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4F53">
      <w:pPr>
        <w:spacing w:line="360" w:lineRule="auto"/>
        <w:jc w:val="center"/>
        <w:outlineLvl w:val="9"/>
        <w:rPr>
          <w:rFonts w:hint="eastAsia" w:ascii="宋体" w:hAnsi="宋体" w:eastAsia="宋体" w:cs="宋体"/>
          <w:color w:val="000000" w:themeColor="text1"/>
          <w:sz w:val="36"/>
          <w:szCs w:val="21"/>
          <w:highlight w:val="none"/>
          <w14:textFill>
            <w14:solidFill>
              <w14:schemeClr w14:val="tx1"/>
            </w14:solidFill>
          </w14:textFill>
        </w:rPr>
      </w:pPr>
      <w:bookmarkStart w:id="0" w:name="_Toc144974478"/>
      <w:bookmarkStart w:id="1" w:name="_Toc152042286"/>
    </w:p>
    <w:p w14:paraId="2B4A744C">
      <w:pPr>
        <w:spacing w:line="360" w:lineRule="auto"/>
        <w:jc w:val="center"/>
        <w:outlineLvl w:val="9"/>
        <w:rPr>
          <w:rFonts w:hint="eastAsia" w:ascii="宋体" w:hAnsi="宋体" w:eastAsia="宋体" w:cs="宋体"/>
          <w:b/>
          <w:bCs/>
          <w:color w:val="000000" w:themeColor="text1"/>
          <w:sz w:val="40"/>
          <w:szCs w:val="22"/>
          <w:highlight w:val="none"/>
          <w:lang w:eastAsia="zh-CN"/>
          <w14:textFill>
            <w14:solidFill>
              <w14:schemeClr w14:val="tx1"/>
            </w14:solidFill>
          </w14:textFill>
        </w:rPr>
      </w:pPr>
      <w:r>
        <w:rPr>
          <w:rFonts w:hint="eastAsia" w:ascii="宋体" w:hAnsi="宋体" w:eastAsia="宋体" w:cs="宋体"/>
          <w:b/>
          <w:bCs/>
          <w:color w:val="000000" w:themeColor="text1"/>
          <w:sz w:val="40"/>
          <w:szCs w:val="22"/>
          <w:highlight w:val="none"/>
          <w14:textFill>
            <w14:solidFill>
              <w14:schemeClr w14:val="tx1"/>
            </w14:solidFill>
          </w14:textFill>
        </w:rPr>
        <w:t>项目名称</w:t>
      </w:r>
      <w:r>
        <w:rPr>
          <w:rFonts w:hint="eastAsia" w:ascii="宋体" w:hAnsi="宋体" w:eastAsia="宋体" w:cs="宋体"/>
          <w:b/>
          <w:bCs/>
          <w:color w:val="000000" w:themeColor="text1"/>
          <w:sz w:val="40"/>
          <w:szCs w:val="22"/>
          <w:highlight w:val="none"/>
          <w:lang w:eastAsia="zh-CN"/>
          <w14:textFill>
            <w14:solidFill>
              <w14:schemeClr w14:val="tx1"/>
            </w14:solidFill>
          </w14:textFill>
        </w:rPr>
        <w:t>：六店小区室外消防管网渗漏整治工程</w:t>
      </w:r>
    </w:p>
    <w:p w14:paraId="627AE130">
      <w:pPr>
        <w:spacing w:line="360" w:lineRule="auto"/>
        <w:outlineLvl w:val="9"/>
        <w:rPr>
          <w:rFonts w:hint="eastAsia" w:ascii="宋体" w:hAnsi="宋体" w:eastAsia="宋体" w:cs="宋体"/>
          <w:b/>
          <w:color w:val="000000" w:themeColor="text1"/>
          <w:sz w:val="84"/>
          <w:szCs w:val="84"/>
          <w:highlight w:val="none"/>
          <w14:textFill>
            <w14:solidFill>
              <w14:schemeClr w14:val="tx1"/>
            </w14:solidFill>
          </w14:textFill>
        </w:rPr>
      </w:pPr>
    </w:p>
    <w:p w14:paraId="5BBE75C1">
      <w:pPr>
        <w:spacing w:line="600" w:lineRule="exact"/>
        <w:jc w:val="both"/>
        <w:outlineLvl w:val="9"/>
        <w:rPr>
          <w:rFonts w:hint="eastAsia" w:ascii="宋体" w:hAnsi="宋体" w:eastAsia="宋体" w:cs="宋体"/>
          <w:color w:val="000000" w:themeColor="text1"/>
          <w:sz w:val="52"/>
          <w:highlight w:val="none"/>
          <w14:textFill>
            <w14:solidFill>
              <w14:schemeClr w14:val="tx1"/>
            </w14:solidFill>
          </w14:textFill>
        </w:rPr>
      </w:pPr>
    </w:p>
    <w:p w14:paraId="1B4A1936">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0BBEA6F9">
      <w:pPr>
        <w:spacing w:line="600" w:lineRule="exact"/>
        <w:jc w:val="center"/>
        <w:outlineLvl w:val="9"/>
        <w:rPr>
          <w:rFonts w:hint="eastAsia" w:ascii="宋体" w:hAnsi="宋体" w:eastAsia="宋体" w:cs="宋体"/>
          <w:color w:val="000000" w:themeColor="text1"/>
          <w:sz w:val="52"/>
          <w:highlight w:val="none"/>
          <w14:textFill>
            <w14:solidFill>
              <w14:schemeClr w14:val="tx1"/>
            </w14:solidFill>
          </w14:textFill>
        </w:rPr>
      </w:pPr>
    </w:p>
    <w:p w14:paraId="1A4A7CC5">
      <w:pPr>
        <w:outlineLvl w:val="9"/>
        <w:rPr>
          <w:rFonts w:hint="eastAsia" w:ascii="宋体" w:hAnsi="宋体" w:eastAsia="宋体" w:cs="宋体"/>
          <w:color w:val="000000" w:themeColor="text1"/>
          <w:sz w:val="52"/>
          <w:highlight w:val="none"/>
          <w14:textFill>
            <w14:solidFill>
              <w14:schemeClr w14:val="tx1"/>
            </w14:solidFill>
          </w14:textFill>
        </w:rPr>
      </w:pPr>
    </w:p>
    <w:p w14:paraId="266237C4">
      <w:pPr>
        <w:jc w:val="center"/>
        <w:outlineLvl w:val="9"/>
        <w:rPr>
          <w:rFonts w:hint="eastAsia" w:ascii="宋体" w:hAnsi="宋体" w:eastAsia="宋体" w:cs="宋体"/>
          <w:color w:val="000000" w:themeColor="text1"/>
          <w:sz w:val="32"/>
          <w:szCs w:val="20"/>
          <w:highlight w:val="none"/>
          <w14:textFill>
            <w14:solidFill>
              <w14:schemeClr w14:val="tx1"/>
            </w14:solidFill>
          </w14:textFill>
        </w:rPr>
      </w:pPr>
      <w:r>
        <w:rPr>
          <w:rFonts w:hint="eastAsia" w:ascii="宋体" w:hAnsi="宋体" w:eastAsia="宋体" w:cs="宋体"/>
          <w:b/>
          <w:bCs/>
          <w:color w:val="000000" w:themeColor="text1"/>
          <w:spacing w:val="80"/>
          <w:sz w:val="112"/>
          <w:szCs w:val="112"/>
          <w:highlight w:val="none"/>
          <w14:textFill>
            <w14:solidFill>
              <w14:schemeClr w14:val="tx1"/>
            </w14:solidFill>
          </w14:textFill>
        </w:rPr>
        <w:t>竞争性比选文件</w:t>
      </w:r>
    </w:p>
    <w:p w14:paraId="0011BE88">
      <w:pPr>
        <w:pStyle w:val="7"/>
        <w:spacing w:line="500" w:lineRule="exact"/>
        <w:ind w:left="0"/>
        <w:outlineLvl w:val="9"/>
        <w:rPr>
          <w:rFonts w:hint="eastAsia" w:ascii="宋体" w:hAnsi="宋体" w:eastAsia="宋体" w:cs="宋体"/>
          <w:b/>
          <w:color w:val="000000" w:themeColor="text1"/>
          <w:sz w:val="36"/>
          <w:szCs w:val="21"/>
          <w:highlight w:val="none"/>
          <w14:textFill>
            <w14:solidFill>
              <w14:schemeClr w14:val="tx1"/>
            </w14:solidFill>
          </w14:textFill>
        </w:rPr>
      </w:pPr>
    </w:p>
    <w:p w14:paraId="2BD218F9">
      <w:pPr>
        <w:pStyle w:val="7"/>
        <w:spacing w:line="500" w:lineRule="exact"/>
        <w:ind w:firstLine="176" w:firstLineChars="44"/>
        <w:outlineLvl w:val="9"/>
        <w:rPr>
          <w:rFonts w:hint="eastAsia" w:ascii="宋体" w:hAnsi="宋体" w:eastAsia="宋体" w:cs="宋体"/>
          <w:color w:val="000000" w:themeColor="text1"/>
          <w:sz w:val="40"/>
          <w:szCs w:val="22"/>
          <w:highlight w:val="none"/>
          <w14:textFill>
            <w14:solidFill>
              <w14:schemeClr w14:val="tx1"/>
            </w14:solidFill>
          </w14:textFill>
        </w:rPr>
      </w:pPr>
      <w:r>
        <w:rPr>
          <w:rFonts w:hint="eastAsia" w:ascii="宋体" w:hAnsi="宋体" w:eastAsia="宋体" w:cs="宋体"/>
          <w:color w:val="000000" w:themeColor="text1"/>
          <w:sz w:val="40"/>
          <w:szCs w:val="22"/>
          <w:highlight w:val="none"/>
          <w14:textFill>
            <w14:solidFill>
              <w14:schemeClr w14:val="tx1"/>
            </w14:solidFill>
          </w14:textFill>
        </w:rPr>
        <w:t xml:space="preserve"> </w:t>
      </w:r>
    </w:p>
    <w:p w14:paraId="55CDDE9B">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466E676">
      <w:pPr>
        <w:pStyle w:val="7"/>
        <w:spacing w:line="500" w:lineRule="exact"/>
        <w:ind w:left="0" w:leftChars="0" w:firstLine="0" w:firstLineChars="0"/>
        <w:outlineLvl w:val="9"/>
        <w:rPr>
          <w:rFonts w:hint="eastAsia" w:ascii="宋体" w:hAnsi="宋体" w:eastAsia="宋体" w:cs="宋体"/>
          <w:color w:val="000000" w:themeColor="text1"/>
          <w:sz w:val="32"/>
          <w:highlight w:val="none"/>
          <w14:textFill>
            <w14:solidFill>
              <w14:schemeClr w14:val="tx1"/>
            </w14:solidFill>
          </w14:textFill>
        </w:rPr>
      </w:pPr>
    </w:p>
    <w:p w14:paraId="2F67BF24">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679ADDFA">
      <w:pPr>
        <w:pStyle w:val="7"/>
        <w:spacing w:line="500" w:lineRule="exact"/>
        <w:ind w:left="3716" w:leftChars="700" w:hanging="2246" w:hangingChars="702"/>
        <w:outlineLvl w:val="9"/>
        <w:rPr>
          <w:rFonts w:hint="eastAsia" w:ascii="宋体" w:hAnsi="宋体" w:eastAsia="宋体" w:cs="宋体"/>
          <w:color w:val="000000" w:themeColor="text1"/>
          <w:sz w:val="32"/>
          <w:highlight w:val="none"/>
          <w14:textFill>
            <w14:solidFill>
              <w14:schemeClr w14:val="tx1"/>
            </w14:solidFill>
          </w14:textFill>
        </w:rPr>
      </w:pPr>
    </w:p>
    <w:p w14:paraId="56ECAE5F">
      <w:pPr>
        <w:pStyle w:val="7"/>
        <w:spacing w:line="500" w:lineRule="exact"/>
        <w:ind w:left="0"/>
        <w:outlineLvl w:val="9"/>
        <w:rPr>
          <w:rFonts w:hint="eastAsia" w:ascii="宋体" w:hAnsi="宋体" w:eastAsia="宋体" w:cs="宋体"/>
          <w:color w:val="000000" w:themeColor="text1"/>
          <w:sz w:val="32"/>
          <w:highlight w:val="none"/>
          <w14:textFill>
            <w14:solidFill>
              <w14:schemeClr w14:val="tx1"/>
            </w14:solidFill>
          </w14:textFill>
        </w:rPr>
      </w:pPr>
    </w:p>
    <w:p w14:paraId="40A9A025">
      <w:pPr>
        <w:spacing w:line="500" w:lineRule="exact"/>
        <w:outlineLvl w:val="9"/>
        <w:rPr>
          <w:rFonts w:hint="eastAsia" w:ascii="宋体" w:hAnsi="宋体" w:eastAsia="宋体" w:cs="宋体"/>
          <w:b/>
          <w:color w:val="000000" w:themeColor="text1"/>
          <w:sz w:val="32"/>
          <w:highlight w:val="none"/>
          <w14:textFill>
            <w14:solidFill>
              <w14:schemeClr w14:val="tx1"/>
            </w14:solidFill>
          </w14:textFill>
        </w:rPr>
      </w:pPr>
    </w:p>
    <w:p w14:paraId="6455C9A8">
      <w:pPr>
        <w:pStyle w:val="7"/>
        <w:spacing w:line="360" w:lineRule="auto"/>
        <w:ind w:left="0" w:leftChars="0" w:firstLine="1084" w:firstLineChars="300"/>
        <w:outlineLvl w:val="9"/>
        <w:rPr>
          <w:rFonts w:hint="eastAsia" w:ascii="宋体" w:hAnsi="宋体" w:eastAsia="宋体" w:cs="宋体"/>
          <w:b/>
          <w:bCs/>
          <w:color w:val="000000"/>
          <w:sz w:val="36"/>
          <w:szCs w:val="21"/>
          <w:highlight w:val="none"/>
          <w:lang w:eastAsia="zh-CN"/>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人：</w:t>
      </w:r>
      <w:r>
        <w:rPr>
          <w:rFonts w:hint="eastAsia" w:ascii="宋体" w:hAnsi="宋体" w:eastAsia="宋体" w:cs="宋体"/>
          <w:b/>
          <w:bCs/>
          <w:color w:val="000000"/>
          <w:sz w:val="36"/>
          <w:szCs w:val="21"/>
          <w:highlight w:val="none"/>
          <w:lang w:eastAsia="zh-CN"/>
        </w:rPr>
        <w:t>重庆市九龙坡区人民政府渝州路街道办事处</w:t>
      </w:r>
    </w:p>
    <w:p w14:paraId="4EA31468">
      <w:pPr>
        <w:pStyle w:val="7"/>
        <w:spacing w:line="360" w:lineRule="auto"/>
        <w:ind w:left="0" w:leftChars="0" w:firstLine="1084" w:firstLineChars="3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lang w:val="en-US" w:eastAsia="zh-CN"/>
        </w:rPr>
        <w:t>比选</w:t>
      </w:r>
      <w:r>
        <w:rPr>
          <w:rFonts w:hint="eastAsia" w:ascii="宋体" w:hAnsi="宋体" w:eastAsia="宋体" w:cs="宋体"/>
          <w:b/>
          <w:bCs/>
          <w:color w:val="000000"/>
          <w:sz w:val="36"/>
          <w:szCs w:val="21"/>
          <w:highlight w:val="none"/>
        </w:rPr>
        <w:t>代理机构：</w:t>
      </w:r>
      <w:r>
        <w:rPr>
          <w:rFonts w:hint="eastAsia" w:ascii="宋体" w:hAnsi="宋体" w:eastAsia="宋体" w:cs="宋体"/>
          <w:b/>
          <w:bCs/>
          <w:color w:val="000000"/>
          <w:sz w:val="36"/>
          <w:szCs w:val="21"/>
          <w:highlight w:val="none"/>
          <w:lang w:eastAsia="zh-CN"/>
        </w:rPr>
        <w:t>重庆晟德强工程项目管理有限公司</w:t>
      </w:r>
    </w:p>
    <w:p w14:paraId="7805A184">
      <w:pPr>
        <w:pStyle w:val="7"/>
        <w:spacing w:line="360" w:lineRule="auto"/>
        <w:ind w:firstLine="2530" w:firstLineChars="700"/>
        <w:outlineLvl w:val="9"/>
        <w:rPr>
          <w:rFonts w:hint="eastAsia" w:ascii="宋体" w:hAnsi="宋体" w:eastAsia="宋体" w:cs="宋体"/>
          <w:b/>
          <w:bCs/>
          <w:color w:val="000000"/>
          <w:sz w:val="36"/>
          <w:szCs w:val="21"/>
          <w:highlight w:val="none"/>
        </w:rPr>
      </w:pPr>
      <w:r>
        <w:rPr>
          <w:rFonts w:hint="eastAsia" w:ascii="宋体" w:hAnsi="宋体" w:eastAsia="宋体" w:cs="宋体"/>
          <w:b/>
          <w:bCs/>
          <w:color w:val="000000"/>
          <w:sz w:val="36"/>
          <w:szCs w:val="21"/>
          <w:highlight w:val="none"/>
        </w:rPr>
        <w:t>二○二</w:t>
      </w:r>
      <w:r>
        <w:rPr>
          <w:rFonts w:hint="eastAsia" w:ascii="宋体" w:hAnsi="宋体" w:eastAsia="宋体" w:cs="宋体"/>
          <w:b/>
          <w:bCs/>
          <w:color w:val="000000"/>
          <w:sz w:val="36"/>
          <w:szCs w:val="21"/>
          <w:highlight w:val="none"/>
          <w:lang w:val="en-US" w:eastAsia="zh-CN"/>
        </w:rPr>
        <w:t>五</w:t>
      </w:r>
      <w:r>
        <w:rPr>
          <w:rFonts w:hint="eastAsia" w:ascii="宋体" w:hAnsi="宋体" w:eastAsia="宋体" w:cs="宋体"/>
          <w:b/>
          <w:bCs/>
          <w:color w:val="000000"/>
          <w:sz w:val="36"/>
          <w:szCs w:val="21"/>
          <w:highlight w:val="none"/>
        </w:rPr>
        <w:t>年</w:t>
      </w:r>
      <w:r>
        <w:rPr>
          <w:rFonts w:hint="eastAsia" w:ascii="宋体" w:hAnsi="宋体" w:eastAsia="宋体" w:cs="宋体"/>
          <w:b/>
          <w:bCs/>
          <w:color w:val="000000"/>
          <w:sz w:val="36"/>
          <w:szCs w:val="21"/>
          <w:highlight w:val="none"/>
          <w:lang w:eastAsia="zh-CN"/>
        </w:rPr>
        <w:t>四</w:t>
      </w:r>
      <w:r>
        <w:rPr>
          <w:rFonts w:hint="eastAsia" w:ascii="宋体" w:hAnsi="宋体" w:eastAsia="宋体" w:cs="宋体"/>
          <w:b/>
          <w:bCs/>
          <w:color w:val="000000"/>
          <w:sz w:val="36"/>
          <w:szCs w:val="21"/>
          <w:highlight w:val="none"/>
        </w:rPr>
        <w:t>月</w:t>
      </w:r>
    </w:p>
    <w:p w14:paraId="3CC23359">
      <w:pPr>
        <w:pStyle w:val="7"/>
        <w:spacing w:line="500" w:lineRule="exact"/>
        <w:ind w:left="420" w:firstLine="1124" w:firstLineChars="350"/>
        <w:outlineLvl w:val="9"/>
        <w:rPr>
          <w:rFonts w:hint="eastAsia" w:ascii="宋体" w:hAnsi="宋体" w:eastAsia="宋体" w:cs="宋体"/>
          <w:b/>
          <w:bCs/>
          <w:color w:val="000000" w:themeColor="text1"/>
          <w:sz w:val="32"/>
          <w:highlight w:val="none"/>
          <w14:textFill>
            <w14:solidFill>
              <w14:schemeClr w14:val="tx1"/>
            </w14:solidFill>
          </w14:textFill>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p>
    <w:p w14:paraId="034FAAE1">
      <w:pPr>
        <w:spacing w:line="360" w:lineRule="auto"/>
        <w:jc w:val="center"/>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bookmarkEnd w:id="0"/>
      <w:bookmarkEnd w:id="1"/>
    </w:p>
    <w:sdt>
      <w:sdtPr>
        <w:rPr>
          <w:rFonts w:hint="eastAsia" w:ascii="宋体" w:hAnsi="宋体" w:eastAsia="宋体" w:cs="宋体"/>
          <w:color w:val="000000" w:themeColor="text1"/>
          <w:highlight w:val="none"/>
          <w14:textFill>
            <w14:solidFill>
              <w14:schemeClr w14:val="tx1"/>
            </w14:solidFill>
          </w14:textFill>
        </w:rPr>
        <w:id w:val="147470722"/>
        <w15:color w:val="DBDBDB"/>
        <w:docPartObj>
          <w:docPartGallery w:val="Table of Contents"/>
          <w:docPartUnique/>
        </w:docPartObj>
      </w:sdtPr>
      <w:sdtEndPr>
        <w:rPr>
          <w:rFonts w:hint="eastAsia" w:ascii="宋体" w:hAnsi="宋体" w:eastAsia="宋体" w:cs="宋体"/>
          <w:color w:val="000000" w:themeColor="text1"/>
          <w:highlight w:val="none"/>
          <w14:textFill>
            <w14:solidFill>
              <w14:schemeClr w14:val="tx1"/>
            </w14:solidFill>
          </w14:textFill>
        </w:rPr>
      </w:sdtEndPr>
      <w:sdtContent>
        <w:p w14:paraId="2807B930">
          <w:p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 w:name="_Toc152045511"/>
          <w:bookmarkStart w:id="3" w:name="_Toc144974479"/>
          <w:bookmarkStart w:id="4" w:name="_Toc152042287"/>
        </w:p>
        <w:p w14:paraId="6F9364F9">
          <w:pPr>
            <w:pStyle w:val="47"/>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TOC \o "1-1" \h \u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"_Toc2526"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第一章 竞争性比选公告</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PAGEREF _Toc2526 \h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0D180923">
          <w:pPr>
            <w:pStyle w:val="47"/>
            <w:tabs>
              <w:tab w:val="right" w:leader="dot" w:pos="9070"/>
            </w:tabs>
            <w:spacing w:line="48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"_Toc9404"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第二章 </w:t>
          </w:r>
          <w:r>
            <w:rPr>
              <w:rFonts w:hint="eastAsia" w:ascii="宋体" w:hAnsi="宋体" w:cs="宋体"/>
              <w:color w:val="000000" w:themeColor="text1"/>
              <w:sz w:val="28"/>
              <w:szCs w:val="28"/>
              <w:highlight w:val="none"/>
              <w:lang w:eastAsia="zh-CN"/>
              <w14:textFill>
                <w14:solidFill>
                  <w14:schemeClr w14:val="tx1"/>
                </w14:solidFill>
              </w14:textFill>
            </w:rPr>
            <w:t>投标人</w:t>
          </w:r>
          <w:r>
            <w:rPr>
              <w:rFonts w:hint="eastAsia" w:ascii="宋体" w:hAnsi="宋体" w:eastAsia="宋体" w:cs="宋体"/>
              <w:color w:val="000000" w:themeColor="text1"/>
              <w:sz w:val="28"/>
              <w:szCs w:val="28"/>
              <w:highlight w:val="none"/>
              <w14:textFill>
                <w14:solidFill>
                  <w14:schemeClr w14:val="tx1"/>
                </w14:solidFill>
              </w14:textFill>
            </w:rPr>
            <w:t>须知</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fldChar w:fldCharType="end"/>
          </w:r>
        </w:p>
        <w:p w14:paraId="1D0FCF66">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"_Toc27642"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bCs/>
              <w:color w:val="000000" w:themeColor="text1"/>
              <w:sz w:val="28"/>
              <w:szCs w:val="28"/>
              <w:highlight w:val="none"/>
              <w14:textFill>
                <w14:solidFill>
                  <w14:schemeClr w14:val="tx1"/>
                </w14:solidFill>
              </w14:textFill>
            </w:rPr>
            <w:t>第三章 评标办法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bCs/>
              <w:snapToGrid w:val="0"/>
              <w:color w:val="000000" w:themeColor="text1"/>
              <w:sz w:val="28"/>
              <w:szCs w:val="28"/>
              <w:highlight w:val="none"/>
              <w:lang w:val="en-US" w:eastAsia="zh-CN"/>
              <w14:textFill>
                <w14:solidFill>
                  <w14:schemeClr w14:val="tx1"/>
                </w14:solidFill>
              </w14:textFill>
            </w:rPr>
            <w:t>综合评分法</w:t>
          </w:r>
          <w:r>
            <w:rPr>
              <w:rFonts w:hint="eastAsia" w:ascii="宋体" w:hAnsi="宋体" w:eastAsia="宋体" w:cs="宋体"/>
              <w:bCs/>
              <w:snapToGrid w:val="0"/>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2CB2F3B9">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"_Toc19013"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第四章 合同条款及格式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8</w:t>
          </w:r>
        </w:p>
        <w:p w14:paraId="476DF58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"_Toc13841"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第五章 工程量清单</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p>
        <w:p w14:paraId="32965B0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"_Toc1807"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第六章 图纸及相关资料</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p>
        <w:p w14:paraId="3C518012">
          <w:pPr>
            <w:pStyle w:val="47"/>
            <w:tabs>
              <w:tab w:val="right" w:leader="dot" w:pos="9070"/>
            </w:tabs>
            <w:spacing w:line="480" w:lineRule="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"_Toc7584"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第七章 技术标准和要求</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p>
        <w:p w14:paraId="4738BA24">
          <w:pPr>
            <w:pStyle w:val="47"/>
            <w:tabs>
              <w:tab w:val="right" w:leader="dot" w:pos="9070"/>
            </w:tabs>
            <w:spacing w:line="48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HYPERLINK \l "_Toc10560"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t xml:space="preserve">第八章 </w:t>
          </w:r>
          <w:r>
            <w:rPr>
              <w:rFonts w:hint="eastAsia" w:ascii="宋体" w:hAnsi="宋体" w:cs="宋体"/>
              <w:color w:val="000000" w:themeColor="text1"/>
              <w:sz w:val="28"/>
              <w:szCs w:val="28"/>
              <w:highlight w:val="none"/>
              <w:lang w:eastAsia="zh-CN"/>
              <w14:textFill>
                <w14:solidFill>
                  <w14:schemeClr w14:val="tx1"/>
                </w14:solidFill>
              </w14:textFill>
            </w:rPr>
            <w:t>投标文件</w:t>
          </w:r>
          <w:r>
            <w:rPr>
              <w:rFonts w:hint="eastAsia" w:ascii="宋体" w:hAnsi="宋体" w:eastAsia="宋体" w:cs="宋体"/>
              <w:color w:val="000000" w:themeColor="text1"/>
              <w:sz w:val="28"/>
              <w:szCs w:val="28"/>
              <w:highlight w:val="none"/>
              <w14:textFill>
                <w14:solidFill>
                  <w14:schemeClr w14:val="tx1"/>
                </w14:solidFill>
              </w14:textFill>
            </w:rPr>
            <w:t>格式</w:t>
          </w:r>
          <w:r>
            <w:rPr>
              <w:rFonts w:hint="eastAsia" w:ascii="宋体" w:hAnsi="宋体" w:eastAsia="宋体" w:cs="宋体"/>
              <w:color w:val="000000" w:themeColor="text1"/>
              <w:sz w:val="28"/>
              <w:szCs w:val="28"/>
              <w:highlight w:val="none"/>
              <w14:textFill>
                <w14:solidFill>
                  <w14:schemeClr w14:val="tx1"/>
                </w14:solidFill>
              </w14:textFill>
            </w:rPr>
            <w:tab/>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p w14:paraId="0A0AD83C">
          <w:pPr>
            <w:pStyle w:val="14"/>
            <w:tabs>
              <w:tab w:val="right" w:leader="dot" w:pos="9060"/>
            </w:tabs>
            <w:spacing w:line="360" w:lineRule="auto"/>
            <w:rPr>
              <w:rFonts w:hint="eastAsia" w:ascii="宋体" w:hAnsi="宋体" w:eastAsia="宋体" w:cs="宋体"/>
              <w:color w:val="000000" w:themeColor="text1"/>
              <w:highlight w:val="none"/>
              <w14:textFill>
                <w14:solidFill>
                  <w14:schemeClr w14:val="tx1"/>
                </w14:solidFill>
              </w14:textFill>
            </w:rPr>
            <w:sectPr>
              <w:headerReference r:id="rId7" w:type="default"/>
              <w:footerReference r:id="rId8" w:type="default"/>
              <w:pgSz w:w="11906" w:h="16838"/>
              <w:pgMar w:top="1247" w:right="1418" w:bottom="1247" w:left="1418" w:header="851" w:footer="992" w:gutter="0"/>
              <w:pgNumType w:start="1"/>
              <w:cols w:space="720" w:num="1"/>
              <w:docGrid w:type="lines" w:linePitch="312" w:charSpace="0"/>
            </w:sectPr>
          </w:pPr>
          <w:r>
            <w:rPr>
              <w:rFonts w:hint="eastAsia" w:ascii="宋体" w:hAnsi="宋体" w:eastAsia="宋体" w:cs="宋体"/>
              <w:color w:val="000000" w:themeColor="text1"/>
              <w:sz w:val="21"/>
              <w:szCs w:val="21"/>
              <w:highlight w:val="none"/>
              <w14:textFill>
                <w14:solidFill>
                  <w14:schemeClr w14:val="tx1"/>
                </w14:solidFill>
              </w14:textFill>
            </w:rPr>
            <w:fldChar w:fldCharType="end"/>
          </w:r>
        </w:p>
      </w:sdtContent>
    </w:sdt>
    <w:bookmarkEnd w:id="2"/>
    <w:bookmarkEnd w:id="3"/>
    <w:bookmarkEnd w:id="4"/>
    <w:p w14:paraId="3D416C58">
      <w:pPr>
        <w:pStyle w:val="2"/>
        <w:spacing w:before="120" w:after="12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bookmarkStart w:id="5" w:name="_Toc2526"/>
      <w:r>
        <w:rPr>
          <w:rFonts w:hint="eastAsia" w:ascii="宋体" w:hAnsi="宋体" w:eastAsia="宋体" w:cs="宋体"/>
          <w:b/>
          <w:bCs/>
          <w:color w:val="000000" w:themeColor="text1"/>
          <w:sz w:val="36"/>
          <w:szCs w:val="36"/>
          <w:highlight w:val="none"/>
          <w14:textFill>
            <w14:solidFill>
              <w14:schemeClr w14:val="tx1"/>
            </w14:solidFill>
          </w14:textFill>
        </w:rPr>
        <w:t>第一章 竞争性比选公告</w:t>
      </w:r>
      <w:bookmarkEnd w:id="5"/>
    </w:p>
    <w:p w14:paraId="523629D4">
      <w:pPr>
        <w:pStyle w:val="3"/>
        <w:spacing w:line="360" w:lineRule="auto"/>
        <w:jc w:val="cente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pPr>
      <w:bookmarkStart w:id="6" w:name="_Toc31647"/>
      <w:bookmarkStart w:id="7" w:name="_Toc27119"/>
      <w:bookmarkStart w:id="8" w:name="_Toc389633547"/>
      <w:bookmarkStart w:id="9" w:name="_Toc357417612"/>
      <w:bookmarkStart w:id="10" w:name="_Toc152042303"/>
      <w:bookmarkStart w:id="11" w:name="_Toc152045527"/>
      <w:bookmarkStart w:id="12" w:name="_Toc389633554"/>
      <w:bookmarkStart w:id="13" w:name="_Toc144974495"/>
      <w:r>
        <w:rPr>
          <w:rFonts w:hint="eastAsia" w:ascii="宋体" w:hAnsi="宋体" w:eastAsia="宋体" w:cs="宋体"/>
          <w:b/>
          <w:bCs/>
          <w:color w:val="000000" w:themeColor="text1"/>
          <w:kern w:val="44"/>
          <w:sz w:val="32"/>
          <w:szCs w:val="32"/>
          <w:highlight w:val="none"/>
          <w:lang w:eastAsia="zh-CN"/>
          <w14:textFill>
            <w14:solidFill>
              <w14:schemeClr w14:val="tx1"/>
            </w14:solidFill>
          </w14:textFill>
        </w:rPr>
        <w:t xml:space="preserve"> 六店小区室外消防管网渗漏整治工程</w:t>
      </w:r>
    </w:p>
    <w:p w14:paraId="45823CCA">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1．竞争性比选条件</w:t>
      </w:r>
      <w:bookmarkEnd w:id="6"/>
      <w:bookmarkEnd w:id="7"/>
      <w:bookmarkEnd w:id="8"/>
      <w:bookmarkEnd w:id="9"/>
    </w:p>
    <w:p w14:paraId="3BDA3CE4">
      <w:pPr>
        <w:pStyle w:val="3"/>
        <w:spacing w:line="360" w:lineRule="auto"/>
        <w:ind w:firstLine="522" w:firstLineChars="249"/>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4" w:name="_Toc389633548"/>
      <w:bookmarkStart w:id="15" w:name="_Toc25601"/>
      <w:bookmarkStart w:id="16" w:name="_Toc26920"/>
      <w:bookmarkStart w:id="17" w:name="_Toc357417613"/>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本比选项目</w:t>
      </w:r>
      <w:r>
        <w:rPr>
          <w:rFonts w:hint="eastAsia" w:ascii="宋体" w:hAnsi="宋体" w:eastAsia="宋体" w:cs="宋体"/>
          <w:b w:val="0"/>
          <w:bCs w:val="0"/>
          <w:snapToGrid w:val="0"/>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六店小区室外消防管网渗漏整治工程</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已由</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批准建设，项目业主（比选人）为</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,建设资金来源为</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筹措资金</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，项目已具备招标条件，现对该项目</w:t>
      </w:r>
      <w:r>
        <w:rPr>
          <w:rFonts w:hint="eastAsia" w:ascii="宋体" w:hAnsi="宋体" w:eastAsia="宋体" w:cs="宋体"/>
          <w:b w:val="0"/>
          <w:bCs w:val="0"/>
          <w:snapToGrid w:val="0"/>
          <w:color w:val="000000" w:themeColor="text1"/>
          <w:kern w:val="0"/>
          <w:sz w:val="21"/>
          <w:szCs w:val="21"/>
          <w:highlight w:val="none"/>
          <w:u w:val="none"/>
          <w14:textFill>
            <w14:solidFill>
              <w14:schemeClr w14:val="tx1"/>
            </w14:solidFill>
          </w14:textFill>
        </w:rPr>
        <w:t>施工</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进行公开竞争性比选招标，欢迎符合条件的</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参与</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w:t>
      </w:r>
    </w:p>
    <w:p w14:paraId="01537200">
      <w:pPr>
        <w:pStyle w:val="3"/>
        <w:spacing w:line="36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2．项目概况与比选范围</w:t>
      </w:r>
      <w:bookmarkEnd w:id="14"/>
      <w:bookmarkEnd w:id="15"/>
      <w:bookmarkEnd w:id="16"/>
      <w:bookmarkEnd w:id="17"/>
    </w:p>
    <w:p w14:paraId="466703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bookmarkStart w:id="18" w:name="_Toc12349"/>
      <w:bookmarkStart w:id="19" w:name="_Toc357417614"/>
      <w:bookmarkStart w:id="20" w:name="_Toc5662"/>
      <w:bookmarkStart w:id="21" w:name="_Toc389633549"/>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2.1项目名称：</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六店小区室外消防管网渗漏整治工程</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545F3E8C">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2.2建设地点：</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 xml:space="preserve"> 重庆市九龙坡区六店小区</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 xml:space="preserve">。 </w:t>
      </w:r>
    </w:p>
    <w:p w14:paraId="00E9F78B">
      <w:pPr>
        <w:spacing w:line="360" w:lineRule="auto"/>
        <w:ind w:firstLine="420" w:firstLineChars="200"/>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2.3建设规模及内容：</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 xml:space="preserve"> （1）对住宅的消火栓埋地管与楼栋碰头处管网进行整改，恢复其使用功能。（2）对车库喷淋、水泵房的设备进行恢复。（3）对商业门面消火栓按九龙坡区消防支队现场指导意见进行恢复。</w:t>
      </w:r>
    </w:p>
    <w:p w14:paraId="0BA64F37">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2.4比选范围：</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具体以比选人发布的工程量清单、图纸及项目补遗内容为准</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98D25B8">
      <w:pPr>
        <w:spacing w:line="360" w:lineRule="auto"/>
        <w:ind w:firstLine="420" w:firstLineChars="200"/>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2.5计划工期：</w:t>
      </w:r>
      <w:r>
        <w:rPr>
          <w:rFonts w:hint="eastAsia" w:ascii="宋体" w:hAnsi="宋体" w:eastAsia="宋体" w:cs="宋体"/>
          <w:snapToGrid w:val="0"/>
          <w:color w:val="000000" w:themeColor="text1"/>
          <w:kern w:val="0"/>
          <w:sz w:val="21"/>
          <w:szCs w:val="21"/>
          <w:highlight w:val="none"/>
          <w:u w:val="single"/>
          <w:lang w:val="en-US" w:eastAsia="zh-CN"/>
          <w14:textFill>
            <w14:solidFill>
              <w14:schemeClr w14:val="tx1"/>
            </w14:solidFill>
          </w14:textFill>
        </w:rPr>
        <w:t>90日历天。缺陷责任期24个月</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w:t>
      </w:r>
    </w:p>
    <w:p w14:paraId="12ADDAA9">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w:t>
      </w:r>
      <w:bookmarkEnd w:id="18"/>
      <w:bookmarkEnd w:id="19"/>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0"/>
      <w:bookmarkEnd w:id="21"/>
    </w:p>
    <w:p w14:paraId="6B05BC3A">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.1 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须具备以下条件:</w:t>
      </w:r>
    </w:p>
    <w:p w14:paraId="0F300AE9">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3.1.1本次比选要求</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须具备的资质条件:</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具备建设行政主管部门颁发的有效的</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施工总承包三级及以上资质或消防设施工程专业承包二级及以上资质</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B8FA837">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3.1.2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投标人须</w:t>
      </w:r>
      <w:r>
        <w:rPr>
          <w:rFonts w:hint="eastAsia" w:ascii="宋体" w:hAnsi="宋体" w:eastAsia="宋体" w:cs="宋体"/>
          <w:snapToGrid w:val="0"/>
          <w:color w:val="000000" w:themeColor="text1"/>
          <w:kern w:val="0"/>
          <w:szCs w:val="21"/>
          <w:highlight w:val="none"/>
          <w14:textFill>
            <w14:solidFill>
              <w14:schemeClr w14:val="tx1"/>
            </w14:solidFill>
          </w14:textFill>
        </w:rPr>
        <w:t>在人员、设备、资金等方面具有相应的施工能力。</w:t>
      </w:r>
    </w:p>
    <w:p w14:paraId="72888040">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3.1.3详见比选文件第二章投标人须知前附表第</w:t>
      </w:r>
      <w:r>
        <w:rPr>
          <w:rFonts w:hint="eastAsia" w:ascii="宋体" w:hAnsi="宋体" w:eastAsia="宋体" w:cs="宋体"/>
          <w:color w:val="000000" w:themeColor="text1"/>
          <w:szCs w:val="21"/>
          <w:highlight w:val="none"/>
          <w14:textFill>
            <w14:solidFill>
              <w14:schemeClr w14:val="tx1"/>
            </w14:solidFill>
          </w14:textFill>
        </w:rPr>
        <w:t>1.4.1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条内容。</w:t>
      </w:r>
    </w:p>
    <w:p w14:paraId="3EE51079">
      <w:pPr>
        <w:spacing w:line="360" w:lineRule="auto"/>
        <w:ind w:firstLine="420" w:firstLineChars="20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本次竞争性比选不接受联合体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p>
    <w:p w14:paraId="3C6FC8F6">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资格审查方式：资格后审。</w:t>
      </w:r>
    </w:p>
    <w:p w14:paraId="2654991F">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 w:name="_Toc200359241"/>
      <w:bookmarkStart w:id="23" w:name="_Toc23270"/>
      <w:bookmarkStart w:id="24" w:name="_Toc224103302"/>
      <w:bookmarkStart w:id="25" w:name="_Toc341529879"/>
      <w:bookmarkStart w:id="26" w:name="_Toc277082539"/>
      <w:bookmarkStart w:id="27" w:name="_Toc357623639"/>
      <w:bookmarkStart w:id="28" w:name="_Toc200359430"/>
      <w:bookmarkStart w:id="29" w:name="_Toc25530"/>
      <w:bookmarkStart w:id="30" w:name="_Toc26363"/>
      <w:bookmarkStart w:id="31" w:name="_Toc287607731"/>
      <w:r>
        <w:rPr>
          <w:rFonts w:hint="eastAsia" w:ascii="宋体" w:hAnsi="宋体" w:eastAsia="宋体" w:cs="宋体"/>
          <w:snapToGrid w:val="0"/>
          <w:color w:val="000000" w:themeColor="text1"/>
          <w:sz w:val="21"/>
          <w:szCs w:val="21"/>
          <w:highlight w:val="none"/>
          <w14:textFill>
            <w14:solidFill>
              <w14:schemeClr w14:val="tx1"/>
            </w14:solidFill>
          </w14:textFill>
        </w:rPr>
        <w:t>4.竞争性比选文件的获取</w:t>
      </w:r>
      <w:bookmarkEnd w:id="22"/>
      <w:bookmarkEnd w:id="23"/>
      <w:bookmarkEnd w:id="24"/>
      <w:bookmarkEnd w:id="25"/>
      <w:bookmarkEnd w:id="26"/>
      <w:bookmarkEnd w:id="27"/>
      <w:bookmarkEnd w:id="28"/>
      <w:bookmarkEnd w:id="29"/>
      <w:bookmarkEnd w:id="30"/>
      <w:bookmarkEnd w:id="31"/>
    </w:p>
    <w:p w14:paraId="50E95E47">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32" w:name="_Toc200359242"/>
      <w:bookmarkStart w:id="33" w:name="_Toc277082540"/>
      <w:bookmarkStart w:id="34" w:name="_Toc287607732"/>
      <w:bookmarkStart w:id="35" w:name="_Toc357623640"/>
      <w:bookmarkStart w:id="36" w:name="_Toc12570"/>
      <w:bookmarkStart w:id="37" w:name="_Toc200359431"/>
      <w:bookmarkStart w:id="38" w:name="_Toc32763"/>
      <w:bookmarkStart w:id="39" w:name="_Toc9786"/>
      <w:bookmarkStart w:id="40" w:name="_Toc341529880"/>
      <w:bookmarkStart w:id="41" w:name="_Toc224103303"/>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4.1凡有意参加比选的投标人，请在</w:t>
      </w:r>
      <w:r>
        <w:rPr>
          <w:rFonts w:hint="eastAsia" w:ascii="宋体" w:hAnsi="宋体" w:eastAsia="宋体" w:cs="宋体"/>
          <w:b/>
          <w:color w:val="000000" w:themeColor="text1"/>
          <w:sz w:val="21"/>
          <w:szCs w:val="21"/>
          <w:highlight w:val="none"/>
          <w14:textFill>
            <w14:solidFill>
              <w14:schemeClr w14:val="tx1"/>
            </w14:solidFill>
          </w14:textFill>
        </w:rPr>
        <w:t>“行采家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·电子竞采</w:t>
      </w:r>
      <w:r>
        <w:rPr>
          <w:rFonts w:hint="eastAsia" w:ascii="宋体" w:hAnsi="宋体" w:eastAsia="宋体" w:cs="宋体"/>
          <w:b/>
          <w:color w:val="000000" w:themeColor="text1"/>
          <w:sz w:val="21"/>
          <w:szCs w:val="21"/>
          <w:highlight w:val="none"/>
          <w14:textFill>
            <w14:solidFill>
              <w14:schemeClr w14:val="tx1"/>
            </w14:solidFill>
          </w14:textFill>
        </w:rPr>
        <w:t>（https://www.gec123.com/xe/）”</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网上下载或到比选代理机构处领取本项目相关资料，无论投标人下载或领取与否，均视为已知晓所有比选实质性要求内容。</w:t>
      </w:r>
    </w:p>
    <w:p w14:paraId="41E82BD6">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4.2凡有意参加比选的投标人，请在2025年04月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11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日09时00分起至2025年04月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12时00分止报名。投标人须将盖公章的《比选文件发售登记表》（格式详见附件）扫描件、投标人资质证书及营业执照复印件（盖公章）、比选文件购买费缴费截图传至632195066@qq.com，并注明所购买比选文件的项目名称、投标人名称等相关信息。在以上规定时间内报名和购买了比选文件的投标人，其投标文件才被接收。</w:t>
      </w:r>
    </w:p>
    <w:p w14:paraId="34AA65FD">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4.3 投标人在获取到竞争性比选文件等资料后，应仔细检查竞争性比选文件的所有内容，如有疑问等应在北京时间2025年04月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日18时00分前以书面形式递交至代理公司。投标人未在规定时间内提出质疑，视为投标人已全面确认竞争性比选文件内容。</w:t>
      </w:r>
    </w:p>
    <w:p w14:paraId="2AB913CE">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有关本项目的答疑补遗澄清内容，代理机构将在2025年04月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15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日12时00分前，在</w:t>
      </w:r>
      <w:r>
        <w:rPr>
          <w:rFonts w:hint="eastAsia" w:ascii="宋体" w:hAnsi="宋体" w:eastAsia="宋体" w:cs="宋体"/>
          <w:b/>
          <w:color w:val="000000" w:themeColor="text1"/>
          <w:sz w:val="21"/>
          <w:szCs w:val="21"/>
          <w:highlight w:val="none"/>
          <w14:textFill>
            <w14:solidFill>
              <w14:schemeClr w14:val="tx1"/>
            </w14:solidFill>
          </w14:textFill>
        </w:rPr>
        <w:t>“行采家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·电子竞采</w:t>
      </w:r>
      <w:r>
        <w:rPr>
          <w:rFonts w:hint="eastAsia" w:ascii="宋体" w:hAnsi="宋体" w:eastAsia="宋体" w:cs="宋体"/>
          <w:b/>
          <w:color w:val="000000" w:themeColor="text1"/>
          <w:sz w:val="21"/>
          <w:szCs w:val="21"/>
          <w:highlight w:val="none"/>
          <w14:textFill>
            <w14:solidFill>
              <w14:schemeClr w14:val="tx1"/>
            </w14:solidFill>
          </w14:textFill>
        </w:rPr>
        <w:t>（https://www.gec123.com/xe/）”</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发布，无论潜在投标人是否下载答疑补遗澄清内容，均视为竞选人已经知晓。</w:t>
      </w:r>
    </w:p>
    <w:p w14:paraId="4480EE23">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4.4比选文件费（即标书费）：人民币500元/份，售后不退。</w:t>
      </w:r>
    </w:p>
    <w:p w14:paraId="74E63973">
      <w:pPr>
        <w:pStyle w:val="3"/>
        <w:spacing w:line="360" w:lineRule="auto"/>
        <w:ind w:firstLine="103" w:firstLineChars="49"/>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5.</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32"/>
      <w:bookmarkEnd w:id="33"/>
      <w:bookmarkEnd w:id="34"/>
      <w:bookmarkEnd w:id="35"/>
      <w:bookmarkEnd w:id="36"/>
      <w:bookmarkEnd w:id="37"/>
      <w:bookmarkEnd w:id="38"/>
      <w:bookmarkEnd w:id="39"/>
      <w:bookmarkEnd w:id="40"/>
      <w:bookmarkEnd w:id="41"/>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本项目须线上上传投标文件电子档，线下递交纸质文件</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w:t>
      </w:r>
    </w:p>
    <w:p w14:paraId="173856B5">
      <w:pPr>
        <w:spacing w:line="360" w:lineRule="auto"/>
        <w:ind w:firstLine="422" w:firstLineChars="200"/>
        <w:jc w:val="left"/>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bookmarkStart w:id="42" w:name="_Toc224103304"/>
      <w:bookmarkStart w:id="43" w:name="_Toc341529881"/>
      <w:bookmarkStart w:id="44" w:name="_Toc15404"/>
      <w:bookmarkStart w:id="45" w:name="_Toc287607733"/>
      <w:bookmarkStart w:id="46" w:name="_Toc23721"/>
      <w:bookmarkStart w:id="47" w:name="_Toc20453"/>
      <w:bookmarkStart w:id="48" w:name="_Toc357623641"/>
      <w:bookmarkStart w:id="49" w:name="_Toc277082541"/>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5.1线上上传电子文档时间：2025年04月 18 日9:00-14:30。投标人须在规定的时间内，在“行采家·电子竞采（https://www.gec123.com/xe</w:t>
      </w:r>
      <w:bookmarkStart w:id="434" w:name="_GoBack"/>
      <w:bookmarkEnd w:id="434"/>
      <w:r>
        <w:rPr>
          <w:rFonts w:hint="eastAsia" w:ascii="宋体" w:hAnsi="宋体" w:eastAsia="宋体" w:cs="宋体"/>
          <w:b/>
          <w:bCs/>
          <w:snapToGrid w:val="0"/>
          <w:color w:val="000000" w:themeColor="text1"/>
          <w:kern w:val="0"/>
          <w:szCs w:val="21"/>
          <w:highlight w:val="none"/>
          <w:lang w:val="en-US" w:eastAsia="zh-CN"/>
          <w14:textFill>
            <w14:solidFill>
              <w14:schemeClr w14:val="tx1"/>
            </w14:solidFill>
          </w14:textFill>
        </w:rPr>
        <w:t>/）”项目信息页报价并上传投标文件电子档。线上上传的电子档应与纸质投标文件正本一致，如不一致是时，以纸质投标文件正本为准。代理机构将在投标截止时间时通过行采家系统登录查询，投标人在规定时间内，未在线上报价并上传电子投标文件的，其线下递交的投标文件不予启封，并当场退还。</w:t>
      </w:r>
    </w:p>
    <w:p w14:paraId="03F28D7C">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5.2线下递交纸质投标文件时间和地址：</w:t>
      </w:r>
    </w:p>
    <w:p w14:paraId="4DB76005">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线下递交纸质投标文件的开始时间为：2025年04月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18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日14时00分起至14时30分止，地址为：重庆市九龙坡区人民政府渝州路街道办事处5楼会议室。  </w:t>
      </w:r>
    </w:p>
    <w:p w14:paraId="783DCAF9">
      <w:pPr>
        <w:spacing w:line="360" w:lineRule="auto"/>
        <w:ind w:firstLine="420" w:firstLineChars="200"/>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5.3投标文件递交的截止时间（比选截止时间，下同）为北京时间：2025年04月</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18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日14时30分。</w:t>
      </w:r>
    </w:p>
    <w:p w14:paraId="5C428869">
      <w:pPr>
        <w:spacing w:line="360" w:lineRule="auto"/>
        <w:ind w:firstLine="420" w:firstLineChars="200"/>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5.4 线下逾期送达的纸质投标文件的、未送达指定地点的投标文件的，比选人不予受理其投标，其线上投标按无效处理。</w:t>
      </w:r>
    </w:p>
    <w:p w14:paraId="60235F57">
      <w:pPr>
        <w:pStyle w:val="3"/>
        <w:spacing w:line="360" w:lineRule="auto"/>
        <w:ind w:firstLine="103" w:firstLineChars="49"/>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6.发布媒体</w:t>
      </w:r>
    </w:p>
    <w:p w14:paraId="6EF045E2">
      <w:pPr>
        <w:spacing w:line="360" w:lineRule="auto"/>
        <w:ind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本次比选公告在</w:t>
      </w:r>
      <w:r>
        <w:rPr>
          <w:rFonts w:hint="eastAsia" w:ascii="宋体" w:hAnsi="宋体" w:eastAsia="宋体" w:cs="宋体"/>
          <w:b/>
          <w:color w:val="000000" w:themeColor="text1"/>
          <w:sz w:val="21"/>
          <w:szCs w:val="21"/>
          <w:highlight w:val="none"/>
          <w14:textFill>
            <w14:solidFill>
              <w14:schemeClr w14:val="tx1"/>
            </w14:solidFill>
          </w14:textFill>
        </w:rPr>
        <w:t>“行采家</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·电子竞采</w:t>
      </w:r>
      <w:r>
        <w:rPr>
          <w:rFonts w:hint="eastAsia" w:ascii="宋体" w:hAnsi="宋体" w:eastAsia="宋体" w:cs="宋体"/>
          <w:b/>
          <w:color w:val="000000" w:themeColor="text1"/>
          <w:sz w:val="21"/>
          <w:szCs w:val="21"/>
          <w:highlight w:val="none"/>
          <w14:textFill>
            <w14:solidFill>
              <w14:schemeClr w14:val="tx1"/>
            </w14:solidFill>
          </w14:textFill>
        </w:rPr>
        <w:t>（https://www.gec123.com/xe/）”</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网上发布</w:t>
      </w:r>
      <w:r>
        <w:rPr>
          <w:rFonts w:hint="eastAsia" w:ascii="宋体" w:hAnsi="宋体" w:eastAsia="宋体" w:cs="宋体"/>
          <w:snapToGrid w:val="0"/>
          <w:color w:val="000000" w:themeColor="text1"/>
          <w:kern w:val="0"/>
          <w:szCs w:val="21"/>
          <w:highlight w:val="none"/>
          <w14:textFill>
            <w14:solidFill>
              <w14:schemeClr w14:val="tx1"/>
            </w14:solidFill>
          </w14:textFill>
        </w:rPr>
        <w:t>。</w:t>
      </w:r>
    </w:p>
    <w:bookmarkEnd w:id="42"/>
    <w:bookmarkEnd w:id="43"/>
    <w:bookmarkEnd w:id="44"/>
    <w:bookmarkEnd w:id="45"/>
    <w:bookmarkEnd w:id="46"/>
    <w:bookmarkEnd w:id="47"/>
    <w:bookmarkEnd w:id="48"/>
    <w:bookmarkEnd w:id="49"/>
    <w:p w14:paraId="7A7DF210">
      <w:pPr>
        <w:pStyle w:val="3"/>
        <w:spacing w:line="360" w:lineRule="auto"/>
        <w:ind w:firstLine="211" w:firstLineChars="1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7.联系方式</w:t>
      </w:r>
    </w:p>
    <w:p w14:paraId="203E8FB1">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（一）比选人：重庆市九龙坡区人民政府渝州路街道办事处</w:t>
      </w:r>
    </w:p>
    <w:p w14:paraId="35FD5160">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联系人：熊老师</w:t>
      </w:r>
    </w:p>
    <w:p w14:paraId="32384A7D">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w:t>
      </w:r>
      <w:r>
        <w:rPr>
          <w:rFonts w:hint="eastAsia" w:ascii="宋体" w:hAnsi="宋体" w:eastAsia="宋体" w:cs="宋体"/>
          <w:color w:val="000000" w:themeColor="text1"/>
          <w:szCs w:val="21"/>
          <w:highlight w:val="none"/>
          <w:lang w:val="en-US" w:eastAsia="zh-CN"/>
          <w14:textFill>
            <w14:solidFill>
              <w14:schemeClr w14:val="tx1"/>
            </w14:solidFill>
          </w14:textFill>
        </w:rPr>
        <w:t>18202390887</w:t>
      </w:r>
    </w:p>
    <w:p w14:paraId="7A31AB2E">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址：重庆市九龙坡区渝州路73号</w:t>
      </w:r>
    </w:p>
    <w:p w14:paraId="2AC272C7">
      <w:pPr>
        <w:snapToGrid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（二）比选代理机构：重庆晟德强工程项目管理有限公司 </w:t>
      </w:r>
    </w:p>
    <w:p w14:paraId="7CBA352F">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联系人：焦老师</w:t>
      </w:r>
    </w:p>
    <w:p w14:paraId="731DDB1D">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话：18183148161</w:t>
      </w:r>
    </w:p>
    <w:p w14:paraId="669323D7">
      <w:pPr>
        <w:snapToGrid w:val="0"/>
        <w:spacing w:line="360" w:lineRule="auto"/>
        <w:ind w:firstLine="1050" w:firstLineChars="500"/>
        <w:rPr>
          <w:rFonts w:hint="eastAsia" w:ascii="宋体" w:hAnsi="宋体" w:eastAsia="宋体" w:cs="宋体"/>
          <w:color w:val="000000" w:themeColor="text1"/>
          <w:sz w:val="21"/>
          <w:szCs w:val="21"/>
          <w:highlight w:val="none"/>
          <w:lang w:val="en-US" w:eastAsia="zh-CN"/>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址：重庆市九龙坡区火炬大道99号4栋7-8</w:t>
      </w:r>
    </w:p>
    <w:p w14:paraId="3F9E9F45">
      <w:pPr>
        <w:pStyle w:val="2"/>
        <w:spacing w:before="120" w:after="12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0" w:name="_Toc9404"/>
      <w:bookmarkStart w:id="51" w:name="_Toc6747"/>
      <w:r>
        <w:rPr>
          <w:rFonts w:hint="eastAsia" w:ascii="宋体" w:hAnsi="宋体" w:eastAsia="宋体" w:cs="宋体"/>
          <w:color w:val="000000" w:themeColor="text1"/>
          <w:sz w:val="32"/>
          <w:szCs w:val="32"/>
          <w:highlight w:val="none"/>
          <w14:textFill>
            <w14:solidFill>
              <w14:schemeClr w14:val="tx1"/>
            </w14:solidFill>
          </w14:textFill>
        </w:rPr>
        <w:t xml:space="preserve">第二章 </w:t>
      </w:r>
      <w:r>
        <w:rPr>
          <w:rFonts w:hint="eastAsia" w:ascii="宋体" w:hAnsi="宋体" w:eastAsia="宋体" w:cs="宋体"/>
          <w:color w:val="000000" w:themeColor="text1"/>
          <w:sz w:val="32"/>
          <w:szCs w:val="32"/>
          <w:highlight w:val="none"/>
          <w:lang w:eastAsia="zh-CN"/>
          <w14:textFill>
            <w14:solidFill>
              <w14:schemeClr w14:val="tx1"/>
            </w14:solidFill>
          </w14:textFill>
        </w:rPr>
        <w:t>投标人</w:t>
      </w:r>
      <w:r>
        <w:rPr>
          <w:rFonts w:hint="eastAsia" w:ascii="宋体" w:hAnsi="宋体" w:eastAsia="宋体" w:cs="宋体"/>
          <w:color w:val="000000" w:themeColor="text1"/>
          <w:sz w:val="32"/>
          <w:szCs w:val="32"/>
          <w:highlight w:val="none"/>
          <w14:textFill>
            <w14:solidFill>
              <w14:schemeClr w14:val="tx1"/>
            </w14:solidFill>
          </w14:textFill>
        </w:rPr>
        <w:t>须知</w:t>
      </w:r>
      <w:bookmarkEnd w:id="10"/>
      <w:bookmarkEnd w:id="11"/>
      <w:bookmarkEnd w:id="12"/>
      <w:bookmarkEnd w:id="13"/>
      <w:bookmarkEnd w:id="50"/>
      <w:bookmarkEnd w:id="51"/>
    </w:p>
    <w:p w14:paraId="476DC6A3">
      <w:pPr>
        <w:spacing w:before="120" w:after="120" w:line="360" w:lineRule="auto"/>
        <w:jc w:val="center"/>
        <w:outlineLvl w:val="9"/>
        <w:rPr>
          <w:rFonts w:hint="eastAsia" w:ascii="宋体" w:hAnsi="宋体" w:eastAsia="宋体" w:cs="宋体"/>
          <w:b/>
          <w:bCs/>
          <w:color w:val="000000" w:themeColor="text1"/>
          <w:sz w:val="28"/>
          <w:szCs w:val="28"/>
          <w:highlight w:val="none"/>
          <w14:textFill>
            <w14:solidFill>
              <w14:schemeClr w14:val="tx1"/>
            </w14:solidFill>
          </w14:textFill>
        </w:rPr>
      </w:pPr>
      <w:bookmarkStart w:id="52" w:name="_Toc15264"/>
      <w:bookmarkStart w:id="53" w:name="_Toc144974496"/>
      <w:bookmarkStart w:id="54" w:name="_Toc389633555"/>
      <w:bookmarkStart w:id="55" w:name="_Toc152045528"/>
      <w:bookmarkStart w:id="56" w:name="_Toc16993"/>
      <w:bookmarkStart w:id="57" w:name="_Toc152042304"/>
      <w:bookmarkStart w:id="58" w:name="_Toc366155503"/>
      <w:bookmarkStart w:id="59" w:name="_Toc31049"/>
      <w:bookmarkStart w:id="60" w:name="_Toc11382"/>
      <w:r>
        <w:rPr>
          <w:rFonts w:hint="eastAsia" w:ascii="宋体" w:hAnsi="宋体" w:eastAsia="宋体" w:cs="宋体"/>
          <w:b/>
          <w:bCs/>
          <w:color w:val="000000" w:themeColor="text1"/>
          <w:sz w:val="28"/>
          <w:szCs w:val="28"/>
          <w:highlight w:val="none"/>
          <w:lang w:eastAsia="zh-CN"/>
          <w14:textFill>
            <w14:solidFill>
              <w14:schemeClr w14:val="tx1"/>
            </w14:solidFill>
          </w14:textFill>
        </w:rPr>
        <w:t>投标人</w:t>
      </w:r>
      <w:r>
        <w:rPr>
          <w:rFonts w:hint="eastAsia" w:ascii="宋体" w:hAnsi="宋体" w:eastAsia="宋体" w:cs="宋体"/>
          <w:b/>
          <w:bCs/>
          <w:color w:val="000000" w:themeColor="text1"/>
          <w:sz w:val="28"/>
          <w:szCs w:val="28"/>
          <w:highlight w:val="none"/>
          <w14:textFill>
            <w14:solidFill>
              <w14:schemeClr w14:val="tx1"/>
            </w14:solidFill>
          </w14:textFill>
        </w:rPr>
        <w:t>须知前附表</w:t>
      </w:r>
      <w:bookmarkEnd w:id="52"/>
      <w:bookmarkEnd w:id="53"/>
      <w:bookmarkEnd w:id="54"/>
      <w:bookmarkEnd w:id="55"/>
      <w:bookmarkEnd w:id="56"/>
      <w:bookmarkEnd w:id="57"/>
      <w:bookmarkEnd w:id="58"/>
      <w:bookmarkEnd w:id="59"/>
      <w:bookmarkEnd w:id="60"/>
    </w:p>
    <w:tbl>
      <w:tblPr>
        <w:tblStyle w:val="19"/>
        <w:tblW w:w="10179" w:type="dxa"/>
        <w:tblInd w:w="-431" w:type="dxa"/>
        <w:tblLayout w:type="fixed"/>
        <w:tblCellMar>
          <w:top w:w="0" w:type="dxa"/>
          <w:left w:w="108" w:type="dxa"/>
          <w:bottom w:w="0" w:type="dxa"/>
          <w:right w:w="108" w:type="dxa"/>
        </w:tblCellMar>
      </w:tblPr>
      <w:tblGrid>
        <w:gridCol w:w="1080"/>
        <w:gridCol w:w="2437"/>
        <w:gridCol w:w="6662"/>
      </w:tblGrid>
      <w:tr w14:paraId="56142B15">
        <w:tblPrEx>
          <w:tblCellMar>
            <w:top w:w="0" w:type="dxa"/>
            <w:left w:w="108" w:type="dxa"/>
            <w:bottom w:w="0" w:type="dxa"/>
            <w:right w:w="108" w:type="dxa"/>
          </w:tblCellMar>
        </w:tblPrEx>
        <w:trPr>
          <w:trHeight w:val="443" w:hRule="atLeast"/>
          <w:tblHeader/>
        </w:trPr>
        <w:tc>
          <w:tcPr>
            <w:tcW w:w="1080" w:type="dxa"/>
            <w:tcBorders>
              <w:top w:val="single" w:color="auto" w:sz="4" w:space="0"/>
              <w:left w:val="single" w:color="auto" w:sz="4" w:space="0"/>
              <w:bottom w:val="single" w:color="auto" w:sz="4" w:space="0"/>
              <w:right w:val="single" w:color="auto" w:sz="4" w:space="0"/>
            </w:tcBorders>
            <w:vAlign w:val="center"/>
          </w:tcPr>
          <w:p w14:paraId="64D8DA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条款号</w:t>
            </w:r>
          </w:p>
        </w:tc>
        <w:tc>
          <w:tcPr>
            <w:tcW w:w="2437" w:type="dxa"/>
            <w:tcBorders>
              <w:top w:val="single" w:color="auto" w:sz="4" w:space="0"/>
              <w:left w:val="single" w:color="auto" w:sz="4" w:space="0"/>
              <w:bottom w:val="single" w:color="auto" w:sz="4" w:space="0"/>
              <w:right w:val="single" w:color="auto" w:sz="4" w:space="0"/>
            </w:tcBorders>
            <w:vAlign w:val="center"/>
          </w:tcPr>
          <w:p w14:paraId="1A588F5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  款  名  称</w:t>
            </w:r>
          </w:p>
        </w:tc>
        <w:tc>
          <w:tcPr>
            <w:tcW w:w="6662" w:type="dxa"/>
            <w:tcBorders>
              <w:top w:val="single" w:color="auto" w:sz="4" w:space="0"/>
              <w:left w:val="single" w:color="auto" w:sz="4" w:space="0"/>
              <w:bottom w:val="single" w:color="auto" w:sz="4" w:space="0"/>
              <w:right w:val="single" w:color="auto" w:sz="4" w:space="0"/>
            </w:tcBorders>
            <w:vAlign w:val="center"/>
          </w:tcPr>
          <w:p w14:paraId="659B540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编  列  内  容</w:t>
            </w:r>
          </w:p>
        </w:tc>
      </w:tr>
      <w:tr w14:paraId="1C092C61">
        <w:tblPrEx>
          <w:tblCellMar>
            <w:top w:w="0" w:type="dxa"/>
            <w:left w:w="108" w:type="dxa"/>
            <w:bottom w:w="0" w:type="dxa"/>
            <w:right w:w="108" w:type="dxa"/>
          </w:tblCellMar>
        </w:tblPrEx>
        <w:trPr>
          <w:trHeight w:val="1269" w:hRule="atLeast"/>
        </w:trPr>
        <w:tc>
          <w:tcPr>
            <w:tcW w:w="1080" w:type="dxa"/>
            <w:tcBorders>
              <w:top w:val="single" w:color="auto" w:sz="4" w:space="0"/>
              <w:left w:val="single" w:color="auto" w:sz="4" w:space="0"/>
              <w:bottom w:val="single" w:color="auto" w:sz="4" w:space="0"/>
              <w:right w:val="single" w:color="auto" w:sz="4" w:space="0"/>
            </w:tcBorders>
            <w:vAlign w:val="center"/>
          </w:tcPr>
          <w:p w14:paraId="0CFAFA4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1.1.2</w:t>
            </w:r>
          </w:p>
        </w:tc>
        <w:tc>
          <w:tcPr>
            <w:tcW w:w="2437" w:type="dxa"/>
            <w:tcBorders>
              <w:top w:val="single" w:color="auto" w:sz="4" w:space="0"/>
              <w:left w:val="single" w:color="auto" w:sz="4" w:space="0"/>
              <w:bottom w:val="single" w:color="auto" w:sz="4" w:space="0"/>
              <w:right w:val="single" w:color="auto" w:sz="4" w:space="0"/>
            </w:tcBorders>
            <w:vAlign w:val="center"/>
          </w:tcPr>
          <w:p w14:paraId="612CE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比选人</w:t>
            </w:r>
          </w:p>
        </w:tc>
        <w:tc>
          <w:tcPr>
            <w:tcW w:w="6662" w:type="dxa"/>
            <w:tcBorders>
              <w:top w:val="single" w:color="auto" w:sz="4" w:space="0"/>
              <w:left w:val="single" w:color="auto" w:sz="4" w:space="0"/>
              <w:bottom w:val="single" w:color="auto" w:sz="4" w:space="0"/>
              <w:right w:val="single" w:color="auto" w:sz="4" w:space="0"/>
            </w:tcBorders>
            <w:vAlign w:val="center"/>
          </w:tcPr>
          <w:p w14:paraId="0884951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比选人：重庆市九龙坡区人民政府渝州路街道办事处</w:t>
            </w:r>
          </w:p>
          <w:p w14:paraId="7333E252">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联系人：熊老师</w:t>
            </w:r>
          </w:p>
          <w:p w14:paraId="03E4708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话：18202390887</w:t>
            </w:r>
          </w:p>
          <w:p w14:paraId="18A5F2D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地  址：重庆市九龙坡区渝州路73号</w:t>
            </w:r>
          </w:p>
        </w:tc>
      </w:tr>
      <w:tr w14:paraId="243CBA41">
        <w:tblPrEx>
          <w:tblCellMar>
            <w:top w:w="0" w:type="dxa"/>
            <w:left w:w="108" w:type="dxa"/>
            <w:bottom w:w="0" w:type="dxa"/>
            <w:right w:w="108" w:type="dxa"/>
          </w:tblCellMar>
        </w:tblPrEx>
        <w:trPr>
          <w:trHeight w:val="1215" w:hRule="atLeast"/>
        </w:trPr>
        <w:tc>
          <w:tcPr>
            <w:tcW w:w="1080" w:type="dxa"/>
            <w:tcBorders>
              <w:top w:val="single" w:color="auto" w:sz="4" w:space="0"/>
              <w:left w:val="single" w:color="auto" w:sz="4" w:space="0"/>
              <w:bottom w:val="single" w:color="auto" w:sz="4" w:space="0"/>
              <w:right w:val="single" w:color="auto" w:sz="4" w:space="0"/>
            </w:tcBorders>
            <w:vAlign w:val="center"/>
          </w:tcPr>
          <w:p w14:paraId="4754DC7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1.1.3</w:t>
            </w:r>
          </w:p>
        </w:tc>
        <w:tc>
          <w:tcPr>
            <w:tcW w:w="2437" w:type="dxa"/>
            <w:tcBorders>
              <w:top w:val="single" w:color="auto" w:sz="4" w:space="0"/>
              <w:left w:val="single" w:color="auto" w:sz="4" w:space="0"/>
              <w:bottom w:val="single" w:color="auto" w:sz="4" w:space="0"/>
              <w:right w:val="single" w:color="auto" w:sz="4" w:space="0"/>
            </w:tcBorders>
            <w:vAlign w:val="center"/>
          </w:tcPr>
          <w:p w14:paraId="77D79C4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比选代理机构</w:t>
            </w:r>
          </w:p>
        </w:tc>
        <w:tc>
          <w:tcPr>
            <w:tcW w:w="6662" w:type="dxa"/>
            <w:tcBorders>
              <w:top w:val="single" w:color="auto" w:sz="4" w:space="0"/>
              <w:left w:val="single" w:color="auto" w:sz="4" w:space="0"/>
              <w:bottom w:val="single" w:color="auto" w:sz="4" w:space="0"/>
              <w:right w:val="single" w:color="auto" w:sz="4" w:space="0"/>
            </w:tcBorders>
            <w:vAlign w:val="center"/>
          </w:tcPr>
          <w:p w14:paraId="1805D43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比选代理机构：重庆晟德强工程项目管理有限公司 </w:t>
            </w:r>
          </w:p>
          <w:p w14:paraId="2D0BC22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联系人：焦老师</w:t>
            </w:r>
          </w:p>
          <w:p w14:paraId="394DAF30">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电  话：18183148161</w:t>
            </w:r>
          </w:p>
          <w:p w14:paraId="60F1989E">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地  址：重庆市九龙坡区火炬大道99号4栋7-8 </w:t>
            </w:r>
          </w:p>
        </w:tc>
      </w:tr>
      <w:tr w14:paraId="36C23F70">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621BAD0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1.1.4</w:t>
            </w:r>
          </w:p>
        </w:tc>
        <w:tc>
          <w:tcPr>
            <w:tcW w:w="2437" w:type="dxa"/>
            <w:tcBorders>
              <w:top w:val="single" w:color="auto" w:sz="4" w:space="0"/>
              <w:left w:val="single" w:color="auto" w:sz="4" w:space="0"/>
              <w:bottom w:val="single" w:color="auto" w:sz="4" w:space="0"/>
              <w:right w:val="single" w:color="auto" w:sz="4" w:space="0"/>
            </w:tcBorders>
            <w:vAlign w:val="center"/>
          </w:tcPr>
          <w:p w14:paraId="295A29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333B9BB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六店小区室外消防管网渗漏整治工程</w:t>
            </w:r>
          </w:p>
        </w:tc>
      </w:tr>
      <w:tr w14:paraId="22815F52">
        <w:tblPrEx>
          <w:tblCellMar>
            <w:top w:w="0" w:type="dxa"/>
            <w:left w:w="108" w:type="dxa"/>
            <w:bottom w:w="0" w:type="dxa"/>
            <w:right w:w="108" w:type="dxa"/>
          </w:tblCellMar>
        </w:tblPrEx>
        <w:trPr>
          <w:trHeight w:val="343" w:hRule="atLeast"/>
        </w:trPr>
        <w:tc>
          <w:tcPr>
            <w:tcW w:w="1080" w:type="dxa"/>
            <w:tcBorders>
              <w:top w:val="single" w:color="auto" w:sz="4" w:space="0"/>
              <w:left w:val="single" w:color="auto" w:sz="4" w:space="0"/>
              <w:bottom w:val="single" w:color="auto" w:sz="4" w:space="0"/>
              <w:right w:val="single" w:color="auto" w:sz="4" w:space="0"/>
            </w:tcBorders>
            <w:vAlign w:val="center"/>
          </w:tcPr>
          <w:p w14:paraId="429D4A7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1.1.5</w:t>
            </w:r>
          </w:p>
        </w:tc>
        <w:tc>
          <w:tcPr>
            <w:tcW w:w="2437" w:type="dxa"/>
            <w:tcBorders>
              <w:top w:val="single" w:color="auto" w:sz="4" w:space="0"/>
              <w:left w:val="single" w:color="auto" w:sz="4" w:space="0"/>
              <w:bottom w:val="single" w:color="auto" w:sz="4" w:space="0"/>
              <w:right w:val="single" w:color="auto" w:sz="4" w:space="0"/>
            </w:tcBorders>
            <w:vAlign w:val="center"/>
          </w:tcPr>
          <w:p w14:paraId="19FD2BF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建设地点</w:t>
            </w:r>
          </w:p>
        </w:tc>
        <w:tc>
          <w:tcPr>
            <w:tcW w:w="6662" w:type="dxa"/>
            <w:tcBorders>
              <w:top w:val="single" w:color="auto" w:sz="4" w:space="0"/>
              <w:left w:val="single" w:color="auto" w:sz="4" w:space="0"/>
              <w:bottom w:val="single" w:color="auto" w:sz="4" w:space="0"/>
              <w:right w:val="single" w:color="auto" w:sz="4" w:space="0"/>
            </w:tcBorders>
            <w:vAlign w:val="center"/>
          </w:tcPr>
          <w:p w14:paraId="12ADE07F">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重庆市九龙坡区六店小区</w:t>
            </w:r>
          </w:p>
        </w:tc>
      </w:tr>
      <w:tr w14:paraId="4529C949">
        <w:tblPrEx>
          <w:tblCellMar>
            <w:top w:w="0" w:type="dxa"/>
            <w:left w:w="108" w:type="dxa"/>
            <w:bottom w:w="0" w:type="dxa"/>
            <w:right w:w="108" w:type="dxa"/>
          </w:tblCellMar>
        </w:tblPrEx>
        <w:trPr>
          <w:trHeight w:val="227" w:hRule="atLeast"/>
        </w:trPr>
        <w:tc>
          <w:tcPr>
            <w:tcW w:w="1080" w:type="dxa"/>
            <w:tcBorders>
              <w:top w:val="single" w:color="auto" w:sz="4" w:space="0"/>
              <w:left w:val="single" w:color="auto" w:sz="4" w:space="0"/>
              <w:bottom w:val="single" w:color="auto" w:sz="4" w:space="0"/>
              <w:right w:val="single" w:color="auto" w:sz="4" w:space="0"/>
            </w:tcBorders>
            <w:vAlign w:val="center"/>
          </w:tcPr>
          <w:p w14:paraId="1E90385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1.2.1 </w:t>
            </w:r>
          </w:p>
        </w:tc>
        <w:tc>
          <w:tcPr>
            <w:tcW w:w="2437" w:type="dxa"/>
            <w:tcBorders>
              <w:top w:val="single" w:color="auto" w:sz="4" w:space="0"/>
              <w:left w:val="single" w:color="auto" w:sz="4" w:space="0"/>
              <w:bottom w:val="single" w:color="auto" w:sz="4" w:space="0"/>
              <w:right w:val="single" w:color="auto" w:sz="4" w:space="0"/>
            </w:tcBorders>
            <w:vAlign w:val="center"/>
          </w:tcPr>
          <w:p w14:paraId="56FEDDA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资金来源</w:t>
            </w:r>
          </w:p>
        </w:tc>
        <w:tc>
          <w:tcPr>
            <w:tcW w:w="6662" w:type="dxa"/>
            <w:tcBorders>
              <w:top w:val="single" w:color="auto" w:sz="4" w:space="0"/>
              <w:left w:val="single" w:color="auto" w:sz="4" w:space="0"/>
              <w:bottom w:val="single" w:color="auto" w:sz="4" w:space="0"/>
              <w:right w:val="single" w:color="auto" w:sz="4" w:space="0"/>
            </w:tcBorders>
            <w:vAlign w:val="center"/>
          </w:tcPr>
          <w:p w14:paraId="26C99F0C">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筹措资金</w:t>
            </w:r>
          </w:p>
        </w:tc>
      </w:tr>
      <w:tr w14:paraId="261FD16E">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47108F0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1.2.2 </w:t>
            </w:r>
          </w:p>
        </w:tc>
        <w:tc>
          <w:tcPr>
            <w:tcW w:w="2437" w:type="dxa"/>
            <w:tcBorders>
              <w:top w:val="single" w:color="auto" w:sz="4" w:space="0"/>
              <w:left w:val="single" w:color="auto" w:sz="4" w:space="0"/>
              <w:bottom w:val="single" w:color="auto" w:sz="4" w:space="0"/>
              <w:right w:val="single" w:color="auto" w:sz="4" w:space="0"/>
            </w:tcBorders>
            <w:vAlign w:val="center"/>
          </w:tcPr>
          <w:p w14:paraId="463F086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出资比例</w:t>
            </w:r>
          </w:p>
        </w:tc>
        <w:tc>
          <w:tcPr>
            <w:tcW w:w="6662" w:type="dxa"/>
            <w:tcBorders>
              <w:top w:val="single" w:color="auto" w:sz="4" w:space="0"/>
              <w:left w:val="single" w:color="auto" w:sz="4" w:space="0"/>
              <w:bottom w:val="single" w:color="auto" w:sz="4" w:space="0"/>
              <w:right w:val="single" w:color="auto" w:sz="4" w:space="0"/>
            </w:tcBorders>
            <w:vAlign w:val="center"/>
          </w:tcPr>
          <w:p w14:paraId="2D249CC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100%</w:t>
            </w:r>
          </w:p>
        </w:tc>
      </w:tr>
      <w:tr w14:paraId="3F8E43EA">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513DD1E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1.2.3 </w:t>
            </w:r>
          </w:p>
        </w:tc>
        <w:tc>
          <w:tcPr>
            <w:tcW w:w="2437" w:type="dxa"/>
            <w:tcBorders>
              <w:top w:val="single" w:color="auto" w:sz="4" w:space="0"/>
              <w:left w:val="single" w:color="auto" w:sz="4" w:space="0"/>
              <w:bottom w:val="single" w:color="auto" w:sz="4" w:space="0"/>
              <w:right w:val="single" w:color="auto" w:sz="4" w:space="0"/>
            </w:tcBorders>
            <w:vAlign w:val="center"/>
          </w:tcPr>
          <w:p w14:paraId="39835B0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资金落实情况</w:t>
            </w:r>
          </w:p>
        </w:tc>
        <w:tc>
          <w:tcPr>
            <w:tcW w:w="6662" w:type="dxa"/>
            <w:tcBorders>
              <w:top w:val="single" w:color="auto" w:sz="4" w:space="0"/>
              <w:left w:val="single" w:color="auto" w:sz="4" w:space="0"/>
              <w:bottom w:val="single" w:color="auto" w:sz="4" w:space="0"/>
              <w:right w:val="single" w:color="auto" w:sz="4" w:space="0"/>
            </w:tcBorders>
            <w:vAlign w:val="center"/>
          </w:tcPr>
          <w:p w14:paraId="12E7B937">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已落实</w:t>
            </w:r>
          </w:p>
        </w:tc>
      </w:tr>
      <w:tr w14:paraId="5CFFAAA2">
        <w:tblPrEx>
          <w:tblCellMar>
            <w:top w:w="0" w:type="dxa"/>
            <w:left w:w="108" w:type="dxa"/>
            <w:bottom w:w="0" w:type="dxa"/>
            <w:right w:w="108" w:type="dxa"/>
          </w:tblCellMar>
        </w:tblPrEx>
        <w:trPr>
          <w:trHeight w:val="407" w:hRule="atLeast"/>
        </w:trPr>
        <w:tc>
          <w:tcPr>
            <w:tcW w:w="1080" w:type="dxa"/>
            <w:tcBorders>
              <w:top w:val="single" w:color="auto" w:sz="4" w:space="0"/>
              <w:left w:val="single" w:color="auto" w:sz="4" w:space="0"/>
              <w:bottom w:val="single" w:color="auto" w:sz="4" w:space="0"/>
              <w:right w:val="single" w:color="auto" w:sz="4" w:space="0"/>
            </w:tcBorders>
            <w:vAlign w:val="center"/>
          </w:tcPr>
          <w:p w14:paraId="6B533F6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w:t>
            </w:r>
          </w:p>
        </w:tc>
        <w:tc>
          <w:tcPr>
            <w:tcW w:w="2437" w:type="dxa"/>
            <w:tcBorders>
              <w:top w:val="single" w:color="auto" w:sz="4" w:space="0"/>
              <w:left w:val="single" w:color="auto" w:sz="4" w:space="0"/>
              <w:bottom w:val="single" w:color="auto" w:sz="4" w:space="0"/>
              <w:right w:val="single" w:color="auto" w:sz="4" w:space="0"/>
            </w:tcBorders>
            <w:vAlign w:val="center"/>
          </w:tcPr>
          <w:p w14:paraId="16E52AA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比选范围</w:t>
            </w:r>
          </w:p>
        </w:tc>
        <w:tc>
          <w:tcPr>
            <w:tcW w:w="6662" w:type="dxa"/>
            <w:tcBorders>
              <w:top w:val="single" w:color="auto" w:sz="4" w:space="0"/>
              <w:left w:val="single" w:color="auto" w:sz="4" w:space="0"/>
              <w:bottom w:val="single" w:color="auto" w:sz="4" w:space="0"/>
              <w:right w:val="single" w:color="auto" w:sz="4" w:space="0"/>
            </w:tcBorders>
            <w:vAlign w:val="center"/>
          </w:tcPr>
          <w:p w14:paraId="313F8BD1">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具体以比选人发布的工程量清单、图纸及项目补遗内容为准</w:t>
            </w:r>
          </w:p>
        </w:tc>
      </w:tr>
      <w:tr w14:paraId="47105F5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F06A7B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w:t>
            </w:r>
          </w:p>
        </w:tc>
        <w:tc>
          <w:tcPr>
            <w:tcW w:w="2437" w:type="dxa"/>
            <w:tcBorders>
              <w:top w:val="single" w:color="auto" w:sz="4" w:space="0"/>
              <w:left w:val="single" w:color="auto" w:sz="4" w:space="0"/>
              <w:bottom w:val="single" w:color="auto" w:sz="4" w:space="0"/>
              <w:right w:val="single" w:color="auto" w:sz="4" w:space="0"/>
            </w:tcBorders>
            <w:vAlign w:val="center"/>
          </w:tcPr>
          <w:p w14:paraId="6DF6A8A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计划工期</w:t>
            </w:r>
          </w:p>
          <w:p w14:paraId="1CEE511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p>
        </w:tc>
        <w:tc>
          <w:tcPr>
            <w:tcW w:w="6662" w:type="dxa"/>
            <w:tcBorders>
              <w:top w:val="single" w:color="auto" w:sz="4" w:space="0"/>
              <w:left w:val="single" w:color="auto" w:sz="4" w:space="0"/>
              <w:bottom w:val="single" w:color="auto" w:sz="4" w:space="0"/>
              <w:right w:val="single" w:color="auto" w:sz="4" w:space="0"/>
            </w:tcBorders>
            <w:vAlign w:val="center"/>
          </w:tcPr>
          <w:p w14:paraId="4FEE240D">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计划工期：90日历天</w:t>
            </w:r>
          </w:p>
          <w:p w14:paraId="029A28DB">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缺陷责任期：24个月</w:t>
            </w:r>
          </w:p>
        </w:tc>
      </w:tr>
      <w:tr w14:paraId="740CE0A3">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4F137E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w:t>
            </w:r>
            <w:r>
              <w:rPr>
                <w:rFonts w:hint="eastAsia" w:ascii="宋体" w:hAnsi="宋体" w:eastAsia="宋体" w:cs="宋体"/>
                <w:color w:val="000000" w:themeColor="text1"/>
                <w:szCs w:val="21"/>
                <w:highlight w:val="none"/>
                <w:lang w:val="en-US" w:eastAsia="zh-CN"/>
                <w14:textFill>
                  <w14:solidFill>
                    <w14:schemeClr w14:val="tx1"/>
                  </w14:solidFill>
                </w14:textFill>
              </w:rPr>
              <w:t>3</w:t>
            </w:r>
          </w:p>
        </w:tc>
        <w:tc>
          <w:tcPr>
            <w:tcW w:w="2437" w:type="dxa"/>
            <w:tcBorders>
              <w:top w:val="single" w:color="auto" w:sz="4" w:space="0"/>
              <w:left w:val="single" w:color="auto" w:sz="4" w:space="0"/>
              <w:bottom w:val="single" w:color="auto" w:sz="4" w:space="0"/>
              <w:right w:val="single" w:color="auto" w:sz="4" w:space="0"/>
            </w:tcBorders>
            <w:vAlign w:val="center"/>
          </w:tcPr>
          <w:p w14:paraId="0297714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质量要求</w:t>
            </w:r>
          </w:p>
        </w:tc>
        <w:tc>
          <w:tcPr>
            <w:tcW w:w="6662" w:type="dxa"/>
            <w:tcBorders>
              <w:top w:val="single" w:color="auto" w:sz="4" w:space="0"/>
              <w:left w:val="single" w:color="auto" w:sz="4" w:space="0"/>
              <w:bottom w:val="single" w:color="auto" w:sz="4" w:space="0"/>
              <w:right w:val="single" w:color="auto" w:sz="4" w:space="0"/>
            </w:tcBorders>
            <w:vAlign w:val="center"/>
          </w:tcPr>
          <w:p w14:paraId="09EB7E75">
            <w:pPr>
              <w:keepNext w:val="0"/>
              <w:keepLines w:val="0"/>
              <w:pageBreakBefore w:val="0"/>
              <w:kinsoku/>
              <w:wordWrap/>
              <w:overflowPunct/>
              <w:topLinePunct w:val="0"/>
              <w:bidi w:val="0"/>
              <w:spacing w:line="240" w:lineRule="auto"/>
              <w:ind w:left="0" w:leftChars="0" w:firstLine="420" w:firstLineChars="200"/>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达到国家现行有关施工质量验收规范要求,并达到合格标准。</w:t>
            </w:r>
          </w:p>
        </w:tc>
      </w:tr>
      <w:tr w14:paraId="014D76C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3C052FE1">
            <w:pPr>
              <w:snapToGrid w:val="0"/>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4804FA9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营业执照</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w:t>
            </w:r>
          </w:p>
        </w:tc>
        <w:tc>
          <w:tcPr>
            <w:tcW w:w="6662" w:type="dxa"/>
            <w:tcBorders>
              <w:top w:val="single" w:color="auto" w:sz="4" w:space="0"/>
              <w:left w:val="single" w:color="auto" w:sz="4" w:space="0"/>
              <w:bottom w:val="single" w:color="auto" w:sz="4" w:space="0"/>
              <w:right w:val="single" w:color="auto" w:sz="4" w:space="0"/>
            </w:tcBorders>
            <w:vAlign w:val="center"/>
          </w:tcPr>
          <w:p w14:paraId="39C26C0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本工程施工比选实行资格后审，</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应具备以下资格条件：</w:t>
            </w:r>
          </w:p>
          <w:p w14:paraId="247B014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1. 营业执照</w:t>
            </w:r>
          </w:p>
          <w:p w14:paraId="7A08B7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投标人须在投标文件资格审查部分提供有效的带二维码标识的营业执照</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副本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复印件。</w:t>
            </w:r>
          </w:p>
          <w:p w14:paraId="2923733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2.资质条件</w:t>
            </w:r>
          </w:p>
          <w:p w14:paraId="26999C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投标人须在投标文件资格审查部分提供建设行政主管部门颁发的有效的建筑工程施工总承包三级及以上资质或消防设施工程专业承包二级及以上资质复印件。</w:t>
            </w:r>
          </w:p>
          <w:p w14:paraId="42127C5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安全生产许可</w:t>
            </w:r>
          </w:p>
          <w:p w14:paraId="58729F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投标人须在投标文件资格审查部分提供有效的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具备建设行政主管部门颁发的安全生产许可证复印件。</w:t>
            </w:r>
          </w:p>
          <w:p w14:paraId="21ADBA5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4.投标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p w14:paraId="643BAE6B">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自行承诺不得存在下列情形之一</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须在</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提供承诺</w:t>
            </w:r>
            <w:r>
              <w:rPr>
                <w:rFonts w:hint="eastAsia" w:ascii="宋体" w:hAnsi="宋体" w:eastAsia="宋体" w:cs="宋体"/>
                <w:color w:val="000000" w:themeColor="text1"/>
                <w:highlight w:val="none"/>
                <w:lang w:val="en-US" w:eastAsia="zh-CN"/>
                <w14:textFill>
                  <w14:solidFill>
                    <w14:schemeClr w14:val="tx1"/>
                  </w14:solidFill>
                </w14:textFill>
              </w:rPr>
              <w:t>书</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格式自拟</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14:paraId="336ABFBD">
            <w:pPr>
              <w:snapToGrid w:val="0"/>
              <w:spacing w:line="240" w:lineRule="auto"/>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1C86749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5A586261">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09DF2A59">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4AC5214">
            <w:pPr>
              <w:snapToGrid w:val="0"/>
              <w:spacing w:line="24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5EA628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项目经理</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与技术负责人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资格要求</w:t>
            </w:r>
          </w:p>
          <w:p w14:paraId="077C921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（1）项目经理</w:t>
            </w:r>
          </w:p>
          <w:p w14:paraId="3547CC2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拟派的项目经理必须已在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本单位注册并应具有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建筑</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或机电工程专业贰级及以上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注册建造师执业资格，应为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本单位人员，拟派项目经理中标后不得随意更换。</w:t>
            </w:r>
          </w:p>
          <w:p w14:paraId="10B358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（提供项目经理的建造师注册证、身份证、</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694613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）技术负责人</w:t>
            </w:r>
          </w:p>
          <w:p w14:paraId="373188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拟派的技术负责人应具有</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工程</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类</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中级及以上</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工程师职称证，应为本单位人员，拟派技术负责人中标后不得随意更换。</w:t>
            </w:r>
          </w:p>
          <w:p w14:paraId="0315B74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（提供技术负责人的职称证、身份证、</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19396D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6</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 主要管理人员</w:t>
            </w:r>
          </w:p>
          <w:p w14:paraId="2FB8602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造成损失的，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依法承担违约赔偿责任。</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须自行提供承诺函（格式自拟），加盖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7F4751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7.委托代理人</w:t>
            </w:r>
          </w:p>
          <w:p w14:paraId="6612CC5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委托代理人应为投标人本单位人员。</w:t>
            </w:r>
          </w:p>
          <w:p w14:paraId="09884D9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（提供</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委托代理人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授权委托书、投标人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为其缴纳的养老保险证明材料复印件，加盖</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投标人单位公</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章。）</w:t>
            </w:r>
          </w:p>
          <w:p w14:paraId="28B1C1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8</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.养老保险证明要求：</w:t>
            </w:r>
          </w:p>
          <w:p w14:paraId="43024F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本</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文件中所要求的人员养老保险证明材料要求如下：</w:t>
            </w:r>
          </w:p>
          <w:p w14:paraId="649ECEB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①社会单位提供养老保险证明，事业单位提供养老保险证明或行政主管部门在编证明。</w:t>
            </w:r>
          </w:p>
          <w:p w14:paraId="20608CA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②养老保险证明材料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时间</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要求为：</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开标前6个月</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的养老保险。提供的养老保险参保证明（个人），必须包含身份证号（或社保号）和参保基本情况、参保缴费明细（养老保险），并带有社保部门公章（或有效的电子印章）。</w:t>
            </w:r>
          </w:p>
          <w:p w14:paraId="36A5E17D">
            <w:pPr>
              <w:autoSpaceDE w:val="0"/>
              <w:autoSpaceDN w:val="0"/>
              <w:adjustRightInd w:val="0"/>
              <w:snapToGrid w:val="0"/>
              <w:spacing w:line="240" w:lineRule="auto"/>
              <w:ind w:firstLine="417" w:firstLineChars="198"/>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特别说明：</w:t>
            </w:r>
          </w:p>
          <w:p w14:paraId="1D50F46A">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提供的所有复印件均须加盖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公章（鲜章）。所提供的材料必须在有效期内，如有一项未提供或所提供的证件不在有效期内，在资格性审查时将视其为不合格，按废标处理。</w:t>
            </w:r>
          </w:p>
          <w:p w14:paraId="3ACB7172">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Cs w:val="21"/>
                <w:highlight w:val="none"/>
                <w14:textFill>
                  <w14:solidFill>
                    <w14:schemeClr w14:val="tx1"/>
                  </w14:solidFill>
                </w14:textFill>
              </w:rPr>
              <w:t>若发现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资料存在虚假不实，比选人将有权随时取消其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或中标资格，没收保证金并追究其相应的法律责任。</w:t>
            </w:r>
          </w:p>
          <w:p w14:paraId="7AE77FFF">
            <w:pPr>
              <w:keepNext w:val="0"/>
              <w:keepLines w:val="0"/>
              <w:pageBreakBefore w:val="0"/>
              <w:numPr>
                <w:ilvl w:val="0"/>
                <w:numId w:val="0"/>
              </w:numPr>
              <w:kinsoku/>
              <w:wordWrap/>
              <w:overflowPunct/>
              <w:topLinePunct w:val="0"/>
              <w:bidi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3.投标人</w:t>
            </w:r>
            <w:r>
              <w:rPr>
                <w:rFonts w:hint="eastAsia" w:ascii="宋体" w:hAnsi="宋体" w:eastAsia="宋体" w:cs="宋体"/>
                <w:snapToGrid w:val="0"/>
                <w:color w:val="000000" w:themeColor="text1"/>
                <w:kern w:val="0"/>
                <w:szCs w:val="21"/>
                <w:highlight w:val="none"/>
                <w14:textFill>
                  <w14:solidFill>
                    <w14:schemeClr w14:val="tx1"/>
                  </w14:solidFill>
                </w14:textFill>
              </w:rPr>
              <w:t>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后和在合同履行过程中,未经</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选人同意，不得擅自更改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中所报项目</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经理</w:t>
            </w:r>
            <w:r>
              <w:rPr>
                <w:rFonts w:hint="eastAsia" w:ascii="宋体" w:hAnsi="宋体" w:eastAsia="宋体" w:cs="宋体"/>
                <w:snapToGrid w:val="0"/>
                <w:color w:val="000000" w:themeColor="text1"/>
                <w:kern w:val="0"/>
                <w:szCs w:val="21"/>
                <w:highlight w:val="none"/>
                <w14:textFill>
                  <w14:solidFill>
                    <w14:schemeClr w14:val="tx1"/>
                  </w14:solidFill>
                </w14:textFill>
              </w:rPr>
              <w:t>，否则，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w:t>
            </w:r>
            <w:r>
              <w:rPr>
                <w:rFonts w:hint="eastAsia" w:ascii="宋体" w:hAnsi="宋体" w:eastAsia="宋体" w:cs="宋体"/>
                <w:snapToGrid w:val="0"/>
                <w:color w:val="000000" w:themeColor="text1"/>
                <w:kern w:val="0"/>
                <w:szCs w:val="21"/>
                <w:highlight w:val="none"/>
                <w14:textFill>
                  <w14:solidFill>
                    <w14:schemeClr w14:val="tx1"/>
                  </w14:solidFill>
                </w14:textFill>
              </w:rPr>
              <w:t>选人有权取消中</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资格，已经签定合同的，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人有权终止并取消合同，给</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人造成的损失的，还应当对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snapToGrid w:val="0"/>
                <w:color w:val="000000" w:themeColor="text1"/>
                <w:kern w:val="0"/>
                <w:szCs w:val="21"/>
                <w:highlight w:val="none"/>
                <w14:textFill>
                  <w14:solidFill>
                    <w14:schemeClr w14:val="tx1"/>
                  </w14:solidFill>
                </w14:textFill>
              </w:rPr>
              <w:t>人予以赔偿。</w:t>
            </w:r>
          </w:p>
        </w:tc>
      </w:tr>
      <w:tr w14:paraId="674A5653">
        <w:tblPrEx>
          <w:tblCellMar>
            <w:top w:w="0" w:type="dxa"/>
            <w:left w:w="108" w:type="dxa"/>
            <w:bottom w:w="0" w:type="dxa"/>
            <w:right w:w="108" w:type="dxa"/>
          </w:tblCellMar>
        </w:tblPrEx>
        <w:trPr>
          <w:trHeight w:val="515" w:hRule="atLeast"/>
        </w:trPr>
        <w:tc>
          <w:tcPr>
            <w:tcW w:w="1080" w:type="dxa"/>
            <w:tcBorders>
              <w:top w:val="single" w:color="auto" w:sz="4" w:space="0"/>
              <w:left w:val="single" w:color="auto" w:sz="4" w:space="0"/>
              <w:bottom w:val="single" w:color="auto" w:sz="4" w:space="0"/>
              <w:right w:val="single" w:color="auto" w:sz="4" w:space="0"/>
            </w:tcBorders>
            <w:vAlign w:val="center"/>
          </w:tcPr>
          <w:p w14:paraId="0F9199A4">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1.4.2</w:t>
            </w:r>
          </w:p>
        </w:tc>
        <w:tc>
          <w:tcPr>
            <w:tcW w:w="2437" w:type="dxa"/>
            <w:tcBorders>
              <w:top w:val="single" w:color="auto" w:sz="4" w:space="0"/>
              <w:left w:val="single" w:color="auto" w:sz="4" w:space="0"/>
              <w:bottom w:val="single" w:color="auto" w:sz="4" w:space="0"/>
              <w:right w:val="single" w:color="auto" w:sz="4" w:space="0"/>
            </w:tcBorders>
            <w:vAlign w:val="center"/>
          </w:tcPr>
          <w:p w14:paraId="17947EA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是否接受联合体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p>
        </w:tc>
        <w:tc>
          <w:tcPr>
            <w:tcW w:w="6662" w:type="dxa"/>
            <w:tcBorders>
              <w:top w:val="single" w:color="auto" w:sz="4" w:space="0"/>
              <w:left w:val="single" w:color="auto" w:sz="4" w:space="0"/>
              <w:bottom w:val="single" w:color="auto" w:sz="4" w:space="0"/>
              <w:right w:val="single" w:color="auto" w:sz="4" w:space="0"/>
            </w:tcBorders>
            <w:vAlign w:val="center"/>
          </w:tcPr>
          <w:p w14:paraId="5976F838">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不接受</w:t>
            </w:r>
          </w:p>
        </w:tc>
      </w:tr>
      <w:tr w14:paraId="27D78BD8">
        <w:tblPrEx>
          <w:tblCellMar>
            <w:top w:w="0" w:type="dxa"/>
            <w:left w:w="108" w:type="dxa"/>
            <w:bottom w:w="0" w:type="dxa"/>
            <w:right w:w="108" w:type="dxa"/>
          </w:tblCellMar>
        </w:tblPrEx>
        <w:trPr>
          <w:trHeight w:val="558" w:hRule="atLeast"/>
        </w:trPr>
        <w:tc>
          <w:tcPr>
            <w:tcW w:w="1080" w:type="dxa"/>
            <w:tcBorders>
              <w:top w:val="single" w:color="auto" w:sz="4" w:space="0"/>
              <w:left w:val="single" w:color="auto" w:sz="4" w:space="0"/>
              <w:bottom w:val="single" w:color="auto" w:sz="4" w:space="0"/>
              <w:right w:val="single" w:color="auto" w:sz="4" w:space="0"/>
            </w:tcBorders>
            <w:vAlign w:val="center"/>
          </w:tcPr>
          <w:p w14:paraId="2AB7570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1.9.1</w:t>
            </w:r>
          </w:p>
        </w:tc>
        <w:tc>
          <w:tcPr>
            <w:tcW w:w="2437" w:type="dxa"/>
            <w:tcBorders>
              <w:top w:val="single" w:color="auto" w:sz="4" w:space="0"/>
              <w:left w:val="single" w:color="auto" w:sz="4" w:space="0"/>
              <w:bottom w:val="single" w:color="auto" w:sz="4" w:space="0"/>
              <w:right w:val="single" w:color="auto" w:sz="4" w:space="0"/>
            </w:tcBorders>
            <w:vAlign w:val="center"/>
          </w:tcPr>
          <w:p w14:paraId="59E777F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14:paraId="5FAA86E3">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自行踏勘</w:t>
            </w:r>
            <w:r>
              <w:rPr>
                <w:rFonts w:hint="eastAsia" w:ascii="宋体" w:hAnsi="宋体" w:eastAsia="宋体" w:cs="宋体"/>
                <w:color w:val="000000" w:themeColor="text1"/>
                <w:kern w:val="0"/>
                <w:szCs w:val="21"/>
                <w:highlight w:val="none"/>
                <w:lang w:eastAsia="zh-CN"/>
                <w14:textFill>
                  <w14:solidFill>
                    <w14:schemeClr w14:val="tx1"/>
                  </w14:solidFill>
                </w14:textFill>
              </w:rPr>
              <w:t>。</w:t>
            </w:r>
          </w:p>
        </w:tc>
      </w:tr>
      <w:tr w14:paraId="6ED0F539">
        <w:tblPrEx>
          <w:tblCellMar>
            <w:top w:w="0" w:type="dxa"/>
            <w:left w:w="108" w:type="dxa"/>
            <w:bottom w:w="0" w:type="dxa"/>
            <w:right w:w="108" w:type="dxa"/>
          </w:tblCellMar>
        </w:tblPrEx>
        <w:trPr>
          <w:trHeight w:val="486" w:hRule="atLeast"/>
        </w:trPr>
        <w:tc>
          <w:tcPr>
            <w:tcW w:w="1080" w:type="dxa"/>
            <w:tcBorders>
              <w:top w:val="single" w:color="auto" w:sz="4" w:space="0"/>
              <w:left w:val="single" w:color="auto" w:sz="4" w:space="0"/>
              <w:bottom w:val="single" w:color="auto" w:sz="4" w:space="0"/>
              <w:right w:val="single" w:color="auto" w:sz="4" w:space="0"/>
            </w:tcBorders>
            <w:vAlign w:val="center"/>
          </w:tcPr>
          <w:p w14:paraId="604BAF0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1.10.1</w:t>
            </w:r>
          </w:p>
        </w:tc>
        <w:tc>
          <w:tcPr>
            <w:tcW w:w="2437" w:type="dxa"/>
            <w:tcBorders>
              <w:top w:val="single" w:color="auto" w:sz="4" w:space="0"/>
              <w:left w:val="single" w:color="auto" w:sz="4" w:space="0"/>
              <w:bottom w:val="single" w:color="auto" w:sz="4" w:space="0"/>
              <w:right w:val="single" w:color="auto" w:sz="4" w:space="0"/>
            </w:tcBorders>
            <w:vAlign w:val="center"/>
          </w:tcPr>
          <w:p w14:paraId="568A6F2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预备会</w:t>
            </w:r>
          </w:p>
        </w:tc>
        <w:tc>
          <w:tcPr>
            <w:tcW w:w="6662" w:type="dxa"/>
            <w:tcBorders>
              <w:top w:val="single" w:color="auto" w:sz="4" w:space="0"/>
              <w:left w:val="single" w:color="auto" w:sz="4" w:space="0"/>
              <w:bottom w:val="single" w:color="auto" w:sz="4" w:space="0"/>
              <w:right w:val="single" w:color="auto" w:sz="4" w:space="0"/>
            </w:tcBorders>
            <w:vAlign w:val="center"/>
          </w:tcPr>
          <w:p w14:paraId="4B18F21C">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不召开</w:t>
            </w:r>
          </w:p>
        </w:tc>
      </w:tr>
      <w:tr w14:paraId="061D71AD">
        <w:tblPrEx>
          <w:tblCellMar>
            <w:top w:w="0" w:type="dxa"/>
            <w:left w:w="108" w:type="dxa"/>
            <w:bottom w:w="0" w:type="dxa"/>
            <w:right w:w="108" w:type="dxa"/>
          </w:tblCellMar>
        </w:tblPrEx>
        <w:trPr>
          <w:trHeight w:val="496" w:hRule="atLeast"/>
        </w:trPr>
        <w:tc>
          <w:tcPr>
            <w:tcW w:w="1080" w:type="dxa"/>
            <w:tcBorders>
              <w:top w:val="single" w:color="auto" w:sz="4" w:space="0"/>
              <w:left w:val="single" w:color="auto" w:sz="4" w:space="0"/>
              <w:bottom w:val="single" w:color="auto" w:sz="4" w:space="0"/>
              <w:right w:val="single" w:color="auto" w:sz="4" w:space="0"/>
            </w:tcBorders>
            <w:vAlign w:val="center"/>
          </w:tcPr>
          <w:p w14:paraId="2C7CB247">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630856A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分包</w:t>
            </w:r>
          </w:p>
        </w:tc>
        <w:tc>
          <w:tcPr>
            <w:tcW w:w="6662" w:type="dxa"/>
            <w:tcBorders>
              <w:top w:val="single" w:color="auto" w:sz="4" w:space="0"/>
              <w:left w:val="single" w:color="auto" w:sz="4" w:space="0"/>
              <w:bottom w:val="single" w:color="auto" w:sz="4" w:space="0"/>
              <w:right w:val="single" w:color="auto" w:sz="4" w:space="0"/>
            </w:tcBorders>
            <w:vAlign w:val="center"/>
          </w:tcPr>
          <w:p w14:paraId="3F77F787">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不允许</w:t>
            </w:r>
          </w:p>
        </w:tc>
      </w:tr>
      <w:tr w14:paraId="7A72DEF8">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526C02F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2.1</w:t>
            </w:r>
          </w:p>
        </w:tc>
        <w:tc>
          <w:tcPr>
            <w:tcW w:w="2437" w:type="dxa"/>
            <w:tcBorders>
              <w:top w:val="single" w:color="auto" w:sz="4" w:space="0"/>
              <w:left w:val="single" w:color="auto" w:sz="4" w:space="0"/>
              <w:bottom w:val="single" w:color="auto" w:sz="4" w:space="0"/>
              <w:right w:val="single" w:color="auto" w:sz="4" w:space="0"/>
            </w:tcBorders>
            <w:vAlign w:val="center"/>
          </w:tcPr>
          <w:p w14:paraId="4947F42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构成</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的其他材料</w:t>
            </w:r>
          </w:p>
        </w:tc>
        <w:tc>
          <w:tcPr>
            <w:tcW w:w="6662" w:type="dxa"/>
            <w:tcBorders>
              <w:top w:val="single" w:color="auto" w:sz="4" w:space="0"/>
              <w:left w:val="single" w:color="auto" w:sz="4" w:space="0"/>
              <w:bottom w:val="single" w:color="auto" w:sz="4" w:space="0"/>
              <w:right w:val="single" w:color="auto" w:sz="4" w:space="0"/>
            </w:tcBorders>
            <w:vAlign w:val="center"/>
          </w:tcPr>
          <w:p w14:paraId="280AC99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人发出的澄清及修改</w:t>
            </w:r>
          </w:p>
        </w:tc>
      </w:tr>
      <w:tr w14:paraId="6452D29F">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28F8CE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2.2.1</w:t>
            </w:r>
          </w:p>
        </w:tc>
        <w:tc>
          <w:tcPr>
            <w:tcW w:w="2437" w:type="dxa"/>
            <w:tcBorders>
              <w:top w:val="single" w:color="auto" w:sz="4" w:space="0"/>
              <w:left w:val="single" w:color="auto" w:sz="4" w:space="0"/>
              <w:bottom w:val="single" w:color="auto" w:sz="4" w:space="0"/>
              <w:right w:val="single" w:color="auto" w:sz="4" w:space="0"/>
            </w:tcBorders>
            <w:vAlign w:val="center"/>
          </w:tcPr>
          <w:p w14:paraId="457DE05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提出疑问的截止时间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7473A7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在收到比选文件后，应仔细检查比选文件的所有内容，如有文字表述不清，以及存在错、碰、漏、缺、概念模糊和有可能出现歧义或理解上的偏差的内容等应在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04</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18</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分前</w:t>
            </w:r>
            <w:r>
              <w:rPr>
                <w:rFonts w:hint="eastAsia" w:ascii="宋体" w:hAnsi="宋体" w:eastAsia="宋体" w:cs="宋体"/>
                <w:snapToGrid w:val="0"/>
                <w:color w:val="000000" w:themeColor="text1"/>
                <w:kern w:val="0"/>
                <w:highlight w:val="none"/>
                <w14:textFill>
                  <w14:solidFill>
                    <w14:schemeClr w14:val="tx1"/>
                  </w14:solidFill>
                </w14:textFill>
              </w:rPr>
              <w:t>以书面形式将问题递交至比选代理机构。</w:t>
            </w:r>
          </w:p>
        </w:tc>
      </w:tr>
      <w:tr w14:paraId="3AA8A3AE">
        <w:tblPrEx>
          <w:tblCellMar>
            <w:top w:w="0" w:type="dxa"/>
            <w:left w:w="108" w:type="dxa"/>
            <w:bottom w:w="0" w:type="dxa"/>
            <w:right w:w="108" w:type="dxa"/>
          </w:tblCellMar>
        </w:tblPrEx>
        <w:trPr>
          <w:trHeight w:val="698"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073D73F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2.2.2</w:t>
            </w:r>
          </w:p>
        </w:tc>
        <w:tc>
          <w:tcPr>
            <w:tcW w:w="2437" w:type="dxa"/>
            <w:tcBorders>
              <w:top w:val="single" w:color="auto" w:sz="4" w:space="0"/>
              <w:left w:val="single" w:color="auto" w:sz="4" w:space="0"/>
              <w:bottom w:val="single" w:color="auto" w:sz="4" w:space="0"/>
              <w:right w:val="single" w:color="auto" w:sz="4" w:space="0"/>
            </w:tcBorders>
            <w:vAlign w:val="center"/>
          </w:tcPr>
          <w:p w14:paraId="675E2E4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澄清的截止时间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1F8C381">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人应在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2025</w:t>
            </w: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04</w:t>
            </w:r>
            <w:r>
              <w:rPr>
                <w:rFonts w:hint="eastAsia" w:ascii="宋体" w:hAnsi="宋体" w:eastAsia="宋体" w:cs="宋体"/>
                <w:color w:val="000000" w:themeColor="text1"/>
                <w:kern w:val="0"/>
                <w:szCs w:val="21"/>
                <w:highlight w:val="none"/>
                <w14:textFill>
                  <w14:solidFill>
                    <w14:schemeClr w14:val="tx1"/>
                  </w14:solidFill>
                </w14:textFill>
              </w:rPr>
              <w:t>月</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15</w:t>
            </w:r>
            <w:r>
              <w:rPr>
                <w:rFonts w:hint="eastAsia" w:ascii="宋体" w:hAnsi="宋体" w:eastAsia="宋体" w:cs="宋体"/>
                <w:color w:val="000000" w:themeColor="text1"/>
                <w:kern w:val="0"/>
                <w:szCs w:val="21"/>
                <w:highlight w:val="none"/>
                <w14:textFill>
                  <w14:solidFill>
                    <w14:schemeClr w14:val="tx1"/>
                  </w14:solidFill>
                </w14:textFill>
              </w:rPr>
              <w:t>日</w:t>
            </w: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r>
              <w:rPr>
                <w:rFonts w:hint="eastAsia" w:ascii="宋体" w:hAnsi="宋体" w:eastAsia="宋体" w:cs="宋体"/>
                <w:color w:val="000000" w:themeColor="text1"/>
                <w:kern w:val="0"/>
                <w:szCs w:val="21"/>
                <w:highlight w:val="none"/>
                <w14:textFill>
                  <w14:solidFill>
                    <w14:schemeClr w14:val="tx1"/>
                  </w14:solidFill>
                </w14:textFill>
              </w:rPr>
              <w:t>时</w:t>
            </w:r>
            <w:r>
              <w:rPr>
                <w:rFonts w:hint="eastAsia" w:ascii="宋体" w:hAnsi="宋体" w:eastAsia="宋体" w:cs="宋体"/>
                <w:color w:val="000000" w:themeColor="text1"/>
                <w:kern w:val="0"/>
                <w:szCs w:val="21"/>
                <w:highlight w:val="none"/>
                <w:lang w:val="en-US" w:eastAsia="zh-CN"/>
                <w14:textFill>
                  <w14:solidFill>
                    <w14:schemeClr w14:val="tx1"/>
                  </w14:solidFill>
                </w14:textFill>
              </w:rPr>
              <w:t>00</w:t>
            </w:r>
            <w:r>
              <w:rPr>
                <w:rFonts w:hint="eastAsia" w:ascii="宋体" w:hAnsi="宋体" w:eastAsia="宋体" w:cs="宋体"/>
                <w:color w:val="000000" w:themeColor="text1"/>
                <w:kern w:val="0"/>
                <w:szCs w:val="21"/>
                <w:highlight w:val="non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前</w:t>
            </w:r>
            <w:r>
              <w:rPr>
                <w:rFonts w:hint="eastAsia" w:ascii="宋体" w:hAnsi="宋体" w:eastAsia="宋体" w:cs="宋体"/>
                <w:color w:val="000000" w:themeColor="text1"/>
                <w:kern w:val="0"/>
                <w:szCs w:val="21"/>
                <w:highlight w:val="none"/>
                <w14:textFill>
                  <w14:solidFill>
                    <w14:schemeClr w14:val="tx1"/>
                  </w14:solidFill>
                </w14:textFill>
              </w:rPr>
              <w:t>在“行采家”平台（https://www.gec123.com）发布澄清。</w:t>
            </w:r>
          </w:p>
        </w:tc>
      </w:tr>
      <w:tr w14:paraId="0FCB02FA">
        <w:tblPrEx>
          <w:tblCellMar>
            <w:top w:w="0" w:type="dxa"/>
            <w:left w:w="108" w:type="dxa"/>
            <w:bottom w:w="0" w:type="dxa"/>
            <w:right w:w="108" w:type="dxa"/>
          </w:tblCellMar>
        </w:tblPrEx>
        <w:trPr>
          <w:trHeight w:val="69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230A551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p>
        </w:tc>
        <w:tc>
          <w:tcPr>
            <w:tcW w:w="2437" w:type="dxa"/>
            <w:tcBorders>
              <w:top w:val="single" w:color="auto" w:sz="4" w:space="0"/>
              <w:left w:val="single" w:color="auto" w:sz="4" w:space="0"/>
              <w:bottom w:val="single" w:color="auto" w:sz="4" w:space="0"/>
              <w:right w:val="single" w:color="auto" w:sz="4" w:space="0"/>
            </w:tcBorders>
            <w:vAlign w:val="center"/>
          </w:tcPr>
          <w:p w14:paraId="5BB7775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3644BD70">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详见</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竞争性比选公告</w:t>
            </w:r>
          </w:p>
        </w:tc>
      </w:tr>
      <w:tr w14:paraId="3E49BAD4">
        <w:tblPrEx>
          <w:tblCellMar>
            <w:top w:w="0" w:type="dxa"/>
            <w:left w:w="108" w:type="dxa"/>
            <w:bottom w:w="0" w:type="dxa"/>
            <w:right w:w="108" w:type="dxa"/>
          </w:tblCellMar>
        </w:tblPrEx>
        <w:trPr>
          <w:trHeight w:val="698" w:hRule="atLeast"/>
        </w:trPr>
        <w:tc>
          <w:tcPr>
            <w:tcW w:w="1080" w:type="dxa"/>
            <w:tcBorders>
              <w:top w:val="single" w:color="auto" w:sz="4" w:space="0"/>
              <w:left w:val="single" w:color="auto" w:sz="4" w:space="0"/>
              <w:bottom w:val="single" w:color="auto" w:sz="4" w:space="0"/>
              <w:right w:val="single" w:color="auto" w:sz="4" w:space="0"/>
            </w:tcBorders>
            <w:vAlign w:val="center"/>
          </w:tcPr>
          <w:p w14:paraId="2E98C333">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2.2.3</w:t>
            </w:r>
          </w:p>
        </w:tc>
        <w:tc>
          <w:tcPr>
            <w:tcW w:w="2437" w:type="dxa"/>
            <w:tcBorders>
              <w:top w:val="single" w:color="auto" w:sz="4" w:space="0"/>
              <w:left w:val="single" w:color="auto" w:sz="4" w:space="0"/>
              <w:bottom w:val="single" w:color="auto" w:sz="4" w:space="0"/>
              <w:right w:val="single" w:color="auto" w:sz="4" w:space="0"/>
            </w:tcBorders>
            <w:vAlign w:val="center"/>
          </w:tcPr>
          <w:p w14:paraId="02B87BC0">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人对</w:t>
            </w:r>
            <w:r>
              <w:rPr>
                <w:rFonts w:hint="eastAsia" w:ascii="宋体" w:hAnsi="宋体" w:eastAsia="宋体" w:cs="宋体"/>
                <w:color w:val="000000" w:themeColor="text1"/>
                <w:kern w:val="0"/>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Cs w:val="21"/>
                <w:highlight w:val="none"/>
                <w14:textFill>
                  <w14:solidFill>
                    <w14:schemeClr w14:val="tx1"/>
                  </w14:solidFill>
                </w14:textFill>
              </w:rPr>
              <w:t>进行修改的时间</w:t>
            </w:r>
          </w:p>
        </w:tc>
        <w:tc>
          <w:tcPr>
            <w:tcW w:w="6662" w:type="dxa"/>
            <w:tcBorders>
              <w:top w:val="single" w:color="auto" w:sz="4" w:space="0"/>
              <w:left w:val="single" w:color="auto" w:sz="4" w:space="0"/>
              <w:bottom w:val="single" w:color="auto" w:sz="4" w:space="0"/>
              <w:right w:val="single" w:color="auto" w:sz="4" w:space="0"/>
            </w:tcBorders>
            <w:vAlign w:val="center"/>
          </w:tcPr>
          <w:p w14:paraId="6AE135A3">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修改内容可能影响</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编制的，须在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r>
              <w:rPr>
                <w:rFonts w:hint="eastAsia" w:ascii="宋体" w:hAnsi="宋体" w:eastAsia="宋体" w:cs="宋体"/>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color w:val="000000" w:themeColor="text1"/>
                <w:kern w:val="0"/>
                <w:szCs w:val="21"/>
                <w:highlight w:val="none"/>
                <w14:textFill>
                  <w14:solidFill>
                    <w14:schemeClr w14:val="tx1"/>
                  </w14:solidFill>
                </w14:textFill>
              </w:rPr>
              <w:t>前发布，发布时间至</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截止时间不足</w:t>
            </w:r>
            <w:r>
              <w:rPr>
                <w:rFonts w:hint="eastAsia" w:ascii="宋体" w:hAnsi="宋体" w:eastAsia="宋体" w:cs="宋体"/>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color w:val="000000" w:themeColor="text1"/>
                <w:kern w:val="0"/>
                <w:szCs w:val="21"/>
                <w:highlight w:val="none"/>
                <w14:textFill>
                  <w14:solidFill>
                    <w14:schemeClr w14:val="tx1"/>
                  </w14:solidFill>
                </w14:textFill>
              </w:rPr>
              <w:t>的，须相应延后</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w:t>
            </w:r>
          </w:p>
        </w:tc>
      </w:tr>
      <w:tr w14:paraId="35EC48C6">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AAC1C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3.2</w:t>
            </w:r>
          </w:p>
        </w:tc>
        <w:tc>
          <w:tcPr>
            <w:tcW w:w="2437" w:type="dxa"/>
            <w:tcBorders>
              <w:top w:val="single" w:color="auto" w:sz="4" w:space="0"/>
              <w:left w:val="single" w:color="auto" w:sz="4" w:space="0"/>
              <w:bottom w:val="single" w:color="auto" w:sz="4" w:space="0"/>
              <w:right w:val="single" w:color="auto" w:sz="4" w:space="0"/>
            </w:tcBorders>
            <w:vAlign w:val="center"/>
          </w:tcPr>
          <w:p w14:paraId="44ABA8B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投标</w:t>
            </w:r>
            <w:r>
              <w:rPr>
                <w:rFonts w:hint="eastAsia" w:ascii="宋体" w:hAnsi="宋体" w:eastAsia="宋体" w:cs="宋体"/>
                <w:color w:val="000000" w:themeColor="text1"/>
                <w:kern w:val="0"/>
                <w:highlight w:val="none"/>
                <w14:textFill>
                  <w14:solidFill>
                    <w14:schemeClr w14:val="tx1"/>
                  </w14:solidFill>
                </w14:textFill>
              </w:rPr>
              <w:t>报价</w:t>
            </w:r>
          </w:p>
        </w:tc>
        <w:tc>
          <w:tcPr>
            <w:tcW w:w="6662" w:type="dxa"/>
            <w:tcBorders>
              <w:top w:val="single" w:color="auto" w:sz="4" w:space="0"/>
              <w:left w:val="single" w:color="auto" w:sz="4" w:space="0"/>
              <w:bottom w:val="single" w:color="auto" w:sz="4" w:space="0"/>
              <w:right w:val="single" w:color="auto" w:sz="4" w:space="0"/>
            </w:tcBorders>
            <w:vAlign w:val="center"/>
          </w:tcPr>
          <w:p w14:paraId="231AD516">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w:t>
            </w:r>
            <w:r>
              <w:rPr>
                <w:rFonts w:hint="eastAsia" w:ascii="宋体" w:hAnsi="宋体" w:eastAsia="宋体" w:cs="宋体"/>
                <w:color w:val="000000" w:themeColor="text1"/>
                <w:szCs w:val="21"/>
                <w:highlight w:val="none"/>
                <w:lang w:val="en-US" w:eastAsia="zh-CN"/>
                <w14:textFill>
                  <w14:solidFill>
                    <w14:schemeClr w14:val="tx1"/>
                  </w14:solidFill>
                </w14:textFill>
              </w:rPr>
              <w:t>暂列金额</w:t>
            </w:r>
            <w:r>
              <w:rPr>
                <w:rFonts w:hint="eastAsia" w:ascii="宋体" w:hAnsi="宋体" w:eastAsia="宋体" w:cs="宋体"/>
                <w:color w:val="000000" w:themeColor="text1"/>
                <w:sz w:val="21"/>
                <w:szCs w:val="21"/>
                <w:highlight w:val="none"/>
                <w14:textFill>
                  <w14:solidFill>
                    <w14:schemeClr w14:val="tx1"/>
                  </w14:solidFill>
                </w14:textFill>
              </w:rPr>
              <w:t>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w:t>
            </w:r>
            <w:r>
              <w:rPr>
                <w:rFonts w:hint="eastAsia" w:ascii="宋体" w:hAnsi="宋体" w:eastAsia="宋体" w:cs="宋体"/>
                <w:color w:val="000000" w:themeColor="text1"/>
                <w:szCs w:val="21"/>
                <w:highlight w:val="none"/>
                <w:lang w:val="en-US" w:eastAsia="zh-CN"/>
                <w14:textFill>
                  <w14:solidFill>
                    <w14:schemeClr w14:val="tx1"/>
                  </w14:solidFill>
                </w14:textFill>
              </w:rPr>
              <w:t>其余</w:t>
            </w:r>
            <w:r>
              <w:rPr>
                <w:rFonts w:hint="eastAsia" w:ascii="宋体" w:hAnsi="宋体" w:eastAsia="宋体" w:cs="宋体"/>
                <w:color w:val="000000" w:themeColor="text1"/>
                <w:szCs w:val="21"/>
                <w:highlight w:val="none"/>
                <w14:textFill>
                  <w14:solidFill>
                    <w14:schemeClr w14:val="tx1"/>
                  </w14:solidFill>
                </w14:textFill>
              </w:rPr>
              <w:t>采用工程量清单计价</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工程量清单采用综合单价计价。</w:t>
            </w:r>
          </w:p>
          <w:p w14:paraId="1CD599F9">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建设工程工程量清单计价规范》（GB50500-2013）、《重庆市建设工程工程量清单计价规则》（CQJJGZ-2013）、《重庆市工程工程量清单计价编制指南》（2013）、《重庆市市政工程计价定额》(CQSZDE-2018)、《重庆市通用安装工程计价定额》(CQAZDE-2018)、《重庆市园林绿化工程计价定额》(CQYLLHDE-2018)、《重庆市建设工程施工机械台班定额》(CQJXDE-2018)、《重庆市建设工程施工仪器仪表台班定额》、《重庆市建设工程混凝土及砂浆配合比表》(CQPHBB-2018)、《重庆市建设工程费用定额》（CQFYDE-2018）</w:t>
            </w:r>
            <w:r>
              <w:rPr>
                <w:rFonts w:hint="eastAsia" w:ascii="宋体" w:hAnsi="宋体" w:eastAsia="宋体" w:cs="宋体"/>
                <w:color w:val="000000" w:themeColor="text1"/>
                <w:szCs w:val="21"/>
                <w:highlight w:val="none"/>
                <w:lang w:val="zh-CN" w:eastAsia="zh-CN"/>
                <w14:textFill>
                  <w14:solidFill>
                    <w14:schemeClr w14:val="tx1"/>
                  </w14:solidFill>
                </w14:textFill>
              </w:rPr>
              <w:t>及其相关配套文件</w:t>
            </w:r>
            <w:r>
              <w:rPr>
                <w:rFonts w:hint="eastAsia" w:ascii="宋体" w:hAnsi="宋体" w:eastAsia="宋体" w:cs="宋体"/>
                <w:color w:val="000000" w:themeColor="text1"/>
                <w:szCs w:val="21"/>
                <w:highlight w:val="none"/>
                <w14:textFill>
                  <w14:solidFill>
                    <w14:schemeClr w14:val="tx1"/>
                  </w14:solidFill>
                </w14:textFill>
              </w:rPr>
              <w:t>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应按本须知、《重庆市城乡建设委员会关于适用增值税新税率调整建设工程计价依据的通知》（渝建〔2019〕143号）和第五章“工程量清单”的要求填写相应清单表格。</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lang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应是本章</w:t>
            </w:r>
            <w:r>
              <w:rPr>
                <w:rFonts w:hint="eastAsia" w:ascii="宋体" w:hAnsi="宋体" w:eastAsia="宋体" w:cs="宋体"/>
                <w:color w:val="000000" w:themeColor="text1"/>
                <w:szCs w:val="21"/>
                <w:highlight w:val="none"/>
                <w:lang w:eastAsia="zh-CN"/>
                <w14:textFill>
                  <w14:solidFill>
                    <w14:schemeClr w14:val="tx1"/>
                  </w14:solidFill>
                </w14:textFill>
              </w:rPr>
              <w:t>投标人须知</w:t>
            </w:r>
            <w:r>
              <w:rPr>
                <w:rFonts w:hint="eastAsia" w:ascii="宋体" w:hAnsi="宋体" w:eastAsia="宋体" w:cs="宋体"/>
                <w:color w:val="000000" w:themeColor="text1"/>
                <w:szCs w:val="21"/>
                <w:highlight w:val="none"/>
                <w14:textFill>
                  <w14:solidFill>
                    <w14:schemeClr w14:val="tx1"/>
                  </w14:solidFill>
                </w14:textFill>
              </w:rPr>
              <w:t>前附表中所述的本工程合同段</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内的全部工程的</w:t>
            </w:r>
            <w:r>
              <w:rPr>
                <w:rFonts w:hint="eastAsia" w:ascii="宋体" w:hAnsi="宋体" w:eastAsia="宋体" w:cs="宋体"/>
                <w:color w:val="000000" w:themeColor="text1"/>
                <w:szCs w:val="21"/>
                <w:highlight w:val="none"/>
                <w:lang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，并以</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在工程量清单中提出的单价或总价为依据。</w:t>
            </w:r>
          </w:p>
          <w:p w14:paraId="4BCFFCE8">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应认真填写工程量清单中所列的本合同各工程子目的单价或总价。</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没有填入单价或总价的工程子目，</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将认为该子目的价款已包括在工程量清单其他子目的单价和总价中。</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必须按</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工程量清单填报价格。项目编码、项目名称、项目特征、计量单位、工程量必须与</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工程量清单一致。</w:t>
            </w:r>
          </w:p>
          <w:p w14:paraId="32CA22F0">
            <w:pPr>
              <w:keepNext w:val="0"/>
              <w:keepLines w:val="0"/>
              <w:pageBreakBefore w:val="0"/>
              <w:tabs>
                <w:tab w:val="left" w:pos="546"/>
                <w:tab w:val="left" w:pos="711"/>
              </w:tabs>
              <w:kinsoku/>
              <w:wordWrap/>
              <w:overflowPunct/>
              <w:topLinePunct w:val="0"/>
              <w:bidi w:val="0"/>
              <w:snapToGrid w:val="0"/>
              <w:spacing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中的总报价必须与已标价工程量清单总报价一致。</w:t>
            </w:r>
          </w:p>
          <w:p w14:paraId="012E1B0B">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5.增值税计税方法由</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依据国家税法规定选择：</w:t>
            </w:r>
          </w:p>
          <w:p w14:paraId="60FB65E6">
            <w:pPr>
              <w:pStyle w:val="6"/>
              <w:keepNext w:val="0"/>
              <w:keepLines w:val="0"/>
              <w:pageBreakBefore w:val="0"/>
              <w:tabs>
                <w:tab w:val="left" w:pos="546"/>
                <w:tab w:val="left" w:pos="711"/>
              </w:tabs>
              <w:kinsoku/>
              <w:wordWrap/>
              <w:overflowPunct/>
              <w:topLinePunct w:val="0"/>
              <w:bidi w:val="0"/>
              <w:snapToGrid w:val="0"/>
              <w:spacing w:after="0" w:line="240" w:lineRule="auto"/>
              <w:ind w:left="6" w:leftChars="3"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一般计税法</w:t>
            </w:r>
            <w:r>
              <w:rPr>
                <w:rFonts w:hint="eastAsia" w:ascii="宋体" w:hAnsi="宋体" w:eastAsia="宋体" w:cs="宋体"/>
                <w:color w:val="000000" w:themeColor="text1"/>
                <w:szCs w:val="21"/>
                <w:highlight w:val="none"/>
                <w:lang w:eastAsia="zh-CN"/>
                <w14:textFill>
                  <w14:solidFill>
                    <w14:schemeClr w14:val="tx1"/>
                  </w14:solidFill>
                </w14:textFill>
              </w:rPr>
              <w:t>。</w:t>
            </w:r>
          </w:p>
          <w:p w14:paraId="0D949808">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在工程量清单中所列出的价格（包括暂列金额、暂估价等），</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不得修改。</w:t>
            </w:r>
          </w:p>
          <w:p w14:paraId="0CCF2C60">
            <w:pPr>
              <w:keepNext w:val="0"/>
              <w:keepLines w:val="0"/>
              <w:pageBreakBefore w:val="0"/>
              <w:numPr>
                <w:ilvl w:val="0"/>
                <w:numId w:val="0"/>
              </w:numPr>
              <w:tabs>
                <w:tab w:val="left" w:pos="546"/>
                <w:tab w:val="left" w:pos="711"/>
              </w:tabs>
              <w:kinsoku/>
              <w:wordWrap/>
              <w:overflowPunct/>
              <w:topLinePunct w:val="0"/>
              <w:bidi w:val="0"/>
              <w:snapToGrid w:val="0"/>
              <w:spacing w:line="240" w:lineRule="auto"/>
              <w:ind w:firstLine="422"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本工程</w:t>
            </w:r>
            <w:r>
              <w:rPr>
                <w:rFonts w:hint="eastAsia" w:ascii="宋体" w:hAnsi="宋体" w:eastAsia="宋体" w:cs="宋体"/>
                <w:b/>
                <w:bCs/>
                <w:color w:val="000000" w:themeColor="text1"/>
                <w:sz w:val="21"/>
                <w:szCs w:val="21"/>
                <w:highlight w:val="none"/>
                <w:lang w:eastAsia="zh-CN"/>
                <w14:textFill>
                  <w14:solidFill>
                    <w14:schemeClr w14:val="tx1"/>
                  </w14:solidFill>
                </w14:textFill>
              </w:rPr>
              <w:t>比选</w:t>
            </w:r>
            <w:r>
              <w:rPr>
                <w:rFonts w:hint="eastAsia" w:ascii="宋体" w:hAnsi="宋体" w:eastAsia="宋体" w:cs="宋体"/>
                <w:b/>
                <w:bCs/>
                <w:color w:val="000000" w:themeColor="text1"/>
                <w:sz w:val="21"/>
                <w:szCs w:val="21"/>
                <w:highlight w:val="none"/>
                <w14:textFill>
                  <w14:solidFill>
                    <w14:schemeClr w14:val="tx1"/>
                  </w14:solidFill>
                </w14:textFill>
              </w:rPr>
              <w:t>将设置</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bCs/>
                <w:color w:val="000000" w:themeColor="text1"/>
                <w:sz w:val="21"/>
                <w:szCs w:val="21"/>
                <w:highlight w:val="none"/>
                <w:lang w:eastAsia="zh-CN"/>
                <w14:textFill>
                  <w14:solidFill>
                    <w14:schemeClr w14:val="tx1"/>
                  </w14:solidFill>
                </w14:textFill>
              </w:rPr>
              <w:t>总报价</w:t>
            </w:r>
            <w:r>
              <w:rPr>
                <w:rFonts w:hint="eastAsia" w:ascii="宋体" w:hAnsi="宋体" w:eastAsia="宋体" w:cs="宋体"/>
                <w:b/>
                <w:bCs/>
                <w:color w:val="000000" w:themeColor="text1"/>
                <w:sz w:val="21"/>
                <w:szCs w:val="21"/>
                <w:highlight w:val="none"/>
                <w14:textFill>
                  <w14:solidFill>
                    <w14:schemeClr w14:val="tx1"/>
                  </w14:solidFill>
                </w14:textFill>
              </w:rPr>
              <w:t>最高限价，最高限价为</w:t>
            </w:r>
            <w:r>
              <w:rPr>
                <w:rFonts w:hint="eastAsia" w:ascii="宋体" w:hAnsi="宋体" w:eastAsia="宋体" w:cs="宋体"/>
                <w:b/>
                <w:bCs/>
                <w:snapToGrid w:val="0"/>
                <w:color w:val="000000" w:themeColor="text1"/>
                <w:kern w:val="0"/>
                <w:sz w:val="21"/>
                <w:szCs w:val="21"/>
                <w:highlight w:val="none"/>
                <w:u w:val="single"/>
                <w:shd w:val="clear" w:fill="FFFFFF" w:themeFill="background1"/>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zh-CN" w:eastAsia="zh-CN"/>
                <w14:textFill>
                  <w14:solidFill>
                    <w14:schemeClr w14:val="tx1"/>
                  </w14:solidFill>
                </w14:textFill>
              </w:rPr>
              <w:t>854171.11元（大写：捌拾伍万肆仟壹佰柒拾壹元壹角壹分）</w:t>
            </w:r>
            <w:r>
              <w:rPr>
                <w:rFonts w:hint="eastAsia" w:ascii="宋体" w:hAnsi="宋体" w:eastAsia="宋体" w:cs="宋体"/>
                <w:b/>
                <w:bCs/>
                <w:color w:val="000000" w:themeColor="text1"/>
                <w:sz w:val="21"/>
                <w:szCs w:val="21"/>
                <w:highlight w:val="none"/>
                <w:u w:val="single"/>
                <w14:textFill>
                  <w14:solidFill>
                    <w14:schemeClr w14:val="tx1"/>
                  </w14:solidFill>
                </w14:textFill>
              </w:rPr>
              <w:t>，安全文明施工费</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暂列金额</w:t>
            </w:r>
            <w:r>
              <w:rPr>
                <w:rFonts w:hint="eastAsia" w:ascii="宋体" w:hAnsi="宋体" w:eastAsia="宋体" w:cs="宋体"/>
                <w:b/>
                <w:bCs/>
                <w:color w:val="000000" w:themeColor="text1"/>
                <w:sz w:val="21"/>
                <w:szCs w:val="21"/>
                <w:highlight w:val="none"/>
                <w:u w:val="single"/>
                <w14:textFill>
                  <w14:solidFill>
                    <w14:schemeClr w14:val="tx1"/>
                  </w14:solidFill>
                </w14:textFill>
              </w:rPr>
              <w:t>30027.21</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元</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b w:val="0"/>
                <w:bCs w:val="0"/>
                <w:color w:val="000000" w:themeColor="text1"/>
                <w:sz w:val="21"/>
                <w:szCs w:val="21"/>
                <w:highlight w:val="none"/>
                <w14:textFill>
                  <w14:solidFill>
                    <w14:schemeClr w14:val="tx1"/>
                  </w14:solidFill>
                </w14:textFill>
              </w:rPr>
              <w:t>不得超过其最高限价，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且</w:t>
            </w:r>
            <w:r>
              <w:rPr>
                <w:rFonts w:hint="eastAsia" w:ascii="宋体" w:hAnsi="宋体" w:eastAsia="宋体" w:cs="宋体"/>
                <w:b w:val="0"/>
                <w:bCs w:val="0"/>
                <w:color w:val="000000" w:themeColor="text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Cs w:val="21"/>
                <w:highlight w:val="none"/>
                <w14:textFill>
                  <w14:solidFill>
                    <w14:schemeClr w14:val="tx1"/>
                  </w14:solidFill>
                </w14:textFill>
              </w:rPr>
              <w:t>的每项工程量清单综合单价报价</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均</w:t>
            </w:r>
            <w:r>
              <w:rPr>
                <w:rFonts w:hint="eastAsia" w:ascii="宋体" w:hAnsi="宋体" w:eastAsia="宋体" w:cs="宋体"/>
                <w:b w:val="0"/>
                <w:bCs w:val="0"/>
                <w:color w:val="000000" w:themeColor="text1"/>
                <w:szCs w:val="21"/>
                <w:highlight w:val="none"/>
                <w14:textFill>
                  <w14:solidFill>
                    <w14:schemeClr w14:val="tx1"/>
                  </w14:solidFill>
                </w14:textFill>
              </w:rPr>
              <w:t>不得超过其对应清单综合单价最高限价。</w:t>
            </w:r>
            <w:r>
              <w:rPr>
                <w:rFonts w:hint="eastAsia" w:ascii="宋体" w:hAnsi="宋体" w:eastAsia="宋体" w:cs="宋体"/>
                <w:b w:val="0"/>
                <w:bCs w:val="0"/>
                <w:color w:val="000000" w:themeColor="text1"/>
                <w:sz w:val="21"/>
                <w:szCs w:val="21"/>
                <w:highlight w:val="none"/>
                <w14:textFill>
                  <w14:solidFill>
                    <w14:schemeClr w14:val="tx1"/>
                  </w14:solidFill>
                </w14:textFill>
              </w:rPr>
              <w:t>否则由</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b w:val="0"/>
                <w:bCs w:val="0"/>
                <w:color w:val="000000" w:themeColor="text1"/>
                <w:sz w:val="21"/>
                <w:szCs w:val="21"/>
                <w:highlight w:val="none"/>
                <w14:textFill>
                  <w14:solidFill>
                    <w14:schemeClr w14:val="tx1"/>
                  </w14:solidFill>
                </w14:textFill>
              </w:rPr>
              <w:t>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b w:val="0"/>
                <w:bCs w:val="0"/>
                <w:color w:val="000000" w:themeColor="text1"/>
                <w:sz w:val="21"/>
                <w:szCs w:val="21"/>
                <w:highlight w:val="none"/>
                <w14:textFill>
                  <w14:solidFill>
                    <w14:schemeClr w14:val="tx1"/>
                  </w14:solidFill>
                </w14:textFill>
              </w:rPr>
              <w:t>处理。</w:t>
            </w:r>
          </w:p>
          <w:p w14:paraId="0A237C4C">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中标后，比选人</w:t>
            </w:r>
            <w:r>
              <w:rPr>
                <w:rFonts w:hint="eastAsia" w:ascii="宋体" w:hAnsi="宋体" w:eastAsia="宋体" w:cs="宋体"/>
                <w:color w:val="000000" w:themeColor="text1"/>
                <w:szCs w:val="21"/>
                <w:highlight w:val="none"/>
                <w14:textFill>
                  <w14:solidFill>
                    <w14:schemeClr w14:val="tx1"/>
                  </w14:solidFill>
                </w14:textFill>
              </w:rPr>
              <w:t>若发现中标人的工程量清单综合单价报价超过</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时给出的工程量清单综合单价最高限价的，在工程结算时</w:t>
            </w:r>
            <w:r>
              <w:rPr>
                <w:rFonts w:hint="eastAsia" w:ascii="宋体" w:hAnsi="宋体" w:eastAsia="宋体" w:cs="宋体"/>
                <w:color w:val="000000" w:themeColor="text1"/>
                <w:szCs w:val="21"/>
                <w:highlight w:val="none"/>
                <w:lang w:eastAsia="zh-CN"/>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将以发出的工程量清单综合单价最高限价为基础，按照中标人的中标总报价与本工程的总价最高限价的下浮比例进行同比例下调，中标人必须无条件接受，否则按中标人违约处理。</w:t>
            </w:r>
          </w:p>
          <w:p w14:paraId="2DB7FB3F">
            <w:pPr>
              <w:pStyle w:val="6"/>
              <w:keepNext w:val="0"/>
              <w:keepLines w:val="0"/>
              <w:pageBreakBefore w:val="0"/>
              <w:kinsoku/>
              <w:wordWrap/>
              <w:overflowPunct/>
              <w:topLinePunct w:val="0"/>
              <w:bidi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.安全文明施工费：</w:t>
            </w:r>
          </w:p>
          <w:p w14:paraId="13B6F8C2">
            <w:pPr>
              <w:pStyle w:val="6"/>
              <w:keepNext w:val="0"/>
              <w:keepLines w:val="0"/>
              <w:pageBreakBefore w:val="0"/>
              <w:tabs>
                <w:tab w:val="left" w:pos="546"/>
                <w:tab w:val="left" w:pos="711"/>
              </w:tabs>
              <w:kinsoku/>
              <w:wordWrap/>
              <w:overflowPunct/>
              <w:topLinePunct w:val="0"/>
              <w:bidi w:val="0"/>
              <w:snapToGrid w:val="0"/>
              <w:spacing w:after="0"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.1根据《关于印发&lt;重庆市建设工程安全文明施工费计取及使用管理规定&gt;的通知》（渝建发〔2014〕25号）规定，安全文明施工费由安全施工费、文明施工费、环境保护费及临时设施费组成。</w:t>
            </w:r>
          </w:p>
          <w:p w14:paraId="2ACA2D0C">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.2本工程安全文明施工费由</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根据《建设工程工程量清单计价规范》（GB50500-2013）、《重庆市建设工程工程量清单计价规则》（CQJJGZ-2013）、《关于印发&lt;重庆市建设工程安全文明施工费计取及使用管理规定&gt;的通知》（渝建发〔2014〕25号）、《重庆市建设工程费用定额》（CQFYDE-2018）、《重庆市城乡建设委员会关于适用增值税新税率调整建设工程计价依据的通知》（渝建〔2019〕143号）的相关规定和费用标准单列计算，安全文明施工费为暂定金额，与最高限价一起公布。《</w:t>
            </w:r>
            <w:r>
              <w:rPr>
                <w:rFonts w:hint="eastAsia" w:eastAsia="宋体" w:cs="宋体"/>
                <w:color w:val="000000" w:themeColor="text1"/>
                <w:sz w:val="21"/>
                <w:szCs w:val="21"/>
                <w:highlight w:val="none"/>
                <w:lang w:eastAsia="zh-CN"/>
                <w14:textFill>
                  <w14:solidFill>
                    <w14:schemeClr w14:val="tx1"/>
                  </w14:solidFill>
                </w14:textFill>
              </w:rPr>
              <w:t>投标函</w:t>
            </w:r>
            <w:r>
              <w:rPr>
                <w:rFonts w:hint="eastAsia" w:ascii="宋体" w:hAnsi="宋体" w:eastAsia="宋体" w:cs="宋体"/>
                <w:color w:val="000000" w:themeColor="text1"/>
                <w:sz w:val="21"/>
                <w:szCs w:val="21"/>
                <w:highlight w:val="none"/>
                <w14:textFill>
                  <w14:solidFill>
                    <w14:schemeClr w14:val="tx1"/>
                  </w14:solidFill>
                </w14:textFill>
              </w:rPr>
              <w:t>》及工程量清单报价中的安全文明施工费必须按照</w:t>
            </w:r>
            <w:r>
              <w:rPr>
                <w:rFonts w:hint="eastAsia" w:ascii="宋体" w:hAnsi="宋体" w:eastAsia="宋体" w:cs="宋体"/>
                <w:color w:val="000000" w:themeColor="text1"/>
                <w:sz w:val="21"/>
                <w:szCs w:val="21"/>
                <w:highlight w:val="none"/>
                <w:lang w:eastAsia="zh-CN"/>
                <w14:textFill>
                  <w14:solidFill>
                    <w14:schemeClr w14:val="tx1"/>
                  </w14:solidFill>
                </w14:textFill>
              </w:rPr>
              <w:t>比选人</w:t>
            </w:r>
            <w:r>
              <w:rPr>
                <w:rFonts w:hint="eastAsia" w:ascii="宋体" w:hAnsi="宋体" w:eastAsia="宋体" w:cs="宋体"/>
                <w:color w:val="000000" w:themeColor="text1"/>
                <w:sz w:val="21"/>
                <w:szCs w:val="21"/>
                <w:highlight w:val="none"/>
                <w14:textFill>
                  <w14:solidFill>
                    <w14:schemeClr w14:val="tx1"/>
                  </w14:solidFill>
                </w14:textFill>
              </w:rPr>
              <w:t>给出的暂定金额填报，否则视为对</w:t>
            </w:r>
            <w:r>
              <w:rPr>
                <w:rFonts w:hint="eastAsia" w:ascii="宋体" w:hAnsi="宋体" w:eastAsia="宋体" w:cs="宋体"/>
                <w:color w:val="000000" w:themeColor="text1"/>
                <w:sz w:val="21"/>
                <w:szCs w:val="21"/>
                <w:highlight w:val="none"/>
                <w:lang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文件不作实质性响应，其</w:t>
            </w:r>
            <w:r>
              <w:rPr>
                <w:rFonts w:hint="eastAsia"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由</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w:t>
            </w:r>
          </w:p>
          <w:p w14:paraId="3BD8C3C7">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本项目人工价格优先采用《重庆工程造价》</w:t>
            </w:r>
            <w:r>
              <w:rPr>
                <w:rFonts w:hint="eastAsia" w:eastAsia="宋体" w:cs="宋体"/>
                <w:color w:val="000000" w:themeColor="text1"/>
                <w:sz w:val="21"/>
                <w:szCs w:val="21"/>
                <w:highlight w:val="none"/>
                <w:lang w:val="zh-CN" w:eastAsia="zh-CN"/>
                <w14:textFill>
                  <w14:solidFill>
                    <w14:schemeClr w14:val="tx1"/>
                  </w14:solidFill>
                </w14:textFill>
              </w:rPr>
              <w:t>发布的</w:t>
            </w:r>
            <w:r>
              <w:rPr>
                <w:rFonts w:hint="eastAsia" w:eastAsia="宋体" w:cs="宋体"/>
                <w:color w:val="000000" w:themeColor="text1"/>
                <w:sz w:val="21"/>
                <w:szCs w:val="21"/>
                <w:highlight w:val="none"/>
                <w:lang w:val="en-US" w:eastAsia="zh-CN"/>
                <w14:textFill>
                  <w14:solidFill>
                    <w14:schemeClr w14:val="tx1"/>
                  </w14:solidFill>
                </w14:textFill>
              </w:rPr>
              <w:t>2024年</w:t>
            </w:r>
            <w:r>
              <w:rPr>
                <w:rFonts w:hint="eastAsia" w:ascii="宋体" w:hAnsi="宋体" w:eastAsia="宋体" w:cs="宋体"/>
                <w:color w:val="000000" w:themeColor="text1"/>
                <w:sz w:val="21"/>
                <w:szCs w:val="21"/>
                <w:highlight w:val="none"/>
                <w:lang w:val="zh-CN" w:eastAsia="zh-CN"/>
                <w14:textFill>
                  <w14:solidFill>
                    <w14:schemeClr w14:val="tx1"/>
                  </w14:solidFill>
                </w14:textFill>
              </w:rPr>
              <w:t>第10期进行计取</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017F3B51">
            <w:pPr>
              <w:pStyle w:val="44"/>
              <w:keepNext w:val="0"/>
              <w:keepLines w:val="0"/>
              <w:pageBreakBefore w:val="0"/>
              <w:kinsoku/>
              <w:wordWrap/>
              <w:overflowPunct/>
              <w:topLinePunct w:val="0"/>
              <w:bidi w:val="0"/>
              <w:spacing w:line="240" w:lineRule="auto"/>
              <w:ind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本项目材料价格优先采用《重庆工程造价》</w:t>
            </w:r>
            <w:r>
              <w:rPr>
                <w:rFonts w:hint="eastAsia" w:eastAsia="宋体" w:cs="宋体"/>
                <w:color w:val="000000" w:themeColor="text1"/>
                <w:sz w:val="21"/>
                <w:szCs w:val="21"/>
                <w:highlight w:val="none"/>
                <w:lang w:val="zh-CN" w:eastAsia="zh-CN"/>
                <w14:textFill>
                  <w14:solidFill>
                    <w14:schemeClr w14:val="tx1"/>
                  </w14:solidFill>
                </w14:textFill>
              </w:rPr>
              <w:t>发布的</w:t>
            </w:r>
            <w:r>
              <w:rPr>
                <w:rFonts w:hint="eastAsia" w:eastAsia="宋体" w:cs="宋体"/>
                <w:color w:val="000000" w:themeColor="text1"/>
                <w:sz w:val="21"/>
                <w:szCs w:val="21"/>
                <w:highlight w:val="none"/>
                <w:lang w:val="en-US" w:eastAsia="zh-CN"/>
                <w14:textFill>
                  <w14:solidFill>
                    <w14:schemeClr w14:val="tx1"/>
                  </w14:solidFill>
                </w14:textFill>
              </w:rPr>
              <w:t>2024年</w:t>
            </w:r>
            <w:r>
              <w:rPr>
                <w:rFonts w:hint="eastAsia" w:ascii="宋体" w:hAnsi="宋体" w:eastAsia="宋体" w:cs="宋体"/>
                <w:color w:val="000000" w:themeColor="text1"/>
                <w:sz w:val="21"/>
                <w:szCs w:val="21"/>
                <w:highlight w:val="none"/>
                <w:lang w:val="zh-CN" w:eastAsia="zh-CN"/>
                <w14:textFill>
                  <w14:solidFill>
                    <w14:schemeClr w14:val="tx1"/>
                  </w14:solidFill>
                </w14:textFill>
              </w:rPr>
              <w:t>第10期材料价格含税价进行计取，没有价格的材料结合市场询价确定进行计取，部分无信息价的采用重庆市重庆专业测定价、核价网询价及市场询价</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BDCDF07">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工程由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文件、合同条件、工程量清单、施工现场实际情况、国家技术和经济规范及标准、工程量清单按</w:t>
            </w:r>
            <w:r>
              <w:rPr>
                <w:rFonts w:hint="eastAsia" w:ascii="宋体" w:hAnsi="宋体" w:eastAsia="宋体" w:cs="宋体"/>
                <w:color w:val="000000" w:themeColor="text1"/>
                <w:szCs w:val="21"/>
                <w:highlight w:val="none"/>
                <w:lang w:val="zh-CN" w:eastAsia="zh-CN"/>
                <w14:textFill>
                  <w14:solidFill>
                    <w14:schemeClr w14:val="tx1"/>
                  </w14:solidFill>
                </w14:textFill>
              </w:rPr>
              <w:t>《重庆市房屋建筑与装饰工程计价定额2018》、《重庆市通用安装工程计价定额2018》、《重庆市市政工程计价定额2018》、《重庆市园林绿化工程计价定额2018》、《重庆市装配式建筑工程计价定额》、《重庆市绿色建筑工程计价定额2018》、《工程量清单项目计量规范（2013-重庆）》及其相关配套文件</w:t>
            </w:r>
            <w:r>
              <w:rPr>
                <w:rFonts w:hint="eastAsia" w:ascii="宋体" w:hAnsi="宋体" w:eastAsia="宋体" w:cs="宋体"/>
                <w:color w:val="000000" w:themeColor="text1"/>
                <w:szCs w:val="21"/>
                <w:highlight w:val="none"/>
                <w14:textFill>
                  <w14:solidFill>
                    <w14:schemeClr w14:val="tx1"/>
                  </w14:solidFill>
                </w14:textFill>
              </w:rPr>
              <w:t>的规定，由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结合自身实力、市场行情自主合理报价。</w:t>
            </w:r>
            <w:r>
              <w:rPr>
                <w:rFonts w:hint="eastAsia" w:ascii="宋体" w:hAnsi="宋体" w:eastAsia="宋体" w:cs="宋体"/>
                <w:color w:val="000000" w:themeColor="text1"/>
                <w:szCs w:val="21"/>
                <w:highlight w:val="none"/>
                <w:lang w:eastAsia="zh-CN"/>
                <w14:textFill>
                  <w14:solidFill>
                    <w14:schemeClr w14:val="tx1"/>
                  </w14:solidFill>
                </w14:textFill>
              </w:rPr>
              <w:t>投标报价</w:t>
            </w:r>
            <w:r>
              <w:rPr>
                <w:rFonts w:hint="eastAsia" w:ascii="宋体" w:hAnsi="宋体" w:eastAsia="宋体" w:cs="宋体"/>
                <w:color w:val="000000" w:themeColor="text1"/>
                <w:szCs w:val="21"/>
                <w:highlight w:val="none"/>
                <w14:textFill>
                  <w14:solidFill>
                    <w14:schemeClr w14:val="tx1"/>
                  </w14:solidFill>
                </w14:textFill>
              </w:rPr>
              <w:t>应包括完成</w:t>
            </w:r>
            <w:r>
              <w:rPr>
                <w:rFonts w:hint="eastAsia" w:ascii="宋体" w:hAnsi="宋体" w:eastAsia="宋体" w:cs="宋体"/>
                <w:color w:val="000000" w:themeColor="text1"/>
                <w:szCs w:val="21"/>
                <w:highlight w:val="none"/>
                <w:lang w:eastAsia="zh-CN"/>
                <w14:textFill>
                  <w14:solidFill>
                    <w14:schemeClr w14:val="tx1"/>
                  </w14:solidFill>
                </w14:textFill>
              </w:rPr>
              <w:t>比选范围</w:t>
            </w:r>
            <w:r>
              <w:rPr>
                <w:rFonts w:hint="eastAsia" w:ascii="宋体" w:hAnsi="宋体" w:eastAsia="宋体" w:cs="宋体"/>
                <w:color w:val="000000" w:themeColor="text1"/>
                <w:szCs w:val="21"/>
                <w:highlight w:val="none"/>
                <w14:textFill>
                  <w14:solidFill>
                    <w14:schemeClr w14:val="tx1"/>
                  </w14:solidFill>
                </w14:textFill>
              </w:rPr>
              <w:t>内工程项目的人工费、材料费、施工机具使用费、企业管理费、利润、风险费用、措施费、其他项目费、规费、安全文明施工费、税金等所有费用。</w:t>
            </w:r>
          </w:p>
        </w:tc>
      </w:tr>
      <w:tr w14:paraId="33234955">
        <w:tblPrEx>
          <w:tblCellMar>
            <w:top w:w="0" w:type="dxa"/>
            <w:left w:w="108" w:type="dxa"/>
            <w:bottom w:w="0" w:type="dxa"/>
            <w:right w:w="108" w:type="dxa"/>
          </w:tblCellMar>
        </w:tblPrEx>
        <w:trPr>
          <w:trHeight w:val="525" w:hRule="atLeast"/>
        </w:trPr>
        <w:tc>
          <w:tcPr>
            <w:tcW w:w="1080" w:type="dxa"/>
            <w:tcBorders>
              <w:top w:val="single" w:color="auto" w:sz="4" w:space="0"/>
              <w:left w:val="single" w:color="auto" w:sz="4" w:space="0"/>
              <w:bottom w:val="single" w:color="auto" w:sz="4" w:space="0"/>
              <w:right w:val="single" w:color="auto" w:sz="4" w:space="0"/>
            </w:tcBorders>
            <w:vAlign w:val="center"/>
          </w:tcPr>
          <w:p w14:paraId="194041E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3.3.1</w:t>
            </w:r>
          </w:p>
        </w:tc>
        <w:tc>
          <w:tcPr>
            <w:tcW w:w="2437" w:type="dxa"/>
            <w:tcBorders>
              <w:top w:val="single" w:color="auto" w:sz="4" w:space="0"/>
              <w:left w:val="single" w:color="auto" w:sz="4" w:space="0"/>
              <w:bottom w:val="single" w:color="auto" w:sz="4" w:space="0"/>
              <w:right w:val="single" w:color="auto" w:sz="4" w:space="0"/>
            </w:tcBorders>
            <w:vAlign w:val="center"/>
          </w:tcPr>
          <w:p w14:paraId="1C40DFE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有效期</w:t>
            </w:r>
          </w:p>
        </w:tc>
        <w:tc>
          <w:tcPr>
            <w:tcW w:w="6662" w:type="dxa"/>
            <w:tcBorders>
              <w:top w:val="single" w:color="auto" w:sz="4" w:space="0"/>
              <w:left w:val="single" w:color="auto" w:sz="4" w:space="0"/>
              <w:bottom w:val="single" w:color="auto" w:sz="4" w:space="0"/>
              <w:right w:val="single" w:color="auto" w:sz="4" w:space="0"/>
            </w:tcBorders>
            <w:vAlign w:val="center"/>
          </w:tcPr>
          <w:p w14:paraId="0C5CA01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90日历天（从提交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p>
        </w:tc>
      </w:tr>
      <w:tr w14:paraId="4E576E96">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082D962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3.4</w:t>
            </w:r>
          </w:p>
        </w:tc>
        <w:tc>
          <w:tcPr>
            <w:tcW w:w="2437" w:type="dxa"/>
            <w:tcBorders>
              <w:top w:val="single" w:color="auto" w:sz="4" w:space="0"/>
              <w:left w:val="single" w:color="auto" w:sz="4" w:space="0"/>
              <w:bottom w:val="single" w:color="auto" w:sz="4" w:space="0"/>
              <w:right w:val="single" w:color="auto" w:sz="4" w:space="0"/>
            </w:tcBorders>
            <w:vAlign w:val="center"/>
          </w:tcPr>
          <w:p w14:paraId="16CB5A3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投标保证金</w:t>
            </w:r>
          </w:p>
        </w:tc>
        <w:tc>
          <w:tcPr>
            <w:tcW w:w="6662" w:type="dxa"/>
            <w:tcBorders>
              <w:top w:val="single" w:color="auto" w:sz="4" w:space="0"/>
              <w:left w:val="single" w:color="auto" w:sz="4" w:space="0"/>
              <w:bottom w:val="single" w:color="auto" w:sz="4" w:space="0"/>
              <w:right w:val="single" w:color="auto" w:sz="4" w:space="0"/>
            </w:tcBorders>
            <w:vAlign w:val="center"/>
          </w:tcPr>
          <w:p w14:paraId="0D392AE8">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递交</w:t>
            </w:r>
          </w:p>
          <w:p w14:paraId="77D2CD8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应足额交纳</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投标保证金的</w:t>
            </w:r>
            <w:r>
              <w:rPr>
                <w:rFonts w:hint="eastAsia" w:ascii="宋体" w:hAnsi="宋体" w:eastAsia="宋体" w:cs="宋体"/>
                <w:color w:val="000000" w:themeColor="text1"/>
                <w:sz w:val="21"/>
                <w:szCs w:val="21"/>
                <w:highlight w:val="none"/>
                <w14:textFill>
                  <w14:solidFill>
                    <w14:schemeClr w14:val="tx1"/>
                  </w14:solidFill>
                </w14:textFill>
              </w:rPr>
              <w:t>金额</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10000.00元</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的到账截止时间同递交</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截止时间</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交纳形式及要求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如下：</w:t>
            </w:r>
          </w:p>
          <w:p w14:paraId="6C38D04A">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以现金形式随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p>
          <w:p w14:paraId="3643D178">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装入各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自备的信封中，信封上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注明</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 xml:space="preserve"> 六店小区室外消防管网渗漏整治工程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”及</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，封口处加盖</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单位公章。</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密封后随</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一同递交</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人。</w:t>
            </w:r>
          </w:p>
          <w:p w14:paraId="49BD232F">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未按上述要求提交</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的当场退还其</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w:t>
            </w:r>
          </w:p>
          <w:p w14:paraId="5356F21B">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有效期与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有效期一致。</w:t>
            </w:r>
          </w:p>
          <w:p w14:paraId="0EE2914E">
            <w:pPr>
              <w:pageBreakBefore w:val="0"/>
              <w:widowControl w:val="0"/>
              <w:kinsoku/>
              <w:wordWrap/>
              <w:overflowPunct/>
              <w:topLinePunct w:val="0"/>
              <w:autoSpaceDE/>
              <w:autoSpaceDN/>
              <w:bidi w:val="0"/>
              <w:snapToGrid w:val="0"/>
              <w:spacing w:line="240" w:lineRule="auto"/>
              <w:ind w:firstLine="422"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b/>
                <w:bCs/>
                <w:color w:val="000000" w:themeColor="text1"/>
                <w:sz w:val="21"/>
                <w:szCs w:val="21"/>
                <w:highlight w:val="none"/>
                <w14:textFill>
                  <w14:solidFill>
                    <w14:schemeClr w14:val="tx1"/>
                  </w14:solidFill>
                </w14:textFill>
              </w:rPr>
              <w:t>退还方式</w:t>
            </w:r>
          </w:p>
          <w:p w14:paraId="615847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（1）未</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color w:val="000000" w:themeColor="text1"/>
                <w:sz w:val="21"/>
                <w:szCs w:val="21"/>
                <w:highlight w:val="none"/>
                <w14:textFill>
                  <w14:solidFill>
                    <w14:schemeClr w14:val="tx1"/>
                  </w14:solidFill>
                </w14:textFill>
              </w:rPr>
              <w:t>通知书发放后五个工作日内按来款渠道直接退还。</w:t>
            </w:r>
          </w:p>
          <w:p w14:paraId="30F6DC69">
            <w:pPr>
              <w:pageBreakBefore w:val="0"/>
              <w:widowControl w:val="0"/>
              <w:kinsoku/>
              <w:wordWrap/>
              <w:overflowPunct/>
              <w:topLinePunct w:val="0"/>
              <w:autoSpaceDE/>
              <w:autoSpaceDN/>
              <w:bidi w:val="0"/>
              <w:snapToGrid w:val="0"/>
              <w:spacing w:line="240" w:lineRule="auto"/>
              <w:ind w:firstLine="420" w:firstLineChars="200"/>
              <w:textAlignment w:val="auto"/>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color w:val="000000" w:themeColor="text1"/>
                <w:sz w:val="21"/>
                <w:szCs w:val="21"/>
                <w:highlight w:val="none"/>
                <w:lang w:eastAsia="zh-CN"/>
                <w14:textFill>
                  <w14:solidFill>
                    <w14:schemeClr w14:val="tx1"/>
                  </w14:solidFill>
                </w14:textFill>
              </w:rPr>
              <w:t>标人</w:t>
            </w:r>
            <w:r>
              <w:rPr>
                <w:rFonts w:hint="eastAsia" w:ascii="宋体" w:hAnsi="宋体" w:eastAsia="宋体" w:cs="宋体"/>
                <w:color w:val="000000" w:themeColor="text1"/>
                <w:sz w:val="21"/>
                <w:szCs w:val="21"/>
                <w:highlight w:val="none"/>
                <w14:textFill>
                  <w14:solidFill>
                    <w14:schemeClr w14:val="tx1"/>
                  </w14:solidFill>
                </w14:textFill>
              </w:rPr>
              <w:t>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比选</w:t>
            </w:r>
            <w:r>
              <w:rPr>
                <w:rFonts w:hint="eastAsia" w:ascii="宋体" w:hAnsi="宋体" w:eastAsia="宋体" w:cs="宋体"/>
                <w:color w:val="000000" w:themeColor="text1"/>
                <w:sz w:val="21"/>
                <w:szCs w:val="21"/>
                <w:highlight w:val="none"/>
                <w14:textFill>
                  <w14:solidFill>
                    <w14:schemeClr w14:val="tx1"/>
                  </w14:solidFill>
                </w14:textFill>
              </w:rPr>
              <w:t>人签订合同后五个工作日内按来款渠道直接退还。</w:t>
            </w:r>
          </w:p>
        </w:tc>
      </w:tr>
      <w:tr w14:paraId="04668199">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E0B648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3.6</w:t>
            </w:r>
          </w:p>
        </w:tc>
        <w:tc>
          <w:tcPr>
            <w:tcW w:w="2437" w:type="dxa"/>
            <w:tcBorders>
              <w:top w:val="single" w:color="auto" w:sz="4" w:space="0"/>
              <w:left w:val="single" w:color="auto" w:sz="4" w:space="0"/>
              <w:bottom w:val="single" w:color="auto" w:sz="4" w:space="0"/>
              <w:right w:val="single" w:color="auto" w:sz="4" w:space="0"/>
            </w:tcBorders>
            <w:vAlign w:val="center"/>
          </w:tcPr>
          <w:p w14:paraId="76CDD89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是否允许递交备选</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方案</w:t>
            </w:r>
          </w:p>
        </w:tc>
        <w:tc>
          <w:tcPr>
            <w:tcW w:w="6662" w:type="dxa"/>
            <w:tcBorders>
              <w:top w:val="single" w:color="auto" w:sz="4" w:space="0"/>
              <w:left w:val="single" w:color="auto" w:sz="4" w:space="0"/>
              <w:bottom w:val="single" w:color="auto" w:sz="4" w:space="0"/>
              <w:right w:val="single" w:color="auto" w:sz="4" w:space="0"/>
            </w:tcBorders>
            <w:vAlign w:val="center"/>
          </w:tcPr>
          <w:p w14:paraId="69DD81B7">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不允许</w:t>
            </w:r>
          </w:p>
        </w:tc>
      </w:tr>
      <w:tr w14:paraId="01A98E1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6BFCC0B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3.7.1</w:t>
            </w:r>
          </w:p>
        </w:tc>
        <w:tc>
          <w:tcPr>
            <w:tcW w:w="2437" w:type="dxa"/>
            <w:tcBorders>
              <w:top w:val="single" w:color="auto" w:sz="4" w:space="0"/>
              <w:left w:val="single" w:color="auto" w:sz="4" w:space="0"/>
              <w:bottom w:val="single" w:color="auto" w:sz="4" w:space="0"/>
              <w:right w:val="single" w:color="auto" w:sz="4" w:space="0"/>
            </w:tcBorders>
            <w:vAlign w:val="center"/>
          </w:tcPr>
          <w:p w14:paraId="2F7C372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格式要求</w:t>
            </w:r>
          </w:p>
        </w:tc>
        <w:tc>
          <w:tcPr>
            <w:tcW w:w="6662" w:type="dxa"/>
            <w:tcBorders>
              <w:top w:val="single" w:color="auto" w:sz="4" w:space="0"/>
              <w:left w:val="single" w:color="auto" w:sz="4" w:space="0"/>
              <w:bottom w:val="single" w:color="auto" w:sz="4" w:space="0"/>
              <w:right w:val="single" w:color="auto" w:sz="4" w:space="0"/>
            </w:tcBorders>
            <w:vAlign w:val="center"/>
          </w:tcPr>
          <w:p w14:paraId="3ECFC419">
            <w:pPr>
              <w:keepNext w:val="0"/>
              <w:keepLines w:val="0"/>
              <w:pageBreakBefore w:val="0"/>
              <w:kinsoku/>
              <w:wordWrap/>
              <w:overflowPunct/>
              <w:topLinePunct w:val="0"/>
              <w:bidi w:val="0"/>
              <w:spacing w:line="240" w:lineRule="auto"/>
              <w:ind w:left="0" w:leftChars="0"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编制</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时不得对第八章“</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格式”的相应要素作实质性修改，否则由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5F3B10">
        <w:tblPrEx>
          <w:tblCellMar>
            <w:top w:w="0" w:type="dxa"/>
            <w:left w:w="108" w:type="dxa"/>
            <w:bottom w:w="0" w:type="dxa"/>
            <w:right w:w="108" w:type="dxa"/>
          </w:tblCellMar>
        </w:tblPrEx>
        <w:trPr>
          <w:trHeight w:val="606" w:hRule="atLeast"/>
        </w:trPr>
        <w:tc>
          <w:tcPr>
            <w:tcW w:w="1080" w:type="dxa"/>
            <w:tcBorders>
              <w:top w:val="single" w:color="auto" w:sz="4" w:space="0"/>
              <w:left w:val="single" w:color="auto" w:sz="4" w:space="0"/>
              <w:bottom w:val="single" w:color="auto" w:sz="4" w:space="0"/>
              <w:right w:val="single" w:color="auto" w:sz="4" w:space="0"/>
            </w:tcBorders>
            <w:vAlign w:val="center"/>
          </w:tcPr>
          <w:p w14:paraId="4FF61A0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3.7.3</w:t>
            </w:r>
          </w:p>
        </w:tc>
        <w:tc>
          <w:tcPr>
            <w:tcW w:w="2437" w:type="dxa"/>
            <w:tcBorders>
              <w:top w:val="single" w:color="auto" w:sz="4" w:space="0"/>
              <w:left w:val="single" w:color="auto" w:sz="4" w:space="0"/>
              <w:bottom w:val="single" w:color="auto" w:sz="4" w:space="0"/>
              <w:right w:val="single" w:color="auto" w:sz="4" w:space="0"/>
            </w:tcBorders>
            <w:vAlign w:val="center"/>
          </w:tcPr>
          <w:p w14:paraId="02641149">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签字或盖章要求</w:t>
            </w:r>
          </w:p>
        </w:tc>
        <w:tc>
          <w:tcPr>
            <w:tcW w:w="6662" w:type="dxa"/>
            <w:tcBorders>
              <w:top w:val="single" w:color="auto" w:sz="4" w:space="0"/>
              <w:left w:val="single" w:color="auto" w:sz="4" w:space="0"/>
              <w:bottom w:val="single" w:color="auto" w:sz="4" w:space="0"/>
              <w:right w:val="single" w:color="auto" w:sz="4" w:space="0"/>
            </w:tcBorders>
            <w:vAlign w:val="center"/>
          </w:tcPr>
          <w:p w14:paraId="3D8BB939">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文件应用不褪色的材料书写或打印，并由投标人的法定代表人或其委托代理人在比选文件规定的位置按比选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126D5F2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未按上述规定执行的，交由评审委员会作否决投标处理。</w:t>
            </w:r>
          </w:p>
        </w:tc>
      </w:tr>
      <w:tr w14:paraId="2240084A">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49B1D27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3.7.4</w:t>
            </w:r>
          </w:p>
        </w:tc>
        <w:tc>
          <w:tcPr>
            <w:tcW w:w="2437" w:type="dxa"/>
            <w:tcBorders>
              <w:top w:val="single" w:color="auto" w:sz="4" w:space="0"/>
              <w:left w:val="single" w:color="auto" w:sz="4" w:space="0"/>
              <w:bottom w:val="single" w:color="auto" w:sz="4" w:space="0"/>
              <w:right w:val="single" w:color="auto" w:sz="4" w:space="0"/>
            </w:tcBorders>
            <w:vAlign w:val="center"/>
          </w:tcPr>
          <w:p w14:paraId="5220A3E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份数</w:t>
            </w:r>
          </w:p>
        </w:tc>
        <w:tc>
          <w:tcPr>
            <w:tcW w:w="6662" w:type="dxa"/>
            <w:tcBorders>
              <w:top w:val="single" w:color="auto" w:sz="4" w:space="0"/>
              <w:left w:val="single" w:color="auto" w:sz="4" w:space="0"/>
              <w:bottom w:val="single" w:color="auto" w:sz="4" w:space="0"/>
              <w:right w:val="single" w:color="auto" w:sz="4" w:space="0"/>
            </w:tcBorders>
            <w:vAlign w:val="center"/>
          </w:tcPr>
          <w:p w14:paraId="4D6BD3AC">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纸质投标文件正本1份</w:t>
            </w:r>
            <w:r>
              <w:rPr>
                <w:rFonts w:hint="eastAsia" w:ascii="宋体" w:hAnsi="宋体" w:eastAsia="宋体" w:cs="宋体"/>
                <w:color w:val="000000"/>
                <w:sz w:val="21"/>
                <w:szCs w:val="21"/>
                <w:highlight w:val="none"/>
              </w:rPr>
              <w:t>，副本</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副本可为正本的复印件，应与正本一致，如出现不一致情况以正本为准。</w:t>
            </w:r>
          </w:p>
          <w:p w14:paraId="60C57938">
            <w:pPr>
              <w:keepNext w:val="0"/>
              <w:keepLines w:val="0"/>
              <w:pageBreakBefore w:val="0"/>
              <w:tabs>
                <w:tab w:val="left" w:pos="546"/>
                <w:tab w:val="left" w:pos="711"/>
              </w:tabs>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sz w:val="21"/>
                <w:szCs w:val="21"/>
                <w:highlight w:val="none"/>
              </w:rPr>
              <w:t>电子文档</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份</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电子文档内容</w:t>
            </w:r>
            <w:r>
              <w:rPr>
                <w:rFonts w:hint="eastAsia" w:ascii="宋体" w:hAnsi="宋体" w:eastAsia="宋体" w:cs="宋体"/>
                <w:color w:val="000000"/>
                <w:sz w:val="21"/>
                <w:szCs w:val="21"/>
                <w:highlight w:val="none"/>
                <w:lang w:val="en-US" w:eastAsia="zh-CN"/>
              </w:rPr>
              <w:t>纸质投标文件正本一致，并在线上规定时间内上传。当电子文档和纸质投标文件正本不一致时，以纸质投标文件正本为准。</w:t>
            </w:r>
          </w:p>
        </w:tc>
      </w:tr>
      <w:tr w14:paraId="108D4AF6">
        <w:tblPrEx>
          <w:tblCellMar>
            <w:top w:w="0" w:type="dxa"/>
            <w:left w:w="108" w:type="dxa"/>
            <w:bottom w:w="0" w:type="dxa"/>
            <w:right w:w="108" w:type="dxa"/>
          </w:tblCellMar>
        </w:tblPrEx>
        <w:trPr>
          <w:trHeight w:val="193" w:hRule="atLeast"/>
        </w:trPr>
        <w:tc>
          <w:tcPr>
            <w:tcW w:w="1080" w:type="dxa"/>
            <w:tcBorders>
              <w:top w:val="single" w:color="auto" w:sz="4" w:space="0"/>
              <w:left w:val="single" w:color="auto" w:sz="4" w:space="0"/>
              <w:bottom w:val="single" w:color="auto" w:sz="4" w:space="0"/>
              <w:right w:val="single" w:color="auto" w:sz="4" w:space="0"/>
            </w:tcBorders>
            <w:vAlign w:val="center"/>
          </w:tcPr>
          <w:p w14:paraId="5FBE5FB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3.7.5</w:t>
            </w:r>
          </w:p>
        </w:tc>
        <w:tc>
          <w:tcPr>
            <w:tcW w:w="2437" w:type="dxa"/>
            <w:tcBorders>
              <w:top w:val="single" w:color="auto" w:sz="4" w:space="0"/>
              <w:left w:val="single" w:color="auto" w:sz="4" w:space="0"/>
              <w:bottom w:val="single" w:color="auto" w:sz="4" w:space="0"/>
              <w:right w:val="single" w:color="auto" w:sz="4" w:space="0"/>
            </w:tcBorders>
            <w:vAlign w:val="center"/>
          </w:tcPr>
          <w:p w14:paraId="349BF57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装订要求</w:t>
            </w:r>
          </w:p>
        </w:tc>
        <w:tc>
          <w:tcPr>
            <w:tcW w:w="6662" w:type="dxa"/>
            <w:tcBorders>
              <w:top w:val="single" w:color="auto" w:sz="4" w:space="0"/>
              <w:left w:val="single" w:color="auto" w:sz="4" w:space="0"/>
              <w:bottom w:val="single" w:color="auto" w:sz="4" w:space="0"/>
              <w:right w:val="single" w:color="auto" w:sz="4" w:space="0"/>
            </w:tcBorders>
            <w:vAlign w:val="center"/>
          </w:tcPr>
          <w:p w14:paraId="6A3DFDA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1、本工程</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应将</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装订成册。</w:t>
            </w:r>
          </w:p>
          <w:p w14:paraId="72DE2C4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的装订要求：</w:t>
            </w:r>
          </w:p>
          <w:p w14:paraId="0861512E">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应按照第八章规定格式装订成册，并应编制目录。</w:t>
            </w:r>
          </w:p>
          <w:p w14:paraId="119433AB">
            <w:pPr>
              <w:pStyle w:val="18"/>
              <w:keepNext w:val="0"/>
              <w:keepLines w:val="0"/>
              <w:pageBreakBefore w:val="0"/>
              <w:kinsoku/>
              <w:wordWrap/>
              <w:overflowPunct/>
              <w:topLinePunct w:val="0"/>
              <w:bidi w:val="0"/>
              <w:spacing w:after="0" w:line="240" w:lineRule="auto"/>
              <w:ind w:firstLine="21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必须装订成册。所有</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不论任何方式进行装订，必须</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装订牢固，否则，比选人对由于</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装订松散而造成的丢失或其他后果不承担任何责任。</w:t>
            </w:r>
          </w:p>
        </w:tc>
      </w:tr>
      <w:tr w14:paraId="1A9283E2">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24C286E9">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4.1.1</w:t>
            </w:r>
          </w:p>
        </w:tc>
        <w:tc>
          <w:tcPr>
            <w:tcW w:w="2437" w:type="dxa"/>
            <w:tcBorders>
              <w:top w:val="single" w:color="auto" w:sz="4" w:space="0"/>
              <w:left w:val="single" w:color="auto" w:sz="4" w:space="0"/>
              <w:bottom w:val="single" w:color="auto" w:sz="4" w:space="0"/>
              <w:right w:val="single" w:color="auto" w:sz="4" w:space="0"/>
            </w:tcBorders>
            <w:vAlign w:val="center"/>
          </w:tcPr>
          <w:p w14:paraId="7815CEF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kern w:val="0"/>
                <w:highlight w:val="none"/>
                <w14:textFill>
                  <w14:solidFill>
                    <w14:schemeClr w14:val="tx1"/>
                  </w14:solidFill>
                </w14:textFill>
              </w:rPr>
              <w:t>的密封</w:t>
            </w:r>
          </w:p>
        </w:tc>
        <w:tc>
          <w:tcPr>
            <w:tcW w:w="6662" w:type="dxa"/>
            <w:tcBorders>
              <w:top w:val="single" w:color="auto" w:sz="4" w:space="0"/>
              <w:left w:val="single" w:color="auto" w:sz="4" w:space="0"/>
              <w:bottom w:val="single" w:color="auto" w:sz="4" w:space="0"/>
              <w:right w:val="single" w:color="auto" w:sz="4" w:space="0"/>
            </w:tcBorders>
            <w:vAlign w:val="center"/>
          </w:tcPr>
          <w:p w14:paraId="2E8ECFFC">
            <w:pPr>
              <w:keepNext w:val="0"/>
              <w:keepLines w:val="0"/>
              <w:pageBreakBefore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 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装入</w:t>
            </w:r>
            <w:r>
              <w:rPr>
                <w:rFonts w:hint="eastAsia" w:ascii="宋体" w:hAnsi="宋体" w:eastAsia="宋体" w:cs="宋体"/>
                <w:color w:val="000000" w:themeColor="text1"/>
                <w:kern w:val="0"/>
                <w:szCs w:val="21"/>
                <w:highlight w:val="none"/>
                <w:lang w:val="en-US" w:eastAsia="zh-CN"/>
                <w14:textFill>
                  <w14:solidFill>
                    <w14:schemeClr w14:val="tx1"/>
                  </w14:solidFill>
                </w14:textFill>
              </w:rPr>
              <w:t>自备</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”袋中，密封并在袋上密封处加盖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单位公章，同时“</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”袋应按本表第</w:t>
            </w: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r>
              <w:rPr>
                <w:rFonts w:hint="eastAsia" w:ascii="宋体" w:hAnsi="宋体" w:eastAsia="宋体" w:cs="宋体"/>
                <w:color w:val="000000" w:themeColor="text1"/>
                <w:kern w:val="0"/>
                <w:szCs w:val="21"/>
                <w:highlight w:val="none"/>
                <w14:textFill>
                  <w14:solidFill>
                    <w14:schemeClr w14:val="tx1"/>
                  </w14:solidFill>
                </w14:textFill>
              </w:rPr>
              <w:t>项的规定写明相应内容。</w:t>
            </w:r>
          </w:p>
          <w:p w14:paraId="2966582B">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.如果</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没有按上述规定密封，该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将在</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会现场当众予以退回。</w:t>
            </w:r>
          </w:p>
          <w:p w14:paraId="35888F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”袋无法全部装下</w:t>
            </w:r>
            <w:r>
              <w:rPr>
                <w:rFonts w:hint="eastAsia" w:ascii="宋体" w:hAnsi="宋体" w:eastAsia="宋体" w:cs="宋体"/>
                <w:color w:val="000000" w:themeColor="text1"/>
                <w:kern w:val="0"/>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，可以增加相同的“</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”袋。</w:t>
            </w:r>
          </w:p>
        </w:tc>
      </w:tr>
      <w:tr w14:paraId="0A8402E5">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14:paraId="168655B0">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4.1.2</w:t>
            </w:r>
          </w:p>
        </w:tc>
        <w:tc>
          <w:tcPr>
            <w:tcW w:w="2437" w:type="dxa"/>
            <w:tcBorders>
              <w:top w:val="single" w:color="auto" w:sz="4" w:space="0"/>
              <w:left w:val="single" w:color="auto" w:sz="4" w:space="0"/>
              <w:bottom w:val="single" w:color="auto" w:sz="4" w:space="0"/>
              <w:right w:val="single" w:color="auto" w:sz="4" w:space="0"/>
            </w:tcBorders>
            <w:vAlign w:val="center"/>
          </w:tcPr>
          <w:p w14:paraId="6AC9DB2E">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封套上写明</w:t>
            </w:r>
          </w:p>
        </w:tc>
        <w:tc>
          <w:tcPr>
            <w:tcW w:w="6662" w:type="dxa"/>
            <w:tcBorders>
              <w:top w:val="single" w:color="auto" w:sz="4" w:space="0"/>
              <w:left w:val="single" w:color="auto" w:sz="4" w:space="0"/>
              <w:bottom w:val="single" w:color="auto" w:sz="4" w:space="0"/>
              <w:right w:val="single" w:color="auto" w:sz="4" w:space="0"/>
            </w:tcBorders>
            <w:vAlign w:val="center"/>
          </w:tcPr>
          <w:p w14:paraId="516EB9C8">
            <w:pPr>
              <w:pStyle w:val="40"/>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sz w:val="21"/>
                <w:szCs w:val="21"/>
                <w:highlight w:val="none"/>
                <w:lang w:val="en-US" w:eastAsia="zh-CN"/>
                <w14:textFill>
                  <w14:solidFill>
                    <w14:schemeClr w14:val="tx1"/>
                  </w14:solidFill>
                </w14:textFill>
              </w:rPr>
              <w:t>自备</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 袋封套上写明如下内容：</w:t>
            </w:r>
          </w:p>
          <w:p w14:paraId="26F059F7">
            <w:pPr>
              <w:keepNext w:val="0"/>
              <w:keepLines w:val="0"/>
              <w:pageBreakBefore w:val="0"/>
              <w:widowControl/>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比选人名称：</w:t>
            </w:r>
            <w:r>
              <w:rPr>
                <w:rFonts w:hint="eastAsia" w:ascii="宋体" w:hAnsi="宋体" w:eastAsia="宋体" w:cs="宋体"/>
                <w:color w:val="000000" w:themeColor="text1"/>
                <w:szCs w:val="21"/>
                <w:highlight w:val="none"/>
                <w:u w:val="single"/>
                <w:lang w:val="zh-CN" w:eastAsia="zh-CN"/>
                <w14:textFill>
                  <w14:solidFill>
                    <w14:schemeClr w14:val="tx1"/>
                  </w14:solidFill>
                </w14:textFill>
              </w:rPr>
              <w:t>重庆市九龙坡区人民政府渝州路街道办事处</w:t>
            </w:r>
            <w:r>
              <w:rPr>
                <w:rFonts w:hint="eastAsia" w:ascii="宋体" w:hAnsi="宋体" w:eastAsia="宋体" w:cs="宋体"/>
                <w:color w:val="000000" w:themeColor="text1"/>
                <w:szCs w:val="21"/>
                <w:highlight w:val="none"/>
                <w14:textFill>
                  <w14:solidFill>
                    <w14:schemeClr w14:val="tx1"/>
                  </w14:solidFill>
                </w14:textFill>
              </w:rPr>
              <w:t xml:space="preserve"> </w:t>
            </w:r>
          </w:p>
          <w:p w14:paraId="29FB6352">
            <w:pPr>
              <w:pStyle w:val="40"/>
              <w:keepNext w:val="0"/>
              <w:keepLines w:val="0"/>
              <w:pageBreakBefore w:val="0"/>
              <w:kinsoku/>
              <w:wordWrap/>
              <w:overflowPunct/>
              <w:topLinePunct w:val="0"/>
              <w:bidi w:val="0"/>
              <w:spacing w:line="240" w:lineRule="auto"/>
              <w:ind w:firstLine="1260" w:firstLineChars="600"/>
              <w:jc w:val="both"/>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（项目名称）</w:t>
            </w:r>
          </w:p>
          <w:p w14:paraId="6778041B">
            <w:pPr>
              <w:pStyle w:val="40"/>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14:textFill>
                  <w14:solidFill>
                    <w14:schemeClr w14:val="tx1"/>
                  </w14:solidFill>
                </w14:textFill>
              </w:rPr>
              <w:t>名称：</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ab/>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zh-CN"/>
                <w14:textFill>
                  <w14:solidFill>
                    <w14:schemeClr w14:val="tx1"/>
                  </w14:solidFill>
                </w14:textFill>
              </w:rPr>
              <w:t xml:space="preserve">（加盖单位公章） </w:t>
            </w:r>
          </w:p>
          <w:p w14:paraId="1E0B832A">
            <w:pPr>
              <w:pStyle w:val="40"/>
              <w:keepNext w:val="0"/>
              <w:keepLines w:val="0"/>
              <w:pageBreakBefore w:val="0"/>
              <w:kinsoku/>
              <w:wordWrap/>
              <w:overflowPunct/>
              <w:topLinePunct w:val="0"/>
              <w:bidi w:val="0"/>
              <w:spacing w:line="240" w:lineRule="auto"/>
              <w:ind w:firstLine="1687" w:firstLineChars="700"/>
              <w:jc w:val="both"/>
              <w:textAlignment w:val="auto"/>
              <w:rPr>
                <w:rFonts w:hint="eastAsia" w:ascii="宋体" w:hAnsi="宋体" w:eastAsia="宋体" w:cs="宋体"/>
                <w:color w:val="000000" w:themeColor="text1"/>
                <w:sz w:val="21"/>
                <w:szCs w:val="21"/>
                <w:highlight w:val="none"/>
                <w:u w:val="singl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w:t>
            </w:r>
            <w:r>
              <w:rPr>
                <w:rFonts w:hint="eastAsia" w:eastAsia="宋体" w:cs="宋体"/>
                <w:b/>
                <w:bCs/>
                <w:color w:val="000000" w:themeColor="text1"/>
                <w:highlight w:val="none"/>
                <w:lang w:eastAsia="zh-CN"/>
                <w14:textFill>
                  <w14:solidFill>
                    <w14:schemeClr w14:val="tx1"/>
                  </w14:solidFill>
                </w14:textFill>
              </w:rPr>
              <w:t>投标文件</w:t>
            </w:r>
            <w:r>
              <w:rPr>
                <w:rFonts w:hint="eastAsia" w:ascii="宋体" w:hAnsi="宋体" w:eastAsia="宋体" w:cs="宋体"/>
                <w:b/>
                <w:bCs/>
                <w:color w:val="000000" w:themeColor="text1"/>
                <w:highlight w:val="none"/>
                <w:lang w:val="zh-CN"/>
                <w14:textFill>
                  <w14:solidFill>
                    <w14:schemeClr w14:val="tx1"/>
                  </w14:solidFill>
                </w14:textFill>
              </w:rPr>
              <w:t>”</w:t>
            </w:r>
          </w:p>
          <w:p w14:paraId="0F8E359C">
            <w:pPr>
              <w:pStyle w:val="40"/>
              <w:keepNext w:val="0"/>
              <w:keepLines w:val="0"/>
              <w:pageBreakBefore w:val="0"/>
              <w:kinsoku/>
              <w:wordWrap/>
              <w:overflowPunct/>
              <w:topLinePunct w:val="0"/>
              <w:bidi w:val="0"/>
              <w:spacing w:line="240" w:lineRule="auto"/>
              <w:ind w:firstLine="843" w:firstLineChars="35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Cs w:val="21"/>
                <w:highlight w:val="none"/>
                <w:u w:val="none"/>
                <w14:textFill>
                  <w14:solidFill>
                    <w14:schemeClr w14:val="tx1"/>
                  </w14:solidFill>
                </w14:textFill>
              </w:rPr>
              <w:t>在</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年  月   日  </w:t>
            </w:r>
            <w:r>
              <w:rPr>
                <w:rFonts w:hint="eastAsia" w:ascii="宋体" w:hAnsi="宋体" w:eastAsia="宋体" w:cs="宋体"/>
                <w:b/>
                <w:bCs/>
                <w:color w:val="000000" w:themeColor="text1"/>
                <w:szCs w:val="21"/>
                <w:highlight w:val="none"/>
                <w:u w:val="none"/>
                <w14:textFill>
                  <w14:solidFill>
                    <w14:schemeClr w14:val="tx1"/>
                  </w14:solidFill>
                </w14:textFill>
              </w:rPr>
              <w:t>时</w:t>
            </w:r>
            <w:r>
              <w:rPr>
                <w:rFonts w:hint="eastAsia" w:ascii="宋体" w:hAnsi="宋体" w:eastAsia="宋体" w:cs="宋体"/>
                <w:b/>
                <w:bCs/>
                <w:color w:val="000000" w:themeColor="text1"/>
                <w:szCs w:val="21"/>
                <w:highlight w:val="none"/>
                <w:u w:val="none"/>
                <w:lang w:val="en-US" w:eastAsia="zh-CN"/>
                <w14:textFill>
                  <w14:solidFill>
                    <w14:schemeClr w14:val="tx1"/>
                  </w14:solidFill>
                </w14:textFill>
              </w:rPr>
              <w:t xml:space="preserve">  </w:t>
            </w:r>
            <w:r>
              <w:rPr>
                <w:rFonts w:hint="eastAsia" w:ascii="宋体" w:hAnsi="宋体" w:eastAsia="宋体" w:cs="宋体"/>
                <w:b/>
                <w:bCs/>
                <w:color w:val="000000" w:themeColor="text1"/>
                <w:szCs w:val="21"/>
                <w:highlight w:val="none"/>
                <w:u w:val="none"/>
                <w14:textFill>
                  <w14:solidFill>
                    <w14:schemeClr w14:val="tx1"/>
                  </w14:solidFill>
                </w14:textFill>
              </w:rPr>
              <w:t>分</w:t>
            </w:r>
            <w:r>
              <w:rPr>
                <w:rFonts w:hint="eastAsia" w:ascii="宋体" w:hAnsi="宋体" w:eastAsia="宋体" w:cs="宋体"/>
                <w:b/>
                <w:bCs/>
                <w:color w:val="000000" w:themeColor="text1"/>
                <w:szCs w:val="21"/>
                <w:highlight w:val="none"/>
                <w14:textFill>
                  <w14:solidFill>
                    <w14:schemeClr w14:val="tx1"/>
                  </w14:solidFill>
                </w14:textFill>
              </w:rPr>
              <w:t>前不得开启</w:t>
            </w:r>
          </w:p>
        </w:tc>
      </w:tr>
      <w:tr w14:paraId="714185D4">
        <w:tblPrEx>
          <w:tblCellMar>
            <w:top w:w="0" w:type="dxa"/>
            <w:left w:w="108" w:type="dxa"/>
            <w:bottom w:w="0" w:type="dxa"/>
            <w:right w:w="108" w:type="dxa"/>
          </w:tblCellMar>
        </w:tblPrEx>
        <w:trPr>
          <w:trHeight w:val="412" w:hRule="atLeast"/>
        </w:trPr>
        <w:tc>
          <w:tcPr>
            <w:tcW w:w="1080" w:type="dxa"/>
            <w:tcBorders>
              <w:top w:val="single" w:color="auto" w:sz="4" w:space="0"/>
              <w:left w:val="single" w:color="auto" w:sz="4" w:space="0"/>
              <w:bottom w:val="single" w:color="auto" w:sz="4" w:space="0"/>
              <w:right w:val="single" w:color="auto" w:sz="4" w:space="0"/>
            </w:tcBorders>
            <w:vAlign w:val="center"/>
          </w:tcPr>
          <w:p w14:paraId="0D9B9E91">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4.2.2</w:t>
            </w:r>
          </w:p>
        </w:tc>
        <w:tc>
          <w:tcPr>
            <w:tcW w:w="2437" w:type="dxa"/>
            <w:tcBorders>
              <w:top w:val="single" w:color="auto" w:sz="4" w:space="0"/>
              <w:left w:val="single" w:color="auto" w:sz="4" w:space="0"/>
              <w:bottom w:val="single" w:color="auto" w:sz="4" w:space="0"/>
              <w:right w:val="single" w:color="auto" w:sz="4" w:space="0"/>
            </w:tcBorders>
            <w:vAlign w:val="center"/>
          </w:tcPr>
          <w:p w14:paraId="3DAD92E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递交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地点</w:t>
            </w:r>
          </w:p>
        </w:tc>
        <w:tc>
          <w:tcPr>
            <w:tcW w:w="6662" w:type="dxa"/>
            <w:tcBorders>
              <w:top w:val="single" w:color="auto" w:sz="4" w:space="0"/>
              <w:left w:val="single" w:color="auto" w:sz="4" w:space="0"/>
              <w:bottom w:val="single" w:color="auto" w:sz="4" w:space="0"/>
              <w:right w:val="single" w:color="auto" w:sz="4" w:space="0"/>
            </w:tcBorders>
            <w:vAlign w:val="center"/>
          </w:tcPr>
          <w:p w14:paraId="6D14045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重庆市九龙坡区人民政府渝州路街道办事处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5楼</w:t>
            </w:r>
            <w:r>
              <w:rPr>
                <w:rFonts w:hint="eastAsia" w:ascii="宋体" w:hAnsi="宋体" w:eastAsia="宋体" w:cs="宋体"/>
                <w:snapToGrid w:val="0"/>
                <w:color w:val="000000" w:themeColor="text1"/>
                <w:kern w:val="0"/>
                <w:szCs w:val="21"/>
                <w:highlight w:val="none"/>
                <w14:textFill>
                  <w14:solidFill>
                    <w14:schemeClr w14:val="tx1"/>
                  </w14:solidFill>
                </w14:textFill>
              </w:rPr>
              <w:t>会议室</w:t>
            </w:r>
          </w:p>
        </w:tc>
      </w:tr>
      <w:tr w14:paraId="53C96584">
        <w:tblPrEx>
          <w:tblCellMar>
            <w:top w:w="0" w:type="dxa"/>
            <w:left w:w="108" w:type="dxa"/>
            <w:bottom w:w="0" w:type="dxa"/>
            <w:right w:w="108" w:type="dxa"/>
          </w:tblCellMar>
        </w:tblPrEx>
        <w:trPr>
          <w:trHeight w:val="461" w:hRule="atLeast"/>
        </w:trPr>
        <w:tc>
          <w:tcPr>
            <w:tcW w:w="1080" w:type="dxa"/>
            <w:tcBorders>
              <w:top w:val="single" w:color="auto" w:sz="4" w:space="0"/>
              <w:left w:val="single" w:color="auto" w:sz="4" w:space="0"/>
              <w:bottom w:val="single" w:color="auto" w:sz="4" w:space="0"/>
              <w:right w:val="single" w:color="auto" w:sz="4" w:space="0"/>
            </w:tcBorders>
            <w:vAlign w:val="center"/>
          </w:tcPr>
          <w:p w14:paraId="16C13772">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4.2</w:t>
            </w:r>
          </w:p>
        </w:tc>
        <w:tc>
          <w:tcPr>
            <w:tcW w:w="2437" w:type="dxa"/>
            <w:tcBorders>
              <w:top w:val="single" w:color="auto" w:sz="4" w:space="0"/>
              <w:left w:val="single" w:color="auto" w:sz="4" w:space="0"/>
              <w:bottom w:val="single" w:color="auto" w:sz="4" w:space="0"/>
              <w:right w:val="single" w:color="auto" w:sz="4" w:space="0"/>
            </w:tcBorders>
            <w:vAlign w:val="center"/>
          </w:tcPr>
          <w:p w14:paraId="4E9C2F8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是否退还</w:t>
            </w:r>
            <w:r>
              <w:rPr>
                <w:rFonts w:hint="eastAsia" w:ascii="宋体" w:hAnsi="宋体" w:eastAsia="宋体" w:cs="宋体"/>
                <w:color w:val="000000" w:themeColor="text1"/>
                <w:szCs w:val="21"/>
                <w:highlight w:val="none"/>
                <w:lang w:eastAsia="zh-CN"/>
                <w14:textFill>
                  <w14:solidFill>
                    <w14:schemeClr w14:val="tx1"/>
                  </w14:solidFill>
                </w14:textFill>
              </w:rPr>
              <w:t>投标文件</w:t>
            </w:r>
          </w:p>
        </w:tc>
        <w:tc>
          <w:tcPr>
            <w:tcW w:w="6662" w:type="dxa"/>
            <w:tcBorders>
              <w:top w:val="single" w:color="auto" w:sz="4" w:space="0"/>
              <w:left w:val="single" w:color="auto" w:sz="4" w:space="0"/>
              <w:bottom w:val="single" w:color="auto" w:sz="4" w:space="0"/>
              <w:right w:val="single" w:color="auto" w:sz="4" w:space="0"/>
            </w:tcBorders>
            <w:vAlign w:val="center"/>
          </w:tcPr>
          <w:p w14:paraId="1BC9F4F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w:t>
            </w:r>
          </w:p>
        </w:tc>
      </w:tr>
      <w:tr w14:paraId="31D521A9">
        <w:tblPrEx>
          <w:tblCellMar>
            <w:top w:w="0" w:type="dxa"/>
            <w:left w:w="108" w:type="dxa"/>
            <w:bottom w:w="0" w:type="dxa"/>
            <w:right w:w="108" w:type="dxa"/>
          </w:tblCellMar>
        </w:tblPrEx>
        <w:trPr>
          <w:trHeight w:val="616" w:hRule="atLeast"/>
        </w:trPr>
        <w:tc>
          <w:tcPr>
            <w:tcW w:w="1080" w:type="dxa"/>
            <w:tcBorders>
              <w:top w:val="single" w:color="auto" w:sz="4" w:space="0"/>
              <w:left w:val="single" w:color="auto" w:sz="4" w:space="0"/>
              <w:bottom w:val="single" w:color="auto" w:sz="4" w:space="0"/>
              <w:right w:val="single" w:color="auto" w:sz="4" w:space="0"/>
            </w:tcBorders>
            <w:vAlign w:val="center"/>
          </w:tcPr>
          <w:p w14:paraId="51541CE4">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5.1</w:t>
            </w:r>
          </w:p>
        </w:tc>
        <w:tc>
          <w:tcPr>
            <w:tcW w:w="2437" w:type="dxa"/>
            <w:tcBorders>
              <w:top w:val="single" w:color="auto" w:sz="4" w:space="0"/>
              <w:left w:val="single" w:color="auto" w:sz="4" w:space="0"/>
              <w:bottom w:val="single" w:color="auto" w:sz="4" w:space="0"/>
              <w:right w:val="single" w:color="auto" w:sz="4" w:space="0"/>
            </w:tcBorders>
            <w:vAlign w:val="center"/>
          </w:tcPr>
          <w:p w14:paraId="3B8D86D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开标时间和地点</w:t>
            </w:r>
          </w:p>
        </w:tc>
        <w:tc>
          <w:tcPr>
            <w:tcW w:w="6662" w:type="dxa"/>
            <w:tcBorders>
              <w:top w:val="single" w:color="auto" w:sz="4" w:space="0"/>
              <w:left w:val="single" w:color="auto" w:sz="4" w:space="0"/>
              <w:bottom w:val="single" w:color="auto" w:sz="4" w:space="0"/>
              <w:right w:val="single" w:color="auto" w:sz="4" w:space="0"/>
            </w:tcBorders>
            <w:vAlign w:val="center"/>
          </w:tcPr>
          <w:p w14:paraId="370CA79D">
            <w:pPr>
              <w:keepNext w:val="0"/>
              <w:keepLines w:val="0"/>
              <w:pageBreakBefore w:val="0"/>
              <w:kinsoku/>
              <w:wordWrap/>
              <w:overflowPunct/>
              <w:topLinePunct w:val="0"/>
              <w:bidi w:val="0"/>
              <w:snapToGrid w:val="0"/>
              <w:spacing w:line="240" w:lineRule="auto"/>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    开标时间：同比选截止时间</w:t>
            </w:r>
          </w:p>
          <w:p w14:paraId="4B3F744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开标地点：</w:t>
            </w:r>
            <w:r>
              <w:rPr>
                <w:rFonts w:hint="eastAsia" w:ascii="宋体" w:hAnsi="宋体" w:eastAsia="宋体" w:cs="宋体"/>
                <w:color w:val="000000" w:themeColor="text1"/>
                <w:kern w:val="0"/>
                <w:szCs w:val="21"/>
                <w:highlight w:val="none"/>
                <w:lang w:eastAsia="zh-CN"/>
                <w14:textFill>
                  <w14:solidFill>
                    <w14:schemeClr w14:val="tx1"/>
                  </w14:solidFill>
                </w14:textFill>
              </w:rPr>
              <w:t>重庆市九龙坡区人民政府渝州路街道办事处</w:t>
            </w:r>
            <w:r>
              <w:rPr>
                <w:rFonts w:hint="eastAsia" w:ascii="宋体" w:hAnsi="宋体" w:eastAsia="宋体" w:cs="宋体"/>
                <w:color w:val="000000" w:themeColor="text1"/>
                <w:kern w:val="0"/>
                <w:szCs w:val="21"/>
                <w:highlight w:val="none"/>
                <w:lang w:val="en-US" w:eastAsia="zh-CN"/>
                <w14:textFill>
                  <w14:solidFill>
                    <w14:schemeClr w14:val="tx1"/>
                  </w14:solidFill>
                </w14:textFill>
              </w:rPr>
              <w:t>5楼</w:t>
            </w:r>
            <w:r>
              <w:rPr>
                <w:rFonts w:hint="eastAsia" w:ascii="宋体" w:hAnsi="宋体" w:eastAsia="宋体" w:cs="宋体"/>
                <w:snapToGrid w:val="0"/>
                <w:color w:val="000000" w:themeColor="text1"/>
                <w:kern w:val="0"/>
                <w:szCs w:val="21"/>
                <w:highlight w:val="none"/>
                <w14:textFill>
                  <w14:solidFill>
                    <w14:schemeClr w14:val="tx1"/>
                  </w14:solidFill>
                </w14:textFill>
              </w:rPr>
              <w:t>会议室</w:t>
            </w:r>
          </w:p>
        </w:tc>
      </w:tr>
      <w:tr w14:paraId="6957D7B1">
        <w:tblPrEx>
          <w:tblCellMar>
            <w:top w:w="0" w:type="dxa"/>
            <w:left w:w="108" w:type="dxa"/>
            <w:bottom w:w="0" w:type="dxa"/>
            <w:right w:w="108" w:type="dxa"/>
          </w:tblCellMar>
        </w:tblPrEx>
        <w:trPr>
          <w:trHeight w:val="475" w:hRule="atLeast"/>
        </w:trPr>
        <w:tc>
          <w:tcPr>
            <w:tcW w:w="1080" w:type="dxa"/>
            <w:tcBorders>
              <w:top w:val="single" w:color="auto" w:sz="4" w:space="0"/>
              <w:left w:val="single" w:color="auto" w:sz="4" w:space="0"/>
              <w:bottom w:val="single" w:color="auto" w:sz="4" w:space="0"/>
              <w:right w:val="single" w:color="auto" w:sz="4" w:space="0"/>
            </w:tcBorders>
            <w:vAlign w:val="center"/>
          </w:tcPr>
          <w:p w14:paraId="241D536A">
            <w:pPr>
              <w:keepNext w:val="0"/>
              <w:keepLines w:val="0"/>
              <w:pageBreakBefore w:val="0"/>
              <w:kinsoku/>
              <w:wordWrap/>
              <w:overflowPunct/>
              <w:topLinePunct w:val="0"/>
              <w:bidi w:val="0"/>
              <w:spacing w:line="240" w:lineRule="auto"/>
              <w:ind w:firstLine="210" w:firstLineChars="100"/>
              <w:textAlignment w:val="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5.2</w:t>
            </w:r>
          </w:p>
        </w:tc>
        <w:tc>
          <w:tcPr>
            <w:tcW w:w="2437" w:type="dxa"/>
            <w:tcBorders>
              <w:top w:val="single" w:color="auto" w:sz="4" w:space="0"/>
              <w:left w:val="single" w:color="auto" w:sz="4" w:space="0"/>
              <w:bottom w:val="single" w:color="auto" w:sz="4" w:space="0"/>
              <w:right w:val="single" w:color="auto" w:sz="4" w:space="0"/>
            </w:tcBorders>
            <w:vAlign w:val="center"/>
          </w:tcPr>
          <w:p w14:paraId="6B29815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程序</w:t>
            </w:r>
          </w:p>
        </w:tc>
        <w:tc>
          <w:tcPr>
            <w:tcW w:w="6662" w:type="dxa"/>
            <w:tcBorders>
              <w:top w:val="single" w:color="auto" w:sz="4" w:space="0"/>
              <w:left w:val="single" w:color="auto" w:sz="4" w:space="0"/>
              <w:bottom w:val="single" w:color="auto" w:sz="4" w:space="0"/>
              <w:right w:val="single" w:color="auto" w:sz="4" w:space="0"/>
            </w:tcBorders>
            <w:vAlign w:val="center"/>
          </w:tcPr>
          <w:p w14:paraId="2BCE9F0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主持人按下列程序进行开标：</w:t>
            </w:r>
          </w:p>
          <w:p w14:paraId="6C22B83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(1）宣布</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纪律；</w:t>
            </w:r>
          </w:p>
          <w:p w14:paraId="3A39B6A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(2）宣布</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人、唱标人、记录人、监标人等有关人员姓名；</w:t>
            </w:r>
          </w:p>
          <w:p w14:paraId="69FE0DF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(3）公布在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截止时间前递交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名称，并点名确认</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是否派人到场；</w:t>
            </w:r>
          </w:p>
          <w:p w14:paraId="7983896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(4）核验参加</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会议的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的身份</w:t>
            </w:r>
            <w:r>
              <w:rPr>
                <w:rFonts w:hint="eastAsia" w:ascii="宋体" w:hAnsi="宋体" w:eastAsia="宋体" w:cs="宋体"/>
                <w:color w:val="000000" w:themeColor="text1"/>
                <w:kern w:val="0"/>
                <w:szCs w:val="21"/>
                <w:highlight w:val="none"/>
                <w:lang w:val="en-US" w:eastAsia="zh-CN"/>
                <w14:textFill>
                  <w14:solidFill>
                    <w14:schemeClr w14:val="tx1"/>
                  </w14:solidFill>
                </w14:textFill>
              </w:rPr>
              <w:t>及投标保证金缴纳情况</w:t>
            </w:r>
            <w:r>
              <w:rPr>
                <w:rFonts w:hint="eastAsia" w:ascii="宋体" w:hAnsi="宋体" w:eastAsia="宋体" w:cs="宋体"/>
                <w:color w:val="000000" w:themeColor="text1"/>
                <w:kern w:val="0"/>
                <w:szCs w:val="21"/>
                <w:highlight w:val="none"/>
                <w14:textFill>
                  <w14:solidFill>
                    <w14:schemeClr w14:val="tx1"/>
                  </w14:solidFill>
                </w14:textFill>
              </w:rPr>
              <w:t>。</w:t>
            </w:r>
          </w:p>
          <w:p w14:paraId="2137938D">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(5）密封情况检查：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或者其推选的代表检查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的密封情况并确认。</w:t>
            </w:r>
          </w:p>
          <w:p w14:paraId="4D62BCA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(6）公布最高限价；</w:t>
            </w:r>
          </w:p>
          <w:p w14:paraId="40A7D3DE">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顺序：随机开启；</w:t>
            </w:r>
          </w:p>
          <w:p w14:paraId="2E47A3CF">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(8）开启</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大袋、公布</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、质量目标、工期及其他内容，并记录在案；</w:t>
            </w:r>
          </w:p>
          <w:p w14:paraId="357AD49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代表、比选人代表、监标人、记录人等有关人员在</w:t>
            </w:r>
            <w:r>
              <w:rPr>
                <w:rFonts w:hint="eastAsia" w:ascii="宋体" w:hAnsi="宋体" w:eastAsia="宋体" w:cs="宋体"/>
                <w:color w:val="000000" w:themeColor="text1"/>
                <w:kern w:val="0"/>
                <w:szCs w:val="21"/>
                <w:highlight w:val="none"/>
                <w:lang w:val="en-US" w:eastAsia="zh-CN"/>
                <w14:textFill>
                  <w14:solidFill>
                    <w14:schemeClr w14:val="tx1"/>
                  </w14:solidFill>
                </w14:textFill>
              </w:rPr>
              <w:t>比选</w:t>
            </w:r>
            <w:r>
              <w:rPr>
                <w:rFonts w:hint="eastAsia" w:ascii="宋体" w:hAnsi="宋体" w:eastAsia="宋体" w:cs="宋体"/>
                <w:color w:val="000000" w:themeColor="text1"/>
                <w:kern w:val="0"/>
                <w:szCs w:val="21"/>
                <w:highlight w:val="none"/>
                <w14:textFill>
                  <w14:solidFill>
                    <w14:schemeClr w14:val="tx1"/>
                  </w14:solidFill>
                </w14:textFill>
              </w:rPr>
              <w:t>记录上签字确认；</w:t>
            </w:r>
          </w:p>
          <w:p w14:paraId="0E8DA888">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结束。</w:t>
            </w:r>
          </w:p>
        </w:tc>
      </w:tr>
      <w:tr w14:paraId="34E0422A">
        <w:tblPrEx>
          <w:tblCellMar>
            <w:top w:w="0" w:type="dxa"/>
            <w:left w:w="108" w:type="dxa"/>
            <w:bottom w:w="0" w:type="dxa"/>
            <w:right w:w="108" w:type="dxa"/>
          </w:tblCellMar>
        </w:tblPrEx>
        <w:trPr>
          <w:trHeight w:val="851" w:hRule="atLeast"/>
        </w:trPr>
        <w:tc>
          <w:tcPr>
            <w:tcW w:w="1080" w:type="dxa"/>
            <w:tcBorders>
              <w:top w:val="single" w:color="auto" w:sz="4" w:space="0"/>
              <w:left w:val="single" w:color="auto" w:sz="4" w:space="0"/>
              <w:bottom w:val="single" w:color="auto" w:sz="4" w:space="0"/>
              <w:right w:val="single" w:color="auto" w:sz="4" w:space="0"/>
            </w:tcBorders>
            <w:vAlign w:val="center"/>
          </w:tcPr>
          <w:p w14:paraId="1596454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2437" w:type="dxa"/>
            <w:tcBorders>
              <w:top w:val="single" w:color="auto" w:sz="4" w:space="0"/>
              <w:left w:val="single" w:color="auto" w:sz="4" w:space="0"/>
              <w:bottom w:val="single" w:color="auto" w:sz="4" w:space="0"/>
              <w:right w:val="single" w:color="auto" w:sz="4" w:space="0"/>
            </w:tcBorders>
            <w:vAlign w:val="center"/>
          </w:tcPr>
          <w:p w14:paraId="42DF75A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评审委员会的组建</w:t>
            </w:r>
          </w:p>
        </w:tc>
        <w:tc>
          <w:tcPr>
            <w:tcW w:w="6662" w:type="dxa"/>
            <w:tcBorders>
              <w:top w:val="single" w:color="auto" w:sz="4" w:space="0"/>
              <w:left w:val="single" w:color="auto" w:sz="4" w:space="0"/>
              <w:bottom w:val="single" w:color="auto" w:sz="4" w:space="0"/>
              <w:right w:val="single" w:color="auto" w:sz="4" w:space="0"/>
            </w:tcBorders>
            <w:vAlign w:val="center"/>
          </w:tcPr>
          <w:p w14:paraId="2868679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14:textFill>
                  <w14:solidFill>
                    <w14:schemeClr w14:val="tx1"/>
                  </w14:solidFill>
                </w14:textFill>
              </w:rPr>
              <w:t>构成：3人</w:t>
            </w:r>
          </w:p>
          <w:p w14:paraId="10EDC12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eastAsia="zh-CN"/>
                <w14:textFill>
                  <w14:solidFill>
                    <w14:schemeClr w14:val="tx1"/>
                  </w14:solidFill>
                </w14:textFill>
              </w:rPr>
              <w:t>评审委员会</w:t>
            </w:r>
            <w:r>
              <w:rPr>
                <w:rFonts w:hint="eastAsia" w:ascii="宋体" w:hAnsi="宋体" w:eastAsia="宋体" w:cs="宋体"/>
                <w:color w:val="000000" w:themeColor="text1"/>
                <w:kern w:val="0"/>
                <w:highlight w:val="none"/>
                <w:lang w:val="en-US" w:eastAsia="zh-CN"/>
                <w14:textFill>
                  <w14:solidFill>
                    <w14:schemeClr w14:val="tx1"/>
                  </w14:solidFill>
                </w14:textFill>
              </w:rPr>
              <w:t>的</w:t>
            </w:r>
            <w:r>
              <w:rPr>
                <w:rFonts w:hint="eastAsia" w:ascii="宋体" w:hAnsi="宋体" w:eastAsia="宋体" w:cs="宋体"/>
                <w:color w:val="000000" w:themeColor="text1"/>
                <w:kern w:val="0"/>
                <w:highlight w:val="none"/>
                <w14:textFill>
                  <w14:solidFill>
                    <w14:schemeClr w14:val="tx1"/>
                  </w14:solidFill>
                </w14:textFill>
              </w:rPr>
              <w:t>确定方式：由比选人依法组建。</w:t>
            </w:r>
          </w:p>
        </w:tc>
      </w:tr>
      <w:tr w14:paraId="0E541141">
        <w:tblPrEx>
          <w:tblCellMar>
            <w:top w:w="0" w:type="dxa"/>
            <w:left w:w="108" w:type="dxa"/>
            <w:bottom w:w="0" w:type="dxa"/>
            <w:right w:w="108" w:type="dxa"/>
          </w:tblCellMar>
        </w:tblPrEx>
        <w:trPr>
          <w:trHeight w:val="786" w:hRule="atLeast"/>
        </w:trPr>
        <w:tc>
          <w:tcPr>
            <w:tcW w:w="1080" w:type="dxa"/>
            <w:tcBorders>
              <w:top w:val="single" w:color="auto" w:sz="4" w:space="0"/>
              <w:left w:val="single" w:color="auto" w:sz="4" w:space="0"/>
              <w:right w:val="single" w:color="auto" w:sz="4" w:space="0"/>
            </w:tcBorders>
            <w:vAlign w:val="center"/>
          </w:tcPr>
          <w:p w14:paraId="2038665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7.1</w:t>
            </w:r>
          </w:p>
        </w:tc>
        <w:tc>
          <w:tcPr>
            <w:tcW w:w="2437" w:type="dxa"/>
            <w:tcBorders>
              <w:top w:val="single" w:color="auto" w:sz="4" w:space="0"/>
              <w:left w:val="single" w:color="auto" w:sz="4" w:space="0"/>
              <w:bottom w:val="single" w:color="auto" w:sz="4" w:space="0"/>
              <w:right w:val="single" w:color="auto" w:sz="4" w:space="0"/>
            </w:tcBorders>
            <w:vAlign w:val="center"/>
          </w:tcPr>
          <w:p w14:paraId="2A7F518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是否授权评审委员会确定中标人</w:t>
            </w:r>
          </w:p>
        </w:tc>
        <w:tc>
          <w:tcPr>
            <w:tcW w:w="6662" w:type="dxa"/>
            <w:tcBorders>
              <w:top w:val="single" w:color="auto" w:sz="4" w:space="0"/>
              <w:left w:val="single" w:color="auto" w:sz="4" w:space="0"/>
              <w:bottom w:val="single" w:color="auto" w:sz="4" w:space="0"/>
              <w:right w:val="single" w:color="auto" w:sz="4" w:space="0"/>
            </w:tcBorders>
            <w:vAlign w:val="center"/>
          </w:tcPr>
          <w:p w14:paraId="500D48C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否，推荐经评审综合得分由高到低排名前三名为中选候选人。</w:t>
            </w:r>
          </w:p>
        </w:tc>
      </w:tr>
      <w:tr w14:paraId="33CE403C">
        <w:tblPrEx>
          <w:tblCellMar>
            <w:top w:w="0" w:type="dxa"/>
            <w:left w:w="108" w:type="dxa"/>
            <w:bottom w:w="0" w:type="dxa"/>
            <w:right w:w="108" w:type="dxa"/>
          </w:tblCellMar>
        </w:tblPrEx>
        <w:trPr>
          <w:trHeight w:val="645" w:hRule="atLeast"/>
        </w:trPr>
        <w:tc>
          <w:tcPr>
            <w:tcW w:w="1080" w:type="dxa"/>
            <w:tcBorders>
              <w:top w:val="single" w:color="auto" w:sz="4" w:space="0"/>
              <w:left w:val="single" w:color="auto" w:sz="4" w:space="0"/>
              <w:right w:val="single" w:color="auto" w:sz="4" w:space="0"/>
            </w:tcBorders>
            <w:vAlign w:val="center"/>
          </w:tcPr>
          <w:p w14:paraId="65DEBD0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7.3.1</w:t>
            </w:r>
          </w:p>
        </w:tc>
        <w:tc>
          <w:tcPr>
            <w:tcW w:w="2437" w:type="dxa"/>
            <w:tcBorders>
              <w:top w:val="single" w:color="auto" w:sz="4" w:space="0"/>
              <w:left w:val="single" w:color="auto" w:sz="4" w:space="0"/>
              <w:bottom w:val="single" w:color="auto" w:sz="4" w:space="0"/>
              <w:right w:val="single" w:color="auto" w:sz="4" w:space="0"/>
            </w:tcBorders>
            <w:vAlign w:val="center"/>
          </w:tcPr>
          <w:p w14:paraId="5C6BDD1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履约担保</w:t>
            </w:r>
          </w:p>
        </w:tc>
        <w:tc>
          <w:tcPr>
            <w:tcW w:w="6662" w:type="dxa"/>
            <w:tcBorders>
              <w:top w:val="single" w:color="auto" w:sz="4" w:space="0"/>
              <w:left w:val="single" w:color="auto" w:sz="4" w:space="0"/>
              <w:bottom w:val="single" w:color="auto" w:sz="4" w:space="0"/>
              <w:right w:val="single" w:color="auto" w:sz="4" w:space="0"/>
            </w:tcBorders>
            <w:vAlign w:val="center"/>
          </w:tcPr>
          <w:p w14:paraId="4B9589B2">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履约保证金金额：中</w:t>
            </w:r>
            <w:r>
              <w:rPr>
                <w:rFonts w:hint="eastAsia" w:ascii="宋体" w:hAnsi="宋体" w:eastAsia="宋体" w:cs="宋体"/>
                <w:color w:val="000000" w:themeColor="text1"/>
                <w:kern w:val="0"/>
                <w:highlight w:val="none"/>
                <w:lang w:eastAsia="zh-CN"/>
                <w14:textFill>
                  <w14:solidFill>
                    <w14:schemeClr w14:val="tx1"/>
                  </w14:solidFill>
                </w14:textFill>
              </w:rPr>
              <w:t>标金额</w:t>
            </w:r>
            <w:r>
              <w:rPr>
                <w:rFonts w:hint="eastAsia" w:ascii="宋体" w:hAnsi="宋体" w:eastAsia="宋体" w:cs="宋体"/>
                <w:color w:val="000000" w:themeColor="text1"/>
                <w:kern w:val="0"/>
                <w:highlight w:val="none"/>
                <w14:textFill>
                  <w14:solidFill>
                    <w14:schemeClr w14:val="tx1"/>
                  </w14:solidFill>
                </w14:textFill>
              </w:rPr>
              <w:t>的10%。</w:t>
            </w:r>
          </w:p>
          <w:p w14:paraId="1C89CC7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担保方式：银行保函</w:t>
            </w:r>
            <w:r>
              <w:rPr>
                <w:rFonts w:hint="eastAsia" w:ascii="宋体" w:hAnsi="宋体" w:eastAsia="宋体" w:cs="宋体"/>
                <w:color w:val="000000" w:themeColor="text1"/>
                <w:kern w:val="0"/>
                <w:highlight w:val="none"/>
                <w:lang w:eastAsia="zh-CN"/>
                <w14:textFill>
                  <w14:solidFill>
                    <w14:schemeClr w14:val="tx1"/>
                  </w14:solidFill>
                </w14:textFill>
              </w:rPr>
              <w:t>或现金转账</w:t>
            </w:r>
            <w:r>
              <w:rPr>
                <w:rFonts w:hint="eastAsia" w:ascii="宋体" w:hAnsi="宋体" w:eastAsia="宋体" w:cs="宋体"/>
                <w:color w:val="000000" w:themeColor="text1"/>
                <w:kern w:val="0"/>
                <w:highlight w:val="none"/>
                <w14:textFill>
                  <w14:solidFill>
                    <w14:schemeClr w14:val="tx1"/>
                  </w14:solidFill>
                </w14:textFill>
              </w:rPr>
              <w:t>。</w:t>
            </w:r>
          </w:p>
          <w:p w14:paraId="5AB8FA4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履约保证金缴纳时间：在领取中选通知书后，合同签订前提交。</w:t>
            </w:r>
          </w:p>
          <w:p w14:paraId="028A82E0">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退还时间：履约保证金在工程</w:t>
            </w:r>
            <w:r>
              <w:rPr>
                <w:rFonts w:hint="eastAsia" w:ascii="宋体" w:hAnsi="宋体" w:eastAsia="宋体" w:cs="宋体"/>
                <w:color w:val="000000" w:themeColor="text1"/>
                <w:kern w:val="0"/>
                <w:highlight w:val="none"/>
                <w:lang w:eastAsia="zh-CN"/>
                <w14:textFill>
                  <w14:solidFill>
                    <w14:schemeClr w14:val="tx1"/>
                  </w14:solidFill>
                </w14:textFill>
              </w:rPr>
              <w:t>完工验收合格后</w:t>
            </w:r>
            <w:r>
              <w:rPr>
                <w:rFonts w:hint="eastAsia" w:ascii="宋体" w:hAnsi="宋体" w:eastAsia="宋体" w:cs="宋体"/>
                <w:color w:val="000000" w:themeColor="text1"/>
                <w:kern w:val="0"/>
                <w:highlight w:val="none"/>
                <w14:textFill>
                  <w14:solidFill>
                    <w14:schemeClr w14:val="tx1"/>
                  </w14:solidFill>
                </w14:textFill>
              </w:rPr>
              <w:t>全部返还，履约保证金不计息。</w:t>
            </w:r>
          </w:p>
        </w:tc>
      </w:tr>
      <w:tr w14:paraId="03D2AE59">
        <w:tblPrEx>
          <w:tblCellMar>
            <w:top w:w="0" w:type="dxa"/>
            <w:left w:w="108" w:type="dxa"/>
            <w:bottom w:w="0" w:type="dxa"/>
            <w:right w:w="108" w:type="dxa"/>
          </w:tblCellMar>
        </w:tblPrEx>
        <w:trPr>
          <w:trHeight w:val="623" w:hRule="exact"/>
        </w:trPr>
        <w:tc>
          <w:tcPr>
            <w:tcW w:w="1080" w:type="dxa"/>
            <w:tcBorders>
              <w:top w:val="single" w:color="auto" w:sz="4" w:space="0"/>
              <w:left w:val="single" w:color="auto" w:sz="4" w:space="0"/>
              <w:bottom w:val="single" w:color="auto" w:sz="4" w:space="0"/>
              <w:right w:val="single" w:color="auto" w:sz="4" w:space="0"/>
            </w:tcBorders>
            <w:vAlign w:val="center"/>
          </w:tcPr>
          <w:p w14:paraId="2F311F3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8.1</w:t>
            </w:r>
          </w:p>
        </w:tc>
        <w:tc>
          <w:tcPr>
            <w:tcW w:w="2437" w:type="dxa"/>
            <w:tcBorders>
              <w:top w:val="single" w:color="auto" w:sz="4" w:space="0"/>
              <w:left w:val="single" w:color="auto" w:sz="4" w:space="0"/>
              <w:bottom w:val="single" w:color="auto" w:sz="4" w:space="0"/>
              <w:right w:val="single" w:color="auto" w:sz="4" w:space="0"/>
            </w:tcBorders>
            <w:vAlign w:val="center"/>
          </w:tcPr>
          <w:p w14:paraId="6B7E1DD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重新</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lang w:eastAsia="zh-CN"/>
                <w14:textFill>
                  <w14:solidFill>
                    <w14:schemeClr w14:val="tx1"/>
                  </w14:solidFill>
                </w14:textFill>
              </w:rPr>
              <w:t>的情形</w:t>
            </w:r>
          </w:p>
        </w:tc>
        <w:tc>
          <w:tcPr>
            <w:tcW w:w="6662" w:type="dxa"/>
            <w:tcBorders>
              <w:top w:val="single" w:color="auto" w:sz="4" w:space="0"/>
              <w:left w:val="single" w:color="auto" w:sz="4" w:space="0"/>
              <w:bottom w:val="single" w:color="auto" w:sz="4" w:space="0"/>
              <w:right w:val="single" w:color="auto" w:sz="4" w:space="0"/>
            </w:tcBorders>
            <w:vAlign w:val="center"/>
          </w:tcPr>
          <w:p w14:paraId="67FC974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lang w:val="en-US" w:eastAsia="zh-CN"/>
                <w14:textFill>
                  <w14:solidFill>
                    <w14:schemeClr w14:val="tx1"/>
                  </w14:solidFill>
                </w14:textFill>
              </w:rPr>
              <w:t>按投标人须知第8.1（1）执行；</w:t>
            </w:r>
          </w:p>
        </w:tc>
      </w:tr>
      <w:tr w14:paraId="76B7DB63">
        <w:tblPrEx>
          <w:tblCellMar>
            <w:top w:w="0" w:type="dxa"/>
            <w:left w:w="108" w:type="dxa"/>
            <w:bottom w:w="0" w:type="dxa"/>
            <w:right w:w="108" w:type="dxa"/>
          </w:tblCellMar>
        </w:tblPrEx>
        <w:trPr>
          <w:trHeight w:val="492" w:hRule="atLeast"/>
        </w:trPr>
        <w:tc>
          <w:tcPr>
            <w:tcW w:w="1080" w:type="dxa"/>
            <w:tcBorders>
              <w:top w:val="single" w:color="auto" w:sz="4" w:space="0"/>
              <w:left w:val="single" w:color="auto" w:sz="4" w:space="0"/>
              <w:bottom w:val="single" w:color="auto" w:sz="4" w:space="0"/>
              <w:right w:val="single" w:color="auto" w:sz="4" w:space="0"/>
            </w:tcBorders>
            <w:vAlign w:val="center"/>
          </w:tcPr>
          <w:p w14:paraId="0782C4B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10</w:t>
            </w:r>
          </w:p>
        </w:tc>
        <w:tc>
          <w:tcPr>
            <w:tcW w:w="9099" w:type="dxa"/>
            <w:gridSpan w:val="2"/>
            <w:tcBorders>
              <w:top w:val="single" w:color="auto" w:sz="4" w:space="0"/>
              <w:left w:val="single" w:color="auto" w:sz="4" w:space="0"/>
              <w:bottom w:val="single" w:color="auto" w:sz="4" w:space="0"/>
              <w:right w:val="single" w:color="auto" w:sz="4" w:space="0"/>
            </w:tcBorders>
            <w:vAlign w:val="center"/>
          </w:tcPr>
          <w:p w14:paraId="299BED2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需要补充的其他内容</w:t>
            </w:r>
          </w:p>
        </w:tc>
      </w:tr>
      <w:tr w14:paraId="72A783CB">
        <w:tblPrEx>
          <w:tblCellMar>
            <w:top w:w="0" w:type="dxa"/>
            <w:left w:w="108" w:type="dxa"/>
            <w:bottom w:w="0" w:type="dxa"/>
            <w:right w:w="108" w:type="dxa"/>
          </w:tblCellMar>
        </w:tblPrEx>
        <w:trPr>
          <w:trHeight w:val="2155" w:hRule="atLeast"/>
        </w:trPr>
        <w:tc>
          <w:tcPr>
            <w:tcW w:w="1080" w:type="dxa"/>
            <w:tcBorders>
              <w:top w:val="single" w:color="auto" w:sz="4" w:space="0"/>
              <w:left w:val="single" w:color="auto" w:sz="4" w:space="0"/>
              <w:bottom w:val="single" w:color="auto" w:sz="4" w:space="0"/>
              <w:right w:val="single" w:color="auto" w:sz="4" w:space="0"/>
            </w:tcBorders>
            <w:vAlign w:val="center"/>
          </w:tcPr>
          <w:p w14:paraId="65236C5F">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10.1</w:t>
            </w:r>
          </w:p>
        </w:tc>
        <w:tc>
          <w:tcPr>
            <w:tcW w:w="2437" w:type="dxa"/>
            <w:tcBorders>
              <w:top w:val="single" w:color="auto" w:sz="4" w:space="0"/>
              <w:left w:val="single" w:color="auto" w:sz="4" w:space="0"/>
              <w:bottom w:val="single" w:color="auto" w:sz="4" w:space="0"/>
              <w:right w:val="single" w:color="auto" w:sz="4" w:space="0"/>
            </w:tcBorders>
            <w:vAlign w:val="center"/>
          </w:tcPr>
          <w:p w14:paraId="0E2ED5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参加开标会的</w:t>
            </w:r>
          </w:p>
          <w:p w14:paraId="29F2E5C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人员要求</w:t>
            </w:r>
          </w:p>
        </w:tc>
        <w:tc>
          <w:tcPr>
            <w:tcW w:w="6662" w:type="dxa"/>
            <w:tcBorders>
              <w:top w:val="single" w:color="auto" w:sz="4" w:space="0"/>
              <w:left w:val="single" w:color="auto" w:sz="4" w:space="0"/>
              <w:bottom w:val="single" w:color="auto" w:sz="4" w:space="0"/>
              <w:right w:val="single" w:color="auto" w:sz="4" w:space="0"/>
            </w:tcBorders>
            <w:vAlign w:val="center"/>
          </w:tcPr>
          <w:p w14:paraId="3163028F">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1.参加开标会的人员必须是：</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的法定代表人（手持本人身份证原件、法定代表人身份证明原件）或委托代理人（手持本人身份证原件、法定代表人身份证明、授权委托书原件）；</w:t>
            </w:r>
          </w:p>
          <w:p w14:paraId="5768D045">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val="en-US" w:eastAsia="zh-CN"/>
                <w14:textFill>
                  <w14:solidFill>
                    <w14:schemeClr w14:val="tx1"/>
                  </w14:solidFill>
                </w14:textFill>
              </w:rPr>
              <w:t>委托代理</w:t>
            </w:r>
            <w:r>
              <w:rPr>
                <w:rFonts w:hint="eastAsia" w:ascii="宋体" w:hAnsi="宋体" w:eastAsia="宋体" w:cs="宋体"/>
                <w:color w:val="000000" w:themeColor="text1"/>
                <w:kern w:val="0"/>
                <w:szCs w:val="21"/>
                <w:highlight w:val="none"/>
                <w14:textFill>
                  <w14:solidFill>
                    <w14:schemeClr w14:val="tx1"/>
                  </w14:solidFill>
                </w14:textFill>
              </w:rPr>
              <w:t>人身份证明及授权委托书格式详见</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格式；</w:t>
            </w:r>
          </w:p>
          <w:p w14:paraId="67D3CFFD">
            <w:pPr>
              <w:keepNext w:val="0"/>
              <w:keepLines w:val="0"/>
              <w:pageBreakBefore w:val="0"/>
              <w:kinsoku/>
              <w:wordWrap/>
              <w:overflowPunct/>
              <w:topLinePunct w:val="0"/>
              <w:bidi w:val="0"/>
              <w:snapToGrid w:val="0"/>
              <w:spacing w:line="240" w:lineRule="auto"/>
              <w:ind w:left="0" w:leftChars="0" w:firstLine="420" w:firstLineChars="200"/>
              <w:textAlignment w:val="auto"/>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3.不满足上述要求</w:t>
            </w:r>
            <w:r>
              <w:rPr>
                <w:rFonts w:hint="eastAsia" w:ascii="宋体" w:hAnsi="宋体" w:eastAsia="宋体" w:cs="宋体"/>
                <w:b w:val="0"/>
                <w:bCs w:val="0"/>
                <w:color w:val="000000" w:themeColor="text1"/>
                <w:kern w:val="0"/>
                <w:szCs w:val="21"/>
                <w:highlight w:val="none"/>
                <w14:textFill>
                  <w14:solidFill>
                    <w14:schemeClr w14:val="tx1"/>
                  </w14:solidFill>
                </w14:textFill>
              </w:rPr>
              <w:t>，则该</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kern w:val="0"/>
                <w:szCs w:val="21"/>
                <w:highlight w:val="none"/>
                <w14:textFill>
                  <w14:solidFill>
                    <w14:schemeClr w14:val="tx1"/>
                  </w14:solidFill>
                </w14:textFill>
              </w:rPr>
              <w:t>的</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b w:val="0"/>
                <w:bCs w:val="0"/>
                <w:color w:val="000000" w:themeColor="text1"/>
                <w:kern w:val="0"/>
                <w:szCs w:val="21"/>
                <w:highlight w:val="none"/>
                <w14:textFill>
                  <w14:solidFill>
                    <w14:schemeClr w14:val="tx1"/>
                  </w14:solidFill>
                </w14:textFill>
              </w:rPr>
              <w:t>将不被开启或按废标处理</w:t>
            </w:r>
            <w:r>
              <w:rPr>
                <w:rFonts w:hint="eastAsia" w:ascii="宋体" w:hAnsi="宋体" w:eastAsia="宋体" w:cs="宋体"/>
                <w:b w:val="0"/>
                <w:bCs w:val="0"/>
                <w:color w:val="000000" w:themeColor="text1"/>
                <w:kern w:val="0"/>
                <w:szCs w:val="21"/>
                <w:highlight w:val="none"/>
                <w:lang w:eastAsia="zh-CN"/>
                <w14:textFill>
                  <w14:solidFill>
                    <w14:schemeClr w14:val="tx1"/>
                  </w14:solidFill>
                </w14:textFill>
              </w:rPr>
              <w:t>。</w:t>
            </w:r>
          </w:p>
        </w:tc>
      </w:tr>
      <w:tr w14:paraId="5DD8AC25">
        <w:tblPrEx>
          <w:tblCellMar>
            <w:top w:w="0" w:type="dxa"/>
            <w:left w:w="108" w:type="dxa"/>
            <w:bottom w:w="0" w:type="dxa"/>
            <w:right w:w="108" w:type="dxa"/>
          </w:tblCellMar>
        </w:tblPrEx>
        <w:trPr>
          <w:trHeight w:val="925" w:hRule="atLeast"/>
        </w:trPr>
        <w:tc>
          <w:tcPr>
            <w:tcW w:w="1080" w:type="dxa"/>
            <w:tcBorders>
              <w:top w:val="single" w:color="auto" w:sz="4" w:space="0"/>
              <w:left w:val="single" w:color="auto" w:sz="4" w:space="0"/>
              <w:bottom w:val="single" w:color="auto" w:sz="4" w:space="0"/>
              <w:right w:val="single" w:color="auto" w:sz="4" w:space="0"/>
            </w:tcBorders>
            <w:vAlign w:val="center"/>
          </w:tcPr>
          <w:p w14:paraId="3C438772">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000000" w:themeColor="text1"/>
                <w:kern w:val="0"/>
                <w:highlight w:val="none"/>
                <w:lang w:eastAsia="zh-CN"/>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10.</w:t>
            </w:r>
            <w:r>
              <w:rPr>
                <w:rFonts w:hint="eastAsia" w:ascii="宋体" w:hAnsi="宋体" w:eastAsia="宋体" w:cs="宋体"/>
                <w:color w:val="000000" w:themeColor="text1"/>
                <w:kern w:val="0"/>
                <w:highlight w:val="none"/>
                <w:lang w:val="en-US" w:eastAsia="zh-CN"/>
                <w14:textFill>
                  <w14:solidFill>
                    <w14:schemeClr w14:val="tx1"/>
                  </w14:solidFill>
                </w14:textFill>
              </w:rPr>
              <w:t>2</w:t>
            </w:r>
          </w:p>
        </w:tc>
        <w:tc>
          <w:tcPr>
            <w:tcW w:w="2437" w:type="dxa"/>
            <w:tcBorders>
              <w:top w:val="single" w:color="auto" w:sz="4" w:space="0"/>
              <w:left w:val="single" w:color="auto" w:sz="4" w:space="0"/>
              <w:bottom w:val="single" w:color="auto" w:sz="4" w:space="0"/>
              <w:right w:val="single" w:color="auto" w:sz="4" w:space="0"/>
            </w:tcBorders>
            <w:vAlign w:val="center"/>
          </w:tcPr>
          <w:p w14:paraId="4E4C9129">
            <w:pPr>
              <w:keepNext w:val="0"/>
              <w:keepLines w:val="0"/>
              <w:pageBreakBefore w:val="0"/>
              <w:kinsoku/>
              <w:wordWrap/>
              <w:overflowPunct/>
              <w:topLinePunct w:val="0"/>
              <w:bidi w:val="0"/>
              <w:spacing w:line="240" w:lineRule="auto"/>
              <w:ind w:firstLine="58" w:firstLineChars="28"/>
              <w:jc w:val="center"/>
              <w:textAlignment w:val="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w:t>
            </w:r>
          </w:p>
        </w:tc>
        <w:tc>
          <w:tcPr>
            <w:tcW w:w="6662" w:type="dxa"/>
            <w:tcBorders>
              <w:top w:val="single" w:color="auto" w:sz="4" w:space="0"/>
              <w:left w:val="single" w:color="auto" w:sz="4" w:space="0"/>
              <w:bottom w:val="single" w:color="auto" w:sz="4" w:space="0"/>
              <w:right w:val="single" w:color="auto" w:sz="4" w:space="0"/>
            </w:tcBorders>
            <w:vAlign w:val="center"/>
          </w:tcPr>
          <w:p w14:paraId="059E1829">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default" w:ascii="宋体" w:hAnsi="宋体" w:eastAsia="宋体" w:cs="宋体"/>
                <w:color w:val="000000" w:themeColor="text1"/>
                <w:kern w:val="0"/>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代理服务费由</w:t>
            </w:r>
            <w:r>
              <w:rPr>
                <w:rFonts w:hint="eastAsia" w:ascii="宋体" w:hAnsi="宋体" w:eastAsia="宋体" w:cs="宋体"/>
                <w:color w:val="000000" w:themeColor="text1"/>
                <w:szCs w:val="21"/>
                <w:highlight w:val="none"/>
                <w:lang w:val="en-US" w:eastAsia="zh-CN"/>
                <w14:textFill>
                  <w14:solidFill>
                    <w14:schemeClr w14:val="tx1"/>
                  </w14:solidFill>
                </w14:textFill>
              </w:rPr>
              <w:t>中标人在领取中标通知书时一次性向比选代理机构现金缴纳。</w:t>
            </w:r>
          </w:p>
        </w:tc>
      </w:tr>
    </w:tbl>
    <w:p w14:paraId="65D614E2">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1" w:name="_Toc29492"/>
      <w:bookmarkStart w:id="62" w:name="_Toc9688"/>
      <w:bookmarkStart w:id="63" w:name="_Toc29848"/>
      <w:bookmarkStart w:id="64" w:name="_Toc358902125"/>
      <w:bookmarkStart w:id="65" w:name="_Toc24876"/>
      <w:bookmarkStart w:id="66" w:name="_Toc389633556"/>
      <w:r>
        <w:rPr>
          <w:rFonts w:hint="eastAsia" w:ascii="宋体" w:hAnsi="宋体" w:eastAsia="宋体" w:cs="宋体"/>
          <w:snapToGrid w:val="0"/>
          <w:color w:val="000000" w:themeColor="text1"/>
          <w:sz w:val="21"/>
          <w:szCs w:val="21"/>
          <w:highlight w:val="none"/>
          <w14:textFill>
            <w14:solidFill>
              <w14:schemeClr w14:val="tx1"/>
            </w14:solidFill>
          </w14:textFill>
        </w:rPr>
        <w:t>1.  总则</w:t>
      </w:r>
      <w:bookmarkEnd w:id="61"/>
      <w:bookmarkEnd w:id="62"/>
      <w:bookmarkEnd w:id="63"/>
      <w:bookmarkEnd w:id="64"/>
      <w:bookmarkEnd w:id="65"/>
      <w:bookmarkEnd w:id="66"/>
    </w:p>
    <w:p w14:paraId="735D841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67" w:name="_Toc6542"/>
      <w:bookmarkStart w:id="68" w:name="_Toc389633557"/>
      <w:bookmarkStart w:id="69" w:name="_Toc22689"/>
      <w:bookmarkStart w:id="70" w:name="_Toc8211"/>
      <w:r>
        <w:rPr>
          <w:rFonts w:hint="eastAsia" w:ascii="宋体" w:hAnsi="宋体" w:eastAsia="宋体" w:cs="宋体"/>
          <w:snapToGrid w:val="0"/>
          <w:color w:val="000000" w:themeColor="text1"/>
          <w:sz w:val="21"/>
          <w:szCs w:val="21"/>
          <w:highlight w:val="none"/>
          <w14:textFill>
            <w14:solidFill>
              <w14:schemeClr w14:val="tx1"/>
            </w14:solidFill>
          </w14:textFill>
        </w:rPr>
        <w:t>1.1  项目概况</w:t>
      </w:r>
      <w:bookmarkEnd w:id="67"/>
      <w:bookmarkEnd w:id="68"/>
      <w:bookmarkEnd w:id="69"/>
      <w:bookmarkEnd w:id="70"/>
    </w:p>
    <w:p w14:paraId="5323E199">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1.1.1  根据《中华人民共和国招标投标法》等有关法律、法规和规章的规定，本比选项目已具备比选条件，现对本项目进行竞争性比选。</w:t>
      </w:r>
    </w:p>
    <w:p w14:paraId="2AB7773D">
      <w:pPr>
        <w:autoSpaceDE w:val="0"/>
        <w:autoSpaceDN w:val="0"/>
        <w:adjustRightInd w:val="0"/>
        <w:snapToGrid w:val="0"/>
        <w:spacing w:line="240" w:lineRule="auto"/>
        <w:ind w:firstLine="357" w:firstLineChars="17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1.1.2  本项目比选人：见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005B50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1.1.3  本项目比选代理机构：见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1EE3E576">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1.1.4  本项目名称：见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40BACE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1.1.5  本项目建设地点：见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E84B2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1" w:name="_Toc2728"/>
      <w:bookmarkStart w:id="72" w:name="_Toc12200"/>
      <w:bookmarkStart w:id="73" w:name="_Toc389633558"/>
      <w:bookmarkStart w:id="74" w:name="_Toc15694"/>
      <w:r>
        <w:rPr>
          <w:rFonts w:hint="eastAsia" w:ascii="宋体" w:hAnsi="宋体" w:eastAsia="宋体" w:cs="宋体"/>
          <w:snapToGrid w:val="0"/>
          <w:color w:val="000000" w:themeColor="text1"/>
          <w:sz w:val="21"/>
          <w:szCs w:val="21"/>
          <w:highlight w:val="none"/>
          <w14:textFill>
            <w14:solidFill>
              <w14:schemeClr w14:val="tx1"/>
            </w14:solidFill>
          </w14:textFill>
        </w:rPr>
        <w:t>1.2  资金来源和落实情况</w:t>
      </w:r>
      <w:bookmarkEnd w:id="71"/>
      <w:bookmarkEnd w:id="72"/>
      <w:bookmarkEnd w:id="73"/>
      <w:bookmarkEnd w:id="74"/>
    </w:p>
    <w:p w14:paraId="3D1B652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1.2.1  本比选项目的资金来源：见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DC6F1D4">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1.2.2  本比选项目的出资比例：见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19C7AF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1.2.3  本比选项目的资金落实情况：见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4D841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5" w:name="_Toc19272"/>
      <w:bookmarkStart w:id="76" w:name="_Toc9756"/>
      <w:bookmarkStart w:id="77" w:name="_Toc389633559"/>
      <w:bookmarkStart w:id="78" w:name="_Toc12193"/>
      <w:r>
        <w:rPr>
          <w:rFonts w:hint="eastAsia" w:ascii="宋体" w:hAnsi="宋体" w:eastAsia="宋体" w:cs="宋体"/>
          <w:snapToGrid w:val="0"/>
          <w:color w:val="000000" w:themeColor="text1"/>
          <w:sz w:val="21"/>
          <w:szCs w:val="21"/>
          <w:highlight w:val="none"/>
          <w14:textFill>
            <w14:solidFill>
              <w14:schemeClr w14:val="tx1"/>
            </w14:solidFill>
          </w14:textFill>
        </w:rPr>
        <w:t>1.3  比选范围、计划工期和质量要求</w:t>
      </w:r>
      <w:bookmarkEnd w:id="75"/>
      <w:bookmarkEnd w:id="76"/>
      <w:bookmarkEnd w:id="77"/>
      <w:bookmarkEnd w:id="78"/>
    </w:p>
    <w:p w14:paraId="7422B4A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1.3.1  本次比选范围：见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8C6E56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1.3.2  本项目的计划工期：见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799800B">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1.3.3  本项目的质量要求：见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33574D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79" w:name="_Toc389633560"/>
      <w:bookmarkStart w:id="80" w:name="_Toc22521"/>
      <w:bookmarkStart w:id="81" w:name="_Toc26168"/>
      <w:bookmarkStart w:id="82" w:name="_Toc253"/>
      <w:r>
        <w:rPr>
          <w:rFonts w:hint="eastAsia" w:ascii="宋体" w:hAnsi="宋体" w:eastAsia="宋体" w:cs="宋体"/>
          <w:snapToGrid w:val="0"/>
          <w:color w:val="000000" w:themeColor="text1"/>
          <w:sz w:val="21"/>
          <w:szCs w:val="21"/>
          <w:highlight w:val="none"/>
          <w14:textFill>
            <w14:solidFill>
              <w14:schemeClr w14:val="tx1"/>
            </w14:solidFill>
          </w14:textFill>
        </w:rPr>
        <w:t xml:space="preserve">1.4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资格要求</w:t>
      </w:r>
      <w:bookmarkEnd w:id="79"/>
      <w:bookmarkEnd w:id="80"/>
      <w:bookmarkEnd w:id="81"/>
      <w:bookmarkEnd w:id="82"/>
    </w:p>
    <w:p w14:paraId="3AEEF81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应具备承担本项目施工的资质条件、能力和信誉。</w:t>
      </w:r>
    </w:p>
    <w:p w14:paraId="277F3F4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营业执照、资质条件、安全生产许可</w:t>
      </w:r>
      <w:r>
        <w:rPr>
          <w:rFonts w:hint="eastAsia" w:ascii="宋体" w:hAnsi="宋体" w:eastAsia="宋体" w:cs="宋体"/>
          <w:snapToGrid w:val="0"/>
          <w:color w:val="000000" w:themeColor="text1"/>
          <w:kern w:val="0"/>
          <w:szCs w:val="21"/>
          <w:highlight w:val="none"/>
          <w14:textFill>
            <w14:solidFill>
              <w14:schemeClr w14:val="tx1"/>
            </w14:solidFill>
          </w14:textFill>
        </w:rPr>
        <w:t>：见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37A942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资格情况要求：见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516780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snapToGrid w:val="0"/>
          <w:color w:val="000000" w:themeColor="text1"/>
          <w:kern w:val="0"/>
          <w:szCs w:val="21"/>
          <w:highlight w:val="none"/>
          <w14:textFill>
            <w14:solidFill>
              <w14:schemeClr w14:val="tx1"/>
            </w14:solidFill>
          </w14:textFill>
        </w:rPr>
        <w:t>）其他要求：见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04892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1.4.2  本工程比选人不接受联合体</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109D2AFE">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1.4.3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不得存在下列情形之一：</w:t>
      </w:r>
    </w:p>
    <w:p w14:paraId="79C01E9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（1）与比选人存在利害关系可能影响比选公正性的法人、其他组织或者个人；</w:t>
      </w:r>
    </w:p>
    <w:p w14:paraId="7876CC9B">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（2）为本标段前期准备提供设计或咨询服务的，但设计施工总承包的除外；</w:t>
      </w:r>
    </w:p>
    <w:p w14:paraId="1A12C7B2">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（3）为本标段的监理人；</w:t>
      </w:r>
    </w:p>
    <w:p w14:paraId="42B359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（4）为本标段的代建人；</w:t>
      </w:r>
    </w:p>
    <w:p w14:paraId="1B2F7B80">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（5）为本标段提供比选代理服务的；</w:t>
      </w:r>
    </w:p>
    <w:p w14:paraId="0AC10A98">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（6）与本标段的监理人或代建人或比选代理机构同为一个法定代表人的；</w:t>
      </w:r>
    </w:p>
    <w:p w14:paraId="7178FA49">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（7）与本标段的监理人或代建人或比选代理机构相互控股或参股的；</w:t>
      </w:r>
    </w:p>
    <w:p w14:paraId="2BE64BD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（8）与本标段的监理人或代建人或比选代理机构相互任职或工作的；</w:t>
      </w:r>
    </w:p>
    <w:p w14:paraId="06340C5D">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（9）被责令停业的；</w:t>
      </w:r>
    </w:p>
    <w:p w14:paraId="4B45EBAC">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（10）被暂停或取消</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资格的；</w:t>
      </w:r>
    </w:p>
    <w:p w14:paraId="7975FD04">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（11）财产被接管或冻结的；</w:t>
      </w:r>
    </w:p>
    <w:p w14:paraId="4D7E85C5">
      <w:pPr>
        <w:autoSpaceDE w:val="0"/>
        <w:autoSpaceDN w:val="0"/>
        <w:adjustRightInd w:val="0"/>
        <w:snapToGrid w:val="0"/>
        <w:spacing w:line="240" w:lineRule="auto"/>
        <w:ind w:firstLine="359" w:firstLine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FB999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3" w:name="_Toc5926"/>
      <w:bookmarkStart w:id="84" w:name="_Toc14276"/>
      <w:bookmarkStart w:id="85" w:name="_Toc389633561"/>
      <w:bookmarkStart w:id="86" w:name="_Toc4673"/>
      <w:r>
        <w:rPr>
          <w:rFonts w:hint="eastAsia" w:ascii="宋体" w:hAnsi="宋体" w:eastAsia="宋体" w:cs="宋体"/>
          <w:snapToGrid w:val="0"/>
          <w:color w:val="000000" w:themeColor="text1"/>
          <w:sz w:val="21"/>
          <w:szCs w:val="21"/>
          <w:highlight w:val="none"/>
          <w14:textFill>
            <w14:solidFill>
              <w14:schemeClr w14:val="tx1"/>
            </w14:solidFill>
          </w14:textFill>
        </w:rPr>
        <w:t>1.5  费用承担</w:t>
      </w:r>
      <w:bookmarkEnd w:id="83"/>
      <w:bookmarkEnd w:id="84"/>
      <w:bookmarkEnd w:id="85"/>
      <w:bookmarkEnd w:id="86"/>
    </w:p>
    <w:p w14:paraId="324769BF">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准备和参加</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活动发生的费用自理。</w:t>
      </w:r>
    </w:p>
    <w:p w14:paraId="29D6D13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87" w:name="_Toc4046"/>
      <w:bookmarkStart w:id="88" w:name="_Toc24081"/>
      <w:bookmarkStart w:id="89" w:name="_Toc30013"/>
      <w:bookmarkStart w:id="90" w:name="_Toc389633562"/>
      <w:r>
        <w:rPr>
          <w:rFonts w:hint="eastAsia" w:ascii="宋体" w:hAnsi="宋体" w:eastAsia="宋体" w:cs="宋体"/>
          <w:snapToGrid w:val="0"/>
          <w:color w:val="000000" w:themeColor="text1"/>
          <w:sz w:val="21"/>
          <w:szCs w:val="21"/>
          <w:highlight w:val="none"/>
          <w14:textFill>
            <w14:solidFill>
              <w14:schemeClr w14:val="tx1"/>
            </w14:solidFill>
          </w14:textFill>
        </w:rPr>
        <w:t>1.6  保密</w:t>
      </w:r>
      <w:bookmarkEnd w:id="87"/>
      <w:bookmarkEnd w:id="88"/>
      <w:bookmarkEnd w:id="89"/>
      <w:bookmarkEnd w:id="90"/>
    </w:p>
    <w:p w14:paraId="2B21107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参与比选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活动的各方应对比选文件和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中的商业和技术等秘密保密，违者应对由此造成的后果承担法律责任。</w:t>
      </w:r>
    </w:p>
    <w:p w14:paraId="38599A6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1" w:name="_Toc8041"/>
      <w:bookmarkStart w:id="92" w:name="_Toc389633563"/>
      <w:bookmarkStart w:id="93" w:name="_Toc23487"/>
      <w:bookmarkStart w:id="94" w:name="_Toc21104"/>
      <w:r>
        <w:rPr>
          <w:rFonts w:hint="eastAsia" w:ascii="宋体" w:hAnsi="宋体" w:eastAsia="宋体" w:cs="宋体"/>
          <w:snapToGrid w:val="0"/>
          <w:color w:val="000000" w:themeColor="text1"/>
          <w:sz w:val="21"/>
          <w:szCs w:val="21"/>
          <w:highlight w:val="none"/>
          <w14:textFill>
            <w14:solidFill>
              <w14:schemeClr w14:val="tx1"/>
            </w14:solidFill>
          </w14:textFill>
        </w:rPr>
        <w:t>1.7  语言文字</w:t>
      </w:r>
      <w:bookmarkEnd w:id="91"/>
      <w:bookmarkEnd w:id="92"/>
      <w:bookmarkEnd w:id="93"/>
      <w:bookmarkEnd w:id="94"/>
    </w:p>
    <w:p w14:paraId="68920EE5">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除专用术语外，与比选</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有关的语言均使用中文。必要时专用术语应附有中文注释。</w:t>
      </w:r>
    </w:p>
    <w:p w14:paraId="3526232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5" w:name="_Toc13840"/>
      <w:bookmarkStart w:id="96" w:name="_Toc24624"/>
      <w:bookmarkStart w:id="97" w:name="_Toc389633564"/>
      <w:bookmarkStart w:id="98" w:name="_Toc28358"/>
      <w:r>
        <w:rPr>
          <w:rFonts w:hint="eastAsia" w:ascii="宋体" w:hAnsi="宋体" w:eastAsia="宋体" w:cs="宋体"/>
          <w:snapToGrid w:val="0"/>
          <w:color w:val="000000" w:themeColor="text1"/>
          <w:sz w:val="21"/>
          <w:szCs w:val="21"/>
          <w:highlight w:val="none"/>
          <w14:textFill>
            <w14:solidFill>
              <w14:schemeClr w14:val="tx1"/>
            </w14:solidFill>
          </w14:textFill>
        </w:rPr>
        <w:t>1.8  计量单位</w:t>
      </w:r>
      <w:bookmarkEnd w:id="95"/>
      <w:bookmarkEnd w:id="96"/>
      <w:bookmarkEnd w:id="97"/>
      <w:bookmarkEnd w:id="98"/>
    </w:p>
    <w:p w14:paraId="272CA98D">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所有计量均采用中华人民共和国法定计量单位。</w:t>
      </w:r>
    </w:p>
    <w:p w14:paraId="74300FD1">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99" w:name="_Toc1397"/>
      <w:bookmarkStart w:id="100" w:name="_Toc389633565"/>
      <w:bookmarkStart w:id="101" w:name="_Toc12406"/>
      <w:bookmarkStart w:id="102" w:name="_Toc11456"/>
      <w:r>
        <w:rPr>
          <w:rFonts w:hint="eastAsia" w:ascii="宋体" w:hAnsi="宋体" w:eastAsia="宋体" w:cs="宋体"/>
          <w:snapToGrid w:val="0"/>
          <w:color w:val="000000" w:themeColor="text1"/>
          <w:sz w:val="21"/>
          <w:szCs w:val="21"/>
          <w:highlight w:val="none"/>
          <w14:textFill>
            <w14:solidFill>
              <w14:schemeClr w14:val="tx1"/>
            </w14:solidFill>
          </w14:textFill>
        </w:rPr>
        <w:t>1.9  踏勘现场</w:t>
      </w:r>
      <w:bookmarkEnd w:id="99"/>
      <w:bookmarkEnd w:id="100"/>
      <w:bookmarkEnd w:id="101"/>
      <w:bookmarkEnd w:id="102"/>
    </w:p>
    <w:p w14:paraId="3DBEE2A0">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自行查勘。</w:t>
      </w:r>
    </w:p>
    <w:p w14:paraId="601A1E8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3" w:name="_Toc16730"/>
      <w:bookmarkStart w:id="104" w:name="_Toc13892"/>
      <w:bookmarkStart w:id="105" w:name="_Toc19620"/>
      <w:bookmarkStart w:id="106" w:name="_Toc389633566"/>
      <w:r>
        <w:rPr>
          <w:rFonts w:hint="eastAsia" w:ascii="宋体" w:hAnsi="宋体" w:eastAsia="宋体" w:cs="宋体"/>
          <w:snapToGrid w:val="0"/>
          <w:color w:val="000000" w:themeColor="text1"/>
          <w:sz w:val="21"/>
          <w:szCs w:val="21"/>
          <w:highlight w:val="none"/>
          <w14:textFill>
            <w14:solidFill>
              <w14:schemeClr w14:val="tx1"/>
            </w14:solidFill>
          </w14:textFill>
        </w:rPr>
        <w:t xml:space="preserve">1.10  </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预备会</w:t>
      </w:r>
      <w:bookmarkEnd w:id="103"/>
      <w:bookmarkEnd w:id="104"/>
      <w:bookmarkEnd w:id="105"/>
      <w:bookmarkEnd w:id="106"/>
    </w:p>
    <w:p w14:paraId="7C7D2851">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比选人不召开</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预备会。</w:t>
      </w:r>
    </w:p>
    <w:p w14:paraId="48B13CC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07" w:name="_Toc389633567"/>
      <w:bookmarkStart w:id="108" w:name="_Toc15575"/>
      <w:bookmarkStart w:id="109" w:name="_Toc31669"/>
      <w:bookmarkStart w:id="110" w:name="_Toc9320"/>
      <w:r>
        <w:rPr>
          <w:rFonts w:hint="eastAsia" w:ascii="宋体" w:hAnsi="宋体" w:eastAsia="宋体" w:cs="宋体"/>
          <w:snapToGrid w:val="0"/>
          <w:color w:val="000000" w:themeColor="text1"/>
          <w:sz w:val="21"/>
          <w:szCs w:val="21"/>
          <w:highlight w:val="none"/>
          <w14:textFill>
            <w14:solidFill>
              <w14:schemeClr w14:val="tx1"/>
            </w14:solidFill>
          </w14:textFill>
        </w:rPr>
        <w:t>1.11  分包</w:t>
      </w:r>
      <w:bookmarkEnd w:id="107"/>
      <w:bookmarkEnd w:id="108"/>
      <w:bookmarkEnd w:id="109"/>
      <w:bookmarkEnd w:id="110"/>
    </w:p>
    <w:p w14:paraId="33675579">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不允许</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w:t>
      </w:r>
    </w:p>
    <w:p w14:paraId="49F3F81A">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11" w:name="_Toc389633568"/>
      <w:bookmarkStart w:id="112" w:name="_Toc16502"/>
      <w:bookmarkStart w:id="113" w:name="_Toc27877"/>
      <w:bookmarkStart w:id="114" w:name="_Toc26096"/>
      <w:r>
        <w:rPr>
          <w:rFonts w:hint="eastAsia" w:ascii="宋体" w:hAnsi="宋体" w:eastAsia="宋体" w:cs="宋体"/>
          <w:snapToGrid w:val="0"/>
          <w:color w:val="000000" w:themeColor="text1"/>
          <w:sz w:val="21"/>
          <w:szCs w:val="21"/>
          <w:highlight w:val="none"/>
          <w14:textFill>
            <w14:solidFill>
              <w14:schemeClr w14:val="tx1"/>
            </w14:solidFill>
          </w14:textFill>
        </w:rPr>
        <w:t>1.12  偏离</w:t>
      </w:r>
      <w:bookmarkEnd w:id="111"/>
      <w:bookmarkEnd w:id="112"/>
      <w:bookmarkEnd w:id="113"/>
      <w:bookmarkEnd w:id="114"/>
    </w:p>
    <w:p w14:paraId="2DEA12B8">
      <w:pPr>
        <w:pStyle w:val="3"/>
        <w:spacing w:line="240" w:lineRule="auto"/>
        <w:ind w:firstLine="308" w:firstLineChars="147"/>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pPr>
      <w:bookmarkStart w:id="115" w:name="_Toc358902126"/>
      <w:bookmarkStart w:id="116" w:name="_Toc10611"/>
      <w:bookmarkStart w:id="117" w:name="_Toc424"/>
      <w:bookmarkStart w:id="118" w:name="_Toc389633569"/>
      <w:bookmarkStart w:id="119" w:name="_Toc26118"/>
      <w:bookmarkStart w:id="120" w:name="_Toc7405"/>
      <w:r>
        <w:rPr>
          <w:rFonts w:hint="eastAsia" w:ascii="宋体" w:hAnsi="宋体" w:eastAsia="宋体" w:cs="宋体"/>
          <w:b w:val="0"/>
          <w:snapToGrid w:val="0"/>
          <w:color w:val="000000" w:themeColor="text1"/>
          <w:sz w:val="21"/>
          <w:szCs w:val="21"/>
          <w:highlight w:val="none"/>
          <w14:textFill>
            <w14:solidFill>
              <w14:schemeClr w14:val="tx1"/>
            </w14:solidFill>
          </w14:textFill>
        </w:rPr>
        <w:t>不允许偏离</w:t>
      </w:r>
      <w:bookmarkEnd w:id="115"/>
      <w:bookmarkEnd w:id="116"/>
      <w:bookmarkEnd w:id="117"/>
      <w:bookmarkEnd w:id="118"/>
      <w:bookmarkEnd w:id="119"/>
      <w:bookmarkEnd w:id="120"/>
      <w:r>
        <w:rPr>
          <w:rFonts w:hint="eastAsia" w:ascii="宋体" w:hAnsi="宋体" w:eastAsia="宋体" w:cs="宋体"/>
          <w:b w:val="0"/>
          <w:snapToGrid w:val="0"/>
          <w:color w:val="000000" w:themeColor="text1"/>
          <w:sz w:val="21"/>
          <w:szCs w:val="21"/>
          <w:highlight w:val="none"/>
          <w:lang w:eastAsia="zh-CN"/>
          <w14:textFill>
            <w14:solidFill>
              <w14:schemeClr w14:val="tx1"/>
            </w14:solidFill>
          </w14:textFill>
        </w:rPr>
        <w:t>。</w:t>
      </w:r>
    </w:p>
    <w:p w14:paraId="096B3A36">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1" w:name="_Toc358902127"/>
      <w:bookmarkStart w:id="122" w:name="_Toc26365"/>
      <w:bookmarkStart w:id="123" w:name="_Toc389633570"/>
      <w:bookmarkStart w:id="124" w:name="_Toc32009"/>
      <w:bookmarkStart w:id="125" w:name="_Toc27750"/>
      <w:bookmarkStart w:id="126" w:name="_Toc2437"/>
      <w:r>
        <w:rPr>
          <w:rFonts w:hint="eastAsia" w:ascii="宋体" w:hAnsi="宋体" w:eastAsia="宋体" w:cs="宋体"/>
          <w:snapToGrid w:val="0"/>
          <w:color w:val="000000" w:themeColor="text1"/>
          <w:sz w:val="21"/>
          <w:szCs w:val="21"/>
          <w:highlight w:val="none"/>
          <w14:textFill>
            <w14:solidFill>
              <w14:schemeClr w14:val="tx1"/>
            </w14:solidFill>
          </w14:textFill>
        </w:rPr>
        <w:t>2.  比选文件</w:t>
      </w:r>
      <w:bookmarkEnd w:id="121"/>
      <w:bookmarkEnd w:id="122"/>
      <w:bookmarkEnd w:id="123"/>
      <w:bookmarkEnd w:id="124"/>
      <w:bookmarkEnd w:id="125"/>
      <w:bookmarkEnd w:id="126"/>
    </w:p>
    <w:p w14:paraId="50EC345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27" w:name="_Toc10671"/>
      <w:bookmarkStart w:id="128" w:name="_Toc30511"/>
      <w:bookmarkStart w:id="129" w:name="_Toc574"/>
      <w:bookmarkStart w:id="130" w:name="_Toc389633571"/>
      <w:r>
        <w:rPr>
          <w:rFonts w:hint="eastAsia" w:ascii="宋体" w:hAnsi="宋体" w:eastAsia="宋体" w:cs="宋体"/>
          <w:snapToGrid w:val="0"/>
          <w:color w:val="000000" w:themeColor="text1"/>
          <w:sz w:val="21"/>
          <w:szCs w:val="21"/>
          <w:highlight w:val="none"/>
          <w14:textFill>
            <w14:solidFill>
              <w14:schemeClr w14:val="tx1"/>
            </w14:solidFill>
          </w14:textFill>
        </w:rPr>
        <w:t>2.1  比选文件的组成</w:t>
      </w:r>
      <w:bookmarkEnd w:id="127"/>
      <w:bookmarkEnd w:id="128"/>
      <w:bookmarkEnd w:id="129"/>
      <w:bookmarkEnd w:id="130"/>
    </w:p>
    <w:p w14:paraId="6A40919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本比选文件包括：</w:t>
      </w:r>
    </w:p>
    <w:p w14:paraId="58445BEF">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（1）比选公告；</w:t>
      </w:r>
    </w:p>
    <w:p w14:paraId="7ECC64E4">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（2）</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w:t>
      </w:r>
    </w:p>
    <w:p w14:paraId="66FE0A68">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（3）评标办法；</w:t>
      </w:r>
    </w:p>
    <w:p w14:paraId="708E1D6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（4）合同条款及格式；</w:t>
      </w:r>
    </w:p>
    <w:p w14:paraId="70DB95D1">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（5）工程量清单；</w:t>
      </w:r>
    </w:p>
    <w:p w14:paraId="5A62BCC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6</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图纸及相关资料</w:t>
      </w:r>
    </w:p>
    <w:p w14:paraId="1DB54859">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7</w:t>
      </w:r>
      <w:r>
        <w:rPr>
          <w:rFonts w:hint="eastAsia" w:ascii="宋体" w:hAnsi="宋体" w:eastAsia="宋体" w:cs="宋体"/>
          <w:bCs/>
          <w:snapToGrid w:val="0"/>
          <w:color w:val="000000" w:themeColor="text1"/>
          <w:szCs w:val="21"/>
          <w:highlight w:val="none"/>
          <w14:textFill>
            <w14:solidFill>
              <w14:schemeClr w14:val="tx1"/>
            </w14:solidFill>
          </w14:textFill>
        </w:rPr>
        <w:t>）技术标准和要求</w:t>
      </w:r>
    </w:p>
    <w:p w14:paraId="150C3503">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8</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投标文件</w:t>
      </w:r>
      <w:r>
        <w:rPr>
          <w:rFonts w:hint="eastAsia" w:ascii="宋体" w:hAnsi="宋体" w:eastAsia="宋体" w:cs="宋体"/>
          <w:bCs/>
          <w:snapToGrid w:val="0"/>
          <w:color w:val="000000" w:themeColor="text1"/>
          <w:szCs w:val="21"/>
          <w:highlight w:val="none"/>
          <w14:textFill>
            <w14:solidFill>
              <w14:schemeClr w14:val="tx1"/>
            </w14:solidFill>
          </w14:textFill>
        </w:rPr>
        <w:t>格式；</w:t>
      </w:r>
    </w:p>
    <w:p w14:paraId="2CE00522">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val="en-US" w:eastAsia="zh-CN"/>
          <w14:textFill>
            <w14:solidFill>
              <w14:schemeClr w14:val="tx1"/>
            </w14:solidFill>
          </w14:textFill>
        </w:rPr>
        <w:t>9</w:t>
      </w:r>
      <w:r>
        <w:rPr>
          <w:rFonts w:hint="eastAsia" w:ascii="宋体" w:hAnsi="宋体" w:eastAsia="宋体" w:cs="宋体"/>
          <w:bCs/>
          <w:snapToGrid w:val="0"/>
          <w:color w:val="000000" w:themeColor="text1"/>
          <w:szCs w:val="21"/>
          <w:highlight w:val="none"/>
          <w14:textFill>
            <w14:solidFill>
              <w14:schemeClr w14:val="tx1"/>
            </w14:solidFill>
          </w14:textFill>
        </w:rPr>
        <w:t>）</w:t>
      </w:r>
      <w:r>
        <w:rPr>
          <w:rFonts w:hint="eastAsia" w:ascii="宋体" w:hAnsi="宋体" w:eastAsia="宋体" w:cs="宋体"/>
          <w:bCs/>
          <w:snapToGrid w:val="0"/>
          <w:color w:val="000000" w:themeColor="text1"/>
          <w:szCs w:val="21"/>
          <w:highlight w:val="none"/>
          <w:lang w:eastAsia="zh-CN"/>
          <w14:textFill>
            <w14:solidFill>
              <w14:schemeClr w14:val="tx1"/>
            </w14:solidFill>
          </w14:textFill>
        </w:rPr>
        <w:t>投标人</w:t>
      </w:r>
      <w:r>
        <w:rPr>
          <w:rFonts w:hint="eastAsia" w:ascii="宋体" w:hAnsi="宋体" w:eastAsia="宋体" w:cs="宋体"/>
          <w:bCs/>
          <w:snapToGrid w:val="0"/>
          <w:color w:val="000000" w:themeColor="text1"/>
          <w:szCs w:val="21"/>
          <w:highlight w:val="none"/>
          <w14:textFill>
            <w14:solidFill>
              <w14:schemeClr w14:val="tx1"/>
            </w14:solidFill>
          </w14:textFill>
        </w:rPr>
        <w:t>须知前附表规定的其他材料。</w:t>
      </w:r>
    </w:p>
    <w:p w14:paraId="5EE1A6E7">
      <w:pPr>
        <w:wordWrap w:val="0"/>
        <w:autoSpaceDE w:val="0"/>
        <w:autoSpaceDN w:val="0"/>
        <w:adjustRightInd w:val="0"/>
        <w:snapToGrid w:val="0"/>
        <w:spacing w:line="240" w:lineRule="auto"/>
        <w:ind w:left="359" w:leftChars="171"/>
        <w:jc w:val="left"/>
        <w:rPr>
          <w:rFonts w:hint="eastAsia" w:ascii="宋体" w:hAnsi="宋体" w:eastAsia="宋体" w:cs="宋体"/>
          <w:bCs/>
          <w:snapToGrid w:val="0"/>
          <w:color w:val="000000" w:themeColor="text1"/>
          <w:szCs w:val="21"/>
          <w:highlight w:val="none"/>
          <w14:textFill>
            <w14:solidFill>
              <w14:schemeClr w14:val="tx1"/>
            </w14:solidFill>
          </w14:textFill>
        </w:rPr>
      </w:pPr>
      <w:r>
        <w:rPr>
          <w:rFonts w:hint="eastAsia" w:ascii="宋体" w:hAnsi="宋体" w:eastAsia="宋体" w:cs="宋体"/>
          <w:bCs/>
          <w:snapToGrid w:val="0"/>
          <w:color w:val="000000" w:themeColor="text1"/>
          <w:szCs w:val="21"/>
          <w:highlight w:val="none"/>
          <w14:textFill>
            <w14:solidFill>
              <w14:schemeClr w14:val="tx1"/>
            </w14:solidFill>
          </w14:textFill>
        </w:rPr>
        <w:t>对比选文件所作的澄清、修改，构成比选文件的组成部分。</w:t>
      </w:r>
    </w:p>
    <w:p w14:paraId="19D065F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31" w:name="_Toc24465"/>
      <w:bookmarkStart w:id="132" w:name="_Toc389633572"/>
      <w:bookmarkStart w:id="133" w:name="_Toc10127"/>
      <w:bookmarkStart w:id="134" w:name="_Toc5050"/>
      <w:r>
        <w:rPr>
          <w:rFonts w:hint="eastAsia" w:ascii="宋体" w:hAnsi="宋体" w:eastAsia="宋体" w:cs="宋体"/>
          <w:snapToGrid w:val="0"/>
          <w:color w:val="000000" w:themeColor="text1"/>
          <w:sz w:val="21"/>
          <w:szCs w:val="21"/>
          <w:highlight w:val="none"/>
          <w14:textFill>
            <w14:solidFill>
              <w14:schemeClr w14:val="tx1"/>
            </w14:solidFill>
          </w14:textFill>
        </w:rPr>
        <w:t>2.2  比选文件的澄清</w:t>
      </w:r>
      <w:bookmarkEnd w:id="131"/>
      <w:bookmarkEnd w:id="132"/>
      <w:bookmarkEnd w:id="133"/>
      <w:bookmarkEnd w:id="134"/>
    </w:p>
    <w:p w14:paraId="63BFCF67">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应仔细阅读和检查比选文件的全部内容</w:t>
      </w:r>
      <w:r>
        <w:rPr>
          <w:rFonts w:hint="eastAsia" w:ascii="宋体" w:hAnsi="宋体" w:eastAsia="宋体" w:cs="宋体"/>
          <w:snapToGrid w:val="0"/>
          <w:color w:val="000000" w:themeColor="text1"/>
          <w:kern w:val="0"/>
          <w:highlight w:val="none"/>
          <w14:textFill>
            <w14:solidFill>
              <w14:schemeClr w14:val="tx1"/>
            </w14:solidFill>
          </w14:textFill>
        </w:rPr>
        <w:t>如有疑问，应在</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须知前附表规定的时间前以书面的形式将提出的问题递交至比选代理机构，要求比选人对比选文件予以澄清。</w:t>
      </w:r>
    </w:p>
    <w:p w14:paraId="6C512A18">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2.2.2  比选文件的澄清将于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截止时间3天前</w:t>
      </w:r>
      <w:bookmarkStart w:id="135" w:name="_Toc24731"/>
      <w:bookmarkStart w:id="136" w:name="_Toc12104"/>
      <w:bookmarkStart w:id="137" w:name="_Toc23985"/>
      <w:r>
        <w:rPr>
          <w:rFonts w:hint="eastAsia" w:ascii="宋体" w:hAnsi="宋体" w:eastAsia="宋体" w:cs="宋体"/>
          <w:snapToGrid w:val="0"/>
          <w:color w:val="000000" w:themeColor="text1"/>
          <w:kern w:val="0"/>
          <w:szCs w:val="21"/>
          <w:highlight w:val="none"/>
          <w14:textFill>
            <w14:solidFill>
              <w14:schemeClr w14:val="tx1"/>
            </w14:solidFill>
          </w14:textFill>
        </w:rPr>
        <w:t>发布但不指明澄清问题的来源。不管领取与否都视为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全部知晓有关比选过程和事宜。该澄清内容为比选文件的组成部分。</w:t>
      </w:r>
    </w:p>
    <w:p w14:paraId="67063DDC">
      <w:pPr>
        <w:spacing w:line="24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2.2.3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自行在招标代理公司领取比选人对比选文件的澄清，无论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是否</w:t>
      </w:r>
      <w:r>
        <w:rPr>
          <w:rFonts w:hint="eastAsia" w:ascii="宋体" w:hAnsi="宋体" w:eastAsia="宋体" w:cs="宋体"/>
          <w:snapToGrid w:val="0"/>
          <w:color w:val="000000" w:themeColor="text1"/>
          <w:kern w:val="0"/>
          <w:highlight w:val="none"/>
          <w14:textFill>
            <w14:solidFill>
              <w14:schemeClr w14:val="tx1"/>
            </w14:solidFill>
          </w14:textFill>
        </w:rPr>
        <w:t>领取</w:t>
      </w:r>
      <w:r>
        <w:rPr>
          <w:rFonts w:hint="eastAsia" w:ascii="宋体" w:hAnsi="宋体" w:eastAsia="宋体" w:cs="宋体"/>
          <w:snapToGrid w:val="0"/>
          <w:color w:val="000000" w:themeColor="text1"/>
          <w:kern w:val="0"/>
          <w:szCs w:val="21"/>
          <w:highlight w:val="none"/>
          <w14:textFill>
            <w14:solidFill>
              <w14:schemeClr w14:val="tx1"/>
            </w14:solidFill>
          </w14:textFill>
        </w:rPr>
        <w:t>，均视为已知晓比选人所修改的</w:t>
      </w:r>
      <w:r>
        <w:rPr>
          <w:rFonts w:hint="eastAsia" w:ascii="宋体" w:hAnsi="宋体" w:eastAsia="宋体" w:cs="宋体"/>
          <w:snapToGrid w:val="0"/>
          <w:color w:val="000000" w:themeColor="text1"/>
          <w:kern w:val="0"/>
          <w:highlight w:val="none"/>
          <w14:textFill>
            <w14:solidFill>
              <w14:schemeClr w14:val="tx1"/>
            </w14:solidFill>
          </w14:textFill>
        </w:rPr>
        <w:t>相关内容。</w:t>
      </w:r>
    </w:p>
    <w:p w14:paraId="37823C1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2.3  比选文件的修改</w:t>
      </w:r>
      <w:bookmarkEnd w:id="135"/>
      <w:bookmarkEnd w:id="136"/>
      <w:bookmarkEnd w:id="137"/>
    </w:p>
    <w:p w14:paraId="59CD00C4">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2.3.1  在</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前，比选人可以对比选文件做出修改。如果修改比选文件的时间距</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截止时间不足</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1个工作日</w:t>
      </w:r>
      <w:r>
        <w:rPr>
          <w:rFonts w:hint="eastAsia" w:ascii="宋体" w:hAnsi="宋体" w:eastAsia="宋体" w:cs="宋体"/>
          <w:snapToGrid w:val="0"/>
          <w:color w:val="000000" w:themeColor="text1"/>
          <w:kern w:val="0"/>
          <w:szCs w:val="21"/>
          <w:highlight w:val="none"/>
          <w14:textFill>
            <w14:solidFill>
              <w14:schemeClr w14:val="tx1"/>
            </w14:solidFill>
          </w14:textFill>
        </w:rPr>
        <w:t>，相应延长</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止时间。</w:t>
      </w:r>
    </w:p>
    <w:p w14:paraId="40D3EC85">
      <w:pPr>
        <w:pageBreakBefore w:val="0"/>
        <w:widowControl w:val="0"/>
        <w:kinsoku/>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2.3.2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自行在</w:t>
      </w:r>
      <w:r>
        <w:rPr>
          <w:rFonts w:hint="eastAsia" w:ascii="宋体" w:hAnsi="宋体" w:eastAsia="宋体" w:cs="宋体"/>
          <w:snapToGrid w:val="0"/>
          <w:color w:val="000000" w:themeColor="text1"/>
          <w:kern w:val="0"/>
          <w:szCs w:val="21"/>
          <w:highlight w:val="none"/>
          <w14:textFill>
            <w14:solidFill>
              <w14:schemeClr w14:val="tx1"/>
            </w14:solidFill>
          </w14:textFill>
        </w:rPr>
        <w:t>招标代理公司领取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或者在网上下载</w:t>
      </w:r>
      <w:r>
        <w:rPr>
          <w:rFonts w:hint="eastAsia" w:ascii="宋体" w:hAnsi="宋体" w:eastAsia="宋体" w:cs="宋体"/>
          <w:snapToGrid w:val="0"/>
          <w:color w:val="000000" w:themeColor="text1"/>
          <w:kern w:val="0"/>
          <w:highlight w:val="none"/>
          <w14:textFill>
            <w14:solidFill>
              <w14:schemeClr w14:val="tx1"/>
            </w14:solidFill>
          </w14:textFill>
        </w:rPr>
        <w:t>比选人对文件做出的修改内容，无论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highlight w:val="none"/>
          <w14:textFill>
            <w14:solidFill>
              <w14:schemeClr w14:val="tx1"/>
            </w14:solidFill>
          </w14:textFill>
        </w:rPr>
        <w:t>是否领取，均视为已知晓比选人所修改的相关内容。</w:t>
      </w:r>
    </w:p>
    <w:p w14:paraId="73E59AD1">
      <w:pPr>
        <w:pStyle w:val="3"/>
        <w:pageBreakBefore w:val="0"/>
        <w:widowControl w:val="0"/>
        <w:kinsoku/>
        <w:overflowPunct/>
        <w:topLinePunct w:val="0"/>
        <w:autoSpaceDE/>
        <w:autoSpaceDN/>
        <w:bidi w:val="0"/>
        <w:adjustRightInd/>
        <w:spacing w:line="240" w:lineRule="auto"/>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38" w:name="_Toc18998"/>
      <w:bookmarkStart w:id="139" w:name="_Toc389633573"/>
      <w:bookmarkStart w:id="140" w:name="_Toc18142"/>
      <w:bookmarkStart w:id="141" w:name="_Toc26797"/>
      <w:bookmarkStart w:id="142" w:name="_Toc32445"/>
      <w:bookmarkStart w:id="143" w:name="_Toc358902128"/>
      <w:r>
        <w:rPr>
          <w:rFonts w:hint="eastAsia" w:ascii="宋体" w:hAnsi="宋体" w:eastAsia="宋体" w:cs="宋体"/>
          <w:snapToGrid w:val="0"/>
          <w:color w:val="000000" w:themeColor="text1"/>
          <w:sz w:val="21"/>
          <w:szCs w:val="21"/>
          <w:highlight w:val="none"/>
          <w14:textFill>
            <w14:solidFill>
              <w14:schemeClr w14:val="tx1"/>
            </w14:solidFill>
          </w14:textFill>
        </w:rPr>
        <w:t xml:space="preserve">3.  </w:t>
      </w:r>
      <w:bookmarkEnd w:id="138"/>
      <w:bookmarkEnd w:id="139"/>
      <w:bookmarkEnd w:id="140"/>
      <w:bookmarkEnd w:id="141"/>
      <w:bookmarkEnd w:id="142"/>
      <w:bookmarkEnd w:id="143"/>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p>
    <w:p w14:paraId="177E5161">
      <w:pPr>
        <w:pStyle w:val="4"/>
        <w:pageBreakBefore w:val="0"/>
        <w:widowControl w:val="0"/>
        <w:kinsoku/>
        <w:overflowPunct/>
        <w:topLinePunct w:val="0"/>
        <w:autoSpaceDE/>
        <w:autoSpaceDN/>
        <w:bidi w:val="0"/>
        <w:adjustRightInd/>
        <w:snapToGrid w:val="0"/>
        <w:spacing w:line="240" w:lineRule="auto"/>
        <w:textAlignment w:val="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44" w:name="_Toc2285"/>
      <w:bookmarkStart w:id="145" w:name="_Toc9102"/>
      <w:bookmarkStart w:id="146" w:name="_Toc389633574"/>
      <w:bookmarkStart w:id="147" w:name="_Toc5220"/>
      <w:r>
        <w:rPr>
          <w:rFonts w:hint="eastAsia" w:ascii="宋体" w:hAnsi="宋体" w:eastAsia="宋体" w:cs="宋体"/>
          <w:snapToGrid w:val="0"/>
          <w:color w:val="000000" w:themeColor="text1"/>
          <w:sz w:val="21"/>
          <w:szCs w:val="21"/>
          <w:highlight w:val="none"/>
          <w14:textFill>
            <w14:solidFill>
              <w14:schemeClr w14:val="tx1"/>
            </w14:solidFill>
          </w14:textFill>
        </w:rPr>
        <w:t xml:space="preserve">3.1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的组成</w:t>
      </w:r>
      <w:bookmarkEnd w:id="144"/>
      <w:bookmarkEnd w:id="145"/>
      <w:bookmarkEnd w:id="146"/>
      <w:bookmarkEnd w:id="147"/>
    </w:p>
    <w:p w14:paraId="0C4CC598">
      <w:pPr>
        <w:wordWrap w:val="0"/>
        <w:spacing w:line="240" w:lineRule="auto"/>
        <w:ind w:firstLine="472" w:firstLineChars="225"/>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3.1.1 投标文件应包括下列内容：</w:t>
      </w:r>
    </w:p>
    <w:p w14:paraId="1EF3E5F9">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bookmarkStart w:id="148" w:name="_Toc389633575"/>
      <w:bookmarkStart w:id="149" w:name="_Toc15201"/>
      <w:bookmarkStart w:id="150" w:name="_Toc31060"/>
      <w:bookmarkStart w:id="151" w:name="_Toc15493"/>
      <w:r>
        <w:rPr>
          <w:rFonts w:hint="eastAsia" w:ascii="宋体" w:hAnsi="宋体" w:eastAsia="宋体" w:cs="宋体"/>
          <w:color w:val="000000" w:themeColor="text1"/>
          <w:szCs w:val="21"/>
          <w:highlight w:val="none"/>
          <w:lang w:val="en-US" w:eastAsia="zh-CN"/>
          <w14:textFill>
            <w14:solidFill>
              <w14:schemeClr w14:val="tx1"/>
            </w14:solidFill>
          </w14:textFill>
        </w:rPr>
        <w:t>一、投标函</w:t>
      </w:r>
    </w:p>
    <w:p w14:paraId="4C42A4BA">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二、法定代表人身份证明及授权委托书</w:t>
      </w:r>
    </w:p>
    <w:p w14:paraId="0874F09F">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三、投标人基本情况表</w:t>
      </w:r>
    </w:p>
    <w:p w14:paraId="29496154">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四、投标截止日投标资格情况</w:t>
      </w:r>
    </w:p>
    <w:p w14:paraId="4C92B83D">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五、项目管理机构组成表</w:t>
      </w:r>
    </w:p>
    <w:p w14:paraId="1BAAD0C0">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六、已标价工程量清单</w:t>
      </w:r>
    </w:p>
    <w:p w14:paraId="641E8A56">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七、技术方案</w:t>
      </w:r>
    </w:p>
    <w:p w14:paraId="7777458C">
      <w:pPr>
        <w:wordWrap w:val="0"/>
        <w:spacing w:line="240" w:lineRule="auto"/>
        <w:ind w:firstLine="472" w:firstLineChars="225"/>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八、其他资料</w:t>
      </w:r>
    </w:p>
    <w:p w14:paraId="4A3DED1D">
      <w:pPr>
        <w:pStyle w:val="4"/>
        <w:pageBreakBefore w:val="0"/>
        <w:widowControl w:val="0"/>
        <w:kinsoku/>
        <w:overflowPunct/>
        <w:topLinePunct w:val="0"/>
        <w:bidi w:val="0"/>
        <w:snapToGrid w:val="0"/>
        <w:spacing w:line="240" w:lineRule="auto"/>
        <w:ind w:firstLine="103" w:firstLineChars="49"/>
        <w:textAlignment w:val="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 xml:space="preserve">3.2  </w:t>
      </w:r>
      <w:bookmarkEnd w:id="148"/>
      <w:bookmarkEnd w:id="149"/>
      <w:bookmarkEnd w:id="150"/>
      <w:bookmarkEnd w:id="151"/>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投标报价</w:t>
      </w:r>
    </w:p>
    <w:p w14:paraId="2F04B158">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bookmarkStart w:id="152" w:name="_Toc26632"/>
      <w:bookmarkStart w:id="153" w:name="_Toc16618"/>
      <w:bookmarkStart w:id="154" w:name="_Toc3134"/>
      <w:r>
        <w:rPr>
          <w:rFonts w:hint="eastAsia" w:ascii="宋体" w:hAnsi="宋体" w:eastAsia="宋体" w:cs="宋体"/>
          <w:color w:val="000000" w:themeColor="text1"/>
          <w:szCs w:val="21"/>
          <w:highlight w:val="none"/>
          <w14:textFill>
            <w14:solidFill>
              <w14:schemeClr w14:val="tx1"/>
            </w14:solidFill>
          </w14:textFill>
        </w:rPr>
        <w:t xml:space="preserve">3.2.1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须知”和第五章“工程量清单”的要求填写相应表格。</w:t>
      </w:r>
    </w:p>
    <w:p w14:paraId="5211ED9B">
      <w:pPr>
        <w:wordWrap w:val="0"/>
        <w:spacing w:line="240" w:lineRule="auto"/>
        <w:ind w:firstLine="472" w:firstLineChars="22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3.2.2 </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在</w:t>
      </w:r>
      <w:r>
        <w:rPr>
          <w:rFonts w:hint="eastAsia" w:ascii="宋体" w:hAnsi="宋体" w:eastAsia="宋体" w:cs="宋体"/>
          <w:color w:val="000000" w:themeColor="text1"/>
          <w:szCs w:val="21"/>
          <w:highlight w:val="none"/>
          <w:lang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截止时间前修改</w:t>
      </w:r>
      <w:r>
        <w:rPr>
          <w:rFonts w:hint="eastAsia" w:ascii="宋体" w:hAnsi="宋体" w:eastAsia="宋体" w:cs="宋体"/>
          <w:color w:val="000000" w:themeColor="text1"/>
          <w:szCs w:val="21"/>
          <w:highlight w:val="none"/>
          <w:lang w:eastAsia="zh-CN"/>
          <w14:textFill>
            <w14:solidFill>
              <w14:schemeClr w14:val="tx1"/>
            </w14:solidFill>
          </w14:textFill>
        </w:rPr>
        <w:t>投标函</w:t>
      </w:r>
      <w:r>
        <w:rPr>
          <w:rFonts w:hint="eastAsia" w:ascii="宋体" w:hAnsi="宋体" w:eastAsia="宋体" w:cs="宋体"/>
          <w:color w:val="000000" w:themeColor="text1"/>
          <w:szCs w:val="21"/>
          <w:highlight w:val="none"/>
          <w14:textFill>
            <w14:solidFill>
              <w14:schemeClr w14:val="tx1"/>
            </w14:solidFill>
          </w14:textFill>
        </w:rPr>
        <w:t>中的</w:t>
      </w:r>
      <w:r>
        <w:rPr>
          <w:rFonts w:hint="eastAsia" w:ascii="宋体" w:hAnsi="宋体" w:eastAsia="宋体" w:cs="宋体"/>
          <w:color w:val="000000" w:themeColor="text1"/>
          <w:szCs w:val="21"/>
          <w:highlight w:val="none"/>
          <w:lang w:eastAsia="zh-CN"/>
          <w14:textFill>
            <w14:solidFill>
              <w14:schemeClr w14:val="tx1"/>
            </w14:solidFill>
          </w14:textFill>
        </w:rPr>
        <w:t>投标总报价</w:t>
      </w:r>
      <w:r>
        <w:rPr>
          <w:rFonts w:hint="eastAsia" w:ascii="宋体" w:hAnsi="宋体" w:eastAsia="宋体" w:cs="宋体"/>
          <w:color w:val="000000" w:themeColor="text1"/>
          <w:szCs w:val="21"/>
          <w:highlight w:val="none"/>
          <w14:textFill>
            <w14:solidFill>
              <w14:schemeClr w14:val="tx1"/>
            </w14:solidFill>
          </w14:textFill>
        </w:rPr>
        <w:t>，应同时修改第五章“工程量清单”中的相应报价。此修改须符合本章第4.3款的有关要求。</w:t>
      </w:r>
    </w:p>
    <w:p w14:paraId="0231A60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5" w:name="_Toc389633576"/>
      <w:r>
        <w:rPr>
          <w:rFonts w:hint="eastAsia" w:ascii="宋体" w:hAnsi="宋体" w:eastAsia="宋体" w:cs="宋体"/>
          <w:snapToGrid w:val="0"/>
          <w:color w:val="000000" w:themeColor="text1"/>
          <w:sz w:val="21"/>
          <w:szCs w:val="21"/>
          <w:highlight w:val="none"/>
          <w14:textFill>
            <w14:solidFill>
              <w14:schemeClr w14:val="tx1"/>
            </w14:solidFill>
          </w14:textFill>
        </w:rPr>
        <w:t xml:space="preserve">3.3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有效期</w:t>
      </w:r>
      <w:bookmarkEnd w:id="152"/>
      <w:bookmarkEnd w:id="153"/>
      <w:bookmarkEnd w:id="154"/>
      <w:bookmarkEnd w:id="155"/>
    </w:p>
    <w:p w14:paraId="044EED18">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3.3.1  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不得要求撤销或修改其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013F64D">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3.3.2  出现特殊情况需要延长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有效期的，比选人以书面形式通知所有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延长</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同意延长的，不得要求或被允许修改或撤销其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拒绝延长的，其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失效。</w:t>
      </w:r>
    </w:p>
    <w:p w14:paraId="492B8B90">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56" w:name="_Toc389633577"/>
      <w:bookmarkStart w:id="157" w:name="_Toc27085"/>
      <w:bookmarkStart w:id="158" w:name="_Toc19343"/>
      <w:bookmarkStart w:id="159" w:name="_Toc5673"/>
      <w:r>
        <w:rPr>
          <w:rFonts w:hint="eastAsia" w:ascii="宋体" w:hAnsi="宋体" w:eastAsia="宋体" w:cs="宋体"/>
          <w:snapToGrid w:val="0"/>
          <w:color w:val="000000" w:themeColor="text1"/>
          <w:sz w:val="21"/>
          <w:szCs w:val="21"/>
          <w:highlight w:val="none"/>
          <w14:textFill>
            <w14:solidFill>
              <w14:schemeClr w14:val="tx1"/>
            </w14:solidFill>
          </w14:textFill>
        </w:rPr>
        <w:t xml:space="preserve">3.4  </w:t>
      </w:r>
      <w:bookmarkEnd w:id="156"/>
      <w:bookmarkEnd w:id="157"/>
      <w:bookmarkEnd w:id="158"/>
      <w:bookmarkEnd w:id="159"/>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投标保证金</w:t>
      </w:r>
    </w:p>
    <w:p w14:paraId="1D39DFC7">
      <w:pPr>
        <w:spacing w:line="24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0A1DD5C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0" w:name="_Toc29265"/>
      <w:bookmarkStart w:id="161" w:name="_Toc14720"/>
      <w:bookmarkStart w:id="162" w:name="_Toc389633578"/>
      <w:bookmarkStart w:id="163" w:name="_Toc21020"/>
      <w:r>
        <w:rPr>
          <w:rFonts w:hint="eastAsia" w:ascii="宋体" w:hAnsi="宋体" w:eastAsia="宋体" w:cs="宋体"/>
          <w:snapToGrid w:val="0"/>
          <w:color w:val="000000" w:themeColor="text1"/>
          <w:sz w:val="21"/>
          <w:szCs w:val="21"/>
          <w:highlight w:val="none"/>
          <w14:textFill>
            <w14:solidFill>
              <w14:schemeClr w14:val="tx1"/>
            </w14:solidFill>
          </w14:textFill>
        </w:rPr>
        <w:t>3.5  资格审查资料</w:t>
      </w:r>
      <w:bookmarkEnd w:id="160"/>
      <w:bookmarkEnd w:id="161"/>
      <w:bookmarkEnd w:id="162"/>
      <w:bookmarkEnd w:id="163"/>
    </w:p>
    <w:p w14:paraId="224A0606">
      <w:pPr>
        <w:pStyle w:val="4"/>
        <w:snapToGrid w:val="0"/>
        <w:spacing w:line="240" w:lineRule="auto"/>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pPr>
      <w:bookmarkStart w:id="164" w:name="_Toc389633579"/>
      <w:bookmarkStart w:id="165" w:name="_Toc28617"/>
      <w:bookmarkStart w:id="166" w:name="_Toc143"/>
      <w:bookmarkStart w:id="167" w:name="_Toc501"/>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 xml:space="preserve">    见</w:t>
      </w:r>
      <w:r>
        <w:rPr>
          <w:rFonts w:hint="eastAsia" w:ascii="宋体" w:hAnsi="宋体" w:eastAsia="宋体" w:cs="宋体"/>
          <w:b w:val="0"/>
          <w:bCs w:val="0"/>
          <w:snapToGrid w:val="0"/>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kern w:val="0"/>
          <w:sz w:val="21"/>
          <w:szCs w:val="21"/>
          <w:highlight w:val="none"/>
          <w14:textFill>
            <w14:solidFill>
              <w14:schemeClr w14:val="tx1"/>
            </w14:solidFill>
          </w14:textFill>
        </w:rPr>
        <w:t>须知前附表</w:t>
      </w:r>
    </w:p>
    <w:p w14:paraId="208CA05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3.6  备选</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方案</w:t>
      </w:r>
      <w:bookmarkEnd w:id="164"/>
      <w:bookmarkEnd w:id="165"/>
      <w:bookmarkEnd w:id="166"/>
      <w:bookmarkEnd w:id="167"/>
    </w:p>
    <w:p w14:paraId="35F1CFD2">
      <w:pPr>
        <w:pStyle w:val="4"/>
        <w:snapToGrid w:val="0"/>
        <w:spacing w:line="240" w:lineRule="auto"/>
        <w:rPr>
          <w:rFonts w:hint="eastAsia" w:ascii="宋体" w:hAnsi="宋体" w:eastAsia="宋体" w:cs="宋体"/>
          <w:b w:val="0"/>
          <w:bCs w:val="0"/>
          <w:snapToGrid w:val="0"/>
          <w:color w:val="000000" w:themeColor="text1"/>
          <w:sz w:val="21"/>
          <w:szCs w:val="21"/>
          <w:highlight w:val="none"/>
          <w14:textFill>
            <w14:solidFill>
              <w14:schemeClr w14:val="tx1"/>
            </w14:solidFill>
          </w14:textFill>
        </w:rPr>
      </w:pP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 xml:space="preserve">    比选人不接受</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的备选</w:t>
      </w:r>
      <w:r>
        <w:rPr>
          <w:rFonts w:hint="eastAsia" w:ascii="宋体" w:hAnsi="宋体" w:eastAsia="宋体" w:cs="宋体"/>
          <w:b w:val="0"/>
          <w:bCs w:val="0"/>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b w:val="0"/>
          <w:bCs w:val="0"/>
          <w:snapToGrid w:val="0"/>
          <w:color w:val="000000" w:themeColor="text1"/>
          <w:sz w:val="21"/>
          <w:szCs w:val="21"/>
          <w:highlight w:val="none"/>
          <w14:textFill>
            <w14:solidFill>
              <w14:schemeClr w14:val="tx1"/>
            </w14:solidFill>
          </w14:textFill>
        </w:rPr>
        <w:t>方案。</w:t>
      </w:r>
    </w:p>
    <w:p w14:paraId="4239670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68" w:name="_Toc31849"/>
      <w:bookmarkStart w:id="169" w:name="_Toc12171"/>
      <w:bookmarkStart w:id="170" w:name="_Toc389633580"/>
      <w:bookmarkStart w:id="171" w:name="_Toc17161"/>
      <w:r>
        <w:rPr>
          <w:rFonts w:hint="eastAsia" w:ascii="宋体" w:hAnsi="宋体" w:eastAsia="宋体" w:cs="宋体"/>
          <w:snapToGrid w:val="0"/>
          <w:color w:val="000000" w:themeColor="text1"/>
          <w:sz w:val="21"/>
          <w:szCs w:val="21"/>
          <w:highlight w:val="none"/>
          <w14:textFill>
            <w14:solidFill>
              <w14:schemeClr w14:val="tx1"/>
            </w14:solidFill>
          </w14:textFill>
        </w:rPr>
        <w:t xml:space="preserve">3.7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的编制</w:t>
      </w:r>
      <w:bookmarkEnd w:id="168"/>
      <w:bookmarkEnd w:id="169"/>
      <w:bookmarkEnd w:id="170"/>
      <w:bookmarkEnd w:id="171"/>
    </w:p>
    <w:p w14:paraId="635018AA">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3.7.1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应按第八章“</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格式”进行编写，如有必要，可以增加附页，作为</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的组成部分。其中，</w:t>
      </w:r>
      <w:r>
        <w:rPr>
          <w:rFonts w:hint="eastAsia" w:ascii="宋体" w:hAnsi="宋体" w:eastAsia="宋体" w:cs="宋体"/>
          <w:snapToGrid w:val="0"/>
          <w:color w:val="000000" w:themeColor="text1"/>
          <w:kern w:val="0"/>
          <w:highlight w:val="none"/>
          <w:lang w:eastAsia="zh-CN"/>
          <w14:textFill>
            <w14:solidFill>
              <w14:schemeClr w14:val="tx1"/>
            </w14:solidFill>
          </w14:textFill>
        </w:rPr>
        <w:t>投标函</w:t>
      </w:r>
      <w:r>
        <w:rPr>
          <w:rFonts w:hint="eastAsia" w:ascii="宋体" w:hAnsi="宋体" w:eastAsia="宋体" w:cs="宋体"/>
          <w:snapToGrid w:val="0"/>
          <w:color w:val="000000" w:themeColor="text1"/>
          <w:kern w:val="0"/>
          <w:highlight w:val="none"/>
          <w14:textFill>
            <w14:solidFill>
              <w14:schemeClr w14:val="tx1"/>
            </w14:solidFill>
          </w14:textFill>
        </w:rPr>
        <w:t>附录在满足比选文件实质性要求的基础上，可以提出比比选文件要求更有利于比选人的承诺。</w:t>
      </w:r>
    </w:p>
    <w:p w14:paraId="65D6C025">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3.7.2 </w:t>
      </w:r>
      <w:r>
        <w:rPr>
          <w:rFonts w:hint="eastAsia" w:ascii="宋体" w:hAnsi="宋体" w:eastAsia="宋体" w:cs="宋体"/>
          <w:snapToGrid w:val="0"/>
          <w:color w:val="000000" w:themeColor="text1"/>
          <w:kern w:val="0"/>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highlight w:val="none"/>
          <w14:textFill>
            <w14:solidFill>
              <w14:schemeClr w14:val="tx1"/>
            </w14:solidFill>
          </w14:textFill>
        </w:rPr>
        <w:t>应当对比选文件有关工期、质量要求、比选范围、</w:t>
      </w:r>
      <w:r>
        <w:rPr>
          <w:rFonts w:hint="eastAsia" w:ascii="宋体" w:hAnsi="宋体" w:eastAsia="宋体" w:cs="宋体"/>
          <w:snapToGrid w:val="0"/>
          <w:color w:val="000000" w:themeColor="text1"/>
          <w:kern w:val="0"/>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highlight w:val="none"/>
          <w14:textFill>
            <w14:solidFill>
              <w14:schemeClr w14:val="tx1"/>
            </w14:solidFill>
          </w14:textFill>
        </w:rPr>
        <w:t>有效期、</w:t>
      </w:r>
      <w:r>
        <w:rPr>
          <w:rFonts w:hint="eastAsia" w:ascii="宋体" w:hAnsi="宋体" w:eastAsia="宋体" w:cs="宋体"/>
          <w:color w:val="000000" w:themeColor="text1"/>
          <w:kern w:val="0"/>
          <w:highlight w:val="none"/>
          <w14:textFill>
            <w14:solidFill>
              <w14:schemeClr w14:val="tx1"/>
            </w14:solidFill>
          </w14:textFill>
        </w:rPr>
        <w:t>技术标准和要求</w:t>
      </w:r>
      <w:r>
        <w:rPr>
          <w:rFonts w:hint="eastAsia" w:ascii="宋体" w:hAnsi="宋体" w:eastAsia="宋体" w:cs="宋体"/>
          <w:snapToGrid w:val="0"/>
          <w:color w:val="000000" w:themeColor="text1"/>
          <w:kern w:val="0"/>
          <w:szCs w:val="21"/>
          <w:highlight w:val="none"/>
          <w14:textFill>
            <w14:solidFill>
              <w14:schemeClr w14:val="tx1"/>
            </w14:solidFill>
          </w14:textFill>
        </w:rPr>
        <w:t>等实质性内容做出响应。</w:t>
      </w:r>
    </w:p>
    <w:p w14:paraId="376441FB">
      <w:pPr>
        <w:autoSpaceDE w:val="0"/>
        <w:autoSpaceDN w:val="0"/>
        <w:adjustRightInd w:val="0"/>
        <w:snapToGrid w:val="0"/>
        <w:spacing w:line="240" w:lineRule="auto"/>
        <w:ind w:firstLine="424" w:firstLineChars="202"/>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应用不褪色的材料书写或打印，并由</w:t>
      </w:r>
      <w:r>
        <w:rPr>
          <w:rFonts w:hint="eastAsia" w:ascii="宋体" w:hAnsi="宋体" w:eastAsia="宋体" w:cs="宋体"/>
          <w:snapToGrid w:val="0"/>
          <w:color w:val="000000" w:themeColor="text1"/>
          <w:kern w:val="0"/>
          <w:position w:val="-2"/>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position w:val="-2"/>
          <w:szCs w:val="21"/>
          <w:highlight w:val="none"/>
          <w14:textFill>
            <w14:solidFill>
              <w14:schemeClr w14:val="tx1"/>
            </w14:solidFill>
          </w14:textFill>
        </w:rPr>
        <w:t>的法定代表人或其委托代理</w:t>
      </w:r>
      <w:r>
        <w:rPr>
          <w:rFonts w:hint="eastAsia" w:ascii="宋体" w:hAnsi="宋体" w:eastAsia="宋体" w:cs="宋体"/>
          <w:snapToGrid w:val="0"/>
          <w:color w:val="000000" w:themeColor="text1"/>
          <w:kern w:val="0"/>
          <w:szCs w:val="21"/>
          <w:highlight w:val="none"/>
          <w14:textFill>
            <w14:solidFill>
              <w14:schemeClr w14:val="tx1"/>
            </w14:solidFill>
          </w14:textFill>
        </w:rPr>
        <w:t>人按比选文件规定格式签字、盖单位公章。委托代理人签字的，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应附法定代表人签署的授权委托书。</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应尽量避免涂改、行间插字或删除。如果出现上述情况，改动之处应加盖单位公章或由</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的法定代表人或其授权的代理人签字确认。（签字和盖章的要求见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597221CC">
      <w:pPr>
        <w:autoSpaceDE w:val="0"/>
        <w:autoSpaceDN w:val="0"/>
        <w:adjustRightInd w:val="0"/>
        <w:snapToGrid w:val="0"/>
        <w:spacing w:line="240" w:lineRule="auto"/>
        <w:ind w:right="-164" w:firstLine="426"/>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3.7.4</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正本一份，副本份数见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须知前附表。正本和副本的封面上应清楚地标记“正本”或“副本”的字样。当副本和正本不一致时，以正本为准。</w:t>
      </w:r>
    </w:p>
    <w:p w14:paraId="1D9E0136">
      <w:pPr>
        <w:autoSpaceDE w:val="0"/>
        <w:autoSpaceDN w:val="0"/>
        <w:adjustRightInd w:val="0"/>
        <w:snapToGrid w:val="0"/>
        <w:spacing w:before="10" w:line="240" w:lineRule="auto"/>
        <w:ind w:right="-109" w:firstLine="426"/>
        <w:jc w:val="left"/>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3.7.5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的正本与副本应分别装订成册，并编制目录，具体装订要求见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w:t>
      </w:r>
    </w:p>
    <w:p w14:paraId="52CEDBE9">
      <w:pPr>
        <w:autoSpaceDE w:val="0"/>
        <w:autoSpaceDN w:val="0"/>
        <w:adjustRightInd w:val="0"/>
        <w:snapToGrid w:val="0"/>
        <w:spacing w:line="240" w:lineRule="auto"/>
        <w:jc w:val="left"/>
        <w:rPr>
          <w:rFonts w:hint="eastAsia" w:ascii="宋体" w:hAnsi="宋体" w:eastAsia="宋体" w:cs="宋体"/>
          <w:b/>
          <w:snapToGrid w:val="0"/>
          <w:color w:val="000000" w:themeColor="text1"/>
          <w:szCs w:val="21"/>
          <w:highlight w:val="none"/>
          <w:lang w:eastAsia="zh-CN"/>
          <w14:textFill>
            <w14:solidFill>
              <w14:schemeClr w14:val="tx1"/>
            </w14:solidFill>
          </w14:textFill>
        </w:rPr>
      </w:pPr>
      <w:r>
        <w:rPr>
          <w:rFonts w:hint="eastAsia" w:ascii="宋体" w:hAnsi="宋体" w:eastAsia="宋体" w:cs="宋体"/>
          <w:b/>
          <w:snapToGrid w:val="0"/>
          <w:color w:val="000000" w:themeColor="text1"/>
          <w:szCs w:val="21"/>
          <w:highlight w:val="none"/>
          <w14:textFill>
            <w14:solidFill>
              <w14:schemeClr w14:val="tx1"/>
            </w14:solidFill>
          </w14:textFill>
        </w:rPr>
        <w:t xml:space="preserve">4.  </w:t>
      </w:r>
      <w:r>
        <w:rPr>
          <w:rFonts w:hint="eastAsia" w:ascii="宋体" w:hAnsi="宋体" w:eastAsia="宋体" w:cs="宋体"/>
          <w:b/>
          <w:snapToGrid w:val="0"/>
          <w:color w:val="000000" w:themeColor="text1"/>
          <w:szCs w:val="21"/>
          <w:highlight w:val="none"/>
          <w:lang w:eastAsia="zh-CN"/>
          <w14:textFill>
            <w14:solidFill>
              <w14:schemeClr w14:val="tx1"/>
            </w14:solidFill>
          </w14:textFill>
        </w:rPr>
        <w:t>投标</w:t>
      </w:r>
    </w:p>
    <w:p w14:paraId="0EA5DFD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2" w:name="_Toc11554"/>
      <w:bookmarkStart w:id="173" w:name="_Toc10508"/>
      <w:bookmarkStart w:id="174" w:name="_Toc24483"/>
      <w:bookmarkStart w:id="175" w:name="_Toc389633581"/>
      <w:r>
        <w:rPr>
          <w:rFonts w:hint="eastAsia" w:ascii="宋体" w:hAnsi="宋体" w:eastAsia="宋体" w:cs="宋体"/>
          <w:snapToGrid w:val="0"/>
          <w:color w:val="000000" w:themeColor="text1"/>
          <w:sz w:val="21"/>
          <w:szCs w:val="21"/>
          <w:highlight w:val="none"/>
          <w14:textFill>
            <w14:solidFill>
              <w14:schemeClr w14:val="tx1"/>
            </w14:solidFill>
          </w14:textFill>
        </w:rPr>
        <w:t xml:space="preserve">4.1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的密封和标记</w:t>
      </w:r>
      <w:bookmarkEnd w:id="172"/>
      <w:bookmarkEnd w:id="173"/>
      <w:bookmarkEnd w:id="174"/>
      <w:bookmarkEnd w:id="175"/>
    </w:p>
    <w:p w14:paraId="3F259033">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的正本与副本密封见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5DBF37C">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的封套上应写明的内容见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FF5AE21">
      <w:pPr>
        <w:autoSpaceDE w:val="0"/>
        <w:autoSpaceDN w:val="0"/>
        <w:adjustRightInd w:val="0"/>
        <w:snapToGrid w:val="0"/>
        <w:spacing w:line="240" w:lineRule="auto"/>
        <w:ind w:left="13" w:leftChars="6" w:firstLine="344" w:firstLineChars="164"/>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4.1.3  未按本章第 4.1.1 项或第 4.1.2 项要求密封和加写标记的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5366E45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76" w:name="_Toc18107"/>
      <w:bookmarkStart w:id="177" w:name="_Toc389633582"/>
      <w:bookmarkStart w:id="178" w:name="_Toc31670"/>
      <w:bookmarkStart w:id="179" w:name="_Toc18758"/>
      <w:r>
        <w:rPr>
          <w:rFonts w:hint="eastAsia" w:ascii="宋体" w:hAnsi="宋体" w:eastAsia="宋体" w:cs="宋体"/>
          <w:snapToGrid w:val="0"/>
          <w:color w:val="000000" w:themeColor="text1"/>
          <w:sz w:val="21"/>
          <w:szCs w:val="21"/>
          <w:highlight w:val="none"/>
          <w14:textFill>
            <w14:solidFill>
              <w14:schemeClr w14:val="tx1"/>
            </w14:solidFill>
          </w14:textFill>
        </w:rPr>
        <w:t xml:space="preserve">4.2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的递交</w:t>
      </w:r>
      <w:bookmarkEnd w:id="176"/>
      <w:bookmarkEnd w:id="177"/>
      <w:bookmarkEnd w:id="178"/>
      <w:bookmarkEnd w:id="179"/>
    </w:p>
    <w:p w14:paraId="364E608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4.2.1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应在本章第 2.2.2 项规定的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8C0749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4.2.2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的地点：见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2F58FCB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4.2.3  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须知前附表另有规定外，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所递交的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不予退还。</w:t>
      </w:r>
    </w:p>
    <w:p w14:paraId="738A2F9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4.2.4  比选人收到</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789A578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4.2.5  逾期送达的或者未送达指定地点的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，比选人不予受理。</w:t>
      </w:r>
    </w:p>
    <w:p w14:paraId="6570224D">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0" w:name="_Toc32321"/>
      <w:bookmarkStart w:id="181" w:name="_Toc13915"/>
      <w:bookmarkStart w:id="182" w:name="_Toc389633583"/>
      <w:bookmarkStart w:id="183" w:name="_Toc29465"/>
      <w:r>
        <w:rPr>
          <w:rFonts w:hint="eastAsia" w:ascii="宋体" w:hAnsi="宋体" w:eastAsia="宋体" w:cs="宋体"/>
          <w:snapToGrid w:val="0"/>
          <w:color w:val="000000" w:themeColor="text1"/>
          <w:sz w:val="21"/>
          <w:szCs w:val="21"/>
          <w:highlight w:val="none"/>
          <w14:textFill>
            <w14:solidFill>
              <w14:schemeClr w14:val="tx1"/>
            </w14:solidFill>
          </w14:textFill>
        </w:rPr>
        <w:t xml:space="preserve">4.3  </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sz w:val="21"/>
          <w:szCs w:val="21"/>
          <w:highlight w:val="none"/>
          <w14:textFill>
            <w14:solidFill>
              <w14:schemeClr w14:val="tx1"/>
            </w14:solidFill>
          </w14:textFill>
        </w:rPr>
        <w:t>的修改与撤回</w:t>
      </w:r>
      <w:bookmarkEnd w:id="180"/>
      <w:bookmarkEnd w:id="181"/>
      <w:bookmarkEnd w:id="182"/>
      <w:bookmarkEnd w:id="183"/>
    </w:p>
    <w:p w14:paraId="44E3988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4.3.1  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截止时间前，</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可以修改或撤回已递交的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，但应以书面形式通知比选人。</w:t>
      </w:r>
    </w:p>
    <w:p w14:paraId="21FD8D44">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4.3.2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修改或撤回已递交</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的书面通知应按照本章第3.7.3项的要求签字或盖章。比选人收到书面通知后，向</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出具签收凭证。</w:t>
      </w:r>
    </w:p>
    <w:p w14:paraId="252F36B1">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4.3.3  修改的内容为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的组成部分。修改的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应按照本章第3条、第4条规定进行编制、密封、标记和递交，并标明“修改”字样。</w:t>
      </w:r>
    </w:p>
    <w:p w14:paraId="115BD6B3">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84" w:name="_Toc389633584"/>
      <w:bookmarkStart w:id="185" w:name="_Toc30734"/>
      <w:bookmarkStart w:id="186" w:name="_Toc358902129"/>
      <w:bookmarkStart w:id="187" w:name="_Toc31842"/>
      <w:bookmarkStart w:id="188" w:name="_Toc14609"/>
      <w:bookmarkStart w:id="189" w:name="_Toc13089"/>
      <w:r>
        <w:rPr>
          <w:rFonts w:hint="eastAsia" w:ascii="宋体" w:hAnsi="宋体" w:eastAsia="宋体" w:cs="宋体"/>
          <w:snapToGrid w:val="0"/>
          <w:color w:val="000000" w:themeColor="text1"/>
          <w:sz w:val="21"/>
          <w:szCs w:val="21"/>
          <w:highlight w:val="none"/>
          <w14:textFill>
            <w14:solidFill>
              <w14:schemeClr w14:val="tx1"/>
            </w14:solidFill>
          </w14:textFill>
        </w:rPr>
        <w:t>5.  开标</w:t>
      </w:r>
      <w:bookmarkEnd w:id="184"/>
      <w:bookmarkEnd w:id="185"/>
      <w:bookmarkEnd w:id="186"/>
      <w:bookmarkEnd w:id="187"/>
      <w:bookmarkEnd w:id="188"/>
      <w:bookmarkEnd w:id="189"/>
    </w:p>
    <w:p w14:paraId="32805424">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0" w:name="_Toc10443"/>
      <w:bookmarkStart w:id="191" w:name="_Toc389633585"/>
      <w:bookmarkStart w:id="192" w:name="_Toc32257"/>
      <w:bookmarkStart w:id="193" w:name="_Toc22922"/>
      <w:r>
        <w:rPr>
          <w:rFonts w:hint="eastAsia" w:ascii="宋体" w:hAnsi="宋体" w:eastAsia="宋体" w:cs="宋体"/>
          <w:snapToGrid w:val="0"/>
          <w:color w:val="000000" w:themeColor="text1"/>
          <w:sz w:val="21"/>
          <w:szCs w:val="21"/>
          <w:highlight w:val="none"/>
          <w14:textFill>
            <w14:solidFill>
              <w14:schemeClr w14:val="tx1"/>
            </w14:solidFill>
          </w14:textFill>
        </w:rPr>
        <w:t>5.1  开标时间和地点</w:t>
      </w:r>
      <w:bookmarkEnd w:id="190"/>
      <w:bookmarkEnd w:id="191"/>
      <w:bookmarkEnd w:id="192"/>
      <w:bookmarkEnd w:id="193"/>
    </w:p>
    <w:p w14:paraId="1CBBD3E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截止时间（开标时间）和</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的法定代表人或其委托代理人准时参加。</w:t>
      </w:r>
    </w:p>
    <w:p w14:paraId="14C176F4">
      <w:pPr>
        <w:autoSpaceDE w:val="0"/>
        <w:autoSpaceDN w:val="0"/>
        <w:adjustRightInd w:val="0"/>
        <w:snapToGrid w:val="0"/>
        <w:spacing w:line="240" w:lineRule="auto"/>
        <w:ind w:firstLine="422" w:firstLineChars="200"/>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5.2  开标程序</w:t>
      </w:r>
    </w:p>
    <w:p w14:paraId="12BD204C">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详见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89F6C62">
      <w:pPr>
        <w:autoSpaceDE w:val="0"/>
        <w:autoSpaceDN w:val="0"/>
        <w:adjustRightInd w:val="0"/>
        <w:snapToGrid w:val="0"/>
        <w:spacing w:line="240" w:lineRule="auto"/>
        <w:jc w:val="left"/>
        <w:rPr>
          <w:rFonts w:hint="eastAsia" w:ascii="宋体" w:hAnsi="宋体" w:eastAsia="宋体" w:cs="宋体"/>
          <w:b/>
          <w:bCs/>
          <w:snapToGrid w:val="0"/>
          <w:color w:val="000000" w:themeColor="text1"/>
          <w:szCs w:val="21"/>
          <w:highlight w:val="none"/>
          <w14:textFill>
            <w14:solidFill>
              <w14:schemeClr w14:val="tx1"/>
            </w14:solidFill>
          </w14:textFill>
        </w:rPr>
      </w:pPr>
      <w:r>
        <w:rPr>
          <w:rFonts w:hint="eastAsia" w:ascii="宋体" w:hAnsi="宋体" w:eastAsia="宋体" w:cs="宋体"/>
          <w:b/>
          <w:bCs/>
          <w:snapToGrid w:val="0"/>
          <w:color w:val="000000" w:themeColor="text1"/>
          <w:szCs w:val="21"/>
          <w:highlight w:val="none"/>
          <w14:textFill>
            <w14:solidFill>
              <w14:schemeClr w14:val="tx1"/>
            </w14:solidFill>
          </w14:textFill>
        </w:rPr>
        <w:t>6.  评标</w:t>
      </w:r>
    </w:p>
    <w:p w14:paraId="47BEE4CB">
      <w:pPr>
        <w:pStyle w:val="4"/>
        <w:snapToGrid w:val="0"/>
        <w:spacing w:line="240" w:lineRule="auto"/>
        <w:rPr>
          <w:rFonts w:hint="eastAsia" w:ascii="宋体" w:hAnsi="宋体" w:eastAsia="宋体" w:cs="宋体"/>
          <w:snapToGrid w:val="0"/>
          <w:color w:val="000000" w:themeColor="text1"/>
          <w:sz w:val="21"/>
          <w:szCs w:val="21"/>
          <w:highlight w:val="none"/>
          <w:lang w:eastAsia="zh-CN"/>
          <w14:textFill>
            <w14:solidFill>
              <w14:schemeClr w14:val="tx1"/>
            </w14:solidFill>
          </w14:textFill>
        </w:rPr>
      </w:pPr>
      <w:bookmarkStart w:id="194" w:name="_Toc27429"/>
      <w:bookmarkStart w:id="195" w:name="_Toc10960"/>
      <w:bookmarkStart w:id="196" w:name="_Toc389633586"/>
      <w:bookmarkStart w:id="197" w:name="_Toc22285"/>
      <w:r>
        <w:rPr>
          <w:rFonts w:hint="eastAsia" w:ascii="宋体" w:hAnsi="宋体" w:eastAsia="宋体" w:cs="宋体"/>
          <w:snapToGrid w:val="0"/>
          <w:color w:val="000000" w:themeColor="text1"/>
          <w:sz w:val="21"/>
          <w:szCs w:val="21"/>
          <w:highlight w:val="none"/>
          <w14:textFill>
            <w14:solidFill>
              <w14:schemeClr w14:val="tx1"/>
            </w14:solidFill>
          </w14:textFill>
        </w:rPr>
        <w:t xml:space="preserve">6.1  </w:t>
      </w:r>
      <w:bookmarkEnd w:id="194"/>
      <w:bookmarkEnd w:id="195"/>
      <w:bookmarkEnd w:id="196"/>
      <w:bookmarkEnd w:id="197"/>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p>
    <w:p w14:paraId="74E1EA8C">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6.1.1  评标由比选人依法组建的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负责。</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由有关技术、经济等方面的专家组成。</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成员人数以及技术、经济等方面专家的确定方式见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76540E9A">
      <w:pPr>
        <w:autoSpaceDE w:val="0"/>
        <w:autoSpaceDN w:val="0"/>
        <w:adjustRightInd w:val="0"/>
        <w:snapToGrid w:val="0"/>
        <w:spacing w:line="240" w:lineRule="auto"/>
        <w:ind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6.1.2  </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成员有下列情形之一的，应当回避：</w:t>
      </w:r>
    </w:p>
    <w:p w14:paraId="64D6682D">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（1）比选人或</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的主要负责人的近亲属；</w:t>
      </w:r>
    </w:p>
    <w:p w14:paraId="28A216BA">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（2）项目主管部门或者行政监督部门的人员；</w:t>
      </w:r>
    </w:p>
    <w:p w14:paraId="7EE83C29">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有经济利益关系，可能影响对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公正评审的；</w:t>
      </w:r>
    </w:p>
    <w:p w14:paraId="2A21307D">
      <w:pPr>
        <w:autoSpaceDE w:val="0"/>
        <w:autoSpaceDN w:val="0"/>
        <w:adjustRightInd w:val="0"/>
        <w:snapToGrid w:val="0"/>
        <w:spacing w:line="240" w:lineRule="auto"/>
        <w:ind w:firstLine="363" w:firstLineChars="173"/>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（4）曾因在比选、评标以及其他与比选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有关活动中从事违法行为而受过行政处罚或刑事处罚的。</w:t>
      </w:r>
    </w:p>
    <w:p w14:paraId="22B3CC9B">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198" w:name="_Toc25850"/>
      <w:bookmarkStart w:id="199" w:name="_Toc11887"/>
      <w:bookmarkStart w:id="200" w:name="_Toc389633587"/>
      <w:bookmarkStart w:id="201" w:name="_Toc28317"/>
      <w:r>
        <w:rPr>
          <w:rFonts w:hint="eastAsia" w:ascii="宋体" w:hAnsi="宋体" w:eastAsia="宋体" w:cs="宋体"/>
          <w:snapToGrid w:val="0"/>
          <w:color w:val="000000" w:themeColor="text1"/>
          <w:sz w:val="21"/>
          <w:szCs w:val="21"/>
          <w:highlight w:val="none"/>
          <w14:textFill>
            <w14:solidFill>
              <w14:schemeClr w14:val="tx1"/>
            </w14:solidFill>
          </w14:textFill>
        </w:rPr>
        <w:t>6.2  评标原则</w:t>
      </w:r>
      <w:bookmarkEnd w:id="198"/>
      <w:bookmarkEnd w:id="199"/>
      <w:bookmarkEnd w:id="200"/>
      <w:bookmarkEnd w:id="201"/>
    </w:p>
    <w:p w14:paraId="120E4581">
      <w:pPr>
        <w:autoSpaceDE w:val="0"/>
        <w:autoSpaceDN w:val="0"/>
        <w:adjustRightInd w:val="0"/>
        <w:snapToGrid w:val="0"/>
        <w:spacing w:line="240" w:lineRule="auto"/>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    评标活动遵循公平、公正、科学和择优的原则。</w:t>
      </w:r>
    </w:p>
    <w:p w14:paraId="4FBD94E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2" w:name="_Toc28001"/>
      <w:bookmarkStart w:id="203" w:name="_Toc19783"/>
      <w:bookmarkStart w:id="204" w:name="_Toc389633588"/>
      <w:bookmarkStart w:id="205" w:name="_Toc24007"/>
      <w:r>
        <w:rPr>
          <w:rFonts w:hint="eastAsia" w:ascii="宋体" w:hAnsi="宋体" w:eastAsia="宋体" w:cs="宋体"/>
          <w:snapToGrid w:val="0"/>
          <w:color w:val="000000" w:themeColor="text1"/>
          <w:sz w:val="21"/>
          <w:szCs w:val="21"/>
          <w:highlight w:val="none"/>
          <w14:textFill>
            <w14:solidFill>
              <w14:schemeClr w14:val="tx1"/>
            </w14:solidFill>
          </w14:textFill>
        </w:rPr>
        <w:t>6.3  评标</w:t>
      </w:r>
      <w:bookmarkEnd w:id="202"/>
      <w:bookmarkEnd w:id="203"/>
      <w:bookmarkEnd w:id="204"/>
      <w:bookmarkEnd w:id="205"/>
    </w:p>
    <w:p w14:paraId="57C831E7">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按照第三章“评标办法”规定的方法、评审因素、标准和程序对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进行评审。第三章“评标办法”没有规定的方法、评审因素和标准，不作为评标依据。</w:t>
      </w:r>
    </w:p>
    <w:p w14:paraId="0F90E3E4">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06" w:name="_Toc358902130"/>
      <w:bookmarkStart w:id="207" w:name="_Toc389633589"/>
      <w:bookmarkStart w:id="208" w:name="_Toc1425"/>
      <w:bookmarkStart w:id="209" w:name="_Toc23373"/>
      <w:bookmarkStart w:id="210" w:name="_Toc70"/>
      <w:bookmarkStart w:id="211" w:name="_Toc24546"/>
      <w:r>
        <w:rPr>
          <w:rFonts w:hint="eastAsia" w:ascii="宋体" w:hAnsi="宋体" w:eastAsia="宋体" w:cs="宋体"/>
          <w:snapToGrid w:val="0"/>
          <w:color w:val="000000" w:themeColor="text1"/>
          <w:sz w:val="21"/>
          <w:szCs w:val="21"/>
          <w:highlight w:val="none"/>
          <w14:textFill>
            <w14:solidFill>
              <w14:schemeClr w14:val="tx1"/>
            </w14:solidFill>
          </w14:textFill>
        </w:rPr>
        <w:t>7.  合同授予</w:t>
      </w:r>
      <w:bookmarkEnd w:id="206"/>
      <w:bookmarkEnd w:id="207"/>
      <w:bookmarkEnd w:id="208"/>
      <w:bookmarkEnd w:id="209"/>
      <w:bookmarkEnd w:id="210"/>
      <w:bookmarkEnd w:id="211"/>
    </w:p>
    <w:p w14:paraId="2AED28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2" w:name="_Toc436"/>
      <w:bookmarkStart w:id="213" w:name="_Toc10710"/>
      <w:bookmarkStart w:id="214" w:name="_Toc21191"/>
      <w:bookmarkStart w:id="215" w:name="_Toc389633590"/>
      <w:r>
        <w:rPr>
          <w:rFonts w:hint="eastAsia" w:ascii="宋体" w:hAnsi="宋体" w:eastAsia="宋体" w:cs="宋体"/>
          <w:snapToGrid w:val="0"/>
          <w:color w:val="000000" w:themeColor="text1"/>
          <w:sz w:val="21"/>
          <w:szCs w:val="21"/>
          <w:highlight w:val="none"/>
          <w14:textFill>
            <w14:solidFill>
              <w14:schemeClr w14:val="tx1"/>
            </w14:solidFill>
          </w14:textFill>
        </w:rPr>
        <w:t>7.1  定标方式</w:t>
      </w:r>
      <w:bookmarkEnd w:id="212"/>
      <w:bookmarkEnd w:id="213"/>
      <w:bookmarkEnd w:id="214"/>
      <w:bookmarkEnd w:id="215"/>
    </w:p>
    <w:p w14:paraId="68E1661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7.1.1比选人依据</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推荐的中标候选人确定中标人，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推荐中标候选人的人数见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6B027DE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7.1.2排名第一的中标候选人放弃中标、或因不可抗力不能履行合同、或未依据比选文件在规定的期限内提交履约保证金的，或者被查实存在影响中标结果的违法行为等情形，不符合中标条件的，比选人可以按照</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提出的中标候选人名单排序依次确定其他中标候选人为中标人，也可以重新比选。排名第一的中标候选人放弃中标后，排名第二或第三的中标候选人按次序被确定为中标人的，其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价格高于第一中标候选人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价格的，须以第一中标候选人的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价格低于第一中标人</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价格的，以其实际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价格为中标价格。</w:t>
      </w:r>
    </w:p>
    <w:p w14:paraId="665334E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16" w:name="_Toc389633591"/>
      <w:bookmarkStart w:id="217" w:name="_Toc13195"/>
      <w:bookmarkStart w:id="218" w:name="_Toc11436"/>
      <w:bookmarkStart w:id="219" w:name="_Toc20347"/>
      <w:r>
        <w:rPr>
          <w:rFonts w:hint="eastAsia" w:ascii="宋体" w:hAnsi="宋体" w:eastAsia="宋体" w:cs="宋体"/>
          <w:snapToGrid w:val="0"/>
          <w:color w:val="000000" w:themeColor="text1"/>
          <w:sz w:val="21"/>
          <w:szCs w:val="21"/>
          <w:highlight w:val="none"/>
          <w14:textFill>
            <w14:solidFill>
              <w14:schemeClr w14:val="tx1"/>
            </w14:solidFill>
          </w14:textFill>
        </w:rPr>
        <w:t>7.2  中标通知</w:t>
      </w:r>
      <w:bookmarkEnd w:id="216"/>
      <w:bookmarkEnd w:id="217"/>
      <w:bookmarkEnd w:id="218"/>
      <w:bookmarkEnd w:id="219"/>
    </w:p>
    <w:p w14:paraId="1F25BDF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bookmarkStart w:id="220" w:name="_Toc5774"/>
      <w:bookmarkStart w:id="221" w:name="_Toc17711"/>
      <w:bookmarkStart w:id="222" w:name="_Toc6316"/>
      <w:r>
        <w:rPr>
          <w:rFonts w:hint="eastAsia" w:ascii="宋体" w:hAnsi="宋体" w:eastAsia="宋体" w:cs="宋体"/>
          <w:snapToGrid w:val="0"/>
          <w:color w:val="000000" w:themeColor="text1"/>
          <w:kern w:val="0"/>
          <w:szCs w:val="21"/>
          <w:highlight w:val="none"/>
          <w14:textFill>
            <w14:solidFill>
              <w14:schemeClr w14:val="tx1"/>
            </w14:solidFill>
          </w14:textFill>
        </w:rPr>
        <w:t>在本章第 3.3 款规定的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有效期内，比选人以书面形式向中标人发出中标通知书。</w:t>
      </w:r>
    </w:p>
    <w:p w14:paraId="26467C0C">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3" w:name="_Toc389633592"/>
      <w:r>
        <w:rPr>
          <w:rFonts w:hint="eastAsia" w:ascii="宋体" w:hAnsi="宋体" w:eastAsia="宋体" w:cs="宋体"/>
          <w:snapToGrid w:val="0"/>
          <w:color w:val="000000" w:themeColor="text1"/>
          <w:sz w:val="21"/>
          <w:szCs w:val="21"/>
          <w:highlight w:val="none"/>
          <w14:textFill>
            <w14:solidFill>
              <w14:schemeClr w14:val="tx1"/>
            </w14:solidFill>
          </w14:textFill>
        </w:rPr>
        <w:t>7.3  履约担保</w:t>
      </w:r>
      <w:bookmarkEnd w:id="220"/>
      <w:bookmarkEnd w:id="221"/>
      <w:bookmarkEnd w:id="222"/>
      <w:bookmarkEnd w:id="223"/>
    </w:p>
    <w:p w14:paraId="472A7CD7">
      <w:pPr>
        <w:autoSpaceDE w:val="0"/>
        <w:autoSpaceDN w:val="0"/>
        <w:adjustRightInd w:val="0"/>
        <w:snapToGrid w:val="0"/>
        <w:spacing w:line="24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 xml:space="preserve">7.3.1  </w:t>
      </w:r>
      <w:r>
        <w:rPr>
          <w:rFonts w:hint="eastAsia" w:ascii="宋体" w:hAnsi="宋体" w:eastAsia="宋体" w:cs="宋体"/>
          <w:color w:val="000000" w:themeColor="text1"/>
          <w:kern w:val="0"/>
          <w:szCs w:val="21"/>
          <w:highlight w:val="none"/>
          <w14:textFill>
            <w14:solidFill>
              <w14:schemeClr w14:val="tx1"/>
            </w14:solidFill>
          </w14:textFill>
        </w:rPr>
        <w:t>中标人收到中标通知书后3日内，中标人应向比选人提交本须知前附表第7.3.1项规定金额的履约担保。</w:t>
      </w:r>
    </w:p>
    <w:p w14:paraId="1871B336">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7.3.2  中标人不能按本章第 7.3.1 项要求提交履约担保的，视为放弃中标，给比选人造成的损失的，中标人还应当予以赔偿。</w:t>
      </w:r>
    </w:p>
    <w:p w14:paraId="05B73A0F">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4" w:name="_Toc27488"/>
      <w:bookmarkStart w:id="225" w:name="_Toc389633593"/>
      <w:bookmarkStart w:id="226" w:name="_Toc529"/>
      <w:bookmarkStart w:id="227" w:name="_Toc5011"/>
      <w:r>
        <w:rPr>
          <w:rFonts w:hint="eastAsia" w:ascii="宋体" w:hAnsi="宋体" w:eastAsia="宋体" w:cs="宋体"/>
          <w:snapToGrid w:val="0"/>
          <w:color w:val="000000" w:themeColor="text1"/>
          <w:sz w:val="21"/>
          <w:szCs w:val="21"/>
          <w:highlight w:val="none"/>
          <w14:textFill>
            <w14:solidFill>
              <w14:schemeClr w14:val="tx1"/>
            </w14:solidFill>
          </w14:textFill>
        </w:rPr>
        <w:t>7.4  签订合同</w:t>
      </w:r>
      <w:bookmarkEnd w:id="224"/>
      <w:bookmarkEnd w:id="225"/>
      <w:bookmarkEnd w:id="226"/>
      <w:bookmarkEnd w:id="227"/>
    </w:p>
    <w:p w14:paraId="38CEB97B">
      <w:pPr>
        <w:autoSpaceDE w:val="0"/>
        <w:autoSpaceDN w:val="0"/>
        <w:adjustRightInd w:val="0"/>
        <w:spacing w:before="65" w:line="240" w:lineRule="auto"/>
        <w:ind w:left="120" w:right="198"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7.4.1 比选人和中标人应当自中标通知书发出之日起30天内，根据比选文件和中标人的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订立书面合同</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中标人无正当理由拒签合同的</w:t>
      </w:r>
      <w:r>
        <w:rPr>
          <w:rFonts w:hint="eastAsia" w:ascii="宋体" w:hAnsi="宋体" w:eastAsia="宋体" w:cs="宋体"/>
          <w:color w:val="000000" w:themeColor="text1"/>
          <w:spacing w:val="-3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比选人取消其中标资格</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给比选人造成的损失的</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中标人还应当予以赔偿。</w:t>
      </w:r>
    </w:p>
    <w:p w14:paraId="6B993725">
      <w:pPr>
        <w:autoSpaceDE w:val="0"/>
        <w:autoSpaceDN w:val="0"/>
        <w:adjustRightInd w:val="0"/>
        <w:spacing w:before="3" w:line="240" w:lineRule="auto"/>
        <w:ind w:left="120" w:right="-9" w:firstLine="42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14:textFill>
            <w14:solidFill>
              <w14:schemeClr w14:val="tx1"/>
            </w14:solidFill>
          </w14:textFill>
        </w:rPr>
        <w:t>.2 发出中标通知书</w:t>
      </w:r>
      <w:r>
        <w:rPr>
          <w:rFonts w:hint="eastAsia" w:ascii="宋体" w:hAnsi="宋体" w:eastAsia="宋体" w:cs="宋体"/>
          <w:color w:val="000000" w:themeColor="text1"/>
          <w:szCs w:val="21"/>
          <w:highlight w:val="none"/>
          <w14:textFill>
            <w14:solidFill>
              <w14:schemeClr w14:val="tx1"/>
            </w14:solidFill>
          </w14:textFill>
        </w:rPr>
        <w:t>后</w:t>
      </w:r>
      <w:r>
        <w:rPr>
          <w:rFonts w:hint="eastAsia" w:ascii="宋体" w:hAnsi="宋体" w:eastAsia="宋体" w:cs="宋体"/>
          <w:color w:val="000000" w:themeColor="text1"/>
          <w:kern w:val="0"/>
          <w:szCs w:val="21"/>
          <w:highlight w:val="none"/>
          <w14:textFill>
            <w14:solidFill>
              <w14:schemeClr w14:val="tx1"/>
            </w14:solidFill>
          </w14:textFill>
        </w:rPr>
        <w:t>，比选人</w:t>
      </w:r>
      <w:r>
        <w:rPr>
          <w:rFonts w:hint="eastAsia" w:ascii="宋体" w:hAnsi="宋体" w:eastAsia="宋体" w:cs="宋体"/>
          <w:color w:val="000000" w:themeColor="text1"/>
          <w:szCs w:val="21"/>
          <w:highlight w:val="none"/>
          <w14:textFill>
            <w14:solidFill>
              <w14:schemeClr w14:val="tx1"/>
            </w14:solidFill>
          </w14:textFill>
        </w:rPr>
        <w:t>无</w:t>
      </w:r>
      <w:r>
        <w:rPr>
          <w:rFonts w:hint="eastAsia" w:ascii="宋体" w:hAnsi="宋体" w:eastAsia="宋体" w:cs="宋体"/>
          <w:color w:val="000000" w:themeColor="text1"/>
          <w:kern w:val="0"/>
          <w:szCs w:val="21"/>
          <w:highlight w:val="none"/>
          <w14:textFill>
            <w14:solidFill>
              <w14:schemeClr w14:val="tx1"/>
            </w14:solidFill>
          </w14:textFill>
        </w:rPr>
        <w:t>正当理由</w:t>
      </w:r>
      <w:r>
        <w:rPr>
          <w:rFonts w:hint="eastAsia" w:ascii="宋体" w:hAnsi="宋体" w:eastAsia="宋体" w:cs="宋体"/>
          <w:color w:val="000000" w:themeColor="text1"/>
          <w:szCs w:val="21"/>
          <w:highlight w:val="none"/>
          <w14:textFill>
            <w14:solidFill>
              <w14:schemeClr w14:val="tx1"/>
            </w14:solidFill>
          </w14:textFill>
        </w:rPr>
        <w:t>拒</w:t>
      </w:r>
      <w:r>
        <w:rPr>
          <w:rFonts w:hint="eastAsia" w:ascii="宋体" w:hAnsi="宋体" w:eastAsia="宋体" w:cs="宋体"/>
          <w:color w:val="000000" w:themeColor="text1"/>
          <w:kern w:val="0"/>
          <w:szCs w:val="21"/>
          <w:highlight w:val="none"/>
          <w14:textFill>
            <w14:solidFill>
              <w14:schemeClr w14:val="tx1"/>
            </w14:solidFill>
          </w14:textFill>
        </w:rPr>
        <w:t>签合同，给中标人造成损失的，还应当赔偿损失。</w:t>
      </w:r>
    </w:p>
    <w:p w14:paraId="40D11645">
      <w:pPr>
        <w:pStyle w:val="3"/>
        <w:tabs>
          <w:tab w:val="left" w:pos="7350"/>
        </w:tabs>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28" w:name="_Toc781"/>
      <w:bookmarkStart w:id="229" w:name="_Toc358902131"/>
      <w:bookmarkStart w:id="230" w:name="_Toc25564"/>
      <w:bookmarkStart w:id="231" w:name="_Toc389633594"/>
      <w:bookmarkStart w:id="232" w:name="_Toc29710"/>
      <w:bookmarkStart w:id="233" w:name="_Toc24244"/>
      <w:r>
        <w:rPr>
          <w:rFonts w:hint="eastAsia" w:ascii="宋体" w:hAnsi="宋体" w:eastAsia="宋体" w:cs="宋体"/>
          <w:snapToGrid w:val="0"/>
          <w:color w:val="000000" w:themeColor="text1"/>
          <w:sz w:val="21"/>
          <w:szCs w:val="21"/>
          <w:highlight w:val="none"/>
          <w14:textFill>
            <w14:solidFill>
              <w14:schemeClr w14:val="tx1"/>
            </w14:solidFill>
          </w14:textFill>
        </w:rPr>
        <w:t>8.  重新比选和不再</w:t>
      </w:r>
      <w:bookmarkEnd w:id="228"/>
      <w:bookmarkEnd w:id="229"/>
      <w:bookmarkEnd w:id="230"/>
      <w:bookmarkEnd w:id="231"/>
      <w:bookmarkEnd w:id="232"/>
      <w:r>
        <w:rPr>
          <w:rFonts w:hint="eastAsia" w:ascii="宋体" w:hAnsi="宋体" w:eastAsia="宋体" w:cs="宋体"/>
          <w:snapToGrid w:val="0"/>
          <w:color w:val="000000" w:themeColor="text1"/>
          <w:sz w:val="21"/>
          <w:szCs w:val="21"/>
          <w:highlight w:val="none"/>
          <w14:textFill>
            <w14:solidFill>
              <w14:schemeClr w14:val="tx1"/>
            </w14:solidFill>
          </w14:textFill>
        </w:rPr>
        <w:t>比选</w:t>
      </w:r>
      <w:bookmarkEnd w:id="233"/>
      <w:r>
        <w:rPr>
          <w:rFonts w:hint="eastAsia" w:ascii="宋体" w:hAnsi="宋体" w:eastAsia="宋体" w:cs="宋体"/>
          <w:snapToGrid w:val="0"/>
          <w:color w:val="000000" w:themeColor="text1"/>
          <w:sz w:val="21"/>
          <w:szCs w:val="21"/>
          <w:highlight w:val="none"/>
          <w14:textFill>
            <w14:solidFill>
              <w14:schemeClr w14:val="tx1"/>
            </w14:solidFill>
          </w14:textFill>
        </w:rPr>
        <w:tab/>
      </w:r>
    </w:p>
    <w:p w14:paraId="117E2152">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4" w:name="_Toc29182"/>
      <w:bookmarkStart w:id="235" w:name="_Toc30043"/>
      <w:bookmarkStart w:id="236" w:name="_Toc30290"/>
      <w:bookmarkStart w:id="237" w:name="_Toc389633595"/>
      <w:r>
        <w:rPr>
          <w:rFonts w:hint="eastAsia" w:ascii="宋体" w:hAnsi="宋体" w:eastAsia="宋体" w:cs="宋体"/>
          <w:snapToGrid w:val="0"/>
          <w:color w:val="000000" w:themeColor="text1"/>
          <w:sz w:val="21"/>
          <w:szCs w:val="21"/>
          <w:highlight w:val="none"/>
          <w14:textFill>
            <w14:solidFill>
              <w14:schemeClr w14:val="tx1"/>
            </w14:solidFill>
          </w14:textFill>
        </w:rPr>
        <w:t>8.1  重新</w:t>
      </w:r>
      <w:bookmarkEnd w:id="234"/>
      <w:bookmarkEnd w:id="235"/>
      <w:bookmarkEnd w:id="236"/>
      <w:bookmarkEnd w:id="237"/>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0A4CDA81">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有下列情形之一的，比选人将重新比选：</w:t>
      </w:r>
    </w:p>
    <w:p w14:paraId="31D83CDF">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标</w:t>
      </w:r>
      <w:r>
        <w:rPr>
          <w:rFonts w:hint="eastAsia" w:ascii="宋体" w:hAnsi="宋体" w:eastAsia="宋体" w:cs="宋体"/>
          <w:snapToGrid w:val="0"/>
          <w:color w:val="000000" w:themeColor="text1"/>
          <w:kern w:val="0"/>
          <w:szCs w:val="21"/>
          <w:highlight w:val="none"/>
          <w14:textFill>
            <w14:solidFill>
              <w14:schemeClr w14:val="tx1"/>
            </w14:solidFill>
          </w14:textFill>
        </w:rPr>
        <w:t>截止时间止，</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少于 3 个的；</w:t>
      </w:r>
    </w:p>
    <w:p w14:paraId="7E267F55">
      <w:pPr>
        <w:autoSpaceDE w:val="0"/>
        <w:autoSpaceDN w:val="0"/>
        <w:adjustRightInd w:val="0"/>
        <w:snapToGrid w:val="0"/>
        <w:spacing w:line="240" w:lineRule="auto"/>
        <w:ind w:left="359" w:leftChars="171"/>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（2）经</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评审后否决所有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的；</w:t>
      </w:r>
    </w:p>
    <w:p w14:paraId="5B3501F9">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38" w:name="_Toc14375"/>
      <w:bookmarkStart w:id="239" w:name="_Toc389633596"/>
      <w:bookmarkStart w:id="240" w:name="_Toc8740"/>
      <w:bookmarkStart w:id="241" w:name="_Toc23091"/>
      <w:r>
        <w:rPr>
          <w:rFonts w:hint="eastAsia" w:ascii="宋体" w:hAnsi="宋体" w:eastAsia="宋体" w:cs="宋体"/>
          <w:snapToGrid w:val="0"/>
          <w:color w:val="000000" w:themeColor="text1"/>
          <w:sz w:val="21"/>
          <w:szCs w:val="21"/>
          <w:highlight w:val="none"/>
          <w14:textFill>
            <w14:solidFill>
              <w14:schemeClr w14:val="tx1"/>
            </w14:solidFill>
          </w14:textFill>
        </w:rPr>
        <w:t>8.2  二次比选和不再</w:t>
      </w:r>
      <w:bookmarkEnd w:id="238"/>
      <w:bookmarkEnd w:id="239"/>
      <w:bookmarkEnd w:id="240"/>
      <w:bookmarkEnd w:id="241"/>
      <w:r>
        <w:rPr>
          <w:rFonts w:hint="eastAsia" w:ascii="宋体" w:hAnsi="宋体" w:eastAsia="宋体" w:cs="宋体"/>
          <w:snapToGrid w:val="0"/>
          <w:color w:val="000000" w:themeColor="text1"/>
          <w:sz w:val="21"/>
          <w:szCs w:val="21"/>
          <w:highlight w:val="none"/>
          <w14:textFill>
            <w14:solidFill>
              <w14:schemeClr w14:val="tx1"/>
            </w14:solidFill>
          </w14:textFill>
        </w:rPr>
        <w:t>比选</w:t>
      </w:r>
    </w:p>
    <w:p w14:paraId="73D1594B">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重新比选时</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仍少于3个，按法定程序开标和评标，确定中标人。经评审无合格</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，属于必须审批或核准的工程建设项目，经原审批或核准部门批准后不再进行比选。</w:t>
      </w:r>
    </w:p>
    <w:p w14:paraId="7F920D4E">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2" w:name="_Toc358902132"/>
      <w:bookmarkStart w:id="243" w:name="_Toc5820"/>
      <w:bookmarkStart w:id="244" w:name="_Toc8814"/>
      <w:bookmarkStart w:id="245" w:name="_Toc12351"/>
      <w:bookmarkStart w:id="246" w:name="_Toc389633597"/>
      <w:bookmarkStart w:id="247" w:name="_Toc20186"/>
      <w:r>
        <w:rPr>
          <w:rFonts w:hint="eastAsia" w:ascii="宋体" w:hAnsi="宋体" w:eastAsia="宋体" w:cs="宋体"/>
          <w:snapToGrid w:val="0"/>
          <w:color w:val="000000" w:themeColor="text1"/>
          <w:sz w:val="21"/>
          <w:szCs w:val="21"/>
          <w:highlight w:val="none"/>
          <w14:textFill>
            <w14:solidFill>
              <w14:schemeClr w14:val="tx1"/>
            </w14:solidFill>
          </w14:textFill>
        </w:rPr>
        <w:t>9.  纪律和监督</w:t>
      </w:r>
      <w:bookmarkEnd w:id="242"/>
      <w:bookmarkEnd w:id="243"/>
      <w:bookmarkEnd w:id="244"/>
      <w:bookmarkEnd w:id="245"/>
      <w:bookmarkEnd w:id="246"/>
      <w:bookmarkEnd w:id="247"/>
    </w:p>
    <w:p w14:paraId="650D1F98">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48" w:name="_Toc24492"/>
      <w:bookmarkStart w:id="249" w:name="_Toc10077"/>
      <w:bookmarkStart w:id="250" w:name="_Toc389633598"/>
      <w:bookmarkStart w:id="251" w:name="_Toc5099"/>
      <w:r>
        <w:rPr>
          <w:rFonts w:hint="eastAsia" w:ascii="宋体" w:hAnsi="宋体" w:eastAsia="宋体" w:cs="宋体"/>
          <w:snapToGrid w:val="0"/>
          <w:color w:val="000000" w:themeColor="text1"/>
          <w:sz w:val="21"/>
          <w:szCs w:val="21"/>
          <w:highlight w:val="none"/>
          <w14:textFill>
            <w14:solidFill>
              <w14:schemeClr w14:val="tx1"/>
            </w14:solidFill>
          </w14:textFill>
        </w:rPr>
        <w:t>9.1  对比选人的纪律要求</w:t>
      </w:r>
      <w:bookmarkEnd w:id="248"/>
      <w:bookmarkEnd w:id="249"/>
      <w:bookmarkEnd w:id="250"/>
      <w:bookmarkEnd w:id="251"/>
    </w:p>
    <w:p w14:paraId="46CB2BFE">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比选人不得泄漏比选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活动中应当保密的情况和资料，不得与</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串通损害国家利益、社会公共利益或者他人合法权益。</w:t>
      </w:r>
    </w:p>
    <w:p w14:paraId="1EAD68ED">
      <w:pPr>
        <w:autoSpaceDE w:val="0"/>
        <w:autoSpaceDN w:val="0"/>
        <w:adjustRightInd w:val="0"/>
        <w:snapToGrid w:val="0"/>
        <w:spacing w:line="240" w:lineRule="auto"/>
        <w:ind w:firstLine="42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有下列情形之一的，属于比选人与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6D14FA6A">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（1）比选人在开标前开启</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并将有关信息泄露给其他</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w:t>
      </w:r>
    </w:p>
    <w:p w14:paraId="546AFAFF">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（2）比选人直接或者间接向</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泄露标底、</w:t>
      </w:r>
      <w:r>
        <w:rPr>
          <w:rFonts w:hint="eastAsia" w:ascii="宋体" w:hAnsi="宋体" w:eastAsia="宋体" w:cs="宋体"/>
          <w:color w:val="000000" w:themeColor="text1"/>
          <w:highlight w:val="none"/>
          <w:lang w:eastAsia="zh-CN"/>
          <w14:textFill>
            <w14:solidFill>
              <w14:schemeClr w14:val="tx1"/>
            </w14:solidFill>
          </w14:textFill>
        </w:rPr>
        <w:t>评审委员会</w:t>
      </w:r>
      <w:r>
        <w:rPr>
          <w:rFonts w:hint="eastAsia" w:ascii="宋体" w:hAnsi="宋体" w:eastAsia="宋体" w:cs="宋体"/>
          <w:color w:val="000000" w:themeColor="text1"/>
          <w:highlight w:val="none"/>
          <w14:textFill>
            <w14:solidFill>
              <w14:schemeClr w14:val="tx1"/>
            </w14:solidFill>
          </w14:textFill>
        </w:rPr>
        <w:t>成员等信息；</w:t>
      </w:r>
    </w:p>
    <w:p w14:paraId="40D21F41">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压低或者抬高</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w:t>
      </w:r>
    </w:p>
    <w:p w14:paraId="71316167">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（4）比选人授意</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撤换、修改</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w:t>
      </w:r>
    </w:p>
    <w:p w14:paraId="10CD0CD3">
      <w:pPr>
        <w:autoSpaceDE w:val="0"/>
        <w:autoSpaceDN w:val="0"/>
        <w:adjustRightInd w:val="0"/>
        <w:snapToGrid w:val="0"/>
        <w:spacing w:line="240" w:lineRule="auto"/>
        <w:ind w:left="0" w:leftChars="-200" w:hanging="420" w:hangingChars="200"/>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（5）比选人明示或者暗示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中标提供方便；</w:t>
      </w:r>
    </w:p>
    <w:p w14:paraId="7C68B158">
      <w:pPr>
        <w:autoSpaceDE w:val="0"/>
        <w:autoSpaceDN w:val="0"/>
        <w:adjustRightInd w:val="0"/>
        <w:snapToGrid w:val="0"/>
        <w:spacing w:line="240" w:lineRule="auto"/>
        <w:ind w:left="0" w:leftChars="-200" w:hanging="420" w:hanging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（6）比选人与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为谋求特定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中标而采取的其他串通行为。</w:t>
      </w:r>
    </w:p>
    <w:p w14:paraId="5299545E">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2" w:name="_Toc30183"/>
      <w:bookmarkStart w:id="253" w:name="_Toc389633599"/>
      <w:bookmarkStart w:id="254" w:name="_Toc7965"/>
      <w:bookmarkStart w:id="255" w:name="_Toc22747"/>
      <w:r>
        <w:rPr>
          <w:rFonts w:hint="eastAsia" w:ascii="宋体" w:hAnsi="宋体" w:eastAsia="宋体" w:cs="宋体"/>
          <w:snapToGrid w:val="0"/>
          <w:color w:val="000000" w:themeColor="text1"/>
          <w:sz w:val="21"/>
          <w:szCs w:val="21"/>
          <w:highlight w:val="none"/>
          <w14:textFill>
            <w14:solidFill>
              <w14:schemeClr w14:val="tx1"/>
            </w14:solidFill>
          </w14:textFill>
        </w:rPr>
        <w:t>9.2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sz w:val="21"/>
          <w:szCs w:val="21"/>
          <w:highlight w:val="none"/>
          <w14:textFill>
            <w14:solidFill>
              <w14:schemeClr w14:val="tx1"/>
            </w14:solidFill>
          </w14:textFill>
        </w:rPr>
        <w:t>的纪律及</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sz w:val="21"/>
          <w:szCs w:val="21"/>
          <w:highlight w:val="none"/>
          <w14:textFill>
            <w14:solidFill>
              <w14:schemeClr w14:val="tx1"/>
            </w14:solidFill>
          </w14:textFill>
        </w:rPr>
        <w:t>要求</w:t>
      </w:r>
      <w:bookmarkEnd w:id="252"/>
      <w:bookmarkEnd w:id="253"/>
      <w:bookmarkEnd w:id="254"/>
      <w:bookmarkEnd w:id="255"/>
    </w:p>
    <w:p w14:paraId="464B814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不得相互串通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或者与比选人串通</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，不得向比选人或者</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成员行贿谋取中标，不得以他人名义</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或者以其他方式弄虚作假骗取中标；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不得以任何方式干扰、影响评标工作。</w:t>
      </w:r>
    </w:p>
    <w:p w14:paraId="292D53B8">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有下列情形之一的，属于</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408F5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之间协商</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等</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的实质性内容；</w:t>
      </w:r>
    </w:p>
    <w:p w14:paraId="1DA7E91A">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之间约定中标人；</w:t>
      </w:r>
    </w:p>
    <w:p w14:paraId="283FD303">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之间约定部分</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放弃</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或者中标；</w:t>
      </w:r>
    </w:p>
    <w:p w14:paraId="120F700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（4）属于同一集团、协会、商会等组织成员的</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按照该组织要求协同</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41315CA9">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之间为谋取中标或者排斥特定</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而采取的其他联合行动。</w:t>
      </w:r>
    </w:p>
    <w:p w14:paraId="181DA230">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有下列情形之一的，视为</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相互串通</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10319AC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由同一单位或者个人编制；</w:t>
      </w:r>
    </w:p>
    <w:p w14:paraId="4F0B53BD">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委托同一单位或者个人办理</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事宜；</w:t>
      </w:r>
    </w:p>
    <w:p w14:paraId="4CF37E8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载明的项目管理成员为同一人；</w:t>
      </w:r>
    </w:p>
    <w:p w14:paraId="014C3CA7">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异常一致或者</w:t>
      </w:r>
      <w:r>
        <w:rPr>
          <w:rFonts w:hint="eastAsia" w:ascii="宋体" w:hAnsi="宋体" w:eastAsia="宋体" w:cs="宋体"/>
          <w:color w:val="000000" w:themeColor="text1"/>
          <w:highlight w:val="none"/>
          <w:lang w:eastAsia="zh-CN"/>
          <w14:textFill>
            <w14:solidFill>
              <w14:schemeClr w14:val="tx1"/>
            </w14:solidFill>
          </w14:textFill>
        </w:rPr>
        <w:t>投标报价</w:t>
      </w:r>
      <w:r>
        <w:rPr>
          <w:rFonts w:hint="eastAsia" w:ascii="宋体" w:hAnsi="宋体" w:eastAsia="宋体" w:cs="宋体"/>
          <w:color w:val="000000" w:themeColor="text1"/>
          <w:highlight w:val="none"/>
          <w14:textFill>
            <w14:solidFill>
              <w14:schemeClr w14:val="tx1"/>
            </w14:solidFill>
          </w14:textFill>
        </w:rPr>
        <w:t>呈规律性差异；</w:t>
      </w:r>
    </w:p>
    <w:p w14:paraId="496E765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（5）不同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投标文件</w:t>
      </w:r>
      <w:r>
        <w:rPr>
          <w:rFonts w:hint="eastAsia" w:ascii="宋体" w:hAnsi="宋体" w:eastAsia="宋体" w:cs="宋体"/>
          <w:color w:val="000000" w:themeColor="text1"/>
          <w:highlight w:val="none"/>
          <w14:textFill>
            <w14:solidFill>
              <w14:schemeClr w14:val="tx1"/>
            </w14:solidFill>
          </w14:textFill>
        </w:rPr>
        <w:t>相互混装；</w:t>
      </w:r>
    </w:p>
    <w:p w14:paraId="013D007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（6）不同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的</w:t>
      </w:r>
      <w:r>
        <w:rPr>
          <w:rFonts w:hint="eastAsia" w:ascii="宋体" w:hAnsi="宋体" w:eastAsia="宋体" w:cs="宋体"/>
          <w:color w:val="000000" w:themeColor="text1"/>
          <w:highlight w:val="none"/>
          <w:lang w:eastAsia="zh-CN"/>
          <w14:textFill>
            <w14:solidFill>
              <w14:schemeClr w14:val="tx1"/>
            </w14:solidFill>
          </w14:textFill>
        </w:rPr>
        <w:t>投标保证金</w:t>
      </w:r>
      <w:r>
        <w:rPr>
          <w:rFonts w:hint="eastAsia" w:ascii="宋体" w:hAnsi="宋体" w:eastAsia="宋体" w:cs="宋体"/>
          <w:color w:val="000000" w:themeColor="text1"/>
          <w:highlight w:val="none"/>
          <w14:textFill>
            <w14:solidFill>
              <w14:schemeClr w14:val="tx1"/>
            </w14:solidFill>
          </w14:textFill>
        </w:rPr>
        <w:t>从同一单位或者个人的账户转出。</w:t>
      </w:r>
    </w:p>
    <w:p w14:paraId="554CAC41">
      <w:pPr>
        <w:keepNext w:val="0"/>
        <w:keepLines w:val="0"/>
        <w:pageBreakBefore w:val="0"/>
        <w:widowControl w:val="0"/>
        <w:kinsoku/>
        <w:wordWrap/>
        <w:overflowPunct/>
        <w:topLinePunct w:val="0"/>
        <w:autoSpaceDE w:val="0"/>
        <w:autoSpaceDN w:val="0"/>
        <w:bidi w:val="0"/>
        <w:adjustRightInd w:val="0"/>
        <w:snapToGrid w:val="0"/>
        <w:spacing w:line="240" w:lineRule="auto"/>
        <w:ind w:left="-420" w:leftChars="-200" w:firstLine="840" w:firstLineChars="4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使用通过受让或者租借等方式获取的资格、资质证书</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的，属于以他人名义</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14:textFill>
            <w14:solidFill>
              <w14:schemeClr w14:val="tx1"/>
            </w14:solidFill>
          </w14:textFill>
        </w:rPr>
        <w:t>。</w:t>
      </w:r>
    </w:p>
    <w:p w14:paraId="5969DEDB">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有下列情形之一的，属于以其他方式弄虚作假的行为：</w:t>
      </w:r>
    </w:p>
    <w:p w14:paraId="10C444AE">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（一）使用伪造、变造的许可证件；</w:t>
      </w:r>
    </w:p>
    <w:p w14:paraId="1EFA7745">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（二）提供虚假的财务状况或者业绩；</w:t>
      </w:r>
    </w:p>
    <w:p w14:paraId="45B23741">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（三）提供虚假的项目负责人或者主要技术人员简历、劳动关系证明；</w:t>
      </w:r>
    </w:p>
    <w:p w14:paraId="4CF6ED66">
      <w:pPr>
        <w:autoSpaceDE w:val="0"/>
        <w:autoSpaceDN w:val="0"/>
        <w:adjustRightInd w:val="0"/>
        <w:snapToGrid w:val="0"/>
        <w:spacing w:line="240" w:lineRule="auto"/>
        <w:ind w:left="0" w:leftChars="-200" w:hanging="420" w:hanging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（四）提供虚假的信用状况；</w:t>
      </w:r>
    </w:p>
    <w:p w14:paraId="298715F3">
      <w:pPr>
        <w:autoSpaceDE w:val="0"/>
        <w:autoSpaceDN w:val="0"/>
        <w:adjustRightInd w:val="0"/>
        <w:snapToGrid w:val="0"/>
        <w:spacing w:line="240" w:lineRule="auto"/>
        <w:ind w:left="0" w:leftChars="-200" w:hanging="420" w:hanging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（五）其他弄虚作假的行为。</w:t>
      </w:r>
    </w:p>
    <w:p w14:paraId="2746EA77">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56" w:name="_Toc389633600"/>
      <w:bookmarkStart w:id="257" w:name="_Toc22743"/>
      <w:bookmarkStart w:id="258" w:name="_Toc5722"/>
      <w:bookmarkStart w:id="259" w:name="_Toc1512"/>
      <w:r>
        <w:rPr>
          <w:rFonts w:hint="eastAsia" w:ascii="宋体" w:hAnsi="宋体" w:eastAsia="宋体" w:cs="宋体"/>
          <w:snapToGrid w:val="0"/>
          <w:color w:val="000000" w:themeColor="text1"/>
          <w:sz w:val="21"/>
          <w:szCs w:val="21"/>
          <w:highlight w:val="none"/>
          <w14:textFill>
            <w14:solidFill>
              <w14:schemeClr w14:val="tx1"/>
            </w14:solidFill>
          </w14:textFill>
        </w:rPr>
        <w:t>9.3 对</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sz w:val="21"/>
          <w:szCs w:val="21"/>
          <w:highlight w:val="none"/>
          <w14:textFill>
            <w14:solidFill>
              <w14:schemeClr w14:val="tx1"/>
            </w14:solidFill>
          </w14:textFill>
        </w:rPr>
        <w:t>成员的纪律要求</w:t>
      </w:r>
      <w:bookmarkEnd w:id="256"/>
      <w:bookmarkEnd w:id="257"/>
      <w:bookmarkEnd w:id="258"/>
      <w:bookmarkEnd w:id="259"/>
    </w:p>
    <w:p w14:paraId="2249210F">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snapToGrid w:val="0"/>
          <w:color w:val="000000" w:themeColor="text1"/>
          <w:kern w:val="0"/>
          <w:szCs w:val="21"/>
          <w:highlight w:val="none"/>
          <w14:textFill>
            <w14:solidFill>
              <w14:schemeClr w14:val="tx1"/>
            </w14:solidFill>
          </w14:textFill>
        </w:rPr>
        <w:t>成员不得擅离职守，影响评标程序正常进行，不得使用第三章“评标办法”没有规定的评审因素和标准进行评标。</w:t>
      </w:r>
    </w:p>
    <w:p w14:paraId="22CF1993">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0" w:name="_Toc5117"/>
      <w:bookmarkStart w:id="261" w:name="_Toc600"/>
      <w:bookmarkStart w:id="262" w:name="_Toc20600"/>
      <w:bookmarkStart w:id="263" w:name="_Toc389633601"/>
      <w:r>
        <w:rPr>
          <w:rFonts w:hint="eastAsia" w:ascii="宋体" w:hAnsi="宋体" w:eastAsia="宋体" w:cs="宋体"/>
          <w:snapToGrid w:val="0"/>
          <w:color w:val="000000" w:themeColor="text1"/>
          <w:sz w:val="21"/>
          <w:szCs w:val="21"/>
          <w:highlight w:val="none"/>
          <w14:textFill>
            <w14:solidFill>
              <w14:schemeClr w14:val="tx1"/>
            </w14:solidFill>
          </w14:textFill>
        </w:rPr>
        <w:t>9.4 对与评标活动有关的工作人员的纪律要求</w:t>
      </w:r>
      <w:bookmarkEnd w:id="260"/>
      <w:bookmarkEnd w:id="261"/>
      <w:bookmarkEnd w:id="262"/>
      <w:bookmarkEnd w:id="263"/>
    </w:p>
    <w:p w14:paraId="22BF92B0">
      <w:pPr>
        <w:autoSpaceDE w:val="0"/>
        <w:autoSpaceDN w:val="0"/>
        <w:adjustRightInd w:val="0"/>
        <w:snapToGrid w:val="0"/>
        <w:spacing w:line="240" w:lineRule="auto"/>
        <w:ind w:firstLine="42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与评标活动有关的工作人员不得收受他人的财物或者其他好处，不得向他人透漏对</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的评审和比较、中标候选人的推荐情况以及评标有关的其他情况。在评标活动中，与评标活动有关的工作人员不得擅离职守，影响评标程序正常进行。</w:t>
      </w:r>
    </w:p>
    <w:p w14:paraId="40B19216">
      <w:pPr>
        <w:pStyle w:val="4"/>
        <w:snapToGrid w:val="0"/>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4" w:name="_Toc5189"/>
      <w:bookmarkStart w:id="265" w:name="_Toc10130"/>
      <w:bookmarkStart w:id="266" w:name="_Toc27072"/>
      <w:bookmarkStart w:id="267" w:name="_Toc389633602"/>
      <w:r>
        <w:rPr>
          <w:rFonts w:hint="eastAsia" w:ascii="宋体" w:hAnsi="宋体" w:eastAsia="宋体" w:cs="宋体"/>
          <w:snapToGrid w:val="0"/>
          <w:color w:val="000000" w:themeColor="text1"/>
          <w:sz w:val="21"/>
          <w:szCs w:val="21"/>
          <w:highlight w:val="none"/>
          <w14:textFill>
            <w14:solidFill>
              <w14:schemeClr w14:val="tx1"/>
            </w14:solidFill>
          </w14:textFill>
        </w:rPr>
        <w:t>9.5 投诉</w:t>
      </w:r>
      <w:bookmarkEnd w:id="264"/>
      <w:bookmarkEnd w:id="265"/>
      <w:bookmarkEnd w:id="266"/>
      <w:bookmarkEnd w:id="267"/>
    </w:p>
    <w:p w14:paraId="18DFEC75">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和其他利害关系人认为本次比选活动违反法律、法规和规章规定的，有权向有关行政监督部门投诉。</w:t>
      </w:r>
    </w:p>
    <w:p w14:paraId="1192615C">
      <w:pPr>
        <w:pStyle w:val="3"/>
        <w:spacing w:line="240" w:lineRule="auto"/>
        <w:rPr>
          <w:rFonts w:hint="eastAsia" w:ascii="宋体" w:hAnsi="宋体" w:eastAsia="宋体" w:cs="宋体"/>
          <w:snapToGrid w:val="0"/>
          <w:color w:val="000000" w:themeColor="text1"/>
          <w:sz w:val="21"/>
          <w:szCs w:val="21"/>
          <w:highlight w:val="none"/>
          <w14:textFill>
            <w14:solidFill>
              <w14:schemeClr w14:val="tx1"/>
            </w14:solidFill>
          </w14:textFill>
        </w:rPr>
      </w:pPr>
      <w:bookmarkStart w:id="268" w:name="_Toc4044"/>
      <w:bookmarkStart w:id="269" w:name="_Toc389633603"/>
      <w:bookmarkStart w:id="270" w:name="_Toc2827"/>
      <w:bookmarkStart w:id="271" w:name="_Toc358902133"/>
      <w:bookmarkStart w:id="272" w:name="_Toc32735"/>
      <w:bookmarkStart w:id="273" w:name="_Toc21632"/>
      <w:r>
        <w:rPr>
          <w:rFonts w:hint="eastAsia" w:ascii="宋体" w:hAnsi="宋体" w:eastAsia="宋体" w:cs="宋体"/>
          <w:snapToGrid w:val="0"/>
          <w:color w:val="000000" w:themeColor="text1"/>
          <w:sz w:val="21"/>
          <w:szCs w:val="21"/>
          <w:highlight w:val="none"/>
          <w14:textFill>
            <w14:solidFill>
              <w14:schemeClr w14:val="tx1"/>
            </w14:solidFill>
          </w14:textFill>
        </w:rPr>
        <w:t>10 需要补充的其他内容</w:t>
      </w:r>
      <w:bookmarkEnd w:id="268"/>
      <w:bookmarkEnd w:id="269"/>
      <w:bookmarkEnd w:id="270"/>
      <w:bookmarkEnd w:id="271"/>
      <w:bookmarkEnd w:id="272"/>
      <w:bookmarkEnd w:id="273"/>
    </w:p>
    <w:p w14:paraId="00479432">
      <w:pPr>
        <w:autoSpaceDE w:val="0"/>
        <w:autoSpaceDN w:val="0"/>
        <w:adjustRightInd w:val="0"/>
        <w:snapToGrid w:val="0"/>
        <w:spacing w:line="240" w:lineRule="auto"/>
        <w:ind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需要补充的其他内容：见</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须知前附表。</w:t>
      </w:r>
    </w:p>
    <w:p w14:paraId="31F23C14">
      <w:pPr>
        <w:autoSpaceDE w:val="0"/>
        <w:autoSpaceDN w:val="0"/>
        <w:adjustRightInd w:val="0"/>
        <w:snapToGrid w:val="0"/>
        <w:spacing w:line="360" w:lineRule="auto"/>
        <w:jc w:val="center"/>
        <w:outlineLvl w:val="0"/>
        <w:rPr>
          <w:rFonts w:hint="eastAsia" w:ascii="宋体" w:hAnsi="宋体" w:eastAsia="宋体" w:cs="宋体"/>
          <w:b/>
          <w:bCs/>
          <w:snapToGrid w:val="0"/>
          <w:color w:val="000000" w:themeColor="text1"/>
          <w:kern w:val="0"/>
          <w:sz w:val="32"/>
          <w:szCs w:val="32"/>
          <w:highlight w:val="none"/>
          <w14:textFill>
            <w14:solidFill>
              <w14:schemeClr w14:val="tx1"/>
            </w14:solidFill>
          </w14:textFill>
        </w:rPr>
      </w:pPr>
      <w:r>
        <w:rPr>
          <w:rFonts w:hint="eastAsia" w:ascii="宋体" w:hAnsi="宋体" w:eastAsia="宋体" w:cs="宋体"/>
          <w:b/>
          <w:snapToGrid w:val="0"/>
          <w:color w:val="000000" w:themeColor="text1"/>
          <w:kern w:val="0"/>
          <w:highlight w:val="none"/>
          <w14:textFill>
            <w14:solidFill>
              <w14:schemeClr w14:val="tx1"/>
            </w14:solidFill>
          </w14:textFill>
        </w:rPr>
        <w:br w:type="page"/>
      </w:r>
      <w:bookmarkStart w:id="274" w:name="_Toc389633604"/>
      <w:bookmarkStart w:id="275" w:name="_Toc27642"/>
      <w:bookmarkStart w:id="276" w:name="_Toc152042375"/>
      <w:bookmarkStart w:id="277" w:name="_Toc152045598"/>
      <w:bookmarkStart w:id="278" w:name="_Toc144974565"/>
      <w:r>
        <w:rPr>
          <w:rFonts w:hint="eastAsia" w:ascii="宋体" w:hAnsi="宋体" w:eastAsia="宋体" w:cs="宋体"/>
          <w:b/>
          <w:bCs/>
          <w:color w:val="000000" w:themeColor="text1"/>
          <w:sz w:val="32"/>
          <w:szCs w:val="32"/>
          <w:highlight w:val="none"/>
          <w14:textFill>
            <w14:solidFill>
              <w14:schemeClr w14:val="tx1"/>
            </w14:solidFill>
          </w14:textFill>
        </w:rPr>
        <w:t xml:space="preserve">第三章  </w:t>
      </w:r>
      <w:r>
        <w:rPr>
          <w:rFonts w:hint="eastAsia" w:ascii="宋体" w:hAnsi="宋体" w:eastAsia="宋体" w:cs="宋体"/>
          <w:b/>
          <w:bCs/>
          <w:color w:val="000000" w:themeColor="text1"/>
          <w:kern w:val="0"/>
          <w:sz w:val="32"/>
          <w:szCs w:val="32"/>
          <w:highlight w:val="none"/>
          <w14:textFill>
            <w14:solidFill>
              <w14:schemeClr w14:val="tx1"/>
            </w14:solidFill>
          </w14:textFill>
        </w:rPr>
        <w:t>评标办法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r>
        <w:rPr>
          <w:rFonts w:hint="eastAsia" w:ascii="宋体" w:hAnsi="宋体" w:eastAsia="宋体" w:cs="宋体"/>
          <w:b/>
          <w:bCs/>
          <w:snapToGrid w:val="0"/>
          <w:color w:val="000000" w:themeColor="text1"/>
          <w:kern w:val="0"/>
          <w:sz w:val="32"/>
          <w:szCs w:val="32"/>
          <w:highlight w:val="none"/>
          <w:lang w:val="en-US" w:eastAsia="zh-CN"/>
          <w14:textFill>
            <w14:solidFill>
              <w14:schemeClr w14:val="tx1"/>
            </w14:solidFill>
          </w14:textFill>
        </w:rPr>
        <w:t>综合评分法</w:t>
      </w:r>
      <w:r>
        <w:rPr>
          <w:rFonts w:hint="eastAsia" w:ascii="宋体" w:hAnsi="宋体" w:eastAsia="宋体" w:cs="宋体"/>
          <w:b/>
          <w:bCs/>
          <w:snapToGrid w:val="0"/>
          <w:color w:val="000000" w:themeColor="text1"/>
          <w:kern w:val="0"/>
          <w:sz w:val="32"/>
          <w:szCs w:val="32"/>
          <w:highlight w:val="none"/>
          <w14:textFill>
            <w14:solidFill>
              <w14:schemeClr w14:val="tx1"/>
            </w14:solidFill>
          </w14:textFill>
        </w:rPr>
        <w:t>）</w:t>
      </w:r>
      <w:bookmarkEnd w:id="274"/>
      <w:bookmarkEnd w:id="275"/>
    </w:p>
    <w:p w14:paraId="403EAA4A">
      <w:pPr>
        <w:autoSpaceDE w:val="0"/>
        <w:autoSpaceDN w:val="0"/>
        <w:adjustRightInd w:val="0"/>
        <w:snapToGrid w:val="0"/>
        <w:spacing w:line="360" w:lineRule="auto"/>
        <w:ind w:firstLine="420"/>
        <w:jc w:val="center"/>
        <w:rPr>
          <w:rFonts w:hint="eastAsia" w:ascii="宋体" w:hAnsi="宋体" w:eastAsia="宋体" w:cs="宋体"/>
          <w:b/>
          <w:bCs/>
          <w:snapToGrid w:val="0"/>
          <w:color w:val="000000" w:themeColor="text1"/>
          <w:kern w:val="0"/>
          <w:szCs w:val="21"/>
          <w:highlight w:val="none"/>
          <w14:textFill>
            <w14:solidFill>
              <w14:schemeClr w14:val="tx1"/>
            </w14:solidFill>
          </w14:textFill>
        </w:rPr>
      </w:pPr>
      <w:bookmarkStart w:id="279" w:name="_Toc22137"/>
      <w:bookmarkStart w:id="280" w:name="_Toc224103371"/>
      <w:bookmarkStart w:id="281" w:name="_Toc389633605"/>
      <w:bookmarkStart w:id="282" w:name="_Toc287620739"/>
      <w:bookmarkStart w:id="283" w:name="_Toc277082606"/>
      <w:bookmarkStart w:id="284" w:name="_Toc357417629"/>
      <w:bookmarkStart w:id="285" w:name="_Toc287607800"/>
      <w:bookmarkStart w:id="286" w:name="_Toc17584"/>
      <w:bookmarkStart w:id="287" w:name="_Toc23783"/>
      <w:r>
        <w:rPr>
          <w:rFonts w:hint="eastAsia" w:ascii="宋体" w:hAnsi="宋体" w:eastAsia="宋体" w:cs="宋体"/>
          <w:b/>
          <w:bCs/>
          <w:color w:val="000000" w:themeColor="text1"/>
          <w:highlight w:val="none"/>
          <w14:textFill>
            <w14:solidFill>
              <w14:schemeClr w14:val="tx1"/>
            </w14:solidFill>
          </w14:textFill>
        </w:rPr>
        <w:t>评标办法前附表</w:t>
      </w:r>
      <w:bookmarkEnd w:id="279"/>
      <w:bookmarkEnd w:id="280"/>
      <w:bookmarkEnd w:id="281"/>
      <w:bookmarkEnd w:id="282"/>
      <w:bookmarkEnd w:id="283"/>
      <w:bookmarkEnd w:id="284"/>
      <w:bookmarkEnd w:id="285"/>
      <w:bookmarkEnd w:id="286"/>
      <w:bookmarkEnd w:id="287"/>
    </w:p>
    <w:bookmarkEnd w:id="276"/>
    <w:bookmarkEnd w:id="277"/>
    <w:bookmarkEnd w:id="278"/>
    <w:p w14:paraId="4D51EAC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288" w:name="_Toc13210726"/>
      <w:r>
        <w:rPr>
          <w:rFonts w:hint="eastAsia" w:ascii="宋体" w:hAnsi="宋体" w:eastAsia="宋体" w:cs="宋体"/>
          <w:color w:val="000000" w:themeColor="text1"/>
          <w:highlight w:val="none"/>
          <w14:textFill>
            <w14:solidFill>
              <w14:schemeClr w14:val="tx1"/>
            </w14:solidFill>
          </w14:textFill>
        </w:rPr>
        <w:t>评标办法前附表中的评审内容必须和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须知前附表中的对应内容一致，若</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须知前附表中未作要求的内容，不得列入评标办法前附表作为评定依据。</w:t>
      </w:r>
      <w:bookmarkEnd w:id="288"/>
    </w:p>
    <w:tbl>
      <w:tblPr>
        <w:tblStyle w:val="19"/>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29"/>
        <w:gridCol w:w="1186"/>
        <w:gridCol w:w="1483"/>
        <w:gridCol w:w="2388"/>
        <w:gridCol w:w="3403"/>
      </w:tblGrid>
      <w:tr w14:paraId="100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05E13B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4BF869E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6184979">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评审因素与评审标准</w:t>
            </w:r>
          </w:p>
        </w:tc>
      </w:tr>
      <w:tr w14:paraId="41B6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2C07617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743B301">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评标办法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CCACA93">
            <w:pPr>
              <w:keepNext w:val="0"/>
              <w:keepLines w:val="0"/>
              <w:pageBreakBefore w:val="0"/>
              <w:widowControl/>
              <w:kinsoku/>
              <w:wordWrap/>
              <w:overflowPunct/>
              <w:topLinePunct w:val="0"/>
              <w:bidi w:val="0"/>
              <w:spacing w:line="240" w:lineRule="auto"/>
              <w:ind w:firstLine="436" w:firstLineChars="200"/>
              <w:jc w:val="left"/>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spacing w:val="4"/>
                <w:kern w:val="0"/>
                <w:sz w:val="21"/>
                <w:szCs w:val="21"/>
                <w:highlight w:val="none"/>
                <w14:textFill>
                  <w14:solidFill>
                    <w14:schemeClr w14:val="tx1"/>
                  </w14:solidFill>
                </w14:textFill>
              </w:rPr>
              <w:t>本次评标采用综合评分法，若出现</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spacing w:val="4"/>
                <w:kern w:val="0"/>
                <w:sz w:val="21"/>
                <w:szCs w:val="21"/>
                <w:highlight w:val="none"/>
                <w14:textFill>
                  <w14:solidFill>
                    <w14:schemeClr w14:val="tx1"/>
                  </w14:solidFill>
                </w14:textFill>
              </w:rPr>
              <w:t>综合评分相等时，</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14:textFill>
                  <w14:solidFill>
                    <w14:schemeClr w14:val="tx1"/>
                  </w14:solidFill>
                </w14:textFill>
              </w:rPr>
              <w:t>依次按照以下优先顺序推荐中标候选人：以评标价低的优先；若出现评标价相同的，由</w:t>
            </w:r>
            <w:r>
              <w:rPr>
                <w:rFonts w:hint="eastAsia" w:ascii="宋体" w:hAnsi="宋体" w:eastAsia="宋体" w:cs="宋体"/>
                <w:color w:val="000000" w:themeColor="text1"/>
                <w:spacing w:val="4"/>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pacing w:val="4"/>
                <w:kern w:val="0"/>
                <w:sz w:val="21"/>
                <w:szCs w:val="21"/>
                <w:highlight w:val="none"/>
                <w:lang w:val="en-US" w:eastAsia="zh-CN"/>
                <w14:textFill>
                  <w14:solidFill>
                    <w14:schemeClr w14:val="tx1"/>
                  </w14:solidFill>
                </w14:textFill>
              </w:rPr>
              <w:t>随机</w:t>
            </w:r>
            <w:r>
              <w:rPr>
                <w:rFonts w:hint="eastAsia" w:ascii="宋体" w:hAnsi="宋体" w:eastAsia="宋体" w:cs="宋体"/>
                <w:color w:val="000000" w:themeColor="text1"/>
                <w:spacing w:val="4"/>
                <w:kern w:val="0"/>
                <w:sz w:val="21"/>
                <w:szCs w:val="21"/>
                <w:highlight w:val="none"/>
                <w14:textFill>
                  <w14:solidFill>
                    <w14:schemeClr w14:val="tx1"/>
                  </w14:solidFill>
                </w14:textFill>
              </w:rPr>
              <w:t>抽签确定排序。</w:t>
            </w:r>
          </w:p>
        </w:tc>
      </w:tr>
      <w:tr w14:paraId="63AC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3DFE8C9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2.1.1</w:t>
            </w:r>
          </w:p>
        </w:tc>
        <w:tc>
          <w:tcPr>
            <w:tcW w:w="629" w:type="dxa"/>
            <w:vMerge w:val="restart"/>
            <w:tcBorders>
              <w:top w:val="single" w:color="auto" w:sz="4" w:space="0"/>
              <w:left w:val="single" w:color="auto" w:sz="4" w:space="0"/>
              <w:right w:val="single" w:color="auto" w:sz="4" w:space="0"/>
            </w:tcBorders>
            <w:noWrap w:val="0"/>
            <w:vAlign w:val="center"/>
          </w:tcPr>
          <w:p w14:paraId="79AF8FE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资</w:t>
            </w:r>
          </w:p>
          <w:p w14:paraId="08D5E4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格</w:t>
            </w:r>
          </w:p>
          <w:p w14:paraId="161838E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8712F2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2E04A0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6B4FC20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3F0443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0CF6408">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246A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68FA255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E6FC05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63E9872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资质条件</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5D896D4">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4E9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93" w:type="dxa"/>
            <w:vMerge w:val="continue"/>
            <w:tcBorders>
              <w:left w:val="single" w:color="auto" w:sz="4" w:space="0"/>
              <w:right w:val="single" w:color="auto" w:sz="4" w:space="0"/>
            </w:tcBorders>
            <w:noWrap w:val="0"/>
            <w:vAlign w:val="center"/>
          </w:tcPr>
          <w:p w14:paraId="7BAFEC3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5264BB4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B91EDC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安全生产许可</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799DC0">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38FE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93" w:type="dxa"/>
            <w:vMerge w:val="continue"/>
            <w:tcBorders>
              <w:left w:val="single" w:color="auto" w:sz="4" w:space="0"/>
              <w:right w:val="single" w:color="auto" w:sz="4" w:space="0"/>
            </w:tcBorders>
            <w:noWrap w:val="0"/>
            <w:vAlign w:val="center"/>
          </w:tcPr>
          <w:p w14:paraId="7FE7FA8B">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18FE9C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AFDA77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项目经理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10015A">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5B163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076C1D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BD79C8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A44356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截止日</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资格情况</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AD543B7">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65C9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3" w:type="dxa"/>
            <w:vMerge w:val="continue"/>
            <w:tcBorders>
              <w:left w:val="single" w:color="auto" w:sz="4" w:space="0"/>
              <w:right w:val="single" w:color="auto" w:sz="4" w:space="0"/>
            </w:tcBorders>
            <w:noWrap w:val="0"/>
            <w:vAlign w:val="center"/>
          </w:tcPr>
          <w:p w14:paraId="64FF51D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2ED29B32">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7CCE15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其他要求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C9AC8D">
            <w:pPr>
              <w:keepNext w:val="0"/>
              <w:keepLines w:val="0"/>
              <w:pageBreakBefore w:val="0"/>
              <w:kinsoku/>
              <w:wordWrap/>
              <w:overflowPunct/>
              <w:topLinePunct w:val="0"/>
              <w:bidi w:val="0"/>
              <w:spacing w:line="240" w:lineRule="auto"/>
              <w:ind w:firstLine="420" w:firstLineChars="200"/>
              <w:jc w:val="both"/>
              <w:textAlignment w:val="auto"/>
              <w:rPr>
                <w:rFonts w:hint="eastAsia" w:ascii="宋体" w:hAnsi="宋体" w:eastAsia="宋体" w:cs="宋体"/>
                <w:i/>
                <w:color w:val="000000" w:themeColor="text1"/>
                <w:spacing w:val="4"/>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1.4.1</w:t>
            </w:r>
            <w:r>
              <w:rPr>
                <w:rFonts w:hint="eastAsia" w:ascii="宋体" w:hAnsi="宋体" w:eastAsia="宋体" w:cs="宋体"/>
                <w:color w:val="000000" w:themeColor="text1"/>
                <w:kern w:val="0"/>
                <w:sz w:val="21"/>
                <w:szCs w:val="21"/>
                <w:highlight w:val="none"/>
                <w14:textFill>
                  <w14:solidFill>
                    <w14:schemeClr w14:val="tx1"/>
                  </w14:solidFill>
                </w14:textFill>
              </w:rPr>
              <w:t>项规定</w:t>
            </w:r>
          </w:p>
        </w:tc>
      </w:tr>
      <w:tr w14:paraId="0FD0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3" w:type="dxa"/>
            <w:vMerge w:val="restart"/>
            <w:tcBorders>
              <w:left w:val="single" w:color="auto" w:sz="4" w:space="0"/>
              <w:right w:val="single" w:color="auto" w:sz="4" w:space="0"/>
            </w:tcBorders>
            <w:noWrap w:val="0"/>
            <w:vAlign w:val="center"/>
          </w:tcPr>
          <w:p w14:paraId="477237D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2.1.2</w:t>
            </w:r>
          </w:p>
        </w:tc>
        <w:tc>
          <w:tcPr>
            <w:tcW w:w="629" w:type="dxa"/>
            <w:vMerge w:val="restart"/>
            <w:tcBorders>
              <w:left w:val="single" w:color="auto" w:sz="4" w:space="0"/>
              <w:right w:val="single" w:color="auto" w:sz="4" w:space="0"/>
            </w:tcBorders>
            <w:noWrap w:val="0"/>
            <w:vAlign w:val="center"/>
          </w:tcPr>
          <w:p w14:paraId="3512C9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形</w:t>
            </w:r>
          </w:p>
          <w:p w14:paraId="41638A7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式</w:t>
            </w:r>
          </w:p>
          <w:p w14:paraId="5AEC308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2D36E9E7">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77029FA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55D5CAF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1C4D90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名称</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B3E85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与营业执照、资质证书、安全生产许可证一致。</w:t>
            </w:r>
          </w:p>
        </w:tc>
      </w:tr>
      <w:tr w14:paraId="5A6F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1D6809B8">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E4F8527">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0C98A0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 w:val="21"/>
                <w:szCs w:val="21"/>
                <w:highlight w:val="none"/>
                <w14:textFill>
                  <w14:solidFill>
                    <w14:schemeClr w14:val="tx1"/>
                  </w14:solidFill>
                </w14:textFill>
              </w:rPr>
              <w:t>签字盖章</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5B54EC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有法定代表人或其委托代理人签字（或盖章）、加盖单位法人章。</w:t>
            </w:r>
          </w:p>
        </w:tc>
      </w:tr>
      <w:tr w14:paraId="5899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93" w:type="dxa"/>
            <w:vMerge w:val="continue"/>
            <w:tcBorders>
              <w:left w:val="single" w:color="auto" w:sz="4" w:space="0"/>
              <w:right w:val="single" w:color="auto" w:sz="4" w:space="0"/>
            </w:tcBorders>
            <w:noWrap w:val="0"/>
            <w:vAlign w:val="center"/>
          </w:tcPr>
          <w:p w14:paraId="392EC8B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BB9628E">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CE539FF">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21CB2D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符合第八章“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格式”的要求。</w:t>
            </w:r>
          </w:p>
        </w:tc>
      </w:tr>
      <w:tr w14:paraId="721D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09EAFF03">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5019310">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E14F22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报价唯一</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181078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只能有一个有效报价，在比选文件没有规定的情况下，不得提交选择性报价。</w:t>
            </w:r>
          </w:p>
        </w:tc>
      </w:tr>
      <w:tr w14:paraId="0BBB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69B45D9C">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FEC13B4">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A38A01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的签署</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5E5337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上法定代表人或其委托代理人的签字（或盖章）齐全。</w:t>
            </w:r>
          </w:p>
        </w:tc>
      </w:tr>
      <w:tr w14:paraId="03B3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228F17DA">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07019B2D">
            <w:pPr>
              <w:keepNext w:val="0"/>
              <w:keepLines w:val="0"/>
              <w:pageBreakBefore w:val="0"/>
              <w:kinsoku/>
              <w:wordWrap/>
              <w:overflowPunct/>
              <w:topLinePunct w:val="0"/>
              <w:bidi w:val="0"/>
              <w:spacing w:line="240" w:lineRule="auto"/>
              <w:ind w:firstLine="42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8DF881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委托代理人</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72C20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法定代表人的委托代理人有法定代表人签署的授权委托书。</w:t>
            </w:r>
          </w:p>
        </w:tc>
      </w:tr>
      <w:tr w14:paraId="7E2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restart"/>
            <w:tcBorders>
              <w:left w:val="single" w:color="auto" w:sz="4" w:space="0"/>
              <w:right w:val="single" w:color="auto" w:sz="4" w:space="0"/>
            </w:tcBorders>
            <w:noWrap w:val="0"/>
            <w:vAlign w:val="center"/>
          </w:tcPr>
          <w:p w14:paraId="67C26AC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2.1.3</w:t>
            </w:r>
          </w:p>
        </w:tc>
        <w:tc>
          <w:tcPr>
            <w:tcW w:w="629" w:type="dxa"/>
            <w:vMerge w:val="restart"/>
            <w:tcBorders>
              <w:left w:val="single" w:color="auto" w:sz="4" w:space="0"/>
              <w:right w:val="single" w:color="auto" w:sz="4" w:space="0"/>
            </w:tcBorders>
            <w:noWrap w:val="0"/>
            <w:vAlign w:val="center"/>
          </w:tcPr>
          <w:p w14:paraId="1944A44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响</w:t>
            </w:r>
          </w:p>
          <w:p w14:paraId="4F99012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应</w:t>
            </w:r>
          </w:p>
          <w:p w14:paraId="691F803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性</w:t>
            </w:r>
          </w:p>
          <w:p w14:paraId="499EFAE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w:t>
            </w:r>
          </w:p>
          <w:p w14:paraId="7275133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审</w:t>
            </w:r>
          </w:p>
          <w:p w14:paraId="613990E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w:t>
            </w:r>
          </w:p>
          <w:p w14:paraId="096BC18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9633D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84159E5">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不得高于比选人公布的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最高限价。</w:t>
            </w:r>
          </w:p>
          <w:p w14:paraId="40D1C90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不得低于成本：</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发现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的报价明显低于其他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，使得其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可能低于其个别成本的，应当要求该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做出书面说明并提供相应的证明材料。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不能合理说明或者不能提供相应证明材料的，由</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认定该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以低于成本报价</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kern w:val="0"/>
                <w:sz w:val="21"/>
                <w:szCs w:val="21"/>
                <w:highlight w:val="none"/>
                <w14:textFill>
                  <w14:solidFill>
                    <w14:schemeClr w14:val="tx1"/>
                  </w14:solidFill>
                </w14:textFill>
              </w:rPr>
              <w:t>标，其</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作</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 w:val="21"/>
                <w:szCs w:val="21"/>
                <w:highlight w:val="none"/>
                <w14:textFill>
                  <w14:solidFill>
                    <w14:schemeClr w14:val="tx1"/>
                  </w14:solidFill>
                </w14:textFill>
              </w:rPr>
              <w:t>处理。</w:t>
            </w:r>
          </w:p>
        </w:tc>
      </w:tr>
      <w:tr w14:paraId="3F55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6AEE9A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64BB7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5BA538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暂定金额</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B0478E9">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kern w:val="0"/>
                <w:sz w:val="21"/>
                <w:szCs w:val="21"/>
                <w:highlight w:val="none"/>
                <w14:textFill>
                  <w14:solidFill>
                    <w14:schemeClr w14:val="tx1"/>
                  </w14:solidFill>
                </w14:textFill>
              </w:rPr>
              <w:t>给定的金额填报</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p>
        </w:tc>
      </w:tr>
      <w:tr w14:paraId="73E8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noWrap w:val="0"/>
            <w:vAlign w:val="center"/>
          </w:tcPr>
          <w:p w14:paraId="492B445E">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701B6E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6CCA46">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内容</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2840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须知”第1.3.1项规定</w:t>
            </w:r>
          </w:p>
        </w:tc>
      </w:tr>
      <w:tr w14:paraId="46DA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4FAAB93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F6D9F75">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00BE51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计划</w:t>
            </w:r>
            <w:r>
              <w:rPr>
                <w:rFonts w:hint="eastAsia" w:ascii="宋体" w:hAnsi="宋体" w:eastAsia="宋体" w:cs="宋体"/>
                <w:color w:val="000000" w:themeColor="text1"/>
                <w:kern w:val="0"/>
                <w:sz w:val="21"/>
                <w:szCs w:val="21"/>
                <w:highlight w:val="none"/>
                <w14:textFill>
                  <w14:solidFill>
                    <w14:schemeClr w14:val="tx1"/>
                  </w14:solidFill>
                </w14:textFill>
              </w:rPr>
              <w:t>工期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2184F5">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须知”第1.3.2项规定</w:t>
            </w:r>
          </w:p>
        </w:tc>
      </w:tr>
      <w:tr w14:paraId="6A1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noWrap w:val="0"/>
            <w:vAlign w:val="center"/>
          </w:tcPr>
          <w:p w14:paraId="76B04B9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63E31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04D6ED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工程质量</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57CC8A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须知”第1.3.3项规定</w:t>
            </w:r>
          </w:p>
        </w:tc>
      </w:tr>
      <w:tr w14:paraId="4355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743C57AF">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D49DD1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5CA3AC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w:t>
            </w:r>
            <w:r>
              <w:rPr>
                <w:rFonts w:hint="eastAsia" w:ascii="宋体" w:hAnsi="宋体" w:eastAsia="宋体" w:cs="宋体"/>
                <w:color w:val="000000" w:themeColor="text1"/>
                <w:kern w:val="0"/>
                <w:sz w:val="21"/>
                <w:szCs w:val="21"/>
                <w:highlight w:val="none"/>
                <w14:textFill>
                  <w14:solidFill>
                    <w14:schemeClr w14:val="tx1"/>
                  </w14:solidFill>
                </w14:textFill>
              </w:rPr>
              <w:t>有效期</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060F95C3">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须知”第3.3.1项规定</w:t>
            </w:r>
          </w:p>
        </w:tc>
      </w:tr>
      <w:tr w14:paraId="5815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noWrap w:val="0"/>
            <w:vAlign w:val="center"/>
          </w:tcPr>
          <w:p w14:paraId="25DAE147">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34EF7273">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AEA5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投标保证金</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B32C2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须知前附表第3.4款规定</w:t>
            </w:r>
          </w:p>
        </w:tc>
      </w:tr>
      <w:tr w14:paraId="63B7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D341328">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4C1C7C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285B7F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权利义务</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03D9507">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符合第四章“合同条款及格式”规定，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14:textFill>
                  <w14:solidFill>
                    <w14:schemeClr w14:val="tx1"/>
                  </w14:solidFill>
                </w14:textFill>
              </w:rPr>
              <w:t>不应附有比选人不能接受的条件。</w:t>
            </w:r>
          </w:p>
        </w:tc>
      </w:tr>
      <w:tr w14:paraId="6330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7B2AC83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25F6A7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6F7E10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已标价工程量清单</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06F9F9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1.符合第五章“工程量清单”给出的范围及数量。</w:t>
            </w:r>
          </w:p>
          <w:p w14:paraId="018BE4F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2.比选文件中规定工程量清单不允许修改的内容不得修改。</w:t>
            </w:r>
          </w:p>
        </w:tc>
      </w:tr>
      <w:tr w14:paraId="749D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93" w:type="dxa"/>
            <w:vMerge w:val="continue"/>
            <w:tcBorders>
              <w:left w:val="single" w:color="auto" w:sz="4" w:space="0"/>
              <w:right w:val="single" w:color="auto" w:sz="4" w:space="0"/>
            </w:tcBorders>
            <w:noWrap w:val="0"/>
            <w:vAlign w:val="center"/>
          </w:tcPr>
          <w:p w14:paraId="18968F6A">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9291F10">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202D53">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 w:val="21"/>
                <w:szCs w:val="21"/>
                <w:highlight w:val="none"/>
                <w14:textFill>
                  <w14:solidFill>
                    <w14:schemeClr w14:val="tx1"/>
                  </w14:solidFill>
                </w14:textFill>
              </w:rPr>
              <w:t>算术错误修正</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2805F004">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符合第三章3.评标程序第3.1.3项规定。</w:t>
            </w:r>
          </w:p>
        </w:tc>
      </w:tr>
      <w:tr w14:paraId="0704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3" w:type="dxa"/>
            <w:vMerge w:val="continue"/>
            <w:tcBorders>
              <w:left w:val="single" w:color="auto" w:sz="4" w:space="0"/>
              <w:bottom w:val="single" w:color="auto" w:sz="4" w:space="0"/>
              <w:right w:val="single" w:color="auto" w:sz="4" w:space="0"/>
            </w:tcBorders>
            <w:noWrap w:val="0"/>
            <w:vAlign w:val="center"/>
          </w:tcPr>
          <w:p w14:paraId="68FF98DD">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noWrap w:val="0"/>
            <w:vAlign w:val="center"/>
          </w:tcPr>
          <w:p w14:paraId="5B878892">
            <w:pPr>
              <w:keepNext w:val="0"/>
              <w:keepLines w:val="0"/>
              <w:pageBreakBefore w:val="0"/>
              <w:kinsoku/>
              <w:wordWrap/>
              <w:overflowPunct/>
              <w:topLinePunct w:val="0"/>
              <w:bidi w:val="0"/>
              <w:spacing w:line="240" w:lineRule="auto"/>
              <w:ind w:firstLine="420"/>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0F9C64A2">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实质性要求</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5DBE015F">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符合第二章“</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须知”第1.4.3项规定。</w:t>
            </w:r>
          </w:p>
          <w:p w14:paraId="06B85A61">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本次投标不得有串通投标、弄虚作假等其他违反招投标相关法律、法规行为。</w:t>
            </w:r>
          </w:p>
          <w:p w14:paraId="1184D19B">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 w:val="21"/>
                <w:szCs w:val="21"/>
                <w:highlight w:val="none"/>
                <w14:textFill>
                  <w14:solidFill>
                    <w14:schemeClr w14:val="tx1"/>
                  </w14:solidFill>
                </w14:textFill>
              </w:rPr>
              <w:t>要求澄清、说明或补正。</w:t>
            </w:r>
          </w:p>
        </w:tc>
      </w:tr>
      <w:tr w14:paraId="6B7C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955BA8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2.2.1</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F451E2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分值构成（总分 100 分）</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E939876">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1.技术方案</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0分；</w:t>
            </w:r>
          </w:p>
          <w:p w14:paraId="1AEC084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5B3E4C7">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692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restart"/>
            <w:tcBorders>
              <w:left w:val="single" w:color="auto" w:sz="4" w:space="0"/>
              <w:right w:val="single" w:color="auto" w:sz="4" w:space="0"/>
            </w:tcBorders>
            <w:noWrap w:val="0"/>
            <w:vAlign w:val="center"/>
          </w:tcPr>
          <w:p w14:paraId="2BFC815F">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2.2.2</w:t>
            </w:r>
          </w:p>
        </w:tc>
        <w:tc>
          <w:tcPr>
            <w:tcW w:w="629" w:type="dxa"/>
            <w:vMerge w:val="restart"/>
            <w:tcBorders>
              <w:left w:val="single" w:color="auto" w:sz="4" w:space="0"/>
              <w:right w:val="single" w:color="auto" w:sz="4" w:space="0"/>
            </w:tcBorders>
            <w:noWrap w:val="0"/>
            <w:vAlign w:val="center"/>
          </w:tcPr>
          <w:p w14:paraId="7D3FA09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技术方案评</w:t>
            </w:r>
          </w:p>
          <w:p w14:paraId="3D5241D8">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审</w:t>
            </w:r>
          </w:p>
          <w:p w14:paraId="278BEB3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标</w:t>
            </w:r>
          </w:p>
          <w:p w14:paraId="62030D4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准</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D536D1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3832BB4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分，编制要点:施工方法、技术、工艺和机械选择、主要材料、设备供应及技术措施安全可靠、科学合理，符合实际，利于施工，具备一定的操作性。</w:t>
            </w:r>
          </w:p>
        </w:tc>
      </w:tr>
      <w:tr w14:paraId="45C8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vMerge w:val="continue"/>
            <w:tcBorders>
              <w:left w:val="single" w:color="auto" w:sz="4" w:space="0"/>
              <w:right w:val="single" w:color="auto" w:sz="4" w:space="0"/>
            </w:tcBorders>
            <w:noWrap w:val="0"/>
            <w:vAlign w:val="center"/>
          </w:tcPr>
          <w:p w14:paraId="0FD4441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054080C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7124B0D7">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781433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分，编制要点:施工机械及施工力量的合理配置，保证在规定工期内保质保量的完成施工目标。</w:t>
            </w:r>
          </w:p>
        </w:tc>
      </w:tr>
      <w:tr w14:paraId="2231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93" w:type="dxa"/>
            <w:vMerge w:val="continue"/>
            <w:tcBorders>
              <w:left w:val="single" w:color="auto" w:sz="4" w:space="0"/>
              <w:right w:val="single" w:color="auto" w:sz="4" w:space="0"/>
            </w:tcBorders>
            <w:noWrap w:val="0"/>
            <w:vAlign w:val="center"/>
          </w:tcPr>
          <w:p w14:paraId="4731E7FB">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30B1E02">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39CC724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BCCA69C">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分，编制要点：工程质量管理体系健全、质量目标明确、制定了质量管理监督工作程序和管理职能要素分配、对抓好工程质量、半成品质量有严格的质量监督控制措施且质量管理体系总体思路清晰。</w:t>
            </w:r>
          </w:p>
        </w:tc>
      </w:tr>
      <w:tr w14:paraId="220E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93" w:type="dxa"/>
            <w:vMerge w:val="continue"/>
            <w:tcBorders>
              <w:left w:val="single" w:color="auto" w:sz="4" w:space="0"/>
              <w:right w:val="single" w:color="auto" w:sz="4" w:space="0"/>
            </w:tcBorders>
            <w:noWrap w:val="0"/>
            <w:vAlign w:val="center"/>
          </w:tcPr>
          <w:p w14:paraId="2A27E4CC">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7022E17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2B90975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7974D622">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建立安全管理体系、专职安全监督机构，具备齐全完整的、可操作的项目安全生产管理制度。施工安全措施、劳动保护措施、场容场貌、工地卫生、文明建设的管理办法符合现行的安全管理规范及要求，可作为现场安全管理的依据。</w:t>
            </w:r>
          </w:p>
        </w:tc>
      </w:tr>
      <w:tr w14:paraId="735B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93" w:type="dxa"/>
            <w:vMerge w:val="continue"/>
            <w:tcBorders>
              <w:left w:val="single" w:color="auto" w:sz="4" w:space="0"/>
              <w:right w:val="single" w:color="auto" w:sz="4" w:space="0"/>
            </w:tcBorders>
            <w:noWrap w:val="0"/>
            <w:vAlign w:val="center"/>
          </w:tcPr>
          <w:p w14:paraId="0F8DF7D3">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6EB74B89">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F3E75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162E5531">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分，编制要点：建立文明施工管理体系，可操作的项目文明施工管理制度。</w:t>
            </w:r>
          </w:p>
        </w:tc>
      </w:tr>
      <w:tr w14:paraId="633B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93" w:type="dxa"/>
            <w:vMerge w:val="continue"/>
            <w:tcBorders>
              <w:left w:val="single" w:color="auto" w:sz="4" w:space="0"/>
              <w:right w:val="single" w:color="auto" w:sz="4" w:space="0"/>
            </w:tcBorders>
            <w:noWrap w:val="0"/>
            <w:vAlign w:val="center"/>
          </w:tcPr>
          <w:p w14:paraId="2DEEE085">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629" w:type="dxa"/>
            <w:vMerge w:val="continue"/>
            <w:tcBorders>
              <w:left w:val="single" w:color="auto" w:sz="4" w:space="0"/>
              <w:right w:val="single" w:color="auto" w:sz="4" w:space="0"/>
            </w:tcBorders>
            <w:noWrap w:val="0"/>
            <w:vAlign w:val="center"/>
          </w:tcPr>
          <w:p w14:paraId="4421BD6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5E181FC0">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43E15815">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0~10</w:t>
            </w:r>
            <w:r>
              <w:rPr>
                <w:rFonts w:hint="eastAsia" w:ascii="宋体" w:hAnsi="宋体" w:eastAsia="宋体" w:cs="宋体"/>
                <w:color w:val="000000" w:themeColor="text1"/>
                <w:sz w:val="21"/>
                <w:szCs w:val="21"/>
                <w:highlight w:val="none"/>
                <w14:textFill>
                  <w14:solidFill>
                    <w14:schemeClr w14:val="tx1"/>
                  </w14:solidFill>
                </w14:textFill>
              </w:rPr>
              <w:t>分，编制要点：工程进度计划编制合理、可行，关键线路和节点具有清晰、准确、完整、可操作行强的特点，工期保证措施可靠，控制措施得力。</w:t>
            </w:r>
          </w:p>
        </w:tc>
      </w:tr>
      <w:tr w14:paraId="4C10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4879303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2.2.3</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03431CD0">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评标基准价计算方法</w:t>
            </w:r>
          </w:p>
        </w:tc>
        <w:tc>
          <w:tcPr>
            <w:tcW w:w="1483" w:type="dxa"/>
            <w:tcBorders>
              <w:top w:val="single" w:color="auto" w:sz="4" w:space="0"/>
              <w:left w:val="single" w:color="auto" w:sz="4" w:space="0"/>
              <w:bottom w:val="single" w:color="auto" w:sz="4" w:space="0"/>
              <w:right w:val="single" w:color="auto" w:sz="4" w:space="0"/>
            </w:tcBorders>
            <w:noWrap w:val="0"/>
            <w:vAlign w:val="center"/>
          </w:tcPr>
          <w:p w14:paraId="493429FE">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2D33D3D6">
            <w:pPr>
              <w:keepNext w:val="0"/>
              <w:keepLines w:val="0"/>
              <w:pageBreakBefore w:val="0"/>
              <w:kinsoku/>
              <w:wordWrap/>
              <w:overflowPunct/>
              <w:topLinePunct w:val="0"/>
              <w:bidi w:val="0"/>
              <w:snapToGrid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所有通过初步评审合格的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中去掉六分之一（不能整除的按小数点前整数取整，不足六家报价则不去掉）的最低价和相同家数的最高价后的算术平均值。</w:t>
            </w:r>
          </w:p>
          <w:p w14:paraId="54074259">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p w14:paraId="6064C2A0">
            <w:pPr>
              <w:keepNext w:val="0"/>
              <w:keepLines w:val="0"/>
              <w:pageBreakBefore w:val="0"/>
              <w:kinsoku/>
              <w:wordWrap/>
              <w:overflowPunct/>
              <w:topLinePunct w:val="0"/>
              <w:bidi w:val="0"/>
              <w:snapToGrid w:val="0"/>
              <w:spacing w:line="240" w:lineRule="auto"/>
              <w:ind w:firstLine="420" w:firstLineChars="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在评标基准价计算完成后（除计算错误外），在后续的评审中不得再对其做出调整。</w:t>
            </w:r>
          </w:p>
        </w:tc>
      </w:tr>
      <w:tr w14:paraId="41E5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14:paraId="596D2291">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2.2.4</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14:paraId="1E8B64E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偏差率的计算</w:t>
            </w:r>
          </w:p>
        </w:tc>
        <w:tc>
          <w:tcPr>
            <w:tcW w:w="5791" w:type="dxa"/>
            <w:gridSpan w:val="2"/>
            <w:tcBorders>
              <w:top w:val="single" w:color="auto" w:sz="4" w:space="0"/>
              <w:left w:val="single" w:color="auto" w:sz="4" w:space="0"/>
              <w:bottom w:val="single" w:color="auto" w:sz="4" w:space="0"/>
              <w:right w:val="single" w:color="auto" w:sz="4" w:space="0"/>
            </w:tcBorders>
            <w:noWrap w:val="0"/>
            <w:vAlign w:val="center"/>
          </w:tcPr>
          <w:p w14:paraId="653649F1">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的偏差率计算公式</w:t>
            </w:r>
          </w:p>
          <w:p w14:paraId="3771217C">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偏差率=100％×（</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14:textFill>
                  <w14:solidFill>
                    <w14:schemeClr w14:val="tx1"/>
                  </w14:solidFill>
                </w14:textFill>
              </w:rPr>
              <w:t>报价一评标基准价）／评标基准价</w:t>
            </w:r>
          </w:p>
          <w:p w14:paraId="428057A0">
            <w:pPr>
              <w:keepNext w:val="0"/>
              <w:keepLines w:val="0"/>
              <w:pageBreakBefore w:val="0"/>
              <w:kinsoku/>
              <w:wordWrap/>
              <w:overflowPunct/>
              <w:topLinePunct w:val="0"/>
              <w:bidi w:val="0"/>
              <w:spacing w:line="240" w:lineRule="auto"/>
              <w:ind w:firstLine="200"/>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 xml:space="preserve">  偏差率计算保留小数点后两位，小数点后第三位“四舍五入”。</w:t>
            </w:r>
          </w:p>
        </w:tc>
      </w:tr>
      <w:tr w14:paraId="7C69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2A6A251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3298" w:type="dxa"/>
            <w:gridSpan w:val="3"/>
            <w:tcBorders>
              <w:top w:val="single" w:color="auto" w:sz="4" w:space="0"/>
              <w:left w:val="single" w:color="auto" w:sz="4" w:space="0"/>
              <w:bottom w:val="single" w:color="auto" w:sz="4" w:space="0"/>
              <w:right w:val="single" w:color="auto" w:sz="4" w:space="0"/>
            </w:tcBorders>
            <w:noWrap w:val="0"/>
            <w:vAlign w:val="center"/>
          </w:tcPr>
          <w:p w14:paraId="3B3516FB">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评标程序</w:t>
            </w:r>
          </w:p>
        </w:tc>
        <w:tc>
          <w:tcPr>
            <w:tcW w:w="5791" w:type="dxa"/>
            <w:gridSpan w:val="2"/>
            <w:tcBorders>
              <w:top w:val="single" w:color="auto" w:sz="4" w:space="0"/>
              <w:left w:val="single" w:color="auto" w:sz="4" w:space="0"/>
              <w:bottom w:val="single" w:color="auto" w:sz="4" w:space="0"/>
              <w:right w:val="single" w:color="auto" w:sz="4" w:space="0"/>
            </w:tcBorders>
            <w:noWrap w:val="0"/>
            <w:vAlign w:val="top"/>
          </w:tcPr>
          <w:p w14:paraId="68DD66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1.按本章评标办法第</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.1款进行初步评审。</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认定为无效的</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的不再进行后续评审。</w:t>
            </w:r>
          </w:p>
          <w:p w14:paraId="2451FB2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2.对初步评审合格的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按照本章第2.2.3项及计算方法计算评标基准价，并按本附表第3.2.1（2）目规定的评分方法对</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进行评分。</w:t>
            </w:r>
          </w:p>
          <w:p w14:paraId="2DF0FF86">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3.按本章评标办法前附表第2.2.2项及第3.2.1（1）目的规定对技术方案进行评审。</w:t>
            </w:r>
          </w:p>
          <w:p w14:paraId="01312BCD">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4.对技术方案、</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得分进行汇总，确定得分由高至低前三名</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为中标候选人。</w:t>
            </w:r>
          </w:p>
          <w:p w14:paraId="43AE183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5.因</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作</w:t>
            </w:r>
            <w:r>
              <w:rPr>
                <w:rFonts w:hint="eastAsia" w:ascii="宋体" w:hAnsi="宋体" w:eastAsia="宋体" w:cs="宋体"/>
                <w:color w:val="000000" w:themeColor="text1"/>
                <w:sz w:val="21"/>
                <w:szCs w:val="21"/>
                <w:highlight w:val="none"/>
                <w:lang w:eastAsia="zh-CN"/>
                <w14:textFill>
                  <w14:solidFill>
                    <w14:schemeClr w14:val="tx1"/>
                  </w14:solidFill>
                </w14:textFill>
              </w:rPr>
              <w:t>否决投标</w:t>
            </w:r>
            <w:r>
              <w:rPr>
                <w:rFonts w:hint="eastAsia" w:ascii="宋体" w:hAnsi="宋体" w:eastAsia="宋体" w:cs="宋体"/>
                <w:color w:val="000000" w:themeColor="text1"/>
                <w:sz w:val="21"/>
                <w:szCs w:val="21"/>
                <w:highlight w:val="none"/>
                <w14:textFill>
                  <w14:solidFill>
                    <w14:schemeClr w14:val="tx1"/>
                  </w14:solidFill>
                </w14:textFill>
              </w:rPr>
              <w:t>处理导致有效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不足三个的，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应当否决所有</w:t>
            </w:r>
            <w:r>
              <w:rPr>
                <w:rFonts w:hint="eastAsia" w:ascii="宋体" w:hAnsi="宋体" w:eastAsia="宋体" w:cs="宋体"/>
                <w:color w:val="000000" w:themeColor="text1"/>
                <w:sz w:val="21"/>
                <w:szCs w:val="21"/>
                <w:highlight w:val="none"/>
                <w:lang w:val="en-US" w:eastAsia="zh-CN"/>
                <w14:textFill>
                  <w14:solidFill>
                    <w14:schemeClr w14:val="tx1"/>
                  </w14:solidFill>
                </w14:textFill>
              </w:rPr>
              <w:t>投</w:t>
            </w:r>
            <w:r>
              <w:rPr>
                <w:rFonts w:hint="eastAsia" w:ascii="宋体" w:hAnsi="宋体" w:eastAsia="宋体" w:cs="宋体"/>
                <w:color w:val="000000" w:themeColor="text1"/>
                <w:sz w:val="21"/>
                <w:szCs w:val="21"/>
                <w:highlight w:val="none"/>
                <w:lang w:eastAsia="zh-CN"/>
                <w14:textFill>
                  <w14:solidFill>
                    <w14:schemeClr w14:val="tx1"/>
                  </w14:solidFill>
                </w14:textFill>
              </w:rPr>
              <w:t>标</w:t>
            </w:r>
            <w:r>
              <w:rPr>
                <w:rFonts w:hint="eastAsia" w:ascii="宋体" w:hAnsi="宋体" w:eastAsia="宋体" w:cs="宋体"/>
                <w:color w:val="000000" w:themeColor="text1"/>
                <w:sz w:val="21"/>
                <w:szCs w:val="21"/>
                <w:highlight w:val="none"/>
                <w14:textFill>
                  <w14:solidFill>
                    <w14:schemeClr w14:val="tx1"/>
                  </w14:solidFill>
                </w14:textFill>
              </w:rPr>
              <w:t>。但是有效</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的经济、技术等指标仍然具有市场竞争力，能够满足比选文件要求的，</w:t>
            </w: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可以继续评标并确定中标候选人。</w:t>
            </w:r>
          </w:p>
        </w:tc>
      </w:tr>
      <w:tr w14:paraId="2D3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93" w:type="dxa"/>
            <w:vMerge w:val="restart"/>
            <w:tcBorders>
              <w:top w:val="single" w:color="auto" w:sz="4" w:space="0"/>
              <w:left w:val="single" w:color="auto" w:sz="4" w:space="0"/>
              <w:right w:val="single" w:color="auto" w:sz="4" w:space="0"/>
            </w:tcBorders>
            <w:noWrap w:val="0"/>
            <w:vAlign w:val="center"/>
          </w:tcPr>
          <w:p w14:paraId="06CB31B4">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p>
          <w:p w14:paraId="6BAB4D1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3298" w:type="dxa"/>
            <w:gridSpan w:val="3"/>
            <w:vMerge w:val="restart"/>
            <w:tcBorders>
              <w:top w:val="single" w:color="auto" w:sz="4" w:space="0"/>
              <w:left w:val="single" w:color="auto" w:sz="4" w:space="0"/>
              <w:right w:val="single" w:color="auto" w:sz="4" w:space="0"/>
            </w:tcBorders>
            <w:noWrap w:val="0"/>
            <w:vAlign w:val="center"/>
          </w:tcPr>
          <w:p w14:paraId="2F8EA0C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技术方案</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4"/>
                <w:sz w:val="21"/>
                <w:szCs w:val="21"/>
                <w:highlight w:val="none"/>
                <w14:textFill>
                  <w14:solidFill>
                    <w14:schemeClr w14:val="tx1"/>
                  </w14:solidFill>
                </w14:textFill>
              </w:rPr>
              <w:t>（A）</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3316A03">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技术方案部分形式要求</w:t>
            </w:r>
          </w:p>
        </w:tc>
        <w:tc>
          <w:tcPr>
            <w:tcW w:w="3403" w:type="dxa"/>
            <w:tcBorders>
              <w:top w:val="single" w:color="auto" w:sz="4" w:space="0"/>
              <w:left w:val="single" w:color="auto" w:sz="4" w:space="0"/>
              <w:right w:val="single" w:color="auto" w:sz="4" w:space="0"/>
            </w:tcBorders>
            <w:noWrap w:val="0"/>
            <w:vAlign w:val="center"/>
          </w:tcPr>
          <w:p w14:paraId="0DCE74DD">
            <w:pPr>
              <w:keepNext w:val="0"/>
              <w:keepLines w:val="0"/>
              <w:pageBreakBefore w:val="0"/>
              <w:kinsoku/>
              <w:wordWrap/>
              <w:overflowPunct/>
              <w:topLinePunct w:val="0"/>
              <w:autoSpaceDE w:val="0"/>
              <w:autoSpaceDN w:val="0"/>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不符合</w:t>
            </w:r>
            <w:r>
              <w:rPr>
                <w:rFonts w:hint="eastAsia" w:ascii="宋体" w:hAnsi="宋体" w:eastAsia="宋体" w:cs="宋体"/>
                <w:color w:val="000000" w:themeColor="text1"/>
                <w:sz w:val="21"/>
                <w:szCs w:val="21"/>
                <w:highlight w:val="none"/>
                <w:lang w:val="en-US" w:eastAsia="zh-CN"/>
                <w14:textFill>
                  <w14:solidFill>
                    <w14:schemeClr w14:val="tx1"/>
                  </w14:solidFill>
                </w14:textFill>
              </w:rPr>
              <w:t>竞争性比选文件对技术方案</w:t>
            </w:r>
            <w:r>
              <w:rPr>
                <w:rFonts w:hint="eastAsia" w:ascii="宋体" w:hAnsi="宋体" w:eastAsia="宋体" w:cs="宋体"/>
                <w:color w:val="000000" w:themeColor="text1"/>
                <w:sz w:val="21"/>
                <w:szCs w:val="21"/>
                <w:highlight w:val="none"/>
                <w14:textFill>
                  <w14:solidFill>
                    <w14:schemeClr w14:val="tx1"/>
                  </w14:solidFill>
                </w14:textFill>
              </w:rPr>
              <w:t>要求的，技术方案得0分。</w:t>
            </w:r>
          </w:p>
        </w:tc>
      </w:tr>
      <w:tr w14:paraId="7CF6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3" w:type="dxa"/>
            <w:vMerge w:val="continue"/>
            <w:tcBorders>
              <w:left w:val="single" w:color="auto" w:sz="4" w:space="0"/>
              <w:right w:val="single" w:color="auto" w:sz="4" w:space="0"/>
            </w:tcBorders>
            <w:noWrap w:val="0"/>
            <w:vAlign w:val="center"/>
          </w:tcPr>
          <w:p w14:paraId="673FC445">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FAC93FA">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CA35E5">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主要工程施工工艺及技术措施</w:t>
            </w:r>
          </w:p>
        </w:tc>
        <w:tc>
          <w:tcPr>
            <w:tcW w:w="3403" w:type="dxa"/>
            <w:vMerge w:val="restart"/>
            <w:tcBorders>
              <w:left w:val="single" w:color="auto" w:sz="4" w:space="0"/>
              <w:right w:val="single" w:color="auto" w:sz="4" w:space="0"/>
            </w:tcBorders>
            <w:noWrap w:val="0"/>
            <w:vAlign w:val="center"/>
          </w:tcPr>
          <w:p w14:paraId="1FFC3D4A">
            <w:pPr>
              <w:keepNext w:val="0"/>
              <w:keepLines w:val="0"/>
              <w:pageBreakBefore w:val="0"/>
              <w:kinsoku/>
              <w:wordWrap/>
              <w:overflowPunct/>
              <w:topLinePunct w:val="0"/>
              <w:autoSpaceDE w:val="0"/>
              <w:autoSpaceDN w:val="0"/>
              <w:bidi w:val="0"/>
              <w:adjustRightInd w:val="0"/>
              <w:snapToGrid w:val="0"/>
              <w:spacing w:line="240" w:lineRule="auto"/>
              <w:ind w:left="0" w:leftChars="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评审委员会</w:t>
            </w:r>
            <w:r>
              <w:rPr>
                <w:rFonts w:hint="eastAsia" w:ascii="宋体" w:hAnsi="宋体" w:eastAsia="宋体" w:cs="宋体"/>
                <w:color w:val="000000" w:themeColor="text1"/>
                <w:sz w:val="21"/>
                <w:szCs w:val="21"/>
                <w:highlight w:val="none"/>
                <w14:textFill>
                  <w14:solidFill>
                    <w14:schemeClr w14:val="tx1"/>
                  </w14:solidFill>
                </w14:textFill>
              </w:rPr>
              <w:t>按2.2.2项各评审因素设定的分值评分。</w:t>
            </w:r>
          </w:p>
          <w:p w14:paraId="41892CE7">
            <w:pPr>
              <w:keepNext w:val="0"/>
              <w:keepLines w:val="0"/>
              <w:pageBreakBefore w:val="0"/>
              <w:kinsoku/>
              <w:wordWrap/>
              <w:overflowPunct/>
              <w:topLinePunct w:val="0"/>
              <w:bidi w:val="0"/>
              <w:spacing w:line="240" w:lineRule="auto"/>
              <w:ind w:left="0" w:leftChars="0" w:firstLine="420" w:firstLineChars="200"/>
              <w:jc w:val="both"/>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17F1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3" w:type="dxa"/>
            <w:vMerge w:val="continue"/>
            <w:tcBorders>
              <w:left w:val="single" w:color="auto" w:sz="4" w:space="0"/>
              <w:right w:val="single" w:color="auto" w:sz="4" w:space="0"/>
            </w:tcBorders>
            <w:noWrap w:val="0"/>
            <w:vAlign w:val="center"/>
          </w:tcPr>
          <w:p w14:paraId="4E5862B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5389747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48B21F79">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施工机械及施工力量的配备</w:t>
            </w:r>
          </w:p>
        </w:tc>
        <w:tc>
          <w:tcPr>
            <w:tcW w:w="3403" w:type="dxa"/>
            <w:vMerge w:val="continue"/>
            <w:tcBorders>
              <w:left w:val="single" w:color="auto" w:sz="4" w:space="0"/>
              <w:right w:val="single" w:color="auto" w:sz="4" w:space="0"/>
            </w:tcBorders>
            <w:noWrap w:val="0"/>
            <w:vAlign w:val="top"/>
          </w:tcPr>
          <w:p w14:paraId="10D4A2BE">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AC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93" w:type="dxa"/>
            <w:vMerge w:val="continue"/>
            <w:tcBorders>
              <w:left w:val="single" w:color="auto" w:sz="4" w:space="0"/>
              <w:right w:val="single" w:color="auto" w:sz="4" w:space="0"/>
            </w:tcBorders>
            <w:noWrap w:val="0"/>
            <w:vAlign w:val="center"/>
          </w:tcPr>
          <w:p w14:paraId="7404356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604E9EF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808BEAD">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质量保证体系与措施</w:t>
            </w:r>
          </w:p>
        </w:tc>
        <w:tc>
          <w:tcPr>
            <w:tcW w:w="3403" w:type="dxa"/>
            <w:vMerge w:val="continue"/>
            <w:tcBorders>
              <w:left w:val="single" w:color="auto" w:sz="4" w:space="0"/>
              <w:right w:val="single" w:color="auto" w:sz="4" w:space="0"/>
            </w:tcBorders>
            <w:noWrap w:val="0"/>
            <w:vAlign w:val="top"/>
          </w:tcPr>
          <w:p w14:paraId="095B815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351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93" w:type="dxa"/>
            <w:vMerge w:val="continue"/>
            <w:tcBorders>
              <w:left w:val="single" w:color="auto" w:sz="4" w:space="0"/>
              <w:right w:val="single" w:color="auto" w:sz="4" w:space="0"/>
            </w:tcBorders>
            <w:noWrap w:val="0"/>
            <w:vAlign w:val="center"/>
          </w:tcPr>
          <w:p w14:paraId="2CA4AC3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3C2304F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6A261232">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安全管理体系与措施</w:t>
            </w:r>
          </w:p>
        </w:tc>
        <w:tc>
          <w:tcPr>
            <w:tcW w:w="3403" w:type="dxa"/>
            <w:vMerge w:val="continue"/>
            <w:tcBorders>
              <w:left w:val="single" w:color="auto" w:sz="4" w:space="0"/>
              <w:right w:val="single" w:color="auto" w:sz="4" w:space="0"/>
            </w:tcBorders>
            <w:noWrap w:val="0"/>
            <w:vAlign w:val="top"/>
          </w:tcPr>
          <w:p w14:paraId="7AC8F2F7">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6667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dxa"/>
            <w:vMerge w:val="continue"/>
            <w:tcBorders>
              <w:left w:val="single" w:color="auto" w:sz="4" w:space="0"/>
              <w:right w:val="single" w:color="auto" w:sz="4" w:space="0"/>
            </w:tcBorders>
            <w:noWrap w:val="0"/>
            <w:vAlign w:val="center"/>
          </w:tcPr>
          <w:p w14:paraId="515B02F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43B0C40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2F9C2CEB">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文明施工管理体系与措施</w:t>
            </w:r>
          </w:p>
        </w:tc>
        <w:tc>
          <w:tcPr>
            <w:tcW w:w="3403" w:type="dxa"/>
            <w:vMerge w:val="continue"/>
            <w:tcBorders>
              <w:left w:val="single" w:color="auto" w:sz="4" w:space="0"/>
              <w:right w:val="single" w:color="auto" w:sz="4" w:space="0"/>
            </w:tcBorders>
            <w:noWrap w:val="0"/>
            <w:vAlign w:val="top"/>
          </w:tcPr>
          <w:p w14:paraId="1974D7A8">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265B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noWrap w:val="0"/>
            <w:vAlign w:val="center"/>
          </w:tcPr>
          <w:p w14:paraId="4074D9D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3298" w:type="dxa"/>
            <w:gridSpan w:val="3"/>
            <w:vMerge w:val="continue"/>
            <w:tcBorders>
              <w:left w:val="single" w:color="auto" w:sz="4" w:space="0"/>
              <w:right w:val="single" w:color="auto" w:sz="4" w:space="0"/>
            </w:tcBorders>
            <w:noWrap w:val="0"/>
            <w:vAlign w:val="center"/>
          </w:tcPr>
          <w:p w14:paraId="2C52AE6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14:paraId="1C265EBE">
            <w:pPr>
              <w:keepNext w:val="0"/>
              <w:keepLines w:val="0"/>
              <w:pageBreakBefore w:val="0"/>
              <w:widowControl/>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工期保证措施，管理与协调措施</w:t>
            </w:r>
          </w:p>
        </w:tc>
        <w:tc>
          <w:tcPr>
            <w:tcW w:w="3403" w:type="dxa"/>
            <w:vMerge w:val="continue"/>
            <w:tcBorders>
              <w:left w:val="single" w:color="auto" w:sz="4" w:space="0"/>
              <w:right w:val="single" w:color="auto" w:sz="4" w:space="0"/>
            </w:tcBorders>
            <w:noWrap w:val="0"/>
            <w:vAlign w:val="top"/>
          </w:tcPr>
          <w:p w14:paraId="29FBA5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p>
        </w:tc>
      </w:tr>
      <w:tr w14:paraId="12B5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jc w:val="center"/>
        </w:trPr>
        <w:tc>
          <w:tcPr>
            <w:tcW w:w="793" w:type="dxa"/>
            <w:tcBorders>
              <w:left w:val="single" w:color="auto" w:sz="4" w:space="0"/>
              <w:bottom w:val="single" w:color="auto" w:sz="4" w:space="0"/>
              <w:right w:val="single" w:color="auto" w:sz="4" w:space="0"/>
            </w:tcBorders>
            <w:noWrap w:val="0"/>
            <w:vAlign w:val="center"/>
          </w:tcPr>
          <w:p w14:paraId="6740C351">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3.2.1（2）</w:t>
            </w:r>
          </w:p>
        </w:tc>
        <w:tc>
          <w:tcPr>
            <w:tcW w:w="3298" w:type="dxa"/>
            <w:gridSpan w:val="3"/>
            <w:tcBorders>
              <w:left w:val="single" w:color="auto" w:sz="4" w:space="0"/>
              <w:bottom w:val="single" w:color="auto" w:sz="4" w:space="0"/>
              <w:right w:val="single" w:color="auto" w:sz="4" w:space="0"/>
            </w:tcBorders>
            <w:noWrap w:val="0"/>
            <w:vAlign w:val="center"/>
          </w:tcPr>
          <w:p w14:paraId="0CA5269C">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（B）</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5C1142B9">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p>
        </w:tc>
        <w:tc>
          <w:tcPr>
            <w:tcW w:w="3403" w:type="dxa"/>
            <w:tcBorders>
              <w:left w:val="single" w:color="auto" w:sz="4" w:space="0"/>
              <w:bottom w:val="single" w:color="auto" w:sz="4" w:space="0"/>
              <w:right w:val="single" w:color="auto" w:sz="4" w:space="0"/>
            </w:tcBorders>
            <w:noWrap w:val="0"/>
            <w:vAlign w:val="top"/>
          </w:tcPr>
          <w:p w14:paraId="2E940883">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 w:val="21"/>
                <w:szCs w:val="21"/>
                <w:highlight w:val="none"/>
                <w14:textFill>
                  <w14:solidFill>
                    <w14:schemeClr w14:val="tx1"/>
                  </w14:solidFill>
                </w14:textFill>
              </w:rPr>
              <w:t>按</w:t>
            </w:r>
            <w:r>
              <w:rPr>
                <w:rFonts w:hint="eastAsia" w:ascii="宋体" w:hAnsi="宋体" w:eastAsia="宋体" w:cs="宋体"/>
                <w:bCs/>
                <w:color w:val="000000" w:themeColor="text1"/>
                <w:sz w:val="21"/>
                <w:szCs w:val="21"/>
                <w:highlight w:val="none"/>
                <w14:textFill>
                  <w14:solidFill>
                    <w14:schemeClr w14:val="tx1"/>
                  </w14:solidFill>
                </w14:textFill>
              </w:rPr>
              <w:t>本附表2.2.1规定分值的满分</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分。在此基础上，</w:t>
            </w:r>
            <w:r>
              <w:rPr>
                <w:rFonts w:hint="eastAsia" w:ascii="宋体" w:hAnsi="宋体" w:eastAsia="宋体" w:cs="宋体"/>
                <w:color w:val="000000" w:themeColor="text1"/>
                <w:sz w:val="21"/>
                <w:szCs w:val="21"/>
                <w:highlight w:val="none"/>
                <w:lang w:eastAsia="zh-CN"/>
                <w14:textFill>
                  <w14:solidFill>
                    <w14:schemeClr w14:val="tx1"/>
                  </w14:solidFill>
                </w14:textFill>
              </w:rPr>
              <w:t>投标总报价</w:t>
            </w:r>
            <w:r>
              <w:rPr>
                <w:rFonts w:hint="eastAsia" w:ascii="宋体" w:hAnsi="宋体" w:eastAsia="宋体" w:cs="宋体"/>
                <w:color w:val="000000" w:themeColor="text1"/>
                <w:sz w:val="21"/>
                <w:szCs w:val="21"/>
                <w:highlight w:val="none"/>
                <w14:textFill>
                  <w14:solidFill>
                    <w14:schemeClr w14:val="tx1"/>
                  </w14:solidFill>
                </w14:textFill>
              </w:rPr>
              <w:t>与评标准基价相比，每增加1%扣</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分，每减少1%扣</w:t>
            </w:r>
            <w:r>
              <w:rPr>
                <w:rFonts w:hint="eastAsia" w:ascii="宋体" w:hAnsi="宋体" w:eastAsia="宋体" w:cs="宋体"/>
                <w:color w:val="000000" w:themeColor="text1"/>
                <w:sz w:val="21"/>
                <w:szCs w:val="21"/>
                <w:highlight w:val="none"/>
                <w:u w:val="single"/>
                <w14:textFill>
                  <w14:solidFill>
                    <w14:schemeClr w14:val="tx1"/>
                  </w14:solidFill>
                </w14:textFill>
              </w:rPr>
              <w:t>0.</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分，扣完为止。</w:t>
            </w:r>
          </w:p>
          <w:p w14:paraId="32C0E3B8">
            <w:pPr>
              <w:keepNext w:val="0"/>
              <w:keepLines w:val="0"/>
              <w:pageBreakBefore w:val="0"/>
              <w:kinsoku/>
              <w:wordWrap/>
              <w:overflowPunct/>
              <w:topLinePunct w:val="0"/>
              <w:bidi w:val="0"/>
              <w:spacing w:line="24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按插入法计算得分。</w:t>
            </w:r>
          </w:p>
          <w:p w14:paraId="756DB74B">
            <w:pPr>
              <w:keepNext w:val="0"/>
              <w:keepLines w:val="0"/>
              <w:pageBreakBefore w:val="0"/>
              <w:kinsoku/>
              <w:wordWrap/>
              <w:overflowPunct/>
              <w:topLinePunct w:val="0"/>
              <w:bidi w:val="0"/>
              <w:spacing w:line="240" w:lineRule="auto"/>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以上计算取小数点后两位，第三位四舍五入。</w:t>
            </w:r>
          </w:p>
        </w:tc>
      </w:tr>
      <w:tr w14:paraId="389F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2FA974E">
            <w:pPr>
              <w:keepNext w:val="0"/>
              <w:keepLines w:val="0"/>
              <w:pageBreakBefore w:val="0"/>
              <w:kinsoku/>
              <w:wordWrap/>
              <w:overflowPunct/>
              <w:topLinePunct w:val="0"/>
              <w:bidi w:val="0"/>
              <w:spacing w:line="240" w:lineRule="auto"/>
              <w:ind w:left="0" w:leftChars="0" w:firstLine="0" w:firstLineChars="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3298" w:type="dxa"/>
            <w:gridSpan w:val="3"/>
            <w:tcBorders>
              <w:left w:val="single" w:color="auto" w:sz="4" w:space="0"/>
              <w:bottom w:val="single" w:color="auto" w:sz="4" w:space="0"/>
              <w:right w:val="single" w:color="auto" w:sz="4" w:space="0"/>
            </w:tcBorders>
            <w:noWrap w:val="0"/>
            <w:vAlign w:val="center"/>
          </w:tcPr>
          <w:p w14:paraId="09BAEE1D">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r>
              <w:rPr>
                <w:rFonts w:hint="eastAsia" w:ascii="宋体" w:hAnsi="宋体" w:eastAsia="宋体" w:cs="宋体"/>
                <w:color w:val="000000" w:themeColor="text1"/>
                <w:kern w:val="0"/>
                <w:sz w:val="21"/>
                <w:szCs w:val="21"/>
                <w:highlight w:val="none"/>
                <w14:textFill>
                  <w14:solidFill>
                    <w14:schemeClr w14:val="tx1"/>
                  </w14:solidFill>
                </w14:textFill>
              </w:rPr>
              <w:t>得分</w:t>
            </w:r>
            <w:r>
              <w:rPr>
                <w:rFonts w:hint="eastAsia" w:ascii="宋体" w:hAnsi="宋体" w:eastAsia="宋体" w:cs="宋体"/>
                <w:color w:val="000000" w:themeColor="text1"/>
                <w:spacing w:val="-8"/>
                <w:sz w:val="21"/>
                <w:szCs w:val="21"/>
                <w:highlight w:val="none"/>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C</w:t>
            </w:r>
            <w:r>
              <w:rPr>
                <w:rFonts w:hint="eastAsia" w:ascii="宋体" w:hAnsi="宋体" w:eastAsia="宋体" w:cs="宋体"/>
                <w:color w:val="000000" w:themeColor="text1"/>
                <w:spacing w:val="-8"/>
                <w:sz w:val="21"/>
                <w:szCs w:val="21"/>
                <w:highlight w:val="none"/>
                <w14:textFill>
                  <w14:solidFill>
                    <w14:schemeClr w14:val="tx1"/>
                  </w14:solidFill>
                </w14:textFill>
              </w:rPr>
              <w:t>）</w:t>
            </w:r>
          </w:p>
        </w:tc>
        <w:tc>
          <w:tcPr>
            <w:tcW w:w="2388" w:type="dxa"/>
            <w:tcBorders>
              <w:top w:val="single" w:color="auto" w:sz="4" w:space="0"/>
              <w:left w:val="single" w:color="auto" w:sz="4" w:space="0"/>
              <w:bottom w:val="single" w:color="auto" w:sz="4" w:space="0"/>
              <w:right w:val="single" w:color="auto" w:sz="4" w:space="0"/>
            </w:tcBorders>
            <w:noWrap w:val="0"/>
            <w:vAlign w:val="center"/>
          </w:tcPr>
          <w:p w14:paraId="78025D78">
            <w:pPr>
              <w:keepNext w:val="0"/>
              <w:keepLines w:val="0"/>
              <w:pageBreakBefore w:val="0"/>
              <w:kinsoku/>
              <w:wordWrap/>
              <w:overflowPunct/>
              <w:topLinePunct w:val="0"/>
              <w:bidi w:val="0"/>
              <w:spacing w:line="240" w:lineRule="auto"/>
              <w:ind w:left="0" w:leftChars="0" w:firstLine="0" w:firstLine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商务部分</w:t>
            </w:r>
          </w:p>
        </w:tc>
        <w:tc>
          <w:tcPr>
            <w:tcW w:w="3403" w:type="dxa"/>
            <w:tcBorders>
              <w:left w:val="single" w:color="auto" w:sz="4" w:space="0"/>
              <w:bottom w:val="single" w:color="auto" w:sz="4" w:space="0"/>
              <w:right w:val="single" w:color="auto" w:sz="4" w:space="0"/>
            </w:tcBorders>
            <w:noWrap w:val="0"/>
            <w:vAlign w:val="top"/>
          </w:tcPr>
          <w:p w14:paraId="7345F1F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提供一个2021年1月1日起至比选截止日止（以合同签订时间为准）的类似项目业绩得5分，最高得10分。</w:t>
            </w:r>
          </w:p>
          <w:p w14:paraId="081C9087">
            <w:pPr>
              <w:keepNext w:val="0"/>
              <w:keepLines w:val="0"/>
              <w:pageBreakBefore w:val="0"/>
              <w:kinsoku/>
              <w:wordWrap/>
              <w:overflowPunct/>
              <w:topLinePunct w:val="0"/>
              <w:bidi w:val="0"/>
              <w:spacing w:line="240" w:lineRule="auto"/>
              <w:ind w:left="0" w:leftChars="0" w:firstLine="0" w:firstLineChars="0"/>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须在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中提供业绩的合同协议书（至少包含合同首页、合同项目基本信息页、合同金额页、合同签字盖章页）。</w:t>
            </w:r>
          </w:p>
        </w:tc>
      </w:tr>
      <w:tr w14:paraId="2BA8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noWrap w:val="0"/>
            <w:vAlign w:val="center"/>
          </w:tcPr>
          <w:p w14:paraId="1F54511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3.2.3</w:t>
            </w:r>
          </w:p>
        </w:tc>
        <w:tc>
          <w:tcPr>
            <w:tcW w:w="5686" w:type="dxa"/>
            <w:gridSpan w:val="4"/>
            <w:tcBorders>
              <w:left w:val="single" w:color="auto" w:sz="4" w:space="0"/>
              <w:bottom w:val="single" w:color="auto" w:sz="4" w:space="0"/>
              <w:right w:val="single" w:color="auto" w:sz="4" w:space="0"/>
            </w:tcBorders>
            <w:noWrap w:val="0"/>
            <w:vAlign w:val="center"/>
          </w:tcPr>
          <w:p w14:paraId="7758C8F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w:t>
            </w:r>
          </w:p>
        </w:tc>
        <w:tc>
          <w:tcPr>
            <w:tcW w:w="3403" w:type="dxa"/>
            <w:tcBorders>
              <w:left w:val="single" w:color="auto" w:sz="4" w:space="0"/>
              <w:bottom w:val="single" w:color="auto" w:sz="4" w:space="0"/>
              <w:right w:val="single" w:color="auto" w:sz="4" w:space="0"/>
            </w:tcBorders>
            <w:noWrap w:val="0"/>
            <w:vAlign w:val="center"/>
          </w:tcPr>
          <w:p w14:paraId="4E8758A9">
            <w:pPr>
              <w:keepNext w:val="0"/>
              <w:keepLines w:val="0"/>
              <w:pageBreakBefore w:val="0"/>
              <w:kinsoku/>
              <w:wordWrap/>
              <w:overflowPunct/>
              <w:topLinePunct w:val="0"/>
              <w:bidi w:val="0"/>
              <w:spacing w:line="240" w:lineRule="auto"/>
              <w:ind w:firstLine="18" w:firstLineChars="9"/>
              <w:jc w:val="center"/>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得分=A+B</w:t>
            </w:r>
            <w:r>
              <w:rPr>
                <w:rFonts w:hint="eastAsia" w:ascii="宋体" w:hAnsi="宋体" w:eastAsia="宋体" w:cs="宋体"/>
                <w:color w:val="000000" w:themeColor="text1"/>
                <w:sz w:val="21"/>
                <w:szCs w:val="21"/>
                <w:highlight w:val="none"/>
                <w:lang w:val="en-US" w:eastAsia="zh-CN"/>
                <w14:textFill>
                  <w14:solidFill>
                    <w14:schemeClr w14:val="tx1"/>
                  </w14:solidFill>
                </w14:textFill>
              </w:rPr>
              <w:t>+C</w:t>
            </w:r>
          </w:p>
        </w:tc>
      </w:tr>
    </w:tbl>
    <w:p w14:paraId="7CF63F47">
      <w:pPr>
        <w:pStyle w:val="3"/>
        <w:spacing w:line="360" w:lineRule="auto"/>
        <w:rPr>
          <w:rFonts w:hint="eastAsia" w:ascii="宋体" w:hAnsi="宋体" w:eastAsia="宋体" w:cs="宋体"/>
          <w:b w:val="0"/>
          <w:snapToGrid w:val="0"/>
          <w:color w:val="000000" w:themeColor="text1"/>
          <w:highlight w:val="none"/>
          <w14:textFill>
            <w14:solidFill>
              <w14:schemeClr w14:val="tx1"/>
            </w14:solidFill>
          </w14:textFill>
        </w:rPr>
      </w:pPr>
      <w:r>
        <w:rPr>
          <w:rFonts w:hint="eastAsia" w:ascii="宋体" w:hAnsi="宋体" w:eastAsia="宋体" w:cs="宋体"/>
          <w:bCs w:val="0"/>
          <w:snapToGrid w:val="0"/>
          <w:color w:val="000000" w:themeColor="text1"/>
          <w:highlight w:val="none"/>
          <w14:textFill>
            <w14:solidFill>
              <w14:schemeClr w14:val="tx1"/>
            </w14:solidFill>
          </w14:textFill>
        </w:rPr>
        <w:br w:type="page"/>
      </w:r>
      <w:bookmarkStart w:id="289" w:name="_Toc10340"/>
      <w:bookmarkStart w:id="290" w:name="_Toc47779860"/>
      <w:bookmarkStart w:id="291" w:name="_Toc28688"/>
      <w:r>
        <w:rPr>
          <w:rFonts w:hint="eastAsia" w:ascii="宋体" w:hAnsi="宋体" w:eastAsia="宋体" w:cs="宋体"/>
          <w:color w:val="000000" w:themeColor="text1"/>
          <w:sz w:val="28"/>
          <w:szCs w:val="28"/>
          <w:highlight w:val="none"/>
          <w14:textFill>
            <w14:solidFill>
              <w14:schemeClr w14:val="tx1"/>
            </w14:solidFill>
          </w14:textFill>
        </w:rPr>
        <w:t>1. 评标方法</w:t>
      </w:r>
      <w:bookmarkEnd w:id="289"/>
      <w:bookmarkEnd w:id="290"/>
      <w:bookmarkEnd w:id="291"/>
    </w:p>
    <w:p w14:paraId="1508FA82">
      <w:pPr>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本次评标采用综合评分法</w:t>
      </w:r>
      <w:r>
        <w:rPr>
          <w:rFonts w:hint="eastAsia" w:ascii="宋体" w:hAnsi="宋体" w:eastAsia="宋体" w:cs="宋体"/>
          <w:color w:val="000000" w:themeColor="text1"/>
          <w:spacing w:val="-47"/>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 xml:space="preserve">按照本章第 </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款</w:t>
      </w:r>
      <w:r>
        <w:rPr>
          <w:rFonts w:hint="eastAsia" w:ascii="宋体" w:hAnsi="宋体" w:eastAsia="宋体" w:cs="宋体"/>
          <w:color w:val="000000" w:themeColor="text1"/>
          <w:spacing w:val="-1"/>
          <w:kern w:val="0"/>
          <w:szCs w:val="21"/>
          <w:highlight w:val="none"/>
          <w14:textFill>
            <w14:solidFill>
              <w14:schemeClr w14:val="tx1"/>
            </w14:solidFill>
          </w14:textFill>
        </w:rPr>
        <w:t>规</w:t>
      </w:r>
      <w:r>
        <w:rPr>
          <w:rFonts w:hint="eastAsia" w:ascii="宋体" w:hAnsi="宋体" w:eastAsia="宋体" w:cs="宋体"/>
          <w:color w:val="000000" w:themeColor="text1"/>
          <w:kern w:val="0"/>
          <w:szCs w:val="21"/>
          <w:highlight w:val="none"/>
          <w14:textFill>
            <w14:solidFill>
              <w14:schemeClr w14:val="tx1"/>
            </w14:solidFill>
          </w14:textFill>
        </w:rPr>
        <w:t>定的评分标准进行打分，按得分由高到低顺序推荐中标候选人</w:t>
      </w:r>
      <w:r>
        <w:rPr>
          <w:rFonts w:hint="eastAsia" w:ascii="宋体" w:hAnsi="宋体" w:eastAsia="宋体" w:cs="宋体"/>
          <w:color w:val="000000" w:themeColor="text1"/>
          <w:spacing w:val="-20"/>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或根据比选人授权直接确定中标人，若出现</w:t>
      </w:r>
      <w:r>
        <w:rPr>
          <w:rFonts w:hint="eastAsia" w:ascii="宋体" w:hAnsi="宋体" w:eastAsia="宋体" w:cs="宋体"/>
          <w:color w:val="000000" w:themeColor="text1"/>
          <w:kern w:val="0"/>
          <w:szCs w:val="21"/>
          <w:highlight w:val="none"/>
          <w:lang w:eastAsia="zh-CN"/>
          <w14:textFill>
            <w14:solidFill>
              <w14:schemeClr w14:val="tx1"/>
            </w14:solidFill>
          </w14:textFill>
        </w:rPr>
        <w:t>投标人投标报价</w:t>
      </w:r>
      <w:r>
        <w:rPr>
          <w:rFonts w:hint="eastAsia" w:ascii="宋体" w:hAnsi="宋体" w:eastAsia="宋体" w:cs="宋体"/>
          <w:color w:val="000000" w:themeColor="text1"/>
          <w:kern w:val="0"/>
          <w:szCs w:val="21"/>
          <w:highlight w:val="none"/>
          <w14:textFill>
            <w14:solidFill>
              <w14:schemeClr w14:val="tx1"/>
            </w14:solidFill>
          </w14:textFill>
        </w:rPr>
        <w:t>相同的，以评标办法前附表约定的原则确定排序</w:t>
      </w:r>
      <w:r>
        <w:rPr>
          <w:rFonts w:hint="eastAsia" w:ascii="宋体" w:hAnsi="宋体" w:eastAsia="宋体" w:cs="宋体"/>
          <w:color w:val="000000" w:themeColor="text1"/>
          <w:spacing w:val="-31"/>
          <w:kern w:val="0"/>
          <w:szCs w:val="21"/>
          <w:highlight w:val="none"/>
          <w14:textFill>
            <w14:solidFill>
              <w14:schemeClr w14:val="tx1"/>
            </w14:solidFill>
          </w14:textFill>
        </w:rPr>
        <w:t>。</w:t>
      </w:r>
    </w:p>
    <w:p w14:paraId="48A7E6F0">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292" w:name="_Toc287607813"/>
      <w:bookmarkStart w:id="293" w:name="_Toc430530501"/>
      <w:bookmarkStart w:id="294" w:name="_Toc200513199"/>
      <w:bookmarkStart w:id="295" w:name="_Toc19610"/>
      <w:bookmarkStart w:id="296" w:name="_Toc224103385"/>
      <w:bookmarkStart w:id="297" w:name="_Toc33106453"/>
      <w:bookmarkStart w:id="298" w:name="_Toc277082619"/>
      <w:bookmarkStart w:id="299" w:name="_Toc47779861"/>
      <w:bookmarkStart w:id="300" w:name="_Toc287620752"/>
      <w:bookmarkStart w:id="301" w:name="_Toc19235"/>
      <w:bookmarkStart w:id="302" w:name="_Toc509218777"/>
      <w:r>
        <w:rPr>
          <w:rFonts w:hint="eastAsia" w:ascii="宋体" w:hAnsi="宋体" w:eastAsia="宋体" w:cs="宋体"/>
          <w:color w:val="000000" w:themeColor="text1"/>
          <w:sz w:val="28"/>
          <w:szCs w:val="28"/>
          <w:highlight w:val="none"/>
          <w14:textFill>
            <w14:solidFill>
              <w14:schemeClr w14:val="tx1"/>
            </w14:solidFill>
          </w14:textFill>
        </w:rPr>
        <w:t>2. 评审标准</w:t>
      </w:r>
      <w:bookmarkEnd w:id="292"/>
      <w:bookmarkEnd w:id="293"/>
      <w:bookmarkEnd w:id="294"/>
      <w:bookmarkEnd w:id="295"/>
      <w:bookmarkEnd w:id="296"/>
      <w:bookmarkEnd w:id="297"/>
      <w:bookmarkEnd w:id="298"/>
      <w:bookmarkEnd w:id="299"/>
      <w:bookmarkEnd w:id="300"/>
      <w:bookmarkEnd w:id="301"/>
      <w:bookmarkEnd w:id="302"/>
    </w:p>
    <w:p w14:paraId="39FC172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03" w:name="_Toc224103386"/>
      <w:bookmarkStart w:id="304" w:name="_Toc47779862"/>
      <w:bookmarkStart w:id="305" w:name="_Toc2438"/>
      <w:bookmarkStart w:id="306" w:name="_Toc277082620"/>
      <w:bookmarkStart w:id="307" w:name="_Toc25986"/>
      <w:bookmarkStart w:id="308" w:name="_Toc509218778"/>
      <w:bookmarkStart w:id="309" w:name="_Toc200513200"/>
      <w:bookmarkStart w:id="310" w:name="_Toc33106454"/>
      <w:bookmarkStart w:id="311" w:name="_Toc287607814"/>
      <w:bookmarkStart w:id="312" w:name="_Toc287620753"/>
      <w:bookmarkStart w:id="313" w:name="_Toc430530502"/>
      <w:r>
        <w:rPr>
          <w:rFonts w:hint="eastAsia" w:ascii="宋体" w:hAnsi="宋体" w:eastAsia="宋体" w:cs="宋体"/>
          <w:color w:val="000000" w:themeColor="text1"/>
          <w:sz w:val="21"/>
          <w:szCs w:val="21"/>
          <w:highlight w:val="none"/>
          <w14:textFill>
            <w14:solidFill>
              <w14:schemeClr w14:val="tx1"/>
            </w14:solidFill>
          </w14:textFill>
        </w:rPr>
        <w:t>2.1 初步评审标准</w:t>
      </w:r>
      <w:bookmarkEnd w:id="303"/>
      <w:bookmarkEnd w:id="304"/>
      <w:bookmarkEnd w:id="305"/>
      <w:bookmarkEnd w:id="306"/>
      <w:bookmarkEnd w:id="307"/>
      <w:bookmarkEnd w:id="308"/>
      <w:bookmarkEnd w:id="309"/>
      <w:bookmarkEnd w:id="310"/>
      <w:bookmarkEnd w:id="311"/>
      <w:bookmarkEnd w:id="312"/>
      <w:bookmarkEnd w:id="313"/>
    </w:p>
    <w:p w14:paraId="69FD1076">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2.1.1 资格评审标准：见评标办法前附表。</w:t>
      </w:r>
    </w:p>
    <w:p w14:paraId="3157E493">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 形式评审标准：见评标办法前附表。</w:t>
      </w:r>
    </w:p>
    <w:p w14:paraId="38783729">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2.1.3 响应性评审标准：见评标办法前附表。</w:t>
      </w:r>
    </w:p>
    <w:p w14:paraId="11FDCD0C">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14" w:name="_Toc277082621"/>
      <w:bookmarkStart w:id="315" w:name="_Toc32222"/>
      <w:bookmarkStart w:id="316" w:name="_Toc509218779"/>
      <w:bookmarkStart w:id="317" w:name="_Toc287607815"/>
      <w:bookmarkStart w:id="318" w:name="_Toc287620754"/>
      <w:bookmarkStart w:id="319" w:name="_Toc47779863"/>
      <w:bookmarkStart w:id="320" w:name="_Toc21048"/>
      <w:bookmarkStart w:id="321" w:name="_Toc224103387"/>
      <w:bookmarkStart w:id="322" w:name="_Toc33106455"/>
      <w:bookmarkStart w:id="323" w:name="_Toc200513201"/>
      <w:bookmarkStart w:id="324" w:name="_Toc430530503"/>
      <w:r>
        <w:rPr>
          <w:rFonts w:hint="eastAsia" w:ascii="宋体" w:hAnsi="宋体" w:eastAsia="宋体" w:cs="宋体"/>
          <w:color w:val="000000" w:themeColor="text1"/>
          <w:sz w:val="21"/>
          <w:szCs w:val="21"/>
          <w:highlight w:val="none"/>
          <w14:textFill>
            <w14:solidFill>
              <w14:schemeClr w14:val="tx1"/>
            </w14:solidFill>
          </w14:textFill>
        </w:rPr>
        <w:t>2.2 分值构成与评分标准</w:t>
      </w:r>
      <w:bookmarkEnd w:id="314"/>
      <w:bookmarkEnd w:id="315"/>
      <w:bookmarkEnd w:id="316"/>
      <w:bookmarkEnd w:id="317"/>
      <w:bookmarkEnd w:id="318"/>
      <w:bookmarkEnd w:id="319"/>
      <w:bookmarkEnd w:id="320"/>
      <w:bookmarkEnd w:id="321"/>
      <w:bookmarkEnd w:id="322"/>
      <w:bookmarkEnd w:id="323"/>
      <w:bookmarkEnd w:id="324"/>
    </w:p>
    <w:p w14:paraId="76BEFFE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2.2.1 分值构成</w:t>
      </w:r>
    </w:p>
    <w:p w14:paraId="020803B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（1）技术方案：见评标办法前附表；</w:t>
      </w:r>
    </w:p>
    <w:p w14:paraId="1F71870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ABFCBA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见评标办法前附表</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326A98F">
      <w:pPr>
        <w:autoSpaceDE w:val="0"/>
        <w:autoSpaceDN w:val="0"/>
        <w:adjustRightInd w:val="0"/>
        <w:snapToGrid w:val="0"/>
        <w:spacing w:line="360" w:lineRule="auto"/>
        <w:ind w:firstLine="525" w:firstLineChars="2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2.2.2 技术方案评分标准：见评标办法前附表。</w:t>
      </w:r>
    </w:p>
    <w:p w14:paraId="1C7AE9F8">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2.2.3 评标基准价计算方法：见评标办法前附表。</w:t>
      </w:r>
    </w:p>
    <w:p w14:paraId="3860F7ED">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2.2.4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的偏差率计算和允许偏差范围</w:t>
      </w:r>
    </w:p>
    <w:p w14:paraId="0D9D68D4">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的偏差率计算公式：见评标办法前附表；</w:t>
      </w:r>
    </w:p>
    <w:p w14:paraId="63FD354F">
      <w:pPr>
        <w:autoSpaceDE w:val="0"/>
        <w:autoSpaceDN w:val="0"/>
        <w:adjustRightInd w:val="0"/>
        <w:snapToGrid w:val="0"/>
        <w:spacing w:line="360" w:lineRule="auto"/>
        <w:ind w:firstLine="535" w:firstLineChars="255"/>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的允许偏差范围：见评标办法前附表。</w:t>
      </w:r>
    </w:p>
    <w:p w14:paraId="3797D859">
      <w:pPr>
        <w:pStyle w:val="3"/>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25" w:name="_Toc287620755"/>
      <w:bookmarkStart w:id="326" w:name="_Toc509218780"/>
      <w:bookmarkStart w:id="327" w:name="_Toc200513202"/>
      <w:bookmarkStart w:id="328" w:name="_Toc47779864"/>
      <w:bookmarkStart w:id="329" w:name="_Toc224103388"/>
      <w:bookmarkStart w:id="330" w:name="_Toc21637"/>
      <w:bookmarkStart w:id="331" w:name="_Toc287607816"/>
      <w:bookmarkStart w:id="332" w:name="_Toc277082622"/>
      <w:bookmarkStart w:id="333" w:name="_Toc28798"/>
      <w:bookmarkStart w:id="334" w:name="_Toc430530504"/>
      <w:bookmarkStart w:id="335" w:name="_Toc33106456"/>
      <w:r>
        <w:rPr>
          <w:rFonts w:hint="eastAsia" w:ascii="宋体" w:hAnsi="宋体" w:eastAsia="宋体" w:cs="宋体"/>
          <w:color w:val="000000" w:themeColor="text1"/>
          <w:sz w:val="28"/>
          <w:szCs w:val="28"/>
          <w:highlight w:val="none"/>
          <w14:textFill>
            <w14:solidFill>
              <w14:schemeClr w14:val="tx1"/>
            </w14:solidFill>
          </w14:textFill>
        </w:rPr>
        <w:t>3. 评标程序</w:t>
      </w:r>
      <w:bookmarkEnd w:id="325"/>
      <w:bookmarkEnd w:id="326"/>
      <w:bookmarkEnd w:id="327"/>
      <w:bookmarkEnd w:id="328"/>
      <w:bookmarkEnd w:id="329"/>
      <w:bookmarkEnd w:id="330"/>
      <w:bookmarkEnd w:id="331"/>
      <w:bookmarkEnd w:id="332"/>
      <w:bookmarkEnd w:id="333"/>
      <w:bookmarkEnd w:id="334"/>
      <w:bookmarkEnd w:id="335"/>
    </w:p>
    <w:p w14:paraId="0F4A1280">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36" w:name="_Toc287607817"/>
      <w:bookmarkStart w:id="337" w:name="_Toc200513203"/>
      <w:bookmarkStart w:id="338" w:name="_Toc33106457"/>
      <w:bookmarkStart w:id="339" w:name="_Toc287620756"/>
      <w:bookmarkStart w:id="340" w:name="_Toc509218781"/>
      <w:bookmarkStart w:id="341" w:name="_Toc430530505"/>
      <w:bookmarkStart w:id="342" w:name="_Toc16544"/>
      <w:bookmarkStart w:id="343" w:name="_Toc224103389"/>
      <w:bookmarkStart w:id="344" w:name="_Toc277082623"/>
      <w:bookmarkStart w:id="345" w:name="_Toc47779865"/>
      <w:r>
        <w:rPr>
          <w:rFonts w:hint="eastAsia" w:ascii="宋体" w:hAnsi="宋体" w:eastAsia="宋体" w:cs="宋体"/>
          <w:color w:val="000000" w:themeColor="text1"/>
          <w:sz w:val="21"/>
          <w:szCs w:val="21"/>
          <w:highlight w:val="none"/>
          <w14:textFill>
            <w14:solidFill>
              <w14:schemeClr w14:val="tx1"/>
            </w14:solidFill>
          </w14:textFill>
        </w:rPr>
        <w:t>3.1 初步评审</w:t>
      </w:r>
      <w:bookmarkEnd w:id="336"/>
      <w:bookmarkEnd w:id="337"/>
      <w:bookmarkEnd w:id="338"/>
      <w:bookmarkEnd w:id="339"/>
      <w:bookmarkEnd w:id="340"/>
      <w:bookmarkEnd w:id="341"/>
      <w:bookmarkEnd w:id="342"/>
      <w:bookmarkEnd w:id="343"/>
      <w:bookmarkEnd w:id="344"/>
      <w:bookmarkEnd w:id="345"/>
    </w:p>
    <w:p w14:paraId="6D1ABE71">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依据本章第 2.1 款规定的标准对</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进行初步评审。有一项不符合评审标准的，作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1070451D">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3.1.2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有以下情形之一的，其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38AB2455">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）第二</w:t>
      </w:r>
      <w:r>
        <w:rPr>
          <w:rFonts w:hint="eastAsia" w:ascii="宋体" w:hAnsi="宋体" w:eastAsia="宋体" w:cs="宋体"/>
          <w:color w:val="000000" w:themeColor="text1"/>
          <w:spacing w:val="-1"/>
          <w:kern w:val="0"/>
          <w:szCs w:val="21"/>
          <w:highlight w:val="none"/>
          <w14:textFill>
            <w14:solidFill>
              <w14:schemeClr w14:val="tx1"/>
            </w14:solidFill>
          </w14:textFill>
        </w:rPr>
        <w:t>章</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须知”第</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4</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项规定的任何一种情形的；</w:t>
      </w:r>
    </w:p>
    <w:p w14:paraId="74A6D05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14:textFill>
            <w14:solidFill>
              <w14:schemeClr w14:val="tx1"/>
            </w14:solidFill>
          </w14:textFill>
        </w:rPr>
        <w:t>）串通</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或弄虚作假或有其他违法行为的；</w:t>
      </w:r>
    </w:p>
    <w:p w14:paraId="019FD98F">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）不按</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要求澄清、说明或补正的；</w:t>
      </w:r>
    </w:p>
    <w:p w14:paraId="5B9C547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3.1.3  </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有算术错误的，</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按以下原则对</w:t>
      </w:r>
      <w:r>
        <w:rPr>
          <w:rFonts w:hint="eastAsia" w:ascii="宋体" w:hAnsi="宋体" w:eastAsia="宋体" w:cs="宋体"/>
          <w:color w:val="000000" w:themeColor="text1"/>
          <w:kern w:val="0"/>
          <w:szCs w:val="21"/>
          <w:highlight w:val="none"/>
          <w:lang w:eastAsia="zh-CN"/>
          <w14:textFill>
            <w14:solidFill>
              <w14:schemeClr w14:val="tx1"/>
            </w14:solidFill>
          </w14:textFill>
        </w:rPr>
        <w:t>投标报价</w:t>
      </w:r>
      <w:r>
        <w:rPr>
          <w:rFonts w:hint="eastAsia" w:ascii="宋体" w:hAnsi="宋体" w:eastAsia="宋体" w:cs="宋体"/>
          <w:color w:val="000000" w:themeColor="text1"/>
          <w:kern w:val="0"/>
          <w:szCs w:val="21"/>
          <w:highlight w:val="none"/>
          <w14:textFill>
            <w14:solidFill>
              <w14:schemeClr w14:val="tx1"/>
            </w14:solidFill>
          </w14:textFill>
        </w:rPr>
        <w:t>进行修正，修正的价格经</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书面确认后具有约束力。</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不接受修正价格的，其</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256CC78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中的大写金额与小写金额不一致的，以大写金额为准；</w:t>
      </w:r>
    </w:p>
    <w:p w14:paraId="39E56640">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投标函</w:t>
      </w:r>
      <w:r>
        <w:rPr>
          <w:rFonts w:hint="eastAsia" w:ascii="宋体" w:hAnsi="宋体" w:eastAsia="宋体" w:cs="宋体"/>
          <w:color w:val="000000" w:themeColor="text1"/>
          <w:kern w:val="0"/>
          <w:szCs w:val="21"/>
          <w:highlight w:val="none"/>
          <w14:textFill>
            <w14:solidFill>
              <w14:schemeClr w14:val="tx1"/>
            </w14:solidFill>
          </w14:textFill>
        </w:rPr>
        <w:t>中的总报价与已标价工程量清单总报价不一致，且工程量清单总报价与依据单价、工程数量、分部分项工程合价计算出的结果不一致的，由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w:t>
      </w:r>
      <w:r>
        <w:rPr>
          <w:rFonts w:hint="eastAsia" w:ascii="宋体" w:hAnsi="宋体" w:eastAsia="宋体" w:cs="宋体"/>
          <w:color w:val="000000" w:themeColor="text1"/>
          <w:kern w:val="0"/>
          <w:szCs w:val="21"/>
          <w:highlight w:val="none"/>
          <w:lang w:eastAsia="zh-CN"/>
          <w14:textFill>
            <w14:solidFill>
              <w14:schemeClr w14:val="tx1"/>
            </w14:solidFill>
          </w14:textFill>
        </w:rPr>
        <w:t>否决投标</w:t>
      </w:r>
      <w:r>
        <w:rPr>
          <w:rFonts w:hint="eastAsia" w:ascii="宋体" w:hAnsi="宋体" w:eastAsia="宋体" w:cs="宋体"/>
          <w:color w:val="000000" w:themeColor="text1"/>
          <w:kern w:val="0"/>
          <w:szCs w:val="21"/>
          <w:highlight w:val="none"/>
          <w14:textFill>
            <w14:solidFill>
              <w14:schemeClr w14:val="tx1"/>
            </w14:solidFill>
          </w14:textFill>
        </w:rPr>
        <w:t>处理。</w:t>
      </w:r>
    </w:p>
    <w:p w14:paraId="7C26FDA2">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46" w:name="_Toc33106458"/>
      <w:bookmarkStart w:id="347" w:name="_Toc509218782"/>
      <w:bookmarkStart w:id="348" w:name="_Toc224103390"/>
      <w:bookmarkStart w:id="349" w:name="_Toc287620757"/>
      <w:bookmarkStart w:id="350" w:name="_Toc22072"/>
      <w:bookmarkStart w:id="351" w:name="_Toc287607818"/>
      <w:bookmarkStart w:id="352" w:name="_Toc430530506"/>
      <w:bookmarkStart w:id="353" w:name="_Toc47779866"/>
      <w:bookmarkStart w:id="354" w:name="_Toc277082624"/>
      <w:bookmarkStart w:id="355" w:name="_Toc200513204"/>
      <w:bookmarkStart w:id="356" w:name="_Toc19126"/>
      <w:r>
        <w:rPr>
          <w:rFonts w:hint="eastAsia" w:ascii="宋体" w:hAnsi="宋体" w:eastAsia="宋体" w:cs="宋体"/>
          <w:color w:val="000000" w:themeColor="text1"/>
          <w:sz w:val="21"/>
          <w:szCs w:val="21"/>
          <w:highlight w:val="none"/>
          <w14:textFill>
            <w14:solidFill>
              <w14:schemeClr w14:val="tx1"/>
            </w14:solidFill>
          </w14:textFill>
        </w:rPr>
        <w:t>3.2 详细评审</w:t>
      </w:r>
      <w:bookmarkEnd w:id="346"/>
      <w:bookmarkEnd w:id="347"/>
      <w:bookmarkEnd w:id="348"/>
      <w:bookmarkEnd w:id="349"/>
      <w:bookmarkEnd w:id="350"/>
      <w:bookmarkEnd w:id="351"/>
      <w:bookmarkEnd w:id="352"/>
      <w:bookmarkEnd w:id="353"/>
      <w:bookmarkEnd w:id="354"/>
      <w:bookmarkEnd w:id="355"/>
      <w:bookmarkEnd w:id="356"/>
    </w:p>
    <w:p w14:paraId="31C15593">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3.2.1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按本章第2.2款规定的量化因素和分值进行打分，并计算出综合评估得分。</w:t>
      </w:r>
    </w:p>
    <w:p w14:paraId="7B6283AA">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（1）按本章第3.2.1（1）目规定的评审因素和分值对技术方案计算出得分A（所有评委打分中取算术平均值为该</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技术方案得分）。</w:t>
      </w:r>
    </w:p>
    <w:p w14:paraId="7F5BE086">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（2）按本章第3.2.1（2）目规定的评审因素和分值对</w:t>
      </w:r>
      <w:r>
        <w:rPr>
          <w:rFonts w:hint="eastAsia" w:ascii="宋体" w:hAnsi="宋体" w:eastAsia="宋体" w:cs="宋体"/>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color w:val="000000" w:themeColor="text1"/>
          <w:kern w:val="0"/>
          <w:szCs w:val="21"/>
          <w:highlight w:val="none"/>
          <w14:textFill>
            <w14:solidFill>
              <w14:schemeClr w14:val="tx1"/>
            </w14:solidFill>
          </w14:textFill>
        </w:rPr>
        <w:t>计算出得分B。</w:t>
      </w:r>
    </w:p>
    <w:p w14:paraId="59298CB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按本章第3.2.1（</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）目规定的评审因素和分值对</w:t>
      </w:r>
      <w:r>
        <w:rPr>
          <w:rFonts w:hint="eastAsia" w:ascii="宋体" w:hAnsi="宋体" w:eastAsia="宋体" w:cs="宋体"/>
          <w:color w:val="000000" w:themeColor="text1"/>
          <w:kern w:val="0"/>
          <w:szCs w:val="21"/>
          <w:highlight w:val="none"/>
          <w:lang w:val="en-US" w:eastAsia="zh-CN"/>
          <w14:textFill>
            <w14:solidFill>
              <w14:schemeClr w14:val="tx1"/>
            </w14:solidFill>
          </w14:textFill>
        </w:rPr>
        <w:t>商务部分</w:t>
      </w:r>
      <w:r>
        <w:rPr>
          <w:rFonts w:hint="eastAsia" w:ascii="宋体" w:hAnsi="宋体" w:eastAsia="宋体" w:cs="宋体"/>
          <w:color w:val="000000" w:themeColor="text1"/>
          <w:kern w:val="0"/>
          <w:szCs w:val="21"/>
          <w:highlight w:val="none"/>
          <w14:textFill>
            <w14:solidFill>
              <w14:schemeClr w14:val="tx1"/>
            </w14:solidFill>
          </w14:textFill>
        </w:rPr>
        <w:t>计算出得分</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p>
    <w:p w14:paraId="0008165B">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3.2.2  评分分值计算保留小数点后两位，小数点后第三位“四舍五入”。</w:t>
      </w:r>
    </w:p>
    <w:p w14:paraId="2B14A0A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3.2.3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得分=A+B</w:t>
      </w:r>
      <w:r>
        <w:rPr>
          <w:rFonts w:hint="eastAsia" w:ascii="宋体" w:hAnsi="宋体" w:eastAsia="宋体" w:cs="宋体"/>
          <w:color w:val="000000" w:themeColor="text1"/>
          <w:kern w:val="0"/>
          <w:szCs w:val="21"/>
          <w:highlight w:val="none"/>
          <w:lang w:val="en-US" w:eastAsia="zh-CN"/>
          <w14:textFill>
            <w14:solidFill>
              <w14:schemeClr w14:val="tx1"/>
            </w14:solidFill>
          </w14:textFill>
        </w:rPr>
        <w:t>+C</w:t>
      </w:r>
      <w:r>
        <w:rPr>
          <w:rFonts w:hint="eastAsia" w:ascii="宋体" w:hAnsi="宋体" w:eastAsia="宋体" w:cs="宋体"/>
          <w:color w:val="000000" w:themeColor="text1"/>
          <w:kern w:val="0"/>
          <w:szCs w:val="21"/>
          <w:highlight w:val="none"/>
          <w14:textFill>
            <w14:solidFill>
              <w14:schemeClr w14:val="tx1"/>
            </w14:solidFill>
          </w14:textFill>
        </w:rPr>
        <w:t>。</w:t>
      </w:r>
    </w:p>
    <w:p w14:paraId="2209373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57" w:name="_Toc224103391"/>
      <w:bookmarkStart w:id="358" w:name="_Toc200513205"/>
      <w:bookmarkStart w:id="359" w:name="_Toc287620758"/>
      <w:bookmarkStart w:id="360" w:name="_Toc509218783"/>
      <w:bookmarkStart w:id="361" w:name="_Toc33106459"/>
      <w:bookmarkStart w:id="362" w:name="_Toc430530507"/>
      <w:bookmarkStart w:id="363" w:name="_Toc277082625"/>
      <w:bookmarkStart w:id="364" w:name="_Toc47779867"/>
      <w:bookmarkStart w:id="365" w:name="_Toc287607819"/>
      <w:bookmarkStart w:id="366" w:name="_Toc2802"/>
      <w:r>
        <w:rPr>
          <w:rFonts w:hint="eastAsia" w:ascii="宋体" w:hAnsi="宋体" w:eastAsia="宋体" w:cs="宋体"/>
          <w:color w:val="000000" w:themeColor="text1"/>
          <w:sz w:val="21"/>
          <w:szCs w:val="21"/>
          <w:highlight w:val="none"/>
          <w14:textFill>
            <w14:solidFill>
              <w14:schemeClr w14:val="tx1"/>
            </w14:solidFill>
          </w14:textFill>
        </w:rPr>
        <w:t xml:space="preserve">3.3 </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14:textFill>
            <w14:solidFill>
              <w14:schemeClr w14:val="tx1"/>
            </w14:solidFill>
          </w14:textFill>
        </w:rPr>
        <w:t>的澄清和补正</w:t>
      </w:r>
      <w:bookmarkEnd w:id="357"/>
      <w:bookmarkEnd w:id="358"/>
      <w:bookmarkEnd w:id="359"/>
      <w:bookmarkEnd w:id="360"/>
      <w:bookmarkEnd w:id="361"/>
      <w:bookmarkEnd w:id="362"/>
      <w:bookmarkEnd w:id="363"/>
      <w:bookmarkEnd w:id="364"/>
      <w:bookmarkEnd w:id="365"/>
      <w:bookmarkEnd w:id="366"/>
    </w:p>
    <w:p w14:paraId="197CCC2E">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在评标过程中，</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可以书面形式要求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对所提交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中不明确的内容进行书面澄清或说明，或者对细微偏差进行补正。</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不接受</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主动提出的澄清、说明或补正。</w:t>
      </w:r>
    </w:p>
    <w:p w14:paraId="537FBB1C">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澄清、说明和补正不得改变</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的实质性内容（算术性错误修正的除外）。</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的书面澄清、说明和补正属于</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的组成部分。</w:t>
      </w:r>
    </w:p>
    <w:p w14:paraId="32FD8A87">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3.3.3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对</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提交的澄清、说明或补正有疑问的，可以要求</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进一步澄清、说明或补正，直至满足</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的要求。</w:t>
      </w:r>
    </w:p>
    <w:p w14:paraId="580070FB">
      <w:pPr>
        <w:pStyle w:val="4"/>
        <w:spacing w:line="360" w:lineRule="auto"/>
        <w:rPr>
          <w:rFonts w:hint="eastAsia" w:ascii="宋体" w:hAnsi="宋体" w:eastAsia="宋体" w:cs="宋体"/>
          <w:color w:val="000000" w:themeColor="text1"/>
          <w:sz w:val="21"/>
          <w:szCs w:val="21"/>
          <w:highlight w:val="none"/>
          <w14:textFill>
            <w14:solidFill>
              <w14:schemeClr w14:val="tx1"/>
            </w14:solidFill>
          </w14:textFill>
        </w:rPr>
      </w:pPr>
      <w:bookmarkStart w:id="367" w:name="_Toc287620759"/>
      <w:bookmarkStart w:id="368" w:name="_Toc430530508"/>
      <w:bookmarkStart w:id="369" w:name="_Toc47779868"/>
      <w:bookmarkStart w:id="370" w:name="_Toc277082626"/>
      <w:bookmarkStart w:id="371" w:name="_Toc287607820"/>
      <w:bookmarkStart w:id="372" w:name="_Toc509218784"/>
      <w:bookmarkStart w:id="373" w:name="_Toc11794"/>
      <w:bookmarkStart w:id="374" w:name="_Toc224103392"/>
      <w:bookmarkStart w:id="375" w:name="_Toc33106460"/>
      <w:bookmarkStart w:id="376" w:name="_Toc200513206"/>
      <w:bookmarkStart w:id="377" w:name="_Toc4536"/>
      <w:r>
        <w:rPr>
          <w:rFonts w:hint="eastAsia" w:ascii="宋体" w:hAnsi="宋体" w:eastAsia="宋体" w:cs="宋体"/>
          <w:color w:val="000000" w:themeColor="text1"/>
          <w:sz w:val="21"/>
          <w:szCs w:val="21"/>
          <w:highlight w:val="none"/>
          <w14:textFill>
            <w14:solidFill>
              <w14:schemeClr w14:val="tx1"/>
            </w14:solidFill>
          </w14:textFill>
        </w:rPr>
        <w:t>3.4 评标结果</w:t>
      </w:r>
      <w:bookmarkEnd w:id="367"/>
      <w:bookmarkEnd w:id="368"/>
      <w:bookmarkEnd w:id="369"/>
      <w:bookmarkEnd w:id="370"/>
      <w:bookmarkEnd w:id="371"/>
      <w:bookmarkEnd w:id="372"/>
      <w:bookmarkEnd w:id="373"/>
      <w:bookmarkEnd w:id="374"/>
      <w:bookmarkEnd w:id="375"/>
      <w:bookmarkEnd w:id="376"/>
      <w:bookmarkEnd w:id="377"/>
    </w:p>
    <w:p w14:paraId="7D6CDCC2">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3.4.1 除第二章“</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须知”前附表授权直接确定中标人外，</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按照得分由高到低的顺序推荐中标候选人。</w:t>
      </w:r>
    </w:p>
    <w:p w14:paraId="72CCB9E9">
      <w:pPr>
        <w:autoSpaceDE w:val="0"/>
        <w:autoSpaceDN w:val="0"/>
        <w:adjustRightInd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3.4.2 </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完成评标后，应当向比选人提交书面评标报告。</w:t>
      </w:r>
    </w:p>
    <w:p w14:paraId="7B67F0ED">
      <w:pPr>
        <w:pStyle w:val="12"/>
        <w:spacing w:line="360" w:lineRule="auto"/>
        <w:rPr>
          <w:rFonts w:hint="eastAsia" w:ascii="宋体" w:hAnsi="宋体" w:eastAsia="宋体" w:cs="宋体"/>
          <w:b/>
          <w:color w:val="000000" w:themeColor="text1"/>
          <w:sz w:val="28"/>
          <w:szCs w:val="28"/>
          <w:highlight w:val="none"/>
          <w:u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br w:type="page"/>
      </w:r>
      <w:r>
        <w:rPr>
          <w:rFonts w:hint="eastAsia" w:ascii="宋体" w:hAnsi="宋体" w:eastAsia="宋体" w:cs="宋体"/>
          <w:b/>
          <w:color w:val="000000" w:themeColor="text1"/>
          <w:sz w:val="28"/>
          <w:szCs w:val="28"/>
          <w:highlight w:val="none"/>
          <w:u w:val="none"/>
          <w:lang w:eastAsia="zh-CN"/>
          <w14:textFill>
            <w14:solidFill>
              <w14:schemeClr w14:val="tx1"/>
            </w14:solidFill>
          </w14:textFill>
        </w:rPr>
        <w:t>附件A：综合评分法否决投标情况一览表</w:t>
      </w:r>
    </w:p>
    <w:p w14:paraId="133E6B81">
      <w:pPr>
        <w:pStyle w:val="12"/>
        <w:spacing w:line="360" w:lineRule="auto"/>
        <w:ind w:firstLine="420" w:firstLineChars="200"/>
        <w:jc w:val="both"/>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一览表中投标人有下列情形之一的，其投标作否决投标处理，否决投标条件之外的评审委员会不得判为重大偏差。</w:t>
      </w:r>
    </w:p>
    <w:tbl>
      <w:tblPr>
        <w:tblStyle w:val="1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377"/>
        <w:gridCol w:w="6855"/>
      </w:tblGrid>
      <w:tr w14:paraId="47FDB4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8C6C298">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bookmarkStart w:id="378" w:name="_Toc152042387"/>
            <w:bookmarkStart w:id="379" w:name="_Toc152045609"/>
            <w:bookmarkStart w:id="380" w:name="_Toc389633614"/>
            <w:bookmarkStart w:id="381" w:name="_Toc19013"/>
            <w:bookmarkStart w:id="382" w:name="_Toc144974577"/>
            <w:bookmarkStart w:id="383" w:name="_Toc6587"/>
            <w:r>
              <w:rPr>
                <w:rFonts w:hint="eastAsia" w:ascii="宋体" w:hAnsi="宋体" w:eastAsia="宋体" w:cs="宋体"/>
                <w:b/>
                <w:color w:val="000000" w:themeColor="text1"/>
                <w:szCs w:val="21"/>
                <w:highlight w:val="none"/>
                <w14:textFill>
                  <w14:solidFill>
                    <w14:schemeClr w14:val="tx1"/>
                  </w14:solidFill>
                </w14:textFill>
              </w:rPr>
              <w:t>章节号</w:t>
            </w:r>
          </w:p>
        </w:tc>
        <w:tc>
          <w:tcPr>
            <w:tcW w:w="1377" w:type="dxa"/>
            <w:vAlign w:val="center"/>
          </w:tcPr>
          <w:p w14:paraId="420DA605">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条款名称</w:t>
            </w:r>
          </w:p>
        </w:tc>
        <w:tc>
          <w:tcPr>
            <w:tcW w:w="6855" w:type="dxa"/>
            <w:vAlign w:val="center"/>
          </w:tcPr>
          <w:p w14:paraId="14F7ADCB">
            <w:pPr>
              <w:spacing w:line="400" w:lineRule="exact"/>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否决投标条件</w:t>
            </w:r>
          </w:p>
        </w:tc>
      </w:tr>
      <w:tr w14:paraId="38ECDA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4ACDCF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05C655C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资格评审</w:t>
            </w:r>
          </w:p>
        </w:tc>
        <w:tc>
          <w:tcPr>
            <w:tcW w:w="6855" w:type="dxa"/>
            <w:vAlign w:val="center"/>
          </w:tcPr>
          <w:p w14:paraId="1A1BE60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的资质条件、营业执照及安全生产条件须满足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2483C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CCD312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36EEDB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27DF2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的财务须满足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24F50F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77EB68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72D485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50A43D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的业绩须满足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w:t>
            </w:r>
          </w:p>
        </w:tc>
      </w:tr>
      <w:tr w14:paraId="3568FA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FC227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0EB1257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9B35B0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A-4</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的投标截止日投标资格情况须满足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4C3A5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7AB83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E8FA4F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1E051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A-5</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的项目经理资格须满足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F245B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D743AD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1DA71D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678BE24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A-6</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的其他要求须满足</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须知前附表第1.4.1项的要求，否则由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B0BD2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EAC37E">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4AE4BB1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形式评审</w:t>
            </w:r>
          </w:p>
        </w:tc>
        <w:tc>
          <w:tcPr>
            <w:tcW w:w="6855" w:type="dxa"/>
          </w:tcPr>
          <w:p w14:paraId="7FB8BAF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名称必须与营业执照、资质证书、安全生产许可证一致，依法变更名称的应提交相应证明材料，否则由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500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C9517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9A3252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2EF207BA">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投标函格式规定签名、盖章的位置有法定代表人或其委托代理人签名（或盖章）、加盖单位法人章，否则由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4ABFDE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24A161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36E7EA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380B0A1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投标文件格式符合第二章“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须知”第3.7款的要求，否则由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642A0AF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编制投标文件时不得对第八章“投标文件格式”的相应要素作实质性修改，否则由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3EAB1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B62A10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07A5AE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62D8F51F">
            <w:pPr>
              <w:autoSpaceDE w:val="0"/>
              <w:autoSpaceDN w:val="0"/>
              <w:adjustRightInd w:val="0"/>
              <w:snapToGrid w:val="0"/>
              <w:spacing w:line="400" w:lineRule="exact"/>
              <w:ind w:firstLine="420" w:firstLineChars="200"/>
              <w:rPr>
                <w:rFonts w:hint="eastAsia" w:ascii="宋体" w:hAnsi="宋体" w:eastAsia="宋体" w:cs="宋体"/>
                <w:i/>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投标文件份数符合第二章“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须知”第3.7.4项的规定，</w:t>
            </w:r>
            <w:r>
              <w:rPr>
                <w:rFonts w:hint="eastAsia" w:ascii="宋体" w:hAnsi="宋体" w:eastAsia="宋体" w:cs="宋体"/>
                <w:color w:val="000000" w:themeColor="text1"/>
                <w:kern w:val="0"/>
                <w:szCs w:val="21"/>
                <w:highlight w:val="none"/>
                <w14:textFill>
                  <w14:solidFill>
                    <w14:schemeClr w14:val="tx1"/>
                  </w14:solidFill>
                </w14:textFill>
              </w:rPr>
              <w:t>否则由</w:t>
            </w:r>
            <w:r>
              <w:rPr>
                <w:rFonts w:hint="eastAsia" w:ascii="宋体" w:hAnsi="宋体" w:eastAsia="宋体" w:cs="宋体"/>
                <w:color w:val="000000" w:themeColor="text1"/>
                <w:kern w:val="0"/>
                <w:szCs w:val="21"/>
                <w:highlight w:val="none"/>
                <w:lang w:eastAsia="zh-CN"/>
                <w14:textFill>
                  <w14:solidFill>
                    <w14:schemeClr w14:val="tx1"/>
                  </w14:solidFill>
                </w14:textFill>
              </w:rPr>
              <w:t>评审委员会</w:t>
            </w:r>
            <w:r>
              <w:rPr>
                <w:rFonts w:hint="eastAsia" w:ascii="宋体" w:hAnsi="宋体" w:eastAsia="宋体" w:cs="宋体"/>
                <w:color w:val="000000" w:themeColor="text1"/>
                <w:kern w:val="0"/>
                <w:szCs w:val="21"/>
                <w:highlight w:val="none"/>
                <w14:textFill>
                  <w14:solidFill>
                    <w14:schemeClr w14:val="tx1"/>
                  </w14:solidFill>
                </w14:textFill>
              </w:rPr>
              <w:t>作否决投标处理。</w:t>
            </w:r>
          </w:p>
        </w:tc>
      </w:tr>
      <w:tr w14:paraId="0160D7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AC0EF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97873C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17E67C9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只能有一个有效报价。在</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没有规定的情况下，不得提交选择性报价，否则由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23794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B1EE1E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FEC3F7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08658A38">
            <w:pPr>
              <w:autoSpaceDE w:val="0"/>
              <w:autoSpaceDN w:val="0"/>
              <w:adjustRightInd w:val="0"/>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第八章 投标文件格式要求法定代表人或其委托代理人签名（或盖章）的须齐全。</w:t>
            </w:r>
          </w:p>
        </w:tc>
      </w:tr>
      <w:tr w14:paraId="68AF84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FE964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D37E91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tcPr>
          <w:p w14:paraId="4C6C9F77">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法定代表人的委托代理人有法定代表人签署的授权委托书和</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为其缴纳的养老保险证明材料，否则由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08610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CB7AE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restart"/>
            <w:vAlign w:val="center"/>
          </w:tcPr>
          <w:p w14:paraId="78389B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响应性评审</w:t>
            </w:r>
          </w:p>
        </w:tc>
        <w:tc>
          <w:tcPr>
            <w:tcW w:w="6855" w:type="dxa"/>
            <w:vAlign w:val="center"/>
          </w:tcPr>
          <w:p w14:paraId="5C4034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投标总报价必须与已标价工程量清单总报价一致，否则由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096A92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FF71B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669BC9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6189A5D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投标总报价不得高于招标人公布的投标总报价最高限价，否则由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2921F1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9507D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D37EF3B">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070D803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暂列金额、暂估价、安全文明施工费等暂定金额必须按照</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给定的金额填报，否则由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2329B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F876D4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6B5DDC9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311B5B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投标内容符合第二章“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3934B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6DDDE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899F8F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ADF4F5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18</w:t>
            </w:r>
            <w:r>
              <w:rPr>
                <w:rFonts w:hint="eastAsia" w:ascii="宋体" w:hAnsi="宋体" w:eastAsia="宋体" w:cs="宋体"/>
                <w:color w:val="000000" w:themeColor="text1"/>
                <w:szCs w:val="21"/>
                <w:highlight w:val="none"/>
                <w14:textFill>
                  <w14:solidFill>
                    <w14:schemeClr w14:val="tx1"/>
                  </w14:solidFill>
                </w14:textFill>
              </w:rPr>
              <w:t>工期符合第二章“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须知”第1.3.2项规定，否则由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C08F7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D24F94">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14B1C9F6">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2972438">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w:t>
            </w:r>
            <w:r>
              <w:rPr>
                <w:rFonts w:hint="eastAsia" w:ascii="宋体" w:hAnsi="宋体" w:eastAsia="宋体" w:cs="宋体"/>
                <w:color w:val="000000" w:themeColor="text1"/>
                <w:szCs w:val="21"/>
                <w:highlight w:val="none"/>
                <w:lang w:val="en-US" w:eastAsia="zh-CN"/>
                <w14:textFill>
                  <w14:solidFill>
                    <w14:schemeClr w14:val="tx1"/>
                  </w14:solidFill>
                </w14:textFill>
              </w:rPr>
              <w:t>19</w:t>
            </w:r>
            <w:r>
              <w:rPr>
                <w:rFonts w:hint="eastAsia" w:ascii="宋体" w:hAnsi="宋体" w:eastAsia="宋体" w:cs="宋体"/>
                <w:color w:val="000000" w:themeColor="text1"/>
                <w:szCs w:val="21"/>
                <w:highlight w:val="none"/>
                <w14:textFill>
                  <w14:solidFill>
                    <w14:schemeClr w14:val="tx1"/>
                  </w14:solidFill>
                </w14:textFill>
              </w:rPr>
              <w:t>工程质量符合第二章“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须知”第1.3.3项规定，否则由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342EE0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39F034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724CD4D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72BBE852">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0</w:t>
            </w:r>
            <w:r>
              <w:rPr>
                <w:rFonts w:hint="eastAsia" w:ascii="宋体" w:hAnsi="宋体" w:eastAsia="宋体" w:cs="宋体"/>
                <w:color w:val="000000" w:themeColor="text1"/>
                <w:szCs w:val="21"/>
                <w:highlight w:val="none"/>
                <w14:textFill>
                  <w14:solidFill>
                    <w14:schemeClr w14:val="tx1"/>
                  </w14:solidFill>
                </w14:textFill>
              </w:rPr>
              <w:t>投标有效期符合第二章“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须知”第3.3.1项规定，否则由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5DDC0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1F9243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8418953">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5B6728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应按</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须知前附表第3.4款的规定递交投标保证金，并作为其投标文件的组成部分，否则由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7C26F6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E7D774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2046170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39820DC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符合第四章“合同条款及格式”规定，投标文件不应附有招标人不能接受的条件，否则由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承诺，承诺书格式详见第八章投标文件格式。）</w:t>
            </w:r>
          </w:p>
        </w:tc>
      </w:tr>
      <w:tr w14:paraId="673F1B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2FF85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3E7EF357">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4F9430B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符合第七章“技术标准和要求”规定。否则由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作否决投标处理（如有）。（由</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承诺，承诺书格式详见第八章投标文件格式。）</w:t>
            </w:r>
          </w:p>
        </w:tc>
      </w:tr>
      <w:tr w14:paraId="498A74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969F4B1">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5F217AA">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E250795">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提供的关于已标价工程量清单的承诺符合</w:t>
            </w:r>
            <w:r>
              <w:rPr>
                <w:rFonts w:hint="eastAsia" w:ascii="宋体" w:hAnsi="宋体" w:eastAsia="宋体" w:cs="宋体"/>
                <w:color w:val="000000" w:themeColor="text1"/>
                <w:szCs w:val="21"/>
                <w:highlight w:val="none"/>
                <w:lang w:eastAsia="zh-CN"/>
                <w14:textFill>
                  <w14:solidFill>
                    <w14:schemeClr w14:val="tx1"/>
                  </w14:solidFill>
                </w14:textFill>
              </w:rPr>
              <w:t>竞争性比选文件</w:t>
            </w:r>
            <w:r>
              <w:rPr>
                <w:rFonts w:hint="eastAsia" w:ascii="宋体" w:hAnsi="宋体" w:eastAsia="宋体" w:cs="宋体"/>
                <w:color w:val="000000" w:themeColor="text1"/>
                <w:szCs w:val="21"/>
                <w:highlight w:val="none"/>
                <w14:textFill>
                  <w14:solidFill>
                    <w14:schemeClr w14:val="tx1"/>
                  </w14:solidFill>
                </w14:textFill>
              </w:rPr>
              <w:t>的要求，否则由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6AA06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F429830">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4C5B672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117484E6">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投标报价有算术错误的，按照第三章“评标办法”第3.1.3项规定执行，否则由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tc>
      </w:tr>
      <w:tr w14:paraId="1E7982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9CDA39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77" w:type="dxa"/>
            <w:vMerge w:val="continue"/>
            <w:vAlign w:val="center"/>
          </w:tcPr>
          <w:p w14:paraId="5B4F0345">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855" w:type="dxa"/>
            <w:vAlign w:val="center"/>
          </w:tcPr>
          <w:p w14:paraId="5C825EB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A-2</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有以下情形之一的，其投标文件由</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作否决投标处理：</w:t>
            </w:r>
          </w:p>
          <w:p w14:paraId="7120BB2B">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1.第二章“</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须知”第1.4.3项规定的任何一种情形的；</w:t>
            </w:r>
          </w:p>
          <w:p w14:paraId="32FDBDBF">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2.本次投标有串通投标、弄虚作假等违反招投标相关法律、法规的行为的；</w:t>
            </w:r>
          </w:p>
          <w:p w14:paraId="07012154">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3.拒绝按</w:t>
            </w:r>
            <w:r>
              <w:rPr>
                <w:rFonts w:hint="eastAsia" w:ascii="宋体" w:hAnsi="宋体" w:eastAsia="宋体" w:cs="宋体"/>
                <w:color w:val="000000" w:themeColor="text1"/>
                <w:szCs w:val="21"/>
                <w:highlight w:val="none"/>
                <w:lang w:eastAsia="zh-CN"/>
                <w14:textFill>
                  <w14:solidFill>
                    <w14:schemeClr w14:val="tx1"/>
                  </w14:solidFill>
                </w14:textFill>
              </w:rPr>
              <w:t>评审委员会</w:t>
            </w:r>
            <w:r>
              <w:rPr>
                <w:rFonts w:hint="eastAsia" w:ascii="宋体" w:hAnsi="宋体" w:eastAsia="宋体" w:cs="宋体"/>
                <w:color w:val="000000" w:themeColor="text1"/>
                <w:szCs w:val="21"/>
                <w:highlight w:val="none"/>
                <w14:textFill>
                  <w14:solidFill>
                    <w14:schemeClr w14:val="tx1"/>
                  </w14:solidFill>
                </w14:textFill>
              </w:rPr>
              <w:t>要求澄清、说明或补正的。</w:t>
            </w:r>
          </w:p>
        </w:tc>
      </w:tr>
    </w:tbl>
    <w:p w14:paraId="61A51DEE">
      <w:pPr>
        <w:spacing w:before="120" w:after="120" w:line="360" w:lineRule="auto"/>
        <w:jc w:val="center"/>
        <w:outlineLvl w:val="9"/>
        <w:rPr>
          <w:rFonts w:hint="eastAsia" w:ascii="宋体" w:hAnsi="宋体" w:eastAsia="宋体" w:cs="宋体"/>
          <w:color w:val="000000" w:themeColor="text1"/>
          <w:sz w:val="32"/>
          <w:highlight w:val="none"/>
          <w14:textFill>
            <w14:solidFill>
              <w14:schemeClr w14:val="tx1"/>
            </w14:solidFill>
          </w14:textFill>
        </w:rPr>
      </w:pPr>
    </w:p>
    <w:p w14:paraId="11B72714">
      <w:pPr>
        <w:pStyle w:val="6"/>
        <w:outlineLvl w:val="9"/>
        <w:rPr>
          <w:rFonts w:hint="eastAsia" w:ascii="宋体" w:hAnsi="宋体" w:eastAsia="宋体" w:cs="宋体"/>
          <w:color w:val="000000" w:themeColor="text1"/>
          <w:highlight w:val="none"/>
          <w14:textFill>
            <w14:solidFill>
              <w14:schemeClr w14:val="tx1"/>
            </w14:solidFill>
          </w14:textFill>
        </w:rPr>
      </w:pPr>
    </w:p>
    <w:p w14:paraId="2220F03F">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r>
        <w:rPr>
          <w:rFonts w:hint="eastAsia" w:ascii="宋体" w:hAnsi="宋体" w:eastAsia="宋体" w:cs="宋体"/>
          <w:color w:val="000000" w:themeColor="text1"/>
          <w:sz w:val="32"/>
          <w:highlight w:val="none"/>
          <w14:textFill>
            <w14:solidFill>
              <w14:schemeClr w14:val="tx1"/>
            </w14:solidFill>
          </w14:textFill>
        </w:rPr>
        <w:t>第四章 合同条款及格式</w:t>
      </w:r>
      <w:bookmarkEnd w:id="378"/>
      <w:bookmarkEnd w:id="379"/>
      <w:bookmarkEnd w:id="380"/>
      <w:bookmarkEnd w:id="381"/>
      <w:bookmarkEnd w:id="382"/>
      <w:bookmarkEnd w:id="383"/>
    </w:p>
    <w:p w14:paraId="3F4DAA71">
      <w:pPr>
        <w:spacing w:line="360" w:lineRule="auto"/>
        <w:jc w:val="center"/>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由比选人和中标人另行商定</w:t>
      </w:r>
      <w:r>
        <w:rPr>
          <w:rFonts w:hint="eastAsia" w:ascii="宋体" w:hAnsi="宋体" w:eastAsia="宋体" w:cs="宋体"/>
          <w:color w:val="000000" w:themeColor="text1"/>
          <w:highlight w:val="none"/>
          <w:lang w:eastAsia="zh-CN"/>
          <w14:textFill>
            <w14:solidFill>
              <w14:schemeClr w14:val="tx1"/>
            </w14:solidFill>
          </w14:textFill>
        </w:rPr>
        <w:t>）</w:t>
      </w:r>
      <w:bookmarkStart w:id="384" w:name="_Toc240180916"/>
      <w:bookmarkStart w:id="385" w:name="_Toc424558729"/>
      <w:bookmarkStart w:id="386" w:name="_Toc424558368"/>
      <w:bookmarkStart w:id="387" w:name="_Toc467164257"/>
      <w:bookmarkStart w:id="388" w:name="_Toc335223531"/>
      <w:bookmarkStart w:id="389" w:name="_Toc424558369"/>
      <w:bookmarkStart w:id="390" w:name="_Toc509390697"/>
      <w:bookmarkStart w:id="391" w:name="_Toc152045768"/>
      <w:bookmarkStart w:id="392" w:name="_Toc509390696"/>
      <w:bookmarkStart w:id="393" w:name="_Toc335223532"/>
      <w:bookmarkStart w:id="394" w:name="_Toc152042547"/>
      <w:bookmarkStart w:id="395" w:name="_Toc467164258"/>
      <w:bookmarkStart w:id="396" w:name="_Toc144974827"/>
      <w:bookmarkStart w:id="397" w:name="_Toc240180917"/>
      <w:bookmarkStart w:id="398" w:name="_Toc424558728"/>
      <w:bookmarkStart w:id="399" w:name="_Toc389633691"/>
      <w:bookmarkStart w:id="400" w:name="_Toc1133"/>
    </w:p>
    <w:p w14:paraId="5FE2E518">
      <w:pPr>
        <w:spacing w:line="360" w:lineRule="auto"/>
        <w:jc w:val="right"/>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br w:type="page"/>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14:paraId="33623538">
      <w:pPr>
        <w:pStyle w:val="2"/>
        <w:jc w:val="center"/>
        <w:rPr>
          <w:rFonts w:hint="eastAsia" w:ascii="宋体" w:hAnsi="宋体" w:eastAsia="宋体" w:cs="宋体"/>
          <w:bCs w:val="0"/>
          <w:color w:val="000000" w:themeColor="text1"/>
          <w:sz w:val="32"/>
          <w:szCs w:val="32"/>
          <w:highlight w:val="none"/>
          <w:lang w:val="en-US" w:eastAsia="zh-CN"/>
          <w14:textFill>
            <w14:solidFill>
              <w14:schemeClr w14:val="tx1"/>
            </w14:solidFill>
          </w14:textFill>
        </w:rPr>
      </w:pPr>
      <w:bookmarkStart w:id="401" w:name="_Toc13841"/>
      <w:r>
        <w:rPr>
          <w:rFonts w:hint="eastAsia" w:ascii="宋体" w:hAnsi="宋体" w:eastAsia="宋体" w:cs="宋体"/>
          <w:bCs w:val="0"/>
          <w:color w:val="000000" w:themeColor="text1"/>
          <w:sz w:val="32"/>
          <w:szCs w:val="32"/>
          <w:highlight w:val="none"/>
          <w14:textFill>
            <w14:solidFill>
              <w14:schemeClr w14:val="tx1"/>
            </w14:solidFill>
          </w14:textFill>
        </w:rPr>
        <w:t>第五章   工程量清单</w:t>
      </w:r>
      <w:bookmarkEnd w:id="399"/>
      <w:bookmarkEnd w:id="400"/>
      <w:bookmarkEnd w:id="401"/>
    </w:p>
    <w:p w14:paraId="27327D86">
      <w:pPr>
        <w:wordWrap w:val="0"/>
        <w:snapToGrid w:val="0"/>
        <w:spacing w:line="360" w:lineRule="auto"/>
        <w:ind w:left="476" w:firstLine="3780" w:firstLineChars="1800"/>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399494B">
      <w:pPr>
        <w:wordWrap w:val="0"/>
        <w:snapToGrid w:val="0"/>
        <w:spacing w:line="360" w:lineRule="auto"/>
        <w:ind w:left="47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EA3CDFE">
      <w:pPr>
        <w:pStyle w:val="2"/>
        <w:keepNext w:val="0"/>
        <w:keepLines w:val="0"/>
        <w:numPr>
          <w:ilvl w:val="0"/>
          <w:numId w:val="1"/>
        </w:numPr>
        <w:tabs>
          <w:tab w:val="left" w:pos="0"/>
          <w:tab w:val="clear" w:pos="1440"/>
        </w:tabs>
        <w:wordWrap w:val="0"/>
        <w:autoSpaceDE w:val="0"/>
        <w:autoSpaceDN w:val="0"/>
        <w:adjustRightInd w:val="0"/>
        <w:snapToGrid w:val="0"/>
        <w:spacing w:line="360" w:lineRule="auto"/>
        <w:ind w:left="0" w:firstLine="0"/>
        <w:jc w:val="center"/>
        <w:rPr>
          <w:rFonts w:hint="eastAsia" w:ascii="宋体" w:hAnsi="宋体" w:eastAsia="宋体" w:cs="宋体"/>
          <w:bCs w:val="0"/>
          <w:color w:val="000000" w:themeColor="text1"/>
          <w:kern w:val="0"/>
          <w:sz w:val="32"/>
          <w:szCs w:val="32"/>
          <w:highlight w:val="none"/>
          <w14:textFill>
            <w14:solidFill>
              <w14:schemeClr w14:val="tx1"/>
            </w14:solidFill>
          </w14:textFill>
        </w:rPr>
      </w:pPr>
      <w:bookmarkStart w:id="402" w:name="_Toc389633694"/>
      <w:bookmarkStart w:id="403" w:name="_Toc22798"/>
      <w:bookmarkStart w:id="404" w:name="_Toc1807"/>
      <w:bookmarkStart w:id="405" w:name="_Toc152045785"/>
      <w:bookmarkStart w:id="406" w:name="_Toc152042574"/>
      <w:bookmarkStart w:id="407" w:name="_Toc144974854"/>
      <w:r>
        <w:rPr>
          <w:rFonts w:hint="eastAsia" w:ascii="宋体" w:hAnsi="宋体" w:eastAsia="宋体" w:cs="宋体"/>
          <w:bCs w:val="0"/>
          <w:color w:val="000000" w:themeColor="text1"/>
          <w:kern w:val="0"/>
          <w:sz w:val="32"/>
          <w:szCs w:val="32"/>
          <w:highlight w:val="none"/>
          <w14:textFill>
            <w14:solidFill>
              <w14:schemeClr w14:val="tx1"/>
            </w14:solidFill>
          </w14:textFill>
        </w:rPr>
        <w:t>图纸及相关资料</w:t>
      </w:r>
      <w:bookmarkEnd w:id="402"/>
      <w:bookmarkEnd w:id="403"/>
      <w:bookmarkEnd w:id="404"/>
    </w:p>
    <w:p w14:paraId="0AA001EE">
      <w:pPr>
        <w:wordWrap w:val="0"/>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另册</w:t>
      </w:r>
      <w:r>
        <w:rPr>
          <w:rFonts w:hint="eastAsia" w:ascii="宋体" w:hAnsi="宋体" w:eastAsia="宋体" w:cs="宋体"/>
          <w:color w:val="000000" w:themeColor="text1"/>
          <w:szCs w:val="21"/>
          <w:highlight w:val="none"/>
          <w:lang w:eastAsia="zh-CN"/>
          <w14:textFill>
            <w14:solidFill>
              <w14:schemeClr w14:val="tx1"/>
            </w14:solidFill>
          </w14:textFill>
        </w:rPr>
        <w:t>）</w:t>
      </w:r>
    </w:p>
    <w:p w14:paraId="64C940E5">
      <w:pPr>
        <w:wordWrap w:val="0"/>
        <w:ind w:firstLine="411"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415749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08" w:name="_Toc23249"/>
      <w:bookmarkStart w:id="409" w:name="_Toc389633695"/>
      <w:bookmarkStart w:id="410" w:name="_Toc24136"/>
      <w:bookmarkStart w:id="411" w:name="_Toc7584"/>
      <w:r>
        <w:rPr>
          <w:rFonts w:hint="eastAsia" w:ascii="宋体" w:hAnsi="宋体" w:eastAsia="宋体" w:cs="宋体"/>
          <w:color w:val="000000" w:themeColor="text1"/>
          <w:sz w:val="32"/>
          <w:highlight w:val="none"/>
          <w14:textFill>
            <w14:solidFill>
              <w14:schemeClr w14:val="tx1"/>
            </w14:solidFill>
          </w14:textFill>
        </w:rPr>
        <w:t>第七章  技术标准和要求</w:t>
      </w:r>
      <w:bookmarkEnd w:id="405"/>
      <w:bookmarkEnd w:id="406"/>
      <w:bookmarkEnd w:id="407"/>
      <w:bookmarkEnd w:id="408"/>
      <w:bookmarkEnd w:id="409"/>
      <w:bookmarkEnd w:id="410"/>
      <w:bookmarkEnd w:id="411"/>
    </w:p>
    <w:p w14:paraId="59F4CD8A">
      <w:pPr>
        <w:tabs>
          <w:tab w:val="left" w:pos="1320"/>
        </w:tabs>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bookmarkStart w:id="412" w:name="_Toc144974855"/>
      <w:bookmarkStart w:id="413" w:name="_Toc152042575"/>
      <w:bookmarkStart w:id="414" w:name="_Toc152045786"/>
      <w:r>
        <w:rPr>
          <w:rFonts w:hint="eastAsia" w:ascii="宋体" w:hAnsi="宋体" w:eastAsia="宋体" w:cs="宋体"/>
          <w:color w:val="000000" w:themeColor="text1"/>
          <w:szCs w:val="21"/>
          <w:highlight w:val="none"/>
          <w14:textFill>
            <w14:solidFill>
              <w14:schemeClr w14:val="tx1"/>
            </w14:solidFill>
          </w14:textFill>
        </w:rPr>
        <w:t>达到国家现行有关施工质量验收规范要求,并达到合格标准。</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br w:type="page"/>
      </w:r>
    </w:p>
    <w:p w14:paraId="440B84EC">
      <w:pPr>
        <w:pStyle w:val="2"/>
        <w:spacing w:before="120" w:after="120" w:line="360" w:lineRule="auto"/>
        <w:jc w:val="center"/>
        <w:rPr>
          <w:rFonts w:hint="eastAsia" w:ascii="宋体" w:hAnsi="宋体" w:eastAsia="宋体" w:cs="宋体"/>
          <w:color w:val="000000" w:themeColor="text1"/>
          <w:sz w:val="32"/>
          <w:highlight w:val="none"/>
          <w14:textFill>
            <w14:solidFill>
              <w14:schemeClr w14:val="tx1"/>
            </w14:solidFill>
          </w14:textFill>
        </w:rPr>
      </w:pPr>
      <w:bookmarkStart w:id="415" w:name="_Toc10560"/>
      <w:bookmarkStart w:id="416" w:name="_Toc24229"/>
      <w:bookmarkStart w:id="417" w:name="_Toc14133"/>
      <w:bookmarkStart w:id="418" w:name="_Toc389633696"/>
      <w:r>
        <w:rPr>
          <w:rFonts w:hint="eastAsia" w:ascii="宋体" w:hAnsi="宋体" w:eastAsia="宋体" w:cs="宋体"/>
          <w:color w:val="000000" w:themeColor="text1"/>
          <w:sz w:val="32"/>
          <w:highlight w:val="none"/>
          <w14:textFill>
            <w14:solidFill>
              <w14:schemeClr w14:val="tx1"/>
            </w14:solidFill>
          </w14:textFill>
        </w:rPr>
        <w:t xml:space="preserve">第八章  </w:t>
      </w:r>
      <w:r>
        <w:rPr>
          <w:rFonts w:hint="eastAsia" w:ascii="宋体" w:hAnsi="宋体" w:eastAsia="宋体" w:cs="宋体"/>
          <w:color w:val="000000" w:themeColor="text1"/>
          <w:sz w:val="32"/>
          <w:highlight w:val="none"/>
          <w:lang w:eastAsia="zh-CN"/>
          <w14:textFill>
            <w14:solidFill>
              <w14:schemeClr w14:val="tx1"/>
            </w14:solidFill>
          </w14:textFill>
        </w:rPr>
        <w:t>投标文件</w:t>
      </w:r>
      <w:r>
        <w:rPr>
          <w:rFonts w:hint="eastAsia" w:ascii="宋体" w:hAnsi="宋体" w:eastAsia="宋体" w:cs="宋体"/>
          <w:color w:val="000000" w:themeColor="text1"/>
          <w:sz w:val="32"/>
          <w:highlight w:val="none"/>
          <w14:textFill>
            <w14:solidFill>
              <w14:schemeClr w14:val="tx1"/>
            </w14:solidFill>
          </w14:textFill>
        </w:rPr>
        <w:t>格式</w:t>
      </w:r>
      <w:bookmarkEnd w:id="412"/>
      <w:bookmarkEnd w:id="413"/>
      <w:bookmarkEnd w:id="414"/>
      <w:bookmarkEnd w:id="415"/>
      <w:bookmarkEnd w:id="416"/>
      <w:bookmarkEnd w:id="417"/>
      <w:bookmarkEnd w:id="418"/>
    </w:p>
    <w:p w14:paraId="5405CB1E">
      <w:pPr>
        <w:spacing w:line="360" w:lineRule="auto"/>
        <w:rPr>
          <w:rFonts w:hint="eastAsia" w:ascii="宋体" w:hAnsi="宋体" w:eastAsia="宋体" w:cs="宋体"/>
          <w:color w:val="000000" w:themeColor="text1"/>
          <w:highlight w:val="none"/>
          <w14:textFill>
            <w14:solidFill>
              <w14:schemeClr w14:val="tx1"/>
            </w14:solidFill>
          </w14:textFill>
        </w:rPr>
      </w:pPr>
    </w:p>
    <w:p w14:paraId="19348225">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132F258C">
      <w:pPr>
        <w:tabs>
          <w:tab w:val="left" w:pos="4475"/>
          <w:tab w:val="left" w:pos="59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32"/>
          <w:highlight w:val="none"/>
          <w:lang w:val="en-US" w:eastAsia="zh-CN"/>
          <w14:textFill>
            <w14:solidFill>
              <w14:schemeClr w14:val="tx1"/>
            </w14:solidFill>
          </w14:textFill>
        </w:rPr>
        <w:t xml:space="preserve"> </w:t>
      </w:r>
      <w:r>
        <w:rPr>
          <w:rFonts w:hint="eastAsia" w:ascii="宋体" w:hAnsi="宋体" w:eastAsia="宋体" w:cs="宋体"/>
          <w:b/>
          <w:color w:val="000000" w:themeColor="text1"/>
          <w:kern w:val="0"/>
          <w:sz w:val="32"/>
          <w:highlight w:val="none"/>
          <w:lang w:eastAsia="zh-CN"/>
          <w14:textFill>
            <w14:solidFill>
              <w14:schemeClr w14:val="tx1"/>
            </w14:solidFill>
          </w14:textFill>
        </w:rPr>
        <w:t xml:space="preserve"> 六店小区室外消防管网渗漏整治工程</w:t>
      </w:r>
    </w:p>
    <w:p w14:paraId="5F1CBC9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63623857">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000000" w:themeColor="text1"/>
          <w:kern w:val="0"/>
          <w:sz w:val="44"/>
          <w:szCs w:val="44"/>
          <w:highlight w:val="none"/>
          <w14:textFill>
            <w14:solidFill>
              <w14:schemeClr w14:val="tx1"/>
            </w14:solidFill>
          </w14:textFill>
        </w:rPr>
      </w:pPr>
    </w:p>
    <w:p w14:paraId="52F9DF6A">
      <w:pPr>
        <w:pStyle w:val="6"/>
        <w:rPr>
          <w:rFonts w:hint="eastAsia" w:ascii="宋体" w:hAnsi="宋体" w:eastAsia="宋体" w:cs="宋体"/>
          <w:color w:val="000000" w:themeColor="text1"/>
          <w:kern w:val="0"/>
          <w:sz w:val="44"/>
          <w:szCs w:val="44"/>
          <w:highlight w:val="none"/>
          <w14:textFill>
            <w14:solidFill>
              <w14:schemeClr w14:val="tx1"/>
            </w14:solidFill>
          </w14:textFill>
        </w:rPr>
      </w:pPr>
    </w:p>
    <w:p w14:paraId="35B794DF">
      <w:pPr>
        <w:rPr>
          <w:rFonts w:hint="eastAsia" w:ascii="宋体" w:hAnsi="宋体" w:eastAsia="宋体" w:cs="宋体"/>
          <w:color w:val="000000" w:themeColor="text1"/>
          <w:kern w:val="0"/>
          <w:sz w:val="44"/>
          <w:szCs w:val="44"/>
          <w:highlight w:val="none"/>
          <w14:textFill>
            <w14:solidFill>
              <w14:schemeClr w14:val="tx1"/>
            </w14:solidFill>
          </w14:textFill>
        </w:rPr>
      </w:pPr>
    </w:p>
    <w:p w14:paraId="3059B5B0">
      <w:pPr>
        <w:rPr>
          <w:rFonts w:hint="eastAsia" w:ascii="宋体" w:hAnsi="宋体" w:eastAsia="宋体" w:cs="宋体"/>
          <w:color w:val="000000" w:themeColor="text1"/>
          <w:highlight w:val="none"/>
          <w14:textFill>
            <w14:solidFill>
              <w14:schemeClr w14:val="tx1"/>
            </w14:solidFill>
          </w14:textFill>
        </w:rPr>
      </w:pPr>
    </w:p>
    <w:p w14:paraId="2B3973D9">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000000" w:themeColor="text1"/>
          <w:kern w:val="0"/>
          <w:sz w:val="16"/>
          <w:szCs w:val="16"/>
          <w:highlight w:val="none"/>
          <w14:textFill>
            <w14:solidFill>
              <w14:schemeClr w14:val="tx1"/>
            </w14:solidFill>
          </w14:textFill>
        </w:rPr>
      </w:pPr>
      <w:r>
        <w:rPr>
          <w:rFonts w:hint="eastAsia" w:ascii="宋体" w:hAnsi="宋体" w:eastAsia="宋体" w:cs="宋体"/>
          <w:b/>
          <w:color w:val="000000" w:themeColor="text1"/>
          <w:kern w:val="0"/>
          <w:sz w:val="84"/>
          <w:szCs w:val="84"/>
          <w:highlight w:val="none"/>
          <w:lang w:val="en-US" w:eastAsia="zh-CN"/>
          <w14:textFill>
            <w14:solidFill>
              <w14:schemeClr w14:val="tx1"/>
            </w14:solidFill>
          </w14:textFill>
        </w:rPr>
        <w:t>投</w:t>
      </w:r>
      <w:r>
        <w:rPr>
          <w:rFonts w:hint="eastAsia" w:ascii="宋体" w:hAnsi="宋体" w:eastAsia="宋体" w:cs="宋体"/>
          <w:b/>
          <w:color w:val="000000" w:themeColor="text1"/>
          <w:kern w:val="0"/>
          <w:sz w:val="84"/>
          <w:szCs w:val="84"/>
          <w:highlight w:val="none"/>
          <w14:textFill>
            <w14:solidFill>
              <w14:schemeClr w14:val="tx1"/>
            </w14:solidFill>
          </w14:textFill>
        </w:rPr>
        <w:t xml:space="preserve">  标  文  件</w:t>
      </w:r>
    </w:p>
    <w:p w14:paraId="3D0B081F">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7042D04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6656A8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25C10B1">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668C03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97CB535">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6AE854D4">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31ACF0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34FB951E">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E856AB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40A1F67C">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2D7AE7F6">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05E13DF2">
      <w:pPr>
        <w:autoSpaceDE w:val="0"/>
        <w:autoSpaceDN w:val="0"/>
        <w:adjustRightInd w:val="0"/>
        <w:snapToGrid w:val="0"/>
        <w:spacing w:line="360" w:lineRule="auto"/>
        <w:jc w:val="left"/>
        <w:rPr>
          <w:rFonts w:hint="eastAsia" w:ascii="宋体" w:hAnsi="宋体" w:eastAsia="宋体" w:cs="宋体"/>
          <w:b/>
          <w:color w:val="000000" w:themeColor="text1"/>
          <w:kern w:val="0"/>
          <w:sz w:val="20"/>
          <w:szCs w:val="20"/>
          <w:highlight w:val="none"/>
          <w14:textFill>
            <w14:solidFill>
              <w14:schemeClr w14:val="tx1"/>
            </w14:solidFill>
          </w14:textFill>
        </w:rPr>
      </w:pPr>
    </w:p>
    <w:p w14:paraId="1998921C">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w w:val="99"/>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lang w:eastAsia="zh-CN"/>
          <w14:textFill>
            <w14:solidFill>
              <w14:schemeClr w14:val="tx1"/>
            </w14:solidFill>
          </w14:textFill>
        </w:rPr>
        <w:t>投标人</w:t>
      </w:r>
      <w:r>
        <w:rPr>
          <w:rFonts w:hint="eastAsia" w:ascii="宋体" w:hAnsi="宋体" w:eastAsia="宋体" w:cs="宋体"/>
          <w:b/>
          <w:color w:val="000000" w:themeColor="text1"/>
          <w:spacing w:val="1"/>
          <w:w w:val="99"/>
          <w:kern w:val="0"/>
          <w:sz w:val="28"/>
          <w:szCs w:val="28"/>
          <w:highlight w:val="none"/>
          <w14:textFill>
            <w14:solidFill>
              <w14:schemeClr w14:val="tx1"/>
            </w14:solidFill>
          </w14:textFill>
        </w:rPr>
        <w:t>：</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（盖单位公章）</w:t>
      </w:r>
    </w:p>
    <w:p w14:paraId="70A20A7A">
      <w:pPr>
        <w:tabs>
          <w:tab w:val="left" w:pos="6080"/>
          <w:tab w:val="left" w:pos="664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14:textFill>
            <w14:solidFill>
              <w14:schemeClr w14:val="tx1"/>
            </w14:solidFill>
          </w14:textFill>
        </w:rPr>
        <w:t>法定代表人或其委托代理人：</w:t>
      </w:r>
      <w:r>
        <w:rPr>
          <w:rFonts w:hint="eastAsia" w:ascii="宋体" w:hAnsi="宋体" w:eastAsia="宋体" w:cs="宋体"/>
          <w:b/>
          <w:color w:val="000000" w:themeColor="text1"/>
          <w:w w:val="198"/>
          <w:kern w:val="0"/>
          <w:sz w:val="28"/>
          <w:szCs w:val="28"/>
          <w:highlight w:val="none"/>
          <w:u w:val="single"/>
          <w14:textFill>
            <w14:solidFill>
              <w14:schemeClr w14:val="tx1"/>
            </w14:solidFill>
          </w14:textFill>
        </w:rPr>
        <w:t>　　 　</w:t>
      </w:r>
      <w:r>
        <w:rPr>
          <w:rFonts w:hint="eastAsia" w:ascii="宋体" w:hAnsi="宋体" w:eastAsia="宋体" w:cs="宋体"/>
          <w:b/>
          <w:color w:val="000000" w:themeColor="text1"/>
          <w:w w:val="99"/>
          <w:kern w:val="0"/>
          <w:sz w:val="28"/>
          <w:szCs w:val="28"/>
          <w:highlight w:val="none"/>
          <w14:textFill>
            <w14:solidFill>
              <w14:schemeClr w14:val="tx1"/>
            </w14:solidFill>
          </w14:textFill>
        </w:rPr>
        <w:t>（签字）</w:t>
      </w:r>
    </w:p>
    <w:p w14:paraId="0386B2A0">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年</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月</w:t>
      </w:r>
      <w:r>
        <w:rPr>
          <w:rFonts w:hint="eastAsia" w:ascii="宋体" w:hAnsi="宋体" w:eastAsia="宋体" w:cs="宋体"/>
          <w:b/>
          <w:color w:val="000000" w:themeColor="text1"/>
          <w:w w:val="99"/>
          <w:kern w:val="0"/>
          <w:sz w:val="28"/>
          <w:szCs w:val="28"/>
          <w:highlight w:val="none"/>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w w:val="99"/>
          <w:kern w:val="0"/>
          <w:sz w:val="28"/>
          <w:szCs w:val="28"/>
          <w:highlight w:val="none"/>
          <w14:textFill>
            <w14:solidFill>
              <w14:schemeClr w14:val="tx1"/>
            </w14:solidFill>
          </w14:textFill>
        </w:rPr>
        <w:t>日</w:t>
      </w:r>
    </w:p>
    <w:p w14:paraId="75356186">
      <w:pPr>
        <w:autoSpaceDE w:val="0"/>
        <w:autoSpaceDN w:val="0"/>
        <w:adjustRightInd w:val="0"/>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szCs w:val="21"/>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目     录</w:t>
      </w:r>
    </w:p>
    <w:p w14:paraId="0F2966FA">
      <w:pPr>
        <w:autoSpaceDE w:val="0"/>
        <w:autoSpaceDN w:val="0"/>
        <w:adjustRightInd w:val="0"/>
        <w:snapToGrid w:val="0"/>
        <w:spacing w:line="360" w:lineRule="auto"/>
        <w:jc w:val="left"/>
        <w:rPr>
          <w:rFonts w:hint="eastAsia" w:ascii="宋体" w:hAnsi="宋体" w:eastAsia="宋体" w:cs="宋体"/>
          <w:color w:val="000000" w:themeColor="text1"/>
          <w:kern w:val="0"/>
          <w:sz w:val="24"/>
          <w:szCs w:val="21"/>
          <w:highlight w:val="none"/>
          <w14:textFill>
            <w14:solidFill>
              <w14:schemeClr w14:val="tx1"/>
            </w14:solidFill>
          </w14:textFill>
        </w:rPr>
      </w:pPr>
    </w:p>
    <w:p w14:paraId="033E0D27">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一、投标函</w:t>
      </w:r>
    </w:p>
    <w:p w14:paraId="47D4A71D">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二、法定代表人身份证明及授权委托书</w:t>
      </w:r>
    </w:p>
    <w:p w14:paraId="23D0CAC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三、投标人基本情况表</w:t>
      </w:r>
    </w:p>
    <w:p w14:paraId="18D3B31C">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四、投标截止日投标资格情况</w:t>
      </w:r>
    </w:p>
    <w:p w14:paraId="7CFCCD8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五、项目管理机构组成表</w:t>
      </w:r>
    </w:p>
    <w:p w14:paraId="0A8A6D3E">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六、已标价工程量清单</w:t>
      </w:r>
    </w:p>
    <w:p w14:paraId="52CEDC7F">
      <w:pPr>
        <w:autoSpaceDE w:val="0"/>
        <w:autoSpaceDN w:val="0"/>
        <w:adjustRightInd w:val="0"/>
        <w:snapToGrid w:val="0"/>
        <w:spacing w:line="360" w:lineRule="auto"/>
        <w:jc w:val="left"/>
        <w:outlineLvl w:val="9"/>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七、技术方案</w:t>
      </w:r>
    </w:p>
    <w:p w14:paraId="29B0E810">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八、其他资料</w:t>
      </w:r>
    </w:p>
    <w:p w14:paraId="131EE4B2">
      <w:pPr>
        <w:autoSpaceDE w:val="0"/>
        <w:autoSpaceDN w:val="0"/>
        <w:adjustRightInd w:val="0"/>
        <w:snapToGrid w:val="0"/>
        <w:spacing w:line="360" w:lineRule="auto"/>
        <w:jc w:val="left"/>
        <w:outlineLvl w:val="9"/>
        <w:rPr>
          <w:rFonts w:hint="eastAsia" w:ascii="宋体" w:hAnsi="宋体" w:eastAsia="宋体" w:cs="宋体"/>
          <w:color w:val="000000" w:themeColor="text1"/>
          <w:highlight w:val="none"/>
          <w14:textFill>
            <w14:solidFill>
              <w14:schemeClr w14:val="tx1"/>
            </w14:solidFill>
          </w14:textFill>
        </w:rPr>
      </w:pPr>
    </w:p>
    <w:p w14:paraId="48A1F934">
      <w:pPr>
        <w:autoSpaceDE w:val="0"/>
        <w:autoSpaceDN w:val="0"/>
        <w:adjustRightInd w:val="0"/>
        <w:snapToGrid w:val="0"/>
        <w:spacing w:line="360" w:lineRule="auto"/>
        <w:jc w:val="left"/>
        <w:outlineLvl w:val="9"/>
        <w:rPr>
          <w:rFonts w:hint="eastAsia" w:ascii="宋体" w:hAnsi="宋体" w:eastAsia="宋体" w:cs="宋体"/>
          <w:color w:val="000000" w:themeColor="text1"/>
          <w:kern w:val="0"/>
          <w:szCs w:val="21"/>
          <w:highlight w:val="none"/>
          <w14:textFill>
            <w14:solidFill>
              <w14:schemeClr w14:val="tx1"/>
            </w14:solidFill>
          </w14:textFill>
        </w:rPr>
      </w:pPr>
    </w:p>
    <w:p w14:paraId="07B14D59">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B23AA0">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052BC083">
      <w:pPr>
        <w:autoSpaceDE w:val="0"/>
        <w:autoSpaceDN w:val="0"/>
        <w:adjustRightInd w:val="0"/>
        <w:snapToGrid w:val="0"/>
        <w:spacing w:line="360" w:lineRule="auto"/>
        <w:jc w:val="left"/>
        <w:outlineLvl w:val="9"/>
        <w:rPr>
          <w:rFonts w:hint="eastAsia" w:ascii="宋体" w:hAnsi="宋体" w:eastAsia="宋体" w:cs="宋体"/>
          <w:color w:val="000000" w:themeColor="text1"/>
          <w:kern w:val="0"/>
          <w:highlight w:val="none"/>
          <w14:textFill>
            <w14:solidFill>
              <w14:schemeClr w14:val="tx1"/>
            </w14:solidFill>
          </w14:textFill>
        </w:rPr>
      </w:pPr>
    </w:p>
    <w:p w14:paraId="64129AD5">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596FE520">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213E138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4CEF209C">
      <w:pPr>
        <w:autoSpaceDE w:val="0"/>
        <w:autoSpaceDN w:val="0"/>
        <w:adjustRightInd w:val="0"/>
        <w:snapToGrid w:val="0"/>
        <w:spacing w:line="360" w:lineRule="auto"/>
        <w:jc w:val="left"/>
        <w:outlineLvl w:val="9"/>
        <w:rPr>
          <w:rFonts w:hint="eastAsia" w:ascii="宋体" w:hAnsi="宋体" w:eastAsia="宋体" w:cs="宋体"/>
          <w:color w:val="000000" w:themeColor="text1"/>
          <w:w w:val="99"/>
          <w:kern w:val="0"/>
          <w:sz w:val="28"/>
          <w:szCs w:val="28"/>
          <w:highlight w:val="none"/>
          <w14:textFill>
            <w14:solidFill>
              <w14:schemeClr w14:val="tx1"/>
            </w14:solidFill>
          </w14:textFill>
        </w:rPr>
      </w:pPr>
    </w:p>
    <w:p w14:paraId="61B76677">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5AB21DBA">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A21E5F3">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7FCB6B0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4ECDCAC4">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2E6459E0">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15D16401">
      <w:pPr>
        <w:outlineLvl w:val="9"/>
        <w:rPr>
          <w:rFonts w:hint="eastAsia" w:ascii="宋体" w:hAnsi="宋体" w:eastAsia="宋体" w:cs="宋体"/>
          <w:color w:val="000000" w:themeColor="text1"/>
          <w:highlight w:val="none"/>
          <w14:textFill>
            <w14:solidFill>
              <w14:schemeClr w14:val="tx1"/>
            </w14:solidFill>
          </w14:textFill>
        </w:rPr>
      </w:pPr>
    </w:p>
    <w:p w14:paraId="103ACC46">
      <w:pPr>
        <w:outlineLvl w:val="9"/>
        <w:rPr>
          <w:rFonts w:hint="eastAsia" w:ascii="宋体" w:hAnsi="宋体" w:eastAsia="宋体" w:cs="宋体"/>
          <w:color w:val="000000" w:themeColor="text1"/>
          <w:highlight w:val="none"/>
          <w14:textFill>
            <w14:solidFill>
              <w14:schemeClr w14:val="tx1"/>
            </w14:solidFill>
          </w14:textFill>
        </w:rPr>
      </w:pPr>
    </w:p>
    <w:p w14:paraId="25915BC1">
      <w:pPr>
        <w:outlineLvl w:val="9"/>
        <w:rPr>
          <w:rFonts w:hint="eastAsia" w:ascii="宋体" w:hAnsi="宋体" w:eastAsia="宋体" w:cs="宋体"/>
          <w:color w:val="000000" w:themeColor="text1"/>
          <w:highlight w:val="none"/>
          <w14:textFill>
            <w14:solidFill>
              <w14:schemeClr w14:val="tx1"/>
            </w14:solidFill>
          </w14:textFill>
        </w:rPr>
      </w:pPr>
    </w:p>
    <w:p w14:paraId="65D68D0A">
      <w:pPr>
        <w:pStyle w:val="6"/>
        <w:rPr>
          <w:rFonts w:hint="eastAsia" w:ascii="宋体" w:hAnsi="宋体" w:eastAsia="宋体" w:cs="宋体"/>
          <w:color w:val="000000" w:themeColor="text1"/>
          <w:highlight w:val="none"/>
          <w14:textFill>
            <w14:solidFill>
              <w14:schemeClr w14:val="tx1"/>
            </w14:solidFill>
          </w14:textFill>
        </w:rPr>
      </w:pPr>
    </w:p>
    <w:p w14:paraId="1848A470">
      <w:pPr>
        <w:outlineLvl w:val="9"/>
        <w:rPr>
          <w:rFonts w:hint="eastAsia" w:ascii="宋体" w:hAnsi="宋体" w:eastAsia="宋体" w:cs="宋体"/>
          <w:color w:val="000000" w:themeColor="text1"/>
          <w:highlight w:val="none"/>
          <w14:textFill>
            <w14:solidFill>
              <w14:schemeClr w14:val="tx1"/>
            </w14:solidFill>
          </w14:textFill>
        </w:rPr>
      </w:pPr>
    </w:p>
    <w:p w14:paraId="0F928131">
      <w:pPr>
        <w:tabs>
          <w:tab w:val="left" w:pos="6000"/>
          <w:tab w:val="left" w:pos="7040"/>
          <w:tab w:val="left" w:pos="8100"/>
        </w:tabs>
        <w:autoSpaceDE w:val="0"/>
        <w:autoSpaceDN w:val="0"/>
        <w:adjustRightInd w:val="0"/>
        <w:spacing w:line="360" w:lineRule="auto"/>
        <w:ind w:right="-20"/>
        <w:jc w:val="left"/>
        <w:outlineLvl w:val="9"/>
        <w:rPr>
          <w:rFonts w:hint="eastAsia" w:ascii="宋体" w:hAnsi="宋体" w:eastAsia="宋体" w:cs="宋体"/>
          <w:color w:val="000000" w:themeColor="text1"/>
          <w:highlight w:val="none"/>
          <w14:textFill>
            <w14:solidFill>
              <w14:schemeClr w14:val="tx1"/>
            </w14:solidFill>
          </w14:textFill>
        </w:rPr>
      </w:pPr>
    </w:p>
    <w:p w14:paraId="3C8AE3F3">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一、投标函</w:t>
      </w:r>
    </w:p>
    <w:p w14:paraId="4A84D833">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lang w:eastAsia="zh-CN"/>
          <w14:textFill>
            <w14:solidFill>
              <w14:schemeClr w14:val="tx1"/>
            </w14:solidFill>
          </w14:textFill>
        </w:rPr>
      </w:pPr>
    </w:p>
    <w:p w14:paraId="3EA4095C">
      <w:pPr>
        <w:tabs>
          <w:tab w:val="left" w:pos="2640"/>
        </w:tabs>
        <w:autoSpaceDE w:val="0"/>
        <w:autoSpaceDN w:val="0"/>
        <w:adjustRightInd w:val="0"/>
        <w:spacing w:line="360" w:lineRule="auto"/>
        <w:ind w:left="12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051C5051">
      <w:pPr>
        <w:tabs>
          <w:tab w:val="left" w:pos="2760"/>
          <w:tab w:val="left" w:pos="3945"/>
          <w:tab w:val="left" w:pos="4920"/>
          <w:tab w:val="left" w:pos="6945"/>
          <w:tab w:val="left" w:pos="7770"/>
        </w:tabs>
        <w:autoSpaceDE w:val="0"/>
        <w:autoSpaceDN w:val="0"/>
        <w:adjustRightInd w:val="0"/>
        <w:spacing w:line="360" w:lineRule="auto"/>
        <w:ind w:left="120" w:leftChars="57" w:right="94" w:firstLine="420" w:firstLineChars="20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1．我方已仔细研究了</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六店小区室外消防管网渗漏整治工程（</w:t>
      </w:r>
      <w:r>
        <w:rPr>
          <w:rFonts w:hint="eastAsia" w:ascii="宋体" w:hAnsi="宋体" w:eastAsia="宋体" w:cs="宋体"/>
          <w:b w:val="0"/>
          <w:bCs w:val="0"/>
          <w:snapToGrid w:val="0"/>
          <w:color w:val="000000" w:themeColor="text1"/>
          <w:kern w:val="0"/>
          <w:sz w:val="21"/>
          <w:szCs w:val="21"/>
          <w:highlight w:val="none"/>
          <w:u w:val="single"/>
          <w:lang w:val="en-US" w:eastAsia="zh-CN"/>
          <w14:textFill>
            <w14:solidFill>
              <w14:schemeClr w14:val="tx1"/>
            </w14:solidFill>
          </w14:textFill>
        </w:rPr>
        <w:t>项目名称</w:t>
      </w:r>
      <w:r>
        <w:rPr>
          <w:rFonts w:hint="eastAsia" w:ascii="宋体" w:hAnsi="宋体" w:eastAsia="宋体" w:cs="宋体"/>
          <w:b w:val="0"/>
          <w:bCs w:val="0"/>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施工比选文件的全部内容，愿意以人民币（大写）</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ab/>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投标总报价</w:t>
      </w:r>
      <w:r>
        <w:rPr>
          <w:rFonts w:hint="eastAsia" w:ascii="宋体" w:hAnsi="宋体" w:eastAsia="宋体" w:cs="宋体"/>
          <w:snapToGrid w:val="0"/>
          <w:color w:val="000000" w:themeColor="text1"/>
          <w:kern w:val="0"/>
          <w:szCs w:val="21"/>
          <w:highlight w:val="none"/>
          <w14:textFill>
            <w14:solidFill>
              <w14:schemeClr w14:val="tx1"/>
            </w14:solidFill>
          </w14:textFill>
        </w:rPr>
        <w:t>，安全文明施工费</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暂列金额</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元</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工期：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none"/>
          <w:lang w:val="en-US" w:eastAsia="zh-CN"/>
          <w14:textFill>
            <w14:solidFill>
              <w14:schemeClr w14:val="tx1"/>
            </w14:solidFill>
          </w14:textFill>
        </w:rPr>
        <w:t>缺陷责任期：</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项目经理：</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技术负责人：</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，按合同约定实施和完成承包工程，修补工程中的任何缺陷，工程质量</w:t>
      </w:r>
      <w:r>
        <w:rPr>
          <w:rFonts w:hint="eastAsia" w:ascii="宋体" w:hAnsi="宋体" w:eastAsia="宋体" w:cs="宋体"/>
          <w:snapToGrid w:val="0"/>
          <w:color w:val="000000" w:themeColor="text1"/>
          <w:kern w:val="0"/>
          <w:highlight w:val="none"/>
          <w:u w:val="single"/>
          <w14:textFill>
            <w14:solidFill>
              <w14:schemeClr w14:val="tx1"/>
            </w14:solidFill>
          </w14:textFill>
        </w:rPr>
        <w:t>达到</w:t>
      </w:r>
      <w:r>
        <w:rPr>
          <w:rFonts w:hint="eastAsia" w:ascii="宋体" w:hAnsi="宋体" w:eastAsia="宋体" w:cs="宋体"/>
          <w:snapToGrid w:val="0"/>
          <w:color w:val="000000" w:themeColor="text1"/>
          <w:kern w:val="0"/>
          <w:highlight w:val="none"/>
          <w:u w:val="single"/>
          <w:lang w:eastAsia="zh-CN"/>
          <w14:textFill>
            <w14:solidFill>
              <w14:schemeClr w14:val="tx1"/>
            </w14:solidFill>
          </w14:textFill>
        </w:rPr>
        <w:t>比选文件要求</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22CB08ED">
      <w:pPr>
        <w:autoSpaceDE w:val="0"/>
        <w:autoSpaceDN w:val="0"/>
        <w:adjustRightInd w:val="0"/>
        <w:spacing w:before="15" w:line="360" w:lineRule="auto"/>
        <w:ind w:right="-20" w:firstLine="420" w:firstLineChars="2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投标有效期为：90日历天</w:t>
      </w:r>
      <w:r>
        <w:rPr>
          <w:rFonts w:hint="eastAsia" w:ascii="宋体" w:hAnsi="宋体" w:eastAsia="宋体" w:cs="宋体"/>
          <w:color w:val="000000" w:themeColor="text1"/>
          <w:szCs w:val="21"/>
          <w:highlight w:val="none"/>
          <w14:textFill>
            <w14:solidFill>
              <w14:schemeClr w14:val="tx1"/>
            </w14:solidFill>
          </w14:textFill>
        </w:rPr>
        <w:t>（从提交</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截止日起计算）</w:t>
      </w:r>
      <w:r>
        <w:rPr>
          <w:rFonts w:hint="eastAsia" w:ascii="宋体" w:hAnsi="宋体" w:eastAsia="宋体" w:cs="宋体"/>
          <w:snapToGrid w:val="0"/>
          <w:color w:val="000000" w:themeColor="text1"/>
          <w:kern w:val="0"/>
          <w:szCs w:val="21"/>
          <w:highlight w:val="none"/>
          <w:lang w:val="en-US"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我方承诺在</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w:t>
      </w:r>
      <w:r>
        <w:rPr>
          <w:rFonts w:hint="eastAsia" w:ascii="宋体" w:hAnsi="宋体" w:eastAsia="宋体" w:cs="宋体"/>
          <w:snapToGrid w:val="0"/>
          <w:color w:val="000000" w:themeColor="text1"/>
          <w:kern w:val="0"/>
          <w:szCs w:val="21"/>
          <w:highlight w:val="none"/>
          <w14:textFill>
            <w14:solidFill>
              <w14:schemeClr w14:val="tx1"/>
            </w14:solidFill>
          </w14:textFill>
        </w:rPr>
        <w:t>有效期内不修改、撤销</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3EEB62A5">
      <w:pPr>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3．如我方中标：</w:t>
      </w:r>
    </w:p>
    <w:p w14:paraId="04A7F19E">
      <w:pPr>
        <w:autoSpaceDE w:val="0"/>
        <w:autoSpaceDN w:val="0"/>
        <w:adjustRightInd w:val="0"/>
        <w:spacing w:line="360" w:lineRule="auto"/>
        <w:ind w:left="838" w:right="-8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（1）我方承诺在收到中标通知书后，在中标通知书规定的期限内与你方签订合同。</w:t>
      </w:r>
    </w:p>
    <w:p w14:paraId="691D4C7F">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（2）我方承诺按照比选文件规定向你方递交履约担保。</w:t>
      </w:r>
    </w:p>
    <w:p w14:paraId="75311880">
      <w:pPr>
        <w:autoSpaceDE w:val="0"/>
        <w:autoSpaceDN w:val="0"/>
        <w:adjustRightInd w:val="0"/>
        <w:spacing w:line="360" w:lineRule="auto"/>
        <w:ind w:left="838"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（3）我方承诺在合同约定的期限内完成并移交全部合同工程。</w:t>
      </w:r>
    </w:p>
    <w:p w14:paraId="0603A489">
      <w:pPr>
        <w:autoSpaceDE w:val="0"/>
        <w:autoSpaceDN w:val="0"/>
        <w:adjustRightInd w:val="0"/>
        <w:spacing w:line="360" w:lineRule="auto"/>
        <w:ind w:left="120" w:right="-9" w:firstLine="4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4．我方在此声明，所递交的</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snapToGrid w:val="0"/>
          <w:color w:val="000000" w:themeColor="text1"/>
          <w:kern w:val="0"/>
          <w:szCs w:val="21"/>
          <w:highlight w:val="none"/>
          <w14:textFill>
            <w14:solidFill>
              <w14:schemeClr w14:val="tx1"/>
            </w14:solidFill>
          </w14:textFill>
        </w:rPr>
        <w:t>及有关资料内容完整、真实和准确，且不存在第二章“</w:t>
      </w: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须知”第 1.4.3 项规定的任何一种情形。</w:t>
      </w:r>
    </w:p>
    <w:p w14:paraId="3D3321AF">
      <w:pPr>
        <w:tabs>
          <w:tab w:val="left" w:pos="4940"/>
        </w:tabs>
        <w:autoSpaceDE w:val="0"/>
        <w:autoSpaceDN w:val="0"/>
        <w:adjustRightInd w:val="0"/>
        <w:spacing w:line="360" w:lineRule="auto"/>
        <w:ind w:left="540"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5．</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（其他补充说明）。</w:t>
      </w:r>
    </w:p>
    <w:p w14:paraId="1A3645B8">
      <w:pPr>
        <w:tabs>
          <w:tab w:val="left" w:pos="7140"/>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1828FCB5">
      <w:pPr>
        <w:tabs>
          <w:tab w:val="left" w:pos="7140"/>
          <w:tab w:val="left" w:pos="7560"/>
          <w:tab w:val="left" w:pos="8300"/>
        </w:tabs>
        <w:autoSpaceDE w:val="0"/>
        <w:autoSpaceDN w:val="0"/>
        <w:adjustRightInd w:val="0"/>
        <w:spacing w:line="360" w:lineRule="auto"/>
        <w:ind w:right="210" w:firstLine="1995" w:firstLineChars="950"/>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FB1098D">
      <w:pPr>
        <w:tabs>
          <w:tab w:val="left" w:pos="7035"/>
          <w:tab w:val="left" w:pos="7560"/>
          <w:tab w:val="left" w:pos="8300"/>
        </w:tabs>
        <w:autoSpaceDE w:val="0"/>
        <w:autoSpaceDN w:val="0"/>
        <w:adjustRightInd w:val="0"/>
        <w:spacing w:line="360" w:lineRule="auto"/>
        <w:ind w:right="210" w:firstLine="1984" w:firstLineChars="945"/>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30F66C12">
      <w:pPr>
        <w:tabs>
          <w:tab w:val="left" w:pos="8300"/>
        </w:tabs>
        <w:autoSpaceDE w:val="0"/>
        <w:autoSpaceDN w:val="0"/>
        <w:adjustRightInd w:val="0"/>
        <w:spacing w:before="1"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网址：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　　　　　　　　　　　　　　　　　　　　</w:t>
      </w:r>
    </w:p>
    <w:p w14:paraId="132A3E28">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电话：</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7AD4915D">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传真：</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6F9A4ED4">
      <w:pPr>
        <w:tabs>
          <w:tab w:val="left" w:pos="8300"/>
        </w:tabs>
        <w:autoSpaceDE w:val="0"/>
        <w:autoSpaceDN w:val="0"/>
        <w:adjustRightInd w:val="0"/>
        <w:spacing w:line="360" w:lineRule="auto"/>
        <w:ind w:left="1985" w:right="-20"/>
        <w:jc w:val="left"/>
        <w:rPr>
          <w:rFonts w:hint="eastAsia" w:ascii="宋体" w:hAnsi="宋体" w:eastAsia="宋体" w:cs="宋体"/>
          <w:snapToGrid w:val="0"/>
          <w:color w:val="000000" w:themeColor="text1"/>
          <w:kern w:val="0"/>
          <w:sz w:val="20"/>
          <w:szCs w:val="20"/>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邮政编码：</w:t>
      </w:r>
      <w:r>
        <w:rPr>
          <w:rFonts w:hint="eastAsia" w:ascii="宋体" w:hAnsi="宋体" w:eastAsia="宋体" w:cs="宋体"/>
          <w:snapToGrid w:val="0"/>
          <w:color w:val="000000" w:themeColor="text1"/>
          <w:w w:val="200"/>
          <w:kern w:val="0"/>
          <w:szCs w:val="21"/>
          <w:highlight w:val="none"/>
          <w:u w:val="single"/>
          <w14:textFill>
            <w14:solidFill>
              <w14:schemeClr w14:val="tx1"/>
            </w14:solidFill>
          </w14:textFill>
        </w:rPr>
        <w:t>　　　　　　　　　</w:t>
      </w:r>
    </w:p>
    <w:p w14:paraId="0F318F1F">
      <w:pPr>
        <w:autoSpaceDE w:val="0"/>
        <w:autoSpaceDN w:val="0"/>
        <w:adjustRightInd w:val="0"/>
        <w:spacing w:before="14" w:line="360" w:lineRule="auto"/>
        <w:jc w:val="left"/>
        <w:rPr>
          <w:rFonts w:hint="eastAsia" w:ascii="宋体" w:hAnsi="宋体" w:eastAsia="宋体" w:cs="宋体"/>
          <w:snapToGrid w:val="0"/>
          <w:color w:val="000000" w:themeColor="text1"/>
          <w:kern w:val="0"/>
          <w:sz w:val="24"/>
          <w:highlight w:val="none"/>
          <w14:textFill>
            <w14:solidFill>
              <w14:schemeClr w14:val="tx1"/>
            </w14:solidFill>
          </w14:textFill>
        </w:rPr>
      </w:pPr>
    </w:p>
    <w:p w14:paraId="4EA2E587">
      <w:pPr>
        <w:tabs>
          <w:tab w:val="left" w:pos="6000"/>
          <w:tab w:val="left" w:pos="7040"/>
          <w:tab w:val="left" w:pos="8100"/>
        </w:tabs>
        <w:autoSpaceDE w:val="0"/>
        <w:autoSpaceDN w:val="0"/>
        <w:adjustRightInd w:val="0"/>
        <w:spacing w:line="360" w:lineRule="auto"/>
        <w:ind w:right="-20" w:firstLine="4924" w:firstLineChars="2345"/>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52C8B76F">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223BDE73">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6C656450">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6C38A5">
      <w:pPr>
        <w:rPr>
          <w:rFonts w:hint="eastAsia" w:ascii="宋体" w:hAnsi="宋体" w:eastAsia="宋体" w:cs="宋体"/>
          <w:snapToGrid w:val="0"/>
          <w:color w:val="000000" w:themeColor="text1"/>
          <w:kern w:val="0"/>
          <w:szCs w:val="21"/>
          <w:highlight w:val="none"/>
          <w14:textFill>
            <w14:solidFill>
              <w14:schemeClr w14:val="tx1"/>
            </w14:solidFill>
          </w14:textFill>
        </w:rPr>
      </w:pPr>
    </w:p>
    <w:p w14:paraId="3F95F053">
      <w:pPr>
        <w:pStyle w:val="6"/>
        <w:rPr>
          <w:rFonts w:hint="eastAsia" w:ascii="宋体" w:hAnsi="宋体" w:eastAsia="宋体" w:cs="宋体"/>
          <w:snapToGrid w:val="0"/>
          <w:color w:val="000000" w:themeColor="text1"/>
          <w:kern w:val="0"/>
          <w:szCs w:val="21"/>
          <w:highlight w:val="none"/>
          <w14:textFill>
            <w14:solidFill>
              <w14:schemeClr w14:val="tx1"/>
            </w14:solidFill>
          </w14:textFill>
        </w:rPr>
      </w:pPr>
    </w:p>
    <w:p w14:paraId="76523388">
      <w:pPr>
        <w:pStyle w:val="4"/>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bookmarkStart w:id="419" w:name="_Toc389633700"/>
      <w:bookmarkStart w:id="420" w:name="_Toc22406"/>
      <w:r>
        <w:rPr>
          <w:rFonts w:hint="eastAsia" w:ascii="宋体" w:hAnsi="宋体" w:eastAsia="宋体" w:cs="宋体"/>
          <w:color w:val="000000" w:themeColor="text1"/>
          <w:sz w:val="30"/>
          <w:szCs w:val="30"/>
          <w:highlight w:val="none"/>
          <w:lang w:val="en-US" w:eastAsia="zh-CN"/>
          <w14:textFill>
            <w14:solidFill>
              <w14:schemeClr w14:val="tx1"/>
            </w14:solidFill>
          </w14:textFill>
        </w:rPr>
        <w:t>二</w:t>
      </w:r>
      <w:r>
        <w:rPr>
          <w:rFonts w:hint="eastAsia" w:ascii="宋体" w:hAnsi="宋体" w:eastAsia="宋体" w:cs="宋体"/>
          <w:color w:val="000000" w:themeColor="text1"/>
          <w:sz w:val="30"/>
          <w:szCs w:val="30"/>
          <w:highlight w:val="none"/>
          <w:lang w:eastAsia="zh-CN"/>
          <w14:textFill>
            <w14:solidFill>
              <w14:schemeClr w14:val="tx1"/>
            </w14:solidFill>
          </w14:textFill>
        </w:rPr>
        <w:t>、</w:t>
      </w:r>
      <w:r>
        <w:rPr>
          <w:rFonts w:hint="eastAsia" w:ascii="宋体" w:hAnsi="宋体" w:eastAsia="宋体" w:cs="宋体"/>
          <w:color w:val="000000" w:themeColor="text1"/>
          <w:sz w:val="30"/>
          <w:szCs w:val="30"/>
          <w:highlight w:val="none"/>
          <w14:textFill>
            <w14:solidFill>
              <w14:schemeClr w14:val="tx1"/>
            </w14:solidFill>
          </w14:textFill>
        </w:rPr>
        <w:t>法定代表人身份证明及授权委托书</w:t>
      </w:r>
      <w:bookmarkEnd w:id="419"/>
      <w:bookmarkEnd w:id="420"/>
    </w:p>
    <w:p w14:paraId="27BC798C">
      <w:pPr>
        <w:spacing w:line="360" w:lineRule="auto"/>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法定代表人身份证明</w:t>
      </w:r>
    </w:p>
    <w:p w14:paraId="5350EE8B">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27894F2D">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单位性质：</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342BF65">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snapToGrid w:val="0"/>
          <w:color w:val="000000" w:themeColor="text1"/>
          <w:kern w:val="0"/>
          <w:szCs w:val="21"/>
          <w:highlight w:val="none"/>
          <w:u w:val="singl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地址：</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071B3C4">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月</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日</w:t>
      </w:r>
    </w:p>
    <w:p w14:paraId="500C3199">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27027A3F">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经营期限：</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A5F8AC5">
      <w:pPr>
        <w:autoSpaceDE w:val="0"/>
        <w:autoSpaceDN w:val="0"/>
        <w:adjustRightInd w:val="0"/>
        <w:snapToGrid w:val="0"/>
        <w:spacing w:line="360" w:lineRule="auto"/>
        <w:ind w:firstLine="372" w:firstLineChars="186"/>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869B57D">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390" w:firstLineChars="186"/>
        <w:jc w:val="left"/>
        <w:textAlignment w:val="auto"/>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性别</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spacing w:val="-1"/>
          <w:kern w:val="0"/>
          <w:szCs w:val="21"/>
          <w:highlight w:val="none"/>
          <w14:textFill>
            <w14:solidFill>
              <w14:schemeClr w14:val="tx1"/>
            </w14:solidFill>
          </w14:textFill>
        </w:rPr>
        <w:t>年</w:t>
      </w:r>
      <w:r>
        <w:rPr>
          <w:rFonts w:hint="eastAsia" w:ascii="宋体" w:hAnsi="宋体" w:eastAsia="宋体" w:cs="宋体"/>
          <w:color w:val="000000" w:themeColor="text1"/>
          <w:kern w:val="0"/>
          <w:szCs w:val="21"/>
          <w:highlight w:val="none"/>
          <w14:textFill>
            <w14:solidFill>
              <w14:schemeClr w14:val="tx1"/>
            </w14:solidFill>
          </w14:textFill>
        </w:rPr>
        <w:t>龄：</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职务：</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none"/>
          <w14:textFill>
            <w14:solidFill>
              <w14:schemeClr w14:val="tx1"/>
            </w14:solidFill>
          </w14:textFill>
        </w:rPr>
        <w:t>系</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kern w:val="0"/>
          <w:szCs w:val="21"/>
          <w:highlight w:val="none"/>
          <w:u w:val="single"/>
          <w14:textFill>
            <w14:solidFill>
              <w14:schemeClr w14:val="tx1"/>
            </w14:solidFill>
          </w14:textFill>
        </w:rPr>
        <w:t>（</w:t>
      </w:r>
      <w:r>
        <w:rPr>
          <w:rFonts w:hint="eastAsia" w:ascii="宋体" w:hAnsi="宋体" w:eastAsia="宋体" w:cs="宋体"/>
          <w:color w:val="000000" w:themeColor="text1"/>
          <w:kern w:val="0"/>
          <w:szCs w:val="21"/>
          <w:highlight w:val="none"/>
          <w:u w:val="singl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u w:val="single"/>
          <w14:textFill>
            <w14:solidFill>
              <w14:schemeClr w14:val="tx1"/>
            </w14:solidFill>
          </w14:textFill>
        </w:rPr>
        <w:t>名称）</w:t>
      </w:r>
      <w:r>
        <w:rPr>
          <w:rFonts w:hint="eastAsia" w:ascii="宋体" w:hAnsi="宋体" w:eastAsia="宋体" w:cs="宋体"/>
          <w:color w:val="000000" w:themeColor="text1"/>
          <w:kern w:val="0"/>
          <w:szCs w:val="21"/>
          <w:highlight w:val="none"/>
          <w:u w:val="none"/>
          <w14:textFill>
            <w14:solidFill>
              <w14:schemeClr w14:val="tx1"/>
            </w14:solidFill>
          </w14:textFill>
        </w:rPr>
        <w:t>的法定代表人。</w:t>
      </w:r>
    </w:p>
    <w:p w14:paraId="23BD7C1B">
      <w:pPr>
        <w:autoSpaceDE w:val="0"/>
        <w:autoSpaceDN w:val="0"/>
        <w:adjustRightInd w:val="0"/>
        <w:snapToGrid w:val="0"/>
        <w:spacing w:line="24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FF27851">
      <w:pPr>
        <w:autoSpaceDE w:val="0"/>
        <w:autoSpaceDN w:val="0"/>
        <w:adjustRightInd w:val="0"/>
        <w:snapToGrid w:val="0"/>
        <w:spacing w:line="360" w:lineRule="auto"/>
        <w:ind w:firstLine="186" w:firstLineChars="186"/>
        <w:jc w:val="left"/>
        <w:rPr>
          <w:rFonts w:hint="eastAsia" w:ascii="宋体" w:hAnsi="宋体" w:eastAsia="宋体" w:cs="宋体"/>
          <w:color w:val="000000" w:themeColor="text1"/>
          <w:kern w:val="0"/>
          <w:sz w:val="10"/>
          <w:szCs w:val="10"/>
          <w:highlight w:val="none"/>
          <w14:textFill>
            <w14:solidFill>
              <w14:schemeClr w14:val="tx1"/>
            </w14:solidFill>
          </w14:textFill>
        </w:rPr>
      </w:pPr>
    </w:p>
    <w:p w14:paraId="6761E356">
      <w:pPr>
        <w:autoSpaceDE w:val="0"/>
        <w:autoSpaceDN w:val="0"/>
        <w:adjustRightInd w:val="0"/>
        <w:snapToGrid w:val="0"/>
        <w:spacing w:line="360" w:lineRule="auto"/>
        <w:ind w:firstLine="810" w:firstLineChars="386"/>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特此证明。</w:t>
      </w:r>
    </w:p>
    <w:tbl>
      <w:tblPr>
        <w:tblStyle w:val="19"/>
        <w:tblW w:w="964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20"/>
        <w:gridCol w:w="4820"/>
      </w:tblGrid>
      <w:tr w14:paraId="222C41C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85" w:hRule="atLeast"/>
          <w:jc w:val="center"/>
        </w:trPr>
        <w:tc>
          <w:tcPr>
            <w:tcW w:w="4820" w:type="dxa"/>
          </w:tcPr>
          <w:p w14:paraId="7F892D32">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附法定代表人身份证（头像面）</w:t>
            </w:r>
          </w:p>
        </w:tc>
        <w:tc>
          <w:tcPr>
            <w:tcW w:w="4820" w:type="dxa"/>
          </w:tcPr>
          <w:p w14:paraId="1E0DC8E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附法定代表人身份证（有效期面）</w:t>
            </w:r>
          </w:p>
        </w:tc>
      </w:tr>
    </w:tbl>
    <w:p w14:paraId="6C75156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118E2F6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1E9E5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210BBF8">
      <w:pPr>
        <w:tabs>
          <w:tab w:val="left" w:pos="5460"/>
        </w:tabs>
        <w:autoSpaceDE w:val="0"/>
        <w:autoSpaceDN w:val="0"/>
        <w:adjustRightInd w:val="0"/>
        <w:snapToGrid w:val="0"/>
        <w:spacing w:line="360" w:lineRule="auto"/>
        <w:ind w:firstLine="210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u w:val="single"/>
          <w14:textFill>
            <w14:solidFill>
              <w14:schemeClr w14:val="tx1"/>
            </w14:solidFill>
          </w14:textFill>
        </w:rPr>
        <w:tab/>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盖单位公章）</w:t>
      </w:r>
    </w:p>
    <w:p w14:paraId="481DE982">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019E1E20">
      <w:pPr>
        <w:tabs>
          <w:tab w:val="left" w:pos="4935"/>
          <w:tab w:val="left" w:pos="5460"/>
          <w:tab w:val="left" w:pos="6400"/>
        </w:tabs>
        <w:autoSpaceDE w:val="0"/>
        <w:autoSpaceDN w:val="0"/>
        <w:adjustRightInd w:val="0"/>
        <w:snapToGrid w:val="0"/>
        <w:spacing w:line="360" w:lineRule="auto"/>
        <w:ind w:firstLine="5408" w:firstLineChars="2600"/>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 xml:space="preserve">年 </w:t>
      </w:r>
      <w:r>
        <w:rPr>
          <w:rFonts w:hint="eastAsia" w:ascii="宋体" w:hAnsi="宋体" w:eastAsia="宋体" w:cs="宋体"/>
          <w:color w:val="000000" w:themeColor="text1"/>
          <w:kern w:val="0"/>
          <w:szCs w:val="21"/>
          <w:highlight w:val="none"/>
          <w14:textFill>
            <w14:solidFill>
              <w14:schemeClr w14:val="tx1"/>
            </w14:solidFill>
          </w14:textFill>
        </w:rPr>
        <w:t>月  日</w:t>
      </w:r>
    </w:p>
    <w:p w14:paraId="4F000AD6">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7B7C8120">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p>
    <w:p w14:paraId="7C9B1AB3">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注：法定代表人身份证明需按上述格式填写完整，不可缺少内容。在此基础上增加内容的不影响其有效性。</w:t>
      </w:r>
    </w:p>
    <w:p w14:paraId="241C36B6">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5D26865E">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p>
    <w:p w14:paraId="1B655D2A">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361" w:bottom="1140" w:left="1361" w:header="851" w:footer="992" w:gutter="0"/>
          <w:cols w:space="720" w:num="1"/>
          <w:docGrid w:type="lines" w:linePitch="312" w:charSpace="0"/>
        </w:sectPr>
      </w:pPr>
    </w:p>
    <w:p w14:paraId="7F413972">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授权委托书 </w:t>
      </w:r>
    </w:p>
    <w:p w14:paraId="265BDE4A">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3D04BCC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（姓名）系</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名称</w:t>
      </w:r>
      <w:r>
        <w:rPr>
          <w:rFonts w:hint="eastAsia" w:ascii="宋体" w:hAnsi="宋体" w:eastAsia="宋体" w:cs="宋体"/>
          <w:color w:val="000000" w:themeColor="text1"/>
          <w:spacing w:val="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的法定代</w:t>
      </w:r>
      <w:r>
        <w:rPr>
          <w:rFonts w:hint="eastAsia" w:ascii="宋体" w:hAnsi="宋体" w:eastAsia="宋体" w:cs="宋体"/>
          <w:color w:val="000000" w:themeColor="text1"/>
          <w:spacing w:val="1"/>
          <w:kern w:val="0"/>
          <w:szCs w:val="21"/>
          <w:highlight w:val="none"/>
          <w14:textFill>
            <w14:solidFill>
              <w14:schemeClr w14:val="tx1"/>
            </w14:solidFill>
          </w14:textFill>
        </w:rPr>
        <w:t>表</w:t>
      </w:r>
      <w:r>
        <w:rPr>
          <w:rFonts w:hint="eastAsia" w:ascii="宋体" w:hAnsi="宋体" w:eastAsia="宋体" w:cs="宋体"/>
          <w:color w:val="000000" w:themeColor="text1"/>
          <w:kern w:val="0"/>
          <w:szCs w:val="21"/>
          <w:highlight w:val="none"/>
          <w14:textFill>
            <w14:solidFill>
              <w14:schemeClr w14:val="tx1"/>
            </w14:solidFill>
          </w14:textFill>
        </w:rPr>
        <w:t>人，现委托</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（项</w:t>
      </w:r>
      <w:r>
        <w:rPr>
          <w:rFonts w:hint="eastAsia" w:ascii="宋体" w:hAnsi="宋体" w:eastAsia="宋体" w:cs="宋体"/>
          <w:color w:val="000000" w:themeColor="text1"/>
          <w:spacing w:val="-1"/>
          <w:kern w:val="0"/>
          <w:szCs w:val="21"/>
          <w:highlight w:val="none"/>
          <w14:textFill>
            <w14:solidFill>
              <w14:schemeClr w14:val="tx1"/>
            </w14:solidFill>
          </w14:textFill>
        </w:rPr>
        <w:t>目</w:t>
      </w:r>
      <w:r>
        <w:rPr>
          <w:rFonts w:hint="eastAsia" w:ascii="宋体" w:hAnsi="宋体" w:eastAsia="宋体" w:cs="宋体"/>
          <w:color w:val="000000" w:themeColor="text1"/>
          <w:kern w:val="0"/>
          <w:szCs w:val="21"/>
          <w:highlight w:val="none"/>
          <w14:textFill>
            <w14:solidFill>
              <w14:schemeClr w14:val="tx1"/>
            </w14:solidFill>
          </w14:textFill>
        </w:rPr>
        <w:t>名称）施工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、签订合同和处理有关事宜，其法律后果由我方承担。</w:t>
      </w:r>
    </w:p>
    <w:p w14:paraId="2E3A6F5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w:t>
      </w:r>
      <w:r>
        <w:rPr>
          <w:rFonts w:hint="eastAsia" w:ascii="宋体" w:hAnsi="宋体" w:eastAsia="宋体" w:cs="宋体"/>
          <w:color w:val="000000" w:themeColor="text1"/>
          <w:spacing w:val="-1"/>
          <w:kern w:val="0"/>
          <w:szCs w:val="21"/>
          <w:highlight w:val="none"/>
          <w14:textFill>
            <w14:solidFill>
              <w14:schemeClr w14:val="tx1"/>
            </w14:solidFill>
          </w14:textFill>
        </w:rPr>
        <w:t>期</w:t>
      </w:r>
      <w:r>
        <w:rPr>
          <w:rFonts w:hint="eastAsia" w:ascii="宋体" w:hAnsi="宋体" w:eastAsia="宋体" w:cs="宋体"/>
          <w:color w:val="000000" w:themeColor="text1"/>
          <w:kern w:val="0"/>
          <w:szCs w:val="21"/>
          <w:highlight w:val="none"/>
          <w14:textFill>
            <w14:solidFill>
              <w14:schemeClr w14:val="tx1"/>
            </w14:solidFill>
          </w14:textFill>
        </w:rPr>
        <w:t>限：</w:t>
      </w:r>
      <w:r>
        <w:rPr>
          <w:rFonts w:hint="eastAsia" w:ascii="宋体" w:hAnsi="宋体" w:eastAsia="宋体" w:cs="宋体"/>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w:t>
      </w:r>
    </w:p>
    <w:p w14:paraId="6723392F">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代理人无转委托权。</w:t>
      </w:r>
    </w:p>
    <w:p w14:paraId="40BBBD23">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附：法定代表人身份证明。</w:t>
      </w:r>
    </w:p>
    <w:p w14:paraId="14B0B666">
      <w:pPr>
        <w:autoSpaceDE w:val="0"/>
        <w:autoSpaceDN w:val="0"/>
        <w:adjustRightInd w:val="0"/>
        <w:snapToGrid w:val="0"/>
        <w:spacing w:line="360" w:lineRule="auto"/>
        <w:jc w:val="left"/>
        <w:rPr>
          <w:rFonts w:hint="eastAsia" w:ascii="宋体" w:hAnsi="宋体" w:eastAsia="宋体" w:cs="宋体"/>
          <w:color w:val="000000" w:themeColor="text1"/>
          <w:kern w:val="0"/>
          <w:sz w:val="12"/>
          <w:szCs w:val="12"/>
          <w:highlight w:val="none"/>
          <w14:textFill>
            <w14:solidFill>
              <w14:schemeClr w14:val="tx1"/>
            </w14:solidFill>
          </w14:textFill>
        </w:rPr>
      </w:pPr>
    </w:p>
    <w:p w14:paraId="78A1B638">
      <w:pPr>
        <w:autoSpaceDE w:val="0"/>
        <w:autoSpaceDN w:val="0"/>
        <w:adjustRightInd w:val="0"/>
        <w:snapToGrid w:val="0"/>
        <w:spacing w:line="360" w:lineRule="auto"/>
        <w:jc w:val="left"/>
        <w:rPr>
          <w:rFonts w:hint="eastAsia" w:ascii="宋体" w:hAnsi="宋体" w:eastAsia="宋体" w:cs="宋体"/>
          <w:color w:val="000000" w:themeColor="text1"/>
          <w:kern w:val="0"/>
          <w:sz w:val="20"/>
          <w:szCs w:val="20"/>
          <w:highlight w:val="none"/>
          <w14:textFill>
            <w14:solidFill>
              <w14:schemeClr w14:val="tx1"/>
            </w14:solidFill>
          </w14:textFill>
        </w:rPr>
      </w:pPr>
    </w:p>
    <w:p w14:paraId="17ABEF46">
      <w:pPr>
        <w:tabs>
          <w:tab w:val="left" w:pos="4200"/>
          <w:tab w:val="left" w:pos="4620"/>
        </w:tabs>
        <w:autoSpaceDE w:val="0"/>
        <w:autoSpaceDN w:val="0"/>
        <w:adjustRightInd w:val="0"/>
        <w:snapToGrid w:val="0"/>
        <w:spacing w:line="360" w:lineRule="auto"/>
        <w:ind w:firstLine="1694"/>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盖</w:t>
      </w:r>
      <w:r>
        <w:rPr>
          <w:rFonts w:hint="eastAsia" w:ascii="宋体" w:hAnsi="宋体" w:eastAsia="宋体" w:cs="宋体"/>
          <w:color w:val="000000" w:themeColor="text1"/>
          <w:kern w:val="0"/>
          <w:szCs w:val="21"/>
          <w:highlight w:val="none"/>
          <w14:textFill>
            <w14:solidFill>
              <w14:schemeClr w14:val="tx1"/>
            </w14:solidFill>
          </w14:textFill>
        </w:rPr>
        <w:t>单位公章）</w:t>
      </w:r>
    </w:p>
    <w:p w14:paraId="6BBA52C5">
      <w:pPr>
        <w:tabs>
          <w:tab w:val="left" w:pos="630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（签字）</w:t>
      </w:r>
    </w:p>
    <w:p w14:paraId="77C36652">
      <w:pPr>
        <w:tabs>
          <w:tab w:val="left" w:pos="526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u w:val="single"/>
          <w:lang w:val="en-US" w:eastAsia="zh-CN"/>
          <w14:textFill>
            <w14:solidFill>
              <w14:schemeClr w14:val="tx1"/>
            </w14:solidFill>
          </w14:textFill>
        </w:rPr>
        <w:t xml:space="preserve">             </w:t>
      </w:r>
    </w:p>
    <w:p w14:paraId="1BA0B208">
      <w:pPr>
        <w:tabs>
          <w:tab w:val="left" w:pos="6720"/>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color w:val="000000" w:themeColor="text1"/>
          <w:kern w:val="0"/>
          <w:szCs w:val="21"/>
          <w:highlight w:val="none"/>
          <w14:textFill>
            <w14:solidFill>
              <w14:schemeClr w14:val="tx1"/>
            </w14:solidFill>
          </w14:textFill>
        </w:rPr>
        <w:t>（签</w:t>
      </w:r>
      <w:r>
        <w:rPr>
          <w:rFonts w:hint="eastAsia" w:ascii="宋体" w:hAnsi="宋体" w:eastAsia="宋体" w:cs="宋体"/>
          <w:color w:val="000000" w:themeColor="text1"/>
          <w:spacing w:val="-1"/>
          <w:kern w:val="0"/>
          <w:szCs w:val="21"/>
          <w:highlight w:val="none"/>
          <w14:textFill>
            <w14:solidFill>
              <w14:schemeClr w14:val="tx1"/>
            </w14:solidFill>
          </w14:textFill>
        </w:rPr>
        <w:t>字</w:t>
      </w:r>
      <w:r>
        <w:rPr>
          <w:rFonts w:hint="eastAsia" w:ascii="宋体" w:hAnsi="宋体" w:eastAsia="宋体" w:cs="宋体"/>
          <w:color w:val="000000" w:themeColor="text1"/>
          <w:kern w:val="0"/>
          <w:szCs w:val="21"/>
          <w:highlight w:val="none"/>
          <w14:textFill>
            <w14:solidFill>
              <w14:schemeClr w14:val="tx1"/>
            </w14:solidFill>
          </w14:textFill>
        </w:rPr>
        <w:t>）</w:t>
      </w:r>
    </w:p>
    <w:p w14:paraId="0584849B">
      <w:pPr>
        <w:tabs>
          <w:tab w:val="left" w:pos="6825"/>
        </w:tabs>
        <w:autoSpaceDE w:val="0"/>
        <w:autoSpaceDN w:val="0"/>
        <w:adjustRightInd w:val="0"/>
        <w:snapToGrid w:val="0"/>
        <w:spacing w:line="360" w:lineRule="auto"/>
        <w:ind w:firstLine="1680"/>
        <w:jc w:val="left"/>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身份证号码：</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p>
    <w:p w14:paraId="0E626CE2">
      <w:pPr>
        <w:tabs>
          <w:tab w:val="left" w:pos="4005"/>
          <w:tab w:val="left" w:pos="4100"/>
          <w:tab w:val="left" w:pos="5040"/>
        </w:tabs>
        <w:autoSpaceDE w:val="0"/>
        <w:autoSpaceDN w:val="0"/>
        <w:adjustRightInd w:val="0"/>
        <w:snapToGrid w:val="0"/>
        <w:spacing w:line="360" w:lineRule="auto"/>
        <w:ind w:firstLine="2205" w:firstLineChars="1050"/>
        <w:jc w:val="left"/>
        <w:rPr>
          <w:rFonts w:hint="eastAsia" w:ascii="宋体" w:hAnsi="宋体" w:eastAsia="宋体" w:cs="宋体"/>
          <w:color w:val="000000" w:themeColor="text1"/>
          <w:kern w:val="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年</w:t>
      </w:r>
      <w:r>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kern w:val="0"/>
          <w:szCs w:val="21"/>
          <w:highlight w:val="none"/>
          <w:u w:val="none"/>
          <w14:textFill>
            <w14:solidFill>
              <w14:schemeClr w14:val="tx1"/>
            </w14:solidFill>
          </w14:textFill>
        </w:rPr>
        <w:t>月</w:t>
      </w:r>
      <w:r>
        <w:rPr>
          <w:rFonts w:hint="eastAsia" w:ascii="宋体" w:hAnsi="宋体" w:eastAsia="宋体" w:cs="宋体"/>
          <w:color w:val="000000" w:themeColor="text1"/>
          <w:kern w:val="0"/>
          <w:szCs w:val="21"/>
          <w:highlight w:val="none"/>
          <w:u w:val="none"/>
          <w14:textFill>
            <w14:solidFill>
              <w14:schemeClr w14:val="tx1"/>
            </w14:solidFill>
          </w14:textFill>
        </w:rPr>
        <w:tab/>
      </w:r>
      <w:r>
        <w:rPr>
          <w:rFonts w:hint="eastAsia" w:ascii="宋体" w:hAnsi="宋体" w:eastAsia="宋体" w:cs="宋体"/>
          <w:color w:val="000000" w:themeColor="text1"/>
          <w:kern w:val="0"/>
          <w:szCs w:val="21"/>
          <w:highlight w:val="none"/>
          <w:u w:val="none"/>
          <w14:textFill>
            <w14:solidFill>
              <w14:schemeClr w14:val="tx1"/>
            </w14:solidFill>
          </w14:textFill>
        </w:rPr>
        <w:t>日</w:t>
      </w:r>
    </w:p>
    <w:p w14:paraId="569185F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E99ABE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674F7C1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Pr>
          <w:p w14:paraId="56A67EF3">
            <w:pPr>
              <w:spacing w:line="360" w:lineRule="auto"/>
              <w:ind w:left="1050" w:hanging="1050" w:hangingChars="5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附委托代理人身份证（第二代）复印件处（头像面）</w:t>
            </w:r>
          </w:p>
        </w:tc>
        <w:tc>
          <w:tcPr>
            <w:tcW w:w="3967" w:type="dxa"/>
          </w:tcPr>
          <w:p w14:paraId="07E1B76C">
            <w:pPr>
              <w:spacing w:line="360" w:lineRule="auto"/>
              <w:ind w:left="1260" w:hanging="1260" w:hangingChars="6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附委托代理人身份证（第二代）复印件处（有效期面）</w:t>
            </w:r>
          </w:p>
        </w:tc>
      </w:tr>
    </w:tbl>
    <w:p w14:paraId="7C2992A8">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p>
    <w:p w14:paraId="6FAD3855">
      <w:pPr>
        <w:autoSpaceDE w:val="0"/>
        <w:autoSpaceDN w:val="0"/>
        <w:adjustRightInd w:val="0"/>
        <w:snapToGrid w:val="0"/>
        <w:spacing w:line="360" w:lineRule="auto"/>
        <w:jc w:val="left"/>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235585</wp:posOffset>
                </wp:positionV>
                <wp:extent cx="2867025" cy="0"/>
                <wp:effectExtent l="0" t="0" r="0" b="0"/>
                <wp:wrapNone/>
                <wp:docPr id="5"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55pt;height:0pt;width:225.75pt;z-index:251661312;mso-width-relative:page;mso-height-relative:page;" filled="f" stroked="t" coordsize="21600,21600" o:gfxdata="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resxtgAAAAJAQAADwAAAAAAAAABACAAAAAi&#10;AAAAZHJzL2Rvd25yZXYueG1sUEsBAhQAFAAAAAgAh07iQHbud8nRAQAAzQMAAA4AAAAAAAAAAQAg&#10;AAAAJwEAAGRycy9lMm9Eb2MueG1sUEsFBgAAAAAGAAYAWQEAAGoFAAAAAA==&#10;">
                <v:fill on="f" focussize="0,0"/>
                <v:stroke weight="0.25pt" color="#000000" joinstyle="round"/>
                <v:imagedata o:title=""/>
                <o:lock v:ext="edit" aspectratio="f"/>
              </v:line>
            </w:pict>
          </mc:Fallback>
        </mc:AlternateContent>
      </w:r>
    </w:p>
    <w:p w14:paraId="19D37CC7">
      <w:pPr>
        <w:tabs>
          <w:tab w:val="left" w:pos="5760"/>
        </w:tabs>
        <w:autoSpaceDE w:val="0"/>
        <w:autoSpaceDN w:val="0"/>
        <w:adjustRightInd w:val="0"/>
        <w:spacing w:line="360" w:lineRule="auto"/>
        <w:ind w:left="735" w:right="11" w:hanging="735" w:hangingChars="35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注：1、法定代表人参加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活动并签署文件的不需要授权委托书，只需提供法定代表人身份证明；非法定代表人参加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活动及签署文件的除提供法定代表人身份证明外还须提供授权委托书。</w:t>
      </w:r>
    </w:p>
    <w:p w14:paraId="44FBDFD7">
      <w:pPr>
        <w:tabs>
          <w:tab w:val="left" w:pos="5760"/>
        </w:tabs>
        <w:autoSpaceDE w:val="0"/>
        <w:autoSpaceDN w:val="0"/>
        <w:adjustRightInd w:val="0"/>
        <w:spacing w:line="360" w:lineRule="auto"/>
        <w:ind w:left="820" w:leftChars="253" w:right="11" w:hanging="289" w:hangingChars="138"/>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2、法定代表人身份证明及授权委托书原件装入</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一并递交，另外需准备一份在开标现场出具。</w:t>
      </w:r>
    </w:p>
    <w:p w14:paraId="338F6914">
      <w:pPr>
        <w:jc w:val="right"/>
        <w:rPr>
          <w:rFonts w:hint="eastAsia" w:ascii="宋体" w:hAnsi="宋体" w:eastAsia="宋体" w:cs="宋体"/>
          <w:color w:val="000000" w:themeColor="text1"/>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02D44621">
      <w:pPr>
        <w:pStyle w:val="4"/>
        <w:numPr>
          <w:ilvl w:val="0"/>
          <w:numId w:val="0"/>
        </w:numPr>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三、投标人基本情况表</w:t>
      </w:r>
    </w:p>
    <w:tbl>
      <w:tblPr>
        <w:tblStyle w:val="19"/>
        <w:tblpPr w:leftFromText="180" w:rightFromText="180" w:vertAnchor="page" w:horzAnchor="margin" w:tblpXSpec="center" w:tblpY="2148"/>
        <w:tblW w:w="9160" w:type="dxa"/>
        <w:jc w:val="center"/>
        <w:tblLayout w:type="fixed"/>
        <w:tblCellMar>
          <w:top w:w="0" w:type="dxa"/>
          <w:left w:w="0" w:type="dxa"/>
          <w:bottom w:w="0" w:type="dxa"/>
          <w:right w:w="0" w:type="dxa"/>
        </w:tblCellMar>
      </w:tblPr>
      <w:tblGrid>
        <w:gridCol w:w="1846"/>
        <w:gridCol w:w="960"/>
        <w:gridCol w:w="1018"/>
        <w:gridCol w:w="898"/>
        <w:gridCol w:w="448"/>
        <w:gridCol w:w="102"/>
        <w:gridCol w:w="1383"/>
        <w:gridCol w:w="525"/>
        <w:gridCol w:w="918"/>
        <w:gridCol w:w="1062"/>
      </w:tblGrid>
      <w:tr w14:paraId="06FEA2AB">
        <w:tblPrEx>
          <w:tblCellMar>
            <w:top w:w="0" w:type="dxa"/>
            <w:left w:w="0" w:type="dxa"/>
            <w:bottom w:w="0" w:type="dxa"/>
            <w:right w:w="0" w:type="dxa"/>
          </w:tblCellMar>
        </w:tblPrEx>
        <w:trPr>
          <w:trHeight w:val="87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897172F">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投标人</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3BDDA03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3EBCDEE">
        <w:tblPrEx>
          <w:tblCellMar>
            <w:top w:w="0" w:type="dxa"/>
            <w:left w:w="0" w:type="dxa"/>
            <w:bottom w:w="0" w:type="dxa"/>
            <w:right w:w="0" w:type="dxa"/>
          </w:tblCellMar>
        </w:tblPrEx>
        <w:trPr>
          <w:trHeight w:val="853"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5F19A52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注册地址</w:t>
            </w:r>
          </w:p>
        </w:tc>
        <w:tc>
          <w:tcPr>
            <w:tcW w:w="3426" w:type="dxa"/>
            <w:gridSpan w:val="5"/>
            <w:tcBorders>
              <w:top w:val="single" w:color="000000" w:sz="4" w:space="0"/>
              <w:left w:val="single" w:color="000000" w:sz="4" w:space="0"/>
              <w:bottom w:val="single" w:color="000000" w:sz="4" w:space="0"/>
              <w:right w:val="single" w:color="000000" w:sz="4" w:space="0"/>
            </w:tcBorders>
            <w:vAlign w:val="center"/>
          </w:tcPr>
          <w:p w14:paraId="2FB694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0B64CB5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邮政编码</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6EE635C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E3708EB">
        <w:tblPrEx>
          <w:tblCellMar>
            <w:top w:w="0" w:type="dxa"/>
            <w:left w:w="0" w:type="dxa"/>
            <w:bottom w:w="0" w:type="dxa"/>
            <w:right w:w="0" w:type="dxa"/>
          </w:tblCellMar>
        </w:tblPrEx>
        <w:trPr>
          <w:cantSplit/>
          <w:trHeight w:val="690" w:hRule="exact"/>
          <w:jc w:val="center"/>
        </w:trPr>
        <w:tc>
          <w:tcPr>
            <w:tcW w:w="1846" w:type="dxa"/>
            <w:vMerge w:val="restart"/>
            <w:tcBorders>
              <w:top w:val="single" w:color="000000" w:sz="4" w:space="0"/>
              <w:left w:val="single" w:color="000000" w:sz="4" w:space="0"/>
              <w:bottom w:val="single" w:color="000000" w:sz="4" w:space="0"/>
              <w:right w:val="single" w:color="000000" w:sz="4" w:space="0"/>
            </w:tcBorders>
            <w:vAlign w:val="center"/>
          </w:tcPr>
          <w:p w14:paraId="55B54D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联系方式</w:t>
            </w:r>
          </w:p>
        </w:tc>
        <w:tc>
          <w:tcPr>
            <w:tcW w:w="960" w:type="dxa"/>
            <w:tcBorders>
              <w:top w:val="single" w:color="000000" w:sz="4" w:space="0"/>
              <w:left w:val="single" w:color="000000" w:sz="4" w:space="0"/>
              <w:bottom w:val="single" w:color="000000" w:sz="4" w:space="0"/>
              <w:right w:val="single" w:color="000000" w:sz="4" w:space="0"/>
            </w:tcBorders>
            <w:vAlign w:val="center"/>
          </w:tcPr>
          <w:p w14:paraId="5346B50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联系人</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42C6CC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6EF86B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电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话</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0E91441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AE895A8">
        <w:tblPrEx>
          <w:tblCellMar>
            <w:top w:w="0" w:type="dxa"/>
            <w:left w:w="0" w:type="dxa"/>
            <w:bottom w:w="0" w:type="dxa"/>
            <w:right w:w="0" w:type="dxa"/>
          </w:tblCellMar>
        </w:tblPrEx>
        <w:trPr>
          <w:cantSplit/>
          <w:trHeight w:val="682" w:hRule="exact"/>
          <w:jc w:val="center"/>
        </w:trPr>
        <w:tc>
          <w:tcPr>
            <w:tcW w:w="1846" w:type="dxa"/>
            <w:vMerge w:val="continue"/>
            <w:tcBorders>
              <w:top w:val="single" w:color="000000" w:sz="4" w:space="0"/>
              <w:left w:val="single" w:color="000000" w:sz="4" w:space="0"/>
              <w:bottom w:val="single" w:color="000000" w:sz="4" w:space="0"/>
              <w:right w:val="single" w:color="000000" w:sz="4" w:space="0"/>
            </w:tcBorders>
            <w:vAlign w:val="center"/>
          </w:tcPr>
          <w:p w14:paraId="471E439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60" w:type="dxa"/>
            <w:tcBorders>
              <w:top w:val="single" w:color="000000" w:sz="4" w:space="0"/>
              <w:left w:val="single" w:color="000000" w:sz="4" w:space="0"/>
              <w:bottom w:val="single" w:color="000000" w:sz="4" w:space="0"/>
              <w:right w:val="single" w:color="000000" w:sz="4" w:space="0"/>
            </w:tcBorders>
            <w:vAlign w:val="center"/>
          </w:tcPr>
          <w:p w14:paraId="1722D634">
            <w:pPr>
              <w:tabs>
                <w:tab w:val="left" w:pos="5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传</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真</w:t>
            </w:r>
          </w:p>
        </w:tc>
        <w:tc>
          <w:tcPr>
            <w:tcW w:w="2466" w:type="dxa"/>
            <w:gridSpan w:val="4"/>
            <w:tcBorders>
              <w:top w:val="single" w:color="000000" w:sz="4" w:space="0"/>
              <w:left w:val="single" w:color="000000" w:sz="4" w:space="0"/>
              <w:bottom w:val="single" w:color="000000" w:sz="4" w:space="0"/>
              <w:right w:val="single" w:color="000000" w:sz="4" w:space="0"/>
            </w:tcBorders>
            <w:vAlign w:val="center"/>
          </w:tcPr>
          <w:p w14:paraId="61C83C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vAlign w:val="center"/>
          </w:tcPr>
          <w:p w14:paraId="75252EB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网 </w:t>
            </w:r>
            <w:r>
              <w:rPr>
                <w:rFonts w:hint="eastAsia" w:ascii="宋体" w:hAnsi="宋体" w:eastAsia="宋体" w:cs="宋体"/>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址</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14:paraId="12AE2BB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C6592E9">
        <w:tblPrEx>
          <w:tblCellMar>
            <w:top w:w="0" w:type="dxa"/>
            <w:left w:w="0" w:type="dxa"/>
            <w:bottom w:w="0" w:type="dxa"/>
            <w:right w:w="0" w:type="dxa"/>
          </w:tblCellMar>
        </w:tblPrEx>
        <w:trPr>
          <w:trHeight w:val="520"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A9004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组织结构</w:t>
            </w:r>
          </w:p>
        </w:tc>
        <w:tc>
          <w:tcPr>
            <w:tcW w:w="7314" w:type="dxa"/>
            <w:gridSpan w:val="9"/>
            <w:tcBorders>
              <w:top w:val="single" w:color="000000" w:sz="4" w:space="0"/>
              <w:left w:val="single" w:color="000000" w:sz="4" w:space="0"/>
              <w:bottom w:val="single" w:color="000000" w:sz="4" w:space="0"/>
              <w:right w:val="single" w:color="000000" w:sz="4" w:space="0"/>
            </w:tcBorders>
            <w:vAlign w:val="center"/>
          </w:tcPr>
          <w:p w14:paraId="4079E43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C5B284">
        <w:tblPrEx>
          <w:tblCellMar>
            <w:top w:w="0" w:type="dxa"/>
            <w:left w:w="0" w:type="dxa"/>
            <w:bottom w:w="0" w:type="dxa"/>
            <w:right w:w="0" w:type="dxa"/>
          </w:tblCellMar>
        </w:tblPrEx>
        <w:trPr>
          <w:trHeight w:val="69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380A619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法定代表人</w:t>
            </w:r>
          </w:p>
        </w:tc>
        <w:tc>
          <w:tcPr>
            <w:tcW w:w="960" w:type="dxa"/>
            <w:tcBorders>
              <w:top w:val="single" w:color="000000" w:sz="4" w:space="0"/>
              <w:left w:val="single" w:color="000000" w:sz="4" w:space="0"/>
              <w:bottom w:val="single" w:color="000000" w:sz="4" w:space="0"/>
              <w:right w:val="single" w:color="000000" w:sz="4" w:space="0"/>
            </w:tcBorders>
            <w:vAlign w:val="center"/>
          </w:tcPr>
          <w:p w14:paraId="69482A2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12F8AE0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9E611B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0595A98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202CA22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406ACC7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C423BF0">
        <w:tblPrEx>
          <w:tblCellMar>
            <w:top w:w="0" w:type="dxa"/>
            <w:left w:w="0" w:type="dxa"/>
            <w:bottom w:w="0" w:type="dxa"/>
            <w:right w:w="0" w:type="dxa"/>
          </w:tblCellMar>
        </w:tblPrEx>
        <w:trPr>
          <w:trHeight w:val="865"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9846002">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技术负责人</w:t>
            </w:r>
          </w:p>
        </w:tc>
        <w:tc>
          <w:tcPr>
            <w:tcW w:w="960" w:type="dxa"/>
            <w:tcBorders>
              <w:top w:val="single" w:color="000000" w:sz="4" w:space="0"/>
              <w:left w:val="single" w:color="000000" w:sz="4" w:space="0"/>
              <w:bottom w:val="single" w:color="000000" w:sz="4" w:space="0"/>
              <w:right w:val="single" w:color="000000" w:sz="4" w:space="0"/>
            </w:tcBorders>
            <w:vAlign w:val="center"/>
          </w:tcPr>
          <w:p w14:paraId="13A09F7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018" w:type="dxa"/>
            <w:tcBorders>
              <w:top w:val="single" w:color="000000" w:sz="4" w:space="0"/>
              <w:left w:val="single" w:color="000000" w:sz="4" w:space="0"/>
              <w:bottom w:val="single" w:color="000000" w:sz="4" w:space="0"/>
              <w:right w:val="single" w:color="000000" w:sz="4" w:space="0"/>
            </w:tcBorders>
            <w:vAlign w:val="center"/>
          </w:tcPr>
          <w:p w14:paraId="2C250B0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46" w:type="dxa"/>
            <w:gridSpan w:val="2"/>
            <w:tcBorders>
              <w:top w:val="single" w:color="000000" w:sz="4" w:space="0"/>
              <w:left w:val="single" w:color="000000" w:sz="4" w:space="0"/>
              <w:bottom w:val="single" w:color="000000" w:sz="4" w:space="0"/>
              <w:right w:val="single" w:color="000000" w:sz="4" w:space="0"/>
            </w:tcBorders>
            <w:vAlign w:val="center"/>
          </w:tcPr>
          <w:p w14:paraId="30280FC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技术职称</w:t>
            </w:r>
          </w:p>
        </w:tc>
        <w:tc>
          <w:tcPr>
            <w:tcW w:w="2010" w:type="dxa"/>
            <w:gridSpan w:val="3"/>
            <w:tcBorders>
              <w:top w:val="single" w:color="000000" w:sz="4" w:space="0"/>
              <w:left w:val="single" w:color="000000" w:sz="4" w:space="0"/>
              <w:bottom w:val="single" w:color="000000" w:sz="4" w:space="0"/>
              <w:right w:val="single" w:color="000000" w:sz="4" w:space="0"/>
            </w:tcBorders>
            <w:vAlign w:val="center"/>
          </w:tcPr>
          <w:p w14:paraId="7E77E07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918" w:type="dxa"/>
            <w:tcBorders>
              <w:top w:val="single" w:color="000000" w:sz="4" w:space="0"/>
              <w:left w:val="single" w:color="000000" w:sz="4" w:space="0"/>
              <w:bottom w:val="single" w:color="000000" w:sz="4" w:space="0"/>
              <w:right w:val="single" w:color="000000" w:sz="4" w:space="0"/>
            </w:tcBorders>
            <w:vAlign w:val="center"/>
          </w:tcPr>
          <w:p w14:paraId="1B6CEA7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电话</w:t>
            </w:r>
          </w:p>
        </w:tc>
        <w:tc>
          <w:tcPr>
            <w:tcW w:w="1062" w:type="dxa"/>
            <w:tcBorders>
              <w:top w:val="single" w:color="000000" w:sz="4" w:space="0"/>
              <w:left w:val="single" w:color="000000" w:sz="4" w:space="0"/>
              <w:bottom w:val="single" w:color="000000" w:sz="4" w:space="0"/>
              <w:right w:val="single" w:color="000000" w:sz="4" w:space="0"/>
            </w:tcBorders>
            <w:vAlign w:val="center"/>
          </w:tcPr>
          <w:p w14:paraId="187A3B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231AAECB">
        <w:tblPrEx>
          <w:tblCellMar>
            <w:top w:w="0" w:type="dxa"/>
            <w:left w:w="0" w:type="dxa"/>
            <w:bottom w:w="0" w:type="dxa"/>
            <w:right w:w="0" w:type="dxa"/>
          </w:tblCellMar>
        </w:tblPrEx>
        <w:trPr>
          <w:trHeight w:val="671"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66D36D51">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成立时间</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7D230FA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336" w:type="dxa"/>
            <w:gridSpan w:val="7"/>
            <w:tcBorders>
              <w:top w:val="single" w:color="000000" w:sz="4" w:space="0"/>
              <w:left w:val="single" w:color="000000" w:sz="4" w:space="0"/>
              <w:bottom w:val="single" w:color="000000" w:sz="4" w:space="0"/>
              <w:right w:val="single" w:color="000000" w:sz="4" w:space="0"/>
            </w:tcBorders>
            <w:vAlign w:val="center"/>
          </w:tcPr>
          <w:p w14:paraId="4E24291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员工总人数：</w:t>
            </w:r>
          </w:p>
        </w:tc>
      </w:tr>
      <w:tr w14:paraId="44CDB03E">
        <w:tblPrEx>
          <w:tblCellMar>
            <w:top w:w="0" w:type="dxa"/>
            <w:left w:w="0" w:type="dxa"/>
            <w:bottom w:w="0" w:type="dxa"/>
            <w:right w:w="0" w:type="dxa"/>
          </w:tblCellMar>
        </w:tblPrEx>
        <w:trPr>
          <w:cantSplit/>
          <w:trHeight w:val="854"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0AEA91E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企业资质等级</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34F62A6D">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14:paraId="01024D9D">
            <w:pPr>
              <w:autoSpaceDE w:val="0"/>
              <w:autoSpaceDN w:val="0"/>
              <w:adjustRightInd w:val="0"/>
              <w:snapToGrid w:val="0"/>
              <w:spacing w:line="360" w:lineRule="auto"/>
              <w:ind w:firstLine="210" w:firstLineChars="1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其中</w:t>
            </w: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0AD209C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AE339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122CBDF">
        <w:tblPrEx>
          <w:tblCellMar>
            <w:top w:w="0" w:type="dxa"/>
            <w:left w:w="0" w:type="dxa"/>
            <w:bottom w:w="0" w:type="dxa"/>
            <w:right w:w="0" w:type="dxa"/>
          </w:tblCellMar>
        </w:tblPrEx>
        <w:trPr>
          <w:cantSplit/>
          <w:trHeight w:val="849"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4E5C57D0">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营业执照号</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2832C6C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4A82AAD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683F1EBA">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高级职称人员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2118C7E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85DC84C">
        <w:tblPrEx>
          <w:tblCellMar>
            <w:top w:w="0" w:type="dxa"/>
            <w:left w:w="0" w:type="dxa"/>
            <w:bottom w:w="0" w:type="dxa"/>
            <w:right w:w="0" w:type="dxa"/>
          </w:tblCellMar>
        </w:tblPrEx>
        <w:trPr>
          <w:cantSplit/>
          <w:trHeight w:val="876" w:hRule="exact"/>
          <w:jc w:val="center"/>
        </w:trPr>
        <w:tc>
          <w:tcPr>
            <w:tcW w:w="1846" w:type="dxa"/>
            <w:tcBorders>
              <w:top w:val="single" w:color="000000" w:sz="4" w:space="0"/>
              <w:left w:val="single" w:color="000000" w:sz="4" w:space="0"/>
              <w:bottom w:val="single" w:color="000000" w:sz="4" w:space="0"/>
              <w:right w:val="single" w:color="000000" w:sz="4" w:space="0"/>
            </w:tcBorders>
            <w:vAlign w:val="center"/>
          </w:tcPr>
          <w:p w14:paraId="25CA24C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注册资金</w:t>
            </w:r>
          </w:p>
        </w:tc>
        <w:tc>
          <w:tcPr>
            <w:tcW w:w="1978" w:type="dxa"/>
            <w:gridSpan w:val="2"/>
            <w:tcBorders>
              <w:top w:val="single" w:color="000000" w:sz="4" w:space="0"/>
              <w:left w:val="single" w:color="000000" w:sz="4" w:space="0"/>
              <w:bottom w:val="single" w:color="000000" w:sz="4" w:space="0"/>
              <w:right w:val="single" w:color="000000" w:sz="4" w:space="0"/>
            </w:tcBorders>
            <w:vAlign w:val="center"/>
          </w:tcPr>
          <w:p w14:paraId="1EECA80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14:paraId="2FF40C7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000000" w:sz="4" w:space="0"/>
              <w:right w:val="single" w:color="000000" w:sz="4" w:space="0"/>
            </w:tcBorders>
            <w:vAlign w:val="center"/>
          </w:tcPr>
          <w:p w14:paraId="31DD0F5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中级职称人员</w:t>
            </w: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14:paraId="3BDFDA2C">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5C74854">
        <w:tblPrEx>
          <w:tblCellMar>
            <w:top w:w="0" w:type="dxa"/>
            <w:left w:w="0" w:type="dxa"/>
            <w:bottom w:w="0" w:type="dxa"/>
            <w:right w:w="0" w:type="dxa"/>
          </w:tblCellMar>
        </w:tblPrEx>
        <w:trPr>
          <w:cantSplit/>
          <w:trHeight w:val="856" w:hRule="exact"/>
          <w:jc w:val="center"/>
        </w:trPr>
        <w:tc>
          <w:tcPr>
            <w:tcW w:w="1846" w:type="dxa"/>
            <w:tcBorders>
              <w:top w:val="single" w:color="000000" w:sz="4" w:space="0"/>
              <w:left w:val="single" w:color="000000" w:sz="4" w:space="0"/>
              <w:bottom w:val="single" w:color="auto" w:sz="4" w:space="0"/>
              <w:right w:val="single" w:color="000000" w:sz="4" w:space="0"/>
            </w:tcBorders>
            <w:vAlign w:val="center"/>
          </w:tcPr>
          <w:p w14:paraId="6B207C46">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开户银行</w:t>
            </w:r>
          </w:p>
        </w:tc>
        <w:tc>
          <w:tcPr>
            <w:tcW w:w="1978" w:type="dxa"/>
            <w:gridSpan w:val="2"/>
            <w:tcBorders>
              <w:top w:val="single" w:color="000000" w:sz="4" w:space="0"/>
              <w:left w:val="single" w:color="000000" w:sz="4" w:space="0"/>
              <w:bottom w:val="single" w:color="auto" w:sz="4" w:space="0"/>
              <w:right w:val="single" w:color="000000" w:sz="4" w:space="0"/>
            </w:tcBorders>
            <w:vAlign w:val="center"/>
          </w:tcPr>
          <w:p w14:paraId="4C6F885E">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000000" w:sz="4" w:space="0"/>
              <w:left w:val="single" w:color="000000" w:sz="4" w:space="0"/>
              <w:bottom w:val="single" w:color="auto" w:sz="4" w:space="0"/>
              <w:right w:val="single" w:color="000000" w:sz="4" w:space="0"/>
            </w:tcBorders>
            <w:vAlign w:val="center"/>
          </w:tcPr>
          <w:p w14:paraId="6CD491A9">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000000" w:sz="4" w:space="0"/>
              <w:left w:val="single" w:color="000000" w:sz="4" w:space="0"/>
              <w:bottom w:val="single" w:color="auto" w:sz="4" w:space="0"/>
              <w:right w:val="single" w:color="000000" w:sz="4" w:space="0"/>
            </w:tcBorders>
            <w:vAlign w:val="center"/>
          </w:tcPr>
          <w:p w14:paraId="03BC4DF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初级职称人员</w:t>
            </w:r>
          </w:p>
        </w:tc>
        <w:tc>
          <w:tcPr>
            <w:tcW w:w="1980" w:type="dxa"/>
            <w:gridSpan w:val="2"/>
            <w:tcBorders>
              <w:top w:val="single" w:color="000000" w:sz="4" w:space="0"/>
              <w:left w:val="single" w:color="000000" w:sz="4" w:space="0"/>
              <w:bottom w:val="single" w:color="auto" w:sz="4" w:space="0"/>
              <w:right w:val="single" w:color="000000" w:sz="4" w:space="0"/>
            </w:tcBorders>
            <w:vAlign w:val="center"/>
          </w:tcPr>
          <w:p w14:paraId="13A4A3C4">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6924F85">
        <w:tblPrEx>
          <w:tblCellMar>
            <w:top w:w="0" w:type="dxa"/>
            <w:left w:w="0" w:type="dxa"/>
            <w:bottom w:w="0" w:type="dxa"/>
            <w:right w:w="0" w:type="dxa"/>
          </w:tblCellMar>
        </w:tblPrEx>
        <w:trPr>
          <w:cantSplit/>
          <w:trHeight w:val="679"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125CB608">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账号</w:t>
            </w:r>
          </w:p>
        </w:tc>
        <w:tc>
          <w:tcPr>
            <w:tcW w:w="1978" w:type="dxa"/>
            <w:gridSpan w:val="2"/>
            <w:tcBorders>
              <w:top w:val="single" w:color="auto" w:sz="4" w:space="0"/>
              <w:left w:val="single" w:color="auto" w:sz="4" w:space="0"/>
              <w:bottom w:val="single" w:color="auto" w:sz="4" w:space="0"/>
              <w:right w:val="single" w:color="auto" w:sz="4" w:space="0"/>
            </w:tcBorders>
            <w:vAlign w:val="center"/>
          </w:tcPr>
          <w:p w14:paraId="279C985B">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14:paraId="66C23B4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458" w:type="dxa"/>
            <w:gridSpan w:val="4"/>
            <w:tcBorders>
              <w:top w:val="single" w:color="auto" w:sz="4" w:space="0"/>
              <w:left w:val="single" w:color="auto" w:sz="4" w:space="0"/>
              <w:bottom w:val="single" w:color="auto" w:sz="4" w:space="0"/>
              <w:right w:val="single" w:color="auto" w:sz="4" w:space="0"/>
            </w:tcBorders>
            <w:vAlign w:val="center"/>
          </w:tcPr>
          <w:p w14:paraId="04A85EF1">
            <w:pPr>
              <w:tabs>
                <w:tab w:val="left" w:pos="1240"/>
              </w:tabs>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技工</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3B920265">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989C5C0">
        <w:tblPrEx>
          <w:tblCellMar>
            <w:top w:w="0" w:type="dxa"/>
            <w:left w:w="0" w:type="dxa"/>
            <w:bottom w:w="0" w:type="dxa"/>
            <w:right w:w="0" w:type="dxa"/>
          </w:tblCellMar>
        </w:tblPrEx>
        <w:trPr>
          <w:trHeight w:val="840" w:hRule="exact"/>
          <w:jc w:val="center"/>
        </w:trPr>
        <w:tc>
          <w:tcPr>
            <w:tcW w:w="1846" w:type="dxa"/>
            <w:tcBorders>
              <w:top w:val="single" w:color="auto" w:sz="4" w:space="0"/>
              <w:left w:val="single" w:color="auto" w:sz="4" w:space="0"/>
              <w:bottom w:val="single" w:color="auto" w:sz="4" w:space="0"/>
              <w:right w:val="single" w:color="auto" w:sz="4" w:space="0"/>
            </w:tcBorders>
            <w:vAlign w:val="center"/>
          </w:tcPr>
          <w:p w14:paraId="080A9BB7">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c>
          <w:tcPr>
            <w:tcW w:w="7314" w:type="dxa"/>
            <w:gridSpan w:val="9"/>
            <w:tcBorders>
              <w:top w:val="single" w:color="auto" w:sz="4" w:space="0"/>
              <w:left w:val="single" w:color="auto" w:sz="4" w:space="0"/>
              <w:bottom w:val="single" w:color="auto" w:sz="4" w:space="0"/>
              <w:right w:val="single" w:color="auto" w:sz="4" w:space="0"/>
            </w:tcBorders>
            <w:vAlign w:val="center"/>
          </w:tcPr>
          <w:p w14:paraId="196A1873">
            <w:pPr>
              <w:autoSpaceDE w:val="0"/>
              <w:autoSpaceDN w:val="0"/>
              <w:adjustRightInd w:val="0"/>
              <w:snapToGrid w:val="0"/>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38C82D89">
      <w:pPr>
        <w:numPr>
          <w:ilvl w:val="0"/>
          <w:numId w:val="0"/>
        </w:numPr>
        <w:spacing w:line="360" w:lineRule="auto"/>
        <w:ind w:firstLine="241" w:firstLineChars="100"/>
        <w:jc w:val="both"/>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注：后附营业执照、资质证书、安全生产许可证副本等相关资料复印件。</w:t>
      </w:r>
    </w:p>
    <w:p w14:paraId="3176DFFC">
      <w:pPr>
        <w:spacing w:line="360" w:lineRule="auto"/>
        <w:rPr>
          <w:rFonts w:hint="eastAsia" w:ascii="宋体" w:hAnsi="宋体" w:eastAsia="宋体" w:cs="宋体"/>
          <w:color w:val="000000" w:themeColor="text1"/>
          <w:highlight w:val="none"/>
          <w14:textFill>
            <w14:solidFill>
              <w14:schemeClr w14:val="tx1"/>
            </w14:solidFill>
          </w14:textFill>
        </w:rPr>
      </w:pPr>
    </w:p>
    <w:p w14:paraId="15404F7B">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bookmarkStart w:id="421" w:name="_Toc358902170"/>
      <w:bookmarkStart w:id="422" w:name="_Toc389633708"/>
      <w:bookmarkStart w:id="423" w:name="_Toc7344"/>
      <w:bookmarkStart w:id="424" w:name="_Toc8489"/>
    </w:p>
    <w:p w14:paraId="4FBF0CF7">
      <w:pPr>
        <w:tabs>
          <w:tab w:val="left" w:pos="461"/>
        </w:tabs>
        <w:autoSpaceDE w:val="0"/>
        <w:autoSpaceDN w:val="0"/>
        <w:adjustRightInd w:val="0"/>
        <w:snapToGrid w:val="0"/>
        <w:spacing w:line="360" w:lineRule="auto"/>
        <w:ind w:right="-23"/>
        <w:rPr>
          <w:rFonts w:hint="eastAsia" w:ascii="宋体" w:hAnsi="宋体" w:eastAsia="宋体" w:cs="宋体"/>
          <w:color w:val="000000" w:themeColor="text1"/>
          <w:highlight w:val="none"/>
          <w14:textFill>
            <w14:solidFill>
              <w14:schemeClr w14:val="tx1"/>
            </w14:solidFill>
          </w14:textFill>
        </w:rPr>
      </w:pPr>
    </w:p>
    <w:bookmarkEnd w:id="421"/>
    <w:bookmarkEnd w:id="422"/>
    <w:bookmarkEnd w:id="423"/>
    <w:bookmarkEnd w:id="424"/>
    <w:p w14:paraId="6AD1BC5C">
      <w:pPr>
        <w:rPr>
          <w:rFonts w:hint="eastAsia" w:ascii="宋体" w:hAnsi="宋体" w:eastAsia="宋体" w:cs="宋体"/>
          <w:bCs/>
          <w:color w:val="000000" w:themeColor="text1"/>
          <w:highlight w:val="none"/>
          <w14:textFill>
            <w14:solidFill>
              <w14:schemeClr w14:val="tx1"/>
            </w14:solidFill>
          </w14:textFill>
        </w:rPr>
      </w:pPr>
      <w:bookmarkStart w:id="425" w:name="_Toc287620833"/>
      <w:bookmarkStart w:id="426" w:name="_Toc224103514"/>
      <w:bookmarkStart w:id="427" w:name="_Toc476671278"/>
      <w:bookmarkStart w:id="428" w:name="_Toc287607886"/>
      <w:bookmarkStart w:id="429" w:name="_Toc448248560"/>
      <w:bookmarkStart w:id="430" w:name="_Toc14481"/>
      <w:bookmarkStart w:id="431" w:name="_Toc358902171"/>
      <w:bookmarkStart w:id="432" w:name="_Toc389633709"/>
      <w:bookmarkStart w:id="433" w:name="_Toc16424"/>
      <w:r>
        <w:rPr>
          <w:rFonts w:hint="eastAsia" w:ascii="宋体" w:hAnsi="宋体" w:eastAsia="宋体" w:cs="宋体"/>
          <w:bCs/>
          <w:color w:val="000000" w:themeColor="text1"/>
          <w:highlight w:val="none"/>
          <w14:textFill>
            <w14:solidFill>
              <w14:schemeClr w14:val="tx1"/>
            </w14:solidFill>
          </w14:textFill>
        </w:rPr>
        <w:br w:type="page"/>
      </w:r>
    </w:p>
    <w:bookmarkEnd w:id="425"/>
    <w:bookmarkEnd w:id="426"/>
    <w:bookmarkEnd w:id="427"/>
    <w:bookmarkEnd w:id="428"/>
    <w:bookmarkEnd w:id="429"/>
    <w:p w14:paraId="3A9205EB">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四、投标截止日投标资格情况</w:t>
      </w:r>
    </w:p>
    <w:p w14:paraId="2D97F401">
      <w:pPr>
        <w:spacing w:line="480" w:lineRule="auto"/>
        <w:jc w:val="center"/>
        <w:outlineLvl w:val="9"/>
        <w:rPr>
          <w:rFonts w:hint="eastAsia" w:ascii="宋体" w:hAnsi="宋体" w:eastAsia="宋体" w:cs="宋体"/>
          <w:b/>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承诺书</w:t>
      </w:r>
    </w:p>
    <w:p w14:paraId="14B95D07">
      <w:pPr>
        <w:keepNext w:val="0"/>
        <w:keepLines w:val="0"/>
        <w:pageBreakBefore w:val="0"/>
        <w:widowControl w:val="0"/>
        <w:tabs>
          <w:tab w:val="left" w:pos="2640"/>
        </w:tabs>
        <w:kinsoku/>
        <w:wordWrap/>
        <w:overflowPunct/>
        <w:topLinePunct w:val="0"/>
        <w:autoSpaceDE w:val="0"/>
        <w:autoSpaceDN w:val="0"/>
        <w:bidi w:val="0"/>
        <w:adjustRightInd w:val="0"/>
        <w:spacing w:line="480" w:lineRule="auto"/>
        <w:ind w:left="120" w:right="-20"/>
        <w:jc w:val="left"/>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重庆市九龙坡区人民政府渝州路街道办事处（</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比选人</w:t>
      </w:r>
      <w:r>
        <w:rPr>
          <w:rFonts w:hint="eastAsia" w:ascii="宋体" w:hAnsi="宋体" w:eastAsia="宋体" w:cs="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Cs w:val="21"/>
          <w:highlight w:val="none"/>
          <w14:textFill>
            <w14:solidFill>
              <w14:schemeClr w14:val="tx1"/>
            </w14:solidFill>
          </w14:textFill>
        </w:rPr>
        <w:t>：</w:t>
      </w:r>
    </w:p>
    <w:p w14:paraId="7AF19B30">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我方已仔细研究了</w:t>
      </w:r>
      <w:r>
        <w:rPr>
          <w:rFonts w:hint="eastAsia" w:ascii="宋体" w:hAnsi="宋体" w:eastAsia="宋体" w:cs="宋体"/>
          <w:color w:val="000000" w:themeColor="text1"/>
          <w:highlight w:val="none"/>
          <w:u w:val="single"/>
          <w:lang w:eastAsia="zh-CN"/>
          <w14:textFill>
            <w14:solidFill>
              <w14:schemeClr w14:val="tx1"/>
            </w14:solidFill>
          </w14:textFill>
        </w:rPr>
        <w:t xml:space="preserve"> 六店小区室外消防管网渗漏整治工程（</w:t>
      </w:r>
      <w:r>
        <w:rPr>
          <w:rFonts w:hint="eastAsia" w:ascii="宋体" w:hAnsi="宋体" w:eastAsia="宋体" w:cs="宋体"/>
          <w:color w:val="000000" w:themeColor="text1"/>
          <w:highlight w:val="none"/>
          <w:u w:val="single"/>
          <w:lang w:val="en-US" w:eastAsia="zh-CN"/>
          <w14:textFill>
            <w14:solidFill>
              <w14:schemeClr w14:val="tx1"/>
            </w14:solidFill>
          </w14:textFill>
        </w:rPr>
        <w:t>项目名称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施工比选文件的全部内容，</w:t>
      </w:r>
      <w:r>
        <w:rPr>
          <w:rFonts w:hint="eastAsia" w:ascii="宋体" w:hAnsi="宋体" w:eastAsia="宋体" w:cs="宋体"/>
          <w:color w:val="000000" w:themeColor="text1"/>
          <w:highlight w:val="none"/>
          <w:lang w:val="en-US" w:eastAsia="zh-CN"/>
          <w14:textFill>
            <w14:solidFill>
              <w14:schemeClr w14:val="tx1"/>
            </w14:solidFill>
          </w14:textFill>
        </w:rPr>
        <w:t>我方</w:t>
      </w:r>
      <w:r>
        <w:rPr>
          <w:rFonts w:hint="eastAsia" w:ascii="宋体" w:hAnsi="宋体" w:eastAsia="宋体" w:cs="宋体"/>
          <w:color w:val="000000" w:themeColor="text1"/>
          <w:highlight w:val="none"/>
          <w14:textFill>
            <w14:solidFill>
              <w14:schemeClr w14:val="tx1"/>
            </w14:solidFill>
          </w14:textFill>
        </w:rPr>
        <w:t>承诺不得存在下列情形之一：</w:t>
      </w:r>
    </w:p>
    <w:p w14:paraId="19A4F354">
      <w:pPr>
        <w:keepNext w:val="0"/>
        <w:keepLines w:val="0"/>
        <w:pageBreakBefore w:val="0"/>
        <w:widowControl w:val="0"/>
        <w:kinsoku/>
        <w:wordWrap/>
        <w:overflowPunct/>
        <w:topLinePunct w:val="0"/>
        <w:bidi w:val="0"/>
        <w:snapToGrid w:val="0"/>
        <w:spacing w:line="480" w:lineRule="auto"/>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（1）被人民法院在“信用中国”网站</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www.creditchina.gov.cn</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t>列入失信被执行人名单且在被执行期内；</w:t>
      </w:r>
    </w:p>
    <w:p w14:paraId="7E28E64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（2）被列入《重庆市工程建设领域招标投标信用管理暂行办法》规定的重点关注名单且记分达到12分且在记分有效期内；</w:t>
      </w:r>
    </w:p>
    <w:p w14:paraId="7268C81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24EBA3B6">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（4）被国家、重庆市（含市或任意区县）有关行政部门处以暂停投标资格行政处罚，且在处罚期限内；</w:t>
      </w:r>
    </w:p>
    <w:p w14:paraId="711E78F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（5）被重庆市住房和城乡建设主管部门暂停在渝承揽新业务且在暂停期内。</w:t>
      </w:r>
    </w:p>
    <w:p w14:paraId="7BB0EF2C">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我方对以上承诺负全部法律责任。</w:t>
      </w:r>
    </w:p>
    <w:p w14:paraId="62BF822F">
      <w:pPr>
        <w:keepNext w:val="0"/>
        <w:keepLines w:val="0"/>
        <w:pageBreakBefore w:val="0"/>
        <w:widowControl w:val="0"/>
        <w:kinsoku/>
        <w:wordWrap/>
        <w:overflowPunct/>
        <w:topLinePunct w:val="0"/>
        <w:bidi w:val="0"/>
        <w:snapToGrid w:val="0"/>
        <w:spacing w:line="48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特此承诺。</w:t>
      </w:r>
    </w:p>
    <w:p w14:paraId="63094FA9">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1984" w:firstLineChars="945"/>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p>
    <w:p w14:paraId="5A14EC0E">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20" w:firstLineChars="1343"/>
        <w:textAlignment w:val="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lang w:eastAsia="zh-CN"/>
          <w14:textFill>
            <w14:solidFill>
              <w14:schemeClr w14:val="tx1"/>
            </w14:solidFill>
          </w14:textFill>
        </w:rPr>
        <w:t>投标人</w:t>
      </w:r>
      <w:r>
        <w:rPr>
          <w:rFonts w:hint="eastAsia" w:ascii="宋体" w:hAnsi="宋体" w:eastAsia="宋体" w:cs="宋体"/>
          <w:snapToGrid w:val="0"/>
          <w:color w:val="000000" w:themeColor="text1"/>
          <w:kern w:val="0"/>
          <w:szCs w:val="21"/>
          <w:highlight w:val="none"/>
          <w14:textFill>
            <w14:solidFill>
              <w14:schemeClr w14:val="tx1"/>
            </w14:solidFill>
          </w14:textFill>
        </w:rPr>
        <w:t>：</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w:t>
      </w:r>
      <w:r>
        <w:rPr>
          <w:rFonts w:hint="eastAsia" w:ascii="宋体" w:hAnsi="宋体" w:eastAsia="宋体" w:cs="宋体"/>
          <w:snapToGrid w:val="0"/>
          <w:color w:val="000000" w:themeColor="text1"/>
          <w:kern w:val="0"/>
          <w:szCs w:val="21"/>
          <w:highlight w:val="none"/>
          <w14:textFill>
            <w14:solidFill>
              <w14:schemeClr w14:val="tx1"/>
            </w14:solidFill>
          </w14:textFill>
        </w:rPr>
        <w:t>（盖单位章）</w:t>
      </w:r>
    </w:p>
    <w:p w14:paraId="6E22A971">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360" w:lineRule="auto"/>
        <w:ind w:right="210" w:firstLine="2835" w:firstLineChars="1350"/>
        <w:textAlignment w:val="auto"/>
        <w:rPr>
          <w:rFonts w:hint="eastAsia" w:ascii="宋体" w:hAnsi="宋体" w:eastAsia="宋体" w:cs="宋体"/>
          <w:snapToGrid w:val="0"/>
          <w:color w:val="000000" w:themeColor="text1"/>
          <w:kern w:val="0"/>
          <w:sz w:val="24"/>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highlight w:val="none"/>
          <w14:textFill>
            <w14:solidFill>
              <w14:schemeClr w14:val="tx1"/>
            </w14:solidFill>
          </w14:textFill>
        </w:rPr>
        <w:t>（签字）</w:t>
      </w:r>
    </w:p>
    <w:p w14:paraId="0C842DF2">
      <w:pPr>
        <w:tabs>
          <w:tab w:val="left" w:pos="6000"/>
          <w:tab w:val="left" w:pos="7040"/>
          <w:tab w:val="left" w:pos="8100"/>
        </w:tabs>
        <w:autoSpaceDE w:val="0"/>
        <w:autoSpaceDN w:val="0"/>
        <w:adjustRightInd w:val="0"/>
        <w:spacing w:line="360" w:lineRule="auto"/>
        <w:ind w:right="-20" w:firstLine="4410" w:firstLineChars="2100"/>
        <w:jc w:val="left"/>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snapToGrid w:val="0"/>
          <w:color w:val="000000" w:themeColor="text1"/>
          <w:kern w:val="0"/>
          <w:szCs w:val="21"/>
          <w:highlight w:val="none"/>
          <w14:textFill>
            <w14:solidFill>
              <w14:schemeClr w14:val="tx1"/>
            </w14:solidFill>
          </w14:textFill>
        </w:rPr>
        <w:t>年  月   日</w:t>
      </w:r>
    </w:p>
    <w:p w14:paraId="34EBC5C5">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061ED79">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9D30F4A">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68A0621">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1038CB4">
      <w:pPr>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6AD2C7E">
      <w:pPr>
        <w:pStyle w:val="4"/>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五、项目管理机构组成表</w:t>
      </w:r>
    </w:p>
    <w:tbl>
      <w:tblPr>
        <w:tblStyle w:val="1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620"/>
        <w:gridCol w:w="860"/>
        <w:gridCol w:w="975"/>
        <w:gridCol w:w="776"/>
        <w:gridCol w:w="778"/>
        <w:gridCol w:w="776"/>
        <w:gridCol w:w="2723"/>
        <w:gridCol w:w="896"/>
      </w:tblGrid>
      <w:tr w14:paraId="13393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restart"/>
            <w:tcBorders>
              <w:top w:val="single" w:color="000000" w:sz="8" w:space="0"/>
            </w:tcBorders>
            <w:vAlign w:val="center"/>
          </w:tcPr>
          <w:p w14:paraId="7D59A58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620" w:type="dxa"/>
            <w:vMerge w:val="restart"/>
            <w:tcBorders>
              <w:top w:val="single" w:color="000000" w:sz="8" w:space="0"/>
            </w:tcBorders>
            <w:vAlign w:val="center"/>
          </w:tcPr>
          <w:p w14:paraId="4D0A95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860" w:type="dxa"/>
            <w:vMerge w:val="restart"/>
            <w:tcBorders>
              <w:top w:val="single" w:color="000000" w:sz="8" w:space="0"/>
            </w:tcBorders>
            <w:vAlign w:val="center"/>
          </w:tcPr>
          <w:p w14:paraId="580C8BD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6028" w:type="dxa"/>
            <w:gridSpan w:val="5"/>
            <w:tcBorders>
              <w:top w:val="single" w:color="000000" w:sz="8" w:space="0"/>
            </w:tcBorders>
            <w:vAlign w:val="center"/>
          </w:tcPr>
          <w:p w14:paraId="075DEF7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执业或职业资格证明</w:t>
            </w:r>
          </w:p>
        </w:tc>
        <w:tc>
          <w:tcPr>
            <w:tcW w:w="896" w:type="dxa"/>
            <w:tcBorders>
              <w:top w:val="single" w:color="000000" w:sz="8" w:space="0"/>
            </w:tcBorders>
            <w:vAlign w:val="center"/>
          </w:tcPr>
          <w:p w14:paraId="2631DF1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备注</w:t>
            </w:r>
          </w:p>
        </w:tc>
      </w:tr>
      <w:tr w14:paraId="5E2EA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Merge w:val="continue"/>
          </w:tcPr>
          <w:p w14:paraId="06E2342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vMerge w:val="continue"/>
          </w:tcPr>
          <w:p w14:paraId="0DE7129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vMerge w:val="continue"/>
          </w:tcPr>
          <w:p w14:paraId="6C12CE7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vAlign w:val="center"/>
          </w:tcPr>
          <w:p w14:paraId="3BC71D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证书名称</w:t>
            </w:r>
          </w:p>
        </w:tc>
        <w:tc>
          <w:tcPr>
            <w:tcW w:w="776" w:type="dxa"/>
            <w:vAlign w:val="center"/>
          </w:tcPr>
          <w:p w14:paraId="3856351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级别</w:t>
            </w:r>
          </w:p>
        </w:tc>
        <w:tc>
          <w:tcPr>
            <w:tcW w:w="778" w:type="dxa"/>
            <w:vAlign w:val="center"/>
          </w:tcPr>
          <w:p w14:paraId="3E4DB11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证号</w:t>
            </w:r>
          </w:p>
        </w:tc>
        <w:tc>
          <w:tcPr>
            <w:tcW w:w="776" w:type="dxa"/>
            <w:vAlign w:val="center"/>
          </w:tcPr>
          <w:p w14:paraId="08FD89C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专业</w:t>
            </w:r>
          </w:p>
        </w:tc>
        <w:tc>
          <w:tcPr>
            <w:tcW w:w="2723" w:type="dxa"/>
            <w:vAlign w:val="center"/>
          </w:tcPr>
          <w:p w14:paraId="411253E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养老保险</w:t>
            </w:r>
          </w:p>
        </w:tc>
        <w:tc>
          <w:tcPr>
            <w:tcW w:w="896" w:type="dxa"/>
          </w:tcPr>
          <w:p w14:paraId="369923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ED843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vAlign w:val="center"/>
          </w:tcPr>
          <w:p w14:paraId="177EC9F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项目经理</w:t>
            </w:r>
          </w:p>
        </w:tc>
        <w:tc>
          <w:tcPr>
            <w:tcW w:w="620" w:type="dxa"/>
          </w:tcPr>
          <w:p w14:paraId="4461FC2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5D373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2F264D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F1F78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F9AC4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7C270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E96AF6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760878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627F4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078" w:type="dxa"/>
            <w:vAlign w:val="center"/>
          </w:tcPr>
          <w:p w14:paraId="0A91C36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技术负责人</w:t>
            </w:r>
          </w:p>
        </w:tc>
        <w:tc>
          <w:tcPr>
            <w:tcW w:w="620" w:type="dxa"/>
          </w:tcPr>
          <w:p w14:paraId="5BB50B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D883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9454B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1914A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18897B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5D5C0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191BAE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DF31FD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E90B4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A038B3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6338A1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4E1DA2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A8E310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5678E2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4EA67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75F783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41CE2B2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EDE72C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47C8D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441D35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39FBC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D3271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3F9E9B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C68EFE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7CD62A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AB003D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99795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56F96B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FEA20F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FB1CA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03CB0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D7419D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514E461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E0303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2DE3F3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C9B90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DAD6B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430F0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4DDB7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1EC00C1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7624BF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C5851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4388F52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5EF954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B682E6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6EEEDF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F41294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1B6866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81AD8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AE872B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049A54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757B0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16A1C3A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53D54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583C85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3DACD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62E10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27BFC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6EB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DE3EAF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34124F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6B92A9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6DFF983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6D44CE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E8549C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3FC4B0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9B6E62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B20875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884EC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7226133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4A17A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79C4C9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5BC76A5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3FC7A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2316024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2661CA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1DA3918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30FB389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2C339F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53C977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BF89F0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19594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5BC7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1DA7503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19A7B93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55F997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255145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167964F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419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35DFFC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76A4C6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6BA5A928">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0E8CCFE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C0F2BB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29BCF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3CC961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325FE2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D38128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05D874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9374E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0BE9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1DBB7C2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2DDA79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32D8D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64E23D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6C9D50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0BF24F4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DAC5C7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FF4F2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5959E3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5E5FC1D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E4F9BB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286283C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380775F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3FA0F6A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DCA849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6658705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725F9E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777B87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00C593F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6F88657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2FC308F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8638E6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2DCCEDC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0F1EEA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6EA0DE8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588BC8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6EA7086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6839BB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AD912E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28646E8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0DE5EB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34E825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6CF855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67C9ED7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71961E86">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7BF73125">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2CB5AD1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1BC087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302B6687">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4D9B560D">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504C519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6BA71B5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397386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4268B28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4924132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3E2E0FD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48358B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363181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Pr>
          <w:p w14:paraId="699BB90C">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Pr>
          <w:p w14:paraId="151DA60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Pr>
          <w:p w14:paraId="4A2C055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Pr>
          <w:p w14:paraId="7D12466E">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5A68E3E3">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Pr>
          <w:p w14:paraId="711CC3C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Pr>
          <w:p w14:paraId="0C341CBB">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Pr>
          <w:p w14:paraId="50FB349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Pr>
          <w:p w14:paraId="57F32C9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r w14:paraId="5B35FD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078" w:type="dxa"/>
            <w:tcBorders>
              <w:bottom w:val="single" w:color="000000" w:sz="8" w:space="0"/>
            </w:tcBorders>
          </w:tcPr>
          <w:p w14:paraId="631D564A">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620" w:type="dxa"/>
            <w:tcBorders>
              <w:bottom w:val="single" w:color="000000" w:sz="8" w:space="0"/>
            </w:tcBorders>
          </w:tcPr>
          <w:p w14:paraId="7B1C3BC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60" w:type="dxa"/>
            <w:tcBorders>
              <w:bottom w:val="single" w:color="000000" w:sz="8" w:space="0"/>
            </w:tcBorders>
          </w:tcPr>
          <w:p w14:paraId="52FB1BC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975" w:type="dxa"/>
            <w:tcBorders>
              <w:bottom w:val="single" w:color="000000" w:sz="8" w:space="0"/>
            </w:tcBorders>
          </w:tcPr>
          <w:p w14:paraId="36620584">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Borders>
              <w:bottom w:val="single" w:color="000000" w:sz="8" w:space="0"/>
            </w:tcBorders>
          </w:tcPr>
          <w:p w14:paraId="628496C2">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8" w:type="dxa"/>
            <w:tcBorders>
              <w:bottom w:val="single" w:color="000000" w:sz="8" w:space="0"/>
            </w:tcBorders>
          </w:tcPr>
          <w:p w14:paraId="37577AA0">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776" w:type="dxa"/>
            <w:tcBorders>
              <w:bottom w:val="single" w:color="000000" w:sz="8" w:space="0"/>
            </w:tcBorders>
          </w:tcPr>
          <w:p w14:paraId="1ED6EE99">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2723" w:type="dxa"/>
            <w:tcBorders>
              <w:bottom w:val="single" w:color="000000" w:sz="8" w:space="0"/>
            </w:tcBorders>
          </w:tcPr>
          <w:p w14:paraId="3E4406E1">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896" w:type="dxa"/>
            <w:tcBorders>
              <w:bottom w:val="single" w:color="000000" w:sz="8" w:space="0"/>
            </w:tcBorders>
          </w:tcPr>
          <w:p w14:paraId="3DC0A78F">
            <w:pPr>
              <w:autoSpaceDE w:val="0"/>
              <w:autoSpaceDN w:val="0"/>
              <w:adjustRightInd w:val="0"/>
              <w:snapToGrid w:val="0"/>
              <w:jc w:val="left"/>
              <w:rPr>
                <w:rFonts w:hint="eastAsia" w:ascii="宋体" w:hAnsi="宋体" w:eastAsia="宋体" w:cs="宋体"/>
                <w:color w:val="000000" w:themeColor="text1"/>
                <w:kern w:val="0"/>
                <w:szCs w:val="21"/>
                <w:highlight w:val="none"/>
                <w14:textFill>
                  <w14:solidFill>
                    <w14:schemeClr w14:val="tx1"/>
                  </w14:solidFill>
                </w14:textFill>
              </w:rPr>
            </w:pPr>
          </w:p>
        </w:tc>
      </w:tr>
    </w:tbl>
    <w:p w14:paraId="74EB52F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EF1F5E9">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BB4B2F">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2B885F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3F4DCA5">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363487A">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项目经理简历表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3DC01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541066F3">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5004FEE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19BC3EC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6136B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0F606D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2D9C616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25A35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0C696F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1DFD3F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1D071BF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7ACA848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3F5FC28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2E31426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26292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7607992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2F54C6D7">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53D8C1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02044E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455B77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C706E8">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2CB019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3053503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31EDE65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19B20F7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FD8D43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7A2F8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32867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802EF1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0F7E03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4337C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9DEC45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68E5426">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52B968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28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5A21FC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7FE411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148F66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29F3DC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3B56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E85015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7BB05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3F3C215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290A16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09662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A0AAE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369D85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C065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41A07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B4310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7BF9B3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0A77C1D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E61718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591B173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517B4C1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5CF2BB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78578D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B98CF4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6E15643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5D2D2AD">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5F256EE6">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C8460A3">
      <w:pP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p>
    <w:p w14:paraId="6AAA1F0B">
      <w:pPr>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技术负责人</w:t>
      </w:r>
      <w:r>
        <w:rPr>
          <w:rFonts w:hint="eastAsia" w:ascii="宋体" w:hAnsi="宋体" w:eastAsia="宋体" w:cs="宋体"/>
          <w:color w:val="000000" w:themeColor="text1"/>
          <w:sz w:val="32"/>
          <w:szCs w:val="32"/>
          <w:highlight w:val="none"/>
          <w14:textFill>
            <w14:solidFill>
              <w14:schemeClr w14:val="tx1"/>
            </w14:solidFill>
          </w14:textFill>
        </w:rPr>
        <w:t>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12F5E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tcBorders>
              <w:top w:val="single" w:color="000000" w:sz="8" w:space="0"/>
            </w:tcBorders>
            <w:vAlign w:val="center"/>
          </w:tcPr>
          <w:p w14:paraId="3B388456">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姓名</w:t>
            </w:r>
          </w:p>
        </w:tc>
        <w:tc>
          <w:tcPr>
            <w:tcW w:w="1190" w:type="dxa"/>
            <w:gridSpan w:val="2"/>
            <w:tcBorders>
              <w:top w:val="single" w:color="000000" w:sz="8" w:space="0"/>
            </w:tcBorders>
            <w:vAlign w:val="center"/>
          </w:tcPr>
          <w:p w14:paraId="3823A7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tcBorders>
              <w:top w:val="single" w:color="000000" w:sz="8" w:space="0"/>
            </w:tcBorders>
            <w:vAlign w:val="center"/>
          </w:tcPr>
          <w:p w14:paraId="546A4CA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年龄</w:t>
            </w:r>
          </w:p>
        </w:tc>
        <w:tc>
          <w:tcPr>
            <w:tcW w:w="1175" w:type="dxa"/>
            <w:tcBorders>
              <w:top w:val="single" w:color="000000" w:sz="8" w:space="0"/>
            </w:tcBorders>
            <w:vAlign w:val="center"/>
          </w:tcPr>
          <w:p w14:paraId="6D8893F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tcBorders>
              <w:top w:val="single" w:color="000000" w:sz="8" w:space="0"/>
            </w:tcBorders>
            <w:vAlign w:val="center"/>
          </w:tcPr>
          <w:p w14:paraId="42C0D90E">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学历</w:t>
            </w:r>
          </w:p>
        </w:tc>
        <w:tc>
          <w:tcPr>
            <w:tcW w:w="2528" w:type="dxa"/>
            <w:tcBorders>
              <w:top w:val="single" w:color="000000" w:sz="8" w:space="0"/>
            </w:tcBorders>
            <w:vAlign w:val="center"/>
          </w:tcPr>
          <w:p w14:paraId="085A0102">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87883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838450E">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职称</w:t>
            </w:r>
          </w:p>
        </w:tc>
        <w:tc>
          <w:tcPr>
            <w:tcW w:w="1190" w:type="dxa"/>
            <w:gridSpan w:val="2"/>
            <w:vAlign w:val="center"/>
          </w:tcPr>
          <w:p w14:paraId="4CE3607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020" w:type="dxa"/>
            <w:vAlign w:val="center"/>
          </w:tcPr>
          <w:p w14:paraId="0F8B1B8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职务</w:t>
            </w:r>
          </w:p>
        </w:tc>
        <w:tc>
          <w:tcPr>
            <w:tcW w:w="1175" w:type="dxa"/>
            <w:vAlign w:val="center"/>
          </w:tcPr>
          <w:p w14:paraId="2C88719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346" w:type="dxa"/>
            <w:gridSpan w:val="3"/>
            <w:vAlign w:val="center"/>
          </w:tcPr>
          <w:p w14:paraId="1389141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拟在本合同任职</w:t>
            </w:r>
          </w:p>
        </w:tc>
        <w:tc>
          <w:tcPr>
            <w:tcW w:w="2528" w:type="dxa"/>
            <w:vAlign w:val="center"/>
          </w:tcPr>
          <w:p w14:paraId="7BAFEF0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EB06BE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C72980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毕业学校</w:t>
            </w:r>
          </w:p>
        </w:tc>
        <w:tc>
          <w:tcPr>
            <w:tcW w:w="8259" w:type="dxa"/>
            <w:gridSpan w:val="8"/>
            <w:vAlign w:val="center"/>
          </w:tcPr>
          <w:p w14:paraId="318C04CE">
            <w:pPr>
              <w:tabs>
                <w:tab w:val="left" w:pos="2820"/>
                <w:tab w:val="left" w:pos="408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年</w:t>
            </w:r>
            <w:r>
              <w:rPr>
                <w:rFonts w:hint="eastAsia" w:ascii="宋体" w:hAnsi="宋体" w:eastAsia="宋体" w:cs="宋体"/>
                <w:color w:val="000000" w:themeColor="text1"/>
                <w:spacing w:val="-1"/>
                <w:kern w:val="0"/>
                <w:szCs w:val="21"/>
                <w:highlight w:val="none"/>
                <w14:textFill>
                  <w14:solidFill>
                    <w14:schemeClr w14:val="tx1"/>
                  </w14:solidFill>
                </w14:textFill>
              </w:rPr>
              <w:t>毕</w:t>
            </w:r>
            <w:r>
              <w:rPr>
                <w:rFonts w:hint="eastAsia" w:ascii="宋体" w:hAnsi="宋体" w:eastAsia="宋体" w:cs="宋体"/>
                <w:color w:val="000000" w:themeColor="text1"/>
                <w:kern w:val="0"/>
                <w:szCs w:val="21"/>
                <w:highlight w:val="none"/>
                <w14:textFill>
                  <w14:solidFill>
                    <w14:schemeClr w14:val="tx1"/>
                  </w14:solidFill>
                </w14:textFill>
              </w:rPr>
              <w:t>业于</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学校</w:t>
            </w:r>
            <w:r>
              <w:rPr>
                <w:rFonts w:hint="eastAsia" w:ascii="宋体" w:hAnsi="宋体" w:eastAsia="宋体" w:cs="宋体"/>
                <w:color w:val="000000" w:themeColor="text1"/>
                <w:kern w:val="0"/>
                <w:szCs w:val="21"/>
                <w:highlight w:val="none"/>
                <w14:textFill>
                  <w14:solidFill>
                    <w14:schemeClr w14:val="tx1"/>
                  </w14:solidFill>
                </w14:textFill>
              </w:rPr>
              <w:tab/>
            </w:r>
            <w:r>
              <w:rPr>
                <w:rFonts w:hint="eastAsia" w:ascii="宋体" w:hAnsi="宋体" w:eastAsia="宋体" w:cs="宋体"/>
                <w:color w:val="000000" w:themeColor="text1"/>
                <w:kern w:val="0"/>
                <w:szCs w:val="21"/>
                <w:highlight w:val="none"/>
                <w14:textFill>
                  <w14:solidFill>
                    <w14:schemeClr w14:val="tx1"/>
                  </w14:solidFill>
                </w14:textFill>
              </w:rPr>
              <w:t>专业</w:t>
            </w:r>
          </w:p>
        </w:tc>
      </w:tr>
      <w:tr w14:paraId="1F0144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778772F4">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主要工作经历</w:t>
            </w:r>
          </w:p>
        </w:tc>
      </w:tr>
      <w:tr w14:paraId="7509AC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500710F">
            <w:pPr>
              <w:tabs>
                <w:tab w:val="left" w:pos="520"/>
              </w:tabs>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p>
        </w:tc>
        <w:tc>
          <w:tcPr>
            <w:tcW w:w="3768" w:type="dxa"/>
            <w:gridSpan w:val="4"/>
            <w:vAlign w:val="center"/>
          </w:tcPr>
          <w:p w14:paraId="3E2CDE8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参加过的类似项目</w:t>
            </w:r>
          </w:p>
        </w:tc>
        <w:tc>
          <w:tcPr>
            <w:tcW w:w="1388" w:type="dxa"/>
            <w:vAlign w:val="center"/>
          </w:tcPr>
          <w:p w14:paraId="0938280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担任职务</w:t>
            </w:r>
          </w:p>
        </w:tc>
        <w:tc>
          <w:tcPr>
            <w:tcW w:w="2706" w:type="dxa"/>
            <w:gridSpan w:val="2"/>
            <w:vAlign w:val="center"/>
          </w:tcPr>
          <w:p w14:paraId="2CF80F8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发包人及联系电话</w:t>
            </w:r>
          </w:p>
        </w:tc>
      </w:tr>
      <w:tr w14:paraId="71B20B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661654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3E27C8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6786C97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E37762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12A64C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81AEA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2A92F3C">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D4070F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35BA603A">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D3D03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5408D7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D1784C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75EB416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7F72192F">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498E885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62108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8A6C60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5CFBBC6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009E75F3">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37DF721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D374FF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2FB67290">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082904BB">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B79B6E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6D8040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3AED32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66595127">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2F9EB1A8">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1CFAA405">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r w14:paraId="7B6960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DDB284D">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3768" w:type="dxa"/>
            <w:gridSpan w:val="4"/>
            <w:vAlign w:val="center"/>
          </w:tcPr>
          <w:p w14:paraId="54080ED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1388" w:type="dxa"/>
            <w:vAlign w:val="center"/>
          </w:tcPr>
          <w:p w14:paraId="15C0A339">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706" w:type="dxa"/>
            <w:gridSpan w:val="2"/>
            <w:vAlign w:val="center"/>
          </w:tcPr>
          <w:p w14:paraId="4ED8C5C1">
            <w:pPr>
              <w:autoSpaceDE w:val="0"/>
              <w:autoSpaceDN w:val="0"/>
              <w:adjustRightInd w:val="0"/>
              <w:snapToGrid w:val="0"/>
              <w:jc w:val="center"/>
              <w:rPr>
                <w:rFonts w:hint="eastAsia" w:ascii="宋体" w:hAnsi="宋体" w:eastAsia="宋体" w:cs="宋体"/>
                <w:color w:val="000000" w:themeColor="text1"/>
                <w:kern w:val="0"/>
                <w:szCs w:val="21"/>
                <w:highlight w:val="none"/>
                <w14:textFill>
                  <w14:solidFill>
                    <w14:schemeClr w14:val="tx1"/>
                  </w14:solidFill>
                </w14:textFill>
              </w:rPr>
            </w:pPr>
          </w:p>
        </w:tc>
      </w:tr>
    </w:tbl>
    <w:p w14:paraId="1B463549">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注：</w:t>
      </w:r>
      <w:r>
        <w:rPr>
          <w:rFonts w:hint="eastAsia" w:ascii="宋体" w:hAnsi="宋体" w:eastAsia="宋体" w:cs="宋体"/>
          <w:b/>
          <w:bCs/>
          <w:color w:val="000000" w:themeColor="text1"/>
          <w:highlight w:val="none"/>
          <w:lang w:val="en-US" w:eastAsia="zh-CN"/>
          <w14:textFill>
            <w14:solidFill>
              <w14:schemeClr w14:val="tx1"/>
            </w14:solidFill>
          </w14:textFill>
        </w:rPr>
        <w:t>后</w:t>
      </w:r>
      <w:r>
        <w:rPr>
          <w:rFonts w:hint="eastAsia" w:ascii="宋体" w:hAnsi="宋体" w:eastAsia="宋体" w:cs="宋体"/>
          <w:b/>
          <w:bCs/>
          <w:color w:val="000000" w:themeColor="text1"/>
          <w:highlight w:val="none"/>
          <w14:textFill>
            <w14:solidFill>
              <w14:schemeClr w14:val="tx1"/>
            </w14:solidFill>
          </w14:textFill>
        </w:rPr>
        <w:t>附相关资格资料</w:t>
      </w:r>
      <w:r>
        <w:rPr>
          <w:rFonts w:hint="eastAsia" w:ascii="宋体" w:hAnsi="宋体" w:eastAsia="宋体" w:cs="宋体"/>
          <w:b/>
          <w:bCs/>
          <w:color w:val="000000" w:themeColor="text1"/>
          <w:highlight w:val="none"/>
          <w:lang w:eastAsia="zh-CN"/>
          <w14:textFill>
            <w14:solidFill>
              <w14:schemeClr w14:val="tx1"/>
            </w14:solidFill>
          </w14:textFill>
        </w:rPr>
        <w:t>。</w:t>
      </w:r>
    </w:p>
    <w:p w14:paraId="61B5863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4A13F12">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3903C1D">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46EFE5C">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07C156E">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C58A01B">
      <w:pPr>
        <w:tabs>
          <w:tab w:val="left" w:pos="5040"/>
        </w:tabs>
        <w:spacing w:line="360" w:lineRule="auto"/>
        <w:jc w:val="center"/>
        <w:outlineLvl w:val="9"/>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412E96">
      <w:pP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br w:type="page"/>
      </w:r>
    </w:p>
    <w:p w14:paraId="5BB1DB2B">
      <w:pPr>
        <w:pStyle w:val="4"/>
        <w:tabs>
          <w:tab w:val="left" w:pos="5040"/>
        </w:tabs>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r>
        <w:rPr>
          <w:rFonts w:hint="eastAsia" w:ascii="宋体" w:hAnsi="宋体" w:eastAsia="宋体" w:cs="宋体"/>
          <w:color w:val="000000" w:themeColor="text1"/>
          <w:sz w:val="30"/>
          <w:szCs w:val="30"/>
          <w:highlight w:val="none"/>
          <w:lang w:val="en-US" w:eastAsia="zh-CN"/>
          <w14:textFill>
            <w14:solidFill>
              <w14:schemeClr w14:val="tx1"/>
            </w14:solidFill>
          </w14:textFill>
        </w:rPr>
        <w:t>六、已标价工程量清单</w:t>
      </w:r>
    </w:p>
    <w:p w14:paraId="79E865C4">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七、技术方案</w:t>
      </w:r>
    </w:p>
    <w:p w14:paraId="56D910C3">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w:t>
      </w:r>
      <w:r>
        <w:rPr>
          <w:rFonts w:hint="eastAsia" w:ascii="宋体" w:hAnsi="宋体" w:eastAsia="宋体" w:cs="宋体"/>
          <w:b/>
          <w:bCs/>
          <w:color w:val="000000" w:themeColor="text1"/>
          <w:highlight w:val="none"/>
          <w14:textFill>
            <w14:solidFill>
              <w14:schemeClr w14:val="tx1"/>
            </w14:solidFill>
          </w14:textFill>
        </w:rPr>
        <w:t>技术方案不</w:t>
      </w:r>
      <w:r>
        <w:rPr>
          <w:rFonts w:hint="eastAsia" w:ascii="宋体" w:hAnsi="宋体" w:eastAsia="宋体" w:cs="宋体"/>
          <w:b/>
          <w:bCs/>
          <w:color w:val="000000" w:themeColor="text1"/>
          <w:highlight w:val="none"/>
          <w:lang w:val="en-US" w:eastAsia="zh-CN"/>
          <w14:textFill>
            <w14:solidFill>
              <w14:schemeClr w14:val="tx1"/>
            </w14:solidFill>
          </w14:textFill>
        </w:rPr>
        <w:t>得</w:t>
      </w:r>
      <w:r>
        <w:rPr>
          <w:rFonts w:hint="eastAsia" w:ascii="宋体" w:hAnsi="宋体" w:eastAsia="宋体" w:cs="宋体"/>
          <w:b/>
          <w:bCs/>
          <w:color w:val="000000" w:themeColor="text1"/>
          <w:highlight w:val="none"/>
          <w14:textFill>
            <w14:solidFill>
              <w14:schemeClr w14:val="tx1"/>
            </w14:solidFill>
          </w14:textFill>
        </w:rPr>
        <w:t>超过200页</w:t>
      </w:r>
      <w:r>
        <w:rPr>
          <w:rFonts w:hint="eastAsia" w:ascii="宋体" w:hAnsi="宋体" w:eastAsia="宋体" w:cs="宋体"/>
          <w:b/>
          <w:bCs/>
          <w:color w:val="000000" w:themeColor="text1"/>
          <w:highlight w:val="none"/>
          <w:lang w:eastAsia="zh-CN"/>
          <w14:textFill>
            <w14:solidFill>
              <w14:schemeClr w14:val="tx1"/>
            </w14:solidFill>
          </w14:textFill>
        </w:rPr>
        <w:t>。</w:t>
      </w:r>
    </w:p>
    <w:p w14:paraId="0FF361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6135FC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FDC04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7538C9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231D87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AA924D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2CCCAC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077E067">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E48172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578D31B5">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D74A36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0AF8A30">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CDFF1E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256B1FF">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CB9CE02">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0E66E40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45DE4046">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39FDCFFA">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748420E8">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1CE5DD49">
      <w:pPr>
        <w:rPr>
          <w:rFonts w:hint="eastAsia" w:ascii="宋体" w:hAnsi="宋体" w:eastAsia="宋体" w:cs="宋体"/>
          <w:color w:val="000000" w:themeColor="text1"/>
          <w:sz w:val="30"/>
          <w:szCs w:val="30"/>
          <w:highlight w:val="none"/>
          <w:lang w:val="en-US" w:eastAsia="zh-CN"/>
          <w14:textFill>
            <w14:solidFill>
              <w14:schemeClr w14:val="tx1"/>
            </w14:solidFill>
          </w14:textFill>
        </w:rPr>
      </w:pPr>
    </w:p>
    <w:p w14:paraId="2DABF743">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70C25F2F">
      <w:pPr>
        <w:pStyle w:val="4"/>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val="en-US" w:eastAsia="zh-CN"/>
          <w14:textFill>
            <w14:solidFill>
              <w14:schemeClr w14:val="tx1"/>
            </w14:solidFill>
          </w14:textFill>
        </w:rPr>
        <w:t>八、其他资料</w:t>
      </w:r>
    </w:p>
    <w:bookmarkEnd w:id="430"/>
    <w:bookmarkEnd w:id="431"/>
    <w:bookmarkEnd w:id="432"/>
    <w:bookmarkEnd w:id="433"/>
    <w:p w14:paraId="68DDAF59">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br w:type="page"/>
      </w:r>
    </w:p>
    <w:p w14:paraId="36B02AD9">
      <w:pPr>
        <w:spacing w:line="240" w:lineRule="auto"/>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w:t>
      </w:r>
    </w:p>
    <w:p w14:paraId="036E8294">
      <w:pPr>
        <w:spacing w:line="24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比选</w:t>
      </w:r>
      <w:r>
        <w:rPr>
          <w:rFonts w:hint="eastAsia" w:ascii="宋体" w:hAnsi="宋体" w:eastAsia="宋体" w:cs="宋体"/>
          <w:b/>
          <w:bCs/>
          <w:color w:val="000000" w:themeColor="text1"/>
          <w:sz w:val="40"/>
          <w:szCs w:val="40"/>
          <w:highlight w:val="none"/>
          <w14:textFill>
            <w14:solidFill>
              <w14:schemeClr w14:val="tx1"/>
            </w14:solidFill>
          </w14:textFill>
        </w:rPr>
        <w:t>文件</w:t>
      </w: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发售</w:t>
      </w:r>
      <w:r>
        <w:rPr>
          <w:rFonts w:hint="eastAsia" w:ascii="宋体" w:hAnsi="宋体" w:eastAsia="宋体" w:cs="宋体"/>
          <w:b/>
          <w:bCs/>
          <w:color w:val="000000" w:themeColor="text1"/>
          <w:sz w:val="40"/>
          <w:szCs w:val="40"/>
          <w:highlight w:val="none"/>
          <w14:textFill>
            <w14:solidFill>
              <w14:schemeClr w14:val="tx1"/>
            </w14:solidFill>
          </w14:textFill>
        </w:rPr>
        <w:t>登记表</w:t>
      </w:r>
    </w:p>
    <w:tbl>
      <w:tblPr>
        <w:tblStyle w:val="19"/>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7445"/>
      </w:tblGrid>
      <w:tr w14:paraId="1577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26" w:type="dxa"/>
            <w:noWrap w:val="0"/>
            <w:vAlign w:val="center"/>
          </w:tcPr>
          <w:p w14:paraId="4FF887D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7445" w:type="dxa"/>
            <w:noWrap w:val="0"/>
            <w:vAlign w:val="center"/>
          </w:tcPr>
          <w:p w14:paraId="38C4B36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六店小区室外消防管网渗漏整治工程</w:t>
            </w:r>
          </w:p>
        </w:tc>
      </w:tr>
      <w:tr w14:paraId="570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426" w:type="dxa"/>
            <w:noWrap w:val="0"/>
            <w:vAlign w:val="center"/>
          </w:tcPr>
          <w:p w14:paraId="646AF6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445" w:type="dxa"/>
            <w:noWrap w:val="0"/>
            <w:vAlign w:val="center"/>
          </w:tcPr>
          <w:p w14:paraId="16CD3C7B">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（盖章）</w:t>
            </w:r>
          </w:p>
        </w:tc>
      </w:tr>
      <w:tr w14:paraId="4DA3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6" w:type="dxa"/>
            <w:noWrap w:val="0"/>
            <w:vAlign w:val="center"/>
          </w:tcPr>
          <w:p w14:paraId="4BEB240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7445" w:type="dxa"/>
            <w:noWrap w:val="0"/>
            <w:vAlign w:val="center"/>
          </w:tcPr>
          <w:p w14:paraId="722FD584">
            <w:pPr>
              <w:jc w:val="center"/>
              <w:rPr>
                <w:rFonts w:hint="eastAsia" w:ascii="宋体" w:hAnsi="宋体" w:eastAsia="宋体" w:cs="宋体"/>
                <w:color w:val="000000" w:themeColor="text1"/>
                <w:szCs w:val="28"/>
                <w:highlight w:val="none"/>
                <w14:textFill>
                  <w14:solidFill>
                    <w14:schemeClr w14:val="tx1"/>
                  </w14:solidFill>
                </w14:textFill>
              </w:rPr>
            </w:pPr>
          </w:p>
        </w:tc>
      </w:tr>
      <w:tr w14:paraId="16D7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26" w:type="dxa"/>
            <w:noWrap w:val="0"/>
            <w:vAlign w:val="center"/>
          </w:tcPr>
          <w:p w14:paraId="086D4C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w:t>
            </w:r>
          </w:p>
        </w:tc>
        <w:tc>
          <w:tcPr>
            <w:tcW w:w="7445" w:type="dxa"/>
            <w:noWrap w:val="0"/>
            <w:vAlign w:val="center"/>
          </w:tcPr>
          <w:p w14:paraId="7992082F">
            <w:pPr>
              <w:jc w:val="center"/>
              <w:rPr>
                <w:rFonts w:hint="eastAsia" w:ascii="宋体" w:hAnsi="宋体" w:eastAsia="宋体" w:cs="宋体"/>
                <w:color w:val="000000" w:themeColor="text1"/>
                <w:szCs w:val="28"/>
                <w:highlight w:val="none"/>
                <w14:textFill>
                  <w14:solidFill>
                    <w14:schemeClr w14:val="tx1"/>
                  </w14:solidFill>
                </w14:textFill>
              </w:rPr>
            </w:pPr>
          </w:p>
        </w:tc>
      </w:tr>
      <w:tr w14:paraId="68E5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6" w:type="dxa"/>
            <w:noWrap w:val="0"/>
            <w:vAlign w:val="center"/>
          </w:tcPr>
          <w:p w14:paraId="36FFF16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办公电话</w:t>
            </w:r>
          </w:p>
        </w:tc>
        <w:tc>
          <w:tcPr>
            <w:tcW w:w="7445" w:type="dxa"/>
            <w:noWrap w:val="0"/>
            <w:vAlign w:val="center"/>
          </w:tcPr>
          <w:p w14:paraId="7C58AE38">
            <w:pPr>
              <w:jc w:val="center"/>
              <w:rPr>
                <w:rFonts w:hint="eastAsia" w:ascii="宋体" w:hAnsi="宋体" w:eastAsia="宋体" w:cs="宋体"/>
                <w:color w:val="000000" w:themeColor="text1"/>
                <w:szCs w:val="28"/>
                <w:highlight w:val="none"/>
                <w14:textFill>
                  <w14:solidFill>
                    <w14:schemeClr w14:val="tx1"/>
                  </w14:solidFill>
                </w14:textFill>
              </w:rPr>
            </w:pPr>
          </w:p>
        </w:tc>
      </w:tr>
      <w:tr w14:paraId="58113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26" w:type="dxa"/>
            <w:noWrap w:val="0"/>
            <w:vAlign w:val="center"/>
          </w:tcPr>
          <w:p w14:paraId="456E5B6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7445" w:type="dxa"/>
            <w:noWrap w:val="0"/>
            <w:vAlign w:val="center"/>
          </w:tcPr>
          <w:p w14:paraId="77E6D539">
            <w:pPr>
              <w:jc w:val="center"/>
              <w:rPr>
                <w:rFonts w:hint="eastAsia" w:ascii="宋体" w:hAnsi="宋体" w:eastAsia="宋体" w:cs="宋体"/>
                <w:color w:val="000000" w:themeColor="text1"/>
                <w:szCs w:val="28"/>
                <w:highlight w:val="none"/>
                <w14:textFill>
                  <w14:solidFill>
                    <w14:schemeClr w14:val="tx1"/>
                  </w14:solidFill>
                </w14:textFill>
              </w:rPr>
            </w:pPr>
          </w:p>
        </w:tc>
      </w:tr>
      <w:tr w14:paraId="5C2F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26" w:type="dxa"/>
            <w:noWrap w:val="0"/>
            <w:vAlign w:val="center"/>
          </w:tcPr>
          <w:p w14:paraId="11C53F1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E-mail</w:t>
            </w:r>
          </w:p>
        </w:tc>
        <w:tc>
          <w:tcPr>
            <w:tcW w:w="7445" w:type="dxa"/>
            <w:noWrap w:val="0"/>
            <w:vAlign w:val="center"/>
          </w:tcPr>
          <w:p w14:paraId="4D5B0425">
            <w:pPr>
              <w:jc w:val="center"/>
              <w:rPr>
                <w:rFonts w:hint="eastAsia" w:ascii="宋体" w:hAnsi="宋体" w:eastAsia="宋体" w:cs="宋体"/>
                <w:color w:val="000000" w:themeColor="text1"/>
                <w:szCs w:val="28"/>
                <w:highlight w:val="none"/>
                <w14:textFill>
                  <w14:solidFill>
                    <w14:schemeClr w14:val="tx1"/>
                  </w14:solidFill>
                </w14:textFill>
              </w:rPr>
            </w:pPr>
          </w:p>
        </w:tc>
      </w:tr>
      <w:tr w14:paraId="0FF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26" w:type="dxa"/>
            <w:noWrap w:val="0"/>
            <w:vAlign w:val="center"/>
          </w:tcPr>
          <w:p w14:paraId="1ABF325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7445" w:type="dxa"/>
            <w:noWrap w:val="0"/>
            <w:vAlign w:val="center"/>
          </w:tcPr>
          <w:p w14:paraId="4E4FFEE6">
            <w:pPr>
              <w:jc w:val="center"/>
              <w:rPr>
                <w:rFonts w:hint="eastAsia" w:ascii="宋体" w:hAnsi="宋体" w:eastAsia="宋体" w:cs="宋体"/>
                <w:color w:val="000000" w:themeColor="text1"/>
                <w:szCs w:val="28"/>
                <w:highlight w:val="none"/>
                <w14:textFill>
                  <w14:solidFill>
                    <w14:schemeClr w14:val="tx1"/>
                  </w14:solidFill>
                </w14:textFill>
              </w:rPr>
            </w:pPr>
          </w:p>
        </w:tc>
      </w:tr>
      <w:tr w14:paraId="6950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26" w:type="dxa"/>
            <w:noWrap w:val="0"/>
            <w:vAlign w:val="center"/>
          </w:tcPr>
          <w:p w14:paraId="35150C7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报名时间</w:t>
            </w:r>
          </w:p>
        </w:tc>
        <w:tc>
          <w:tcPr>
            <w:tcW w:w="7445" w:type="dxa"/>
            <w:noWrap w:val="0"/>
            <w:vAlign w:val="center"/>
          </w:tcPr>
          <w:p w14:paraId="56C99D1A">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r w14:paraId="0228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9871" w:type="dxa"/>
            <w:gridSpan w:val="2"/>
            <w:noWrap w:val="0"/>
            <w:vAlign w:val="center"/>
          </w:tcPr>
          <w:p w14:paraId="38E485D8">
            <w:pPr>
              <w:jc w:val="left"/>
              <w:rPr>
                <w:rFonts w:hint="eastAsia" w:ascii="宋体" w:hAnsi="宋体" w:eastAsia="宋体" w:cs="宋体"/>
                <w:b/>
                <w:bCs/>
                <w:color w:val="000000" w:themeColor="text1"/>
                <w:sz w:val="20"/>
                <w:highlight w:val="none"/>
                <w:lang w:val="en-US"/>
                <w14:textFill>
                  <w14:solidFill>
                    <w14:schemeClr w14:val="tx1"/>
                  </w14:solidFill>
                </w14:textFill>
              </w:rPr>
            </w:pPr>
            <w:r>
              <w:rPr>
                <w:rFonts w:hint="eastAsia" w:ascii="宋体" w:hAnsi="宋体" w:eastAsia="宋体" w:cs="宋体"/>
                <w:b/>
                <w:bCs/>
                <w:color w:val="000000" w:themeColor="text1"/>
                <w:sz w:val="20"/>
                <w:highlight w:val="none"/>
                <w:lang w:val="en-US" w:eastAsia="zh-CN"/>
                <w14:textFill>
                  <w14:solidFill>
                    <w14:schemeClr w14:val="tx1"/>
                  </w14:solidFill>
                </w14:textFill>
              </w:rPr>
              <w:t>投标人</w:t>
            </w:r>
            <w:r>
              <w:rPr>
                <w:rFonts w:hint="eastAsia" w:ascii="宋体" w:hAnsi="宋体" w:eastAsia="宋体" w:cs="宋体"/>
                <w:b/>
                <w:bCs/>
                <w:color w:val="000000" w:themeColor="text1"/>
                <w:sz w:val="20"/>
                <w:highlight w:val="none"/>
                <w14:textFill>
                  <w14:solidFill>
                    <w14:schemeClr w14:val="tx1"/>
                  </w14:solidFill>
                </w14:textFill>
              </w:rPr>
              <w:t>扫以下收款码支付</w:t>
            </w:r>
            <w:r>
              <w:rPr>
                <w:rFonts w:hint="eastAsia" w:ascii="宋体" w:hAnsi="宋体" w:eastAsia="宋体" w:cs="宋体"/>
                <w:b/>
                <w:bCs/>
                <w:color w:val="000000" w:themeColor="text1"/>
                <w:sz w:val="20"/>
                <w:highlight w:val="none"/>
                <w:lang w:val="en-US" w:eastAsia="zh-CN"/>
                <w14:textFill>
                  <w14:solidFill>
                    <w14:schemeClr w14:val="tx1"/>
                  </w14:solidFill>
                </w14:textFill>
              </w:rPr>
              <w:t>比选文件费（即标书费）</w:t>
            </w:r>
            <w:r>
              <w:rPr>
                <w:rFonts w:hint="eastAsia" w:ascii="宋体" w:hAnsi="宋体" w:eastAsia="宋体" w:cs="宋体"/>
                <w:b/>
                <w:bCs/>
                <w:color w:val="000000" w:themeColor="text1"/>
                <w:sz w:val="20"/>
                <w:highlight w:val="none"/>
                <w14:textFill>
                  <w14:solidFill>
                    <w14:schemeClr w14:val="tx1"/>
                  </w14:solidFill>
                </w14:textFill>
              </w:rPr>
              <w:t>，支付时须备注：单位名称（可简写）</w:t>
            </w:r>
            <w:r>
              <w:rPr>
                <w:rFonts w:hint="eastAsia" w:ascii="宋体" w:hAnsi="宋体" w:eastAsia="宋体" w:cs="宋体"/>
                <w:b/>
                <w:bCs/>
                <w:color w:val="000000" w:themeColor="text1"/>
                <w:sz w:val="20"/>
                <w:highlight w:val="none"/>
                <w:lang w:val="en-US" w:eastAsia="zh-CN"/>
                <w14:textFill>
                  <w14:solidFill>
                    <w14:schemeClr w14:val="tx1"/>
                  </w14:solidFill>
                </w14:textFill>
              </w:rPr>
              <w:t>+六店子消防道改造</w:t>
            </w:r>
          </w:p>
          <w:p w14:paraId="33A89707">
            <w:pPr>
              <w:pStyle w:val="1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drawing>
                <wp:inline distT="0" distB="0" distL="114300" distR="114300">
                  <wp:extent cx="2218055" cy="2140585"/>
                  <wp:effectExtent l="0" t="0" r="10795" b="12065"/>
                  <wp:docPr id="4" name="图片 4" descr="2fcff663cf6a82c390204b34e0ce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cff663cf6a82c390204b34e0ced8c"/>
                          <pic:cNvPicPr>
                            <a:picLocks noChangeAspect="1"/>
                          </pic:cNvPicPr>
                        </pic:nvPicPr>
                        <pic:blipFill>
                          <a:blip r:embed="rId16"/>
                          <a:stretch>
                            <a:fillRect/>
                          </a:stretch>
                        </pic:blipFill>
                        <pic:spPr>
                          <a:xfrm>
                            <a:off x="0" y="0"/>
                            <a:ext cx="2218055" cy="2140585"/>
                          </a:xfrm>
                          <a:prstGeom prst="rect">
                            <a:avLst/>
                          </a:prstGeom>
                        </pic:spPr>
                      </pic:pic>
                    </a:graphicData>
                  </a:graphic>
                </wp:inline>
              </w:drawing>
            </w:r>
          </w:p>
        </w:tc>
      </w:tr>
    </w:tbl>
    <w:p w14:paraId="2062CDDD">
      <w:pPr>
        <w:pStyle w:val="3"/>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sectPr>
      <w:pgSz w:w="11906" w:h="16838"/>
      <w:pgMar w:top="1418" w:right="1418" w:bottom="11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127E">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099D7">
    <w:pPr>
      <w:pStyle w:val="9"/>
      <w:framePr w:wrap="around" w:vAnchor="text" w:hAnchor="margin" w:xAlign="center" w:y="1"/>
      <w:rPr>
        <w:rStyle w:val="22"/>
      </w:rPr>
    </w:pPr>
    <w:r>
      <w:fldChar w:fldCharType="begin"/>
    </w:r>
    <w:r>
      <w:rPr>
        <w:rStyle w:val="22"/>
      </w:rPr>
      <w:instrText xml:space="preserve">PAGE  </w:instrText>
    </w:r>
    <w:r>
      <w:fldChar w:fldCharType="end"/>
    </w:r>
  </w:p>
  <w:p w14:paraId="02C9DAF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4D1A">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5B10E6F6">
                          <w:pPr>
                            <w:pStyle w:val="9"/>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IIN/Uf6AQAAAQQAAA4AAAAAAAAAAQAgAAAAHwEAAGRycy9lMm9Eb2MueG1sUEsF&#10;BgAAAAAGAAYAWQEAAIsFAAAAAA==&#10;">
              <v:fill on="f" focussize="0,0"/>
              <v:stroke on="f"/>
              <v:imagedata o:title=""/>
              <o:lock v:ext="edit" aspectratio="f"/>
              <v:textbox inset="0mm,0mm,0mm,0mm" style="mso-fit-shape-to-text:t;">
                <w:txbxContent>
                  <w:p w14:paraId="5B10E6F6">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3451">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200" cy="162560"/>
              <wp:effectExtent l="1905" t="0" r="4445" b="1905"/>
              <wp:wrapNone/>
              <wp:docPr id="1" name="文本框5"/>
              <wp:cNvGraphicFramePr/>
              <a:graphic xmlns:a="http://schemas.openxmlformats.org/drawingml/2006/main">
                <a:graphicData uri="http://schemas.microsoft.com/office/word/2010/wordprocessingShape">
                  <wps:wsp>
                    <wps:cNvSpPr txBox="1">
                      <a:spLocks noChangeArrowheads="1"/>
                    </wps:cNvSpPr>
                    <wps:spPr bwMode="auto">
                      <a:xfrm>
                        <a:off x="0" y="0"/>
                        <a:ext cx="203200" cy="162560"/>
                      </a:xfrm>
                      <a:prstGeom prst="rect">
                        <a:avLst/>
                      </a:prstGeom>
                      <a:noFill/>
                      <a:ln>
                        <a:noFill/>
                      </a:ln>
                    </wps:spPr>
                    <wps:txbx>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5" o:spid="_x0000_s1026" o:spt="202" type="#_x0000_t202" style="position:absolute;left:0pt;margin-top:0pt;height:12.8pt;width:16pt;mso-position-horizontal:center;mso-position-horizontal-relative:margin;mso-wrap-style:none;z-index:251659264;mso-width-relative:page;mso-height-relative:page;" filled="f" stroked="f" coordsize="21600,21600" o:gfxdata="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5RE9EAAAADAQAADwAAAAAAAAABACAAAAAiAAAAZHJzL2Rv&#10;d25yZXYueG1sUEsBAhQAFAAAAAgAh07iQL4e5j0IAgAAAQQAAA4AAAAAAAAAAQAgAAAAIAEAAGRy&#10;cy9lMm9Eb2MueG1sUEsFBgAAAAAGAAYAWQEAAJoFAAAAAA==&#10;">
              <v:fill on="f" focussize="0,0"/>
              <v:stroke on="f"/>
              <v:imagedata o:title=""/>
              <o:lock v:ext="edit" aspectratio="f"/>
              <v:textbox inset="0mm,0mm,0mm,0mm" style="mso-fit-shape-to-text:t;">
                <w:txbxContent>
                  <w:p w14:paraId="60B6F4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9C36E">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3260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FE85">
    <w:pPr>
      <w:pStyle w:val="10"/>
      <w:pBdr>
        <w:bottom w:val="single" w:color="auto" w:sz="4" w:space="1"/>
      </w:pBdr>
      <w:jc w:val="both"/>
      <w:rPr>
        <w:rFonts w:hint="eastAsia" w:ascii="仿宋" w:hAnsi="仿宋" w:eastAsia="仿宋" w:cs="仿宋"/>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C4E9">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5FD1">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740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ED00">
    <w:pPr>
      <w:pStyle w:val="10"/>
      <w:framePr w:wrap="around" w:vAnchor="text" w:hAnchor="margin" w:y="1"/>
      <w:rPr>
        <w:rStyle w:val="22"/>
      </w:rPr>
    </w:pPr>
    <w:r>
      <w:fldChar w:fldCharType="begin"/>
    </w:r>
    <w:r>
      <w:rPr>
        <w:rStyle w:val="22"/>
      </w:rPr>
      <w:instrText xml:space="preserve">PAGE  </w:instrText>
    </w:r>
    <w:r>
      <w:fldChar w:fldCharType="separate"/>
    </w:r>
    <w:r>
      <w:rPr>
        <w:rStyle w:val="22"/>
      </w:rPr>
      <w:t>2</w:t>
    </w:r>
    <w:r>
      <w:fldChar w:fldCharType="end"/>
    </w:r>
  </w:p>
  <w:p w14:paraId="3E8E1E69">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CF33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jNGIyZTllNWYzNWViZTJkMjVlODIyZGI3MDhiMTQifQ=="/>
  </w:docVars>
  <w:rsids>
    <w:rsidRoot w:val="6DA97E26"/>
    <w:rsid w:val="00062A18"/>
    <w:rsid w:val="00095214"/>
    <w:rsid w:val="000A34D1"/>
    <w:rsid w:val="000A7D1F"/>
    <w:rsid w:val="000B75D2"/>
    <w:rsid w:val="000D29B6"/>
    <w:rsid w:val="000D322D"/>
    <w:rsid w:val="000E3C15"/>
    <w:rsid w:val="00122268"/>
    <w:rsid w:val="001A484D"/>
    <w:rsid w:val="001B5F4C"/>
    <w:rsid w:val="001E1936"/>
    <w:rsid w:val="001E7954"/>
    <w:rsid w:val="001F62F9"/>
    <w:rsid w:val="002722D3"/>
    <w:rsid w:val="002948EC"/>
    <w:rsid w:val="002B705D"/>
    <w:rsid w:val="002C62DB"/>
    <w:rsid w:val="003865D1"/>
    <w:rsid w:val="003866E5"/>
    <w:rsid w:val="00387FED"/>
    <w:rsid w:val="003937D1"/>
    <w:rsid w:val="003C38A0"/>
    <w:rsid w:val="003C64A4"/>
    <w:rsid w:val="00445305"/>
    <w:rsid w:val="0047197E"/>
    <w:rsid w:val="004A5C7B"/>
    <w:rsid w:val="004E50FD"/>
    <w:rsid w:val="00511B7A"/>
    <w:rsid w:val="00621971"/>
    <w:rsid w:val="006A3026"/>
    <w:rsid w:val="006E0C96"/>
    <w:rsid w:val="00721A87"/>
    <w:rsid w:val="00722CE6"/>
    <w:rsid w:val="0073223D"/>
    <w:rsid w:val="0073390F"/>
    <w:rsid w:val="00737668"/>
    <w:rsid w:val="007909CF"/>
    <w:rsid w:val="007B0126"/>
    <w:rsid w:val="007C396D"/>
    <w:rsid w:val="007C3B0E"/>
    <w:rsid w:val="007D1532"/>
    <w:rsid w:val="007E4094"/>
    <w:rsid w:val="008977F6"/>
    <w:rsid w:val="008C7A1C"/>
    <w:rsid w:val="008E4117"/>
    <w:rsid w:val="00937D2E"/>
    <w:rsid w:val="0095631F"/>
    <w:rsid w:val="00964F15"/>
    <w:rsid w:val="009D5EAA"/>
    <w:rsid w:val="009E1F2F"/>
    <w:rsid w:val="009F716D"/>
    <w:rsid w:val="00A567CF"/>
    <w:rsid w:val="00A75047"/>
    <w:rsid w:val="00A77DC2"/>
    <w:rsid w:val="00A809EC"/>
    <w:rsid w:val="00AA61DB"/>
    <w:rsid w:val="00AC30CA"/>
    <w:rsid w:val="00AE3B80"/>
    <w:rsid w:val="00B93A16"/>
    <w:rsid w:val="00BC707D"/>
    <w:rsid w:val="00BD6EC6"/>
    <w:rsid w:val="00C01D12"/>
    <w:rsid w:val="00C52E7D"/>
    <w:rsid w:val="00C81F74"/>
    <w:rsid w:val="00C919BB"/>
    <w:rsid w:val="00C973DF"/>
    <w:rsid w:val="00D329E0"/>
    <w:rsid w:val="00D579EC"/>
    <w:rsid w:val="00D6494A"/>
    <w:rsid w:val="00DA6F67"/>
    <w:rsid w:val="00DB29EB"/>
    <w:rsid w:val="00DE59A1"/>
    <w:rsid w:val="00E83B45"/>
    <w:rsid w:val="00E866DF"/>
    <w:rsid w:val="00EB52ED"/>
    <w:rsid w:val="00EC1804"/>
    <w:rsid w:val="00F60E34"/>
    <w:rsid w:val="00F71C30"/>
    <w:rsid w:val="01260E98"/>
    <w:rsid w:val="01B92021"/>
    <w:rsid w:val="02BE720D"/>
    <w:rsid w:val="036D1000"/>
    <w:rsid w:val="03773C2D"/>
    <w:rsid w:val="03957334"/>
    <w:rsid w:val="03A67D02"/>
    <w:rsid w:val="03FD2384"/>
    <w:rsid w:val="04161FD9"/>
    <w:rsid w:val="041D69D0"/>
    <w:rsid w:val="04507B48"/>
    <w:rsid w:val="04DB1539"/>
    <w:rsid w:val="056F7A36"/>
    <w:rsid w:val="059C4BA9"/>
    <w:rsid w:val="05B55682"/>
    <w:rsid w:val="05C3315A"/>
    <w:rsid w:val="05FE1902"/>
    <w:rsid w:val="06231E4A"/>
    <w:rsid w:val="063D64F8"/>
    <w:rsid w:val="06401609"/>
    <w:rsid w:val="068E7C73"/>
    <w:rsid w:val="0695415E"/>
    <w:rsid w:val="06B3596B"/>
    <w:rsid w:val="070B34C6"/>
    <w:rsid w:val="07181283"/>
    <w:rsid w:val="07417C4C"/>
    <w:rsid w:val="07624382"/>
    <w:rsid w:val="076C3556"/>
    <w:rsid w:val="07893F2F"/>
    <w:rsid w:val="0799248E"/>
    <w:rsid w:val="079E5958"/>
    <w:rsid w:val="07C347F8"/>
    <w:rsid w:val="083018DF"/>
    <w:rsid w:val="08512C9F"/>
    <w:rsid w:val="087011AE"/>
    <w:rsid w:val="09084C22"/>
    <w:rsid w:val="091E569B"/>
    <w:rsid w:val="093E2DB5"/>
    <w:rsid w:val="095D07A4"/>
    <w:rsid w:val="098368C3"/>
    <w:rsid w:val="09946B87"/>
    <w:rsid w:val="0A64029E"/>
    <w:rsid w:val="0AAC240E"/>
    <w:rsid w:val="0ABB6AF5"/>
    <w:rsid w:val="0B165B0F"/>
    <w:rsid w:val="0BAE0942"/>
    <w:rsid w:val="0BD6254D"/>
    <w:rsid w:val="0C0D15D3"/>
    <w:rsid w:val="0C375D99"/>
    <w:rsid w:val="0C4B4D3E"/>
    <w:rsid w:val="0C71290E"/>
    <w:rsid w:val="0CAE6329"/>
    <w:rsid w:val="0CB03EB5"/>
    <w:rsid w:val="0CD21ED4"/>
    <w:rsid w:val="0CE91A4F"/>
    <w:rsid w:val="0CEF0CD8"/>
    <w:rsid w:val="0D2904C6"/>
    <w:rsid w:val="0D330BC5"/>
    <w:rsid w:val="0D507E7F"/>
    <w:rsid w:val="0D562B05"/>
    <w:rsid w:val="0D666D0A"/>
    <w:rsid w:val="0DB90994"/>
    <w:rsid w:val="0DC91F75"/>
    <w:rsid w:val="0E0B38F0"/>
    <w:rsid w:val="0E8B1120"/>
    <w:rsid w:val="0EAF0F59"/>
    <w:rsid w:val="0EB91BC3"/>
    <w:rsid w:val="0ECC4073"/>
    <w:rsid w:val="0ED53C71"/>
    <w:rsid w:val="0F0F11BE"/>
    <w:rsid w:val="0F2E3D3A"/>
    <w:rsid w:val="0F4E29E4"/>
    <w:rsid w:val="0F796BE9"/>
    <w:rsid w:val="0F917766"/>
    <w:rsid w:val="1011729A"/>
    <w:rsid w:val="10143F73"/>
    <w:rsid w:val="1041328C"/>
    <w:rsid w:val="105E5D66"/>
    <w:rsid w:val="108E1D71"/>
    <w:rsid w:val="10A17FC7"/>
    <w:rsid w:val="1148439B"/>
    <w:rsid w:val="11782949"/>
    <w:rsid w:val="11B23646"/>
    <w:rsid w:val="11DF608A"/>
    <w:rsid w:val="129B5A41"/>
    <w:rsid w:val="12A8746E"/>
    <w:rsid w:val="13007713"/>
    <w:rsid w:val="13135720"/>
    <w:rsid w:val="131F1373"/>
    <w:rsid w:val="13D412B7"/>
    <w:rsid w:val="143218D1"/>
    <w:rsid w:val="14531B4D"/>
    <w:rsid w:val="146A3B4B"/>
    <w:rsid w:val="147B6DAC"/>
    <w:rsid w:val="147D0AC9"/>
    <w:rsid w:val="148C31AF"/>
    <w:rsid w:val="14B06F9F"/>
    <w:rsid w:val="14C5472A"/>
    <w:rsid w:val="14D10393"/>
    <w:rsid w:val="15391996"/>
    <w:rsid w:val="15505291"/>
    <w:rsid w:val="15524401"/>
    <w:rsid w:val="15693740"/>
    <w:rsid w:val="15AA6950"/>
    <w:rsid w:val="15D607AC"/>
    <w:rsid w:val="16BE59A3"/>
    <w:rsid w:val="170830C2"/>
    <w:rsid w:val="17C42233"/>
    <w:rsid w:val="17F960CF"/>
    <w:rsid w:val="17F96D6C"/>
    <w:rsid w:val="18312189"/>
    <w:rsid w:val="18F70E16"/>
    <w:rsid w:val="190E3A48"/>
    <w:rsid w:val="193B01CD"/>
    <w:rsid w:val="1977391D"/>
    <w:rsid w:val="19F4792E"/>
    <w:rsid w:val="1A000F94"/>
    <w:rsid w:val="1A200723"/>
    <w:rsid w:val="1A222C17"/>
    <w:rsid w:val="1A516B2E"/>
    <w:rsid w:val="1A6E3022"/>
    <w:rsid w:val="1A9C249F"/>
    <w:rsid w:val="1AAB5AAD"/>
    <w:rsid w:val="1AFB3B36"/>
    <w:rsid w:val="1B1035B3"/>
    <w:rsid w:val="1B135DF5"/>
    <w:rsid w:val="1B340B95"/>
    <w:rsid w:val="1B4D19EC"/>
    <w:rsid w:val="1B636B19"/>
    <w:rsid w:val="1C240EAF"/>
    <w:rsid w:val="1C544A07"/>
    <w:rsid w:val="1C5823F6"/>
    <w:rsid w:val="1C5E2215"/>
    <w:rsid w:val="1D1E7A06"/>
    <w:rsid w:val="1D6E79F7"/>
    <w:rsid w:val="1DB90BE4"/>
    <w:rsid w:val="1DBE44DB"/>
    <w:rsid w:val="1DC1221D"/>
    <w:rsid w:val="1E5D2262"/>
    <w:rsid w:val="1E740C2E"/>
    <w:rsid w:val="1ECE002B"/>
    <w:rsid w:val="1F7F25FA"/>
    <w:rsid w:val="1F8567B4"/>
    <w:rsid w:val="1F8B7409"/>
    <w:rsid w:val="1FB65DB1"/>
    <w:rsid w:val="1FD61ECD"/>
    <w:rsid w:val="200E06F7"/>
    <w:rsid w:val="204D2D19"/>
    <w:rsid w:val="20C862F1"/>
    <w:rsid w:val="20E04366"/>
    <w:rsid w:val="20F521C9"/>
    <w:rsid w:val="212338EF"/>
    <w:rsid w:val="214967B1"/>
    <w:rsid w:val="21535B10"/>
    <w:rsid w:val="215831CD"/>
    <w:rsid w:val="21625AFD"/>
    <w:rsid w:val="216F1D39"/>
    <w:rsid w:val="21CC06A9"/>
    <w:rsid w:val="21D11BA1"/>
    <w:rsid w:val="21E806C8"/>
    <w:rsid w:val="22140B6D"/>
    <w:rsid w:val="224A443C"/>
    <w:rsid w:val="227D57A8"/>
    <w:rsid w:val="227E37BA"/>
    <w:rsid w:val="22DF6F67"/>
    <w:rsid w:val="243048B0"/>
    <w:rsid w:val="243B27D9"/>
    <w:rsid w:val="2474234C"/>
    <w:rsid w:val="24B5699F"/>
    <w:rsid w:val="24BA7B31"/>
    <w:rsid w:val="24F63A5D"/>
    <w:rsid w:val="253C5D05"/>
    <w:rsid w:val="2565140A"/>
    <w:rsid w:val="25BB6E6C"/>
    <w:rsid w:val="25F807A6"/>
    <w:rsid w:val="261A184C"/>
    <w:rsid w:val="270912C0"/>
    <w:rsid w:val="27600F82"/>
    <w:rsid w:val="27A7085F"/>
    <w:rsid w:val="27AB3D13"/>
    <w:rsid w:val="27F32445"/>
    <w:rsid w:val="282C3A03"/>
    <w:rsid w:val="2881114B"/>
    <w:rsid w:val="289D3C74"/>
    <w:rsid w:val="28A219CB"/>
    <w:rsid w:val="28A26E6A"/>
    <w:rsid w:val="28EA087A"/>
    <w:rsid w:val="29193E2B"/>
    <w:rsid w:val="29332EEA"/>
    <w:rsid w:val="29DD248F"/>
    <w:rsid w:val="2A10451A"/>
    <w:rsid w:val="2AA112F1"/>
    <w:rsid w:val="2AA64C74"/>
    <w:rsid w:val="2AD51070"/>
    <w:rsid w:val="2AD90A0C"/>
    <w:rsid w:val="2AE23476"/>
    <w:rsid w:val="2B0E01CE"/>
    <w:rsid w:val="2B1876C0"/>
    <w:rsid w:val="2B580F75"/>
    <w:rsid w:val="2B853155"/>
    <w:rsid w:val="2B88773B"/>
    <w:rsid w:val="2B8C3A04"/>
    <w:rsid w:val="2B991393"/>
    <w:rsid w:val="2BA52AAD"/>
    <w:rsid w:val="2BAE36BF"/>
    <w:rsid w:val="2BE47802"/>
    <w:rsid w:val="2C7E27E4"/>
    <w:rsid w:val="2C8601A9"/>
    <w:rsid w:val="2CDC2BCF"/>
    <w:rsid w:val="2CEC4271"/>
    <w:rsid w:val="2D0619FA"/>
    <w:rsid w:val="2D1C19DC"/>
    <w:rsid w:val="2D3D2EDC"/>
    <w:rsid w:val="2E3E59D1"/>
    <w:rsid w:val="2E7F6F0A"/>
    <w:rsid w:val="2EB86889"/>
    <w:rsid w:val="2F286F49"/>
    <w:rsid w:val="2F8D295A"/>
    <w:rsid w:val="2FBC45F2"/>
    <w:rsid w:val="2FD0158F"/>
    <w:rsid w:val="2FE343F7"/>
    <w:rsid w:val="2FFF10AF"/>
    <w:rsid w:val="301B1F85"/>
    <w:rsid w:val="301F057F"/>
    <w:rsid w:val="30520A1C"/>
    <w:rsid w:val="305B22B4"/>
    <w:rsid w:val="305B2462"/>
    <w:rsid w:val="30764BFF"/>
    <w:rsid w:val="307D2FF2"/>
    <w:rsid w:val="30C3032E"/>
    <w:rsid w:val="30FD39D4"/>
    <w:rsid w:val="3159659D"/>
    <w:rsid w:val="31B42BA2"/>
    <w:rsid w:val="31CF4AB1"/>
    <w:rsid w:val="3216623C"/>
    <w:rsid w:val="321C19F3"/>
    <w:rsid w:val="324E5765"/>
    <w:rsid w:val="325B1E1B"/>
    <w:rsid w:val="3281224F"/>
    <w:rsid w:val="32907C03"/>
    <w:rsid w:val="32F13002"/>
    <w:rsid w:val="33281F09"/>
    <w:rsid w:val="33392CD1"/>
    <w:rsid w:val="33615BDC"/>
    <w:rsid w:val="3364209D"/>
    <w:rsid w:val="33CB671F"/>
    <w:rsid w:val="33EC4E2E"/>
    <w:rsid w:val="33F64577"/>
    <w:rsid w:val="343A12C2"/>
    <w:rsid w:val="348767BF"/>
    <w:rsid w:val="35055A19"/>
    <w:rsid w:val="353A36D1"/>
    <w:rsid w:val="35516513"/>
    <w:rsid w:val="35E63317"/>
    <w:rsid w:val="3606677A"/>
    <w:rsid w:val="366A4DA8"/>
    <w:rsid w:val="368A544A"/>
    <w:rsid w:val="36B67FED"/>
    <w:rsid w:val="36B81FB7"/>
    <w:rsid w:val="37076A57"/>
    <w:rsid w:val="375C48A9"/>
    <w:rsid w:val="375E25FC"/>
    <w:rsid w:val="381D1BBC"/>
    <w:rsid w:val="38244A09"/>
    <w:rsid w:val="38E452E6"/>
    <w:rsid w:val="392A0C8D"/>
    <w:rsid w:val="39654354"/>
    <w:rsid w:val="3968606E"/>
    <w:rsid w:val="39842F39"/>
    <w:rsid w:val="3A065200"/>
    <w:rsid w:val="3A296D28"/>
    <w:rsid w:val="3A790209"/>
    <w:rsid w:val="3A8D1A5C"/>
    <w:rsid w:val="3AC90A00"/>
    <w:rsid w:val="3AD66EB0"/>
    <w:rsid w:val="3AE04FD0"/>
    <w:rsid w:val="3AE72E6B"/>
    <w:rsid w:val="3AFE489E"/>
    <w:rsid w:val="3B365BA1"/>
    <w:rsid w:val="3B4007CD"/>
    <w:rsid w:val="3B4402BD"/>
    <w:rsid w:val="3B7D3D94"/>
    <w:rsid w:val="3BC57EB8"/>
    <w:rsid w:val="3C3A346E"/>
    <w:rsid w:val="3C4C086D"/>
    <w:rsid w:val="3CCE6B14"/>
    <w:rsid w:val="3D0B2880"/>
    <w:rsid w:val="3D1D636A"/>
    <w:rsid w:val="3D424D88"/>
    <w:rsid w:val="3D4B760D"/>
    <w:rsid w:val="3D632A25"/>
    <w:rsid w:val="3E23065E"/>
    <w:rsid w:val="3E7260BB"/>
    <w:rsid w:val="3EF04D64"/>
    <w:rsid w:val="3F057013"/>
    <w:rsid w:val="3F437C13"/>
    <w:rsid w:val="3FA43DFA"/>
    <w:rsid w:val="407B5953"/>
    <w:rsid w:val="40C96B6F"/>
    <w:rsid w:val="40DE261A"/>
    <w:rsid w:val="41326E2B"/>
    <w:rsid w:val="416074D3"/>
    <w:rsid w:val="417116E0"/>
    <w:rsid w:val="4185100F"/>
    <w:rsid w:val="41AC096A"/>
    <w:rsid w:val="421D552E"/>
    <w:rsid w:val="423371F8"/>
    <w:rsid w:val="423A7610"/>
    <w:rsid w:val="431B5DA8"/>
    <w:rsid w:val="434D0572"/>
    <w:rsid w:val="43556EBE"/>
    <w:rsid w:val="43CE2E1A"/>
    <w:rsid w:val="43D36B97"/>
    <w:rsid w:val="44963FDE"/>
    <w:rsid w:val="449D27EC"/>
    <w:rsid w:val="452627E2"/>
    <w:rsid w:val="45356EC9"/>
    <w:rsid w:val="45D83019"/>
    <w:rsid w:val="45E45538"/>
    <w:rsid w:val="45E5269D"/>
    <w:rsid w:val="46804174"/>
    <w:rsid w:val="4683700E"/>
    <w:rsid w:val="47356D0C"/>
    <w:rsid w:val="47D22BC7"/>
    <w:rsid w:val="47EB134D"/>
    <w:rsid w:val="47FA0D0A"/>
    <w:rsid w:val="48945CB4"/>
    <w:rsid w:val="489B02E8"/>
    <w:rsid w:val="49001FC6"/>
    <w:rsid w:val="492139EC"/>
    <w:rsid w:val="4961203A"/>
    <w:rsid w:val="497D6EAF"/>
    <w:rsid w:val="49F25388"/>
    <w:rsid w:val="4A456849"/>
    <w:rsid w:val="4A843A13"/>
    <w:rsid w:val="4ABF170F"/>
    <w:rsid w:val="4B182BCD"/>
    <w:rsid w:val="4B73193A"/>
    <w:rsid w:val="4BD525C4"/>
    <w:rsid w:val="4BDA60D4"/>
    <w:rsid w:val="4C3B6674"/>
    <w:rsid w:val="4C7D78BC"/>
    <w:rsid w:val="4D1A2775"/>
    <w:rsid w:val="4D333253"/>
    <w:rsid w:val="4D545BEA"/>
    <w:rsid w:val="4D703823"/>
    <w:rsid w:val="4D717C7E"/>
    <w:rsid w:val="4E6F51FA"/>
    <w:rsid w:val="4ED6787C"/>
    <w:rsid w:val="4EDF6AA7"/>
    <w:rsid w:val="4F0A10D5"/>
    <w:rsid w:val="4F0B21C9"/>
    <w:rsid w:val="4F0E76F7"/>
    <w:rsid w:val="4F3D592A"/>
    <w:rsid w:val="4F5823C0"/>
    <w:rsid w:val="4F77635D"/>
    <w:rsid w:val="4FC357FD"/>
    <w:rsid w:val="4FD01CC8"/>
    <w:rsid w:val="4FD52511"/>
    <w:rsid w:val="50290B92"/>
    <w:rsid w:val="503A158B"/>
    <w:rsid w:val="509A5146"/>
    <w:rsid w:val="50B95E62"/>
    <w:rsid w:val="50F13C00"/>
    <w:rsid w:val="50FC669C"/>
    <w:rsid w:val="51303ECC"/>
    <w:rsid w:val="516A534F"/>
    <w:rsid w:val="51A619A2"/>
    <w:rsid w:val="51A72EFC"/>
    <w:rsid w:val="51C859C7"/>
    <w:rsid w:val="51CF3274"/>
    <w:rsid w:val="5230709E"/>
    <w:rsid w:val="52483D98"/>
    <w:rsid w:val="53461832"/>
    <w:rsid w:val="53B54A48"/>
    <w:rsid w:val="54893381"/>
    <w:rsid w:val="548A25BF"/>
    <w:rsid w:val="54931516"/>
    <w:rsid w:val="54C241E0"/>
    <w:rsid w:val="55851F73"/>
    <w:rsid w:val="55A90FF1"/>
    <w:rsid w:val="562037C6"/>
    <w:rsid w:val="5633338E"/>
    <w:rsid w:val="56911D46"/>
    <w:rsid w:val="56CC25FA"/>
    <w:rsid w:val="56E40ACE"/>
    <w:rsid w:val="57405985"/>
    <w:rsid w:val="5796286C"/>
    <w:rsid w:val="57B95737"/>
    <w:rsid w:val="57BE4BD8"/>
    <w:rsid w:val="57CD6229"/>
    <w:rsid w:val="57DA7035"/>
    <w:rsid w:val="58015759"/>
    <w:rsid w:val="581A4428"/>
    <w:rsid w:val="58850B9C"/>
    <w:rsid w:val="58A106A5"/>
    <w:rsid w:val="58C83E84"/>
    <w:rsid w:val="58F754C5"/>
    <w:rsid w:val="59CA59DA"/>
    <w:rsid w:val="59EE47D5"/>
    <w:rsid w:val="5A6B30CF"/>
    <w:rsid w:val="5AAD4B50"/>
    <w:rsid w:val="5ADF54B5"/>
    <w:rsid w:val="5AE7750E"/>
    <w:rsid w:val="5AF820D3"/>
    <w:rsid w:val="5AFC6067"/>
    <w:rsid w:val="5B0B5F91"/>
    <w:rsid w:val="5B0E7B48"/>
    <w:rsid w:val="5B370E4D"/>
    <w:rsid w:val="5B670B09"/>
    <w:rsid w:val="5C2A3D6E"/>
    <w:rsid w:val="5C3B31D9"/>
    <w:rsid w:val="5C806E8E"/>
    <w:rsid w:val="5C9004AA"/>
    <w:rsid w:val="5C957927"/>
    <w:rsid w:val="5CA62434"/>
    <w:rsid w:val="5CA81851"/>
    <w:rsid w:val="5CA83FEE"/>
    <w:rsid w:val="5CED3EB9"/>
    <w:rsid w:val="5D706CE2"/>
    <w:rsid w:val="5DC170F4"/>
    <w:rsid w:val="5E007A7C"/>
    <w:rsid w:val="5E1A1027"/>
    <w:rsid w:val="5E2B6170"/>
    <w:rsid w:val="5E681F74"/>
    <w:rsid w:val="5EA52572"/>
    <w:rsid w:val="5F0207C7"/>
    <w:rsid w:val="5F1B3373"/>
    <w:rsid w:val="5F633907"/>
    <w:rsid w:val="5F6541B1"/>
    <w:rsid w:val="5FBB125B"/>
    <w:rsid w:val="60237AFB"/>
    <w:rsid w:val="6065645C"/>
    <w:rsid w:val="606938BE"/>
    <w:rsid w:val="606A30CD"/>
    <w:rsid w:val="60732013"/>
    <w:rsid w:val="609D30F9"/>
    <w:rsid w:val="60D66A2D"/>
    <w:rsid w:val="60F375C4"/>
    <w:rsid w:val="60FE57D7"/>
    <w:rsid w:val="6111115E"/>
    <w:rsid w:val="6115223D"/>
    <w:rsid w:val="613C3815"/>
    <w:rsid w:val="619035F0"/>
    <w:rsid w:val="61AF7835"/>
    <w:rsid w:val="61E41FA6"/>
    <w:rsid w:val="621F114E"/>
    <w:rsid w:val="626A00E3"/>
    <w:rsid w:val="62A3196B"/>
    <w:rsid w:val="62C52B88"/>
    <w:rsid w:val="62C95A86"/>
    <w:rsid w:val="62D4476A"/>
    <w:rsid w:val="62E076F6"/>
    <w:rsid w:val="63165A58"/>
    <w:rsid w:val="63222616"/>
    <w:rsid w:val="632864D9"/>
    <w:rsid w:val="63F86420"/>
    <w:rsid w:val="643C1282"/>
    <w:rsid w:val="645E71F5"/>
    <w:rsid w:val="64656A2B"/>
    <w:rsid w:val="647306C0"/>
    <w:rsid w:val="647924D6"/>
    <w:rsid w:val="64964ABB"/>
    <w:rsid w:val="64B3293F"/>
    <w:rsid w:val="64BE472A"/>
    <w:rsid w:val="653224C3"/>
    <w:rsid w:val="65445AB2"/>
    <w:rsid w:val="65804C15"/>
    <w:rsid w:val="65BD00EF"/>
    <w:rsid w:val="65C04408"/>
    <w:rsid w:val="66336760"/>
    <w:rsid w:val="666271A3"/>
    <w:rsid w:val="66703465"/>
    <w:rsid w:val="667D1806"/>
    <w:rsid w:val="66940880"/>
    <w:rsid w:val="66B90B2C"/>
    <w:rsid w:val="66D57DF8"/>
    <w:rsid w:val="66E85868"/>
    <w:rsid w:val="67241209"/>
    <w:rsid w:val="6751773B"/>
    <w:rsid w:val="67727977"/>
    <w:rsid w:val="680267DE"/>
    <w:rsid w:val="680918C7"/>
    <w:rsid w:val="684C094E"/>
    <w:rsid w:val="68627F9B"/>
    <w:rsid w:val="68734D6E"/>
    <w:rsid w:val="687D16CC"/>
    <w:rsid w:val="68981EC8"/>
    <w:rsid w:val="69136471"/>
    <w:rsid w:val="69153F2E"/>
    <w:rsid w:val="693559A8"/>
    <w:rsid w:val="69782D5D"/>
    <w:rsid w:val="6A3457CB"/>
    <w:rsid w:val="6A5007A3"/>
    <w:rsid w:val="6A561FEA"/>
    <w:rsid w:val="6B1F0128"/>
    <w:rsid w:val="6B4116A8"/>
    <w:rsid w:val="6B757D63"/>
    <w:rsid w:val="6BBE3229"/>
    <w:rsid w:val="6BC12232"/>
    <w:rsid w:val="6BFA2605"/>
    <w:rsid w:val="6C142E31"/>
    <w:rsid w:val="6C8148A0"/>
    <w:rsid w:val="6C865790"/>
    <w:rsid w:val="6CAD5012"/>
    <w:rsid w:val="6D170C32"/>
    <w:rsid w:val="6D192FC0"/>
    <w:rsid w:val="6D773308"/>
    <w:rsid w:val="6D77372B"/>
    <w:rsid w:val="6D7E534E"/>
    <w:rsid w:val="6DA97E26"/>
    <w:rsid w:val="6DBE14F8"/>
    <w:rsid w:val="6DC81479"/>
    <w:rsid w:val="6E376D60"/>
    <w:rsid w:val="6E5D0F13"/>
    <w:rsid w:val="6EB26D11"/>
    <w:rsid w:val="6ED45E14"/>
    <w:rsid w:val="6ED85A05"/>
    <w:rsid w:val="6EF1710F"/>
    <w:rsid w:val="6FBE5B07"/>
    <w:rsid w:val="6FC23F02"/>
    <w:rsid w:val="701313A0"/>
    <w:rsid w:val="702E1BCE"/>
    <w:rsid w:val="703574AD"/>
    <w:rsid w:val="70672DCE"/>
    <w:rsid w:val="708C5E3D"/>
    <w:rsid w:val="709B37D5"/>
    <w:rsid w:val="70C268FE"/>
    <w:rsid w:val="71013232"/>
    <w:rsid w:val="715F2A2F"/>
    <w:rsid w:val="7161324F"/>
    <w:rsid w:val="7164663D"/>
    <w:rsid w:val="71E82A49"/>
    <w:rsid w:val="7236483A"/>
    <w:rsid w:val="72C232B3"/>
    <w:rsid w:val="72DF0693"/>
    <w:rsid w:val="7366378D"/>
    <w:rsid w:val="73C83515"/>
    <w:rsid w:val="743106D8"/>
    <w:rsid w:val="74583E2C"/>
    <w:rsid w:val="746A09A7"/>
    <w:rsid w:val="74AF2BD3"/>
    <w:rsid w:val="74BF356A"/>
    <w:rsid w:val="74FE028A"/>
    <w:rsid w:val="754813BF"/>
    <w:rsid w:val="755A3C5E"/>
    <w:rsid w:val="75615708"/>
    <w:rsid w:val="759E7FEF"/>
    <w:rsid w:val="75B82F7B"/>
    <w:rsid w:val="75BD1FB0"/>
    <w:rsid w:val="7616481D"/>
    <w:rsid w:val="77353A89"/>
    <w:rsid w:val="77375D74"/>
    <w:rsid w:val="7741466E"/>
    <w:rsid w:val="774C7553"/>
    <w:rsid w:val="77BE3C5A"/>
    <w:rsid w:val="77D00208"/>
    <w:rsid w:val="78163275"/>
    <w:rsid w:val="784E2046"/>
    <w:rsid w:val="784F1A61"/>
    <w:rsid w:val="78B561D4"/>
    <w:rsid w:val="7917569C"/>
    <w:rsid w:val="791E057B"/>
    <w:rsid w:val="79314CD6"/>
    <w:rsid w:val="79575F0C"/>
    <w:rsid w:val="796D5E65"/>
    <w:rsid w:val="79D33FDF"/>
    <w:rsid w:val="79F9314B"/>
    <w:rsid w:val="79FE5178"/>
    <w:rsid w:val="7A07062C"/>
    <w:rsid w:val="7A1F0BB9"/>
    <w:rsid w:val="7A2E1AFA"/>
    <w:rsid w:val="7A440A39"/>
    <w:rsid w:val="7A587EE0"/>
    <w:rsid w:val="7A9447A2"/>
    <w:rsid w:val="7ABF52FC"/>
    <w:rsid w:val="7AC5590D"/>
    <w:rsid w:val="7B661E49"/>
    <w:rsid w:val="7BE91898"/>
    <w:rsid w:val="7C3230B6"/>
    <w:rsid w:val="7C6715EA"/>
    <w:rsid w:val="7C737BA7"/>
    <w:rsid w:val="7C7C095E"/>
    <w:rsid w:val="7C8E02DF"/>
    <w:rsid w:val="7DAB723F"/>
    <w:rsid w:val="7E2D061D"/>
    <w:rsid w:val="7E8560A9"/>
    <w:rsid w:val="7E8B6C36"/>
    <w:rsid w:val="7EC82BD8"/>
    <w:rsid w:val="7ED61762"/>
    <w:rsid w:val="7F3403B2"/>
    <w:rsid w:val="7F672D04"/>
    <w:rsid w:val="7FA02CEF"/>
    <w:rsid w:val="7FC22B15"/>
    <w:rsid w:val="7FFA6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1"/>
    <w:link w:val="38"/>
    <w:autoRedefine/>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rPr>
      <w:rFonts w:ascii="宋体" w:hAnsi="Courier New" w:cs="宋体"/>
      <w:szCs w:val="21"/>
    </w:rPr>
  </w:style>
  <w:style w:type="paragraph" w:styleId="9">
    <w:name w:val="footer"/>
    <w:basedOn w:val="1"/>
    <w:link w:val="43"/>
    <w:autoRedefine/>
    <w:qFormat/>
    <w:uiPriority w:val="0"/>
    <w:pPr>
      <w:tabs>
        <w:tab w:val="center" w:pos="4153"/>
        <w:tab w:val="right" w:pos="8306"/>
      </w:tabs>
      <w:snapToGrid w:val="0"/>
      <w:jc w:val="left"/>
    </w:pPr>
    <w:rPr>
      <w:sz w:val="18"/>
      <w:szCs w:val="18"/>
    </w:rPr>
  </w:style>
  <w:style w:type="paragraph" w:styleId="10">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Subtitle"/>
    <w:basedOn w:val="1"/>
    <w:autoRedefine/>
    <w:qFormat/>
    <w:uiPriority w:val="0"/>
    <w:pPr>
      <w:widowControl/>
      <w:jc w:val="center"/>
    </w:pPr>
    <w:rPr>
      <w:kern w:val="0"/>
      <w:sz w:val="20"/>
      <w:u w:val="single"/>
      <w:lang w:eastAsia="en-US"/>
    </w:rPr>
  </w:style>
  <w:style w:type="paragraph" w:styleId="13">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4">
    <w:name w:val="toc 2"/>
    <w:basedOn w:val="1"/>
    <w:next w:val="1"/>
    <w:autoRedefine/>
    <w:qFormat/>
    <w:uiPriority w:val="0"/>
    <w:pPr>
      <w:ind w:left="420" w:leftChars="200"/>
    </w:pPr>
  </w:style>
  <w:style w:type="paragraph" w:styleId="15">
    <w:name w:val="Body Text 2"/>
    <w:basedOn w:val="1"/>
    <w:autoRedefine/>
    <w:qFormat/>
    <w:uiPriority w:val="0"/>
    <w:rPr>
      <w:i/>
      <w:iCs/>
      <w:sz w:val="26"/>
    </w:rPr>
  </w:style>
  <w:style w:type="paragraph" w:styleId="16">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Body Text First Indent"/>
    <w:basedOn w:val="6"/>
    <w:autoRedefine/>
    <w:qFormat/>
    <w:uiPriority w:val="0"/>
    <w:pPr>
      <w:ind w:firstLine="420" w:firstLineChars="100"/>
    </w:pPr>
  </w:style>
  <w:style w:type="character" w:styleId="21">
    <w:name w:val="Strong"/>
    <w:basedOn w:val="20"/>
    <w:autoRedefine/>
    <w:qFormat/>
    <w:uiPriority w:val="0"/>
  </w:style>
  <w:style w:type="character" w:styleId="22">
    <w:name w:val="page number"/>
    <w:basedOn w:val="20"/>
    <w:autoRedefine/>
    <w:qFormat/>
    <w:uiPriority w:val="0"/>
  </w:style>
  <w:style w:type="character" w:styleId="23">
    <w:name w:val="FollowedHyperlink"/>
    <w:basedOn w:val="20"/>
    <w:autoRedefine/>
    <w:qFormat/>
    <w:uiPriority w:val="0"/>
    <w:rPr>
      <w:color w:val="800080"/>
      <w:u w:val="none"/>
    </w:rPr>
  </w:style>
  <w:style w:type="character" w:styleId="24">
    <w:name w:val="Emphasis"/>
    <w:basedOn w:val="20"/>
    <w:autoRedefine/>
    <w:qFormat/>
    <w:uiPriority w:val="0"/>
    <w:rPr>
      <w:color w:val="CC0000"/>
    </w:rPr>
  </w:style>
  <w:style w:type="character" w:styleId="25">
    <w:name w:val="HTML Definition"/>
    <w:basedOn w:val="20"/>
    <w:autoRedefine/>
    <w:qFormat/>
    <w:uiPriority w:val="0"/>
  </w:style>
  <w:style w:type="character" w:styleId="26">
    <w:name w:val="HTML Typewriter"/>
    <w:basedOn w:val="20"/>
    <w:autoRedefine/>
    <w:qFormat/>
    <w:uiPriority w:val="0"/>
    <w:rPr>
      <w:rFonts w:hint="default" w:ascii="monospace" w:hAnsi="monospace" w:eastAsia="monospace" w:cs="monospace"/>
      <w:sz w:val="20"/>
    </w:rPr>
  </w:style>
  <w:style w:type="character" w:styleId="27">
    <w:name w:val="HTML Acronym"/>
    <w:basedOn w:val="20"/>
    <w:autoRedefine/>
    <w:qFormat/>
    <w:uiPriority w:val="0"/>
  </w:style>
  <w:style w:type="character" w:styleId="28">
    <w:name w:val="HTML Variable"/>
    <w:basedOn w:val="20"/>
    <w:autoRedefine/>
    <w:qFormat/>
    <w:uiPriority w:val="0"/>
  </w:style>
  <w:style w:type="character" w:styleId="29">
    <w:name w:val="Hyperlink"/>
    <w:basedOn w:val="20"/>
    <w:autoRedefine/>
    <w:qFormat/>
    <w:uiPriority w:val="0"/>
    <w:rPr>
      <w:color w:val="0000FF"/>
      <w:u w:val="none"/>
    </w:rPr>
  </w:style>
  <w:style w:type="character" w:styleId="30">
    <w:name w:val="HTML Code"/>
    <w:basedOn w:val="20"/>
    <w:autoRedefine/>
    <w:qFormat/>
    <w:uiPriority w:val="0"/>
    <w:rPr>
      <w:rFonts w:hint="default" w:ascii="monospace" w:hAnsi="monospace" w:eastAsia="monospace" w:cs="monospace"/>
      <w:sz w:val="20"/>
    </w:rPr>
  </w:style>
  <w:style w:type="character" w:styleId="31">
    <w:name w:val="HTML Cite"/>
    <w:basedOn w:val="20"/>
    <w:autoRedefine/>
    <w:qFormat/>
    <w:uiPriority w:val="0"/>
    <w:rPr>
      <w:color w:val="008000"/>
    </w:rPr>
  </w:style>
  <w:style w:type="character" w:styleId="32">
    <w:name w:val="footnote reference"/>
    <w:autoRedefine/>
    <w:qFormat/>
    <w:uiPriority w:val="0"/>
    <w:rPr>
      <w:vertAlign w:val="superscript"/>
    </w:rPr>
  </w:style>
  <w:style w:type="character" w:styleId="33">
    <w:name w:val="HTML Keyboard"/>
    <w:basedOn w:val="20"/>
    <w:autoRedefine/>
    <w:qFormat/>
    <w:uiPriority w:val="0"/>
    <w:rPr>
      <w:rFonts w:ascii="monospace" w:hAnsi="monospace" w:eastAsia="monospace" w:cs="monospace"/>
      <w:sz w:val="20"/>
    </w:rPr>
  </w:style>
  <w:style w:type="character" w:styleId="34">
    <w:name w:val="HTML Sample"/>
    <w:basedOn w:val="20"/>
    <w:autoRedefine/>
    <w:qFormat/>
    <w:uiPriority w:val="0"/>
    <w:rPr>
      <w:rFonts w:hint="default" w:ascii="monospace" w:hAnsi="monospace" w:eastAsia="monospace" w:cs="monospace"/>
    </w:rPr>
  </w:style>
  <w:style w:type="paragraph" w:customStyle="1" w:styleId="35">
    <w:name w:val="Default"/>
    <w:basedOn w:val="1"/>
    <w:autoRedefine/>
    <w:qFormat/>
    <w:uiPriority w:val="99"/>
    <w:pPr>
      <w:jc w:val="left"/>
    </w:pPr>
    <w:rPr>
      <w:rFonts w:ascii="宋体" w:hAnsi="宋体" w:cs="宋体"/>
      <w:color w:val="000000"/>
      <w:kern w:val="0"/>
      <w:sz w:val="24"/>
    </w:rPr>
  </w:style>
  <w:style w:type="paragraph" w:customStyle="1" w:styleId="36">
    <w:name w:val="目录 71"/>
    <w:basedOn w:val="1"/>
    <w:next w:val="1"/>
    <w:autoRedefine/>
    <w:qFormat/>
    <w:uiPriority w:val="0"/>
    <w:pPr>
      <w:ind w:left="2520"/>
    </w:pPr>
  </w:style>
  <w:style w:type="paragraph" w:customStyle="1" w:styleId="37">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8">
    <w:name w:val="标题 2 Char"/>
    <w:link w:val="3"/>
    <w:autoRedefine/>
    <w:qFormat/>
    <w:uiPriority w:val="0"/>
    <w:rPr>
      <w:rFonts w:ascii="Arial" w:hAnsi="Arial" w:eastAsia="黑体"/>
      <w:b/>
      <w:bCs/>
      <w:sz w:val="32"/>
      <w:szCs w:val="32"/>
    </w:rPr>
  </w:style>
  <w:style w:type="paragraph" w:customStyle="1" w:styleId="39">
    <w:name w:val="Char Char Char Char Char Char Char"/>
    <w:basedOn w:val="1"/>
    <w:autoRedefine/>
    <w:qFormat/>
    <w:uiPriority w:val="0"/>
    <w:rPr>
      <w:rFonts w:eastAsia="宋体"/>
    </w:rPr>
  </w:style>
  <w:style w:type="paragraph" w:customStyle="1" w:styleId="40">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1">
    <w:name w:val="正文文本 (2)1"/>
    <w:basedOn w:val="1"/>
    <w:autoRedefine/>
    <w:qFormat/>
    <w:uiPriority w:val="0"/>
    <w:pPr>
      <w:shd w:val="clear" w:color="auto" w:fill="FFFFFF"/>
      <w:spacing w:before="180" w:line="437" w:lineRule="exact"/>
      <w:jc w:val="distribute"/>
    </w:pPr>
    <w:rPr>
      <w:kern w:val="0"/>
      <w:sz w:val="20"/>
      <w:szCs w:val="20"/>
    </w:rPr>
  </w:style>
  <w:style w:type="character" w:customStyle="1" w:styleId="42">
    <w:name w:val="页眉 Char"/>
    <w:basedOn w:val="20"/>
    <w:link w:val="10"/>
    <w:autoRedefine/>
    <w:qFormat/>
    <w:uiPriority w:val="0"/>
    <w:rPr>
      <w:rFonts w:hint="default" w:ascii="Times New Roman" w:hAnsi="Times New Roman" w:cs="Times New Roman"/>
    </w:rPr>
  </w:style>
  <w:style w:type="character" w:customStyle="1" w:styleId="43">
    <w:name w:val="页脚 Char"/>
    <w:basedOn w:val="20"/>
    <w:link w:val="9"/>
    <w:qFormat/>
    <w:uiPriority w:val="0"/>
    <w:rPr>
      <w:rFonts w:hint="default" w:ascii="Times New Roman" w:hAnsi="Times New Roman" w:cs="Times New Roman"/>
    </w:rPr>
  </w:style>
  <w:style w:type="paragraph" w:customStyle="1" w:styleId="44">
    <w:name w:val="pa-34"/>
    <w:basedOn w:val="1"/>
    <w:qFormat/>
    <w:uiPriority w:val="0"/>
    <w:pPr>
      <w:widowControl/>
      <w:spacing w:line="360" w:lineRule="atLeast"/>
      <w:ind w:firstLine="420"/>
      <w:jc w:val="left"/>
    </w:pPr>
    <w:rPr>
      <w:rFonts w:ascii="宋体" w:hAnsi="宋体" w:cs="宋体"/>
      <w:kern w:val="0"/>
      <w:sz w:val="24"/>
    </w:rPr>
  </w:style>
  <w:style w:type="paragraph" w:customStyle="1" w:styleId="45">
    <w:name w:val="Table Paragraph"/>
    <w:basedOn w:val="1"/>
    <w:qFormat/>
    <w:uiPriority w:val="1"/>
    <w:rPr>
      <w:rFonts w:ascii="宋体" w:hAnsi="宋体" w:eastAsia="宋体" w:cs="宋体"/>
      <w:lang w:val="zh-CN" w:bidi="zh-CN"/>
    </w:rPr>
  </w:style>
  <w:style w:type="paragraph" w:styleId="46">
    <w:name w:val="List Paragraph"/>
    <w:basedOn w:val="1"/>
    <w:qFormat/>
    <w:uiPriority w:val="1"/>
    <w:pPr>
      <w:ind w:left="226" w:hanging="528"/>
    </w:pPr>
    <w:rPr>
      <w:rFonts w:ascii="宋体" w:hAnsi="宋体" w:eastAsia="宋体" w:cs="宋体"/>
      <w:lang w:val="zh-CN" w:bidi="zh-CN"/>
    </w:rPr>
  </w:style>
  <w:style w:type="paragraph" w:customStyle="1" w:styleId="47">
    <w:name w:val="WPSOffice手动目录 1"/>
    <w:qFormat/>
    <w:uiPriority w:val="0"/>
    <w:rPr>
      <w:rFonts w:ascii="Times New Roman" w:hAnsi="Times New Roman" w:eastAsia="宋体" w:cs="Times New Roman"/>
      <w:lang w:val="en-US" w:eastAsia="zh-CN" w:bidi="ar-SA"/>
    </w:rPr>
  </w:style>
  <w:style w:type="paragraph" w:customStyle="1" w:styleId="48">
    <w:name w:val="列出段落1"/>
    <w:basedOn w:val="1"/>
    <w:qFormat/>
    <w:uiPriority w:val="0"/>
    <w:pPr>
      <w:ind w:firstLine="420" w:firstLineChars="200"/>
    </w:pPr>
    <w:rPr>
      <w:sz w:val="28"/>
      <w:szCs w:val="28"/>
    </w:rPr>
  </w:style>
  <w:style w:type="character" w:customStyle="1" w:styleId="49">
    <w:name w:val="font01"/>
    <w:basedOn w:val="20"/>
    <w:qFormat/>
    <w:uiPriority w:val="0"/>
    <w:rPr>
      <w:rFonts w:hint="eastAsia" w:ascii="宋体" w:hAnsi="宋体" w:eastAsia="宋体" w:cs="宋体"/>
      <w:color w:val="000000"/>
      <w:sz w:val="22"/>
      <w:szCs w:val="22"/>
      <w:u w:val="none"/>
      <w:vertAlign w:val="superscript"/>
    </w:rPr>
  </w:style>
  <w:style w:type="paragraph" w:customStyle="1" w:styleId="50">
    <w:name w:val="荣昌投标正文"/>
    <w:basedOn w:val="1"/>
    <w:qFormat/>
    <w:uiPriority w:val="0"/>
    <w:pPr>
      <w:spacing w:line="360" w:lineRule="auto"/>
      <w:ind w:firstLine="200" w:firstLineChars="200"/>
    </w:pPr>
    <w:rPr>
      <w:rFonts w:ascii="方正仿宋_GBK" w:hAnsi="宋体" w:eastAsia="仿宋"/>
      <w:sz w:val="28"/>
      <w:szCs w:val="24"/>
    </w:rPr>
  </w:style>
  <w:style w:type="paragraph" w:customStyle="1" w:styleId="51">
    <w:name w:val="3（条）正文标题"/>
    <w:basedOn w:val="52"/>
    <w:qFormat/>
    <w:uiPriority w:val="0"/>
    <w:pPr>
      <w:spacing w:line="360" w:lineRule="auto"/>
    </w:pPr>
  </w:style>
  <w:style w:type="paragraph" w:customStyle="1" w:styleId="52">
    <w:name w:val="正文1"/>
    <w:next w:val="5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
    <w:name w:val="正文文本1"/>
    <w:basedOn w:val="52"/>
    <w:next w:val="37"/>
    <w:unhideWhenUsed/>
    <w:qFormat/>
    <w:uiPriority w:val="0"/>
    <w:pPr>
      <w:spacing w:after="120"/>
    </w:pPr>
    <w:rPr>
      <w:rFonts w:ascii="Times New Roman" w:hAnsi="Times New Roman"/>
      <w:kern w:val="0"/>
      <w:sz w:val="20"/>
    </w:rPr>
  </w:style>
  <w:style w:type="paragraph" w:customStyle="1" w:styleId="5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12AA-FB60-4CA2-9280-24DFE52CA1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7749</Words>
  <Characters>8530</Characters>
  <Lines>542</Lines>
  <Paragraphs>152</Paragraphs>
  <TotalTime>1</TotalTime>
  <ScaleCrop>false</ScaleCrop>
  <LinksUpToDate>false</LinksUpToDate>
  <CharactersWithSpaces>8709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2021-08-17T01:30:00Z</dcterms:created>
  <dc:creator>Administrator</dc:creator>
  <cp:lastModifiedBy>hello_Lin</cp:lastModifiedBy>
  <cp:lastPrinted>2024-09-25T11:29:00Z</cp:lastPrinted>
  <dcterms:modified xsi:type="dcterms:W3CDTF">2025-04-14T07:11:01Z</dcterms:modified>
  <dc:title>竞争性</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F030B49CEA7548C4B7F574CF092B4159_13</vt:lpwstr>
  </property>
  <property fmtid="{D5CDD505-2E9C-101B-9397-08002B2CF9AE}" pid="4" name="KSOTemplateDocerSaveRecord">
    <vt:lpwstr>eyJoZGlkIjoiNGZkOTU2MDY3ZTY4MmE2ZDFhZWRkOGU2YWI3NzRlYjAiLCJ1c2VySWQiOiI2NDA2NDU2MTIifQ==</vt:lpwstr>
  </property>
</Properties>
</file>