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0613D">
      <w:pPr>
        <w:spacing w:line="360" w:lineRule="auto"/>
        <w:jc w:val="center"/>
        <w:outlineLvl w:val="0"/>
        <w:rPr>
          <w:rFonts w:hint="eastAsia" w:ascii="宋体" w:hAnsi="宋体" w:cs="宋体"/>
          <w:b/>
          <w:bCs/>
          <w:spacing w:val="80"/>
          <w:sz w:val="72"/>
          <w:szCs w:val="72"/>
          <w:highlight w:val="none"/>
        </w:rPr>
      </w:pPr>
      <w:bookmarkStart w:id="0" w:name="_Toc1078"/>
      <w:bookmarkStart w:id="1" w:name="_Toc9880"/>
      <w:bookmarkStart w:id="2" w:name="_Toc9203"/>
      <w:bookmarkStart w:id="3" w:name="_Toc7730"/>
      <w:bookmarkStart w:id="4" w:name="_Toc30252"/>
      <w:bookmarkStart w:id="5" w:name="_Toc6460"/>
      <w:bookmarkStart w:id="6" w:name="_Toc32522"/>
      <w:bookmarkStart w:id="7" w:name="_Toc16646"/>
      <w:bookmarkStart w:id="8" w:name="_Toc2521"/>
      <w:bookmarkStart w:id="9" w:name="_Toc7325"/>
      <w:bookmarkStart w:id="10" w:name="_Toc3994"/>
      <w:bookmarkStart w:id="11" w:name="_Toc27179"/>
    </w:p>
    <w:p w14:paraId="00CF4EC9">
      <w:pPr>
        <w:spacing w:line="360" w:lineRule="auto"/>
        <w:jc w:val="center"/>
        <w:rPr>
          <w:rFonts w:hint="default" w:ascii="宋体" w:hAnsi="宋体" w:eastAsia="宋体" w:cs="宋体"/>
          <w:b/>
          <w:bCs/>
          <w:spacing w:val="80"/>
          <w:sz w:val="72"/>
          <w:szCs w:val="72"/>
          <w:highlight w:val="none"/>
          <w:lang w:val="en-US" w:eastAsia="zh-CN"/>
        </w:rPr>
      </w:pPr>
      <w:bookmarkStart w:id="12" w:name="_Toc22009"/>
      <w:bookmarkStart w:id="13" w:name="_Toc13999"/>
      <w:r>
        <w:rPr>
          <w:rFonts w:hint="eastAsia" w:ascii="宋体" w:hAnsi="宋体" w:cs="宋体"/>
          <w:b/>
          <w:bCs/>
          <w:spacing w:val="80"/>
          <w:sz w:val="72"/>
          <w:szCs w:val="72"/>
          <w:highlight w:val="none"/>
        </w:rPr>
        <w:t>行采家</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cs="宋体"/>
          <w:b/>
          <w:bCs/>
          <w:spacing w:val="80"/>
          <w:sz w:val="72"/>
          <w:szCs w:val="72"/>
          <w:highlight w:val="none"/>
          <w:lang w:val="en-US" w:eastAsia="zh-CN"/>
        </w:rPr>
        <w:t>竞争性比选更正文件</w:t>
      </w:r>
    </w:p>
    <w:p w14:paraId="34B6130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80423A2">
      <w:pPr>
        <w:snapToGrid w:val="0"/>
        <w:spacing w:line="560" w:lineRule="exact"/>
        <w:ind w:firstLine="640" w:firstLineChars="200"/>
        <w:rPr>
          <w:rFonts w:hint="eastAsia" w:asciiTheme="minorEastAsia" w:hAnsiTheme="minorEastAsia" w:eastAsiaTheme="minorEastAsia" w:cstheme="minorEastAsia"/>
          <w:sz w:val="32"/>
          <w:szCs w:val="32"/>
          <w:highlight w:val="none"/>
        </w:rPr>
      </w:pPr>
      <w:bookmarkStart w:id="547" w:name="_GoBack"/>
      <w:bookmarkEnd w:id="547"/>
    </w:p>
    <w:p w14:paraId="61D7CF4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2F371190">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6EA97B14">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76E3B030">
      <w:pPr>
        <w:snapToGrid w:val="0"/>
        <w:spacing w:line="560" w:lineRule="exact"/>
        <w:jc w:val="center"/>
        <w:rPr>
          <w:rFonts w:hint="eastAsia" w:asciiTheme="minorEastAsia" w:hAnsiTheme="minorEastAsia" w:eastAsiaTheme="minorEastAsia" w:cstheme="minorEastAsia"/>
          <w:sz w:val="32"/>
          <w:szCs w:val="32"/>
          <w:highlight w:val="none"/>
          <w:lang w:eastAsia="zh-CN"/>
        </w:rPr>
      </w:pPr>
      <w:bookmarkStart w:id="14" w:name="_Toc4784"/>
      <w:bookmarkStart w:id="15" w:name="_Toc29254"/>
      <w:bookmarkStart w:id="16" w:name="_Toc4800"/>
      <w:r>
        <w:rPr>
          <w:rFonts w:hint="eastAsia" w:asciiTheme="minorEastAsia" w:hAnsiTheme="minorEastAsia" w:eastAsiaTheme="minorEastAsia" w:cstheme="minorEastAsia"/>
          <w:sz w:val="32"/>
          <w:szCs w:val="32"/>
          <w:highlight w:val="none"/>
        </w:rPr>
        <w:t>项目名称：</w:t>
      </w:r>
      <w:bookmarkEnd w:id="14"/>
      <w:bookmarkEnd w:id="15"/>
      <w:bookmarkEnd w:id="16"/>
      <w:r>
        <w:rPr>
          <w:rFonts w:hint="eastAsia" w:asciiTheme="minorEastAsia" w:hAnsiTheme="minorEastAsia" w:eastAsiaTheme="minorEastAsia" w:cstheme="minorEastAsia"/>
          <w:sz w:val="32"/>
          <w:szCs w:val="32"/>
          <w:highlight w:val="none"/>
          <w:lang w:eastAsia="zh-CN"/>
        </w:rPr>
        <w:t>犬猫等动物检疫监管课题研究采购</w:t>
      </w:r>
    </w:p>
    <w:p w14:paraId="17EB207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32486465">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1E404C4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23BA6A74">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1929BE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307332B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E6CD1B2">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3FB57D3E">
      <w:pPr>
        <w:snapToGrid w:val="0"/>
        <w:spacing w:line="560" w:lineRule="exact"/>
        <w:ind w:firstLine="1600" w:firstLineChars="500"/>
        <w:rPr>
          <w:rFonts w:hint="eastAsia" w:asciiTheme="minorEastAsia" w:hAnsiTheme="minorEastAsia" w:eastAsiaTheme="minorEastAsia" w:cstheme="minorEastAsia"/>
          <w:sz w:val="32"/>
          <w:szCs w:val="32"/>
          <w:highlight w:val="none"/>
          <w:lang w:eastAsia="zh-CN"/>
        </w:rPr>
      </w:pPr>
      <w:bookmarkStart w:id="17" w:name="_Toc14170"/>
      <w:bookmarkStart w:id="18" w:name="_Toc12327"/>
      <w:bookmarkStart w:id="19" w:name="_Toc27739"/>
      <w:r>
        <w:rPr>
          <w:rFonts w:hint="eastAsia" w:asciiTheme="minorEastAsia" w:hAnsiTheme="minorEastAsia" w:eastAsiaTheme="minorEastAsia" w:cstheme="minorEastAsia"/>
          <w:sz w:val="32"/>
          <w:szCs w:val="32"/>
          <w:highlight w:val="none"/>
          <w:lang w:val="en-US" w:eastAsia="zh-CN"/>
        </w:rPr>
        <w:t>采购人</w:t>
      </w:r>
      <w:r>
        <w:rPr>
          <w:rFonts w:hint="eastAsia" w:asciiTheme="minorEastAsia" w:hAnsiTheme="minorEastAsia" w:eastAsiaTheme="minorEastAsia" w:cstheme="minorEastAsia"/>
          <w:sz w:val="32"/>
          <w:szCs w:val="32"/>
          <w:highlight w:val="none"/>
        </w:rPr>
        <w:t>：</w:t>
      </w:r>
      <w:bookmarkEnd w:id="17"/>
      <w:bookmarkEnd w:id="18"/>
      <w:bookmarkEnd w:id="19"/>
      <w:r>
        <w:rPr>
          <w:rFonts w:hint="eastAsia" w:asciiTheme="minorEastAsia" w:hAnsiTheme="minorEastAsia" w:eastAsiaTheme="minorEastAsia" w:cstheme="minorEastAsia"/>
          <w:sz w:val="32"/>
          <w:szCs w:val="32"/>
          <w:highlight w:val="none"/>
          <w:lang w:eastAsia="zh-CN"/>
        </w:rPr>
        <w:t>重庆市北碚区农业农村委员会</w:t>
      </w:r>
    </w:p>
    <w:p w14:paraId="30929CB9">
      <w:pPr>
        <w:snapToGrid w:val="0"/>
        <w:spacing w:line="560" w:lineRule="exact"/>
        <w:ind w:firstLine="1600" w:firstLineChars="500"/>
        <w:rPr>
          <w:rFonts w:hint="eastAsia" w:asciiTheme="minorEastAsia" w:hAnsiTheme="minorEastAsia" w:eastAsiaTheme="minorEastAsia" w:cstheme="minorEastAsia"/>
          <w:sz w:val="32"/>
          <w:szCs w:val="32"/>
          <w:highlight w:val="none"/>
        </w:rPr>
      </w:pPr>
      <w:bookmarkStart w:id="20" w:name="_Toc17732"/>
      <w:bookmarkStart w:id="21" w:name="_Toc19959"/>
      <w:bookmarkStart w:id="22" w:name="_Toc11034"/>
      <w:r>
        <w:rPr>
          <w:rFonts w:hint="eastAsia" w:asciiTheme="minorEastAsia" w:hAnsiTheme="minorEastAsia" w:eastAsiaTheme="minorEastAsia" w:cstheme="minorEastAsia"/>
          <w:sz w:val="32"/>
          <w:szCs w:val="32"/>
          <w:highlight w:val="none"/>
          <w:lang w:val="en-US" w:eastAsia="zh-CN"/>
        </w:rPr>
        <w:t>采购代理机构</w:t>
      </w:r>
      <w:r>
        <w:rPr>
          <w:rFonts w:hint="eastAsia" w:asciiTheme="minorEastAsia" w:hAnsiTheme="minorEastAsia" w:eastAsiaTheme="minorEastAsia" w:cstheme="minorEastAsia"/>
          <w:sz w:val="32"/>
          <w:szCs w:val="32"/>
          <w:highlight w:val="none"/>
        </w:rPr>
        <w:t>：重庆方采工程项目管理咨询有限公司</w:t>
      </w:r>
      <w:bookmarkEnd w:id="20"/>
      <w:bookmarkEnd w:id="21"/>
      <w:bookmarkEnd w:id="22"/>
    </w:p>
    <w:p w14:paraId="03933FF3">
      <w:pPr>
        <w:snapToGrid w:val="0"/>
        <w:spacing w:line="560" w:lineRule="exact"/>
        <w:ind w:firstLine="640" w:firstLineChars="200"/>
        <w:rPr>
          <w:rFonts w:hint="eastAsia" w:asciiTheme="minorEastAsia" w:hAnsiTheme="minorEastAsia" w:eastAsiaTheme="minorEastAsia" w:cstheme="minorEastAsia"/>
          <w:sz w:val="32"/>
          <w:szCs w:val="32"/>
          <w:highlight w:val="none"/>
        </w:rPr>
      </w:pPr>
    </w:p>
    <w:p w14:paraId="4308FF7B">
      <w:pPr>
        <w:snapToGrid w:val="0"/>
        <w:spacing w:line="560" w:lineRule="exact"/>
        <w:ind w:firstLine="640" w:firstLineChars="200"/>
        <w:jc w:val="center"/>
        <w:rPr>
          <w:rFonts w:hint="eastAsia" w:asciiTheme="minorEastAsia" w:hAnsiTheme="minorEastAsia" w:eastAsiaTheme="minorEastAsia" w:cstheme="minorEastAsia"/>
          <w:sz w:val="32"/>
          <w:szCs w:val="32"/>
          <w:highlight w:val="none"/>
        </w:rPr>
      </w:pPr>
      <w:bookmarkStart w:id="23" w:name="_Toc5548"/>
      <w:bookmarkStart w:id="24" w:name="_Toc6099"/>
      <w:bookmarkStart w:id="25" w:name="_Toc15358"/>
      <w:r>
        <w:rPr>
          <w:rFonts w:hint="eastAsia" w:asciiTheme="minorEastAsia" w:hAnsiTheme="minorEastAsia" w:eastAsiaTheme="minorEastAsia" w:cstheme="minorEastAsia"/>
          <w:sz w:val="32"/>
          <w:szCs w:val="32"/>
          <w:highlight w:val="none"/>
        </w:rPr>
        <w:t>二○二五年</w:t>
      </w:r>
      <w:r>
        <w:rPr>
          <w:rFonts w:hint="eastAsia" w:asciiTheme="minorEastAsia" w:hAnsiTheme="minorEastAsia" w:eastAsiaTheme="minorEastAsia" w:cstheme="minorEastAsia"/>
          <w:sz w:val="32"/>
          <w:szCs w:val="32"/>
          <w:highlight w:val="none"/>
          <w:lang w:val="en-US" w:eastAsia="zh-CN"/>
        </w:rPr>
        <w:t>十一</w:t>
      </w:r>
      <w:r>
        <w:rPr>
          <w:rFonts w:hint="eastAsia" w:asciiTheme="minorEastAsia" w:hAnsiTheme="minorEastAsia" w:eastAsiaTheme="minorEastAsia" w:cstheme="minorEastAsia"/>
          <w:sz w:val="32"/>
          <w:szCs w:val="32"/>
          <w:highlight w:val="none"/>
        </w:rPr>
        <w:t>月</w:t>
      </w:r>
      <w:bookmarkEnd w:id="23"/>
      <w:bookmarkEnd w:id="24"/>
      <w:bookmarkEnd w:id="25"/>
    </w:p>
    <w:p w14:paraId="4B3DDFFC">
      <w:pPr>
        <w:pStyle w:val="15"/>
        <w:spacing w:line="560" w:lineRule="exact"/>
        <w:jc w:val="center"/>
        <w:outlineLvl w:val="0"/>
        <w:rPr>
          <w:rFonts w:hint="eastAsia" w:asciiTheme="minorEastAsia" w:hAnsiTheme="minorEastAsia" w:eastAsiaTheme="minorEastAsia" w:cstheme="minorEastAsia"/>
          <w:b/>
          <w:bCs/>
          <w:sz w:val="28"/>
          <w:szCs w:val="28"/>
          <w:highlight w:val="none"/>
        </w:rPr>
      </w:pPr>
      <w:bookmarkStart w:id="26" w:name="_Toc89"/>
    </w:p>
    <w:p w14:paraId="1FC69945">
      <w:pPr>
        <w:pStyle w:val="15"/>
        <w:spacing w:line="560" w:lineRule="exact"/>
        <w:jc w:val="center"/>
        <w:outlineLvl w:val="0"/>
        <w:rPr>
          <w:rFonts w:hint="eastAsia" w:asciiTheme="minorEastAsia" w:hAnsiTheme="minorEastAsia" w:eastAsiaTheme="minorEastAsia" w:cstheme="minorEastAsia"/>
          <w:b/>
          <w:bCs/>
          <w:sz w:val="28"/>
          <w:szCs w:val="28"/>
          <w:highlight w:val="none"/>
        </w:rPr>
        <w:sectPr>
          <w:footerReference r:id="rId3" w:type="default"/>
          <w:pgSz w:w="11907" w:h="16840"/>
          <w:pgMar w:top="1134" w:right="1134" w:bottom="1134" w:left="1134" w:header="850" w:footer="992" w:gutter="0"/>
          <w:pgNumType w:start="1"/>
          <w:cols w:space="720" w:num="1"/>
          <w:docGrid w:linePitch="312" w:charSpace="0"/>
        </w:sectPr>
      </w:pPr>
    </w:p>
    <w:bookmarkEnd w:id="26"/>
    <w:sdt>
      <w:sdtPr>
        <w:rPr>
          <w:rFonts w:ascii="宋体" w:hAnsi="宋体" w:eastAsia="宋体" w:cs="Times New Roman"/>
          <w:kern w:val="2"/>
          <w:sz w:val="32"/>
          <w:szCs w:val="28"/>
          <w:highlight w:val="none"/>
          <w:lang w:val="en-US" w:eastAsia="zh-CN" w:bidi="ar-SA"/>
        </w:rPr>
        <w:id w:val="147464781"/>
        <w15:color w:val="DBDBDB"/>
        <w:docPartObj>
          <w:docPartGallery w:val="Table of Contents"/>
          <w:docPartUnique/>
        </w:docPartObj>
      </w:sdtPr>
      <w:sdtEndPr>
        <w:rPr>
          <w:rFonts w:ascii="宋体" w:hAnsi="宋体" w:eastAsia="宋体" w:cs="Times New Roman"/>
          <w:kern w:val="2"/>
          <w:sz w:val="32"/>
          <w:szCs w:val="28"/>
          <w:highlight w:val="none"/>
          <w:lang w:val="en-US" w:eastAsia="zh-CN" w:bidi="ar-SA"/>
        </w:rPr>
      </w:sdtEndPr>
      <w:sdtContent>
        <w:p w14:paraId="2D5CDB91">
          <w:pPr>
            <w:spacing w:before="0" w:beforeLines="0" w:after="0" w:afterLines="0" w:line="240" w:lineRule="auto"/>
            <w:ind w:left="0" w:leftChars="0" w:right="0" w:rightChars="0" w:firstLine="0" w:firstLineChars="0"/>
            <w:jc w:val="center"/>
            <w:rPr>
              <w:sz w:val="44"/>
              <w:szCs w:val="28"/>
              <w:highlight w:val="none"/>
            </w:rPr>
          </w:pPr>
          <w:bookmarkStart w:id="27" w:name="_Toc18231"/>
          <w:r>
            <w:rPr>
              <w:rFonts w:ascii="宋体" w:hAnsi="宋体" w:eastAsia="宋体"/>
              <w:sz w:val="32"/>
              <w:szCs w:val="28"/>
              <w:highlight w:val="none"/>
            </w:rPr>
            <w:t>目录</w:t>
          </w:r>
        </w:p>
        <w:p w14:paraId="571056C0">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TOC \o "1-3" \h \u </w:instrText>
          </w:r>
          <w:r>
            <w:rPr>
              <w:sz w:val="28"/>
              <w:szCs w:val="21"/>
              <w:highlight w:val="none"/>
            </w:rPr>
            <w:fldChar w:fldCharType="separate"/>
          </w:r>
          <w:r>
            <w:rPr>
              <w:sz w:val="28"/>
              <w:szCs w:val="21"/>
              <w:highlight w:val="none"/>
            </w:rPr>
            <w:fldChar w:fldCharType="begin"/>
          </w:r>
          <w:r>
            <w:rPr>
              <w:sz w:val="28"/>
              <w:szCs w:val="21"/>
              <w:highlight w:val="none"/>
            </w:rPr>
            <w:instrText xml:space="preserve"> HYPERLINK \l _Toc15290 </w:instrText>
          </w:r>
          <w:r>
            <w:rPr>
              <w:sz w:val="28"/>
              <w:szCs w:val="21"/>
              <w:highlight w:val="none"/>
            </w:rPr>
            <w:fldChar w:fldCharType="separate"/>
          </w:r>
          <w:r>
            <w:rPr>
              <w:rFonts w:hint="eastAsia" w:asciiTheme="minorEastAsia" w:hAnsiTheme="minorEastAsia" w:eastAsiaTheme="minorEastAsia" w:cstheme="minorEastAsia"/>
              <w:bCs/>
              <w:sz w:val="28"/>
              <w:szCs w:val="40"/>
              <w:highlight w:val="none"/>
            </w:rPr>
            <w:t>第一篇 采购邀请书</w:t>
          </w:r>
          <w:r>
            <w:rPr>
              <w:sz w:val="28"/>
              <w:szCs w:val="21"/>
              <w:highlight w:val="none"/>
            </w:rPr>
            <w:tab/>
          </w:r>
          <w:r>
            <w:rPr>
              <w:sz w:val="28"/>
              <w:szCs w:val="21"/>
              <w:highlight w:val="none"/>
            </w:rPr>
            <w:fldChar w:fldCharType="begin"/>
          </w:r>
          <w:r>
            <w:rPr>
              <w:sz w:val="28"/>
              <w:szCs w:val="21"/>
              <w:highlight w:val="none"/>
            </w:rPr>
            <w:instrText xml:space="preserve"> PAGEREF _Toc15290 \h </w:instrText>
          </w:r>
          <w:r>
            <w:rPr>
              <w:sz w:val="28"/>
              <w:szCs w:val="21"/>
              <w:highlight w:val="none"/>
            </w:rPr>
            <w:fldChar w:fldCharType="separate"/>
          </w:r>
          <w:r>
            <w:rPr>
              <w:sz w:val="28"/>
              <w:szCs w:val="21"/>
              <w:highlight w:val="none"/>
            </w:rPr>
            <w:t>- 1 -</w:t>
          </w:r>
          <w:r>
            <w:rPr>
              <w:sz w:val="28"/>
              <w:szCs w:val="21"/>
              <w:highlight w:val="none"/>
            </w:rPr>
            <w:fldChar w:fldCharType="end"/>
          </w:r>
          <w:r>
            <w:rPr>
              <w:sz w:val="28"/>
              <w:szCs w:val="21"/>
              <w:highlight w:val="none"/>
            </w:rPr>
            <w:fldChar w:fldCharType="end"/>
          </w:r>
        </w:p>
        <w:p w14:paraId="3EB12006">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 HYPERLINK \l _Toc15791 </w:instrText>
          </w:r>
          <w:r>
            <w:rPr>
              <w:sz w:val="28"/>
              <w:szCs w:val="21"/>
              <w:highlight w:val="none"/>
            </w:rPr>
            <w:fldChar w:fldCharType="separate"/>
          </w:r>
          <w:r>
            <w:rPr>
              <w:rFonts w:hint="eastAsia" w:asciiTheme="minorEastAsia" w:hAnsiTheme="minorEastAsia" w:eastAsiaTheme="minorEastAsia" w:cstheme="minorEastAsia"/>
              <w:bCs/>
              <w:sz w:val="28"/>
              <w:szCs w:val="40"/>
              <w:highlight w:val="none"/>
            </w:rPr>
            <w:t>第二篇 项目技术（服务）需求</w:t>
          </w:r>
          <w:r>
            <w:rPr>
              <w:sz w:val="28"/>
              <w:szCs w:val="21"/>
              <w:highlight w:val="none"/>
            </w:rPr>
            <w:tab/>
          </w:r>
          <w:r>
            <w:rPr>
              <w:sz w:val="28"/>
              <w:szCs w:val="21"/>
              <w:highlight w:val="none"/>
            </w:rPr>
            <w:fldChar w:fldCharType="begin"/>
          </w:r>
          <w:r>
            <w:rPr>
              <w:sz w:val="28"/>
              <w:szCs w:val="21"/>
              <w:highlight w:val="none"/>
            </w:rPr>
            <w:instrText xml:space="preserve"> PAGEREF _Toc15791 \h </w:instrText>
          </w:r>
          <w:r>
            <w:rPr>
              <w:sz w:val="28"/>
              <w:szCs w:val="21"/>
              <w:highlight w:val="none"/>
            </w:rPr>
            <w:fldChar w:fldCharType="separate"/>
          </w:r>
          <w:r>
            <w:rPr>
              <w:sz w:val="28"/>
              <w:szCs w:val="21"/>
              <w:highlight w:val="none"/>
            </w:rPr>
            <w:t>- 5 -</w:t>
          </w:r>
          <w:r>
            <w:rPr>
              <w:sz w:val="28"/>
              <w:szCs w:val="21"/>
              <w:highlight w:val="none"/>
            </w:rPr>
            <w:fldChar w:fldCharType="end"/>
          </w:r>
          <w:r>
            <w:rPr>
              <w:sz w:val="28"/>
              <w:szCs w:val="21"/>
              <w:highlight w:val="none"/>
            </w:rPr>
            <w:fldChar w:fldCharType="end"/>
          </w:r>
        </w:p>
        <w:p w14:paraId="50D3BF50">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 HYPERLINK \l _Toc15663 </w:instrText>
          </w:r>
          <w:r>
            <w:rPr>
              <w:sz w:val="28"/>
              <w:szCs w:val="21"/>
              <w:highlight w:val="none"/>
            </w:rPr>
            <w:fldChar w:fldCharType="separate"/>
          </w:r>
          <w:r>
            <w:rPr>
              <w:rFonts w:hint="eastAsia" w:asciiTheme="minorEastAsia" w:hAnsiTheme="minorEastAsia" w:eastAsiaTheme="minorEastAsia" w:cstheme="minorEastAsia"/>
              <w:sz w:val="28"/>
              <w:szCs w:val="40"/>
              <w:highlight w:val="none"/>
            </w:rPr>
            <w:t>第三篇 项目商务需求</w:t>
          </w:r>
          <w:r>
            <w:rPr>
              <w:sz w:val="28"/>
              <w:szCs w:val="21"/>
              <w:highlight w:val="none"/>
            </w:rPr>
            <w:tab/>
          </w:r>
          <w:r>
            <w:rPr>
              <w:sz w:val="28"/>
              <w:szCs w:val="21"/>
              <w:highlight w:val="none"/>
            </w:rPr>
            <w:fldChar w:fldCharType="begin"/>
          </w:r>
          <w:r>
            <w:rPr>
              <w:sz w:val="28"/>
              <w:szCs w:val="21"/>
              <w:highlight w:val="none"/>
            </w:rPr>
            <w:instrText xml:space="preserve"> PAGEREF _Toc15663 \h </w:instrText>
          </w:r>
          <w:r>
            <w:rPr>
              <w:sz w:val="28"/>
              <w:szCs w:val="21"/>
              <w:highlight w:val="none"/>
            </w:rPr>
            <w:fldChar w:fldCharType="separate"/>
          </w:r>
          <w:r>
            <w:rPr>
              <w:sz w:val="28"/>
              <w:szCs w:val="21"/>
              <w:highlight w:val="none"/>
            </w:rPr>
            <w:t>- 9 -</w:t>
          </w:r>
          <w:r>
            <w:rPr>
              <w:sz w:val="28"/>
              <w:szCs w:val="21"/>
              <w:highlight w:val="none"/>
            </w:rPr>
            <w:fldChar w:fldCharType="end"/>
          </w:r>
          <w:r>
            <w:rPr>
              <w:sz w:val="28"/>
              <w:szCs w:val="21"/>
              <w:highlight w:val="none"/>
            </w:rPr>
            <w:fldChar w:fldCharType="end"/>
          </w:r>
        </w:p>
        <w:p w14:paraId="5BE8A1F0">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 HYPERLINK \l _Toc8295 </w:instrText>
          </w:r>
          <w:r>
            <w:rPr>
              <w:sz w:val="28"/>
              <w:szCs w:val="21"/>
              <w:highlight w:val="none"/>
            </w:rPr>
            <w:fldChar w:fldCharType="separate"/>
          </w:r>
          <w:r>
            <w:rPr>
              <w:rFonts w:hint="eastAsia" w:asciiTheme="minorEastAsia" w:hAnsiTheme="minorEastAsia" w:eastAsiaTheme="minorEastAsia" w:cstheme="minorEastAsia"/>
              <w:sz w:val="28"/>
              <w:szCs w:val="40"/>
              <w:highlight w:val="none"/>
            </w:rPr>
            <w:t>第四篇 资格审查及评审办法</w:t>
          </w:r>
          <w:r>
            <w:rPr>
              <w:sz w:val="28"/>
              <w:szCs w:val="21"/>
              <w:highlight w:val="none"/>
            </w:rPr>
            <w:tab/>
          </w:r>
          <w:r>
            <w:rPr>
              <w:sz w:val="28"/>
              <w:szCs w:val="21"/>
              <w:highlight w:val="none"/>
            </w:rPr>
            <w:fldChar w:fldCharType="begin"/>
          </w:r>
          <w:r>
            <w:rPr>
              <w:sz w:val="28"/>
              <w:szCs w:val="21"/>
              <w:highlight w:val="none"/>
            </w:rPr>
            <w:instrText xml:space="preserve"> PAGEREF _Toc8295 \h </w:instrText>
          </w:r>
          <w:r>
            <w:rPr>
              <w:sz w:val="28"/>
              <w:szCs w:val="21"/>
              <w:highlight w:val="none"/>
            </w:rPr>
            <w:fldChar w:fldCharType="separate"/>
          </w:r>
          <w:r>
            <w:rPr>
              <w:sz w:val="28"/>
              <w:szCs w:val="21"/>
              <w:highlight w:val="none"/>
            </w:rPr>
            <w:t>- 10 -</w:t>
          </w:r>
          <w:r>
            <w:rPr>
              <w:sz w:val="28"/>
              <w:szCs w:val="21"/>
              <w:highlight w:val="none"/>
            </w:rPr>
            <w:fldChar w:fldCharType="end"/>
          </w:r>
          <w:r>
            <w:rPr>
              <w:sz w:val="28"/>
              <w:szCs w:val="21"/>
              <w:highlight w:val="none"/>
            </w:rPr>
            <w:fldChar w:fldCharType="end"/>
          </w:r>
        </w:p>
        <w:p w14:paraId="3EB4C30E">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 HYPERLINK \l _Toc11382 </w:instrText>
          </w:r>
          <w:r>
            <w:rPr>
              <w:sz w:val="28"/>
              <w:szCs w:val="21"/>
              <w:highlight w:val="none"/>
            </w:rPr>
            <w:fldChar w:fldCharType="separate"/>
          </w:r>
          <w:r>
            <w:rPr>
              <w:rFonts w:hint="eastAsia" w:asciiTheme="minorEastAsia" w:hAnsiTheme="minorEastAsia" w:eastAsiaTheme="minorEastAsia" w:cstheme="minorEastAsia"/>
              <w:bCs/>
              <w:sz w:val="28"/>
              <w:szCs w:val="40"/>
              <w:highlight w:val="none"/>
            </w:rPr>
            <w:t>第五篇 供应商须知</w:t>
          </w:r>
          <w:r>
            <w:rPr>
              <w:sz w:val="28"/>
              <w:szCs w:val="21"/>
              <w:highlight w:val="none"/>
            </w:rPr>
            <w:tab/>
          </w:r>
          <w:r>
            <w:rPr>
              <w:sz w:val="28"/>
              <w:szCs w:val="21"/>
              <w:highlight w:val="none"/>
            </w:rPr>
            <w:fldChar w:fldCharType="begin"/>
          </w:r>
          <w:r>
            <w:rPr>
              <w:sz w:val="28"/>
              <w:szCs w:val="21"/>
              <w:highlight w:val="none"/>
            </w:rPr>
            <w:instrText xml:space="preserve"> PAGEREF _Toc11382 \h </w:instrText>
          </w:r>
          <w:r>
            <w:rPr>
              <w:sz w:val="28"/>
              <w:szCs w:val="21"/>
              <w:highlight w:val="none"/>
            </w:rPr>
            <w:fldChar w:fldCharType="separate"/>
          </w:r>
          <w:r>
            <w:rPr>
              <w:sz w:val="28"/>
              <w:szCs w:val="21"/>
              <w:highlight w:val="none"/>
            </w:rPr>
            <w:t>- 15 -</w:t>
          </w:r>
          <w:r>
            <w:rPr>
              <w:sz w:val="28"/>
              <w:szCs w:val="21"/>
              <w:highlight w:val="none"/>
            </w:rPr>
            <w:fldChar w:fldCharType="end"/>
          </w:r>
          <w:r>
            <w:rPr>
              <w:sz w:val="28"/>
              <w:szCs w:val="21"/>
              <w:highlight w:val="none"/>
            </w:rPr>
            <w:fldChar w:fldCharType="end"/>
          </w:r>
        </w:p>
        <w:p w14:paraId="33832D2D">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 HYPERLINK \l _Toc27740 </w:instrText>
          </w:r>
          <w:r>
            <w:rPr>
              <w:sz w:val="28"/>
              <w:szCs w:val="21"/>
              <w:highlight w:val="none"/>
            </w:rPr>
            <w:fldChar w:fldCharType="separate"/>
          </w:r>
          <w:r>
            <w:rPr>
              <w:rFonts w:hint="eastAsia" w:asciiTheme="minorEastAsia" w:hAnsiTheme="minorEastAsia" w:eastAsiaTheme="minorEastAsia" w:cstheme="minorEastAsia"/>
              <w:sz w:val="28"/>
              <w:szCs w:val="40"/>
              <w:highlight w:val="none"/>
            </w:rPr>
            <w:t>第六篇 合同条款</w:t>
          </w:r>
          <w:r>
            <w:rPr>
              <w:sz w:val="28"/>
              <w:szCs w:val="21"/>
              <w:highlight w:val="none"/>
            </w:rPr>
            <w:tab/>
          </w:r>
          <w:r>
            <w:rPr>
              <w:sz w:val="28"/>
              <w:szCs w:val="21"/>
              <w:highlight w:val="none"/>
            </w:rPr>
            <w:fldChar w:fldCharType="begin"/>
          </w:r>
          <w:r>
            <w:rPr>
              <w:sz w:val="28"/>
              <w:szCs w:val="21"/>
              <w:highlight w:val="none"/>
            </w:rPr>
            <w:instrText xml:space="preserve"> PAGEREF _Toc27740 \h </w:instrText>
          </w:r>
          <w:r>
            <w:rPr>
              <w:sz w:val="28"/>
              <w:szCs w:val="21"/>
              <w:highlight w:val="none"/>
            </w:rPr>
            <w:fldChar w:fldCharType="separate"/>
          </w:r>
          <w:r>
            <w:rPr>
              <w:sz w:val="28"/>
              <w:szCs w:val="21"/>
              <w:highlight w:val="none"/>
            </w:rPr>
            <w:t>- 20 -</w:t>
          </w:r>
          <w:r>
            <w:rPr>
              <w:sz w:val="28"/>
              <w:szCs w:val="21"/>
              <w:highlight w:val="none"/>
            </w:rPr>
            <w:fldChar w:fldCharType="end"/>
          </w:r>
          <w:r>
            <w:rPr>
              <w:sz w:val="28"/>
              <w:szCs w:val="21"/>
              <w:highlight w:val="none"/>
            </w:rPr>
            <w:fldChar w:fldCharType="end"/>
          </w:r>
        </w:p>
        <w:p w14:paraId="3643833B">
          <w:pPr>
            <w:pStyle w:val="12"/>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28"/>
              <w:szCs w:val="21"/>
              <w:highlight w:val="none"/>
            </w:rPr>
          </w:pPr>
          <w:r>
            <w:rPr>
              <w:sz w:val="28"/>
              <w:szCs w:val="21"/>
              <w:highlight w:val="none"/>
            </w:rPr>
            <w:fldChar w:fldCharType="begin"/>
          </w:r>
          <w:r>
            <w:rPr>
              <w:sz w:val="28"/>
              <w:szCs w:val="21"/>
              <w:highlight w:val="none"/>
            </w:rPr>
            <w:instrText xml:space="preserve"> HYPERLINK \l _Toc12934 </w:instrText>
          </w:r>
          <w:r>
            <w:rPr>
              <w:sz w:val="28"/>
              <w:szCs w:val="21"/>
              <w:highlight w:val="none"/>
            </w:rPr>
            <w:fldChar w:fldCharType="separate"/>
          </w:r>
          <w:r>
            <w:rPr>
              <w:rFonts w:hint="eastAsia" w:asciiTheme="minorEastAsia" w:hAnsiTheme="minorEastAsia" w:eastAsiaTheme="minorEastAsia" w:cstheme="minorEastAsia"/>
              <w:sz w:val="28"/>
              <w:szCs w:val="40"/>
              <w:highlight w:val="none"/>
            </w:rPr>
            <w:t>第七篇 响应文件格式</w:t>
          </w:r>
          <w:r>
            <w:rPr>
              <w:sz w:val="28"/>
              <w:szCs w:val="21"/>
              <w:highlight w:val="none"/>
            </w:rPr>
            <w:tab/>
          </w:r>
          <w:r>
            <w:rPr>
              <w:sz w:val="28"/>
              <w:szCs w:val="21"/>
              <w:highlight w:val="none"/>
            </w:rPr>
            <w:fldChar w:fldCharType="begin"/>
          </w:r>
          <w:r>
            <w:rPr>
              <w:sz w:val="28"/>
              <w:szCs w:val="21"/>
              <w:highlight w:val="none"/>
            </w:rPr>
            <w:instrText xml:space="preserve"> PAGEREF _Toc12934 \h </w:instrText>
          </w:r>
          <w:r>
            <w:rPr>
              <w:sz w:val="28"/>
              <w:szCs w:val="21"/>
              <w:highlight w:val="none"/>
            </w:rPr>
            <w:fldChar w:fldCharType="separate"/>
          </w:r>
          <w:r>
            <w:rPr>
              <w:sz w:val="28"/>
              <w:szCs w:val="21"/>
              <w:highlight w:val="none"/>
            </w:rPr>
            <w:t>- 23 -</w:t>
          </w:r>
          <w:r>
            <w:rPr>
              <w:sz w:val="28"/>
              <w:szCs w:val="21"/>
              <w:highlight w:val="none"/>
            </w:rPr>
            <w:fldChar w:fldCharType="end"/>
          </w:r>
          <w:r>
            <w:rPr>
              <w:sz w:val="28"/>
              <w:szCs w:val="21"/>
              <w:highlight w:val="none"/>
            </w:rPr>
            <w:fldChar w:fldCharType="end"/>
          </w:r>
        </w:p>
        <w:p w14:paraId="6E4690F0">
          <w:pPr>
            <w:pStyle w:val="14"/>
            <w:keepNext w:val="0"/>
            <w:keepLines w:val="0"/>
            <w:pageBreakBefore w:val="0"/>
            <w:tabs>
              <w:tab w:val="right" w:leader="dot" w:pos="9637"/>
            </w:tabs>
            <w:kinsoku/>
            <w:wordWrap/>
            <w:overflowPunct/>
            <w:topLinePunct w:val="0"/>
            <w:autoSpaceDE/>
            <w:autoSpaceDN/>
            <w:bidi w:val="0"/>
            <w:adjustRightInd/>
            <w:snapToGrid/>
            <w:spacing w:line="700" w:lineRule="exact"/>
            <w:textAlignment w:val="auto"/>
            <w:rPr>
              <w:sz w:val="32"/>
              <w:szCs w:val="21"/>
              <w:highlight w:val="none"/>
            </w:rPr>
          </w:pPr>
        </w:p>
        <w:p w14:paraId="6684CDBB">
          <w:pPr>
            <w:keepNext w:val="0"/>
            <w:keepLines w:val="0"/>
            <w:pageBreakBefore w:val="0"/>
            <w:kinsoku/>
            <w:wordWrap/>
            <w:overflowPunct/>
            <w:topLinePunct w:val="0"/>
            <w:autoSpaceDE/>
            <w:autoSpaceDN/>
            <w:bidi w:val="0"/>
            <w:adjustRightInd/>
            <w:snapToGrid/>
            <w:spacing w:line="700" w:lineRule="exact"/>
            <w:textAlignment w:val="auto"/>
            <w:rPr>
              <w:highlight w:val="none"/>
            </w:rPr>
          </w:pPr>
          <w:r>
            <w:rPr>
              <w:sz w:val="21"/>
              <w:szCs w:val="21"/>
              <w:highlight w:val="none"/>
            </w:rPr>
            <w:fldChar w:fldCharType="end"/>
          </w:r>
        </w:p>
      </w:sdtContent>
    </w:sdt>
    <w:p w14:paraId="13933D61">
      <w:pPr>
        <w:rPr>
          <w:highlight w:val="none"/>
        </w:rPr>
      </w:pPr>
    </w:p>
    <w:p w14:paraId="2DE00FF5">
      <w:pPr>
        <w:rPr>
          <w:rFonts w:hint="eastAsia" w:asciiTheme="minorEastAsia" w:hAnsiTheme="minorEastAsia" w:eastAsiaTheme="minorEastAsia" w:cstheme="minorEastAsia"/>
          <w:bCs/>
          <w:sz w:val="36"/>
          <w:szCs w:val="36"/>
          <w:highlight w:val="none"/>
        </w:rPr>
      </w:pPr>
    </w:p>
    <w:p w14:paraId="07D0F90F">
      <w:pPr>
        <w:pStyle w:val="17"/>
        <w:rPr>
          <w:rFonts w:hint="eastAsia" w:asciiTheme="minorEastAsia" w:hAnsiTheme="minorEastAsia" w:eastAsiaTheme="minorEastAsia" w:cstheme="minorEastAsia"/>
          <w:bCs/>
          <w:sz w:val="36"/>
          <w:szCs w:val="36"/>
          <w:highlight w:val="none"/>
        </w:rPr>
      </w:pPr>
    </w:p>
    <w:p w14:paraId="76EF59C3">
      <w:pPr>
        <w:pStyle w:val="4"/>
        <w:ind w:left="1600" w:hanging="480"/>
        <w:rPr>
          <w:highlight w:val="none"/>
        </w:rPr>
        <w:sectPr>
          <w:footerReference r:id="rId4" w:type="default"/>
          <w:pgSz w:w="11905" w:h="16838"/>
          <w:pgMar w:top="1134" w:right="1134" w:bottom="1134" w:left="1134" w:header="850" w:footer="992" w:gutter="0"/>
          <w:pgNumType w:fmt="numberInDash" w:start="1"/>
          <w:cols w:space="720" w:num="1"/>
          <w:docGrid w:type="lines" w:linePitch="388" w:charSpace="0"/>
        </w:sectPr>
      </w:pPr>
    </w:p>
    <w:p w14:paraId="57537936">
      <w:pPr>
        <w:pStyle w:val="2"/>
        <w:rPr>
          <w:rFonts w:hint="eastAsia" w:asciiTheme="minorEastAsia" w:hAnsiTheme="minorEastAsia" w:eastAsiaTheme="minorEastAsia" w:cstheme="minorEastAsia"/>
          <w:b w:val="0"/>
          <w:bCs/>
          <w:sz w:val="36"/>
          <w:szCs w:val="36"/>
          <w:highlight w:val="none"/>
        </w:rPr>
      </w:pPr>
      <w:bookmarkStart w:id="28" w:name="_Toc15290"/>
      <w:r>
        <w:rPr>
          <w:rFonts w:hint="eastAsia" w:asciiTheme="minorEastAsia" w:hAnsiTheme="minorEastAsia" w:eastAsiaTheme="minorEastAsia" w:cstheme="minorEastAsia"/>
          <w:b w:val="0"/>
          <w:bCs/>
          <w:sz w:val="36"/>
          <w:szCs w:val="36"/>
          <w:highlight w:val="none"/>
        </w:rPr>
        <w:t>第一篇 采购邀请书</w:t>
      </w:r>
      <w:bookmarkEnd w:id="27"/>
      <w:bookmarkEnd w:id="28"/>
    </w:p>
    <w:p w14:paraId="385DF1B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重庆方采工程项目管理咨询有限公司</w:t>
      </w:r>
      <w:r>
        <w:rPr>
          <w:rFonts w:hint="eastAsia" w:asciiTheme="minorEastAsia" w:hAnsiTheme="minorEastAsia" w:eastAsiaTheme="minorEastAsia" w:cstheme="minorEastAsia"/>
          <w:sz w:val="24"/>
          <w:szCs w:val="24"/>
          <w:highlight w:val="none"/>
        </w:rPr>
        <w:t>（以下简称：</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）接受</w:t>
      </w:r>
      <w:r>
        <w:rPr>
          <w:rFonts w:hint="eastAsia" w:asciiTheme="minorEastAsia" w:hAnsiTheme="minorEastAsia" w:eastAsiaTheme="minorEastAsia" w:cstheme="minorEastAsia"/>
          <w:sz w:val="24"/>
          <w:szCs w:val="24"/>
          <w:highlight w:val="none"/>
          <w:u w:val="single"/>
          <w:lang w:eastAsia="zh-CN"/>
        </w:rPr>
        <w:t>重庆市北碚区农业农村委员会</w:t>
      </w:r>
      <w:r>
        <w:rPr>
          <w:rFonts w:hint="eastAsia" w:asciiTheme="minorEastAsia" w:hAnsiTheme="minorEastAsia" w:eastAsiaTheme="minorEastAsia" w:cstheme="minorEastAsia"/>
          <w:sz w:val="24"/>
          <w:szCs w:val="24"/>
          <w:highlight w:val="none"/>
        </w:rPr>
        <w:t>（以下简称：</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）的委托，对</w:t>
      </w:r>
      <w:r>
        <w:rPr>
          <w:rFonts w:hint="eastAsia" w:asciiTheme="minorEastAsia" w:hAnsiTheme="minorEastAsia" w:eastAsiaTheme="minorEastAsia" w:cstheme="minorEastAsia"/>
          <w:sz w:val="24"/>
          <w:szCs w:val="24"/>
          <w:highlight w:val="none"/>
          <w:u w:val="single"/>
          <w:lang w:eastAsia="zh-CN"/>
        </w:rPr>
        <w:t>犬猫等动物检疫监管课题研究采购</w:t>
      </w:r>
      <w:r>
        <w:rPr>
          <w:rFonts w:hint="eastAsia" w:asciiTheme="minorEastAsia" w:hAnsiTheme="minorEastAsia" w:eastAsiaTheme="minorEastAsia" w:cstheme="minorEastAsia"/>
          <w:sz w:val="24"/>
          <w:szCs w:val="24"/>
          <w:highlight w:val="none"/>
        </w:rPr>
        <w:t>项目进行</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，欢迎有资格的供应商参与</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w:t>
      </w:r>
    </w:p>
    <w:p w14:paraId="070E14C8">
      <w:pPr>
        <w:snapToGrid w:val="0"/>
        <w:spacing w:line="360" w:lineRule="auto"/>
        <w:ind w:firstLine="480" w:firstLineChars="200"/>
        <w:jc w:val="left"/>
        <w:outlineLvl w:val="0"/>
        <w:rPr>
          <w:rFonts w:hint="eastAsia" w:asciiTheme="minorEastAsia" w:hAnsiTheme="minorEastAsia" w:eastAsiaTheme="minorEastAsia" w:cstheme="minorEastAsia"/>
          <w:bCs/>
          <w:sz w:val="24"/>
          <w:szCs w:val="24"/>
          <w:highlight w:val="none"/>
        </w:rPr>
      </w:pPr>
      <w:bookmarkStart w:id="29" w:name="_Toc30594"/>
      <w:bookmarkStart w:id="30" w:name="_Toc31320"/>
      <w:bookmarkStart w:id="31" w:name="_Toc21119"/>
      <w:bookmarkStart w:id="32" w:name="_Toc5576"/>
      <w:bookmarkStart w:id="33" w:name="_Toc14315"/>
      <w:r>
        <w:rPr>
          <w:rFonts w:hint="eastAsia" w:asciiTheme="minorEastAsia" w:hAnsiTheme="minorEastAsia" w:eastAsiaTheme="minorEastAsia" w:cstheme="minorEastAsia"/>
          <w:bCs/>
          <w:kern w:val="44"/>
          <w:sz w:val="24"/>
          <w:szCs w:val="24"/>
          <w:highlight w:val="none"/>
        </w:rPr>
        <w:t>一、</w:t>
      </w:r>
      <w:r>
        <w:rPr>
          <w:rFonts w:hint="eastAsia" w:asciiTheme="minorEastAsia" w:hAnsiTheme="minorEastAsia" w:eastAsiaTheme="minorEastAsia" w:cstheme="minorEastAsia"/>
          <w:bCs/>
          <w:kern w:val="44"/>
          <w:sz w:val="24"/>
          <w:szCs w:val="24"/>
          <w:highlight w:val="none"/>
          <w:lang w:eastAsia="zh-CN"/>
        </w:rPr>
        <w:t>竞争性比选</w:t>
      </w:r>
      <w:r>
        <w:rPr>
          <w:rFonts w:hint="eastAsia" w:asciiTheme="minorEastAsia" w:hAnsiTheme="minorEastAsia" w:eastAsiaTheme="minorEastAsia" w:cstheme="minorEastAsia"/>
          <w:bCs/>
          <w:kern w:val="44"/>
          <w:sz w:val="24"/>
          <w:szCs w:val="24"/>
          <w:highlight w:val="none"/>
        </w:rPr>
        <w:t>项目内容</w:t>
      </w:r>
      <w:bookmarkEnd w:id="29"/>
      <w:bookmarkEnd w:id="30"/>
      <w:bookmarkEnd w:id="31"/>
      <w:bookmarkEnd w:id="32"/>
      <w:bookmarkEnd w:id="33"/>
    </w:p>
    <w:tbl>
      <w:tblPr>
        <w:tblStyle w:val="19"/>
        <w:tblW w:w="9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0"/>
        <w:gridCol w:w="2682"/>
        <w:gridCol w:w="2204"/>
      </w:tblGrid>
      <w:tr w14:paraId="435E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730" w:type="dxa"/>
            <w:shd w:val="clear" w:color="auto" w:fill="auto"/>
            <w:vAlign w:val="center"/>
          </w:tcPr>
          <w:p w14:paraId="0D2F30D8">
            <w:pPr>
              <w:widowControl/>
              <w:jc w:val="center"/>
              <w:textAlignment w:val="center"/>
              <w:rPr>
                <w:rFonts w:hint="eastAsia" w:asciiTheme="minorEastAsia" w:hAnsiTheme="minorEastAsia" w:eastAsiaTheme="minorEastAsia" w:cstheme="minorEastAsia"/>
                <w:color w:val="000000"/>
                <w:sz w:val="24"/>
                <w:szCs w:val="24"/>
                <w:highlight w:val="none"/>
              </w:rPr>
            </w:pPr>
            <w:bookmarkStart w:id="34" w:name="_Toc14511"/>
            <w:bookmarkStart w:id="35" w:name="_Toc25925"/>
            <w:bookmarkStart w:id="36" w:name="_Toc8843"/>
            <w:bookmarkStart w:id="37" w:name="_Toc14960"/>
            <w:bookmarkStart w:id="38" w:name="_Toc19000"/>
            <w:bookmarkStart w:id="39" w:name="_Toc1477"/>
            <w:bookmarkStart w:id="40" w:name="_Toc10941"/>
            <w:bookmarkStart w:id="41" w:name="_Toc22795"/>
            <w:r>
              <w:rPr>
                <w:rFonts w:hint="eastAsia" w:asciiTheme="minorEastAsia" w:hAnsiTheme="minorEastAsia" w:eastAsiaTheme="minorEastAsia" w:cstheme="minorEastAsia"/>
                <w:color w:val="000000"/>
                <w:kern w:val="0"/>
                <w:sz w:val="24"/>
                <w:szCs w:val="24"/>
                <w:highlight w:val="none"/>
                <w:lang w:bidi="ar"/>
              </w:rPr>
              <w:t>项目名称</w:t>
            </w:r>
          </w:p>
        </w:tc>
        <w:tc>
          <w:tcPr>
            <w:tcW w:w="2682" w:type="dxa"/>
            <w:shd w:val="clear" w:color="auto" w:fill="auto"/>
            <w:noWrap/>
            <w:vAlign w:val="center"/>
          </w:tcPr>
          <w:p w14:paraId="66718278">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最高</w:t>
            </w:r>
            <w:r>
              <w:rPr>
                <w:rFonts w:hint="eastAsia" w:asciiTheme="minorEastAsia" w:hAnsiTheme="minorEastAsia" w:eastAsiaTheme="minorEastAsia" w:cstheme="minorEastAsia"/>
                <w:color w:val="000000"/>
                <w:kern w:val="0"/>
                <w:sz w:val="24"/>
                <w:szCs w:val="24"/>
                <w:highlight w:val="none"/>
                <w:lang w:bidi="ar"/>
              </w:rPr>
              <w:t>限价（</w:t>
            </w:r>
            <w:r>
              <w:rPr>
                <w:rFonts w:hint="eastAsia" w:asciiTheme="minorEastAsia" w:hAnsiTheme="minorEastAsia" w:eastAsiaTheme="minorEastAsia" w:cstheme="minorEastAsia"/>
                <w:color w:val="000000"/>
                <w:kern w:val="0"/>
                <w:sz w:val="24"/>
                <w:szCs w:val="24"/>
                <w:highlight w:val="none"/>
                <w:lang w:val="en-US" w:eastAsia="zh-CN" w:bidi="ar"/>
              </w:rPr>
              <w:t>万</w:t>
            </w:r>
            <w:r>
              <w:rPr>
                <w:rFonts w:hint="eastAsia" w:asciiTheme="minorEastAsia" w:hAnsiTheme="minorEastAsia" w:eastAsiaTheme="minorEastAsia" w:cstheme="minorEastAsia"/>
                <w:color w:val="000000"/>
                <w:kern w:val="0"/>
                <w:sz w:val="24"/>
                <w:szCs w:val="24"/>
                <w:highlight w:val="none"/>
                <w:lang w:bidi="ar"/>
              </w:rPr>
              <w:t>元）</w:t>
            </w:r>
          </w:p>
        </w:tc>
        <w:tc>
          <w:tcPr>
            <w:tcW w:w="2204" w:type="dxa"/>
            <w:shd w:val="clear" w:color="auto" w:fill="auto"/>
            <w:noWrap/>
            <w:vAlign w:val="center"/>
          </w:tcPr>
          <w:p w14:paraId="2BA711AF">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eastAsia="zh-CN" w:bidi="ar"/>
              </w:rPr>
              <w:t>成交供应商</w:t>
            </w:r>
            <w:r>
              <w:rPr>
                <w:rFonts w:hint="eastAsia" w:asciiTheme="minorEastAsia" w:hAnsiTheme="minorEastAsia" w:eastAsiaTheme="minorEastAsia" w:cstheme="minorEastAsia"/>
                <w:color w:val="000000"/>
                <w:kern w:val="0"/>
                <w:sz w:val="24"/>
                <w:szCs w:val="24"/>
                <w:highlight w:val="none"/>
                <w:lang w:bidi="ar"/>
              </w:rPr>
              <w:t>数量</w:t>
            </w:r>
          </w:p>
        </w:tc>
      </w:tr>
      <w:tr w14:paraId="57A1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730" w:type="dxa"/>
            <w:shd w:val="clear" w:color="auto" w:fill="auto"/>
            <w:vAlign w:val="center"/>
          </w:tcPr>
          <w:p w14:paraId="10C73EB9">
            <w:pPr>
              <w:widowControl/>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bidi="ar"/>
              </w:rPr>
              <w:t>犬猫等动物检疫监管课题研究采购</w:t>
            </w:r>
          </w:p>
        </w:tc>
        <w:tc>
          <w:tcPr>
            <w:tcW w:w="2682" w:type="dxa"/>
            <w:shd w:val="clear" w:color="auto" w:fill="auto"/>
            <w:vAlign w:val="center"/>
          </w:tcPr>
          <w:p w14:paraId="46BDF634">
            <w:pPr>
              <w:widowControl/>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 xml:space="preserve"> 22</w:t>
            </w:r>
          </w:p>
        </w:tc>
        <w:tc>
          <w:tcPr>
            <w:tcW w:w="2204" w:type="dxa"/>
            <w:shd w:val="clear" w:color="auto" w:fill="auto"/>
            <w:vAlign w:val="center"/>
          </w:tcPr>
          <w:p w14:paraId="009B0F2C">
            <w:pPr>
              <w:widowControl/>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1名</w:t>
            </w:r>
          </w:p>
        </w:tc>
      </w:tr>
    </w:tbl>
    <w:p w14:paraId="49ABC250">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42" w:name="_Toc6123"/>
      <w:r>
        <w:rPr>
          <w:rFonts w:hint="eastAsia" w:asciiTheme="minorEastAsia" w:hAnsiTheme="minorEastAsia" w:eastAsiaTheme="minorEastAsia" w:cstheme="minorEastAsia"/>
          <w:bCs/>
          <w:kern w:val="44"/>
          <w:sz w:val="24"/>
          <w:szCs w:val="24"/>
          <w:highlight w:val="none"/>
        </w:rPr>
        <w:t>二、资金来源</w:t>
      </w:r>
      <w:bookmarkEnd w:id="34"/>
      <w:bookmarkEnd w:id="35"/>
      <w:bookmarkEnd w:id="42"/>
    </w:p>
    <w:p w14:paraId="5D4A4104">
      <w:pPr>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43" w:name="_Toc28395"/>
      <w:r>
        <w:rPr>
          <w:rFonts w:hint="eastAsia" w:asciiTheme="minorEastAsia" w:hAnsiTheme="minorEastAsia" w:eastAsiaTheme="minorEastAsia" w:cstheme="minorEastAsia"/>
          <w:sz w:val="24"/>
          <w:szCs w:val="24"/>
          <w:highlight w:val="none"/>
        </w:rPr>
        <w:t>财政预算资金，总预算金额为</w:t>
      </w:r>
      <w:r>
        <w:rPr>
          <w:rFonts w:hint="eastAsia" w:asciiTheme="minorEastAsia" w:hAnsiTheme="minorEastAsia" w:eastAsiaTheme="minorEastAsia" w:cstheme="minorEastAsia"/>
          <w:color w:val="000000"/>
          <w:kern w:val="0"/>
          <w:sz w:val="24"/>
          <w:szCs w:val="24"/>
          <w:highlight w:val="none"/>
          <w:lang w:val="en-US" w:eastAsia="zh-CN" w:bidi="ar"/>
        </w:rPr>
        <w:t>22万</w:t>
      </w:r>
      <w:r>
        <w:rPr>
          <w:rFonts w:hint="eastAsia" w:asciiTheme="minorEastAsia" w:hAnsiTheme="minorEastAsia" w:eastAsiaTheme="minorEastAsia" w:cstheme="minorEastAsia"/>
          <w:sz w:val="24"/>
          <w:szCs w:val="24"/>
          <w:highlight w:val="none"/>
        </w:rPr>
        <w:t>元。</w:t>
      </w:r>
      <w:bookmarkEnd w:id="43"/>
    </w:p>
    <w:p w14:paraId="04AD1B03">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44" w:name="_Toc10976"/>
      <w:bookmarkStart w:id="45" w:name="_Toc2028"/>
      <w:bookmarkStart w:id="46" w:name="_Toc23326"/>
      <w:r>
        <w:rPr>
          <w:rFonts w:hint="eastAsia" w:asciiTheme="minorEastAsia" w:hAnsiTheme="minorEastAsia" w:eastAsiaTheme="minorEastAsia" w:cstheme="minorEastAsia"/>
          <w:bCs/>
          <w:kern w:val="44"/>
          <w:sz w:val="24"/>
          <w:szCs w:val="24"/>
          <w:highlight w:val="none"/>
        </w:rPr>
        <w:t>三、资格条件</w:t>
      </w:r>
      <w:bookmarkEnd w:id="36"/>
      <w:bookmarkEnd w:id="37"/>
      <w:bookmarkEnd w:id="38"/>
      <w:bookmarkEnd w:id="39"/>
      <w:bookmarkEnd w:id="40"/>
      <w:bookmarkEnd w:id="41"/>
      <w:bookmarkEnd w:id="44"/>
      <w:bookmarkEnd w:id="45"/>
      <w:bookmarkEnd w:id="46"/>
    </w:p>
    <w:p w14:paraId="7FF1EC6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（一）基本资格条件：</w:t>
      </w:r>
    </w:p>
    <w:p w14:paraId="7F07DD1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p w14:paraId="6BBAF20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w:t>
      </w:r>
    </w:p>
    <w:p w14:paraId="7DE516C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w:t>
      </w:r>
    </w:p>
    <w:p w14:paraId="58A75E01">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w:t>
      </w:r>
    </w:p>
    <w:p w14:paraId="27CE2F7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5.参加采购活动前三年内，在经营活动中没有重大违法记录；</w:t>
      </w:r>
    </w:p>
    <w:p w14:paraId="2C00DA87">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p w14:paraId="37CC3A2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（二）落实政府采购政策需满足的资格要求：无。</w:t>
      </w:r>
    </w:p>
    <w:p w14:paraId="30DF73C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（三）本项目的特定资格要求：无。</w:t>
      </w:r>
    </w:p>
    <w:p w14:paraId="0768BCE9">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47" w:name="_Toc25744"/>
      <w:bookmarkStart w:id="48" w:name="_Toc17417"/>
      <w:bookmarkStart w:id="49" w:name="_Toc1329"/>
      <w:bookmarkStart w:id="50" w:name="_Toc3005"/>
      <w:bookmarkStart w:id="51" w:name="_Toc14133"/>
      <w:bookmarkStart w:id="52" w:name="_Toc1597"/>
      <w:bookmarkStart w:id="53" w:name="_Toc9964"/>
      <w:r>
        <w:rPr>
          <w:rFonts w:hint="eastAsia" w:asciiTheme="minorEastAsia" w:hAnsiTheme="minorEastAsia" w:eastAsiaTheme="minorEastAsia" w:cstheme="minorEastAsia"/>
          <w:bCs/>
          <w:kern w:val="44"/>
          <w:sz w:val="24"/>
          <w:szCs w:val="24"/>
          <w:highlight w:val="none"/>
        </w:rPr>
        <w:t>四、</w:t>
      </w:r>
      <w:r>
        <w:rPr>
          <w:rFonts w:hint="eastAsia" w:asciiTheme="minorEastAsia" w:hAnsiTheme="minorEastAsia" w:eastAsiaTheme="minorEastAsia" w:cstheme="minorEastAsia"/>
          <w:bCs/>
          <w:kern w:val="44"/>
          <w:sz w:val="24"/>
          <w:szCs w:val="24"/>
          <w:highlight w:val="none"/>
          <w:lang w:eastAsia="zh-CN"/>
        </w:rPr>
        <w:t>竞争性比选</w:t>
      </w:r>
      <w:r>
        <w:rPr>
          <w:rFonts w:hint="eastAsia" w:asciiTheme="minorEastAsia" w:hAnsiTheme="minorEastAsia" w:eastAsiaTheme="minorEastAsia" w:cstheme="minorEastAsia"/>
          <w:bCs/>
          <w:kern w:val="44"/>
          <w:sz w:val="24"/>
          <w:szCs w:val="24"/>
          <w:highlight w:val="none"/>
        </w:rPr>
        <w:t>有关说明</w:t>
      </w:r>
      <w:bookmarkEnd w:id="47"/>
      <w:bookmarkEnd w:id="48"/>
      <w:bookmarkEnd w:id="49"/>
      <w:bookmarkEnd w:id="50"/>
      <w:bookmarkEnd w:id="51"/>
      <w:bookmarkEnd w:id="52"/>
      <w:bookmarkEnd w:id="53"/>
      <w:bookmarkStart w:id="54" w:name="_Toc22048"/>
    </w:p>
    <w:p w14:paraId="5823EB8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（一）平台注册</w:t>
      </w:r>
    </w:p>
    <w:p w14:paraId="75101679">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凡有意参加的供应商，应通过“行采家”平台（https://www.gec123.com）进行注册，成为平台入驻供应商，在网站下载本项目</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以及补遗等响应文件递交截止时间前公布的所有项目资料，无论下载与否，均视为其已知晓所有项目内容。</w:t>
      </w:r>
    </w:p>
    <w:p w14:paraId="053B1E2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（二）报名期限</w:t>
      </w:r>
    </w:p>
    <w:p w14:paraId="47FFFA0F">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1.报名期限：自公告发布之日起至2025年</w:t>
      </w:r>
      <w:r>
        <w:rPr>
          <w:rFonts w:hint="eastAsia" w:asciiTheme="minorEastAsia" w:hAnsiTheme="minorEastAsia" w:eastAsiaTheme="minorEastAsia" w:cstheme="minorEastAsia"/>
          <w:bCs/>
          <w:sz w:val="24"/>
          <w:szCs w:val="24"/>
          <w:highlight w:val="non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lang w:val="en-US" w:eastAsia="zh-CN"/>
        </w:rPr>
        <w:t>26</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17:00</w:t>
      </w:r>
      <w:r>
        <w:rPr>
          <w:rFonts w:hint="eastAsia" w:asciiTheme="minorEastAsia" w:hAnsiTheme="minorEastAsia" w:eastAsiaTheme="minorEastAsia" w:cstheme="minorEastAsia"/>
          <w:bCs/>
          <w:sz w:val="24"/>
          <w:szCs w:val="24"/>
          <w:highlight w:val="none"/>
        </w:rPr>
        <w:t>前。</w:t>
      </w:r>
    </w:p>
    <w:p w14:paraId="4228E704">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2.报名费：300元/家（售后不退），支付账户如下：</w:t>
      </w:r>
    </w:p>
    <w:p w14:paraId="36336EED">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账户名称：重庆方采工程项目管理咨询有限公司</w:t>
      </w:r>
    </w:p>
    <w:p w14:paraId="6E335835">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开户银行：重庆渝北银座村镇银行有限责任公司人和支行</w:t>
      </w:r>
    </w:p>
    <w:p w14:paraId="42CBC87D">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账 号：651095368900015</w:t>
      </w:r>
    </w:p>
    <w:p w14:paraId="1ED73828">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行 号：320653000442</w:t>
      </w:r>
    </w:p>
    <w:p w14:paraId="41921AB7">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备注：项目名称+报名费（可简写，名称仅用于方便项目识别。）</w:t>
      </w:r>
    </w:p>
    <w:p w14:paraId="1D17C39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（三）报名登记</w:t>
      </w:r>
    </w:p>
    <w:p w14:paraId="33B62010">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在报名期限内，供应商将报名费支付凭证及加盖公章的《</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报名登记表》扫描后发送至3359677509@qq.com。</w:t>
      </w:r>
    </w:p>
    <w:p w14:paraId="6CF8DADB">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注：只有在报名期限内完成了报名手续并按时签到的供应商，其响应文件才被接收。</w:t>
      </w:r>
    </w:p>
    <w:p w14:paraId="21F0E39E">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（四）响应文件</w:t>
      </w:r>
    </w:p>
    <w:p w14:paraId="3158F925">
      <w:pPr>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55" w:name="_Toc14264"/>
      <w:bookmarkStart w:id="56" w:name="_Toc17573"/>
      <w:bookmarkStart w:id="57" w:name="_Toc394"/>
      <w:r>
        <w:rPr>
          <w:rFonts w:hint="eastAsia" w:asciiTheme="minorEastAsia" w:hAnsiTheme="minorEastAsia" w:eastAsiaTheme="minorEastAsia" w:cstheme="minorEastAsia"/>
          <w:sz w:val="24"/>
          <w:szCs w:val="24"/>
          <w:highlight w:val="none"/>
        </w:rPr>
        <w:t>1.供应商应按本项目</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要求制作响应文件，</w:t>
      </w:r>
      <w:r>
        <w:rPr>
          <w:rFonts w:hint="eastAsia" w:asciiTheme="minorEastAsia" w:hAnsiTheme="minorEastAsia" w:eastAsiaTheme="minorEastAsia" w:cstheme="minorEastAsia"/>
          <w:bCs/>
          <w:sz w:val="24"/>
          <w:szCs w:val="24"/>
          <w:highlight w:val="none"/>
        </w:rPr>
        <w:t>规定签字、盖章的地方必须按其规定签字、盖章，未按要求制作响应文件的进行</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3D5AC4A0">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2.供应商提供的响应材料要求真实可靠，</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可对响应材料真实性进行核查，如有虚假，取消</w:t>
      </w:r>
      <w:r>
        <w:rPr>
          <w:rFonts w:hint="eastAsia" w:asciiTheme="minorEastAsia" w:hAnsiTheme="minorEastAsia" w:eastAsiaTheme="minorEastAsia" w:cstheme="minorEastAsia"/>
          <w:bCs/>
          <w:sz w:val="24"/>
          <w:szCs w:val="24"/>
          <w:highlight w:val="none"/>
          <w:lang w:eastAsia="zh-CN"/>
        </w:rPr>
        <w:t>成交</w:t>
      </w:r>
      <w:r>
        <w:rPr>
          <w:rFonts w:hint="eastAsia" w:asciiTheme="minorEastAsia" w:hAnsiTheme="minorEastAsia" w:eastAsiaTheme="minorEastAsia" w:cstheme="minorEastAsia"/>
          <w:bCs/>
          <w:sz w:val="24"/>
          <w:szCs w:val="24"/>
          <w:highlight w:val="none"/>
        </w:rPr>
        <w:t>资格或者解除合同，并赔偿由此造成</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的经济损失。</w:t>
      </w:r>
    </w:p>
    <w:p w14:paraId="5E361334">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3.请参与本项目</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的供应商于2025年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rPr>
        <w:t>日11时00分前在本项目公告电子</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页面线上完成报价和递交平台服务费（如有），并于下列规定的时间地点递交响应文件，根据网站电子</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规则，未在线上报价的单位其响应文件将不予接收。</w:t>
      </w:r>
      <w:r>
        <w:rPr>
          <w:rFonts w:hint="eastAsia" w:asciiTheme="minorEastAsia" w:hAnsiTheme="minorEastAsia" w:eastAsiaTheme="minorEastAsia" w:cstheme="minorEastAsia"/>
          <w:b/>
          <w:sz w:val="24"/>
          <w:szCs w:val="24"/>
          <w:highlight w:val="none"/>
        </w:rPr>
        <w:t>供应商线上报价时需上传《报价函》扫描件至平台，线上报价与线下纸质响应文件报价不一致的，以线上报价为准进行评审</w:t>
      </w:r>
      <w:r>
        <w:rPr>
          <w:rFonts w:hint="eastAsia" w:asciiTheme="minorEastAsia" w:hAnsiTheme="minorEastAsia" w:eastAsiaTheme="minorEastAsia" w:cstheme="minorEastAsia"/>
          <w:bCs/>
          <w:sz w:val="24"/>
          <w:szCs w:val="24"/>
          <w:highlight w:val="none"/>
        </w:rPr>
        <w:t>。</w:t>
      </w:r>
      <w:bookmarkStart w:id="58" w:name="_Toc30922"/>
    </w:p>
    <w:p w14:paraId="5B8B8D01">
      <w:pPr>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sz w:val="24"/>
          <w:szCs w:val="24"/>
          <w:highlight w:val="none"/>
        </w:rPr>
        <w:t>五）递交响应文件地点：</w:t>
      </w:r>
      <w:bookmarkEnd w:id="58"/>
      <w:bookmarkStart w:id="59" w:name="_Toc30794"/>
      <w:r>
        <w:rPr>
          <w:rFonts w:hint="eastAsia" w:asciiTheme="minorEastAsia" w:hAnsiTheme="minorEastAsia" w:eastAsiaTheme="minorEastAsia" w:cstheme="minorEastAsia"/>
          <w:sz w:val="24"/>
          <w:szCs w:val="24"/>
          <w:highlight w:val="none"/>
          <w:u w:val="single"/>
        </w:rPr>
        <w:t>北碚区农业农村委员会518会议室</w:t>
      </w:r>
      <w:r>
        <w:rPr>
          <w:rFonts w:hint="eastAsia" w:asciiTheme="minorEastAsia" w:hAnsiTheme="minorEastAsia" w:eastAsiaTheme="minorEastAsia" w:cstheme="minorEastAsia"/>
          <w:bCs/>
          <w:sz w:val="24"/>
          <w:szCs w:val="24"/>
          <w:highlight w:val="none"/>
          <w:u w:val="single"/>
        </w:rPr>
        <w:t>。</w:t>
      </w:r>
    </w:p>
    <w:bookmarkEnd w:id="59"/>
    <w:p w14:paraId="13AD3469">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bookmarkStart w:id="60" w:name="_Toc368"/>
      <w:bookmarkStart w:id="61" w:name="_Toc27708"/>
      <w:r>
        <w:rPr>
          <w:rFonts w:hint="eastAsia" w:asciiTheme="minorEastAsia" w:hAnsiTheme="minorEastAsia" w:eastAsiaTheme="minorEastAsia" w:cstheme="minorEastAsia"/>
          <w:bCs/>
          <w:sz w:val="24"/>
          <w:szCs w:val="24"/>
          <w:highlight w:val="none"/>
        </w:rPr>
        <w:t>（六）响应文件递交时间：2025年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rPr>
        <w:t>日北京时间</w:t>
      </w:r>
      <w:r>
        <w:rPr>
          <w:rFonts w:hint="eastAsia" w:asciiTheme="minorEastAsia" w:hAnsiTheme="minorEastAsia" w:eastAsiaTheme="minorEastAsia" w:cstheme="minorEastAsia"/>
          <w:bCs/>
          <w:sz w:val="24"/>
          <w:szCs w:val="24"/>
          <w:highlight w:val="none"/>
          <w:u w:val="single"/>
        </w:rPr>
        <w:t>1</w:t>
      </w:r>
      <w:r>
        <w:rPr>
          <w:rFonts w:hint="eastAsia" w:asciiTheme="minorEastAsia" w:hAnsiTheme="minorEastAsia" w:eastAsiaTheme="minorEastAsia" w:cstheme="minorEastAsia"/>
          <w:bCs/>
          <w:sz w:val="24"/>
          <w:szCs w:val="24"/>
          <w:highlight w:val="none"/>
          <w:u w:val="single"/>
          <w:lang w:val="en-US" w:eastAsia="zh-CN"/>
        </w:rPr>
        <w:t>5</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single"/>
        </w:rPr>
        <w:t>0-1</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lang w:val="en-US" w:eastAsia="zh-CN"/>
        </w:rPr>
        <w:t>0</w:t>
      </w:r>
      <w:r>
        <w:rPr>
          <w:rFonts w:hint="eastAsia" w:asciiTheme="minorEastAsia" w:hAnsiTheme="minorEastAsia" w:eastAsiaTheme="minorEastAsia" w:cstheme="minorEastAsia"/>
          <w:bCs/>
          <w:sz w:val="24"/>
          <w:szCs w:val="24"/>
          <w:highlight w:val="none"/>
          <w:u w:val="single"/>
        </w:rPr>
        <w:t>0</w:t>
      </w:r>
      <w:r>
        <w:rPr>
          <w:rFonts w:hint="eastAsia" w:asciiTheme="minorEastAsia" w:hAnsiTheme="minorEastAsia" w:eastAsiaTheme="minorEastAsia" w:cstheme="minorEastAsia"/>
          <w:bCs/>
          <w:sz w:val="24"/>
          <w:szCs w:val="24"/>
          <w:highlight w:val="none"/>
        </w:rPr>
        <w:t>。</w:t>
      </w:r>
    </w:p>
    <w:p w14:paraId="76C059D6">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（七）评审时间：2025年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1</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lang w:val="en-US" w:eastAsia="zh-CN"/>
        </w:rPr>
        <w:t>0</w:t>
      </w:r>
      <w:r>
        <w:rPr>
          <w:rFonts w:hint="eastAsia" w:asciiTheme="minorEastAsia" w:hAnsiTheme="minorEastAsia" w:eastAsiaTheme="minorEastAsia" w:cstheme="minorEastAsia"/>
          <w:bCs/>
          <w:sz w:val="24"/>
          <w:szCs w:val="24"/>
          <w:highlight w:val="none"/>
          <w:u w:val="single"/>
        </w:rPr>
        <w:t>0</w:t>
      </w:r>
      <w:r>
        <w:rPr>
          <w:rFonts w:hint="eastAsia" w:asciiTheme="minorEastAsia" w:hAnsiTheme="minorEastAsia" w:eastAsiaTheme="minorEastAsia" w:cstheme="minorEastAsia"/>
          <w:bCs/>
          <w:sz w:val="24"/>
          <w:szCs w:val="24"/>
          <w:highlight w:val="none"/>
        </w:rPr>
        <w:t>。</w:t>
      </w:r>
      <w:bookmarkEnd w:id="60"/>
    </w:p>
    <w:p w14:paraId="4C4361B3">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（八）评审地点：同递交响应文件地点。</w:t>
      </w:r>
      <w:bookmarkEnd w:id="61"/>
    </w:p>
    <w:p w14:paraId="5007ECB7">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62" w:name="_Toc5532"/>
      <w:bookmarkStart w:id="63" w:name="_Toc32009"/>
      <w:bookmarkStart w:id="64" w:name="_Toc5075"/>
      <w:r>
        <w:rPr>
          <w:rFonts w:hint="eastAsia" w:asciiTheme="minorEastAsia" w:hAnsiTheme="minorEastAsia" w:eastAsiaTheme="minorEastAsia" w:cstheme="minorEastAsia"/>
          <w:bCs/>
          <w:kern w:val="44"/>
          <w:sz w:val="24"/>
          <w:szCs w:val="24"/>
          <w:highlight w:val="none"/>
        </w:rPr>
        <w:t>五、</w:t>
      </w:r>
      <w:r>
        <w:rPr>
          <w:rFonts w:hint="eastAsia" w:asciiTheme="minorEastAsia" w:hAnsiTheme="minorEastAsia" w:eastAsiaTheme="minorEastAsia" w:cstheme="minorEastAsia"/>
          <w:bCs/>
          <w:kern w:val="44"/>
          <w:sz w:val="24"/>
          <w:szCs w:val="24"/>
          <w:highlight w:val="none"/>
          <w:lang w:eastAsia="zh-CN"/>
        </w:rPr>
        <w:t>竞争性比选</w:t>
      </w:r>
      <w:r>
        <w:rPr>
          <w:rFonts w:hint="eastAsia" w:asciiTheme="minorEastAsia" w:hAnsiTheme="minorEastAsia" w:eastAsiaTheme="minorEastAsia" w:cstheme="minorEastAsia"/>
          <w:bCs/>
          <w:kern w:val="44"/>
          <w:sz w:val="24"/>
          <w:szCs w:val="24"/>
          <w:highlight w:val="none"/>
        </w:rPr>
        <w:t>有关规定</w:t>
      </w:r>
      <w:bookmarkEnd w:id="55"/>
      <w:bookmarkEnd w:id="56"/>
      <w:bookmarkEnd w:id="57"/>
      <w:bookmarkEnd w:id="62"/>
      <w:bookmarkEnd w:id="63"/>
      <w:bookmarkEnd w:id="64"/>
    </w:p>
    <w:p w14:paraId="5B10F668">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bookmarkStart w:id="65" w:name="_Toc16480"/>
      <w:r>
        <w:rPr>
          <w:rFonts w:hint="eastAsia" w:asciiTheme="minorEastAsia" w:hAnsiTheme="minorEastAsia" w:eastAsiaTheme="minorEastAsia" w:cstheme="minorEastAsia"/>
          <w:bCs/>
          <w:sz w:val="24"/>
          <w:szCs w:val="24"/>
          <w:highlight w:val="none"/>
        </w:rPr>
        <w:t>（一）单位负责人为同一人或者存在直接控股、管理关系的不同供应商，不得参加同一合同项（包）下的</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活动。</w:t>
      </w:r>
    </w:p>
    <w:p w14:paraId="34C9CA06">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（二）为</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项目提供整体设计、规范编制或者项目管理、监理、检测等服务的供应商，不得再参加该项目范围内的其他</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活动。</w:t>
      </w:r>
    </w:p>
    <w:p w14:paraId="3C5824A4">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（三）本项目若有澄清文件一律在“行采家”上发布，请各供应商注意下载或到</w:t>
      </w:r>
      <w:r>
        <w:rPr>
          <w:rFonts w:hint="eastAsia" w:asciiTheme="minorEastAsia" w:hAnsiTheme="minorEastAsia" w:eastAsiaTheme="minorEastAsia" w:cstheme="minorEastAsia"/>
          <w:bCs/>
          <w:sz w:val="24"/>
          <w:szCs w:val="24"/>
          <w:highlight w:val="none"/>
          <w:lang w:eastAsia="zh-CN"/>
        </w:rPr>
        <w:t>采购代理机构</w:t>
      </w:r>
      <w:r>
        <w:rPr>
          <w:rFonts w:hint="eastAsia" w:asciiTheme="minorEastAsia" w:hAnsiTheme="minorEastAsia" w:eastAsiaTheme="minorEastAsia" w:cstheme="minorEastAsia"/>
          <w:bCs/>
          <w:sz w:val="24"/>
          <w:szCs w:val="24"/>
          <w:highlight w:val="none"/>
        </w:rPr>
        <w:t>领取；无论供应商下载或领取与否，均视同供应商已知晓本项目澄清文件的内容。</w:t>
      </w:r>
    </w:p>
    <w:p w14:paraId="1C8286F7">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（四）超过响应截止时间递交的响应文件，恕不接收。</w:t>
      </w:r>
    </w:p>
    <w:p w14:paraId="56806DF9">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费用：无论结果如何，供应商参与本项目</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的所有费用均应由供应商自行承担。</w:t>
      </w:r>
    </w:p>
    <w:p w14:paraId="1807C4CC">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（六）本项目</w:t>
      </w:r>
      <w:r>
        <w:rPr>
          <w:rFonts w:hint="eastAsia" w:asciiTheme="minorEastAsia" w:hAnsiTheme="minorEastAsia" w:eastAsiaTheme="minorEastAsia" w:cstheme="minorEastAsia"/>
          <w:b/>
          <w:sz w:val="24"/>
          <w:szCs w:val="24"/>
          <w:highlight w:val="none"/>
        </w:rPr>
        <w:t>不接受联合体</w:t>
      </w:r>
      <w:r>
        <w:rPr>
          <w:rFonts w:hint="eastAsia" w:asciiTheme="minorEastAsia" w:hAnsiTheme="minorEastAsia" w:eastAsiaTheme="minorEastAsia" w:cstheme="minorEastAsia"/>
          <w:bCs/>
          <w:sz w:val="24"/>
          <w:szCs w:val="24"/>
          <w:highlight w:val="none"/>
        </w:rPr>
        <w:t>参与</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，否则按</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7D1589B1">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（七）本项目</w:t>
      </w:r>
      <w:r>
        <w:rPr>
          <w:rFonts w:hint="eastAsia" w:asciiTheme="minorEastAsia" w:hAnsiTheme="minorEastAsia" w:eastAsiaTheme="minorEastAsia" w:cstheme="minorEastAsia"/>
          <w:b/>
          <w:sz w:val="24"/>
          <w:szCs w:val="24"/>
          <w:highlight w:val="none"/>
        </w:rPr>
        <w:t>不接受</w:t>
      </w:r>
      <w:r>
        <w:rPr>
          <w:rFonts w:hint="eastAsia" w:asciiTheme="minorEastAsia" w:hAnsiTheme="minorEastAsia" w:eastAsiaTheme="minorEastAsia" w:cstheme="minorEastAsia"/>
          <w:bCs/>
          <w:sz w:val="24"/>
          <w:szCs w:val="24"/>
          <w:highlight w:val="none"/>
        </w:rPr>
        <w:t>合同分包，否则按</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3E50455C">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活动。</w:t>
      </w:r>
    </w:p>
    <w:p w14:paraId="2881B037">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66" w:name="_Toc31802"/>
      <w:bookmarkStart w:id="67" w:name="_Toc10435"/>
      <w:bookmarkStart w:id="68" w:name="_Toc3504"/>
      <w:bookmarkStart w:id="69" w:name="_Toc9158"/>
      <w:bookmarkStart w:id="70" w:name="_Toc4426"/>
      <w:bookmarkStart w:id="71" w:name="_Toc13436"/>
      <w:r>
        <w:rPr>
          <w:rFonts w:hint="eastAsia" w:asciiTheme="minorEastAsia" w:hAnsiTheme="minorEastAsia" w:eastAsiaTheme="minorEastAsia" w:cstheme="minorEastAsia"/>
          <w:bCs/>
          <w:kern w:val="44"/>
          <w:sz w:val="24"/>
          <w:szCs w:val="24"/>
          <w:highlight w:val="none"/>
        </w:rPr>
        <w:t>六、联系方式</w:t>
      </w:r>
      <w:bookmarkEnd w:id="65"/>
      <w:bookmarkEnd w:id="66"/>
      <w:bookmarkEnd w:id="67"/>
      <w:bookmarkEnd w:id="68"/>
      <w:bookmarkEnd w:id="69"/>
      <w:bookmarkEnd w:id="70"/>
      <w:bookmarkEnd w:id="71"/>
    </w:p>
    <w:p w14:paraId="12520700">
      <w:pPr>
        <w:snapToGrid w:val="0"/>
        <w:spacing w:line="360" w:lineRule="auto"/>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（一）</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eastAsia="zh-CN"/>
        </w:rPr>
        <w:t>重庆市北碚区农业农村委员会</w:t>
      </w:r>
    </w:p>
    <w:p w14:paraId="6FE33662">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联系人：</w:t>
      </w:r>
      <w:r>
        <w:rPr>
          <w:rFonts w:hint="eastAsia" w:asciiTheme="minorEastAsia" w:hAnsiTheme="minorEastAsia" w:eastAsiaTheme="minorEastAsia" w:cstheme="minorEastAsia"/>
          <w:bCs/>
          <w:sz w:val="24"/>
          <w:szCs w:val="24"/>
          <w:highlight w:val="none"/>
          <w:lang w:val="en-US" w:eastAsia="zh-CN"/>
        </w:rPr>
        <w:t>董</w:t>
      </w:r>
      <w:r>
        <w:rPr>
          <w:rFonts w:hint="eastAsia" w:asciiTheme="minorEastAsia" w:hAnsiTheme="minorEastAsia" w:eastAsiaTheme="minorEastAsia" w:cstheme="minorEastAsia"/>
          <w:bCs/>
          <w:sz w:val="24"/>
          <w:szCs w:val="24"/>
          <w:highlight w:val="none"/>
        </w:rPr>
        <w:t xml:space="preserve">老师  </w:t>
      </w:r>
    </w:p>
    <w:p w14:paraId="7AAA2DF5">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电  话：023-68210824 </w:t>
      </w:r>
    </w:p>
    <w:p w14:paraId="6DB2009E">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地  址：重庆市北碚区缙云大道6号       </w:t>
      </w:r>
    </w:p>
    <w:p w14:paraId="60CEADE6">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（二）代理机构：重庆方采工程项目管理咨询有限公司</w:t>
      </w:r>
    </w:p>
    <w:p w14:paraId="73F23E2C">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联系人：李老师</w:t>
      </w:r>
    </w:p>
    <w:p w14:paraId="2F481439">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电  话：15523551439</w:t>
      </w:r>
    </w:p>
    <w:p w14:paraId="7B3C9A75">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地  址：</w:t>
      </w:r>
      <w:bookmarkStart w:id="72" w:name="_Toc22183"/>
      <w:bookmarkStart w:id="73" w:name="_Toc20127"/>
      <w:r>
        <w:rPr>
          <w:rFonts w:hint="eastAsia" w:asciiTheme="minorEastAsia" w:hAnsiTheme="minorEastAsia" w:eastAsiaTheme="minorEastAsia" w:cstheme="minorEastAsia"/>
          <w:bCs/>
          <w:sz w:val="24"/>
          <w:szCs w:val="24"/>
          <w:highlight w:val="none"/>
        </w:rPr>
        <w:t>重庆市大渡口区八桥镇山海路80号附1号</w:t>
      </w:r>
    </w:p>
    <w:p w14:paraId="5EFE6CD8">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1A27B80">
      <w:pPr>
        <w:spacing w:line="560" w:lineRule="exact"/>
        <w:jc w:val="center"/>
        <w:rPr>
          <w:rFonts w:hint="eastAsia" w:asciiTheme="minorEastAsia" w:hAnsiTheme="minorEastAsia" w:eastAsiaTheme="minorEastAsia" w:cstheme="minorEastAsia"/>
          <w:b/>
          <w:bCs/>
          <w:szCs w:val="28"/>
          <w:highlight w:val="none"/>
        </w:rPr>
      </w:pPr>
      <w:bookmarkStart w:id="74" w:name="_Toc23434"/>
      <w:r>
        <w:rPr>
          <w:rFonts w:hint="eastAsia" w:asciiTheme="minorEastAsia" w:hAnsiTheme="minorEastAsia" w:eastAsiaTheme="minorEastAsia" w:cstheme="minorEastAsia"/>
          <w:b/>
          <w:bCs/>
          <w:szCs w:val="28"/>
          <w:highlight w:val="none"/>
          <w:lang w:eastAsia="zh-CN"/>
        </w:rPr>
        <w:t>竞争性比选</w:t>
      </w:r>
      <w:r>
        <w:rPr>
          <w:rFonts w:hint="eastAsia" w:asciiTheme="minorEastAsia" w:hAnsiTheme="minorEastAsia" w:eastAsiaTheme="minorEastAsia" w:cstheme="minorEastAsia"/>
          <w:b/>
          <w:bCs/>
          <w:szCs w:val="28"/>
          <w:highlight w:val="none"/>
        </w:rPr>
        <w:t>报名登记表</w:t>
      </w:r>
    </w:p>
    <w:p w14:paraId="3168BFF5">
      <w:pPr>
        <w:spacing w:line="560" w:lineRule="exact"/>
        <w:jc w:val="left"/>
        <w:rPr>
          <w:rFonts w:hint="eastAsia" w:asciiTheme="minorEastAsia" w:hAnsiTheme="minorEastAsia" w:eastAsiaTheme="minorEastAsia" w:cstheme="minorEastAsia"/>
          <w:b/>
          <w:bCs/>
          <w:spacing w:val="40"/>
          <w:szCs w:val="28"/>
          <w:highlight w:val="none"/>
        </w:rPr>
      </w:pPr>
    </w:p>
    <w:tbl>
      <w:tblPr>
        <w:tblStyle w:val="19"/>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14:paraId="3C068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14:paraId="1A98E768">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p>
        </w:tc>
        <w:tc>
          <w:tcPr>
            <w:tcW w:w="7749" w:type="dxa"/>
            <w:gridSpan w:val="3"/>
            <w:vAlign w:val="center"/>
          </w:tcPr>
          <w:p w14:paraId="5136BD3C">
            <w:pPr>
              <w:spacing w:line="560" w:lineRule="exact"/>
              <w:jc w:val="center"/>
              <w:rPr>
                <w:rFonts w:hint="eastAsia" w:asciiTheme="minorEastAsia" w:hAnsiTheme="minorEastAsia" w:eastAsiaTheme="minorEastAsia" w:cstheme="minorEastAsia"/>
                <w:szCs w:val="28"/>
                <w:highlight w:val="none"/>
              </w:rPr>
            </w:pPr>
          </w:p>
        </w:tc>
      </w:tr>
      <w:tr w14:paraId="1A328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76" w:hRule="atLeast"/>
        </w:trPr>
        <w:tc>
          <w:tcPr>
            <w:tcW w:w="2100" w:type="dxa"/>
            <w:vAlign w:val="center"/>
          </w:tcPr>
          <w:p w14:paraId="60CF5B65">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w:t>
            </w:r>
          </w:p>
        </w:tc>
        <w:tc>
          <w:tcPr>
            <w:tcW w:w="7749" w:type="dxa"/>
            <w:gridSpan w:val="3"/>
            <w:vAlign w:val="bottom"/>
          </w:tcPr>
          <w:p w14:paraId="0DF20EE8">
            <w:pPr>
              <w:spacing w:line="560" w:lineRule="exact"/>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（公章）</w:t>
            </w:r>
          </w:p>
        </w:tc>
      </w:tr>
      <w:tr w14:paraId="32226F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14:paraId="203B9FBD">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联系人</w:t>
            </w:r>
          </w:p>
        </w:tc>
        <w:tc>
          <w:tcPr>
            <w:tcW w:w="2632" w:type="dxa"/>
            <w:vAlign w:val="center"/>
          </w:tcPr>
          <w:p w14:paraId="2A6BCE62">
            <w:pPr>
              <w:spacing w:line="560" w:lineRule="exact"/>
              <w:jc w:val="left"/>
              <w:rPr>
                <w:rFonts w:hint="eastAsia" w:asciiTheme="minorEastAsia" w:hAnsiTheme="minorEastAsia" w:eastAsiaTheme="minorEastAsia" w:cstheme="minorEastAsia"/>
                <w:szCs w:val="28"/>
                <w:highlight w:val="none"/>
              </w:rPr>
            </w:pPr>
          </w:p>
        </w:tc>
        <w:tc>
          <w:tcPr>
            <w:tcW w:w="1154" w:type="dxa"/>
            <w:vAlign w:val="center"/>
          </w:tcPr>
          <w:p w14:paraId="04D94C56">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手机</w:t>
            </w:r>
          </w:p>
        </w:tc>
        <w:tc>
          <w:tcPr>
            <w:tcW w:w="3963" w:type="dxa"/>
            <w:vAlign w:val="center"/>
          </w:tcPr>
          <w:p w14:paraId="1F5244B4">
            <w:pPr>
              <w:spacing w:line="560" w:lineRule="exact"/>
              <w:jc w:val="left"/>
              <w:rPr>
                <w:rFonts w:hint="eastAsia" w:asciiTheme="minorEastAsia" w:hAnsiTheme="minorEastAsia" w:eastAsiaTheme="minorEastAsia" w:cstheme="minorEastAsia"/>
                <w:szCs w:val="28"/>
                <w:highlight w:val="none"/>
              </w:rPr>
            </w:pPr>
          </w:p>
        </w:tc>
      </w:tr>
      <w:tr w14:paraId="611BA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14:paraId="6E1B7D19">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办公电话</w:t>
            </w:r>
          </w:p>
        </w:tc>
        <w:tc>
          <w:tcPr>
            <w:tcW w:w="2632" w:type="dxa"/>
            <w:vAlign w:val="center"/>
          </w:tcPr>
          <w:p w14:paraId="2F9B29DC">
            <w:pPr>
              <w:spacing w:line="560" w:lineRule="exact"/>
              <w:jc w:val="left"/>
              <w:rPr>
                <w:rFonts w:hint="eastAsia" w:asciiTheme="minorEastAsia" w:hAnsiTheme="minorEastAsia" w:eastAsiaTheme="minorEastAsia" w:cstheme="minorEastAsia"/>
                <w:szCs w:val="28"/>
                <w:highlight w:val="none"/>
              </w:rPr>
            </w:pPr>
          </w:p>
        </w:tc>
        <w:tc>
          <w:tcPr>
            <w:tcW w:w="1154" w:type="dxa"/>
            <w:vAlign w:val="center"/>
          </w:tcPr>
          <w:p w14:paraId="6EA1A779">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传真</w:t>
            </w:r>
          </w:p>
        </w:tc>
        <w:tc>
          <w:tcPr>
            <w:tcW w:w="3963" w:type="dxa"/>
            <w:vAlign w:val="center"/>
          </w:tcPr>
          <w:p w14:paraId="4AA2C2E5">
            <w:pPr>
              <w:spacing w:line="560" w:lineRule="exact"/>
              <w:jc w:val="left"/>
              <w:rPr>
                <w:rFonts w:hint="eastAsia" w:asciiTheme="minorEastAsia" w:hAnsiTheme="minorEastAsia" w:eastAsiaTheme="minorEastAsia" w:cstheme="minorEastAsia"/>
                <w:szCs w:val="28"/>
                <w:highlight w:val="none"/>
              </w:rPr>
            </w:pPr>
          </w:p>
        </w:tc>
      </w:tr>
      <w:tr w14:paraId="2A2CE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14:paraId="7C0CFBC8">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E-mail</w:t>
            </w:r>
          </w:p>
        </w:tc>
        <w:tc>
          <w:tcPr>
            <w:tcW w:w="2632" w:type="dxa"/>
            <w:vAlign w:val="center"/>
          </w:tcPr>
          <w:p w14:paraId="19242D68">
            <w:pPr>
              <w:spacing w:line="560" w:lineRule="exact"/>
              <w:jc w:val="left"/>
              <w:rPr>
                <w:rFonts w:hint="eastAsia" w:asciiTheme="minorEastAsia" w:hAnsiTheme="minorEastAsia" w:eastAsiaTheme="minorEastAsia" w:cstheme="minorEastAsia"/>
                <w:szCs w:val="28"/>
                <w:highlight w:val="none"/>
              </w:rPr>
            </w:pPr>
          </w:p>
        </w:tc>
        <w:tc>
          <w:tcPr>
            <w:tcW w:w="1154" w:type="dxa"/>
            <w:vAlign w:val="center"/>
          </w:tcPr>
          <w:p w14:paraId="1BEEAB1A">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登记</w:t>
            </w:r>
          </w:p>
          <w:p w14:paraId="2E26C064">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日期</w:t>
            </w:r>
          </w:p>
        </w:tc>
        <w:tc>
          <w:tcPr>
            <w:tcW w:w="3963" w:type="dxa"/>
            <w:vAlign w:val="center"/>
          </w:tcPr>
          <w:p w14:paraId="1FAF7BCB">
            <w:pPr>
              <w:spacing w:line="560" w:lineRule="exact"/>
              <w:jc w:val="left"/>
              <w:rPr>
                <w:rFonts w:hint="eastAsia" w:asciiTheme="minorEastAsia" w:hAnsiTheme="minorEastAsia" w:eastAsiaTheme="minorEastAsia" w:cstheme="minorEastAsia"/>
                <w:szCs w:val="28"/>
                <w:highlight w:val="none"/>
              </w:rPr>
            </w:pPr>
            <w:bookmarkStart w:id="75" w:name="OLE_LINK5"/>
            <w:bookmarkStart w:id="76" w:name="OLE_LINK6"/>
            <w:r>
              <w:rPr>
                <w:rFonts w:hint="eastAsia" w:asciiTheme="minorEastAsia" w:hAnsiTheme="minorEastAsia" w:eastAsiaTheme="minorEastAsia" w:cstheme="minorEastAsia"/>
                <w:szCs w:val="28"/>
                <w:highlight w:val="none"/>
              </w:rPr>
              <w:t xml:space="preserve">     </w:t>
            </w:r>
            <w:bookmarkEnd w:id="75"/>
            <w:bookmarkEnd w:id="76"/>
            <w:r>
              <w:rPr>
                <w:rFonts w:hint="eastAsia" w:asciiTheme="minorEastAsia" w:hAnsiTheme="minorEastAsia" w:eastAsiaTheme="minorEastAsia" w:cstheme="minorEastAsia"/>
                <w:szCs w:val="28"/>
                <w:highlight w:val="none"/>
              </w:rPr>
              <w:t xml:space="preserve"> 年    月    日</w:t>
            </w:r>
          </w:p>
        </w:tc>
      </w:tr>
      <w:tr w14:paraId="69D11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14:paraId="18D29A20">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供应商地址</w:t>
            </w:r>
          </w:p>
        </w:tc>
        <w:tc>
          <w:tcPr>
            <w:tcW w:w="7749" w:type="dxa"/>
            <w:gridSpan w:val="3"/>
            <w:vAlign w:val="center"/>
          </w:tcPr>
          <w:p w14:paraId="626F7B10">
            <w:pPr>
              <w:spacing w:line="560" w:lineRule="exact"/>
              <w:jc w:val="left"/>
              <w:rPr>
                <w:rFonts w:hint="eastAsia" w:asciiTheme="minorEastAsia" w:hAnsiTheme="minorEastAsia" w:eastAsiaTheme="minorEastAsia" w:cstheme="minorEastAsia"/>
                <w:szCs w:val="28"/>
                <w:highlight w:val="none"/>
              </w:rPr>
            </w:pPr>
          </w:p>
        </w:tc>
      </w:tr>
      <w:tr w14:paraId="79CA6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14:paraId="14CF8FC0">
            <w:pPr>
              <w:spacing w:line="560" w:lineRule="exact"/>
              <w:jc w:val="left"/>
              <w:rPr>
                <w:rFonts w:hint="eastAsia" w:asciiTheme="minorEastAsia" w:hAnsiTheme="minorEastAsia" w:eastAsiaTheme="minorEastAsia" w:cstheme="minorEastAsia"/>
                <w:szCs w:val="28"/>
                <w:highlight w:val="none"/>
              </w:rPr>
            </w:pPr>
          </w:p>
        </w:tc>
      </w:tr>
    </w:tbl>
    <w:p w14:paraId="65A0FF00">
      <w:pPr>
        <w:spacing w:line="560" w:lineRule="exact"/>
        <w:rPr>
          <w:rFonts w:hint="eastAsia" w:asciiTheme="minorEastAsia" w:hAnsiTheme="minorEastAsia" w:eastAsiaTheme="minorEastAsia" w:cstheme="minorEastAsia"/>
          <w:szCs w:val="28"/>
          <w:highlight w:val="none"/>
        </w:rPr>
      </w:pPr>
    </w:p>
    <w:p w14:paraId="6C6384A1">
      <w:pPr>
        <w:spacing w:line="560" w:lineRule="exact"/>
        <w:rPr>
          <w:rFonts w:hint="eastAsia" w:asciiTheme="minorEastAsia" w:hAnsiTheme="minorEastAsia" w:eastAsiaTheme="minorEastAsia" w:cstheme="minorEastAsia"/>
          <w:szCs w:val="28"/>
          <w:highlight w:val="none"/>
        </w:rPr>
      </w:pPr>
    </w:p>
    <w:p w14:paraId="40E40854">
      <w:pPr>
        <w:pStyle w:val="2"/>
        <w:spacing w:line="560" w:lineRule="exact"/>
        <w:ind w:firstLine="643"/>
        <w:rPr>
          <w:rFonts w:hint="eastAsia" w:asciiTheme="minorEastAsia" w:hAnsiTheme="minorEastAsia" w:eastAsiaTheme="minorEastAsia" w:cstheme="minorEastAsia"/>
          <w:bCs/>
          <w:sz w:val="28"/>
          <w:szCs w:val="28"/>
          <w:highlight w:val="none"/>
        </w:rPr>
        <w:sectPr>
          <w:pgSz w:w="11905" w:h="16838"/>
          <w:pgMar w:top="1134" w:right="1134" w:bottom="1134" w:left="1134" w:header="850" w:footer="992" w:gutter="0"/>
          <w:pgNumType w:fmt="numberInDash" w:start="1"/>
          <w:cols w:space="720" w:num="1"/>
          <w:docGrid w:type="lines" w:linePitch="388" w:charSpace="0"/>
        </w:sectPr>
      </w:pPr>
    </w:p>
    <w:p w14:paraId="07205177">
      <w:pPr>
        <w:pStyle w:val="2"/>
        <w:rPr>
          <w:rFonts w:hint="eastAsia" w:asciiTheme="minorEastAsia" w:hAnsiTheme="minorEastAsia" w:eastAsiaTheme="minorEastAsia" w:cstheme="minorEastAsia"/>
          <w:bCs/>
          <w:sz w:val="36"/>
          <w:szCs w:val="36"/>
          <w:highlight w:val="none"/>
        </w:rPr>
      </w:pPr>
      <w:bookmarkStart w:id="77" w:name="_Toc13540"/>
      <w:bookmarkStart w:id="78" w:name="_Toc21107"/>
      <w:bookmarkStart w:id="79" w:name="_Toc15791"/>
      <w:r>
        <w:rPr>
          <w:rFonts w:hint="eastAsia" w:asciiTheme="minorEastAsia" w:hAnsiTheme="minorEastAsia" w:eastAsiaTheme="minorEastAsia" w:cstheme="minorEastAsia"/>
          <w:bCs/>
          <w:sz w:val="36"/>
          <w:szCs w:val="36"/>
          <w:highlight w:val="none"/>
        </w:rPr>
        <w:t xml:space="preserve">第二篇 </w:t>
      </w:r>
      <w:bookmarkEnd w:id="72"/>
      <w:bookmarkEnd w:id="73"/>
      <w:bookmarkEnd w:id="74"/>
      <w:r>
        <w:rPr>
          <w:rFonts w:hint="eastAsia" w:asciiTheme="minorEastAsia" w:hAnsiTheme="minorEastAsia" w:eastAsiaTheme="minorEastAsia" w:cstheme="minorEastAsia"/>
          <w:bCs/>
          <w:sz w:val="36"/>
          <w:szCs w:val="36"/>
          <w:highlight w:val="none"/>
        </w:rPr>
        <w:t>项目技术（服务）需求</w:t>
      </w:r>
      <w:bookmarkEnd w:id="77"/>
      <w:bookmarkEnd w:id="78"/>
      <w:bookmarkEnd w:id="79"/>
    </w:p>
    <w:bookmarkEnd w:id="54"/>
    <w:p w14:paraId="7DE1F8A0">
      <w:pPr>
        <w:pStyle w:val="18"/>
        <w:spacing w:after="0" w:line="360" w:lineRule="auto"/>
        <w:ind w:left="0" w:leftChars="0" w:firstLine="480"/>
        <w:jc w:val="center"/>
        <w:rPr>
          <w:rFonts w:hint="eastAsia" w:asciiTheme="minorEastAsia" w:hAnsiTheme="minorEastAsia" w:eastAsiaTheme="minorEastAsia" w:cstheme="minorEastAsia"/>
          <w:bCs/>
          <w:sz w:val="24"/>
          <w:szCs w:val="24"/>
          <w:highlight w:val="none"/>
        </w:rPr>
      </w:pPr>
      <w:bookmarkStart w:id="80" w:name="_Toc17173"/>
      <w:bookmarkStart w:id="81" w:name="_Toc3518"/>
      <w:bookmarkStart w:id="82" w:name="_Toc7873"/>
      <w:bookmarkStart w:id="83" w:name="_Toc1902"/>
      <w:bookmarkStart w:id="84" w:name="_Toc8493"/>
      <w:bookmarkStart w:id="85" w:name="_Toc14076"/>
      <w:bookmarkStart w:id="86" w:name="_Toc22938"/>
      <w:r>
        <w:rPr>
          <w:rFonts w:hint="eastAsia" w:asciiTheme="minorEastAsia" w:hAnsiTheme="minorEastAsia" w:eastAsiaTheme="minorEastAsia" w:cstheme="minorEastAsia"/>
          <w:bCs/>
          <w:sz w:val="24"/>
          <w:szCs w:val="24"/>
          <w:highlight w:val="none"/>
        </w:rPr>
        <w:t>※内容为符合性审查内容，不满足的作</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bookmarkEnd w:id="80"/>
      <w:bookmarkEnd w:id="81"/>
    </w:p>
    <w:p w14:paraId="610C0D61">
      <w:pPr>
        <w:keepNext/>
        <w:keepLines/>
        <w:adjustRightInd w:val="0"/>
        <w:snapToGrid w:val="0"/>
        <w:spacing w:line="360" w:lineRule="auto"/>
        <w:ind w:firstLine="480" w:firstLineChars="200"/>
        <w:jc w:val="left"/>
        <w:outlineLvl w:val="2"/>
        <w:rPr>
          <w:rFonts w:hint="eastAsia" w:ascii="宋体" w:hAnsi="宋体" w:eastAsia="宋体" w:cs="宋体"/>
          <w:b/>
          <w:sz w:val="24"/>
          <w:szCs w:val="24"/>
          <w:highlight w:val="none"/>
          <w:lang w:eastAsia="zh-CN"/>
        </w:rPr>
      </w:pPr>
      <w:bookmarkStart w:id="87" w:name="_Toc7584"/>
      <w:bookmarkStart w:id="88" w:name="_Toc24051"/>
      <w:bookmarkStart w:id="89" w:name="_Toc24473"/>
      <w:bookmarkStart w:id="90" w:name="_Toc13847"/>
      <w:bookmarkStart w:id="91" w:name="_Toc15954"/>
      <w:r>
        <w:rPr>
          <w:rFonts w:hint="eastAsia" w:asciiTheme="minorEastAsia" w:hAnsiTheme="minorEastAsia" w:eastAsiaTheme="minorEastAsia" w:cstheme="minorEastAsia"/>
          <w:bCs/>
          <w:sz w:val="24"/>
          <w:szCs w:val="24"/>
          <w:highlight w:val="none"/>
        </w:rPr>
        <w:t>一、</w:t>
      </w:r>
      <w:bookmarkEnd w:id="87"/>
      <w:bookmarkStart w:id="92" w:name="_Toc10407"/>
      <w:r>
        <w:rPr>
          <w:rFonts w:hint="eastAsia" w:ascii="宋体" w:hAnsi="宋体" w:cs="宋体"/>
          <w:b/>
          <w:sz w:val="24"/>
          <w:szCs w:val="24"/>
          <w:highlight w:val="none"/>
        </w:rPr>
        <w:t>项目</w:t>
      </w:r>
      <w:bookmarkEnd w:id="92"/>
      <w:r>
        <w:rPr>
          <w:rFonts w:hint="eastAsia" w:ascii="宋体" w:hAnsi="宋体" w:cs="宋体"/>
          <w:b/>
          <w:sz w:val="24"/>
          <w:szCs w:val="24"/>
          <w:highlight w:val="none"/>
          <w:lang w:val="en-US" w:eastAsia="zh-CN"/>
        </w:rPr>
        <w:t>概况</w:t>
      </w:r>
      <w:bookmarkEnd w:id="88"/>
    </w:p>
    <w:bookmarkEnd w:id="89"/>
    <w:p w14:paraId="3A3ADB8E">
      <w:pPr>
        <w:adjustRightInd w:val="0"/>
        <w:snapToGrid w:val="0"/>
        <w:spacing w:after="160" w:line="400" w:lineRule="exact"/>
        <w:ind w:firstLine="480" w:firstLineChars="200"/>
        <w:jc w:val="left"/>
        <w:rPr>
          <w:rFonts w:hint="eastAsia" w:asciiTheme="minorEastAsia" w:hAnsiTheme="minorEastAsia" w:eastAsiaTheme="minorEastAsia" w:cstheme="minorEastAsia"/>
          <w:color w:val="000000"/>
          <w:kern w:val="0"/>
          <w:sz w:val="24"/>
          <w:szCs w:val="24"/>
          <w:highlight w:val="none"/>
          <w:lang w:eastAsia="zh-CN" w:bidi="ar"/>
        </w:rPr>
      </w:pPr>
      <w:r>
        <w:rPr>
          <w:rFonts w:hint="eastAsia" w:ascii="宋体" w:hAnsi="宋体" w:cs="宋体"/>
          <w:sz w:val="24"/>
          <w:szCs w:val="24"/>
          <w:highlight w:val="none"/>
          <w:lang w:val="en-US" w:eastAsia="zh-CN"/>
        </w:rPr>
        <w:t>供应商根据采购人要求</w:t>
      </w:r>
      <w:bookmarkStart w:id="93" w:name="_Toc24387"/>
      <w:r>
        <w:rPr>
          <w:rFonts w:hint="eastAsia" w:ascii="宋体" w:hAnsi="宋体" w:cs="宋体"/>
          <w:sz w:val="24"/>
          <w:szCs w:val="24"/>
          <w:highlight w:val="none"/>
          <w:lang w:val="en-US" w:eastAsia="zh-CN"/>
        </w:rPr>
        <w:t>对</w:t>
      </w:r>
      <w:r>
        <w:rPr>
          <w:rFonts w:hint="eastAsia" w:asciiTheme="minorEastAsia" w:hAnsiTheme="minorEastAsia" w:eastAsiaTheme="minorEastAsia" w:cstheme="minorEastAsia"/>
          <w:color w:val="000000"/>
          <w:kern w:val="0"/>
          <w:sz w:val="24"/>
          <w:szCs w:val="24"/>
          <w:highlight w:val="none"/>
          <w:lang w:eastAsia="zh-CN" w:bidi="ar"/>
        </w:rPr>
        <w:t>犬猫等动物免疫监管课题</w:t>
      </w:r>
      <w:r>
        <w:rPr>
          <w:rFonts w:hint="eastAsia" w:asciiTheme="minorEastAsia" w:hAnsiTheme="minorEastAsia" w:eastAsiaTheme="minorEastAsia" w:cstheme="minorEastAsia"/>
          <w:color w:val="000000"/>
          <w:kern w:val="0"/>
          <w:sz w:val="24"/>
          <w:szCs w:val="24"/>
          <w:highlight w:val="none"/>
          <w:lang w:val="en-US" w:eastAsia="zh-CN" w:bidi="ar"/>
        </w:rPr>
        <w:t>进行</w:t>
      </w:r>
      <w:r>
        <w:rPr>
          <w:rFonts w:hint="eastAsia" w:asciiTheme="minorEastAsia" w:hAnsiTheme="minorEastAsia" w:eastAsiaTheme="minorEastAsia" w:cstheme="minorEastAsia"/>
          <w:color w:val="000000"/>
          <w:kern w:val="0"/>
          <w:sz w:val="24"/>
          <w:szCs w:val="24"/>
          <w:highlight w:val="none"/>
          <w:lang w:eastAsia="zh-CN" w:bidi="ar"/>
        </w:rPr>
        <w:t>研究。</w:t>
      </w:r>
    </w:p>
    <w:p w14:paraId="4990F3C0">
      <w:pPr>
        <w:adjustRightInd w:val="0"/>
        <w:snapToGrid w:val="0"/>
        <w:spacing w:after="160" w:line="400" w:lineRule="exact"/>
        <w:ind w:firstLine="482" w:firstLineChars="200"/>
        <w:jc w:val="left"/>
        <w:rPr>
          <w:rFonts w:hint="eastAsia" w:ascii="宋体" w:hAnsi="宋体" w:cs="宋体"/>
          <w:b/>
          <w:bCs w:val="0"/>
          <w:color w:val="000000"/>
          <w:sz w:val="24"/>
          <w:highlight w:val="none"/>
        </w:rPr>
      </w:pPr>
      <w:r>
        <w:rPr>
          <w:rFonts w:hint="eastAsia" w:asciiTheme="minorEastAsia" w:hAnsiTheme="minorEastAsia" w:eastAsiaTheme="minorEastAsia" w:cstheme="minorEastAsia"/>
          <w:b/>
          <w:bCs w:val="0"/>
          <w:sz w:val="24"/>
          <w:szCs w:val="24"/>
          <w:highlight w:val="none"/>
        </w:rPr>
        <w:t>※</w:t>
      </w:r>
      <w:bookmarkEnd w:id="93"/>
      <w:r>
        <w:rPr>
          <w:rFonts w:hint="eastAsia" w:ascii="宋体" w:hAnsi="宋体" w:cs="宋体"/>
          <w:b/>
          <w:bCs w:val="0"/>
          <w:color w:val="000000"/>
          <w:sz w:val="24"/>
          <w:highlight w:val="none"/>
        </w:rPr>
        <w:t>二、项目内容</w:t>
      </w:r>
    </w:p>
    <w:tbl>
      <w:tblPr>
        <w:tblStyle w:val="19"/>
        <w:tblW w:w="1013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4"/>
        <w:gridCol w:w="1242"/>
        <w:gridCol w:w="5488"/>
        <w:gridCol w:w="2691"/>
      </w:tblGrid>
      <w:tr w14:paraId="06B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4" w:type="dxa"/>
            <w:shd w:val="clear" w:color="auto" w:fill="auto"/>
            <w:vAlign w:val="center"/>
          </w:tcPr>
          <w:p w14:paraId="6532F6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bookmarkStart w:id="94" w:name="_Toc8602"/>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242" w:type="dxa"/>
            <w:shd w:val="clear" w:color="auto" w:fill="auto"/>
            <w:vAlign w:val="center"/>
          </w:tcPr>
          <w:p w14:paraId="301A33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名称</w:t>
            </w:r>
          </w:p>
        </w:tc>
        <w:tc>
          <w:tcPr>
            <w:tcW w:w="5488" w:type="dxa"/>
            <w:shd w:val="clear" w:color="auto" w:fill="auto"/>
            <w:vAlign w:val="center"/>
          </w:tcPr>
          <w:p w14:paraId="40ECF4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项目内容</w:t>
            </w:r>
          </w:p>
        </w:tc>
        <w:tc>
          <w:tcPr>
            <w:tcW w:w="2691" w:type="dxa"/>
            <w:shd w:val="clear" w:color="auto" w:fill="auto"/>
            <w:vAlign w:val="center"/>
          </w:tcPr>
          <w:p w14:paraId="2FA31B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预计事项</w:t>
            </w:r>
          </w:p>
        </w:tc>
      </w:tr>
      <w:tr w14:paraId="2C2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4C49C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242" w:type="dxa"/>
            <w:vMerge w:val="restart"/>
            <w:shd w:val="clear" w:color="auto" w:fill="auto"/>
            <w:vAlign w:val="center"/>
          </w:tcPr>
          <w:p w14:paraId="3D0060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个人饲养犬猫产地检疫课题研究</w:t>
            </w:r>
          </w:p>
        </w:tc>
        <w:tc>
          <w:tcPr>
            <w:tcW w:w="5488" w:type="dxa"/>
            <w:shd w:val="clear" w:color="auto" w:fill="auto"/>
            <w:vAlign w:val="center"/>
          </w:tcPr>
          <w:p w14:paraId="386000C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1.法律法规与政策文件梳理及编制成果整合，撰写《个人饲养犬猫产地检疫法律法规及政策文件汇编》</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个人饲养犬猫产地检疫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42ABA4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4433E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，专家需经采购人认可，少于10人次时，按每人每半天500元据实结算）；</w:t>
            </w:r>
          </w:p>
          <w:p w14:paraId="78233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3、调研及法律服务费用工作经费（预计2人，每人工作时间15</w:t>
            </w:r>
            <w:r>
              <w:rPr>
                <w:rStyle w:val="24"/>
                <w:rFonts w:hint="eastAsia" w:asciiTheme="minorEastAsia" w:hAnsiTheme="minorEastAsia" w:eastAsiaTheme="minorEastAsia" w:cstheme="minorEastAsia"/>
                <w:sz w:val="24"/>
                <w:szCs w:val="24"/>
                <w:highlight w:val="none"/>
                <w:lang w:val="en-US" w:eastAsia="zh-CN" w:bidi="ar"/>
              </w:rPr>
              <w:t>小时）。</w:t>
            </w:r>
          </w:p>
        </w:tc>
      </w:tr>
      <w:tr w14:paraId="7335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714" w:type="dxa"/>
            <w:vMerge w:val="continue"/>
            <w:shd w:val="clear" w:color="auto" w:fill="auto"/>
            <w:vAlign w:val="center"/>
          </w:tcPr>
          <w:p w14:paraId="5967EE99">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288A61B8">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31C60E8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2.实际情况征集与调研，形成《个人饲养犬猫产地检疫执法疑难工作问题解答清单》</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通过问卷调研、实地走访等方式，征集区县犬猫产地检疫工作人员的实操反馈，针对其中的重点、疑难点问题进行梳理解答，形成《个人饲养犬猫产地检疫执法疑难工作问题解答清单》。</w:t>
            </w:r>
          </w:p>
        </w:tc>
        <w:tc>
          <w:tcPr>
            <w:tcW w:w="2691" w:type="dxa"/>
            <w:vMerge w:val="continue"/>
            <w:shd w:val="clear" w:color="auto" w:fill="auto"/>
            <w:vAlign w:val="center"/>
          </w:tcPr>
          <w:p w14:paraId="60C110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E96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068484B3">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4E550D82">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09D518E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3.</w:t>
            </w:r>
            <w:r>
              <w:rPr>
                <w:rStyle w:val="25"/>
                <w:rFonts w:hint="eastAsia" w:asciiTheme="minorEastAsia" w:hAnsiTheme="minorEastAsia" w:eastAsiaTheme="minorEastAsia" w:cstheme="minorEastAsia"/>
                <w:sz w:val="24"/>
                <w:szCs w:val="24"/>
                <w:highlight w:val="none"/>
                <w:lang w:val="en-US" w:eastAsia="zh-CN" w:bidi="ar"/>
              </w:rPr>
              <w:t xml:space="preserve"> </w:t>
            </w:r>
            <w:r>
              <w:rPr>
                <w:rStyle w:val="26"/>
                <w:rFonts w:hint="eastAsia" w:asciiTheme="minorEastAsia" w:hAnsiTheme="minorEastAsia" w:eastAsiaTheme="minorEastAsia" w:cstheme="minorEastAsia"/>
                <w:sz w:val="24"/>
                <w:szCs w:val="24"/>
                <w:highlight w:val="none"/>
                <w:lang w:val="en-US" w:eastAsia="zh-CN" w:bidi="ar"/>
              </w:rPr>
              <w:t>组织区县调研、召开专家研讨会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组织市相关区县犬猫产地检疫工作人员及专家开展犬猫产地检疫跨区域通办研讨，形成犬猫产地检疫跨区域通办工作意见。</w:t>
            </w:r>
          </w:p>
        </w:tc>
        <w:tc>
          <w:tcPr>
            <w:tcW w:w="2691" w:type="dxa"/>
            <w:vMerge w:val="continue"/>
            <w:shd w:val="clear" w:color="auto" w:fill="auto"/>
            <w:vAlign w:val="center"/>
          </w:tcPr>
          <w:p w14:paraId="76EF3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FF2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534D6114">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0DF97A5B">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6776CD18">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000000"/>
                <w:sz w:val="24"/>
                <w:szCs w:val="24"/>
                <w:highlight w:val="none"/>
                <w:u w:val="none"/>
                <w:lang w:val="en-US"/>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4.形成犬猫产地检疫跨区域通办课题研究成果。</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犬猫产地检疫跨区域通办课题研究报告。</w:t>
            </w:r>
          </w:p>
        </w:tc>
        <w:tc>
          <w:tcPr>
            <w:tcW w:w="2691" w:type="dxa"/>
            <w:vMerge w:val="continue"/>
            <w:shd w:val="clear" w:color="auto" w:fill="auto"/>
            <w:vAlign w:val="center"/>
          </w:tcPr>
          <w:p w14:paraId="546C35CF">
            <w:pPr>
              <w:jc w:val="center"/>
              <w:rPr>
                <w:rFonts w:hint="eastAsia" w:asciiTheme="minorEastAsia" w:hAnsiTheme="minorEastAsia" w:eastAsiaTheme="minorEastAsia" w:cstheme="minorEastAsia"/>
                <w:i w:val="0"/>
                <w:iCs w:val="0"/>
                <w:color w:val="000000"/>
                <w:sz w:val="24"/>
                <w:szCs w:val="24"/>
                <w:highlight w:val="none"/>
                <w:u w:val="none"/>
              </w:rPr>
            </w:pPr>
          </w:p>
        </w:tc>
      </w:tr>
      <w:tr w14:paraId="206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77A5273B">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77C91C05">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04F0B3ED">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全流程专项法律咨询服务</w:t>
            </w:r>
          </w:p>
          <w:p w14:paraId="5E7D774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法律服务团队就个人饲养犬猫产地检疫工作课题研究项目提供全流程专项法律咨询服务，包括项目开展过程中可能涉及的法律风险分析、法律咨询解答，并形成工作成果。</w:t>
            </w:r>
          </w:p>
        </w:tc>
        <w:tc>
          <w:tcPr>
            <w:tcW w:w="2691" w:type="dxa"/>
            <w:vMerge w:val="continue"/>
            <w:shd w:val="clear" w:color="auto" w:fill="auto"/>
            <w:vAlign w:val="center"/>
          </w:tcPr>
          <w:p w14:paraId="59106A96">
            <w:pPr>
              <w:jc w:val="center"/>
              <w:rPr>
                <w:rFonts w:hint="eastAsia" w:asciiTheme="minorEastAsia" w:hAnsiTheme="minorEastAsia" w:eastAsiaTheme="minorEastAsia" w:cstheme="minorEastAsia"/>
                <w:i w:val="0"/>
                <w:iCs w:val="0"/>
                <w:color w:val="000000"/>
                <w:sz w:val="24"/>
                <w:szCs w:val="24"/>
                <w:highlight w:val="none"/>
                <w:u w:val="none"/>
              </w:rPr>
            </w:pPr>
          </w:p>
        </w:tc>
      </w:tr>
      <w:tr w14:paraId="50D0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06407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242" w:type="dxa"/>
            <w:vMerge w:val="restart"/>
            <w:shd w:val="clear" w:color="auto" w:fill="auto"/>
            <w:vAlign w:val="center"/>
          </w:tcPr>
          <w:p w14:paraId="14DF87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野生动物检疫课题研究</w:t>
            </w:r>
          </w:p>
        </w:tc>
        <w:tc>
          <w:tcPr>
            <w:tcW w:w="5488" w:type="dxa"/>
            <w:shd w:val="clear" w:color="auto" w:fill="auto"/>
            <w:vAlign w:val="center"/>
          </w:tcPr>
          <w:p w14:paraId="7172881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1.法律法规与政策文件梳理及编制成果整合，撰写《野生动物检疫法律法规及政策文件汇编》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全面收集与野生动物检疫领域相关的法律、行政法规、部门规章、地方性法规及政策文件，按效力层级、适用范围、规范主题进行分类整理；对比对现行法律政策要求，撰写《法律法规及政策文件汇编》。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61DE5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0B0423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，专家需经采购人认可，少于10人次时，按每人每半天500元据实结算）；</w:t>
            </w:r>
          </w:p>
          <w:p w14:paraId="3FBC13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调研及法律服务费用工作经费（预计2人，每人工作时间15</w:t>
            </w:r>
            <w:r>
              <w:rPr>
                <w:rStyle w:val="24"/>
                <w:rFonts w:hint="eastAsia" w:asciiTheme="minorEastAsia" w:hAnsiTheme="minorEastAsia" w:eastAsiaTheme="minorEastAsia" w:cstheme="minorEastAsia"/>
                <w:sz w:val="24"/>
                <w:szCs w:val="24"/>
                <w:highlight w:val="none"/>
                <w:lang w:val="en-US" w:eastAsia="zh-CN" w:bidi="ar"/>
              </w:rPr>
              <w:t>小时）。</w:t>
            </w:r>
          </w:p>
        </w:tc>
      </w:tr>
      <w:tr w14:paraId="0CC1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33F40900">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20F78C4">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1E011C7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2.实际情况征集与调研，形成《野生动物检疫检疫执法疑难工作问题解答清单》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通过问卷调研、实地走访等方式，征集区县野生动物检疫工作人员的实操反馈，针对其中的重点、疑难点问题进行梳理解答，形成《野生动物检疫执法疑难工作问题解答清单》。</w:t>
            </w:r>
          </w:p>
        </w:tc>
        <w:tc>
          <w:tcPr>
            <w:tcW w:w="2691" w:type="dxa"/>
            <w:vMerge w:val="continue"/>
            <w:shd w:val="clear" w:color="auto" w:fill="auto"/>
            <w:vAlign w:val="center"/>
          </w:tcPr>
          <w:p w14:paraId="5EB384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39F0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07BA6AD3">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39CE3E12">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5916E6B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组织市相关区县野生动物检疫工作人员及专家开展野生动物检疫研讨，形成野生动物检疫工作意见。</w:t>
            </w:r>
          </w:p>
        </w:tc>
        <w:tc>
          <w:tcPr>
            <w:tcW w:w="2691" w:type="dxa"/>
            <w:vMerge w:val="continue"/>
            <w:shd w:val="clear" w:color="auto" w:fill="auto"/>
            <w:vAlign w:val="center"/>
          </w:tcPr>
          <w:p w14:paraId="1F71F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5763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3FE3B87C">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5CF670BC">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276B89E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4.形成野生动物检疫工作指南等研究成果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野生动物检疫工作课题研究报告。</w:t>
            </w:r>
          </w:p>
        </w:tc>
        <w:tc>
          <w:tcPr>
            <w:tcW w:w="2691" w:type="dxa"/>
            <w:vMerge w:val="continue"/>
            <w:shd w:val="clear" w:color="auto" w:fill="auto"/>
            <w:vAlign w:val="center"/>
          </w:tcPr>
          <w:p w14:paraId="5209D61A">
            <w:pPr>
              <w:jc w:val="center"/>
              <w:rPr>
                <w:rFonts w:hint="eastAsia" w:asciiTheme="minorEastAsia" w:hAnsiTheme="minorEastAsia" w:eastAsiaTheme="minorEastAsia" w:cstheme="minorEastAsia"/>
                <w:i w:val="0"/>
                <w:iCs w:val="0"/>
                <w:color w:val="000000"/>
                <w:sz w:val="24"/>
                <w:szCs w:val="24"/>
                <w:highlight w:val="none"/>
                <w:u w:val="none"/>
              </w:rPr>
            </w:pPr>
          </w:p>
        </w:tc>
      </w:tr>
      <w:tr w14:paraId="7DD1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31B9B531">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F4F661E">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4B6BDD4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法律服务团队就野生动物检疫课题研究项目提供全流程专项法律咨询服务，包括项目开展过程中可能涉及的法律风险分析、法律咨询解答，并形成工作成果。</w:t>
            </w:r>
          </w:p>
        </w:tc>
        <w:tc>
          <w:tcPr>
            <w:tcW w:w="2691" w:type="dxa"/>
            <w:vMerge w:val="continue"/>
            <w:shd w:val="clear" w:color="auto" w:fill="auto"/>
            <w:vAlign w:val="center"/>
          </w:tcPr>
          <w:p w14:paraId="10E2B214">
            <w:pPr>
              <w:jc w:val="center"/>
              <w:rPr>
                <w:rFonts w:hint="eastAsia" w:asciiTheme="minorEastAsia" w:hAnsiTheme="minorEastAsia" w:eastAsiaTheme="minorEastAsia" w:cstheme="minorEastAsia"/>
                <w:i w:val="0"/>
                <w:iCs w:val="0"/>
                <w:color w:val="000000"/>
                <w:sz w:val="24"/>
                <w:szCs w:val="24"/>
                <w:highlight w:val="none"/>
                <w:u w:val="none"/>
              </w:rPr>
            </w:pPr>
          </w:p>
        </w:tc>
      </w:tr>
      <w:tr w14:paraId="32ED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4BA03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242" w:type="dxa"/>
            <w:vMerge w:val="restart"/>
            <w:shd w:val="clear" w:color="auto" w:fill="auto"/>
            <w:vAlign w:val="center"/>
          </w:tcPr>
          <w:p w14:paraId="21D2CC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畜禽产品检疫检验证明课题研究</w:t>
            </w:r>
          </w:p>
        </w:tc>
        <w:tc>
          <w:tcPr>
            <w:tcW w:w="5488" w:type="dxa"/>
            <w:shd w:val="clear" w:color="auto" w:fill="auto"/>
            <w:vAlign w:val="center"/>
          </w:tcPr>
          <w:p w14:paraId="2758F85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1.法律法规与政策文件梳理及编制成果整合，撰写《畜禽产品检疫检验证明法律法规及政策文件汇编》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畜禽产品检疫检验证明野生动物检疫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33B5B9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7B5E16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，专家需经采购人认可，少于8人次时，按每人每半天500元据实结算）；</w:t>
            </w:r>
          </w:p>
          <w:p w14:paraId="4A8E09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调研及法律服务费用工作经费（预计2人，每人工作时间15</w:t>
            </w:r>
            <w:r>
              <w:rPr>
                <w:rStyle w:val="24"/>
                <w:rFonts w:hint="eastAsia" w:asciiTheme="minorEastAsia" w:hAnsiTheme="minorEastAsia" w:eastAsiaTheme="minorEastAsia" w:cstheme="minorEastAsia"/>
                <w:sz w:val="24"/>
                <w:szCs w:val="24"/>
                <w:highlight w:val="none"/>
                <w:lang w:val="en-US" w:eastAsia="zh-CN" w:bidi="ar"/>
              </w:rPr>
              <w:t>小时）。</w:t>
            </w:r>
          </w:p>
        </w:tc>
      </w:tr>
      <w:tr w14:paraId="4D4B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714" w:type="dxa"/>
            <w:vMerge w:val="continue"/>
            <w:shd w:val="clear" w:color="auto" w:fill="auto"/>
            <w:vAlign w:val="center"/>
          </w:tcPr>
          <w:p w14:paraId="11C93F7A">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3C133CE2">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2B4C497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2.实际情况征集与调研，形成《畜禽产品检疫检验执法疑难工作问题解答清单》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通过问卷调研、实地走访等方式，征集市及区县畜禽产品检疫检工作人员的实操反馈，针对其中的重点、疑难点问题进行梳理解答，形成《畜禽产品检疫检验证明执法疑难工作问题解答清单》。</w:t>
            </w:r>
          </w:p>
        </w:tc>
        <w:tc>
          <w:tcPr>
            <w:tcW w:w="2691" w:type="dxa"/>
            <w:vMerge w:val="continue"/>
            <w:shd w:val="clear" w:color="auto" w:fill="auto"/>
            <w:vAlign w:val="center"/>
          </w:tcPr>
          <w:p w14:paraId="63D667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41E5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restart"/>
            <w:shd w:val="clear" w:color="auto" w:fill="auto"/>
            <w:vAlign w:val="center"/>
          </w:tcPr>
          <w:p w14:paraId="7D998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242" w:type="dxa"/>
            <w:vMerge w:val="restart"/>
            <w:shd w:val="clear" w:color="auto" w:fill="auto"/>
            <w:vAlign w:val="center"/>
          </w:tcPr>
          <w:p w14:paraId="2B7579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畜禽产品检疫检验证明课题研究</w:t>
            </w:r>
          </w:p>
        </w:tc>
        <w:tc>
          <w:tcPr>
            <w:tcW w:w="5488" w:type="dxa"/>
            <w:shd w:val="clear" w:color="auto" w:fill="auto"/>
            <w:vAlign w:val="center"/>
          </w:tcPr>
          <w:p w14:paraId="655E7C3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组织市相关区县野生动物检疫工作人员及专家开展畜禽产品检疫检验证明研讨，形成畜禽产品检疫检验证明工作意见。</w:t>
            </w:r>
          </w:p>
        </w:tc>
        <w:tc>
          <w:tcPr>
            <w:tcW w:w="2691" w:type="dxa"/>
            <w:vMerge w:val="continue"/>
            <w:shd w:val="clear" w:color="auto" w:fill="auto"/>
            <w:vAlign w:val="center"/>
          </w:tcPr>
          <w:p w14:paraId="7CC1F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6051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55A149F3">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25FF5F0C">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1CE2E6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4.形成畜禽产品检疫检验证明工作指南等课题研究成果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畜禽产品检疫检验证明课题研究报告。</w:t>
            </w:r>
          </w:p>
        </w:tc>
        <w:tc>
          <w:tcPr>
            <w:tcW w:w="2691" w:type="dxa"/>
            <w:vMerge w:val="continue"/>
            <w:shd w:val="clear" w:color="auto" w:fill="auto"/>
            <w:vAlign w:val="center"/>
          </w:tcPr>
          <w:p w14:paraId="63D3784F">
            <w:pPr>
              <w:jc w:val="center"/>
              <w:rPr>
                <w:rFonts w:hint="eastAsia" w:asciiTheme="minorEastAsia" w:hAnsiTheme="minorEastAsia" w:eastAsiaTheme="minorEastAsia" w:cstheme="minorEastAsia"/>
                <w:i w:val="0"/>
                <w:iCs w:val="0"/>
                <w:color w:val="000000"/>
                <w:sz w:val="24"/>
                <w:szCs w:val="24"/>
                <w:highlight w:val="none"/>
                <w:u w:val="none"/>
              </w:rPr>
            </w:pPr>
          </w:p>
        </w:tc>
      </w:tr>
      <w:tr w14:paraId="3094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2AC17897">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7FDF84F1">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7C1070F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法律服务团队就畜禽产品检疫检验证明课题研究提供全流程专项法律咨询服务，包括项目开展过程中可能涉及的法律风险分析、法律咨询解答，并形成工作成果。</w:t>
            </w:r>
          </w:p>
        </w:tc>
        <w:tc>
          <w:tcPr>
            <w:tcW w:w="2691" w:type="dxa"/>
            <w:vMerge w:val="continue"/>
            <w:shd w:val="clear" w:color="auto" w:fill="auto"/>
            <w:vAlign w:val="center"/>
          </w:tcPr>
          <w:p w14:paraId="22B831CC">
            <w:pPr>
              <w:jc w:val="center"/>
              <w:rPr>
                <w:rFonts w:hint="eastAsia" w:asciiTheme="minorEastAsia" w:hAnsiTheme="minorEastAsia" w:eastAsiaTheme="minorEastAsia" w:cstheme="minorEastAsia"/>
                <w:i w:val="0"/>
                <w:iCs w:val="0"/>
                <w:color w:val="000000"/>
                <w:sz w:val="24"/>
                <w:szCs w:val="24"/>
                <w:highlight w:val="none"/>
                <w:u w:val="none"/>
              </w:rPr>
            </w:pPr>
          </w:p>
        </w:tc>
      </w:tr>
      <w:tr w14:paraId="67F8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32CF2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242" w:type="dxa"/>
            <w:vMerge w:val="restart"/>
            <w:shd w:val="clear" w:color="auto" w:fill="auto"/>
            <w:vAlign w:val="center"/>
          </w:tcPr>
          <w:p w14:paraId="2913A7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宠物诊疗领域标准化执法课题研究</w:t>
            </w:r>
          </w:p>
        </w:tc>
        <w:tc>
          <w:tcPr>
            <w:tcW w:w="5488" w:type="dxa"/>
            <w:shd w:val="clear" w:color="auto" w:fill="auto"/>
            <w:vAlign w:val="center"/>
          </w:tcPr>
          <w:p w14:paraId="25B9E32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1.法律法规与政策文件梳理及编制成果整合，撰写《宠物诊疗领域法律法规及政策文件汇编》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全面收集与宠物诊疗领域领域相关的法律、行政法规、部门规章、地方性法规及政策文件，按效力层级、适用范围、规范主题进行分类整理；对比对现行法律政策要求，撰写《法律法规及政策文件汇编》。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611DE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35A3D2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，专家需经采购人认可，少于10人次时，按每人每半天500元据实结算）；</w:t>
            </w:r>
          </w:p>
          <w:p w14:paraId="3151D2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24"/>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调研及法律服务费用工作经费（预计2人，每人工作时间15</w:t>
            </w:r>
            <w:r>
              <w:rPr>
                <w:rStyle w:val="24"/>
                <w:rFonts w:hint="eastAsia" w:asciiTheme="minorEastAsia" w:hAnsiTheme="minorEastAsia" w:eastAsiaTheme="minorEastAsia" w:cstheme="minorEastAsia"/>
                <w:sz w:val="24"/>
                <w:szCs w:val="24"/>
                <w:highlight w:val="none"/>
                <w:lang w:val="en-US" w:eastAsia="zh-CN" w:bidi="ar"/>
              </w:rPr>
              <w:t>小时）。</w:t>
            </w:r>
          </w:p>
        </w:tc>
      </w:tr>
      <w:tr w14:paraId="400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1A895E1D">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5A1F7484">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07CF5CD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2.实际情况征集与调研，形成《宠物诊疗领域执法疑难工作问题解答清单》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通过问卷调研、实地走访等方式，征集区县宠物诊疗领域执法工作人员的实操反馈，针对其中的重点、疑难点问题进行梳理解答，形成《宠物诊疗领域执法疑难工作问题解答清单》。</w:t>
            </w:r>
          </w:p>
        </w:tc>
        <w:tc>
          <w:tcPr>
            <w:tcW w:w="2691" w:type="dxa"/>
            <w:vMerge w:val="continue"/>
            <w:shd w:val="clear" w:color="auto" w:fill="auto"/>
            <w:vAlign w:val="center"/>
          </w:tcPr>
          <w:p w14:paraId="70B7A6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4E44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0EDC065C">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7E119B90">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76EE0F1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组织市相关区县野宠物诊疗领域工作人员及专家开展宠物诊疗领域研讨，形成宠物诊疗领域标准化执法工作意见。</w:t>
            </w:r>
          </w:p>
        </w:tc>
        <w:tc>
          <w:tcPr>
            <w:tcW w:w="2691" w:type="dxa"/>
            <w:vMerge w:val="continue"/>
            <w:shd w:val="clear" w:color="auto" w:fill="auto"/>
            <w:vAlign w:val="center"/>
          </w:tcPr>
          <w:p w14:paraId="78088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88E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5A6E8FBC">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6A87CF47">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6C4E103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4.形成宠物诊疗领域标准化执法等课题研究成果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宠物诊疗领域标准化执法课题研究报告。</w:t>
            </w:r>
          </w:p>
        </w:tc>
        <w:tc>
          <w:tcPr>
            <w:tcW w:w="2691" w:type="dxa"/>
            <w:vMerge w:val="continue"/>
            <w:shd w:val="clear" w:color="auto" w:fill="auto"/>
            <w:vAlign w:val="center"/>
          </w:tcPr>
          <w:p w14:paraId="1EBF7312">
            <w:pPr>
              <w:jc w:val="center"/>
              <w:rPr>
                <w:rFonts w:hint="eastAsia" w:asciiTheme="minorEastAsia" w:hAnsiTheme="minorEastAsia" w:eastAsiaTheme="minorEastAsia" w:cstheme="minorEastAsia"/>
                <w:i w:val="0"/>
                <w:iCs w:val="0"/>
                <w:color w:val="000000"/>
                <w:sz w:val="24"/>
                <w:szCs w:val="24"/>
                <w:highlight w:val="none"/>
                <w:u w:val="none"/>
              </w:rPr>
            </w:pPr>
          </w:p>
        </w:tc>
      </w:tr>
      <w:tr w14:paraId="2CB7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4" w:type="dxa"/>
            <w:vMerge w:val="continue"/>
            <w:shd w:val="clear" w:color="auto" w:fill="auto"/>
            <w:vAlign w:val="center"/>
          </w:tcPr>
          <w:p w14:paraId="69C06FA0">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109EC868">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1CD6046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法律服务团队就宠物诊疗领域标准化执法课题研究提供全流程专项法律咨询服务，包括项目开展过程中可能涉及的法律风险分析、法律咨询解答，并形成工作成果。</w:t>
            </w:r>
          </w:p>
        </w:tc>
        <w:tc>
          <w:tcPr>
            <w:tcW w:w="2691" w:type="dxa"/>
            <w:vMerge w:val="continue"/>
            <w:shd w:val="clear" w:color="auto" w:fill="auto"/>
            <w:vAlign w:val="center"/>
          </w:tcPr>
          <w:p w14:paraId="639A9C9C">
            <w:pPr>
              <w:jc w:val="center"/>
              <w:rPr>
                <w:rFonts w:hint="eastAsia" w:asciiTheme="minorEastAsia" w:hAnsiTheme="minorEastAsia" w:eastAsiaTheme="minorEastAsia" w:cstheme="minorEastAsia"/>
                <w:i w:val="0"/>
                <w:iCs w:val="0"/>
                <w:color w:val="000000"/>
                <w:sz w:val="24"/>
                <w:szCs w:val="24"/>
                <w:highlight w:val="none"/>
                <w:u w:val="none"/>
              </w:rPr>
            </w:pPr>
          </w:p>
        </w:tc>
      </w:tr>
      <w:tr w14:paraId="60EB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714" w:type="dxa"/>
            <w:vMerge w:val="restart"/>
            <w:shd w:val="clear" w:color="auto" w:fill="auto"/>
            <w:vAlign w:val="center"/>
          </w:tcPr>
          <w:p w14:paraId="1C0DB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242" w:type="dxa"/>
            <w:vMerge w:val="restart"/>
            <w:shd w:val="clear" w:color="auto" w:fill="auto"/>
            <w:vAlign w:val="center"/>
          </w:tcPr>
          <w:p w14:paraId="0D943C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宠物诊疗领域纠纷调解机制课题研究</w:t>
            </w:r>
          </w:p>
        </w:tc>
        <w:tc>
          <w:tcPr>
            <w:tcW w:w="5488" w:type="dxa"/>
            <w:shd w:val="clear" w:color="auto" w:fill="auto"/>
            <w:vAlign w:val="center"/>
          </w:tcPr>
          <w:p w14:paraId="7DB8697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1.法律法规与政策文件梳理及编制成果整合，撰写《宠物诊疗领域调解机制法律法规及政策文件汇编》</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全面收集与宠物诊疗领域调解机制相关的法律、行政法规、部门规章、地方性法规及政策文件，按效力层级、适用范围、规范主题进行分类整理；对比对现行法律政策要求，撰写《法律法规及政策文件汇编》。</w:t>
            </w:r>
          </w:p>
        </w:tc>
        <w:tc>
          <w:tcPr>
            <w:tcW w:w="2691" w:type="dxa"/>
            <w:vMerge w:val="restart"/>
            <w:shd w:val="clear" w:color="auto" w:fill="auto"/>
            <w:vAlign w:val="center"/>
          </w:tcPr>
          <w:p w14:paraId="55659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1、研讨费(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4"/>
                <w:rFonts w:hint="eastAsia" w:asciiTheme="minorEastAsia" w:hAnsiTheme="minorEastAsia" w:eastAsiaTheme="minorEastAsia" w:cstheme="minorEastAsia"/>
                <w:sz w:val="24"/>
                <w:szCs w:val="24"/>
                <w:highlight w:val="none"/>
                <w:lang w:val="en-US" w:eastAsia="zh-CN" w:bidi="ar"/>
              </w:rPr>
              <w:t>天，不足30人时，据实按400元每人每天结算。费用含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研讨人员</w:t>
            </w:r>
            <w:r>
              <w:rPr>
                <w:rStyle w:val="24"/>
                <w:rFonts w:hint="eastAsia" w:asciiTheme="minorEastAsia" w:hAnsiTheme="minorEastAsia" w:eastAsiaTheme="minorEastAsia" w:cstheme="minorEastAsia"/>
                <w:sz w:val="24"/>
                <w:szCs w:val="24"/>
                <w:highlight w:val="none"/>
                <w:lang w:val="en-US" w:eastAsia="zh-CN" w:bidi="ar"/>
              </w:rPr>
              <w:t>食宿及文具、资料印刷等保障费用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62384F1C">
            <w:pPr>
              <w:keepNext w:val="0"/>
              <w:keepLines w:val="0"/>
              <w:widowControl/>
              <w:suppressLineNumbers w:val="0"/>
              <w:jc w:val="left"/>
              <w:textAlignment w:val="center"/>
              <w:rPr>
                <w:ins w:id="0" w:author="山顶清泉" w:date="2025-11-06T10:30:45Z"/>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2、专家费(</w:t>
            </w:r>
            <w:r>
              <w:rPr>
                <w:rStyle w:val="24"/>
                <w:rFonts w:hint="eastAsia" w:asciiTheme="minorEastAsia" w:hAnsiTheme="minorEastAsia" w:eastAsiaTheme="minorEastAsia" w:cstheme="minorEastAsia"/>
                <w:sz w:val="24"/>
                <w:szCs w:val="24"/>
                <w:highlight w:val="none"/>
                <w:lang w:val="en-US" w:eastAsia="zh-CN" w:bidi="ar"/>
              </w:rPr>
              <w:t>不少于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r>
              <w:rPr>
                <w:rStyle w:val="24"/>
                <w:rFonts w:hint="eastAsia" w:asciiTheme="minorEastAsia" w:hAnsiTheme="minorEastAsia" w:eastAsiaTheme="minorEastAsia" w:cstheme="minorEastAsia"/>
                <w:sz w:val="24"/>
                <w:szCs w:val="24"/>
                <w:highlight w:val="none"/>
                <w:lang w:val="en-US" w:eastAsia="zh-CN" w:bidi="ar"/>
              </w:rPr>
              <w:t>人次，研讨时间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1天</w:t>
            </w:r>
            <w:r>
              <w:rPr>
                <w:rStyle w:val="24"/>
                <w:rFonts w:hint="eastAsia" w:asciiTheme="minorEastAsia" w:hAnsiTheme="minorEastAsia" w:eastAsiaTheme="minorEastAsia" w:cstheme="minorEastAsia"/>
                <w:sz w:val="24"/>
                <w:szCs w:val="24"/>
                <w:highlight w:val="none"/>
                <w:lang w:val="en-US" w:eastAsia="zh-CN" w:bidi="ar"/>
              </w:rPr>
              <w:t>，专家需经采购人认可，少于12人次时，按每人每半天500元据实结算）；</w:t>
            </w:r>
          </w:p>
          <w:p w14:paraId="76D0EF40">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Style w:val="24"/>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调研及法律服务费用工作经费（预计2人，每人工作时间15</w:t>
            </w:r>
            <w:r>
              <w:rPr>
                <w:rStyle w:val="24"/>
                <w:rFonts w:hint="eastAsia" w:asciiTheme="minorEastAsia" w:hAnsiTheme="minorEastAsia" w:eastAsiaTheme="minorEastAsia" w:cstheme="minorEastAsia"/>
                <w:sz w:val="24"/>
                <w:szCs w:val="24"/>
                <w:highlight w:val="none"/>
                <w:lang w:val="en-US" w:eastAsia="zh-CN" w:bidi="ar"/>
              </w:rPr>
              <w:t>小时）。</w:t>
            </w:r>
          </w:p>
        </w:tc>
      </w:tr>
      <w:tr w14:paraId="7C2C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714" w:type="dxa"/>
            <w:vMerge w:val="continue"/>
            <w:shd w:val="clear" w:color="auto" w:fill="auto"/>
            <w:vAlign w:val="center"/>
          </w:tcPr>
          <w:p w14:paraId="72AAD27F">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347B670B">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1B81CCC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2.实际情况征集与调研，形成《宠物诊疗领域调解机制疑难工作问题解答清单》</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通过问卷调研、实地走访等方式，征集区县宠物诊疗领域调解工作人员的实操反馈，针对其中的重点、疑难点问题进行梳理解答，形成《宠物诊疗领域调解机制疑难工作问题解答清单》。</w:t>
            </w:r>
          </w:p>
        </w:tc>
        <w:tc>
          <w:tcPr>
            <w:tcW w:w="2691" w:type="dxa"/>
            <w:vMerge w:val="continue"/>
            <w:shd w:val="clear" w:color="auto" w:fill="auto"/>
            <w:vAlign w:val="center"/>
          </w:tcPr>
          <w:p w14:paraId="60BC9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908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trPr>
        <w:tc>
          <w:tcPr>
            <w:tcW w:w="714" w:type="dxa"/>
            <w:vMerge w:val="continue"/>
            <w:shd w:val="clear" w:color="auto" w:fill="auto"/>
            <w:vAlign w:val="center"/>
          </w:tcPr>
          <w:p w14:paraId="73BD5132">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365F3D88">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4EA7E95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3.组织专家研讨会</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组织市相关区县宠物诊疗领域工作人员及专家开展宠物诊疗领域纠纷调解机制研讨，形成宠物诊疗领域纠纷调解机制工作意见。</w:t>
            </w:r>
          </w:p>
        </w:tc>
        <w:tc>
          <w:tcPr>
            <w:tcW w:w="2691" w:type="dxa"/>
            <w:vMerge w:val="continue"/>
            <w:shd w:val="clear" w:color="auto" w:fill="auto"/>
            <w:vAlign w:val="center"/>
          </w:tcPr>
          <w:p w14:paraId="1085E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5E49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14" w:type="dxa"/>
            <w:vMerge w:val="continue"/>
            <w:shd w:val="clear" w:color="auto" w:fill="auto"/>
            <w:vAlign w:val="center"/>
          </w:tcPr>
          <w:p w14:paraId="5F115A84">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18CE61E9">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3CD5CE6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4.形成宠物诊疗领域纠纷调解机制课题研究成果</w:t>
            </w:r>
            <w:r>
              <w:rPr>
                <w:rStyle w:val="26"/>
                <w:rFonts w:hint="eastAsia" w:asciiTheme="minorEastAsia" w:hAnsiTheme="minorEastAsia" w:eastAsiaTheme="minorEastAsia" w:cstheme="minorEastAsia"/>
                <w:sz w:val="24"/>
                <w:szCs w:val="24"/>
                <w:highlight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分析调研情况，汇总专家研讨意见，最终形成</w:t>
            </w:r>
            <w:r>
              <w:rPr>
                <w:rStyle w:val="24"/>
                <w:rFonts w:hint="eastAsia" w:asciiTheme="minorEastAsia" w:hAnsiTheme="minorEastAsia" w:eastAsiaTheme="minorEastAsia" w:cstheme="minorEastAsia"/>
                <w:sz w:val="24"/>
                <w:szCs w:val="24"/>
                <w:highlight w:val="none"/>
                <w:lang w:val="en-US" w:eastAsia="zh-CN" w:bidi="ar"/>
              </w:rPr>
              <w:t>宠物诊疗领域纠纷调解机制课题研究报告。</w:t>
            </w:r>
          </w:p>
        </w:tc>
        <w:tc>
          <w:tcPr>
            <w:tcW w:w="2691" w:type="dxa"/>
            <w:vMerge w:val="continue"/>
            <w:shd w:val="clear" w:color="auto" w:fill="auto"/>
            <w:vAlign w:val="center"/>
          </w:tcPr>
          <w:p w14:paraId="01308FD9">
            <w:pPr>
              <w:jc w:val="center"/>
              <w:rPr>
                <w:rFonts w:hint="eastAsia" w:asciiTheme="minorEastAsia" w:hAnsiTheme="minorEastAsia" w:eastAsiaTheme="minorEastAsia" w:cstheme="minorEastAsia"/>
                <w:i w:val="0"/>
                <w:iCs w:val="0"/>
                <w:color w:val="000000"/>
                <w:sz w:val="24"/>
                <w:szCs w:val="24"/>
                <w:highlight w:val="none"/>
                <w:u w:val="none"/>
              </w:rPr>
            </w:pPr>
          </w:p>
        </w:tc>
      </w:tr>
      <w:tr w14:paraId="1E11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 w:hRule="atLeast"/>
        </w:trPr>
        <w:tc>
          <w:tcPr>
            <w:tcW w:w="714" w:type="dxa"/>
            <w:vMerge w:val="continue"/>
            <w:shd w:val="clear" w:color="auto" w:fill="auto"/>
            <w:vAlign w:val="center"/>
          </w:tcPr>
          <w:p w14:paraId="0B8DB9F4">
            <w:pPr>
              <w:jc w:val="center"/>
              <w:rPr>
                <w:rFonts w:hint="eastAsia" w:asciiTheme="minorEastAsia" w:hAnsiTheme="minorEastAsia" w:eastAsiaTheme="minorEastAsia" w:cstheme="minorEastAsia"/>
                <w:i w:val="0"/>
                <w:iCs w:val="0"/>
                <w:color w:val="000000"/>
                <w:sz w:val="24"/>
                <w:szCs w:val="24"/>
                <w:highlight w:val="none"/>
                <w:u w:val="none"/>
              </w:rPr>
            </w:pPr>
          </w:p>
        </w:tc>
        <w:tc>
          <w:tcPr>
            <w:tcW w:w="1242" w:type="dxa"/>
            <w:vMerge w:val="continue"/>
            <w:shd w:val="clear" w:color="auto" w:fill="auto"/>
            <w:vAlign w:val="center"/>
          </w:tcPr>
          <w:p w14:paraId="44D13E38">
            <w:pPr>
              <w:jc w:val="center"/>
              <w:rPr>
                <w:rFonts w:hint="eastAsia" w:asciiTheme="minorEastAsia" w:hAnsiTheme="minorEastAsia" w:eastAsiaTheme="minorEastAsia" w:cstheme="minorEastAsia"/>
                <w:b/>
                <w:bCs/>
                <w:i w:val="0"/>
                <w:iCs w:val="0"/>
                <w:color w:val="000000"/>
                <w:sz w:val="24"/>
                <w:szCs w:val="24"/>
                <w:highlight w:val="none"/>
                <w:u w:val="none"/>
              </w:rPr>
            </w:pPr>
          </w:p>
        </w:tc>
        <w:tc>
          <w:tcPr>
            <w:tcW w:w="5488" w:type="dxa"/>
            <w:shd w:val="clear" w:color="auto" w:fill="auto"/>
            <w:vAlign w:val="center"/>
          </w:tcPr>
          <w:p w14:paraId="2E90C8C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5.全流程专项法律咨询服务</w:t>
            </w:r>
            <w:r>
              <w:rPr>
                <w:rStyle w:val="26"/>
                <w:rFonts w:hint="eastAsia" w:asciiTheme="minorEastAsia" w:hAnsiTheme="minorEastAsia" w:eastAsiaTheme="minorEastAsia" w:cstheme="minorEastAsia"/>
                <w:sz w:val="24"/>
                <w:szCs w:val="24"/>
                <w:highlight w:val="none"/>
                <w:lang w:val="en-US" w:eastAsia="zh-CN" w:bidi="ar"/>
              </w:rPr>
              <w:br w:type="textWrapping"/>
            </w:r>
            <w:r>
              <w:rPr>
                <w:rStyle w:val="24"/>
                <w:rFonts w:hint="eastAsia" w:asciiTheme="minorEastAsia" w:hAnsiTheme="minorEastAsia" w:eastAsiaTheme="minorEastAsia" w:cstheme="minorEastAsia"/>
                <w:sz w:val="24"/>
                <w:szCs w:val="24"/>
                <w:highlight w:val="none"/>
                <w:lang w:val="en-US" w:eastAsia="zh-CN" w:bidi="ar"/>
              </w:rPr>
              <w:t>法律服务团队就宠物诊疗领域纠纷调解机制课题研究提供全流程专项法律咨询服务，包括项目开展过程中可能涉及的法律风险分析、法律咨询解答，并形成工作成果。</w:t>
            </w:r>
          </w:p>
        </w:tc>
        <w:tc>
          <w:tcPr>
            <w:tcW w:w="2691" w:type="dxa"/>
            <w:vMerge w:val="continue"/>
            <w:shd w:val="clear" w:color="auto" w:fill="auto"/>
            <w:vAlign w:val="center"/>
          </w:tcPr>
          <w:p w14:paraId="0B4D534F">
            <w:pPr>
              <w:jc w:val="center"/>
              <w:rPr>
                <w:rFonts w:hint="eastAsia" w:asciiTheme="minorEastAsia" w:hAnsiTheme="minorEastAsia" w:eastAsiaTheme="minorEastAsia" w:cstheme="minorEastAsia"/>
                <w:i w:val="0"/>
                <w:iCs w:val="0"/>
                <w:color w:val="000000"/>
                <w:sz w:val="24"/>
                <w:szCs w:val="24"/>
                <w:highlight w:val="none"/>
                <w:u w:val="none"/>
              </w:rPr>
            </w:pPr>
          </w:p>
        </w:tc>
      </w:tr>
    </w:tbl>
    <w:p w14:paraId="133F4455">
      <w:pPr>
        <w:snapToGrid w:val="0"/>
        <w:spacing w:line="400" w:lineRule="exact"/>
        <w:ind w:firstLine="482" w:firstLineChars="200"/>
        <w:rPr>
          <w:rFonts w:hint="eastAsia" w:ascii="宋体" w:hAnsi="宋体" w:eastAsia="宋体" w:cs="宋体"/>
          <w:b/>
          <w:bCs w:val="0"/>
          <w:sz w:val="24"/>
          <w:szCs w:val="24"/>
          <w:highlight w:val="none"/>
          <w:lang w:eastAsia="zh-CN"/>
        </w:rPr>
      </w:pPr>
      <w:r>
        <w:rPr>
          <w:rFonts w:hint="eastAsia" w:asciiTheme="minorEastAsia" w:hAnsiTheme="minorEastAsia" w:eastAsiaTheme="minorEastAsia" w:cstheme="minorEastAsia"/>
          <w:b/>
          <w:bCs w:val="0"/>
          <w:sz w:val="24"/>
          <w:szCs w:val="24"/>
          <w:highlight w:val="none"/>
        </w:rPr>
        <w:t>※</w:t>
      </w:r>
      <w:r>
        <w:rPr>
          <w:rFonts w:hint="eastAsia" w:ascii="宋体" w:hAnsi="宋体" w:eastAsia="宋体" w:cs="宋体"/>
          <w:b/>
          <w:bCs w:val="0"/>
          <w:sz w:val="24"/>
          <w:szCs w:val="24"/>
          <w:highlight w:val="none"/>
          <w:lang w:val="en-US" w:eastAsia="zh-CN"/>
        </w:rPr>
        <w:t>三、</w:t>
      </w:r>
      <w:r>
        <w:rPr>
          <w:rFonts w:hint="default" w:ascii="宋体" w:hAnsi="宋体" w:eastAsia="宋体" w:cs="宋体"/>
          <w:b/>
          <w:bCs w:val="0"/>
          <w:sz w:val="24"/>
          <w:szCs w:val="24"/>
          <w:highlight w:val="none"/>
          <w:lang w:eastAsia="zh-CN"/>
        </w:rPr>
        <w:t>人员配置</w:t>
      </w:r>
      <w:bookmarkEnd w:id="94"/>
    </w:p>
    <w:p w14:paraId="38D4A0EA">
      <w:p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团队服务人员不少于</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名，其中项目负责人1名，其他人员</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名。（提供人员一览表</w:t>
      </w:r>
      <w:r>
        <w:rPr>
          <w:rFonts w:hint="eastAsia" w:ascii="宋体" w:hAnsi="宋体" w:cs="宋体"/>
          <w:sz w:val="24"/>
          <w:szCs w:val="24"/>
          <w:highlight w:val="none"/>
          <w:lang w:val="en-US" w:eastAsia="zh-CN"/>
        </w:rPr>
        <w:t>、提供供应商为拟派团队服务人员缴纳的开标前三个月任意一个月的社保证明材料</w:t>
      </w:r>
      <w:r>
        <w:rPr>
          <w:rFonts w:hint="eastAsia" w:ascii="宋体" w:hAnsi="宋体" w:eastAsia="宋体" w:cs="宋体"/>
          <w:sz w:val="24"/>
          <w:szCs w:val="24"/>
          <w:highlight w:val="none"/>
          <w:lang w:val="en-US" w:eastAsia="zh-CN"/>
        </w:rPr>
        <w:t>）</w:t>
      </w:r>
    </w:p>
    <w:p w14:paraId="2C747E58">
      <w:pPr>
        <w:numPr>
          <w:ilvl w:val="0"/>
          <w:numId w:val="2"/>
        </w:numPr>
        <w:snapToGrid w:val="0"/>
        <w:spacing w:line="400" w:lineRule="exact"/>
        <w:ind w:firstLine="480" w:firstLineChars="200"/>
        <w:rPr>
          <w:rFonts w:hint="default" w:asciiTheme="minorEastAsia" w:hAnsiTheme="minorEastAsia" w:eastAsiaTheme="minorEastAsia" w:cstheme="minorEastAsia"/>
          <w:bCs/>
          <w:sz w:val="24"/>
          <w:szCs w:val="24"/>
          <w:highlight w:val="none"/>
          <w:lang w:val="en-US" w:eastAsia="zh-CN"/>
        </w:rPr>
        <w:sectPr>
          <w:footerReference r:id="rId6" w:type="first"/>
          <w:footerReference r:id="rId5" w:type="default"/>
          <w:pgSz w:w="11905" w:h="16838"/>
          <w:pgMar w:top="1134" w:right="1134" w:bottom="1134" w:left="1134" w:header="850" w:footer="992" w:gutter="0"/>
          <w:pgNumType w:fmt="numberInDash"/>
          <w:cols w:space="0" w:num="1"/>
          <w:titlePg/>
          <w:docGrid w:type="lines" w:linePitch="385" w:charSpace="0"/>
        </w:sectPr>
      </w:pPr>
    </w:p>
    <w:p w14:paraId="66C07F53">
      <w:pPr>
        <w:pStyle w:val="2"/>
        <w:spacing w:line="400" w:lineRule="exact"/>
        <w:rPr>
          <w:rFonts w:hint="eastAsia" w:asciiTheme="minorEastAsia" w:hAnsiTheme="minorEastAsia" w:eastAsiaTheme="minorEastAsia" w:cstheme="minorEastAsia"/>
          <w:sz w:val="24"/>
          <w:szCs w:val="24"/>
          <w:highlight w:val="none"/>
        </w:rPr>
      </w:pPr>
      <w:bookmarkStart w:id="95" w:name="_Toc15663"/>
      <w:r>
        <w:rPr>
          <w:rFonts w:hint="eastAsia" w:asciiTheme="minorEastAsia" w:hAnsiTheme="minorEastAsia" w:eastAsiaTheme="minorEastAsia" w:cstheme="minorEastAsia"/>
          <w:sz w:val="36"/>
          <w:szCs w:val="36"/>
          <w:highlight w:val="none"/>
        </w:rPr>
        <w:t>第三篇 项目商务需求</w:t>
      </w:r>
      <w:bookmarkEnd w:id="82"/>
      <w:bookmarkEnd w:id="83"/>
      <w:bookmarkEnd w:id="84"/>
      <w:bookmarkEnd w:id="85"/>
      <w:bookmarkEnd w:id="86"/>
      <w:bookmarkEnd w:id="90"/>
      <w:bookmarkEnd w:id="91"/>
      <w:bookmarkEnd w:id="95"/>
      <w:bookmarkStart w:id="96" w:name="_Toc106030393"/>
      <w:bookmarkStart w:id="97" w:name="_Toc25165"/>
      <w:bookmarkStart w:id="98" w:name="_Toc17711"/>
      <w:bookmarkStart w:id="99" w:name="_Toc2406"/>
      <w:bookmarkStart w:id="100" w:name="_Toc3339"/>
      <w:bookmarkStart w:id="101" w:name="_Toc15693"/>
      <w:bookmarkStart w:id="102" w:name="_Toc23377"/>
      <w:bookmarkStart w:id="103" w:name="_Toc8133"/>
      <w:bookmarkStart w:id="104" w:name="_Toc2487"/>
      <w:bookmarkStart w:id="105" w:name="_Toc11875"/>
      <w:bookmarkStart w:id="106" w:name="_Toc30067"/>
      <w:bookmarkStart w:id="107" w:name="_Toc25911"/>
      <w:bookmarkStart w:id="108" w:name="_Toc23663"/>
      <w:bookmarkStart w:id="109" w:name="_Toc2672"/>
      <w:bookmarkStart w:id="110" w:name="_Toc25903"/>
      <w:bookmarkStart w:id="111" w:name="_Toc24966"/>
      <w:bookmarkStart w:id="112" w:name="_Toc22763"/>
      <w:bookmarkStart w:id="113" w:name="_Toc75793517"/>
      <w:bookmarkStart w:id="114" w:name="_Toc10668"/>
    </w:p>
    <w:p w14:paraId="01E18ECA">
      <w:pPr>
        <w:pStyle w:val="18"/>
        <w:spacing w:after="0" w:line="400" w:lineRule="exact"/>
        <w:ind w:left="0" w:leftChars="0" w:firstLine="0" w:firstLineChars="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szCs w:val="24"/>
          <w:highlight w:val="none"/>
        </w:rPr>
        <w:t>※内容为符合性审查内容，不满足的作</w:t>
      </w:r>
      <w:r>
        <w:rPr>
          <w:rFonts w:hint="eastAsia" w:asciiTheme="minorEastAsia" w:hAnsiTheme="minorEastAsia" w:eastAsiaTheme="minorEastAsia" w:cstheme="minorEastAsia"/>
          <w:bCs/>
          <w:sz w:val="24"/>
          <w:szCs w:val="24"/>
          <w:highlight w:val="none"/>
          <w:lang w:eastAsia="zh-CN"/>
        </w:rPr>
        <w:t>无效比选</w:t>
      </w:r>
      <w:r>
        <w:rPr>
          <w:rFonts w:hint="eastAsia" w:asciiTheme="minorEastAsia" w:hAnsiTheme="minorEastAsia" w:eastAsiaTheme="minorEastAsia" w:cstheme="minorEastAsia"/>
          <w:bCs/>
          <w:sz w:val="24"/>
          <w:szCs w:val="24"/>
          <w:highlight w:val="none"/>
        </w:rPr>
        <w:t>处理。</w:t>
      </w:r>
    </w:p>
    <w:p w14:paraId="452F839F">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15" w:name="_Toc21907"/>
      <w:bookmarkStart w:id="116" w:name="_Toc21801"/>
      <w:bookmarkStart w:id="117" w:name="_Toc13488"/>
      <w:r>
        <w:rPr>
          <w:rFonts w:hint="eastAsia" w:asciiTheme="minorEastAsia" w:hAnsiTheme="minorEastAsia" w:eastAsiaTheme="minorEastAsia" w:cstheme="minorEastAsia"/>
          <w:bCs/>
          <w:kern w:val="44"/>
          <w:sz w:val="24"/>
          <w:szCs w:val="24"/>
          <w:highlight w:val="none"/>
        </w:rPr>
        <w:t>※一、服务期、服务地点、验收方式</w:t>
      </w:r>
      <w:bookmarkEnd w:id="115"/>
      <w:bookmarkEnd w:id="116"/>
      <w:bookmarkEnd w:id="117"/>
    </w:p>
    <w:p w14:paraId="4AD932FF">
      <w:pPr>
        <w:pStyle w:val="9"/>
        <w:spacing w:line="400" w:lineRule="exact"/>
        <w:ind w:firstLine="480" w:firstLineChars="200"/>
        <w:rPr>
          <w:rFonts w:hint="eastAsia" w:asciiTheme="minorEastAsia" w:hAnsiTheme="minorEastAsia" w:eastAsiaTheme="minorEastAsia" w:cstheme="minorEastAsia"/>
          <w:bCs/>
          <w:sz w:val="24"/>
          <w:szCs w:val="24"/>
          <w:highlight w:val="none"/>
        </w:rPr>
      </w:pPr>
      <w:bookmarkStart w:id="118" w:name="_Toc9737"/>
      <w:r>
        <w:rPr>
          <w:rFonts w:hint="eastAsia" w:asciiTheme="minorEastAsia" w:hAnsiTheme="minorEastAsia" w:eastAsiaTheme="minorEastAsia" w:cstheme="minorEastAsia"/>
          <w:bCs/>
          <w:sz w:val="24"/>
          <w:szCs w:val="24"/>
          <w:highlight w:val="none"/>
        </w:rPr>
        <w:t>（一）服务期：</w:t>
      </w:r>
      <w:r>
        <w:rPr>
          <w:rFonts w:hint="eastAsia" w:asciiTheme="minorEastAsia" w:hAnsiTheme="minorEastAsia" w:eastAsiaTheme="minorEastAsia" w:cstheme="minorEastAsia"/>
          <w:bCs/>
          <w:sz w:val="24"/>
          <w:szCs w:val="24"/>
          <w:highlight w:val="none"/>
          <w:lang w:val="en-US" w:eastAsia="zh-CN"/>
        </w:rPr>
        <w:t>合同签订之日起三个月完成</w:t>
      </w:r>
      <w:r>
        <w:rPr>
          <w:rFonts w:hint="eastAsia" w:ascii="宋体" w:hAnsi="宋体" w:cs="宋体"/>
          <w:color w:val="000000"/>
          <w:kern w:val="0"/>
          <w:sz w:val="24"/>
          <w:szCs w:val="24"/>
          <w:highlight w:val="none"/>
        </w:rPr>
        <w:t>。</w:t>
      </w:r>
      <w:bookmarkEnd w:id="118"/>
    </w:p>
    <w:p w14:paraId="09862F04">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bookmarkStart w:id="119" w:name="_Toc15193"/>
      <w:r>
        <w:rPr>
          <w:rFonts w:hint="eastAsia" w:asciiTheme="minorEastAsia" w:hAnsiTheme="minorEastAsia" w:eastAsiaTheme="minorEastAsia" w:cstheme="minorEastAsia"/>
          <w:bCs/>
          <w:sz w:val="24"/>
          <w:szCs w:val="24"/>
          <w:highlight w:val="none"/>
        </w:rPr>
        <w:t>（二）服务地点：</w:t>
      </w:r>
      <w:r>
        <w:rPr>
          <w:rFonts w:hint="eastAsia" w:ascii="宋体" w:hAnsi="宋体" w:cs="宋体" w:eastAsiaTheme="minorEastAsia"/>
          <w:sz w:val="24"/>
          <w:szCs w:val="24"/>
          <w:highlight w:val="none"/>
          <w:lang w:val="en-US" w:eastAsia="zh-CN"/>
        </w:rPr>
        <w:t>采购人指定地点</w:t>
      </w:r>
      <w:r>
        <w:rPr>
          <w:rFonts w:hint="eastAsia" w:asciiTheme="minorEastAsia" w:hAnsiTheme="minorEastAsia" w:eastAsiaTheme="minorEastAsia" w:cstheme="minorEastAsia"/>
          <w:bCs/>
          <w:sz w:val="24"/>
          <w:szCs w:val="24"/>
          <w:highlight w:val="none"/>
        </w:rPr>
        <w:t>。</w:t>
      </w:r>
      <w:bookmarkEnd w:id="119"/>
    </w:p>
    <w:p w14:paraId="7BC65FC7">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bookmarkStart w:id="120" w:name="_Toc20721"/>
      <w:r>
        <w:rPr>
          <w:rFonts w:hint="eastAsia" w:asciiTheme="minorEastAsia" w:hAnsiTheme="minorEastAsia" w:eastAsiaTheme="minorEastAsia" w:cstheme="minorEastAsia"/>
          <w:bCs/>
          <w:sz w:val="24"/>
          <w:szCs w:val="24"/>
          <w:highlight w:val="none"/>
        </w:rPr>
        <w:t>（三）验收方式：</w:t>
      </w:r>
      <w:bookmarkEnd w:id="120"/>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按照</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bCs/>
          <w:sz w:val="24"/>
          <w:szCs w:val="24"/>
          <w:highlight w:val="none"/>
        </w:rPr>
        <w:t>的服务需求和</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的响应文件及承诺以及合同约定进行验收。</w:t>
      </w:r>
    </w:p>
    <w:p w14:paraId="04553F65">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21" w:name="_Toc18316"/>
      <w:bookmarkStart w:id="122" w:name="_Toc2173"/>
      <w:bookmarkStart w:id="123" w:name="_Toc29654"/>
      <w:r>
        <w:rPr>
          <w:rFonts w:hint="eastAsia" w:asciiTheme="minorEastAsia" w:hAnsiTheme="minorEastAsia" w:eastAsiaTheme="minorEastAsia" w:cstheme="minorEastAsia"/>
          <w:bCs/>
          <w:kern w:val="44"/>
          <w:sz w:val="24"/>
          <w:szCs w:val="24"/>
          <w:highlight w:val="none"/>
        </w:rPr>
        <w:t>※二、报价要求</w:t>
      </w:r>
      <w:bookmarkEnd w:id="121"/>
      <w:bookmarkEnd w:id="122"/>
      <w:bookmarkEnd w:id="123"/>
    </w:p>
    <w:p w14:paraId="556DC0F5">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bookmarkStart w:id="124" w:name="_Toc24100"/>
      <w:r>
        <w:rPr>
          <w:rFonts w:hint="eastAsia" w:asciiTheme="minorEastAsia" w:hAnsiTheme="minorEastAsia" w:eastAsiaTheme="minorEastAsia" w:cstheme="minorEastAsia"/>
          <w:bCs/>
          <w:sz w:val="24"/>
          <w:szCs w:val="24"/>
          <w:highlight w:val="none"/>
        </w:rPr>
        <w:t>本项目报价为总价包干价格，包含但不限于完成项目的</w:t>
      </w:r>
      <w:r>
        <w:rPr>
          <w:rFonts w:hint="eastAsia" w:ascii="宋体" w:hAnsi="宋体" w:cs="宋体"/>
          <w:color w:val="000000"/>
          <w:kern w:val="0"/>
          <w:sz w:val="24"/>
          <w:szCs w:val="24"/>
          <w:highlight w:val="none"/>
        </w:rPr>
        <w:t>服务费、人工费及食宿及文具、资料印刷、辅材费、交通费</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完成本项目所需的其他费用</w:t>
      </w:r>
      <w:r>
        <w:rPr>
          <w:rFonts w:hint="eastAsia" w:ascii="宋体" w:hAnsi="宋体" w:cs="宋体"/>
          <w:color w:val="000000"/>
          <w:kern w:val="0"/>
          <w:sz w:val="24"/>
          <w:szCs w:val="24"/>
          <w:highlight w:val="none"/>
        </w:rPr>
        <w:t>及各种应纳的税费</w:t>
      </w:r>
      <w:r>
        <w:rPr>
          <w:rFonts w:hint="eastAsia" w:asciiTheme="minorEastAsia" w:hAnsiTheme="minorEastAsia" w:eastAsiaTheme="minorEastAsia" w:cstheme="minorEastAsia"/>
          <w:bCs/>
          <w:sz w:val="24"/>
          <w:szCs w:val="24"/>
          <w:highlight w:val="none"/>
        </w:rPr>
        <w:t>、采购代理服务费和行采家平台费（注：</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支付，包含在报价中不单列）等全部费用。因供应商自身原因少报漏报的，</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自行承担，</w:t>
      </w:r>
      <w:r>
        <w:rPr>
          <w:rFonts w:hint="eastAsia" w:asciiTheme="minorEastAsia" w:hAnsiTheme="minorEastAsia" w:eastAsiaTheme="minorEastAsia" w:cstheme="minorEastAsia"/>
          <w:bCs/>
          <w:sz w:val="24"/>
          <w:szCs w:val="24"/>
          <w:highlight w:val="none"/>
          <w:lang w:eastAsia="zh-CN"/>
        </w:rPr>
        <w:t>成交</w:t>
      </w:r>
      <w:r>
        <w:rPr>
          <w:rFonts w:hint="eastAsia" w:asciiTheme="minorEastAsia" w:hAnsiTheme="minorEastAsia" w:eastAsiaTheme="minorEastAsia" w:cstheme="minorEastAsia"/>
          <w:bCs/>
          <w:sz w:val="24"/>
          <w:szCs w:val="24"/>
          <w:highlight w:val="none"/>
        </w:rPr>
        <w:t>后执行价格以报价为准不再调整。</w:t>
      </w:r>
    </w:p>
    <w:p w14:paraId="6DA5883C">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25" w:name="_Toc19984"/>
      <w:bookmarkStart w:id="126" w:name="_Toc17895"/>
      <w:bookmarkStart w:id="127" w:name="_Toc26591"/>
      <w:r>
        <w:rPr>
          <w:rFonts w:hint="eastAsia" w:asciiTheme="minorEastAsia" w:hAnsiTheme="minorEastAsia" w:eastAsiaTheme="minorEastAsia" w:cstheme="minorEastAsia"/>
          <w:bCs/>
          <w:sz w:val="24"/>
          <w:szCs w:val="24"/>
          <w:highlight w:val="none"/>
        </w:rPr>
        <w:t>※三、</w:t>
      </w:r>
      <w:bookmarkEnd w:id="124"/>
      <w:r>
        <w:rPr>
          <w:rFonts w:hint="eastAsia" w:asciiTheme="minorEastAsia" w:hAnsiTheme="minorEastAsia" w:eastAsiaTheme="minorEastAsia" w:cstheme="minorEastAsia"/>
          <w:bCs/>
          <w:kern w:val="44"/>
          <w:sz w:val="24"/>
          <w:szCs w:val="24"/>
          <w:highlight w:val="none"/>
        </w:rPr>
        <w:t>付款方式</w:t>
      </w:r>
      <w:bookmarkEnd w:id="125"/>
      <w:bookmarkEnd w:id="126"/>
      <w:bookmarkEnd w:id="127"/>
    </w:p>
    <w:p w14:paraId="0268687A">
      <w:pPr>
        <w:pStyle w:val="9"/>
        <w:numPr>
          <w:ilvl w:val="0"/>
          <w:numId w:val="3"/>
        </w:numPr>
        <w:spacing w:line="400" w:lineRule="exact"/>
        <w:ind w:firstLine="480" w:firstLineChars="200"/>
        <w:rPr>
          <w:rFonts w:hint="eastAsia" w:ascii="宋体" w:hAnsi="宋体" w:cs="宋体"/>
          <w:sz w:val="24"/>
          <w:szCs w:val="24"/>
          <w:highlight w:val="none"/>
          <w:lang w:eastAsia="zh-CN"/>
        </w:rPr>
      </w:pPr>
      <w:bookmarkStart w:id="128" w:name="_Toc32343"/>
      <w:bookmarkStart w:id="129" w:name="_Toc31015"/>
      <w:r>
        <w:rPr>
          <w:rFonts w:hint="eastAsia" w:ascii="宋体" w:hAnsi="宋体" w:cs="宋体"/>
          <w:sz w:val="24"/>
          <w:szCs w:val="24"/>
          <w:highlight w:val="none"/>
          <w:lang w:val="en-US" w:eastAsia="zh-CN"/>
        </w:rPr>
        <w:t>合同签订后</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以转账方式向</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支付合同金额</w:t>
      </w:r>
      <w:r>
        <w:rPr>
          <w:rFonts w:hint="eastAsia" w:ascii="宋体" w:hAnsi="宋体" w:cs="宋体"/>
          <w:sz w:val="24"/>
          <w:szCs w:val="24"/>
          <w:highlight w:val="none"/>
          <w:lang w:val="en-US" w:eastAsia="zh-CN"/>
        </w:rPr>
        <w:t>的50</w:t>
      </w:r>
      <w:r>
        <w:rPr>
          <w:rFonts w:hint="eastAsia" w:ascii="宋体" w:hAnsi="宋体" w:cs="宋体"/>
          <w:sz w:val="24"/>
          <w:szCs w:val="24"/>
          <w:highlight w:val="none"/>
        </w:rPr>
        <w:t>%</w:t>
      </w:r>
      <w:r>
        <w:rPr>
          <w:rFonts w:hint="eastAsia" w:ascii="宋体" w:hAnsi="宋体" w:cs="宋体"/>
          <w:sz w:val="24"/>
          <w:szCs w:val="24"/>
          <w:highlight w:val="none"/>
          <w:lang w:eastAsia="zh-CN"/>
        </w:rPr>
        <w:t>；</w:t>
      </w:r>
    </w:p>
    <w:p w14:paraId="4FDCD442">
      <w:pPr>
        <w:pStyle w:val="9"/>
        <w:numPr>
          <w:ilvl w:val="0"/>
          <w:numId w:val="3"/>
        </w:numPr>
        <w:spacing w:line="40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项目完成并通过验收后，</w:t>
      </w:r>
      <w:r>
        <w:rPr>
          <w:rFonts w:hint="eastAsia" w:ascii="宋体" w:hAnsi="宋体" w:cs="宋体"/>
          <w:sz w:val="24"/>
          <w:szCs w:val="24"/>
          <w:highlight w:val="none"/>
          <w:lang w:eastAsia="zh-CN"/>
        </w:rPr>
        <w:t>采购人</w:t>
      </w:r>
      <w:r>
        <w:rPr>
          <w:rFonts w:hint="eastAsia" w:ascii="宋体" w:hAnsi="宋体" w:cs="宋体"/>
          <w:sz w:val="24"/>
          <w:szCs w:val="24"/>
          <w:highlight w:val="none"/>
        </w:rPr>
        <w:t>以转账方式向</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支付合同金额</w:t>
      </w:r>
      <w:r>
        <w:rPr>
          <w:rFonts w:hint="eastAsia" w:ascii="宋体" w:hAnsi="宋体" w:cs="宋体"/>
          <w:sz w:val="24"/>
          <w:szCs w:val="24"/>
          <w:highlight w:val="none"/>
          <w:lang w:val="en-US" w:eastAsia="zh-CN"/>
        </w:rPr>
        <w:t>的50</w:t>
      </w:r>
      <w:r>
        <w:rPr>
          <w:rFonts w:hint="eastAsia" w:ascii="宋体" w:hAnsi="宋体" w:cs="宋体"/>
          <w:sz w:val="24"/>
          <w:szCs w:val="24"/>
          <w:highlight w:val="none"/>
        </w:rPr>
        <w:t>%</w:t>
      </w:r>
      <w:r>
        <w:rPr>
          <w:rFonts w:hint="eastAsia" w:ascii="宋体" w:hAnsi="宋体" w:cs="宋体"/>
          <w:sz w:val="24"/>
          <w:szCs w:val="24"/>
          <w:highlight w:val="none"/>
          <w:lang w:eastAsia="zh-CN"/>
        </w:rPr>
        <w:t>；</w:t>
      </w:r>
    </w:p>
    <w:p w14:paraId="35264536">
      <w:pPr>
        <w:pStyle w:val="9"/>
        <w:spacing w:line="400" w:lineRule="exact"/>
        <w:ind w:left="0" w:leftChars="0"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每次付款前</w:t>
      </w:r>
      <w:r>
        <w:rPr>
          <w:rFonts w:hint="eastAsia" w:ascii="宋体" w:hAnsi="宋体" w:cs="宋体"/>
          <w:sz w:val="24"/>
          <w:szCs w:val="24"/>
          <w:highlight w:val="none"/>
          <w:lang w:eastAsia="zh-CN"/>
        </w:rPr>
        <w:t>成交供应商</w:t>
      </w:r>
      <w:r>
        <w:rPr>
          <w:rFonts w:hint="eastAsia" w:ascii="宋体" w:hAnsi="宋体" w:cs="宋体"/>
          <w:sz w:val="24"/>
          <w:szCs w:val="24"/>
          <w:highlight w:val="none"/>
          <w:lang w:val="en-US" w:eastAsia="zh-CN"/>
        </w:rPr>
        <w:t>须</w:t>
      </w:r>
      <w:r>
        <w:rPr>
          <w:rFonts w:hint="eastAsia" w:ascii="宋体" w:hAnsi="宋体" w:cs="宋体"/>
          <w:sz w:val="24"/>
          <w:szCs w:val="24"/>
          <w:highlight w:val="none"/>
        </w:rPr>
        <w:t>向</w:t>
      </w:r>
      <w:r>
        <w:rPr>
          <w:rFonts w:hint="eastAsia" w:ascii="宋体" w:hAnsi="宋体" w:cs="宋体"/>
          <w:sz w:val="24"/>
          <w:szCs w:val="24"/>
          <w:highlight w:val="none"/>
          <w:lang w:eastAsia="zh-CN"/>
        </w:rPr>
        <w:t>采购人</w:t>
      </w:r>
      <w:r>
        <w:rPr>
          <w:rFonts w:hint="eastAsia" w:ascii="宋体" w:hAnsi="宋体" w:cs="宋体"/>
          <w:sz w:val="24"/>
          <w:szCs w:val="24"/>
          <w:highlight w:val="none"/>
        </w:rPr>
        <w:t>开具相应发票。</w:t>
      </w:r>
      <w:r>
        <w:rPr>
          <w:rFonts w:hint="eastAsia" w:ascii="宋体" w:hAnsi="宋体" w:cs="宋体"/>
          <w:sz w:val="24"/>
          <w:szCs w:val="24"/>
          <w:highlight w:val="none"/>
          <w:lang w:val="en-US" w:eastAsia="zh-CN"/>
        </w:rPr>
        <w:t>若因成交供应商延迟开具发票导致付款延迟由成交供应商自行承担后果，采购人概不负责。</w:t>
      </w:r>
    </w:p>
    <w:p w14:paraId="7A7CBB67">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30" w:name="_Toc27936"/>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val="en-US" w:eastAsia="zh-CN"/>
        </w:rPr>
        <w:t>四</w:t>
      </w:r>
      <w:r>
        <w:rPr>
          <w:rFonts w:hint="eastAsia" w:asciiTheme="minorEastAsia" w:hAnsiTheme="minorEastAsia" w:eastAsiaTheme="minorEastAsia" w:cstheme="minorEastAsia"/>
          <w:bCs/>
          <w:kern w:val="44"/>
          <w:sz w:val="24"/>
          <w:szCs w:val="24"/>
          <w:highlight w:val="none"/>
        </w:rPr>
        <w:t>、知识产权</w:t>
      </w:r>
      <w:bookmarkEnd w:id="128"/>
      <w:bookmarkEnd w:id="129"/>
      <w:bookmarkEnd w:id="130"/>
    </w:p>
    <w:p w14:paraId="1E2E4945">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在中华人民共和国境内使用</w:t>
      </w:r>
      <w:r>
        <w:rPr>
          <w:rFonts w:hint="eastAsia" w:asciiTheme="minorEastAsia" w:hAnsiTheme="minorEastAsia" w:eastAsiaTheme="minorEastAsia" w:cstheme="minorEastAsia"/>
          <w:bCs/>
          <w:sz w:val="24"/>
          <w:szCs w:val="24"/>
          <w:highlight w:val="none"/>
          <w:lang w:eastAsia="zh-CN"/>
        </w:rPr>
        <w:t>成交供应商</w:t>
      </w:r>
      <w:r>
        <w:rPr>
          <w:rFonts w:hint="eastAsia" w:asciiTheme="minorEastAsia" w:hAnsiTheme="minorEastAsia" w:eastAsiaTheme="minorEastAsia" w:cstheme="minorEastAsia"/>
          <w:bCs/>
          <w:sz w:val="24"/>
          <w:szCs w:val="24"/>
          <w:highlight w:val="none"/>
        </w:rPr>
        <w:t>提供的货物及服务时免受第三方提出的侵犯其专利权或其他知识产权的起诉。如果第三方提出侵权指控，</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bCs/>
          <w:sz w:val="24"/>
          <w:szCs w:val="24"/>
          <w:highlight w:val="none"/>
        </w:rPr>
        <w:t>应承担由此而引起的一切法律责任和费用。</w:t>
      </w:r>
    </w:p>
    <w:p w14:paraId="70BDA75E">
      <w:pPr>
        <w:snapToGrid w:val="0"/>
        <w:spacing w:line="40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31" w:name="_Toc15487"/>
      <w:bookmarkStart w:id="132" w:name="_Toc802"/>
      <w:bookmarkStart w:id="133" w:name="_Toc53646881"/>
      <w:bookmarkStart w:id="134" w:name="_Toc4070"/>
      <w:bookmarkStart w:id="135" w:name="_Toc24142"/>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val="en-US" w:eastAsia="zh-CN"/>
        </w:rPr>
        <w:t>五</w:t>
      </w:r>
      <w:r>
        <w:rPr>
          <w:rFonts w:hint="eastAsia" w:asciiTheme="minorEastAsia" w:hAnsiTheme="minorEastAsia" w:eastAsiaTheme="minorEastAsia" w:cstheme="minorEastAsia"/>
          <w:bCs/>
          <w:kern w:val="44"/>
          <w:sz w:val="24"/>
          <w:szCs w:val="24"/>
          <w:highlight w:val="none"/>
        </w:rPr>
        <w:t>、</w:t>
      </w:r>
      <w:bookmarkEnd w:id="131"/>
      <w:bookmarkEnd w:id="132"/>
      <w:bookmarkEnd w:id="133"/>
      <w:bookmarkStart w:id="136" w:name="_Toc2121"/>
      <w:r>
        <w:rPr>
          <w:rFonts w:hint="eastAsia" w:asciiTheme="minorEastAsia" w:hAnsiTheme="minorEastAsia" w:eastAsiaTheme="minorEastAsia" w:cstheme="minorEastAsia"/>
          <w:bCs/>
          <w:kern w:val="44"/>
          <w:sz w:val="24"/>
          <w:szCs w:val="24"/>
          <w:highlight w:val="none"/>
        </w:rPr>
        <w:t>其他</w:t>
      </w:r>
      <w:bookmarkEnd w:id="134"/>
      <w:bookmarkEnd w:id="135"/>
      <w:bookmarkEnd w:id="136"/>
    </w:p>
    <w:p w14:paraId="36CAB00B">
      <w:pPr>
        <w:snapToGrid w:val="0"/>
        <w:spacing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其他未尽事宜由甲乙双方在合同中详细约定。</w:t>
      </w:r>
    </w:p>
    <w:p w14:paraId="18D0693F">
      <w:pPr>
        <w:spacing w:line="40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0E6241CC">
      <w:pPr>
        <w:pStyle w:val="2"/>
        <w:rPr>
          <w:rFonts w:hint="eastAsia" w:asciiTheme="minorEastAsia" w:hAnsiTheme="minorEastAsia" w:eastAsiaTheme="minorEastAsia" w:cstheme="minorEastAsia"/>
          <w:b w:val="0"/>
          <w:bCs/>
          <w:sz w:val="28"/>
          <w:szCs w:val="28"/>
          <w:highlight w:val="none"/>
        </w:rPr>
      </w:pPr>
      <w:bookmarkStart w:id="137" w:name="_Toc8295"/>
      <w:bookmarkStart w:id="138" w:name="_Toc8969"/>
      <w:bookmarkStart w:id="139" w:name="_Toc2506"/>
      <w:r>
        <w:rPr>
          <w:rFonts w:hint="eastAsia" w:asciiTheme="minorEastAsia" w:hAnsiTheme="minorEastAsia" w:eastAsiaTheme="minorEastAsia" w:cstheme="minorEastAsia"/>
          <w:sz w:val="36"/>
          <w:szCs w:val="36"/>
          <w:highlight w:val="none"/>
        </w:rPr>
        <w:t>第四篇 资格审查及评审办法</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37"/>
      <w:bookmarkEnd w:id="138"/>
      <w:bookmarkEnd w:id="139"/>
      <w:bookmarkStart w:id="140" w:name="_Toc8983"/>
      <w:bookmarkStart w:id="141" w:name="_Toc14564"/>
      <w:bookmarkStart w:id="142" w:name="_Toc4071"/>
      <w:bookmarkStart w:id="143" w:name="_Toc29755"/>
      <w:bookmarkStart w:id="144" w:name="_Toc75793518"/>
      <w:bookmarkStart w:id="145" w:name="_Toc28903"/>
      <w:bookmarkStart w:id="146" w:name="_Toc21859"/>
      <w:bookmarkStart w:id="147" w:name="_Toc27081"/>
      <w:bookmarkStart w:id="148" w:name="_Toc25971"/>
      <w:bookmarkStart w:id="149" w:name="_Toc1497"/>
      <w:bookmarkStart w:id="150" w:name="_Toc12641"/>
      <w:bookmarkStart w:id="151" w:name="_Toc26309"/>
      <w:bookmarkStart w:id="152" w:name="_Toc20541"/>
      <w:bookmarkStart w:id="153" w:name="_Toc28360"/>
      <w:bookmarkStart w:id="154" w:name="_Toc23973"/>
      <w:bookmarkStart w:id="155" w:name="_Toc15440"/>
      <w:bookmarkStart w:id="156" w:name="_Toc1763"/>
      <w:bookmarkStart w:id="157" w:name="_Toc3951"/>
      <w:bookmarkStart w:id="158" w:name="_Toc10022"/>
      <w:bookmarkStart w:id="159" w:name="_Toc106030394"/>
    </w:p>
    <w:p w14:paraId="6A82F384">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60" w:name="_Toc26024"/>
      <w:bookmarkStart w:id="161" w:name="_Toc4889"/>
      <w:bookmarkStart w:id="162" w:name="_Toc19368"/>
      <w:r>
        <w:rPr>
          <w:rFonts w:hint="eastAsia" w:asciiTheme="minorEastAsia" w:hAnsiTheme="minorEastAsia" w:eastAsiaTheme="minorEastAsia" w:cstheme="minorEastAsia"/>
          <w:bCs/>
          <w:kern w:val="44"/>
          <w:sz w:val="24"/>
          <w:szCs w:val="24"/>
          <w:highlight w:val="none"/>
        </w:rPr>
        <w:t>一、资格审查</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Theme="minorEastAsia" w:hAnsiTheme="minorEastAsia" w:eastAsiaTheme="minorEastAsia" w:cstheme="minorEastAsia"/>
          <w:bCs/>
          <w:kern w:val="44"/>
          <w:sz w:val="24"/>
          <w:szCs w:val="24"/>
          <w:highlight w:val="none"/>
        </w:rPr>
        <w:t>及符合性审查</w:t>
      </w:r>
      <w:bookmarkEnd w:id="155"/>
      <w:bookmarkEnd w:id="156"/>
      <w:bookmarkEnd w:id="157"/>
      <w:bookmarkEnd w:id="158"/>
      <w:bookmarkEnd w:id="159"/>
      <w:bookmarkEnd w:id="160"/>
      <w:bookmarkEnd w:id="161"/>
      <w:bookmarkEnd w:id="162"/>
    </w:p>
    <w:p w14:paraId="3CC508F0">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若未通过资格审查及符合性审查的响应文件，不进入评审环节。</w:t>
      </w:r>
    </w:p>
    <w:p w14:paraId="6DF4ADEF">
      <w:pPr>
        <w:pStyle w:val="27"/>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（一）资格审查</w:t>
      </w:r>
    </w:p>
    <w:p w14:paraId="5EC1A65A">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对响应文件中的资格证明文件进行审查。资格审查资料表如下：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14:paraId="1608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5" w:type="dxa"/>
            <w:vAlign w:val="center"/>
          </w:tcPr>
          <w:p w14:paraId="4617C6B4">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3549" w:type="dxa"/>
            <w:gridSpan w:val="2"/>
            <w:vAlign w:val="center"/>
          </w:tcPr>
          <w:p w14:paraId="192EB279">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检查因素</w:t>
            </w:r>
          </w:p>
        </w:tc>
        <w:tc>
          <w:tcPr>
            <w:tcW w:w="4984" w:type="dxa"/>
            <w:vAlign w:val="center"/>
          </w:tcPr>
          <w:p w14:paraId="2F817F95">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检查内容</w:t>
            </w:r>
          </w:p>
        </w:tc>
      </w:tr>
      <w:tr w14:paraId="4A8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14:paraId="58F461C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p>
        </w:tc>
        <w:tc>
          <w:tcPr>
            <w:tcW w:w="431" w:type="dxa"/>
            <w:vMerge w:val="restart"/>
            <w:vAlign w:val="center"/>
          </w:tcPr>
          <w:p w14:paraId="3259112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基本资格条件</w:t>
            </w:r>
          </w:p>
        </w:tc>
        <w:tc>
          <w:tcPr>
            <w:tcW w:w="3118" w:type="dxa"/>
            <w:vAlign w:val="center"/>
          </w:tcPr>
          <w:p w14:paraId="1DF4B00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tc>
        <w:tc>
          <w:tcPr>
            <w:tcW w:w="4984" w:type="dxa"/>
            <w:vAlign w:val="center"/>
          </w:tcPr>
          <w:p w14:paraId="4F12F89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1.供应商法人营业执照（副本）或事业单位法人证书（副本）或个体工商户营业执照或社会团体法人登记证书（提供复印件）。 </w:t>
            </w:r>
          </w:p>
          <w:p w14:paraId="25D72A6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2.供应商法定代表人身份证明和法定代表人授权代表委托书。</w:t>
            </w:r>
          </w:p>
        </w:tc>
      </w:tr>
      <w:tr w14:paraId="18BD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01525CD5">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4FC00ED3">
            <w:pPr>
              <w:rPr>
                <w:rFonts w:hint="eastAsia" w:asciiTheme="minorEastAsia" w:hAnsiTheme="minorEastAsia" w:eastAsiaTheme="minorEastAsia" w:cstheme="minorEastAsia"/>
                <w:sz w:val="24"/>
                <w:szCs w:val="24"/>
                <w:highlight w:val="none"/>
                <w:lang w:val="zh-CN"/>
              </w:rPr>
            </w:pPr>
          </w:p>
        </w:tc>
        <w:tc>
          <w:tcPr>
            <w:tcW w:w="3118" w:type="dxa"/>
            <w:vAlign w:val="center"/>
          </w:tcPr>
          <w:p w14:paraId="16059E61">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rPr>
              <w:t>具有良好的商业信誉和健全的财务会计制度</w:t>
            </w:r>
          </w:p>
        </w:tc>
        <w:tc>
          <w:tcPr>
            <w:tcW w:w="4984" w:type="dxa"/>
            <w:vMerge w:val="restart"/>
            <w:vAlign w:val="center"/>
          </w:tcPr>
          <w:p w14:paraId="7099B97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供应商提供“基本资 格条件承诺函”（格式详见第七篇）</w:t>
            </w:r>
          </w:p>
          <w:p w14:paraId="546DF0D6">
            <w:pPr>
              <w:rPr>
                <w:rFonts w:hint="eastAsia" w:asciiTheme="minorEastAsia" w:hAnsiTheme="minorEastAsia" w:eastAsiaTheme="minorEastAsia" w:cstheme="minorEastAsia"/>
                <w:b/>
                <w:sz w:val="24"/>
                <w:szCs w:val="24"/>
                <w:highlight w:val="none"/>
              </w:rPr>
            </w:pPr>
          </w:p>
        </w:tc>
      </w:tr>
      <w:tr w14:paraId="5DAA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2BC65E8F">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74265B0E">
            <w:pPr>
              <w:rPr>
                <w:rFonts w:hint="eastAsia" w:asciiTheme="minorEastAsia" w:hAnsiTheme="minorEastAsia" w:eastAsiaTheme="minorEastAsia" w:cstheme="minorEastAsia"/>
                <w:sz w:val="24"/>
                <w:szCs w:val="24"/>
                <w:highlight w:val="none"/>
                <w:lang w:val="zh-CN"/>
              </w:rPr>
            </w:pPr>
          </w:p>
        </w:tc>
        <w:tc>
          <w:tcPr>
            <w:tcW w:w="3118" w:type="dxa"/>
            <w:vAlign w:val="center"/>
          </w:tcPr>
          <w:p w14:paraId="7E801062">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3.具有履行合同所必需的设备和专业技术能力</w:t>
            </w:r>
          </w:p>
        </w:tc>
        <w:tc>
          <w:tcPr>
            <w:tcW w:w="4984" w:type="dxa"/>
            <w:vMerge w:val="continue"/>
            <w:vAlign w:val="center"/>
          </w:tcPr>
          <w:p w14:paraId="120179D0">
            <w:pPr>
              <w:rPr>
                <w:rFonts w:hint="eastAsia" w:asciiTheme="minorEastAsia" w:hAnsiTheme="minorEastAsia" w:eastAsiaTheme="minorEastAsia" w:cstheme="minorEastAsia"/>
                <w:sz w:val="24"/>
                <w:szCs w:val="24"/>
                <w:highlight w:val="none"/>
              </w:rPr>
            </w:pPr>
          </w:p>
        </w:tc>
      </w:tr>
      <w:tr w14:paraId="7406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7F10C43B">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4145044B">
            <w:pPr>
              <w:rPr>
                <w:rFonts w:hint="eastAsia" w:asciiTheme="minorEastAsia" w:hAnsiTheme="minorEastAsia" w:eastAsiaTheme="minorEastAsia" w:cstheme="minorEastAsia"/>
                <w:sz w:val="24"/>
                <w:szCs w:val="24"/>
                <w:highlight w:val="none"/>
                <w:lang w:val="zh-CN"/>
              </w:rPr>
            </w:pPr>
          </w:p>
        </w:tc>
        <w:tc>
          <w:tcPr>
            <w:tcW w:w="3118" w:type="dxa"/>
            <w:vAlign w:val="center"/>
          </w:tcPr>
          <w:p w14:paraId="0FC28AA4">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4.有依法缴纳税收和社会保障金的良好记录</w:t>
            </w:r>
          </w:p>
        </w:tc>
        <w:tc>
          <w:tcPr>
            <w:tcW w:w="4984" w:type="dxa"/>
            <w:vMerge w:val="continue"/>
            <w:vAlign w:val="center"/>
          </w:tcPr>
          <w:p w14:paraId="354D5D71">
            <w:pPr>
              <w:rPr>
                <w:rFonts w:hint="eastAsia" w:asciiTheme="minorEastAsia" w:hAnsiTheme="minorEastAsia" w:eastAsiaTheme="minorEastAsia" w:cstheme="minorEastAsia"/>
                <w:sz w:val="24"/>
                <w:szCs w:val="24"/>
                <w:highlight w:val="none"/>
              </w:rPr>
            </w:pPr>
          </w:p>
        </w:tc>
      </w:tr>
      <w:tr w14:paraId="030B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38FB41D0">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1A18A999">
            <w:pPr>
              <w:rPr>
                <w:rFonts w:hint="eastAsia" w:asciiTheme="minorEastAsia" w:hAnsiTheme="minorEastAsia" w:eastAsiaTheme="minorEastAsia" w:cstheme="minorEastAsia"/>
                <w:sz w:val="24"/>
                <w:szCs w:val="24"/>
                <w:highlight w:val="none"/>
                <w:lang w:val="zh-CN"/>
              </w:rPr>
            </w:pPr>
          </w:p>
        </w:tc>
        <w:tc>
          <w:tcPr>
            <w:tcW w:w="3118" w:type="dxa"/>
            <w:vAlign w:val="center"/>
          </w:tcPr>
          <w:p w14:paraId="3F2F0EAD">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5.参加采购活动前三年内，在经营活动中没有重大违法记录（注</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EQ \o\ac(</w:instrText>
            </w:r>
            <w:r>
              <w:rPr>
                <w:rFonts w:hint="eastAsia" w:asciiTheme="minorEastAsia" w:hAnsiTheme="minorEastAsia" w:eastAsiaTheme="minorEastAsia" w:cstheme="minorEastAsia"/>
                <w:position w:val="-4"/>
                <w:sz w:val="36"/>
                <w:szCs w:val="24"/>
                <w:highlight w:val="none"/>
              </w:rPr>
              <w:instrText xml:space="preserve">○</w:instrText>
            </w:r>
            <w:r>
              <w:rPr>
                <w:rFonts w:hint="eastAsia" w:asciiTheme="minorEastAsia" w:hAnsiTheme="minorEastAsia" w:eastAsiaTheme="minorEastAsia" w:cstheme="minorEastAsia"/>
                <w:sz w:val="24"/>
                <w:szCs w:val="24"/>
                <w:highlight w:val="none"/>
              </w:rPr>
              <w:instrText xml:space="preserve">,1)</w:instrTex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p>
        </w:tc>
        <w:tc>
          <w:tcPr>
            <w:tcW w:w="4984" w:type="dxa"/>
            <w:vMerge w:val="continue"/>
            <w:vAlign w:val="center"/>
          </w:tcPr>
          <w:p w14:paraId="0B52D041">
            <w:pPr>
              <w:rPr>
                <w:rFonts w:hint="eastAsia" w:asciiTheme="minorEastAsia" w:hAnsiTheme="minorEastAsia" w:eastAsiaTheme="minorEastAsia" w:cstheme="minorEastAsia"/>
                <w:b/>
                <w:sz w:val="24"/>
                <w:szCs w:val="24"/>
                <w:highlight w:val="none"/>
              </w:rPr>
            </w:pPr>
          </w:p>
        </w:tc>
      </w:tr>
      <w:tr w14:paraId="5EE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14:paraId="7C791935">
            <w:pPr>
              <w:jc w:val="center"/>
              <w:rPr>
                <w:rFonts w:hint="eastAsia" w:asciiTheme="minorEastAsia" w:hAnsiTheme="minorEastAsia" w:eastAsiaTheme="minorEastAsia" w:cstheme="minorEastAsia"/>
                <w:sz w:val="24"/>
                <w:szCs w:val="24"/>
                <w:highlight w:val="none"/>
              </w:rPr>
            </w:pPr>
          </w:p>
        </w:tc>
        <w:tc>
          <w:tcPr>
            <w:tcW w:w="431" w:type="dxa"/>
            <w:vMerge w:val="continue"/>
            <w:vAlign w:val="center"/>
          </w:tcPr>
          <w:p w14:paraId="4CC90961">
            <w:pPr>
              <w:rPr>
                <w:rFonts w:hint="eastAsia" w:asciiTheme="minorEastAsia" w:hAnsiTheme="minorEastAsia" w:eastAsiaTheme="minorEastAsia" w:cstheme="minorEastAsia"/>
                <w:sz w:val="24"/>
                <w:szCs w:val="24"/>
                <w:highlight w:val="none"/>
              </w:rPr>
            </w:pPr>
          </w:p>
        </w:tc>
        <w:tc>
          <w:tcPr>
            <w:tcW w:w="3118" w:type="dxa"/>
            <w:vAlign w:val="center"/>
          </w:tcPr>
          <w:p w14:paraId="5779BA3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tc>
        <w:tc>
          <w:tcPr>
            <w:tcW w:w="4984" w:type="dxa"/>
            <w:vMerge w:val="continue"/>
            <w:vAlign w:val="center"/>
          </w:tcPr>
          <w:p w14:paraId="73E979A3">
            <w:pPr>
              <w:rPr>
                <w:rFonts w:hint="eastAsia" w:asciiTheme="minorEastAsia" w:hAnsiTheme="minorEastAsia" w:eastAsiaTheme="minorEastAsia" w:cstheme="minorEastAsia"/>
                <w:sz w:val="24"/>
                <w:szCs w:val="24"/>
                <w:highlight w:val="none"/>
              </w:rPr>
            </w:pPr>
          </w:p>
        </w:tc>
      </w:tr>
      <w:tr w14:paraId="2E9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2D7CF52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p>
        </w:tc>
        <w:tc>
          <w:tcPr>
            <w:tcW w:w="3549" w:type="dxa"/>
            <w:gridSpan w:val="2"/>
            <w:vAlign w:val="center"/>
          </w:tcPr>
          <w:p w14:paraId="2DD50A3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落实政府采购政策需满足的资格要求</w:t>
            </w:r>
          </w:p>
        </w:tc>
        <w:tc>
          <w:tcPr>
            <w:tcW w:w="4984" w:type="dxa"/>
            <w:vAlign w:val="center"/>
          </w:tcPr>
          <w:p w14:paraId="60F4E8C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按“第一篇”的要求提交（如果有）。</w:t>
            </w:r>
          </w:p>
        </w:tc>
      </w:tr>
      <w:tr w14:paraId="298E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4B3B71C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p>
        </w:tc>
        <w:tc>
          <w:tcPr>
            <w:tcW w:w="3549" w:type="dxa"/>
            <w:gridSpan w:val="2"/>
            <w:vAlign w:val="center"/>
          </w:tcPr>
          <w:p w14:paraId="4289D6FC">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本项目的特定资格要求</w:t>
            </w:r>
          </w:p>
        </w:tc>
        <w:tc>
          <w:tcPr>
            <w:tcW w:w="4984" w:type="dxa"/>
            <w:vAlign w:val="center"/>
          </w:tcPr>
          <w:p w14:paraId="3D0951A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按“第一篇”的要求提交（如果有）。</w:t>
            </w:r>
          </w:p>
        </w:tc>
      </w:tr>
    </w:tbl>
    <w:p w14:paraId="48C09ED1">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w:t>
      </w:r>
    </w:p>
    <w:p w14:paraId="2099A22D">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 EQ \o\ac(○,1)</w:instrText>
      </w:r>
      <w:r>
        <w:rPr>
          <w:rFonts w:hint="eastAsia" w:asciiTheme="minorEastAsia" w:hAnsiTheme="minorEastAsia" w:eastAsiaTheme="minorEastAsia" w:cstheme="minorEastAsia"/>
          <w:kern w:val="0"/>
          <w:sz w:val="24"/>
          <w:szCs w:val="24"/>
          <w:highlight w:val="none"/>
        </w:rPr>
        <w:fldChar w:fldCharType="end"/>
      </w:r>
      <w:r>
        <w:rPr>
          <w:rFonts w:hint="eastAsia" w:asciiTheme="minorEastAsia" w:hAnsiTheme="minorEastAsia" w:eastAsiaTheme="minorEastAsia" w:cstheme="minorEastAsia"/>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w:t>
      </w:r>
      <w:r>
        <w:rPr>
          <w:rFonts w:hint="eastAsia" w:asciiTheme="minorEastAsia" w:hAnsiTheme="minorEastAsia" w:eastAsiaTheme="minorEastAsia" w:cstheme="minorEastAsia"/>
          <w:kern w:val="0"/>
          <w:sz w:val="24"/>
          <w:szCs w:val="24"/>
          <w:highlight w:val="none"/>
          <w:lang w:eastAsia="zh-CN"/>
        </w:rPr>
        <w:t>竞争性比选</w:t>
      </w:r>
      <w:r>
        <w:rPr>
          <w:rFonts w:hint="eastAsia" w:asciiTheme="minorEastAsia" w:hAnsiTheme="minorEastAsia" w:eastAsiaTheme="minorEastAsia" w:cstheme="minorEastAsia"/>
          <w:kern w:val="0"/>
          <w:sz w:val="24"/>
          <w:szCs w:val="24"/>
          <w:highlight w:val="none"/>
        </w:rPr>
        <w:t>截止日期前通过 “信用中国”网站(www.creditchina.gov.cn)、"中国政府采购网"(www.ccgp.gov.cn)等渠道查询信用记录。</w:t>
      </w:r>
    </w:p>
    <w:p w14:paraId="40EF618E">
      <w:pPr>
        <w:pStyle w:val="27"/>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（二）符合性审查</w:t>
      </w:r>
    </w:p>
    <w:p w14:paraId="3A7E49D2">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评审小组应当对符合资格的供应商的响应文件进行符合性审查，以确定其是否满足</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的实质性要求。符合性审查资料表如下：</w:t>
      </w:r>
    </w:p>
    <w:tbl>
      <w:tblPr>
        <w:tblStyle w:val="19"/>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14:paraId="56D5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14:paraId="19E2D0D6">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3202" w:type="dxa"/>
            <w:gridSpan w:val="2"/>
            <w:vAlign w:val="center"/>
          </w:tcPr>
          <w:p w14:paraId="2D726986">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5822" w:type="dxa"/>
            <w:vAlign w:val="center"/>
          </w:tcPr>
          <w:p w14:paraId="194713F9">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6635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14:paraId="66ED8CA4">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460" w:type="dxa"/>
            <w:vMerge w:val="restart"/>
            <w:vAlign w:val="center"/>
          </w:tcPr>
          <w:p w14:paraId="4239666A">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有效性审查</w:t>
            </w:r>
          </w:p>
        </w:tc>
        <w:tc>
          <w:tcPr>
            <w:tcW w:w="1742" w:type="dxa"/>
            <w:vAlign w:val="center"/>
          </w:tcPr>
          <w:p w14:paraId="2F1ACD7F">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响应文件签署或盖章</w:t>
            </w:r>
          </w:p>
        </w:tc>
        <w:tc>
          <w:tcPr>
            <w:tcW w:w="5822" w:type="dxa"/>
            <w:vAlign w:val="center"/>
          </w:tcPr>
          <w:p w14:paraId="324A4493">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响应文件上法定代表人（或其授权代表）的签署或盖章齐全。</w:t>
            </w:r>
          </w:p>
        </w:tc>
      </w:tr>
      <w:tr w14:paraId="39A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14:paraId="2DA8DFDB">
            <w:pPr>
              <w:jc w:val="center"/>
              <w:rPr>
                <w:rFonts w:hint="eastAsia" w:asciiTheme="minorEastAsia" w:hAnsiTheme="minorEastAsia" w:eastAsiaTheme="minorEastAsia" w:cstheme="minorEastAsia"/>
                <w:kern w:val="0"/>
                <w:sz w:val="24"/>
                <w:szCs w:val="24"/>
                <w:highlight w:val="none"/>
              </w:rPr>
            </w:pPr>
          </w:p>
        </w:tc>
        <w:tc>
          <w:tcPr>
            <w:tcW w:w="1460" w:type="dxa"/>
            <w:vMerge w:val="continue"/>
            <w:vAlign w:val="center"/>
          </w:tcPr>
          <w:p w14:paraId="42A0A5DB">
            <w:pPr>
              <w:rPr>
                <w:rFonts w:hint="eastAsia" w:asciiTheme="minorEastAsia" w:hAnsiTheme="minorEastAsia" w:eastAsiaTheme="minorEastAsia" w:cstheme="minorEastAsia"/>
                <w:kern w:val="0"/>
                <w:sz w:val="24"/>
                <w:szCs w:val="24"/>
                <w:highlight w:val="none"/>
              </w:rPr>
            </w:pPr>
          </w:p>
        </w:tc>
        <w:tc>
          <w:tcPr>
            <w:tcW w:w="1742" w:type="dxa"/>
            <w:vAlign w:val="center"/>
          </w:tcPr>
          <w:p w14:paraId="28079F79">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val="zh-CN"/>
              </w:rPr>
              <w:t>方案</w:t>
            </w:r>
          </w:p>
        </w:tc>
        <w:tc>
          <w:tcPr>
            <w:tcW w:w="5822" w:type="dxa"/>
            <w:vAlign w:val="center"/>
          </w:tcPr>
          <w:p w14:paraId="477DA16D">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每个包只能有一个</w:t>
            </w: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val="zh-CN"/>
              </w:rPr>
              <w:t>方案。</w:t>
            </w:r>
          </w:p>
        </w:tc>
      </w:tr>
      <w:tr w14:paraId="0A56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25" w:type="dxa"/>
            <w:vMerge w:val="continue"/>
            <w:vAlign w:val="center"/>
          </w:tcPr>
          <w:p w14:paraId="47CDD1E8">
            <w:pPr>
              <w:jc w:val="center"/>
              <w:rPr>
                <w:rFonts w:hint="eastAsia" w:asciiTheme="minorEastAsia" w:hAnsiTheme="minorEastAsia" w:eastAsiaTheme="minorEastAsia" w:cstheme="minorEastAsia"/>
                <w:kern w:val="0"/>
                <w:sz w:val="24"/>
                <w:szCs w:val="24"/>
                <w:highlight w:val="none"/>
              </w:rPr>
            </w:pPr>
          </w:p>
        </w:tc>
        <w:tc>
          <w:tcPr>
            <w:tcW w:w="1460" w:type="dxa"/>
            <w:vMerge w:val="continue"/>
            <w:vAlign w:val="center"/>
          </w:tcPr>
          <w:p w14:paraId="3DFA861A">
            <w:pPr>
              <w:rPr>
                <w:rFonts w:hint="eastAsia" w:asciiTheme="minorEastAsia" w:hAnsiTheme="minorEastAsia" w:eastAsiaTheme="minorEastAsia" w:cstheme="minorEastAsia"/>
                <w:kern w:val="0"/>
                <w:sz w:val="24"/>
                <w:szCs w:val="24"/>
                <w:highlight w:val="none"/>
              </w:rPr>
            </w:pPr>
          </w:p>
        </w:tc>
        <w:tc>
          <w:tcPr>
            <w:tcW w:w="1742" w:type="dxa"/>
            <w:vAlign w:val="center"/>
          </w:tcPr>
          <w:p w14:paraId="4EF75E99">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报价唯一</w:t>
            </w:r>
          </w:p>
        </w:tc>
        <w:tc>
          <w:tcPr>
            <w:tcW w:w="5822" w:type="dxa"/>
            <w:vAlign w:val="center"/>
          </w:tcPr>
          <w:p w14:paraId="02F4F48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竞争性比选报价在规定限价内报价；</w:t>
            </w:r>
            <w:r>
              <w:rPr>
                <w:rFonts w:hint="eastAsia" w:asciiTheme="minorEastAsia" w:hAnsiTheme="minorEastAsia" w:eastAsiaTheme="minorEastAsia" w:cstheme="minorEastAsia"/>
                <w:sz w:val="24"/>
                <w:szCs w:val="24"/>
                <w:highlight w:val="none"/>
              </w:rPr>
              <w:t>只能有一个有效报价，不得提交选择性报价；出现非否决因素的计价错误的，按照“第五篇”规定的修正方式进行修正。</w:t>
            </w:r>
          </w:p>
        </w:tc>
      </w:tr>
      <w:tr w14:paraId="3571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14:paraId="2720FE4A">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460" w:type="dxa"/>
            <w:vAlign w:val="center"/>
          </w:tcPr>
          <w:p w14:paraId="37C818F7">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完整性审查</w:t>
            </w:r>
          </w:p>
        </w:tc>
        <w:tc>
          <w:tcPr>
            <w:tcW w:w="1742" w:type="dxa"/>
            <w:vAlign w:val="center"/>
          </w:tcPr>
          <w:p w14:paraId="1272A040">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响应文件份数</w:t>
            </w:r>
          </w:p>
        </w:tc>
        <w:tc>
          <w:tcPr>
            <w:tcW w:w="5822" w:type="dxa"/>
            <w:vAlign w:val="center"/>
          </w:tcPr>
          <w:p w14:paraId="3E5747FE">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满足</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的规定</w:t>
            </w:r>
            <w:r>
              <w:rPr>
                <w:rFonts w:hint="eastAsia" w:asciiTheme="minorEastAsia" w:hAnsiTheme="minorEastAsia" w:eastAsiaTheme="minorEastAsia" w:cstheme="minorEastAsia"/>
                <w:sz w:val="24"/>
                <w:szCs w:val="24"/>
                <w:highlight w:val="none"/>
                <w:lang w:val="zh-CN"/>
              </w:rPr>
              <w:t>。</w:t>
            </w:r>
          </w:p>
        </w:tc>
      </w:tr>
      <w:tr w14:paraId="0E3E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14:paraId="642FE2DF">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460" w:type="dxa"/>
            <w:vAlign w:val="center"/>
          </w:tcPr>
          <w:p w14:paraId="1C1F77A8">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技术（服务）部分</w:t>
            </w:r>
          </w:p>
        </w:tc>
        <w:tc>
          <w:tcPr>
            <w:tcW w:w="1742" w:type="dxa"/>
            <w:vAlign w:val="center"/>
          </w:tcPr>
          <w:p w14:paraId="7E3E180F">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响应文件内容</w:t>
            </w:r>
          </w:p>
        </w:tc>
        <w:tc>
          <w:tcPr>
            <w:tcW w:w="5822" w:type="dxa"/>
            <w:vAlign w:val="center"/>
          </w:tcPr>
          <w:p w14:paraId="2F2DE1D9">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第二篇</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4"/>
                <w:szCs w:val="24"/>
                <w:highlight w:val="none"/>
              </w:rPr>
              <w:t>内容。</w:t>
            </w:r>
          </w:p>
        </w:tc>
      </w:tr>
      <w:tr w14:paraId="63FA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14:paraId="7F50EBCF">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p>
        </w:tc>
        <w:tc>
          <w:tcPr>
            <w:tcW w:w="1460" w:type="dxa"/>
            <w:vAlign w:val="center"/>
          </w:tcPr>
          <w:p w14:paraId="5E735ED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商务部分</w:t>
            </w:r>
          </w:p>
        </w:tc>
        <w:tc>
          <w:tcPr>
            <w:tcW w:w="1742" w:type="dxa"/>
            <w:vAlign w:val="center"/>
          </w:tcPr>
          <w:p w14:paraId="0B0ADEBD">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响应文件内容</w:t>
            </w:r>
          </w:p>
        </w:tc>
        <w:tc>
          <w:tcPr>
            <w:tcW w:w="5822" w:type="dxa"/>
            <w:vAlign w:val="center"/>
          </w:tcPr>
          <w:p w14:paraId="3B0FB0B5">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第三篇</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4"/>
                <w:szCs w:val="24"/>
                <w:highlight w:val="none"/>
              </w:rPr>
              <w:t>内容。</w:t>
            </w:r>
          </w:p>
        </w:tc>
      </w:tr>
      <w:tr w14:paraId="5258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14:paraId="2B1CC6B0">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w:t>
            </w:r>
          </w:p>
        </w:tc>
        <w:tc>
          <w:tcPr>
            <w:tcW w:w="1460" w:type="dxa"/>
            <w:vAlign w:val="center"/>
          </w:tcPr>
          <w:p w14:paraId="09FF0CA8">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竞争性比选</w:t>
            </w:r>
            <w:r>
              <w:rPr>
                <w:rFonts w:hint="eastAsia" w:asciiTheme="minorEastAsia" w:hAnsiTheme="minorEastAsia" w:eastAsiaTheme="minorEastAsia" w:cstheme="minorEastAsia"/>
                <w:kern w:val="0"/>
                <w:sz w:val="24"/>
                <w:szCs w:val="24"/>
                <w:highlight w:val="none"/>
              </w:rPr>
              <w:t>有效期</w:t>
            </w:r>
          </w:p>
        </w:tc>
        <w:tc>
          <w:tcPr>
            <w:tcW w:w="1742" w:type="dxa"/>
            <w:vAlign w:val="center"/>
          </w:tcPr>
          <w:p w14:paraId="18953DC9">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响应文件内容</w:t>
            </w:r>
          </w:p>
        </w:tc>
        <w:tc>
          <w:tcPr>
            <w:tcW w:w="5822" w:type="dxa"/>
            <w:vAlign w:val="center"/>
          </w:tcPr>
          <w:p w14:paraId="306FF6B3">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响应文件递交截止时间起90天。</w:t>
            </w:r>
          </w:p>
        </w:tc>
      </w:tr>
    </w:tbl>
    <w:p w14:paraId="17944D97">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63" w:name="_Toc5620"/>
      <w:bookmarkStart w:id="164" w:name="_Toc27015"/>
      <w:bookmarkStart w:id="165" w:name="_Toc16405"/>
      <w:bookmarkStart w:id="166" w:name="_Toc29140"/>
      <w:bookmarkStart w:id="167" w:name="_Toc14824"/>
      <w:bookmarkStart w:id="168" w:name="_Toc30717"/>
      <w:bookmarkStart w:id="169" w:name="_Toc25341"/>
      <w:bookmarkStart w:id="170" w:name="_Toc28549"/>
      <w:bookmarkStart w:id="171" w:name="_Toc21650"/>
      <w:bookmarkStart w:id="172" w:name="_Toc20171"/>
      <w:bookmarkStart w:id="173" w:name="_Toc27633"/>
      <w:bookmarkStart w:id="174" w:name="_Toc14970"/>
      <w:bookmarkStart w:id="175" w:name="_Toc28490"/>
      <w:bookmarkStart w:id="176" w:name="_Toc106030395"/>
      <w:bookmarkStart w:id="177" w:name="_Toc26796"/>
      <w:bookmarkStart w:id="178" w:name="_Toc26938"/>
      <w:bookmarkStart w:id="179" w:name="_Toc27063"/>
      <w:bookmarkStart w:id="180" w:name="_Toc28526"/>
      <w:bookmarkStart w:id="181" w:name="_Toc9094"/>
      <w:bookmarkStart w:id="182" w:name="_Toc75793519"/>
      <w:bookmarkStart w:id="183" w:name="_Toc31997"/>
      <w:bookmarkStart w:id="184" w:name="_Toc30011"/>
      <w:bookmarkStart w:id="185" w:name="_Toc25173"/>
      <w:r>
        <w:rPr>
          <w:rFonts w:hint="eastAsia" w:asciiTheme="minorEastAsia" w:hAnsiTheme="minorEastAsia" w:eastAsiaTheme="minorEastAsia" w:cstheme="minorEastAsia"/>
          <w:bCs/>
          <w:kern w:val="44"/>
          <w:sz w:val="24"/>
          <w:szCs w:val="24"/>
          <w:highlight w:val="none"/>
        </w:rPr>
        <w:t>二、评审方法</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F71501B">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本项目采用综合评分法进行评审。</w:t>
      </w:r>
    </w:p>
    <w:p w14:paraId="291AE2C4">
      <w:pPr>
        <w:snapToGrid w:val="0"/>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综合评分法，是指响应文件满足</w:t>
      </w:r>
      <w:r>
        <w:rPr>
          <w:rFonts w:hint="eastAsia" w:asciiTheme="minorEastAsia" w:hAnsiTheme="minorEastAsia" w:eastAsiaTheme="minorEastAsia" w:cstheme="minorEastAsia"/>
          <w:kern w:val="0"/>
          <w:sz w:val="24"/>
          <w:szCs w:val="24"/>
          <w:highlight w:val="none"/>
          <w:lang w:eastAsia="zh-CN"/>
        </w:rPr>
        <w:t>竞争性比选文件</w:t>
      </w:r>
      <w:r>
        <w:rPr>
          <w:rFonts w:hint="eastAsia" w:asciiTheme="minorEastAsia" w:hAnsiTheme="minorEastAsia" w:eastAsiaTheme="minorEastAsia" w:cstheme="minorEastAsia"/>
          <w:kern w:val="0"/>
          <w:sz w:val="24"/>
          <w:szCs w:val="24"/>
          <w:highlight w:val="none"/>
        </w:rPr>
        <w:t>全部实质性要求且按照评审因素的量化指标评审得分最高的供应商为</w:t>
      </w:r>
      <w:r>
        <w:rPr>
          <w:rFonts w:hint="eastAsia" w:asciiTheme="minorEastAsia" w:hAnsiTheme="minorEastAsia" w:eastAsiaTheme="minorEastAsia" w:cstheme="minorEastAsia"/>
          <w:kern w:val="0"/>
          <w:sz w:val="24"/>
          <w:szCs w:val="24"/>
          <w:highlight w:val="none"/>
          <w:lang w:eastAsia="zh-CN"/>
        </w:rPr>
        <w:t>成交候选供应商</w:t>
      </w:r>
      <w:r>
        <w:rPr>
          <w:rFonts w:hint="eastAsia" w:asciiTheme="minorEastAsia" w:hAnsiTheme="minorEastAsia" w:eastAsiaTheme="minorEastAsia" w:cstheme="minorEastAsia"/>
          <w:kern w:val="0"/>
          <w:sz w:val="24"/>
          <w:szCs w:val="24"/>
          <w:highlight w:val="none"/>
        </w:rPr>
        <w:t>的评审方法。供应商总得分为价格、技术、商务等评定因素分别按照相应权重值计算分项得分后相加，满分为100分。</w:t>
      </w:r>
    </w:p>
    <w:p w14:paraId="077A539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7AE4BDC2">
      <w:pPr>
        <w:snapToGrid w:val="0"/>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w:t>
      </w:r>
    </w:p>
    <w:p w14:paraId="3450C4B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（一）比较与评价。</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中规定的评审方法和标准，对资格审查和符合性审查合格的响应文件进行商务、技术、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1998A43D">
      <w:pPr>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（二）推荐</w:t>
      </w:r>
      <w:r>
        <w:rPr>
          <w:rFonts w:hint="eastAsia" w:asciiTheme="minorEastAsia" w:hAnsiTheme="minorEastAsia" w:eastAsiaTheme="minorEastAsia" w:cstheme="minorEastAsia"/>
          <w:bCs/>
          <w:sz w:val="24"/>
          <w:szCs w:val="24"/>
          <w:highlight w:val="none"/>
          <w:lang w:eastAsia="zh-CN"/>
        </w:rPr>
        <w:t>成交候选供应商</w:t>
      </w:r>
      <w:r>
        <w:rPr>
          <w:rFonts w:hint="eastAsia" w:asciiTheme="minorEastAsia" w:hAnsiTheme="minorEastAsia" w:eastAsiaTheme="minorEastAsia" w:cstheme="minorEastAsia"/>
          <w:bCs/>
          <w:sz w:val="24"/>
          <w:szCs w:val="24"/>
          <w:highlight w:val="none"/>
        </w:rPr>
        <w:t>名单。</w:t>
      </w:r>
    </w:p>
    <w:p w14:paraId="0FE16B4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按评审后得分由高到低的排列顺序推荐综合得分排名</w:t>
      </w:r>
      <w:r>
        <w:rPr>
          <w:rFonts w:hint="eastAsia" w:asciiTheme="minorEastAsia" w:hAnsiTheme="minorEastAsia" w:eastAsiaTheme="minorEastAsia" w:cstheme="minorEastAsia"/>
          <w:bCs/>
          <w:sz w:val="24"/>
          <w:szCs w:val="24"/>
          <w:highlight w:val="none"/>
        </w:rPr>
        <w:t>前三</w:t>
      </w:r>
      <w:r>
        <w:rPr>
          <w:rFonts w:hint="eastAsia" w:asciiTheme="minorEastAsia" w:hAnsiTheme="minorEastAsia" w:eastAsiaTheme="minorEastAsia" w:cstheme="minorEastAsia"/>
          <w:sz w:val="24"/>
          <w:szCs w:val="24"/>
          <w:highlight w:val="none"/>
        </w:rPr>
        <w:t>的供应商为本项目</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，排名第一的为第一</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。得分相同的，按报价由低到高顺序排列，得分且报价相同的并列，但技术部分得分为0分的供应商失去</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资格，仅保留其有效供应商身份。</w:t>
      </w:r>
    </w:p>
    <w:p w14:paraId="55DCBE88">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放弃</w:t>
      </w: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、或者在</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规定的时间内不签定合同的，</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将依序确定第二</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或重新组织</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w:t>
      </w:r>
    </w:p>
    <w:p w14:paraId="791A8002">
      <w:pPr>
        <w:numPr>
          <w:ilvl w:val="0"/>
          <w:numId w:val="4"/>
        </w:num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86" w:name="_Toc726"/>
      <w:r>
        <w:rPr>
          <w:rFonts w:hint="eastAsia" w:asciiTheme="minorEastAsia" w:hAnsiTheme="minorEastAsia" w:eastAsiaTheme="minorEastAsia" w:cstheme="minorEastAsia"/>
          <w:bCs/>
          <w:kern w:val="44"/>
          <w:sz w:val="24"/>
          <w:szCs w:val="24"/>
          <w:highlight w:val="none"/>
        </w:rPr>
        <w:t>评审标准</w:t>
      </w:r>
      <w:bookmarkEnd w:id="186"/>
    </w:p>
    <w:tbl>
      <w:tblPr>
        <w:tblStyle w:val="19"/>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04"/>
        <w:gridCol w:w="946"/>
        <w:gridCol w:w="5444"/>
        <w:gridCol w:w="1484"/>
      </w:tblGrid>
      <w:tr w14:paraId="0C8C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7733B02">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2634579">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评分因素及权值</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C3D5DAF">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分值</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DA00F76">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评分标准</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97AAD17">
            <w:pPr>
              <w:pStyle w:val="2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说明</w:t>
            </w:r>
          </w:p>
        </w:tc>
      </w:tr>
      <w:tr w14:paraId="5925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90B2A2D">
            <w:pPr>
              <w:pStyle w:val="29"/>
              <w:jc w:val="center"/>
              <w:rPr>
                <w:rFonts w:hint="eastAsia" w:ascii="宋体" w:hAnsi="宋体"/>
                <w:color w:val="auto"/>
                <w:sz w:val="24"/>
                <w:szCs w:val="24"/>
                <w:highlight w:val="none"/>
                <w:lang w:eastAsia="zh-CN"/>
              </w:rPr>
            </w:pPr>
            <w:r>
              <w:rPr>
                <w:rFonts w:hint="eastAsia" w:ascii="宋体" w:hAnsi="宋体" w:cs="仿宋"/>
                <w:color w:val="auto"/>
                <w:sz w:val="24"/>
                <w:szCs w:val="24"/>
                <w:highlight w:val="none"/>
              </w:rPr>
              <w:t>1</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8A1AB50">
            <w:pPr>
              <w:pStyle w:val="29"/>
              <w:jc w:val="center"/>
              <w:rPr>
                <w:rFonts w:hint="eastAsia" w:ascii="宋体" w:hAnsi="宋体"/>
                <w:color w:val="auto"/>
                <w:sz w:val="24"/>
                <w:szCs w:val="24"/>
                <w:highlight w:val="none"/>
                <w:lang w:eastAsia="zh-CN"/>
              </w:rPr>
            </w:pPr>
            <w:r>
              <w:rPr>
                <w:rFonts w:hint="eastAsia" w:ascii="宋体" w:hAnsi="宋体" w:eastAsia="宋体" w:cs="仿宋"/>
                <w:color w:val="auto"/>
                <w:kern w:val="2"/>
                <w:sz w:val="24"/>
                <w:szCs w:val="24"/>
                <w:highlight w:val="none"/>
                <w:lang w:val="en-US" w:eastAsia="zh-CN" w:bidi="ar-SA"/>
              </w:rPr>
              <w:t>报价（10%）</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5FE0754">
            <w:pPr>
              <w:pStyle w:val="29"/>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4D74836">
            <w:pPr>
              <w:pStyle w:val="29"/>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通过资格性及符合性评审的供应商的报价中的最低价为评审基准价，按照下列公式计算每个供应商的价格得分。</w:t>
            </w:r>
          </w:p>
          <w:p w14:paraId="24A035DE">
            <w:pPr>
              <w:pStyle w:val="29"/>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价格得分＝（评审基准价/报价）×权值×100。</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EF8E7C0">
            <w:pPr>
              <w:pStyle w:val="2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计算保留两位小数，第三位四舍五入。</w:t>
            </w:r>
          </w:p>
        </w:tc>
      </w:tr>
      <w:tr w14:paraId="1EDD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851" w:type="dxa"/>
            <w:vMerge w:val="restart"/>
            <w:tcBorders>
              <w:top w:val="single" w:color="auto" w:sz="4" w:space="0"/>
              <w:left w:val="single" w:color="auto" w:sz="4" w:space="0"/>
              <w:right w:val="single" w:color="auto" w:sz="4" w:space="0"/>
            </w:tcBorders>
            <w:noWrap w:val="0"/>
            <w:vAlign w:val="center"/>
          </w:tcPr>
          <w:p w14:paraId="60F9F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
                <w:color w:val="auto"/>
                <w:sz w:val="24"/>
                <w:szCs w:val="24"/>
                <w:highlight w:val="none"/>
                <w:lang w:eastAsia="zh-CN"/>
              </w:rPr>
            </w:pPr>
            <w:r>
              <w:rPr>
                <w:rFonts w:hint="eastAsia" w:ascii="宋体" w:hAnsi="宋体" w:cs="仿宋"/>
                <w:color w:val="auto"/>
                <w:kern w:val="0"/>
                <w:sz w:val="24"/>
                <w:szCs w:val="24"/>
                <w:highlight w:val="none"/>
              </w:rPr>
              <w:t>2</w:t>
            </w:r>
          </w:p>
        </w:tc>
        <w:tc>
          <w:tcPr>
            <w:tcW w:w="1304" w:type="dxa"/>
            <w:vMerge w:val="restart"/>
            <w:tcBorders>
              <w:top w:val="single" w:color="auto" w:sz="4" w:space="0"/>
              <w:left w:val="single" w:color="auto" w:sz="4" w:space="0"/>
              <w:right w:val="single" w:color="auto" w:sz="4" w:space="0"/>
            </w:tcBorders>
            <w:noWrap w:val="0"/>
            <w:vAlign w:val="center"/>
          </w:tcPr>
          <w:p w14:paraId="657402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技术</w:t>
            </w:r>
            <w:r>
              <w:rPr>
                <w:rFonts w:hint="eastAsia" w:ascii="宋体" w:hAnsi="宋体" w:cs="仿宋"/>
                <w:color w:val="auto"/>
                <w:sz w:val="24"/>
                <w:szCs w:val="24"/>
                <w:highlight w:val="none"/>
                <w:lang w:val="en-US" w:eastAsia="zh-CN"/>
              </w:rPr>
              <w:t>方案</w:t>
            </w: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60</w:t>
            </w:r>
            <w:r>
              <w:rPr>
                <w:rFonts w:hint="eastAsia" w:ascii="宋体" w:hAnsi="宋体" w:cs="仿宋"/>
                <w:color w:val="auto"/>
                <w:sz w:val="24"/>
                <w:szCs w:val="24"/>
                <w:highlight w:val="none"/>
              </w:rPr>
              <w:t>%）</w:t>
            </w:r>
          </w:p>
        </w:tc>
        <w:tc>
          <w:tcPr>
            <w:tcW w:w="946" w:type="dxa"/>
            <w:tcBorders>
              <w:top w:val="single" w:color="auto" w:sz="4" w:space="0"/>
              <w:left w:val="single" w:color="auto" w:sz="4" w:space="0"/>
              <w:right w:val="single" w:color="auto" w:sz="4" w:space="0"/>
            </w:tcBorders>
            <w:noWrap w:val="0"/>
            <w:vAlign w:val="center"/>
          </w:tcPr>
          <w:p w14:paraId="1F73BAD2">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F17185E">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总体需求理解及策划理念</w:t>
            </w:r>
          </w:p>
          <w:p w14:paraId="0E75FD0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结合本项目的内容需求，提出对本项目的总体需求理解及策划理念。阐述内容包括项目背景和意义、指导思想解读，内容切合项目工作目标，阐述层级明确、内容准确，对具体实施有指导性。</w:t>
            </w:r>
          </w:p>
          <w:p w14:paraId="5B9CD1B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1686183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7B64519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12EC5C7E">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5CF066C7">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5DBB6753">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restart"/>
            <w:tcBorders>
              <w:top w:val="single" w:color="auto" w:sz="4" w:space="0"/>
              <w:left w:val="single" w:color="auto" w:sz="4" w:space="0"/>
              <w:right w:val="single" w:color="auto" w:sz="4" w:space="0"/>
            </w:tcBorders>
            <w:noWrap w:val="0"/>
            <w:vAlign w:val="center"/>
          </w:tcPr>
          <w:p w14:paraId="2DB0A03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方案（格式自定）；</w:t>
            </w:r>
          </w:p>
          <w:p w14:paraId="7DD9818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2.本项内容中所称的“瑕疵”指出现下列任一情形：</w:t>
            </w:r>
          </w:p>
          <w:p w14:paraId="0F74534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（1）方案内容缺项、内容表述不完整；</w:t>
            </w:r>
          </w:p>
          <w:p w14:paraId="18E019F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（2）缺少针对性描述分析或缺少关键分析点；</w:t>
            </w:r>
          </w:p>
          <w:p w14:paraId="47D94A4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（3）表述前后矛盾、无连贯性；</w:t>
            </w:r>
          </w:p>
          <w:p w14:paraId="4D938D2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（4）内容存在逻辑漏洞、常识错误、科学原理错误；</w:t>
            </w:r>
          </w:p>
          <w:p w14:paraId="11BEDBF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（5）安排并不适用本项目特性或非专门针对本项目制定；</w:t>
            </w:r>
          </w:p>
          <w:p w14:paraId="0D9E27B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（6）提出的措施举措不利于本项目目标的实现；</w:t>
            </w:r>
          </w:p>
          <w:p w14:paraId="1D815C1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（7）现有条件下不可能实现的情形。</w:t>
            </w:r>
          </w:p>
          <w:p w14:paraId="79AD18A0">
            <w:pPr>
              <w:pageBreakBefore w:val="0"/>
              <w:kinsoku/>
              <w:wordWrap/>
              <w:overflowPunct/>
              <w:topLinePunct w:val="0"/>
              <w:autoSpaceDE/>
              <w:autoSpaceDN/>
              <w:bidi w:val="0"/>
              <w:adjustRightInd/>
              <w:snapToGrid w:val="0"/>
              <w:spacing w:line="240" w:lineRule="auto"/>
              <w:ind w:right="0"/>
              <w:jc w:val="left"/>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注：评审专家对各供应商提供的技术方案横向比较独立打分，以所有专家打分的平均值为最终的技术得分。计算保留两位小数，第三位四舍五入。</w:t>
            </w:r>
          </w:p>
        </w:tc>
      </w:tr>
      <w:tr w14:paraId="39A1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851" w:type="dxa"/>
            <w:vMerge w:val="continue"/>
            <w:tcBorders>
              <w:left w:val="single" w:color="auto" w:sz="4" w:space="0"/>
              <w:right w:val="single" w:color="auto" w:sz="4" w:space="0"/>
            </w:tcBorders>
            <w:noWrap w:val="0"/>
            <w:vAlign w:val="center"/>
          </w:tcPr>
          <w:p w14:paraId="09BB2A68">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32F1E58B">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3C6A0BB9">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7285FC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2.实施方案</w:t>
            </w:r>
          </w:p>
          <w:p w14:paraId="7F60163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结合本项目的内容需求，提出实施方案。</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①活动组织策划②活动现场执行③活动后续跟踪服务④实际情况征集与调研⑤编制成果</w:t>
            </w:r>
            <w:r>
              <w:rPr>
                <w:rFonts w:hint="eastAsia" w:asciiTheme="minorEastAsia" w:hAnsiTheme="minorEastAsia" w:eastAsiaTheme="minorEastAsia" w:cstheme="minorEastAsia"/>
                <w:color w:val="auto"/>
                <w:sz w:val="24"/>
                <w:szCs w:val="24"/>
                <w:highlight w:val="none"/>
                <w:lang w:eastAsia="zh-CN"/>
              </w:rPr>
              <w:t>（法律法规与政策文件梳理及编制成果整合、研究成果、疑难工作问题解答清单）⑥专项法律咨询服务。</w:t>
            </w:r>
          </w:p>
          <w:p w14:paraId="3A4776B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6B910C1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530713E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p w14:paraId="7D8AA3B1">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0AE715BC">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05E64954">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宋体" w:hAnsi="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60B51F1A">
            <w:pPr>
              <w:spacing w:line="400" w:lineRule="exact"/>
              <w:rPr>
                <w:rFonts w:hint="eastAsia" w:ascii="宋体" w:hAnsi="宋体" w:cs="仿宋"/>
                <w:color w:val="auto"/>
                <w:sz w:val="24"/>
                <w:szCs w:val="24"/>
                <w:highlight w:val="none"/>
              </w:rPr>
            </w:pPr>
          </w:p>
        </w:tc>
      </w:tr>
      <w:tr w14:paraId="4853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1" w:type="dxa"/>
            <w:vMerge w:val="continue"/>
            <w:tcBorders>
              <w:left w:val="single" w:color="auto" w:sz="4" w:space="0"/>
              <w:right w:val="single" w:color="auto" w:sz="4" w:space="0"/>
            </w:tcBorders>
            <w:noWrap w:val="0"/>
            <w:vAlign w:val="center"/>
          </w:tcPr>
          <w:p w14:paraId="6437FFA4">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668B1B8E">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73A1B0B4">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591912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3.服务保障方案</w:t>
            </w:r>
          </w:p>
          <w:p w14:paraId="623E57E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结合本项目的内容需求，提出本项目的服务保障方案。</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lang w:val="en-US" w:eastAsia="zh-CN"/>
              </w:rPr>
              <w:t>整体活动保障方案</w:t>
            </w: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val="en-US" w:eastAsia="zh-CN"/>
              </w:rPr>
              <w:t>对接保障方案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包括工作落实步骤、对接保障</w:t>
            </w:r>
            <w:r>
              <w:rPr>
                <w:rFonts w:hint="eastAsia" w:ascii="宋体" w:hAnsi="宋体" w:eastAsia="宋体" w:cs="宋体"/>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lang w:val="en-US" w:eastAsia="zh-CN"/>
              </w:rPr>
              <w:t>人员配备方案</w:t>
            </w:r>
            <w:r>
              <w:rPr>
                <w:rFonts w:hint="eastAsia" w:asciiTheme="minorEastAsia" w:hAnsiTheme="minorEastAsia" w:eastAsiaTheme="minorEastAsia" w:cstheme="minorEastAsia"/>
                <w:color w:val="auto"/>
                <w:sz w:val="24"/>
                <w:szCs w:val="24"/>
                <w:highlight w:val="none"/>
                <w:lang w:eastAsia="zh-CN"/>
              </w:rPr>
              <w:t>。</w:t>
            </w:r>
          </w:p>
          <w:p w14:paraId="4A52D51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22C5F99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5F29CD1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p w14:paraId="36BEB45B">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458FEB32">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616B1D53">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6F3F89F5">
            <w:pPr>
              <w:spacing w:line="400" w:lineRule="exact"/>
              <w:rPr>
                <w:rFonts w:hint="eastAsia" w:ascii="宋体" w:hAnsi="宋体" w:cs="仿宋"/>
                <w:color w:val="auto"/>
                <w:sz w:val="24"/>
                <w:szCs w:val="24"/>
                <w:highlight w:val="none"/>
              </w:rPr>
            </w:pPr>
          </w:p>
        </w:tc>
      </w:tr>
      <w:tr w14:paraId="0EEE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51" w:type="dxa"/>
            <w:vMerge w:val="continue"/>
            <w:tcBorders>
              <w:left w:val="single" w:color="auto" w:sz="4" w:space="0"/>
              <w:right w:val="single" w:color="auto" w:sz="4" w:space="0"/>
            </w:tcBorders>
            <w:noWrap w:val="0"/>
            <w:vAlign w:val="center"/>
          </w:tcPr>
          <w:p w14:paraId="2F45DF1F">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213C0048">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371DD0FE">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39C968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4.安全管理方案</w:t>
            </w:r>
          </w:p>
          <w:p w14:paraId="1276D38A">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结合本项目的内容需求，提出安全管理方案。</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①人员安全②质量安全③环境安全④综合预判可能发生的各种安全事故，并提供对应的处置措施</w:t>
            </w:r>
            <w:r>
              <w:rPr>
                <w:rFonts w:hint="eastAsia" w:asciiTheme="minorEastAsia" w:hAnsiTheme="minorEastAsia" w:eastAsiaTheme="minorEastAsia" w:cstheme="minorEastAsia"/>
                <w:color w:val="auto"/>
                <w:sz w:val="24"/>
                <w:szCs w:val="24"/>
                <w:highlight w:val="none"/>
                <w:lang w:eastAsia="zh-CN"/>
              </w:rPr>
              <w:t>。</w:t>
            </w:r>
          </w:p>
          <w:p w14:paraId="3BE8587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2A793094">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CA6DF6E">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4633D3BB">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5785E3D">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247442E8">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宋体" w:hAnsi="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5CD91C15">
            <w:pPr>
              <w:spacing w:line="400" w:lineRule="exact"/>
              <w:rPr>
                <w:rFonts w:hint="eastAsia" w:ascii="宋体" w:hAnsi="宋体" w:cs="仿宋"/>
                <w:color w:val="auto"/>
                <w:sz w:val="24"/>
                <w:szCs w:val="24"/>
                <w:highlight w:val="none"/>
              </w:rPr>
            </w:pPr>
          </w:p>
        </w:tc>
      </w:tr>
      <w:tr w14:paraId="40F5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51" w:type="dxa"/>
            <w:vMerge w:val="continue"/>
            <w:tcBorders>
              <w:left w:val="single" w:color="auto" w:sz="4" w:space="0"/>
              <w:right w:val="single" w:color="auto" w:sz="4" w:space="0"/>
            </w:tcBorders>
            <w:noWrap w:val="0"/>
            <w:vAlign w:val="center"/>
          </w:tcPr>
          <w:p w14:paraId="755799B3">
            <w:pPr>
              <w:spacing w:line="360" w:lineRule="auto"/>
              <w:jc w:val="center"/>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3055893C">
            <w:pPr>
              <w:spacing w:line="360" w:lineRule="auto"/>
              <w:jc w:val="center"/>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78AF602C">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cs="仿宋"/>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9C7C9D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5.应急预案</w:t>
            </w:r>
          </w:p>
          <w:p w14:paraId="0CE2AB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结合本项目的内容需求，提出</w:t>
            </w:r>
            <w:r>
              <w:rPr>
                <w:rFonts w:hint="eastAsia" w:asciiTheme="minorEastAsia" w:hAnsiTheme="minorEastAsia" w:eastAsiaTheme="minorEastAsia" w:cstheme="minorEastAsia"/>
                <w:color w:val="auto"/>
                <w:sz w:val="24"/>
                <w:szCs w:val="24"/>
                <w:highlight w:val="none"/>
                <w:lang w:val="en-US" w:eastAsia="zh-CN"/>
              </w:rPr>
              <w:t>应急预案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阐述内容包括</w:t>
            </w:r>
            <w:r>
              <w:rPr>
                <w:rFonts w:hint="eastAsia" w:asciiTheme="minorEastAsia" w:hAnsiTheme="minorEastAsia" w:eastAsiaTheme="minorEastAsia" w:cstheme="minorEastAsia"/>
                <w:color w:val="auto"/>
                <w:sz w:val="24"/>
                <w:szCs w:val="24"/>
                <w:highlight w:val="none"/>
              </w:rPr>
              <w:t>①活动突发情况处置②消防保障③人员管控④处置流程⑤涵盖可能出现的各种应急情况，并提供对应的处置措施</w:t>
            </w:r>
            <w:r>
              <w:rPr>
                <w:rFonts w:hint="eastAsia" w:asciiTheme="minorEastAsia" w:hAnsiTheme="minorEastAsia" w:eastAsiaTheme="minorEastAsia" w:cstheme="minorEastAsia"/>
                <w:color w:val="auto"/>
                <w:sz w:val="24"/>
                <w:szCs w:val="24"/>
                <w:highlight w:val="none"/>
                <w:lang w:eastAsia="zh-CN"/>
              </w:rPr>
              <w:t>。</w:t>
            </w:r>
          </w:p>
          <w:p w14:paraId="25C6360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72417A34">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7B2FA144">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032ECC4F">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3D495AB">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5FE027A2">
            <w:pPr>
              <w:pageBreakBefore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rPr>
                <w:rFonts w:hint="eastAsia" w:ascii="宋体" w:hAnsi="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tc>
        <w:tc>
          <w:tcPr>
            <w:tcW w:w="1484" w:type="dxa"/>
            <w:vMerge w:val="continue"/>
            <w:tcBorders>
              <w:left w:val="single" w:color="auto" w:sz="4" w:space="0"/>
              <w:right w:val="single" w:color="auto" w:sz="4" w:space="0"/>
            </w:tcBorders>
            <w:noWrap w:val="0"/>
            <w:vAlign w:val="center"/>
          </w:tcPr>
          <w:p w14:paraId="5A833D00">
            <w:pPr>
              <w:spacing w:line="400" w:lineRule="exact"/>
              <w:rPr>
                <w:rFonts w:hint="eastAsia" w:ascii="宋体" w:hAnsi="宋体" w:cs="仿宋"/>
                <w:color w:val="auto"/>
                <w:sz w:val="24"/>
                <w:szCs w:val="24"/>
                <w:highlight w:val="none"/>
              </w:rPr>
            </w:pPr>
          </w:p>
        </w:tc>
      </w:tr>
      <w:tr w14:paraId="4BFB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1" w:type="dxa"/>
            <w:vMerge w:val="restart"/>
            <w:tcBorders>
              <w:left w:val="single" w:color="auto" w:sz="4" w:space="0"/>
              <w:right w:val="single" w:color="auto" w:sz="4" w:space="0"/>
            </w:tcBorders>
            <w:noWrap w:val="0"/>
            <w:vAlign w:val="center"/>
          </w:tcPr>
          <w:p w14:paraId="7624B155">
            <w:pPr>
              <w:keepNext w:val="0"/>
              <w:keepLines w:val="0"/>
              <w:pageBreakBefore w:val="0"/>
              <w:kinsoku/>
              <w:wordWrap/>
              <w:overflowPunct/>
              <w:topLinePunct w:val="0"/>
              <w:autoSpaceDE/>
              <w:autoSpaceDN/>
              <w:bidi w:val="0"/>
              <w:adjustRightInd/>
              <w:snapToGrid/>
              <w:spacing w:line="300" w:lineRule="exact"/>
              <w:ind w:firstLine="28"/>
              <w:jc w:val="both"/>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3</w:t>
            </w:r>
          </w:p>
        </w:tc>
        <w:tc>
          <w:tcPr>
            <w:tcW w:w="1304" w:type="dxa"/>
            <w:vMerge w:val="restart"/>
            <w:tcBorders>
              <w:left w:val="single" w:color="auto" w:sz="4" w:space="0"/>
              <w:right w:val="single" w:color="auto" w:sz="4" w:space="0"/>
            </w:tcBorders>
            <w:noWrap w:val="0"/>
            <w:vAlign w:val="center"/>
          </w:tcPr>
          <w:p w14:paraId="70C6D260">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商务部分</w:t>
            </w:r>
          </w:p>
          <w:p w14:paraId="0B853326">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30</w:t>
            </w:r>
            <w:r>
              <w:rPr>
                <w:rFonts w:hint="eastAsia" w:ascii="宋体" w:hAnsi="宋体" w:cs="仿宋"/>
                <w:color w:val="auto"/>
                <w:sz w:val="24"/>
                <w:szCs w:val="24"/>
                <w:highlight w:val="none"/>
              </w:rPr>
              <w:t>%）</w:t>
            </w:r>
          </w:p>
        </w:tc>
        <w:tc>
          <w:tcPr>
            <w:tcW w:w="946" w:type="dxa"/>
            <w:tcBorders>
              <w:left w:val="single" w:color="auto" w:sz="4" w:space="0"/>
              <w:right w:val="single" w:color="auto" w:sz="4" w:space="0"/>
            </w:tcBorders>
            <w:noWrap w:val="0"/>
            <w:vAlign w:val="center"/>
          </w:tcPr>
          <w:p w14:paraId="683751EB">
            <w:pPr>
              <w:pStyle w:val="29"/>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10分</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FB63F15">
            <w:pPr>
              <w:pStyle w:val="29"/>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1.承诺</w:t>
            </w:r>
          </w:p>
          <w:p w14:paraId="315F7549">
            <w:pPr>
              <w:pStyle w:val="29"/>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人员配置服务团队在满足</w:t>
            </w:r>
            <w:r>
              <w:rPr>
                <w:rFonts w:hint="eastAsia" w:ascii="宋体" w:hAnsi="宋体" w:cs="Times New Roman"/>
                <w:color w:val="auto"/>
                <w:sz w:val="24"/>
                <w:szCs w:val="24"/>
                <w:highlight w:val="none"/>
                <w:lang w:val="en-US" w:eastAsia="zh-CN"/>
              </w:rPr>
              <w:t>竞争性比选文件</w:t>
            </w:r>
            <w:r>
              <w:rPr>
                <w:rFonts w:hint="eastAsia" w:ascii="宋体" w:hAnsi="宋体" w:eastAsia="宋体" w:cs="Times New Roman"/>
                <w:color w:val="auto"/>
                <w:sz w:val="24"/>
                <w:szCs w:val="24"/>
                <w:highlight w:val="none"/>
                <w:lang w:val="en-US" w:eastAsia="zh-CN"/>
              </w:rPr>
              <w:t>第二篇要求的基础上多增加1人得5分，最多得10分。</w:t>
            </w:r>
          </w:p>
        </w:tc>
        <w:tc>
          <w:tcPr>
            <w:tcW w:w="1484" w:type="dxa"/>
            <w:tcBorders>
              <w:left w:val="single" w:color="auto" w:sz="4" w:space="0"/>
              <w:right w:val="single" w:color="auto" w:sz="4" w:space="0"/>
            </w:tcBorders>
            <w:noWrap w:val="0"/>
            <w:vAlign w:val="center"/>
          </w:tcPr>
          <w:p w14:paraId="77AB489C">
            <w:pPr>
              <w:pStyle w:val="29"/>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提供承诺书，格式自拟</w:t>
            </w:r>
            <w:r>
              <w:rPr>
                <w:rFonts w:hint="eastAsia" w:ascii="宋体" w:hAnsi="宋体" w:eastAsia="宋体" w:cs="Times New Roman"/>
                <w:color w:val="auto"/>
                <w:sz w:val="24"/>
                <w:szCs w:val="24"/>
                <w:highlight w:val="none"/>
                <w:lang w:eastAsia="zh-CN"/>
              </w:rPr>
              <w:t>。</w:t>
            </w:r>
          </w:p>
        </w:tc>
      </w:tr>
      <w:tr w14:paraId="2CC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51" w:type="dxa"/>
            <w:vMerge w:val="continue"/>
            <w:tcBorders>
              <w:left w:val="single" w:color="auto" w:sz="4" w:space="0"/>
              <w:right w:val="single" w:color="auto" w:sz="4" w:space="0"/>
            </w:tcBorders>
            <w:noWrap w:val="0"/>
            <w:vAlign w:val="center"/>
          </w:tcPr>
          <w:p w14:paraId="0EC4A9A5">
            <w:pPr>
              <w:keepNext w:val="0"/>
              <w:keepLines w:val="0"/>
              <w:pageBreakBefore w:val="0"/>
              <w:kinsoku/>
              <w:wordWrap/>
              <w:overflowPunct/>
              <w:topLinePunct w:val="0"/>
              <w:autoSpaceDE/>
              <w:autoSpaceDN/>
              <w:bidi w:val="0"/>
              <w:adjustRightInd/>
              <w:snapToGrid/>
              <w:spacing w:line="300" w:lineRule="exact"/>
              <w:ind w:firstLine="28"/>
              <w:textAlignment w:val="auto"/>
              <w:rPr>
                <w:rFonts w:hint="eastAsia" w:ascii="宋体" w:hAnsi="宋体" w:cs="仿宋"/>
                <w:color w:val="auto"/>
                <w:sz w:val="24"/>
                <w:szCs w:val="24"/>
                <w:highlight w:val="none"/>
              </w:rPr>
            </w:pPr>
          </w:p>
        </w:tc>
        <w:tc>
          <w:tcPr>
            <w:tcW w:w="1304" w:type="dxa"/>
            <w:vMerge w:val="continue"/>
            <w:tcBorders>
              <w:left w:val="single" w:color="auto" w:sz="4" w:space="0"/>
              <w:right w:val="single" w:color="auto" w:sz="4" w:space="0"/>
            </w:tcBorders>
            <w:noWrap w:val="0"/>
            <w:vAlign w:val="center"/>
          </w:tcPr>
          <w:p w14:paraId="0B4DF968">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p>
        </w:tc>
        <w:tc>
          <w:tcPr>
            <w:tcW w:w="946" w:type="dxa"/>
            <w:tcBorders>
              <w:left w:val="single" w:color="auto" w:sz="4" w:space="0"/>
              <w:right w:val="single" w:color="auto" w:sz="4" w:space="0"/>
            </w:tcBorders>
            <w:noWrap w:val="0"/>
            <w:vAlign w:val="center"/>
          </w:tcPr>
          <w:p w14:paraId="395E9ABC">
            <w:pPr>
              <w:pStyle w:val="29"/>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p>
        </w:tc>
        <w:tc>
          <w:tcPr>
            <w:tcW w:w="5444" w:type="dxa"/>
            <w:tcBorders>
              <w:top w:val="single" w:color="auto" w:sz="4" w:space="0"/>
              <w:left w:val="single" w:color="auto" w:sz="4" w:space="0"/>
              <w:right w:val="single" w:color="auto" w:sz="4" w:space="0"/>
            </w:tcBorders>
            <w:noWrap w:val="0"/>
            <w:vAlign w:val="center"/>
          </w:tcPr>
          <w:p w14:paraId="6D65D3D1">
            <w:pPr>
              <w:pStyle w:val="29"/>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2.业绩</w:t>
            </w:r>
          </w:p>
          <w:p w14:paraId="2015A56C">
            <w:pPr>
              <w:pStyle w:val="29"/>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2022年1月1日至今（以合同签订时间为准），有</w:t>
            </w:r>
            <w:r>
              <w:rPr>
                <w:rFonts w:hint="eastAsia" w:ascii="宋体" w:hAnsi="宋体" w:cs="Times New Roman"/>
                <w:color w:val="auto"/>
                <w:sz w:val="24"/>
                <w:szCs w:val="24"/>
                <w:highlight w:val="none"/>
                <w:lang w:val="en-US" w:eastAsia="zh-CN"/>
              </w:rPr>
              <w:t>法律咨询类或法律法规与政策文件梳理及编制</w:t>
            </w:r>
            <w:r>
              <w:rPr>
                <w:rFonts w:hint="eastAsia" w:ascii="宋体" w:hAnsi="宋体" w:eastAsia="宋体" w:cs="Times New Roman"/>
                <w:color w:val="auto"/>
                <w:sz w:val="24"/>
                <w:szCs w:val="24"/>
                <w:highlight w:val="none"/>
                <w:lang w:val="en-US" w:eastAsia="zh-CN"/>
              </w:rPr>
              <w:t>类业绩的，每有1个得</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分，本项最多得</w:t>
            </w:r>
            <w:r>
              <w:rPr>
                <w:rFonts w:hint="eastAsia" w:ascii="宋体" w:hAnsi="宋体" w:cs="Times New Roman"/>
                <w:color w:val="auto"/>
                <w:sz w:val="24"/>
                <w:szCs w:val="24"/>
                <w:highlight w:val="none"/>
                <w:lang w:val="en-US" w:eastAsia="zh-CN"/>
              </w:rPr>
              <w:t>16</w:t>
            </w:r>
            <w:r>
              <w:rPr>
                <w:rFonts w:hint="eastAsia" w:ascii="宋体" w:hAnsi="宋体" w:eastAsia="宋体" w:cs="Times New Roman"/>
                <w:color w:val="auto"/>
                <w:sz w:val="24"/>
                <w:szCs w:val="24"/>
                <w:highlight w:val="none"/>
                <w:lang w:val="en-US" w:eastAsia="zh-CN"/>
              </w:rPr>
              <w:t>分。</w:t>
            </w:r>
          </w:p>
          <w:p w14:paraId="2DA08077">
            <w:pPr>
              <w:ind w:firstLine="480" w:firstLineChars="200"/>
              <w:rPr>
                <w:rFonts w:hint="eastAsia"/>
                <w:highlight w:val="none"/>
                <w:lang w:eastAsia="zh-CN"/>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2022年1月1日至今（以合同签订时间为准），有策划或培训或活动组织类业绩的，每有1个得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分，本项最多得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分。</w:t>
            </w:r>
          </w:p>
        </w:tc>
        <w:tc>
          <w:tcPr>
            <w:tcW w:w="1484" w:type="dxa"/>
            <w:tcBorders>
              <w:left w:val="single" w:color="auto" w:sz="4" w:space="0"/>
              <w:right w:val="single" w:color="auto" w:sz="4" w:space="0"/>
            </w:tcBorders>
            <w:noWrap w:val="0"/>
            <w:vAlign w:val="center"/>
          </w:tcPr>
          <w:p w14:paraId="2755089F">
            <w:pPr>
              <w:pStyle w:val="2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提供合同复印件或扫描件并</w:t>
            </w:r>
            <w:r>
              <w:rPr>
                <w:rFonts w:hint="eastAsia" w:ascii="宋体" w:hAnsi="宋体" w:eastAsia="宋体" w:cs="Times New Roman"/>
                <w:color w:val="auto"/>
                <w:sz w:val="24"/>
                <w:szCs w:val="24"/>
                <w:highlight w:val="none"/>
                <w:lang w:eastAsia="zh-CN"/>
              </w:rPr>
              <w:t>加盖供应商公章。</w:t>
            </w:r>
          </w:p>
        </w:tc>
      </w:tr>
    </w:tbl>
    <w:p w14:paraId="73314A34">
      <w:pPr>
        <w:snapToGrid w:val="0"/>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r>
        <w:rPr>
          <w:rFonts w:hint="eastAsia" w:asciiTheme="minorEastAsia" w:hAnsiTheme="minorEastAsia" w:eastAsiaTheme="minorEastAsia" w:cstheme="minorEastAsia"/>
          <w:sz w:val="24"/>
          <w:szCs w:val="24"/>
          <w:highlight w:val="none"/>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处理。</w:t>
      </w:r>
    </w:p>
    <w:p w14:paraId="44F89ABC">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187" w:name="_Toc13045"/>
      <w:bookmarkStart w:id="188" w:name="_Toc106030397"/>
      <w:bookmarkStart w:id="189" w:name="_Toc10923"/>
      <w:bookmarkStart w:id="190" w:name="_Toc5010"/>
      <w:bookmarkStart w:id="191" w:name="_Toc75793521"/>
      <w:bookmarkStart w:id="192" w:name="_Toc4045"/>
      <w:bookmarkStart w:id="193" w:name="_Toc15200"/>
      <w:bookmarkStart w:id="194" w:name="_Toc13232"/>
      <w:bookmarkStart w:id="195" w:name="_Toc29586"/>
      <w:bookmarkStart w:id="196" w:name="_Toc18716"/>
      <w:bookmarkStart w:id="197" w:name="_Toc20423"/>
      <w:bookmarkStart w:id="198" w:name="_Toc22167"/>
      <w:bookmarkStart w:id="199" w:name="_Toc17065"/>
      <w:bookmarkStart w:id="200" w:name="_Toc3600"/>
      <w:bookmarkStart w:id="201" w:name="_Toc30659"/>
      <w:bookmarkStart w:id="202" w:name="_Toc27926"/>
      <w:bookmarkStart w:id="203" w:name="_Toc26747"/>
      <w:bookmarkStart w:id="204" w:name="_Toc6898"/>
      <w:bookmarkStart w:id="205" w:name="_Toc31591"/>
      <w:bookmarkStart w:id="206" w:name="_Toc12283"/>
      <w:bookmarkStart w:id="207" w:name="_Toc10786"/>
      <w:bookmarkStart w:id="208" w:name="_Toc13301"/>
      <w:bookmarkStart w:id="209" w:name="_Toc7962"/>
      <w:r>
        <w:rPr>
          <w:rFonts w:hint="eastAsia" w:asciiTheme="minorEastAsia" w:hAnsiTheme="minorEastAsia" w:eastAsiaTheme="minorEastAsia" w:cstheme="minorEastAsia"/>
          <w:bCs/>
          <w:kern w:val="44"/>
          <w:sz w:val="24"/>
          <w:szCs w:val="24"/>
          <w:highlight w:val="none"/>
        </w:rPr>
        <w:t>四、</w:t>
      </w:r>
      <w:r>
        <w:rPr>
          <w:rFonts w:hint="eastAsia" w:asciiTheme="minorEastAsia" w:hAnsiTheme="minorEastAsia" w:eastAsiaTheme="minorEastAsia" w:cstheme="minorEastAsia"/>
          <w:bCs/>
          <w:kern w:val="44"/>
          <w:sz w:val="24"/>
          <w:szCs w:val="24"/>
          <w:highlight w:val="none"/>
          <w:lang w:eastAsia="zh-CN"/>
        </w:rPr>
        <w:t>无效比选</w:t>
      </w:r>
      <w:r>
        <w:rPr>
          <w:rFonts w:hint="eastAsia" w:asciiTheme="minorEastAsia" w:hAnsiTheme="minorEastAsia" w:eastAsiaTheme="minorEastAsia" w:cstheme="minorEastAsia"/>
          <w:bCs/>
          <w:kern w:val="44"/>
          <w:sz w:val="24"/>
          <w:szCs w:val="24"/>
          <w:highlight w:val="none"/>
        </w:rPr>
        <w:t>条款</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055033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供应商或其响应文件出现下列情况之一者，应为</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w:t>
      </w:r>
    </w:p>
    <w:p w14:paraId="2869954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（一）供应商未通过资格</w:t>
      </w:r>
      <w:r>
        <w:rPr>
          <w:rFonts w:hint="eastAsia" w:asciiTheme="minorEastAsia" w:hAnsiTheme="minorEastAsia" w:eastAsiaTheme="minorEastAsia" w:cstheme="minorEastAsia"/>
          <w:sz w:val="24"/>
          <w:szCs w:val="24"/>
          <w:highlight w:val="none"/>
          <w:lang w:val="en-US" w:eastAsia="zh-CN"/>
        </w:rPr>
        <w:t>审查</w:t>
      </w:r>
      <w:r>
        <w:rPr>
          <w:rFonts w:hint="eastAsia" w:asciiTheme="minorEastAsia" w:hAnsiTheme="minorEastAsia" w:eastAsiaTheme="minorEastAsia" w:cstheme="minorEastAsia"/>
          <w:sz w:val="24"/>
          <w:szCs w:val="24"/>
          <w:highlight w:val="none"/>
        </w:rPr>
        <w:t>或符合性</w:t>
      </w:r>
      <w:r>
        <w:rPr>
          <w:rFonts w:hint="eastAsia" w:asciiTheme="minorEastAsia" w:hAnsiTheme="minorEastAsia" w:eastAsiaTheme="minorEastAsia" w:cstheme="minorEastAsia"/>
          <w:sz w:val="24"/>
          <w:szCs w:val="24"/>
          <w:highlight w:val="none"/>
          <w:lang w:val="en-US" w:eastAsia="zh-CN"/>
        </w:rPr>
        <w:t>审查</w:t>
      </w:r>
      <w:r>
        <w:rPr>
          <w:rFonts w:hint="eastAsia" w:asciiTheme="minorEastAsia" w:hAnsiTheme="minorEastAsia" w:eastAsiaTheme="minorEastAsia" w:cstheme="minorEastAsia"/>
          <w:sz w:val="24"/>
          <w:szCs w:val="24"/>
          <w:highlight w:val="none"/>
        </w:rPr>
        <w:t>的；</w:t>
      </w:r>
    </w:p>
    <w:p w14:paraId="758F6F2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（二）法定代表人为同一个人的两个及两个以上法人，母公司、全资子公司及其控股公司，在同一项目中同时参与</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的；</w:t>
      </w:r>
    </w:p>
    <w:p w14:paraId="1AA8CA4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（三）单位负责人为同一人或者存在直接控股、管理关系的不同供应商，参加同一项目的</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的；</w:t>
      </w:r>
    </w:p>
    <w:p w14:paraId="58657AE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（四）为本项目提供整体设计、规范编制或者项目管理、监理、检测等服务的供应商，再参加该项目</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的；</w:t>
      </w:r>
    </w:p>
    <w:p w14:paraId="48280F8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有效期不满足</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要求的；</w:t>
      </w:r>
    </w:p>
    <w:p w14:paraId="43E9CA86">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（六）响应文件内容有与国家现行法律法规相违背的内容，或附有</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无法接受的条件；</w:t>
      </w:r>
    </w:p>
    <w:p w14:paraId="7B0B4DE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（七）法律、法规和</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规定的其他无效情形。</w:t>
      </w:r>
    </w:p>
    <w:p w14:paraId="7BB83483">
      <w:pPr>
        <w:snapToGrid w:val="0"/>
        <w:spacing w:line="360" w:lineRule="auto"/>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10" w:name="_Toc19410"/>
      <w:bookmarkStart w:id="211" w:name="_Toc27133"/>
      <w:bookmarkStart w:id="212" w:name="_Toc23533"/>
      <w:bookmarkStart w:id="213" w:name="_Toc4422"/>
      <w:bookmarkStart w:id="214" w:name="_Toc6719"/>
      <w:bookmarkStart w:id="215" w:name="_Toc20000"/>
      <w:bookmarkStart w:id="216" w:name="_Toc17088"/>
      <w:bookmarkStart w:id="217" w:name="_Toc1009"/>
      <w:bookmarkStart w:id="218" w:name="_Toc16261"/>
      <w:bookmarkStart w:id="219" w:name="_Toc25549"/>
      <w:bookmarkStart w:id="220" w:name="_Toc14355"/>
      <w:bookmarkStart w:id="221" w:name="_Toc20005"/>
      <w:bookmarkStart w:id="222" w:name="_Toc21946"/>
      <w:bookmarkStart w:id="223" w:name="_Toc6956"/>
      <w:bookmarkStart w:id="224" w:name="_Toc6204"/>
      <w:bookmarkStart w:id="225" w:name="_Toc11293"/>
      <w:bookmarkStart w:id="226" w:name="_Toc24499"/>
      <w:bookmarkStart w:id="227" w:name="_Toc7802"/>
      <w:bookmarkStart w:id="228" w:name="_Toc25960"/>
      <w:bookmarkStart w:id="229" w:name="_Toc30605"/>
      <w:bookmarkStart w:id="230" w:name="_Toc27180"/>
      <w:bookmarkStart w:id="231" w:name="_Toc75793522"/>
      <w:bookmarkStart w:id="232" w:name="_Toc106030398"/>
      <w:r>
        <w:rPr>
          <w:rFonts w:hint="eastAsia" w:asciiTheme="minorEastAsia" w:hAnsiTheme="minorEastAsia" w:eastAsiaTheme="minorEastAsia" w:cstheme="minorEastAsia"/>
          <w:bCs/>
          <w:kern w:val="44"/>
          <w:sz w:val="24"/>
          <w:szCs w:val="24"/>
          <w:highlight w:val="none"/>
        </w:rPr>
        <w:t>五、废标条款</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4C37C3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过程中出现下列情形之一的，应终止评审，作废标处理：</w:t>
      </w:r>
    </w:p>
    <w:p w14:paraId="3A809F0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（一）符合专业条件的供应商或者对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作实质响应的供应商不足3家的；</w:t>
      </w:r>
    </w:p>
    <w:p w14:paraId="7362662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（二）出现影响</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公正的违法、违规行为的；</w:t>
      </w:r>
    </w:p>
    <w:p w14:paraId="20F4C081">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（三）因重大变故，</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项目取消的。</w:t>
      </w:r>
    </w:p>
    <w:p w14:paraId="6889D779">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废标后，除项目任务取消情形外，应当重新组织</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活动。</w:t>
      </w:r>
    </w:p>
    <w:bookmarkEnd w:id="114"/>
    <w:p w14:paraId="0B1C2928">
      <w:pPr>
        <w:pStyle w:val="2"/>
        <w:spacing w:line="460" w:lineRule="exact"/>
        <w:rPr>
          <w:rFonts w:hint="eastAsia"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br w:type="page"/>
      </w:r>
      <w:bookmarkStart w:id="233" w:name="_Toc25962"/>
      <w:bookmarkStart w:id="234" w:name="_Toc21720"/>
      <w:bookmarkStart w:id="235" w:name="_Toc23166"/>
      <w:bookmarkStart w:id="236" w:name="_Toc5106"/>
      <w:bookmarkStart w:id="237" w:name="_Toc106030399"/>
      <w:bookmarkStart w:id="238" w:name="_Toc4735"/>
      <w:bookmarkStart w:id="239" w:name="_Toc1982"/>
      <w:bookmarkStart w:id="240" w:name="_Toc32211"/>
      <w:bookmarkStart w:id="241" w:name="_Toc12533"/>
      <w:bookmarkStart w:id="242" w:name="_Toc22201"/>
      <w:bookmarkStart w:id="243" w:name="_Toc27062"/>
      <w:bookmarkStart w:id="244" w:name="_Toc19831"/>
      <w:bookmarkStart w:id="245" w:name="_Toc20379"/>
      <w:bookmarkStart w:id="246" w:name="_Toc75793523"/>
      <w:bookmarkStart w:id="247" w:name="_Toc22256"/>
      <w:bookmarkStart w:id="248" w:name="_Toc29546"/>
      <w:bookmarkStart w:id="249" w:name="_Toc18502"/>
      <w:bookmarkStart w:id="250" w:name="_Toc25755"/>
      <w:bookmarkStart w:id="251" w:name="_Toc11382"/>
      <w:bookmarkStart w:id="252" w:name="_Toc21000"/>
      <w:bookmarkStart w:id="253" w:name="_Toc13159"/>
      <w:bookmarkStart w:id="254" w:name="_Toc14416"/>
      <w:bookmarkStart w:id="255" w:name="_Toc21360"/>
      <w:r>
        <w:rPr>
          <w:rFonts w:hint="eastAsia" w:asciiTheme="minorEastAsia" w:hAnsiTheme="minorEastAsia" w:eastAsiaTheme="minorEastAsia" w:cstheme="minorEastAsia"/>
          <w:bCs/>
          <w:sz w:val="36"/>
          <w:szCs w:val="36"/>
          <w:highlight w:val="none"/>
        </w:rPr>
        <w:t>第五篇 供应商须知</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263A21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56" w:name="_Toc14797"/>
      <w:bookmarkStart w:id="257" w:name="_Toc9833"/>
      <w:bookmarkStart w:id="258" w:name="_Toc22743"/>
      <w:bookmarkStart w:id="259" w:name="_Toc13542"/>
      <w:bookmarkStart w:id="260" w:name="_Toc12676"/>
      <w:bookmarkStart w:id="261" w:name="_Toc10481"/>
      <w:r>
        <w:rPr>
          <w:rFonts w:hint="eastAsia" w:asciiTheme="minorEastAsia" w:hAnsiTheme="minorEastAsia" w:eastAsiaTheme="minorEastAsia" w:cstheme="minorEastAsia"/>
          <w:bCs/>
          <w:kern w:val="44"/>
          <w:sz w:val="24"/>
          <w:szCs w:val="24"/>
          <w:highlight w:val="none"/>
        </w:rPr>
        <w:t>一、</w:t>
      </w:r>
      <w:bookmarkEnd w:id="256"/>
      <w:bookmarkEnd w:id="257"/>
      <w:bookmarkEnd w:id="258"/>
      <w:r>
        <w:rPr>
          <w:rFonts w:hint="eastAsia" w:asciiTheme="minorEastAsia" w:hAnsiTheme="minorEastAsia" w:eastAsiaTheme="minorEastAsia" w:cstheme="minorEastAsia"/>
          <w:bCs/>
          <w:kern w:val="44"/>
          <w:sz w:val="24"/>
          <w:szCs w:val="24"/>
          <w:highlight w:val="none"/>
        </w:rPr>
        <w:t>供应商</w:t>
      </w:r>
      <w:bookmarkEnd w:id="259"/>
      <w:bookmarkEnd w:id="260"/>
      <w:bookmarkEnd w:id="261"/>
    </w:p>
    <w:p w14:paraId="534E6642">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（一）供应商</w:t>
      </w:r>
    </w:p>
    <w:p w14:paraId="01B5CF4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供应商是指响应</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、参加</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活动的法人、其他组织。</w:t>
      </w:r>
    </w:p>
    <w:p w14:paraId="36DD1CA6">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（二）合格供应商条件</w:t>
      </w:r>
    </w:p>
    <w:p w14:paraId="5BA0E7F1">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合格供应商应完全符合</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第一篇中规定的供应商资格条件，并对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作出实质性响应。</w:t>
      </w:r>
    </w:p>
    <w:p w14:paraId="46EEFF03">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（三）供应商的风险</w:t>
      </w:r>
    </w:p>
    <w:p w14:paraId="59B9F69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供应商没有按照</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要求提供全部资料，或者供应商没有对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在各方面作出实质性响应，可能导致响应被拒绝或评定为</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w:t>
      </w:r>
    </w:p>
    <w:p w14:paraId="4E36239F">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（四）法律责任</w:t>
      </w:r>
    </w:p>
    <w:p w14:paraId="0E017503">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供应商违反法律法规等相关规定的，将按规定追究供应商法律责任。</w:t>
      </w:r>
    </w:p>
    <w:p w14:paraId="68F2BD4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lang w:eastAsia="zh-CN"/>
        </w:rPr>
      </w:pPr>
      <w:bookmarkStart w:id="262" w:name="_Toc16343"/>
      <w:bookmarkStart w:id="263" w:name="_Toc24271"/>
      <w:bookmarkStart w:id="264" w:name="_Toc1375"/>
      <w:bookmarkStart w:id="265" w:name="_Toc32437"/>
      <w:bookmarkStart w:id="266" w:name="_Toc29706"/>
      <w:bookmarkStart w:id="267" w:name="_Toc1325"/>
      <w:r>
        <w:rPr>
          <w:rFonts w:hint="eastAsia" w:asciiTheme="minorEastAsia" w:hAnsiTheme="minorEastAsia" w:eastAsiaTheme="minorEastAsia" w:cstheme="minorEastAsia"/>
          <w:bCs/>
          <w:kern w:val="44"/>
          <w:sz w:val="24"/>
          <w:szCs w:val="24"/>
          <w:highlight w:val="none"/>
        </w:rPr>
        <w:t>二、</w:t>
      </w:r>
      <w:bookmarkEnd w:id="262"/>
      <w:bookmarkEnd w:id="263"/>
      <w:bookmarkEnd w:id="264"/>
      <w:bookmarkEnd w:id="265"/>
      <w:bookmarkEnd w:id="266"/>
      <w:r>
        <w:rPr>
          <w:rFonts w:hint="eastAsia" w:asciiTheme="minorEastAsia" w:hAnsiTheme="minorEastAsia" w:eastAsiaTheme="minorEastAsia" w:cstheme="minorEastAsia"/>
          <w:bCs/>
          <w:kern w:val="44"/>
          <w:sz w:val="24"/>
          <w:szCs w:val="24"/>
          <w:highlight w:val="none"/>
          <w:lang w:eastAsia="zh-CN"/>
        </w:rPr>
        <w:t>竞争性比选文件</w:t>
      </w:r>
      <w:bookmarkEnd w:id="267"/>
    </w:p>
    <w:p w14:paraId="4354D1D8">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是供应商编制响应文件的依据，是评审小组评判依据和标准。</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也是</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与</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签订合同的基础。</w:t>
      </w:r>
    </w:p>
    <w:p w14:paraId="28031F0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由采购邀请书、项目技术（服务）需求、项目商务需求、资格审查及评审办法、供应商须知、响应文件格式等六部分组成。</w:t>
      </w:r>
    </w:p>
    <w:p w14:paraId="1AC9A43D">
      <w:pPr>
        <w:snapToGrid w:val="0"/>
        <w:spacing w:line="46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所作的一切有效的书面通知、修改及补充，都是</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不可分割的部分。</w:t>
      </w:r>
    </w:p>
    <w:p w14:paraId="44AE6C16">
      <w:pPr>
        <w:snapToGrid w:val="0"/>
        <w:spacing w:line="46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、澄清文件（如果有）一律在“行采家”网站上发布，请各供应商注意下载；无论供应商下载与否，均视同供应商已知晓本项目</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、澄清文件的内容。</w:t>
      </w:r>
    </w:p>
    <w:p w14:paraId="72755D1C">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对已发出的</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需要进行澄清或修改的，应以书面形式或公告形式通知所有</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收受人。该澄清或者修改的内容为</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的组成部分。</w:t>
      </w:r>
    </w:p>
    <w:p w14:paraId="1B81E23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68" w:name="_Toc8987"/>
      <w:bookmarkStart w:id="269" w:name="_Toc31145"/>
      <w:bookmarkStart w:id="270" w:name="_Toc21372"/>
      <w:bookmarkStart w:id="271" w:name="_Toc20070"/>
      <w:bookmarkStart w:id="272" w:name="_Toc15976"/>
      <w:bookmarkStart w:id="273" w:name="_Toc2101"/>
      <w:r>
        <w:rPr>
          <w:rFonts w:hint="eastAsia" w:asciiTheme="minorEastAsia" w:hAnsiTheme="minorEastAsia" w:eastAsiaTheme="minorEastAsia" w:cstheme="minorEastAsia"/>
          <w:bCs/>
          <w:kern w:val="44"/>
          <w:sz w:val="24"/>
          <w:szCs w:val="24"/>
          <w:highlight w:val="none"/>
        </w:rPr>
        <w:t>三、</w:t>
      </w:r>
      <w:bookmarkEnd w:id="268"/>
      <w:bookmarkEnd w:id="269"/>
      <w:bookmarkEnd w:id="270"/>
      <w:r>
        <w:rPr>
          <w:rFonts w:hint="eastAsia" w:asciiTheme="minorEastAsia" w:hAnsiTheme="minorEastAsia" w:eastAsiaTheme="minorEastAsia" w:cstheme="minorEastAsia"/>
          <w:bCs/>
          <w:kern w:val="44"/>
          <w:sz w:val="24"/>
          <w:szCs w:val="24"/>
          <w:highlight w:val="none"/>
        </w:rPr>
        <w:t>响应文件</w:t>
      </w:r>
      <w:bookmarkEnd w:id="271"/>
      <w:bookmarkEnd w:id="272"/>
      <w:bookmarkEnd w:id="273"/>
    </w:p>
    <w:p w14:paraId="60CF8F13">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供应商应当按照</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的要求编制响应文件，并对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提出的要求和条件作出实质性响应。</w:t>
      </w:r>
    </w:p>
    <w:p w14:paraId="15B0AFDC">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（一）响应文件组成</w:t>
      </w:r>
    </w:p>
    <w:p w14:paraId="36574A3D">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4DC7CC4B">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有效期</w:t>
      </w:r>
    </w:p>
    <w:p w14:paraId="04F533B0">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响应文件递交截止时间起90天。</w:t>
      </w:r>
    </w:p>
    <w:p w14:paraId="4DCCA3A1">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（三）响应文件的签署、份数和递交</w:t>
      </w:r>
    </w:p>
    <w:p w14:paraId="3EAE3646">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sz w:val="24"/>
          <w:szCs w:val="24"/>
          <w:highlight w:val="none"/>
        </w:rPr>
        <w:t>在响应文件中，</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第七篇响应文件格式中规定签署、盖章的地方必须按其规定签署、盖章。</w:t>
      </w:r>
    </w:p>
    <w:p w14:paraId="3C64ECA7">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2.若供应商对响应文件的错处作必要修改，则应在修改处加盖供应商公章或由法定代表人（或其授权代表）签署确认。</w:t>
      </w:r>
    </w:p>
    <w:p w14:paraId="06D7989D">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3.电报、电话、传真形式的响应文件概不接受。</w:t>
      </w:r>
    </w:p>
    <w:p w14:paraId="18067FA0">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C5AE6A1">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5.响应文件的正本、副本以及电子文档均应密封送达</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地点，应在封套上注明项目名称、单位名称。若正本、副本以及电子文档分别进行密封的，还应在封套上注明“正本”、“副本”、“电子文档”字样。</w:t>
      </w:r>
    </w:p>
    <w:p w14:paraId="1EE7A3A5">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w:t>
      </w:r>
      <w:r>
        <w:rPr>
          <w:rFonts w:hint="eastAsia" w:asciiTheme="minorEastAsia" w:hAnsiTheme="minorEastAsia" w:eastAsiaTheme="minorEastAsia" w:cstheme="minorEastAsia"/>
          <w:bCs/>
          <w:sz w:val="24"/>
          <w:szCs w:val="24"/>
          <w:highlight w:val="none"/>
          <w:lang w:eastAsia="zh-CN"/>
        </w:rPr>
        <w:t>竞争性比选</w:t>
      </w:r>
      <w:r>
        <w:rPr>
          <w:rFonts w:hint="eastAsia" w:asciiTheme="minorEastAsia" w:hAnsiTheme="minorEastAsia" w:eastAsiaTheme="minorEastAsia" w:cstheme="minorEastAsia"/>
          <w:bCs/>
          <w:sz w:val="24"/>
          <w:szCs w:val="24"/>
          <w:highlight w:val="none"/>
        </w:rPr>
        <w:t>报价</w:t>
      </w:r>
    </w:p>
    <w:p w14:paraId="377DBA3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1.供应商应严格按照“响应文件格式”中“报价一览表”的格式填写报价。</w:t>
      </w:r>
    </w:p>
    <w:p w14:paraId="6D5DE8E8">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2.供应商的报价为一次性报价，即在</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有效期内报价固定不变。</w:t>
      </w:r>
    </w:p>
    <w:p w14:paraId="46BD0212">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3.本项目只接受一个报价，有选择的或有条件的报价将不予接受，作</w:t>
      </w:r>
      <w:r>
        <w:rPr>
          <w:rFonts w:hint="eastAsia" w:asciiTheme="minorEastAsia" w:hAnsiTheme="minorEastAsia" w:eastAsiaTheme="minorEastAsia" w:cstheme="minorEastAsia"/>
          <w:sz w:val="24"/>
          <w:szCs w:val="24"/>
          <w:highlight w:val="none"/>
          <w:lang w:eastAsia="zh-CN"/>
        </w:rPr>
        <w:t>无效比选</w:t>
      </w:r>
      <w:r>
        <w:rPr>
          <w:rFonts w:hint="eastAsia" w:asciiTheme="minorEastAsia" w:hAnsiTheme="minorEastAsia" w:eastAsiaTheme="minorEastAsia" w:cstheme="minorEastAsia"/>
          <w:sz w:val="24"/>
          <w:szCs w:val="24"/>
          <w:highlight w:val="none"/>
        </w:rPr>
        <w:t>处理。</w:t>
      </w:r>
    </w:p>
    <w:p w14:paraId="5C0534B2">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（五）修正错误</w:t>
      </w:r>
    </w:p>
    <w:p w14:paraId="4EC3676E">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若响应文件出现计算或表达上的错误，修正错误的原则如下：</w:t>
      </w:r>
    </w:p>
    <w:p w14:paraId="3963CDD7">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1.出现大写不规范（例如“壹万壹仟元”写作“壹点壹万元”）或少数错别字（例如“玖”写作“九”）等不影响判断其实质意义的情况，可视同有效。</w:t>
      </w:r>
    </w:p>
    <w:p w14:paraId="44DC73A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2.总价金额与按单价汇总金额不一致的，以单价金额计算结果为准。</w:t>
      </w:r>
    </w:p>
    <w:p w14:paraId="584D3FCE">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评审小组按上述修正错误的原则及方法调整或修正供应商报价，若同时出现两种以上不一致的，按照前款规定的顺序修正，修正后的报价对供应商具有约束作用。</w:t>
      </w:r>
    </w:p>
    <w:p w14:paraId="2695AAE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74" w:name="_Toc27146"/>
      <w:bookmarkStart w:id="275" w:name="_Toc2488"/>
      <w:bookmarkStart w:id="276" w:name="_Toc28317"/>
      <w:bookmarkStart w:id="277" w:name="_Toc3192"/>
      <w:bookmarkStart w:id="278" w:name="_Toc4679"/>
      <w:bookmarkStart w:id="279" w:name="_Toc8203"/>
      <w:r>
        <w:rPr>
          <w:rFonts w:hint="eastAsia" w:asciiTheme="minorEastAsia" w:hAnsiTheme="minorEastAsia" w:eastAsiaTheme="minorEastAsia" w:cstheme="minorEastAsia"/>
          <w:bCs/>
          <w:kern w:val="44"/>
          <w:sz w:val="24"/>
          <w:szCs w:val="24"/>
          <w:highlight w:val="none"/>
        </w:rPr>
        <w:t>四、评审流程</w:t>
      </w:r>
      <w:bookmarkEnd w:id="274"/>
      <w:bookmarkEnd w:id="275"/>
      <w:r>
        <w:rPr>
          <w:rFonts w:hint="eastAsia" w:asciiTheme="minorEastAsia" w:hAnsiTheme="minorEastAsia" w:eastAsiaTheme="minorEastAsia" w:cstheme="minorEastAsia"/>
          <w:bCs/>
          <w:kern w:val="44"/>
          <w:sz w:val="24"/>
          <w:szCs w:val="24"/>
          <w:highlight w:val="none"/>
        </w:rPr>
        <w:t>及标准</w:t>
      </w:r>
      <w:bookmarkEnd w:id="276"/>
      <w:bookmarkEnd w:id="277"/>
      <w:bookmarkEnd w:id="278"/>
      <w:bookmarkEnd w:id="279"/>
    </w:p>
    <w:p w14:paraId="56C99344">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见第四篇。</w:t>
      </w:r>
    </w:p>
    <w:p w14:paraId="0E237884">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80" w:name="_Toc26213"/>
      <w:bookmarkStart w:id="281" w:name="_Toc30047"/>
      <w:bookmarkStart w:id="282" w:name="_Toc12781"/>
      <w:bookmarkStart w:id="283" w:name="_Toc7144"/>
      <w:bookmarkStart w:id="284" w:name="_Toc23757"/>
      <w:bookmarkStart w:id="285" w:name="_Toc23216"/>
      <w:r>
        <w:rPr>
          <w:rFonts w:hint="eastAsia" w:asciiTheme="minorEastAsia" w:hAnsiTheme="minorEastAsia" w:eastAsiaTheme="minorEastAsia" w:cstheme="minorEastAsia"/>
          <w:bCs/>
          <w:kern w:val="44"/>
          <w:sz w:val="24"/>
          <w:szCs w:val="24"/>
          <w:highlight w:val="none"/>
        </w:rPr>
        <w:t>五、确认</w:t>
      </w:r>
      <w:bookmarkEnd w:id="280"/>
      <w:bookmarkEnd w:id="281"/>
      <w:bookmarkEnd w:id="282"/>
      <w:bookmarkEnd w:id="283"/>
      <w:bookmarkEnd w:id="284"/>
      <w:bookmarkEnd w:id="285"/>
      <w:r>
        <w:rPr>
          <w:rFonts w:hint="eastAsia" w:asciiTheme="minorEastAsia" w:hAnsiTheme="minorEastAsia" w:eastAsiaTheme="minorEastAsia" w:cstheme="minorEastAsia"/>
          <w:bCs/>
          <w:kern w:val="44"/>
          <w:sz w:val="24"/>
          <w:szCs w:val="24"/>
          <w:highlight w:val="none"/>
          <w:lang w:eastAsia="zh-CN"/>
        </w:rPr>
        <w:t>成交供应商</w:t>
      </w:r>
    </w:p>
    <w:p w14:paraId="01D30725">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（一）原则</w:t>
      </w:r>
    </w:p>
    <w:p w14:paraId="17C5C9D8">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或其授权的评审小组应按照评审报告中推荐的</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排名顺序确定</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w:t>
      </w:r>
    </w:p>
    <w:p w14:paraId="19DD2E2D">
      <w:pPr>
        <w:snapToGrid w:val="0"/>
        <w:spacing w:line="46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（二）程序</w:t>
      </w:r>
    </w:p>
    <w:p w14:paraId="5541427F">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应当在评审结束之日起2个工作日内将评审报告送</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w:t>
      </w:r>
    </w:p>
    <w:p w14:paraId="43A0ED4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应当自收到评审报告之日起5个工作日内按评审报告推荐的</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顺序确定</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w:t>
      </w:r>
    </w:p>
    <w:p w14:paraId="0FBBD99F">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或者</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应当自</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确定之日起2个工作日内，在“行采家”公告</w:t>
      </w: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结果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发出结果公告的同时</w:t>
      </w:r>
      <w:r>
        <w:rPr>
          <w:rFonts w:hint="eastAsia" w:asciiTheme="minorEastAsia" w:hAnsiTheme="minorEastAsia" w:eastAsiaTheme="minorEastAsia" w:cstheme="minorEastAsia"/>
          <w:sz w:val="24"/>
          <w:szCs w:val="24"/>
          <w:highlight w:val="none"/>
        </w:rPr>
        <w:t>。</w:t>
      </w:r>
    </w:p>
    <w:p w14:paraId="059305F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结果公告发出同时，</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将以书面形式发出《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通知书》一经发出即发生法律效力。</w:t>
      </w:r>
    </w:p>
    <w:p w14:paraId="4E3C506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通知书》将作为签订合同的依据。</w:t>
      </w:r>
    </w:p>
    <w:p w14:paraId="5BB83B20">
      <w:pPr>
        <w:spacing w:line="400" w:lineRule="exact"/>
        <w:ind w:firstLine="480" w:firstLineChars="200"/>
        <w:rPr>
          <w:rFonts w:hint="eastAsia" w:asciiTheme="minorEastAsia" w:hAnsiTheme="minorEastAsia" w:eastAsiaTheme="minorEastAsia" w:cstheme="minorEastAsia"/>
          <w:sz w:val="24"/>
          <w:szCs w:val="24"/>
          <w:highlight w:val="none"/>
        </w:rPr>
      </w:pPr>
      <w:bookmarkStart w:id="286" w:name="_Toc4797"/>
      <w:bookmarkStart w:id="287" w:name="_Toc3060"/>
      <w:bookmarkStart w:id="288" w:name="_Toc10383"/>
      <w:bookmarkStart w:id="289" w:name="_Toc11295"/>
      <w:bookmarkStart w:id="290" w:name="_Toc2108"/>
      <w:bookmarkStart w:id="291" w:name="_Toc30859"/>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如有供应商对</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结果提出质疑的，在质疑处理完毕后发出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w:t>
      </w:r>
      <w:bookmarkEnd w:id="286"/>
      <w:bookmarkEnd w:id="287"/>
      <w:bookmarkEnd w:id="288"/>
      <w:bookmarkEnd w:id="289"/>
      <w:bookmarkEnd w:id="290"/>
      <w:bookmarkEnd w:id="291"/>
    </w:p>
    <w:p w14:paraId="349862E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lang w:eastAsia="zh-CN"/>
        </w:rPr>
      </w:pPr>
      <w:bookmarkStart w:id="292" w:name="_Toc18089"/>
      <w:bookmarkStart w:id="293" w:name="_Toc7093"/>
      <w:bookmarkStart w:id="294" w:name="_Toc24584"/>
      <w:bookmarkStart w:id="295" w:name="_Toc10423"/>
      <w:bookmarkStart w:id="296" w:name="_Toc6219"/>
      <w:bookmarkStart w:id="297" w:name="_Toc28680"/>
      <w:r>
        <w:rPr>
          <w:rFonts w:hint="eastAsia" w:asciiTheme="minorEastAsia" w:hAnsiTheme="minorEastAsia" w:eastAsiaTheme="minorEastAsia" w:cstheme="minorEastAsia"/>
          <w:bCs/>
          <w:kern w:val="44"/>
          <w:sz w:val="24"/>
          <w:szCs w:val="24"/>
          <w:highlight w:val="none"/>
        </w:rPr>
        <w:t>六、</w:t>
      </w:r>
      <w:bookmarkEnd w:id="292"/>
      <w:bookmarkEnd w:id="293"/>
      <w:bookmarkEnd w:id="294"/>
      <w:bookmarkEnd w:id="295"/>
      <w:bookmarkEnd w:id="296"/>
      <w:bookmarkEnd w:id="297"/>
      <w:r>
        <w:rPr>
          <w:rFonts w:hint="eastAsia" w:asciiTheme="minorEastAsia" w:hAnsiTheme="minorEastAsia" w:eastAsiaTheme="minorEastAsia" w:cstheme="minorEastAsia"/>
          <w:bCs/>
          <w:kern w:val="44"/>
          <w:sz w:val="24"/>
          <w:szCs w:val="24"/>
          <w:highlight w:val="none"/>
          <w:lang w:eastAsia="zh-CN"/>
        </w:rPr>
        <w:t>成交</w:t>
      </w:r>
    </w:p>
    <w:p w14:paraId="55173652">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依法确定</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后，</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进行结果公示。</w:t>
      </w:r>
    </w:p>
    <w:p w14:paraId="768BD209">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无正当理由放弃</w:t>
      </w: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资格的应当承担相应的法律责任。</w:t>
      </w:r>
    </w:p>
    <w:p w14:paraId="6D0592D6">
      <w:pPr>
        <w:snapToGrid w:val="0"/>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拒绝与</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签订合同的，</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可以按照评审报告推荐的</w:t>
      </w:r>
      <w:r>
        <w:rPr>
          <w:rFonts w:hint="eastAsia" w:asciiTheme="minorEastAsia" w:hAnsiTheme="minorEastAsia" w:eastAsiaTheme="minorEastAsia" w:cstheme="minorEastAsia"/>
          <w:sz w:val="24"/>
          <w:szCs w:val="24"/>
          <w:highlight w:val="none"/>
          <w:lang w:eastAsia="zh-CN"/>
        </w:rPr>
        <w:t>成交候选供应商</w:t>
      </w:r>
      <w:r>
        <w:rPr>
          <w:rFonts w:hint="eastAsia" w:asciiTheme="minorEastAsia" w:hAnsiTheme="minorEastAsia" w:eastAsiaTheme="minorEastAsia" w:cstheme="minorEastAsia"/>
          <w:sz w:val="24"/>
          <w:szCs w:val="24"/>
          <w:highlight w:val="none"/>
        </w:rPr>
        <w:t>顺序，确定排名下一位的候选供应商为</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，也可以重新开展</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活动。</w:t>
      </w:r>
    </w:p>
    <w:p w14:paraId="67777A7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298" w:name="_Toc17359"/>
      <w:bookmarkStart w:id="299" w:name="_Toc12557"/>
      <w:bookmarkStart w:id="300" w:name="_Toc15324"/>
      <w:bookmarkStart w:id="301" w:name="_Toc6373"/>
      <w:bookmarkStart w:id="302" w:name="_Toc22612"/>
      <w:bookmarkStart w:id="303" w:name="_Toc20725"/>
      <w:r>
        <w:rPr>
          <w:rFonts w:hint="eastAsia" w:asciiTheme="minorEastAsia" w:hAnsiTheme="minorEastAsia" w:eastAsiaTheme="minorEastAsia" w:cstheme="minorEastAsia"/>
          <w:bCs/>
          <w:kern w:val="44"/>
          <w:sz w:val="24"/>
          <w:szCs w:val="24"/>
          <w:highlight w:val="none"/>
        </w:rPr>
        <w:t>七、关于质疑和投诉</w:t>
      </w:r>
      <w:bookmarkEnd w:id="298"/>
    </w:p>
    <w:p w14:paraId="65C0365E">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4" w:name="_Toc16937"/>
      <w:r>
        <w:rPr>
          <w:rFonts w:hint="eastAsia" w:asciiTheme="minorEastAsia" w:hAnsiTheme="minorEastAsia" w:eastAsiaTheme="minorEastAsia" w:cstheme="minorEastAsia"/>
          <w:bCs/>
          <w:kern w:val="44"/>
          <w:sz w:val="24"/>
          <w:szCs w:val="24"/>
          <w:highlight w:val="none"/>
        </w:rPr>
        <w:t>（一）质疑</w:t>
      </w:r>
      <w:bookmarkEnd w:id="304"/>
    </w:p>
    <w:p w14:paraId="4977026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5" w:name="_Toc19262"/>
      <w:r>
        <w:rPr>
          <w:rFonts w:hint="eastAsia" w:asciiTheme="minorEastAsia" w:hAnsiTheme="minorEastAsia" w:eastAsiaTheme="minorEastAsia" w:cstheme="minorEastAsia"/>
          <w:bCs/>
          <w:kern w:val="44"/>
          <w:sz w:val="24"/>
          <w:szCs w:val="24"/>
          <w:highlight w:val="none"/>
        </w:rPr>
        <w:t>供应商认为</w:t>
      </w:r>
      <w:r>
        <w:rPr>
          <w:rFonts w:hint="eastAsia" w:asciiTheme="minorEastAsia" w:hAnsiTheme="minorEastAsia" w:eastAsiaTheme="minorEastAsia" w:cstheme="minorEastAsia"/>
          <w:bCs/>
          <w:kern w:val="44"/>
          <w:sz w:val="24"/>
          <w:szCs w:val="24"/>
          <w:highlight w:val="none"/>
          <w:lang w:val="en-US" w:eastAsia="zh-CN"/>
        </w:rPr>
        <w:t>竞争性比选文件</w:t>
      </w:r>
      <w:r>
        <w:rPr>
          <w:rFonts w:hint="eastAsia" w:asciiTheme="minorEastAsia" w:hAnsiTheme="minorEastAsia" w:eastAsiaTheme="minorEastAsia" w:cstheme="minorEastAsia"/>
          <w:bCs/>
          <w:kern w:val="44"/>
          <w:sz w:val="24"/>
          <w:szCs w:val="24"/>
          <w:highlight w:val="none"/>
        </w:rPr>
        <w:t>、采购过程和</w:t>
      </w:r>
      <w:r>
        <w:rPr>
          <w:rFonts w:hint="eastAsia" w:asciiTheme="minorEastAsia" w:hAnsiTheme="minorEastAsia" w:eastAsiaTheme="minorEastAsia" w:cstheme="minorEastAsia"/>
          <w:bCs/>
          <w:kern w:val="44"/>
          <w:sz w:val="24"/>
          <w:szCs w:val="24"/>
          <w:highlight w:val="none"/>
          <w:lang w:eastAsia="zh-CN"/>
        </w:rPr>
        <w:t>成交</w:t>
      </w:r>
      <w:r>
        <w:rPr>
          <w:rFonts w:hint="eastAsia" w:asciiTheme="minorEastAsia" w:hAnsiTheme="minorEastAsia" w:eastAsiaTheme="minorEastAsia" w:cstheme="minorEastAsia"/>
          <w:bCs/>
          <w:kern w:val="44"/>
          <w:sz w:val="24"/>
          <w:szCs w:val="24"/>
          <w:highlight w:val="none"/>
        </w:rPr>
        <w:t>结果使自己的权益收到伤害的，可向</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或</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以书面形式提出质疑。</w:t>
      </w:r>
      <w:bookmarkEnd w:id="305"/>
    </w:p>
    <w:p w14:paraId="3CAE55B0">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6" w:name="_Toc24579"/>
      <w:r>
        <w:rPr>
          <w:rFonts w:hint="eastAsia" w:asciiTheme="minorEastAsia" w:hAnsiTheme="minorEastAsia" w:eastAsiaTheme="minorEastAsia" w:cstheme="minorEastAsia"/>
          <w:bCs/>
          <w:kern w:val="44"/>
          <w:sz w:val="24"/>
          <w:szCs w:val="24"/>
          <w:highlight w:val="none"/>
        </w:rPr>
        <w:t>提出质疑的应当是参与所质疑项目采购活动的供应商。</w:t>
      </w:r>
      <w:bookmarkEnd w:id="306"/>
      <w:r>
        <w:rPr>
          <w:rFonts w:hint="eastAsia" w:asciiTheme="minorEastAsia" w:hAnsiTheme="minorEastAsia" w:eastAsiaTheme="minorEastAsia" w:cstheme="minorEastAsia"/>
          <w:bCs/>
          <w:kern w:val="44"/>
          <w:sz w:val="24"/>
          <w:szCs w:val="24"/>
          <w:highlight w:val="none"/>
        </w:rPr>
        <w:t xml:space="preserve"> </w:t>
      </w:r>
    </w:p>
    <w:p w14:paraId="49C21B65">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7" w:name="_Toc7258"/>
      <w:r>
        <w:rPr>
          <w:rFonts w:hint="eastAsia" w:asciiTheme="minorEastAsia" w:hAnsiTheme="minorEastAsia" w:eastAsiaTheme="minorEastAsia" w:cstheme="minorEastAsia"/>
          <w:bCs/>
          <w:kern w:val="44"/>
          <w:sz w:val="24"/>
          <w:szCs w:val="24"/>
          <w:highlight w:val="none"/>
        </w:rPr>
        <w:t>1.质疑时限、内容</w:t>
      </w:r>
      <w:bookmarkEnd w:id="307"/>
    </w:p>
    <w:p w14:paraId="0686D798">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8" w:name="_Toc5969"/>
      <w:r>
        <w:rPr>
          <w:rFonts w:hint="eastAsia" w:asciiTheme="minorEastAsia" w:hAnsiTheme="minorEastAsia" w:eastAsiaTheme="minorEastAsia" w:cstheme="minorEastAsia"/>
          <w:bCs/>
          <w:kern w:val="44"/>
          <w:sz w:val="24"/>
          <w:szCs w:val="24"/>
          <w:highlight w:val="none"/>
        </w:rPr>
        <w:t>供应商认为</w:t>
      </w:r>
      <w:r>
        <w:rPr>
          <w:rFonts w:hint="eastAsia" w:asciiTheme="minorEastAsia" w:hAnsiTheme="minorEastAsia" w:eastAsiaTheme="minorEastAsia" w:cstheme="minorEastAsia"/>
          <w:bCs/>
          <w:kern w:val="44"/>
          <w:sz w:val="24"/>
          <w:szCs w:val="24"/>
          <w:highlight w:val="none"/>
          <w:lang w:eastAsia="zh-CN"/>
        </w:rPr>
        <w:t>竞争性比选文件</w:t>
      </w:r>
      <w:r>
        <w:rPr>
          <w:rFonts w:hint="eastAsia" w:asciiTheme="minorEastAsia" w:hAnsiTheme="minorEastAsia" w:eastAsiaTheme="minorEastAsia" w:cstheme="minorEastAsia"/>
          <w:bCs/>
          <w:kern w:val="44"/>
          <w:sz w:val="24"/>
          <w:szCs w:val="24"/>
          <w:highlight w:val="none"/>
        </w:rPr>
        <w:t>、采购过程、</w:t>
      </w:r>
      <w:r>
        <w:rPr>
          <w:rFonts w:hint="eastAsia" w:asciiTheme="minorEastAsia" w:hAnsiTheme="minorEastAsia" w:eastAsiaTheme="minorEastAsia" w:cstheme="minorEastAsia"/>
          <w:bCs/>
          <w:kern w:val="44"/>
          <w:sz w:val="24"/>
          <w:szCs w:val="24"/>
          <w:highlight w:val="none"/>
          <w:lang w:eastAsia="zh-CN"/>
        </w:rPr>
        <w:t>成交</w:t>
      </w:r>
      <w:r>
        <w:rPr>
          <w:rFonts w:hint="eastAsia" w:asciiTheme="minorEastAsia" w:hAnsiTheme="minorEastAsia" w:eastAsiaTheme="minorEastAsia" w:cstheme="minorEastAsia"/>
          <w:bCs/>
          <w:kern w:val="44"/>
          <w:sz w:val="24"/>
          <w:szCs w:val="24"/>
          <w:highlight w:val="none"/>
        </w:rPr>
        <w:t>结果使自己的权益受到损害的，可以在知道或者应知其权益受到损害之日起7个工作日内，以书面形式向</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提出质疑。</w:t>
      </w:r>
      <w:bookmarkEnd w:id="308"/>
    </w:p>
    <w:p w14:paraId="66C6003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09" w:name="_Toc30380"/>
      <w:r>
        <w:rPr>
          <w:rFonts w:hint="eastAsia" w:asciiTheme="minorEastAsia" w:hAnsiTheme="minorEastAsia" w:eastAsiaTheme="minorEastAsia" w:cstheme="minorEastAsia"/>
          <w:bCs/>
          <w:kern w:val="44"/>
          <w:sz w:val="24"/>
          <w:szCs w:val="24"/>
          <w:highlight w:val="none"/>
        </w:rPr>
        <w:t>1.2供应商提出质疑应当提交质疑函和必要的证明材料，质疑函应当包括下列内容：</w:t>
      </w:r>
      <w:bookmarkEnd w:id="309"/>
    </w:p>
    <w:p w14:paraId="332F8A42">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0" w:name="_Toc1865"/>
      <w:r>
        <w:rPr>
          <w:rFonts w:hint="eastAsia" w:asciiTheme="minorEastAsia" w:hAnsiTheme="minorEastAsia" w:eastAsiaTheme="minorEastAsia" w:cstheme="minorEastAsia"/>
          <w:bCs/>
          <w:kern w:val="44"/>
          <w:sz w:val="24"/>
          <w:szCs w:val="24"/>
          <w:highlight w:val="none"/>
        </w:rPr>
        <w:t>1.2.1供应商的姓名或者名称、地址、邮编、联系人及联系电话；</w:t>
      </w:r>
      <w:bookmarkEnd w:id="310"/>
    </w:p>
    <w:p w14:paraId="64BE85D9">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1" w:name="_Toc11035"/>
      <w:r>
        <w:rPr>
          <w:rFonts w:hint="eastAsia" w:asciiTheme="minorEastAsia" w:hAnsiTheme="minorEastAsia" w:eastAsiaTheme="minorEastAsia" w:cstheme="minorEastAsia"/>
          <w:bCs/>
          <w:kern w:val="44"/>
          <w:sz w:val="24"/>
          <w:szCs w:val="24"/>
          <w:highlight w:val="none"/>
        </w:rPr>
        <w:t>1.2.2质疑项目的名称、项目号以及采购执行编号；</w:t>
      </w:r>
      <w:bookmarkEnd w:id="311"/>
    </w:p>
    <w:p w14:paraId="671C37E4">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2" w:name="_Toc22933"/>
      <w:r>
        <w:rPr>
          <w:rFonts w:hint="eastAsia" w:asciiTheme="minorEastAsia" w:hAnsiTheme="minorEastAsia" w:eastAsiaTheme="minorEastAsia" w:cstheme="minorEastAsia"/>
          <w:bCs/>
          <w:kern w:val="44"/>
          <w:sz w:val="24"/>
          <w:szCs w:val="24"/>
          <w:highlight w:val="none"/>
        </w:rPr>
        <w:t>1.2.3具体、明确的质疑事项和与质疑事项相关的请求；</w:t>
      </w:r>
      <w:bookmarkEnd w:id="312"/>
    </w:p>
    <w:p w14:paraId="7BB51E91">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3" w:name="_Toc28546"/>
      <w:r>
        <w:rPr>
          <w:rFonts w:hint="eastAsia" w:asciiTheme="minorEastAsia" w:hAnsiTheme="minorEastAsia" w:eastAsiaTheme="minorEastAsia" w:cstheme="minorEastAsia"/>
          <w:bCs/>
          <w:kern w:val="44"/>
          <w:sz w:val="24"/>
          <w:szCs w:val="24"/>
          <w:highlight w:val="none"/>
        </w:rPr>
        <w:t>1.2.4事实依据；</w:t>
      </w:r>
      <w:bookmarkEnd w:id="313"/>
    </w:p>
    <w:p w14:paraId="4F783052">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4" w:name="_Toc15388"/>
      <w:r>
        <w:rPr>
          <w:rFonts w:hint="eastAsia" w:asciiTheme="minorEastAsia" w:hAnsiTheme="minorEastAsia" w:eastAsiaTheme="minorEastAsia" w:cstheme="minorEastAsia"/>
          <w:bCs/>
          <w:kern w:val="44"/>
          <w:sz w:val="24"/>
          <w:szCs w:val="24"/>
          <w:highlight w:val="none"/>
        </w:rPr>
        <w:t>1.2.5必要的法律依据；</w:t>
      </w:r>
      <w:bookmarkEnd w:id="314"/>
    </w:p>
    <w:p w14:paraId="71623DC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5" w:name="_Toc5079"/>
      <w:r>
        <w:rPr>
          <w:rFonts w:hint="eastAsia" w:asciiTheme="minorEastAsia" w:hAnsiTheme="minorEastAsia" w:eastAsiaTheme="minorEastAsia" w:cstheme="minorEastAsia"/>
          <w:bCs/>
          <w:kern w:val="44"/>
          <w:sz w:val="24"/>
          <w:szCs w:val="24"/>
          <w:highlight w:val="none"/>
        </w:rPr>
        <w:t>1.2.6提出质疑的日期；</w:t>
      </w:r>
      <w:bookmarkEnd w:id="315"/>
    </w:p>
    <w:p w14:paraId="68BCF54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6" w:name="_Toc23036"/>
      <w:r>
        <w:rPr>
          <w:rFonts w:hint="eastAsia" w:asciiTheme="minorEastAsia" w:hAnsiTheme="minorEastAsia" w:eastAsiaTheme="minorEastAsia" w:cstheme="minorEastAsia"/>
          <w:bCs/>
          <w:kern w:val="44"/>
          <w:sz w:val="24"/>
          <w:szCs w:val="24"/>
          <w:highlight w:val="none"/>
        </w:rPr>
        <w:t>1.2.7营业执照（或事业单位法人证书，或个体工商户营业执照或有效的自然人身份证明）复印件；</w:t>
      </w:r>
      <w:bookmarkEnd w:id="316"/>
    </w:p>
    <w:p w14:paraId="20F77E17">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7" w:name="_Toc19900"/>
      <w:r>
        <w:rPr>
          <w:rFonts w:hint="eastAsia" w:asciiTheme="minorEastAsia" w:hAnsiTheme="minorEastAsia" w:eastAsiaTheme="minorEastAsia" w:cstheme="minorEastAsia"/>
          <w:bCs/>
          <w:kern w:val="44"/>
          <w:sz w:val="24"/>
          <w:szCs w:val="24"/>
          <w:highlight w:val="none"/>
        </w:rPr>
        <w:t>1.2.8法定代表人授权委托书原件、法定代表人身份证复印件和其授权代表的身份证复印件（供应商为自然人的提供自然人身份证复印件）；</w:t>
      </w:r>
      <w:bookmarkEnd w:id="317"/>
    </w:p>
    <w:p w14:paraId="08235FA9">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8" w:name="_Toc21858"/>
      <w:r>
        <w:rPr>
          <w:rFonts w:hint="eastAsia" w:asciiTheme="minorEastAsia" w:hAnsiTheme="minorEastAsia" w:eastAsiaTheme="minorEastAsia" w:cstheme="minorEastAsia"/>
          <w:bCs/>
          <w:kern w:val="44"/>
          <w:sz w:val="24"/>
          <w:szCs w:val="24"/>
          <w:highlight w:val="none"/>
        </w:rPr>
        <w:t>1.3供应商为自然人的，质疑函应当由本人签字；供应商为法人或者其他组织的，质疑函应当由法定代表人、主要负责人，或者其授权代表签字或者盖章，并加盖公章。</w:t>
      </w:r>
      <w:bookmarkEnd w:id="318"/>
    </w:p>
    <w:p w14:paraId="7E8776D0">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19" w:name="_Toc13682"/>
      <w:r>
        <w:rPr>
          <w:rFonts w:hint="eastAsia" w:asciiTheme="minorEastAsia" w:hAnsiTheme="minorEastAsia" w:eastAsiaTheme="minorEastAsia" w:cstheme="minorEastAsia"/>
          <w:bCs/>
          <w:kern w:val="44"/>
          <w:sz w:val="24"/>
          <w:szCs w:val="24"/>
          <w:highlight w:val="none"/>
        </w:rPr>
        <w:t>2.质疑答复</w:t>
      </w:r>
      <w:bookmarkEnd w:id="319"/>
    </w:p>
    <w:p w14:paraId="695EAEF1">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0" w:name="_Toc4392"/>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应当在收到供应商的书面质疑后七个工作日内作出答复，并以书面形式通知质疑供应商和其他有关供应商。</w:t>
      </w:r>
      <w:bookmarkEnd w:id="320"/>
    </w:p>
    <w:p w14:paraId="5150E502">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1" w:name="_Toc10117"/>
      <w:r>
        <w:rPr>
          <w:rFonts w:hint="eastAsia" w:asciiTheme="minorEastAsia" w:hAnsiTheme="minorEastAsia" w:eastAsiaTheme="minorEastAsia" w:cstheme="minorEastAsia"/>
          <w:bCs/>
          <w:kern w:val="44"/>
          <w:sz w:val="24"/>
          <w:szCs w:val="24"/>
          <w:highlight w:val="none"/>
        </w:rPr>
        <w:t>3.其他</w:t>
      </w:r>
      <w:bookmarkEnd w:id="321"/>
    </w:p>
    <w:p w14:paraId="1C3C78D7">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2" w:name="_Toc20577"/>
      <w:r>
        <w:rPr>
          <w:rFonts w:hint="eastAsia" w:asciiTheme="minorEastAsia" w:hAnsiTheme="minorEastAsia" w:eastAsiaTheme="minorEastAsia" w:cstheme="minorEastAsia"/>
          <w:bCs/>
          <w:kern w:val="44"/>
          <w:sz w:val="24"/>
          <w:szCs w:val="24"/>
          <w:highlight w:val="none"/>
        </w:rPr>
        <w:t>3.1供应商应按照《政府采购质疑和投诉办法》（财政部令第94号）及相关法律法规要求，在法定质疑期内一次性提出针对同一采购程序环节的质疑。</w:t>
      </w:r>
      <w:bookmarkEnd w:id="322"/>
    </w:p>
    <w:p w14:paraId="10A86667">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3" w:name="_Toc6311"/>
      <w:r>
        <w:rPr>
          <w:rFonts w:hint="eastAsia" w:asciiTheme="minorEastAsia" w:hAnsiTheme="minorEastAsia" w:eastAsiaTheme="minorEastAsia" w:cstheme="minorEastAsia"/>
          <w:bCs/>
          <w:kern w:val="44"/>
          <w:sz w:val="24"/>
          <w:szCs w:val="24"/>
          <w:highlight w:val="none"/>
        </w:rPr>
        <w:t>3.2质疑函范本可在财政部门户网站和中国政府采购网下载。</w:t>
      </w:r>
      <w:bookmarkEnd w:id="323"/>
    </w:p>
    <w:p w14:paraId="645AC734">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4" w:name="_Toc9014"/>
      <w:r>
        <w:rPr>
          <w:rFonts w:hint="eastAsia" w:asciiTheme="minorEastAsia" w:hAnsiTheme="minorEastAsia" w:eastAsiaTheme="minorEastAsia" w:cstheme="minorEastAsia"/>
          <w:bCs/>
          <w:kern w:val="44"/>
          <w:sz w:val="24"/>
          <w:szCs w:val="24"/>
          <w:highlight w:val="none"/>
        </w:rPr>
        <w:t>（二）投诉</w:t>
      </w:r>
      <w:bookmarkEnd w:id="324"/>
    </w:p>
    <w:p w14:paraId="0FCAD92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5" w:name="_Toc5524"/>
      <w:r>
        <w:rPr>
          <w:rFonts w:hint="eastAsia" w:asciiTheme="minorEastAsia" w:hAnsiTheme="minorEastAsia" w:eastAsiaTheme="minorEastAsia" w:cstheme="minorEastAsia"/>
          <w:bCs/>
          <w:kern w:val="44"/>
          <w:sz w:val="24"/>
          <w:szCs w:val="24"/>
          <w:highlight w:val="none"/>
        </w:rPr>
        <w:t>1.供应商对</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的答复不满意，或者</w:t>
      </w:r>
      <w:r>
        <w:rPr>
          <w:rFonts w:hint="eastAsia" w:asciiTheme="minorEastAsia" w:hAnsiTheme="minorEastAsia" w:eastAsiaTheme="minorEastAsia" w:cstheme="minorEastAsia"/>
          <w:bCs/>
          <w:kern w:val="44"/>
          <w:sz w:val="24"/>
          <w:szCs w:val="24"/>
          <w:highlight w:val="none"/>
          <w:lang w:eastAsia="zh-CN"/>
        </w:rPr>
        <w:t>采购人</w:t>
      </w:r>
      <w:r>
        <w:rPr>
          <w:rFonts w:hint="eastAsia" w:asciiTheme="minorEastAsia" w:hAnsiTheme="minorEastAsia" w:eastAsiaTheme="minorEastAsia" w:cstheme="minorEastAsia"/>
          <w:bCs/>
          <w:kern w:val="44"/>
          <w:sz w:val="24"/>
          <w:szCs w:val="24"/>
          <w:highlight w:val="none"/>
        </w:rPr>
        <w:t>、</w:t>
      </w:r>
      <w:r>
        <w:rPr>
          <w:rFonts w:hint="eastAsia" w:asciiTheme="minorEastAsia" w:hAnsiTheme="minorEastAsia" w:eastAsiaTheme="minorEastAsia" w:cstheme="minorEastAsia"/>
          <w:bCs/>
          <w:kern w:val="44"/>
          <w:sz w:val="24"/>
          <w:szCs w:val="24"/>
          <w:highlight w:val="none"/>
          <w:lang w:eastAsia="zh-CN"/>
        </w:rPr>
        <w:t>采购代理机构</w:t>
      </w:r>
      <w:r>
        <w:rPr>
          <w:rFonts w:hint="eastAsia" w:asciiTheme="minorEastAsia" w:hAnsiTheme="minorEastAsia" w:eastAsiaTheme="minorEastAsia" w:cstheme="minorEastAsia"/>
          <w:bCs/>
          <w:kern w:val="44"/>
          <w:sz w:val="24"/>
          <w:szCs w:val="24"/>
          <w:highlight w:val="none"/>
        </w:rPr>
        <w:t>未在规定时间内作出答复的，可以在答复期满后15个工作日内按照相关法律法规向财政部门提起投诉。</w:t>
      </w:r>
      <w:bookmarkEnd w:id="325"/>
    </w:p>
    <w:p w14:paraId="5D1CA4E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6" w:name="_Toc5063"/>
      <w:r>
        <w:rPr>
          <w:rFonts w:hint="eastAsia" w:asciiTheme="minorEastAsia" w:hAnsiTheme="minorEastAsia" w:eastAsiaTheme="minorEastAsia" w:cstheme="minorEastAsia"/>
          <w:bCs/>
          <w:kern w:val="44"/>
          <w:sz w:val="24"/>
          <w:szCs w:val="24"/>
          <w:highlight w:val="none"/>
        </w:rPr>
        <w:t>2.供应商应按照《政府采购质疑和投诉办法》（财政部令第94号）及相关法律法规要求递交投诉书和必要的证明材料。投诉书范本可在财政部门户网站和中国政府采购网下载。</w:t>
      </w:r>
      <w:bookmarkEnd w:id="326"/>
    </w:p>
    <w:p w14:paraId="1BB45EC5">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7" w:name="_Toc23270"/>
      <w:r>
        <w:rPr>
          <w:rFonts w:hint="eastAsia" w:asciiTheme="minorEastAsia" w:hAnsiTheme="minorEastAsia" w:eastAsiaTheme="minorEastAsia" w:cstheme="minorEastAsia"/>
          <w:bCs/>
          <w:kern w:val="44"/>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bookmarkEnd w:id="327"/>
    </w:p>
    <w:p w14:paraId="73351903">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8" w:name="_Toc20923"/>
      <w:r>
        <w:rPr>
          <w:rFonts w:hint="eastAsia" w:asciiTheme="minorEastAsia" w:hAnsiTheme="minorEastAsia" w:eastAsiaTheme="minorEastAsia" w:cstheme="minorEastAsia"/>
          <w:bCs/>
          <w:kern w:val="44"/>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bookmarkEnd w:id="328"/>
    </w:p>
    <w:p w14:paraId="09DF076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29" w:name="_Toc25581"/>
      <w:r>
        <w:rPr>
          <w:rFonts w:hint="eastAsia" w:asciiTheme="minorEastAsia" w:hAnsiTheme="minorEastAsia" w:eastAsiaTheme="minorEastAsia" w:cstheme="minorEastAsia"/>
          <w:bCs/>
          <w:kern w:val="44"/>
          <w:sz w:val="24"/>
          <w:szCs w:val="24"/>
          <w:highlight w:val="none"/>
          <w:lang w:val="en-US" w:eastAsia="zh-CN"/>
        </w:rPr>
        <w:t>八、</w:t>
      </w:r>
      <w:r>
        <w:rPr>
          <w:rFonts w:hint="eastAsia" w:asciiTheme="minorEastAsia" w:hAnsiTheme="minorEastAsia" w:eastAsiaTheme="minorEastAsia" w:cstheme="minorEastAsia"/>
          <w:bCs/>
          <w:kern w:val="44"/>
          <w:sz w:val="24"/>
          <w:szCs w:val="24"/>
          <w:highlight w:val="none"/>
        </w:rPr>
        <w:t>采购代理服务费</w:t>
      </w:r>
      <w:bookmarkEnd w:id="299"/>
      <w:bookmarkEnd w:id="300"/>
      <w:bookmarkEnd w:id="301"/>
      <w:bookmarkEnd w:id="302"/>
      <w:bookmarkEnd w:id="303"/>
      <w:bookmarkEnd w:id="329"/>
    </w:p>
    <w:p w14:paraId="4C2C4818">
      <w:pPr>
        <w:pStyle w:val="3"/>
        <w:spacing w:beforeLines="0" w:line="460" w:lineRule="exact"/>
        <w:ind w:firstLine="480"/>
        <w:rPr>
          <w:rFonts w:hint="eastAsia" w:asciiTheme="minorEastAsia" w:hAnsiTheme="minorEastAsia" w:eastAsiaTheme="minorEastAsia" w:cstheme="minorEastAsia"/>
          <w:b w:val="0"/>
          <w:bCs/>
          <w:sz w:val="24"/>
          <w:szCs w:val="24"/>
          <w:highlight w:val="none"/>
        </w:rPr>
      </w:pPr>
      <w:bookmarkStart w:id="330" w:name="_Toc11764"/>
      <w:bookmarkStart w:id="331" w:name="_Toc28733"/>
      <w:r>
        <w:rPr>
          <w:rFonts w:hint="eastAsia" w:asciiTheme="minorEastAsia" w:hAnsiTheme="minorEastAsia" w:eastAsiaTheme="minorEastAsia" w:cstheme="minorEastAsia"/>
          <w:b w:val="0"/>
          <w:bCs/>
          <w:sz w:val="24"/>
          <w:szCs w:val="24"/>
          <w:highlight w:val="none"/>
        </w:rPr>
        <w:t>本项目采购代理服务费由供应商</w:t>
      </w:r>
      <w:r>
        <w:rPr>
          <w:rFonts w:hint="eastAsia" w:asciiTheme="minorEastAsia" w:hAnsiTheme="minorEastAsia" w:eastAsiaTheme="minorEastAsia" w:cstheme="minorEastAsia"/>
          <w:b w:val="0"/>
          <w:bCs/>
          <w:sz w:val="24"/>
          <w:szCs w:val="24"/>
          <w:highlight w:val="none"/>
          <w:lang w:eastAsia="zh-CN"/>
        </w:rPr>
        <w:t>成交</w:t>
      </w:r>
      <w:r>
        <w:rPr>
          <w:rFonts w:hint="eastAsia" w:asciiTheme="minorEastAsia" w:hAnsiTheme="minorEastAsia" w:eastAsiaTheme="minorEastAsia" w:cstheme="minorEastAsia"/>
          <w:b w:val="0"/>
          <w:bCs/>
          <w:sz w:val="24"/>
          <w:szCs w:val="24"/>
          <w:highlight w:val="none"/>
        </w:rPr>
        <w:t>后向</w:t>
      </w:r>
      <w:r>
        <w:rPr>
          <w:rFonts w:hint="eastAsia" w:asciiTheme="minorEastAsia" w:hAnsiTheme="minorEastAsia" w:eastAsiaTheme="minorEastAsia" w:cstheme="minorEastAsia"/>
          <w:b w:val="0"/>
          <w:bCs/>
          <w:sz w:val="24"/>
          <w:szCs w:val="24"/>
          <w:highlight w:val="none"/>
          <w:lang w:eastAsia="zh-CN"/>
        </w:rPr>
        <w:t>采购代理机构</w:t>
      </w:r>
      <w:r>
        <w:rPr>
          <w:rFonts w:hint="eastAsia" w:asciiTheme="minorEastAsia" w:hAnsiTheme="minorEastAsia" w:eastAsiaTheme="minorEastAsia" w:cstheme="minorEastAsia"/>
          <w:b w:val="0"/>
          <w:bCs/>
          <w:sz w:val="24"/>
          <w:szCs w:val="24"/>
          <w:highlight w:val="none"/>
        </w:rPr>
        <w:t>缴纳。采购代理服务费以采购的实际</w:t>
      </w:r>
      <w:r>
        <w:rPr>
          <w:rFonts w:hint="eastAsia" w:asciiTheme="minorEastAsia" w:hAnsiTheme="minorEastAsia" w:eastAsiaTheme="minorEastAsia" w:cstheme="minorEastAsia"/>
          <w:b w:val="0"/>
          <w:bCs/>
          <w:sz w:val="24"/>
          <w:szCs w:val="24"/>
          <w:highlight w:val="none"/>
          <w:lang w:eastAsia="zh-CN"/>
        </w:rPr>
        <w:t>成交</w:t>
      </w:r>
      <w:r>
        <w:rPr>
          <w:rFonts w:hint="eastAsia" w:asciiTheme="minorEastAsia" w:hAnsiTheme="minorEastAsia" w:eastAsiaTheme="minorEastAsia" w:cstheme="minorEastAsia"/>
          <w:b w:val="0"/>
          <w:bCs/>
          <w:sz w:val="24"/>
          <w:szCs w:val="24"/>
          <w:highlight w:val="none"/>
        </w:rPr>
        <w:t>金额为计费基数，按下列标准计取:采购代理服务费以《招标代理服务收费管理暂行办法》（[2002]1980号及《国家发展改革委关于降低部分建设项目收费标准规范收费行为等有关问题的通知》发改价格〔2011〕534号收费标准计取，采购代理服务费不足3000元按3000元计，缴费账户同报名费缴纳账户。</w:t>
      </w:r>
      <w:bookmarkEnd w:id="330"/>
    </w:p>
    <w:p w14:paraId="59D6B1B6">
      <w:pPr>
        <w:snapToGrid w:val="0"/>
        <w:spacing w:line="460" w:lineRule="exact"/>
        <w:ind w:firstLine="480" w:firstLineChars="200"/>
        <w:jc w:val="left"/>
        <w:outlineLvl w:val="0"/>
        <w:rPr>
          <w:rFonts w:hint="eastAsia" w:asciiTheme="minorEastAsia" w:hAnsiTheme="minorEastAsia" w:eastAsiaTheme="minorEastAsia" w:cstheme="minorEastAsia"/>
          <w:bCs/>
          <w:sz w:val="24"/>
          <w:szCs w:val="24"/>
          <w:highlight w:val="none"/>
        </w:rPr>
      </w:pPr>
      <w:bookmarkStart w:id="332" w:name="_Toc24572"/>
      <w:bookmarkStart w:id="333" w:name="_Toc12565"/>
      <w:bookmarkStart w:id="334" w:name="_Toc5049"/>
      <w:bookmarkStart w:id="335" w:name="_Toc26232"/>
      <w:bookmarkStart w:id="336" w:name="_Toc2423"/>
      <w:r>
        <w:rPr>
          <w:rFonts w:hint="eastAsia" w:asciiTheme="minorEastAsia" w:hAnsiTheme="minorEastAsia" w:eastAsiaTheme="minorEastAsia" w:cstheme="minorEastAsia"/>
          <w:bCs/>
          <w:sz w:val="24"/>
          <w:szCs w:val="24"/>
          <w:highlight w:val="none"/>
          <w:lang w:val="en-US" w:eastAsia="zh-CN"/>
        </w:rPr>
        <w:t>九</w:t>
      </w:r>
      <w:r>
        <w:rPr>
          <w:rFonts w:hint="eastAsia" w:asciiTheme="minorEastAsia" w:hAnsiTheme="minorEastAsia" w:eastAsiaTheme="minorEastAsia" w:cstheme="minorEastAsia"/>
          <w:bCs/>
          <w:sz w:val="24"/>
          <w:szCs w:val="24"/>
          <w:highlight w:val="none"/>
        </w:rPr>
        <w:t>、签订合同</w:t>
      </w:r>
      <w:bookmarkEnd w:id="331"/>
      <w:bookmarkEnd w:id="332"/>
      <w:bookmarkEnd w:id="333"/>
      <w:bookmarkEnd w:id="334"/>
      <w:bookmarkEnd w:id="335"/>
      <w:bookmarkEnd w:id="336"/>
    </w:p>
    <w:p w14:paraId="1C6C69A9">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（一）</w:t>
      </w:r>
      <w:r>
        <w:rPr>
          <w:rFonts w:hint="eastAsia" w:asciiTheme="minorEastAsia" w:hAnsiTheme="minorEastAsia" w:eastAsiaTheme="minorEastAsia" w:cstheme="minorEastAsia"/>
          <w:bCs/>
          <w:sz w:val="24"/>
          <w:szCs w:val="24"/>
          <w:highlight w:val="none"/>
          <w:lang w:eastAsia="zh-CN"/>
        </w:rPr>
        <w:t>采购人</w:t>
      </w:r>
      <w:r>
        <w:rPr>
          <w:rFonts w:hint="eastAsia" w:asciiTheme="minorEastAsia" w:hAnsiTheme="minorEastAsia" w:eastAsiaTheme="minorEastAsia" w:cstheme="minorEastAsia"/>
          <w:bCs/>
          <w:sz w:val="24"/>
          <w:szCs w:val="24"/>
          <w:highlight w:val="none"/>
        </w:rPr>
        <w:t>原则上应在</w:t>
      </w:r>
      <w:r>
        <w:rPr>
          <w:rFonts w:hint="eastAsia" w:asciiTheme="minorEastAsia" w:hAnsiTheme="minorEastAsia" w:eastAsiaTheme="minorEastAsia" w:cstheme="minorEastAsia"/>
          <w:bCs/>
          <w:sz w:val="24"/>
          <w:szCs w:val="24"/>
          <w:highlight w:val="none"/>
          <w:lang w:eastAsia="zh-CN"/>
        </w:rPr>
        <w:t>成交</w:t>
      </w:r>
      <w:r>
        <w:rPr>
          <w:rFonts w:hint="eastAsia" w:asciiTheme="minorEastAsia" w:hAnsiTheme="minorEastAsia" w:eastAsiaTheme="minorEastAsia" w:cstheme="minorEastAsia"/>
          <w:sz w:val="24"/>
          <w:szCs w:val="24"/>
          <w:highlight w:val="none"/>
        </w:rPr>
        <w:t>确认书发出之日起二十日内和</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签订合同，无正当理由不得拒绝或拖延合同签订。所签订的合同不得对</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响应文件作实质性修改。</w:t>
      </w:r>
      <w:r>
        <w:rPr>
          <w:rFonts w:hint="eastAsia" w:asciiTheme="minorEastAsia" w:hAnsiTheme="minorEastAsia" w:eastAsiaTheme="minorEastAsia" w:cstheme="minorEastAsia"/>
          <w:kern w:val="0"/>
          <w:sz w:val="24"/>
          <w:szCs w:val="24"/>
          <w:highlight w:val="none"/>
        </w:rPr>
        <w:t>其他未尽事宜由</w:t>
      </w:r>
      <w:r>
        <w:rPr>
          <w:rFonts w:hint="eastAsia" w:asciiTheme="minorEastAsia" w:hAnsiTheme="minorEastAsia" w:eastAsiaTheme="minorEastAsia" w:cstheme="minorEastAsia"/>
          <w:kern w:val="0"/>
          <w:sz w:val="24"/>
          <w:szCs w:val="24"/>
          <w:highlight w:val="none"/>
          <w:lang w:eastAsia="zh-CN"/>
        </w:rPr>
        <w:t>采购人</w:t>
      </w:r>
      <w:r>
        <w:rPr>
          <w:rFonts w:hint="eastAsia" w:asciiTheme="minorEastAsia" w:hAnsiTheme="minorEastAsia" w:eastAsiaTheme="minorEastAsia" w:cstheme="minorEastAsia"/>
          <w:kern w:val="0"/>
          <w:sz w:val="24"/>
          <w:szCs w:val="24"/>
          <w:highlight w:val="none"/>
        </w:rPr>
        <w:t>和</w:t>
      </w:r>
      <w:r>
        <w:rPr>
          <w:rFonts w:hint="eastAsia" w:asciiTheme="minorEastAsia" w:hAnsiTheme="minorEastAsia" w:eastAsiaTheme="minorEastAsia" w:cstheme="minorEastAsia"/>
          <w:kern w:val="0"/>
          <w:sz w:val="24"/>
          <w:szCs w:val="24"/>
          <w:highlight w:val="none"/>
          <w:lang w:eastAsia="zh-CN"/>
        </w:rPr>
        <w:t>成交供应商</w:t>
      </w:r>
      <w:r>
        <w:rPr>
          <w:rFonts w:hint="eastAsia" w:asciiTheme="minorEastAsia" w:hAnsiTheme="minorEastAsia" w:eastAsiaTheme="minorEastAsia" w:cstheme="minorEastAsia"/>
          <w:kern w:val="0"/>
          <w:sz w:val="24"/>
          <w:szCs w:val="24"/>
          <w:highlight w:val="none"/>
        </w:rPr>
        <w:t>在合同中详细约定。</w:t>
      </w:r>
    </w:p>
    <w:p w14:paraId="061E4A5F">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的响应文件及澄清文件等，均为签订合同的依据。</w:t>
      </w:r>
    </w:p>
    <w:p w14:paraId="5317C70C">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（三）合同生效条款由供需双方约定，法律、行政法规规定应当办理批准、登记等手续后生效的合同，依照其规定。</w:t>
      </w:r>
    </w:p>
    <w:p w14:paraId="523BFB76">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（四）本</w:t>
      </w:r>
      <w:r>
        <w:rPr>
          <w:rFonts w:hint="eastAsia" w:asciiTheme="minorEastAsia" w:hAnsiTheme="minorEastAsia" w:eastAsiaTheme="minorEastAsia" w:cstheme="minorEastAsia"/>
          <w:sz w:val="24"/>
          <w:szCs w:val="24"/>
          <w:highlight w:val="none"/>
          <w:lang w:eastAsia="zh-CN"/>
        </w:rPr>
        <w:t>竞争性比选文件</w:t>
      </w:r>
      <w:r>
        <w:rPr>
          <w:rFonts w:hint="eastAsia" w:asciiTheme="minorEastAsia" w:hAnsiTheme="minorEastAsia" w:eastAsiaTheme="minorEastAsia" w:cstheme="minorEastAsia"/>
          <w:sz w:val="24"/>
          <w:szCs w:val="24"/>
          <w:highlight w:val="none"/>
        </w:rPr>
        <w:t>中的合同版式仅供参考，在双方签订合同时可自行选用其他版本。</w:t>
      </w:r>
    </w:p>
    <w:p w14:paraId="622AD17B">
      <w:pPr>
        <w:snapToGrid w:val="0"/>
        <w:spacing w:line="460" w:lineRule="exact"/>
        <w:ind w:firstLine="480" w:firstLineChars="200"/>
        <w:jc w:val="left"/>
        <w:outlineLvl w:val="0"/>
        <w:rPr>
          <w:rFonts w:hint="eastAsia" w:asciiTheme="minorEastAsia" w:hAnsiTheme="minorEastAsia" w:eastAsiaTheme="minorEastAsia" w:cstheme="minorEastAsia"/>
          <w:bCs/>
          <w:kern w:val="44"/>
          <w:sz w:val="24"/>
          <w:szCs w:val="24"/>
          <w:highlight w:val="none"/>
        </w:rPr>
      </w:pPr>
      <w:bookmarkStart w:id="337" w:name="_Toc11558"/>
      <w:bookmarkStart w:id="338" w:name="_Toc23671"/>
      <w:bookmarkStart w:id="339" w:name="_Toc11349"/>
      <w:bookmarkStart w:id="340" w:name="_Toc23965"/>
      <w:bookmarkStart w:id="341" w:name="_Toc9149"/>
      <w:bookmarkStart w:id="342" w:name="_Toc25795"/>
      <w:bookmarkStart w:id="343" w:name="_Toc13027"/>
      <w:bookmarkStart w:id="344" w:name="_Toc9393"/>
      <w:bookmarkStart w:id="345" w:name="_Toc26438"/>
      <w:bookmarkStart w:id="346" w:name="_Toc21197"/>
      <w:bookmarkStart w:id="347" w:name="_Toc106030411"/>
      <w:bookmarkStart w:id="348" w:name="_Toc4207"/>
      <w:bookmarkStart w:id="349" w:name="_Toc1406"/>
      <w:bookmarkStart w:id="350" w:name="_Toc12465"/>
      <w:bookmarkStart w:id="351" w:name="_Toc29139"/>
      <w:bookmarkStart w:id="352" w:name="_Toc4923"/>
      <w:bookmarkStart w:id="353" w:name="_Toc9634"/>
      <w:bookmarkStart w:id="354" w:name="_Toc27230"/>
      <w:bookmarkStart w:id="355" w:name="_Toc23473"/>
      <w:bookmarkStart w:id="356" w:name="_Toc13934"/>
      <w:r>
        <w:rPr>
          <w:rFonts w:hint="eastAsia" w:asciiTheme="minorEastAsia" w:hAnsiTheme="minorEastAsia" w:eastAsiaTheme="minorEastAsia" w:cstheme="minorEastAsia"/>
          <w:bCs/>
          <w:kern w:val="44"/>
          <w:sz w:val="24"/>
          <w:szCs w:val="24"/>
          <w:highlight w:val="none"/>
          <w:lang w:val="en-US" w:eastAsia="zh-CN"/>
        </w:rPr>
        <w:t>十</w:t>
      </w:r>
      <w:r>
        <w:rPr>
          <w:rFonts w:hint="eastAsia" w:asciiTheme="minorEastAsia" w:hAnsiTheme="minorEastAsia" w:eastAsiaTheme="minorEastAsia" w:cstheme="minorEastAsia"/>
          <w:bCs/>
          <w:kern w:val="44"/>
          <w:sz w:val="24"/>
          <w:szCs w:val="24"/>
          <w:highlight w:val="none"/>
        </w:rPr>
        <w:t>、</w:t>
      </w:r>
      <w:bookmarkEnd w:id="337"/>
      <w:bookmarkEnd w:id="338"/>
      <w:bookmarkEnd w:id="339"/>
      <w:bookmarkEnd w:id="340"/>
      <w:r>
        <w:rPr>
          <w:rFonts w:hint="eastAsia" w:asciiTheme="minorEastAsia" w:hAnsiTheme="minorEastAsia" w:eastAsiaTheme="minorEastAsia" w:cstheme="minorEastAsia"/>
          <w:bCs/>
          <w:kern w:val="44"/>
          <w:sz w:val="24"/>
          <w:szCs w:val="24"/>
          <w:highlight w:val="none"/>
        </w:rPr>
        <w:t>项目验收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FB33FF1">
      <w:pPr>
        <w:spacing w:line="460" w:lineRule="exact"/>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合同执行完毕，由</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组织履约情况验收，不得无故拖延或附加额外条件。</w:t>
      </w:r>
      <w:bookmarkStart w:id="357" w:name="_Toc13368"/>
      <w:bookmarkStart w:id="358" w:name="_Toc20328"/>
      <w:bookmarkStart w:id="359" w:name="_Toc31578"/>
      <w:bookmarkStart w:id="360" w:name="_Toc13002"/>
      <w:bookmarkStart w:id="361" w:name="_Toc75793535"/>
      <w:bookmarkStart w:id="362" w:name="_Toc2195"/>
      <w:bookmarkStart w:id="363" w:name="_Toc15435"/>
      <w:bookmarkStart w:id="364" w:name="_Toc3421"/>
      <w:bookmarkStart w:id="365" w:name="_Toc21850"/>
      <w:bookmarkStart w:id="366" w:name="_Toc31383"/>
      <w:bookmarkStart w:id="367" w:name="_Toc13050"/>
      <w:bookmarkStart w:id="368" w:name="_Toc19188"/>
    </w:p>
    <w:bookmarkEnd w:id="255"/>
    <w:bookmarkEnd w:id="357"/>
    <w:bookmarkEnd w:id="358"/>
    <w:bookmarkEnd w:id="359"/>
    <w:bookmarkEnd w:id="360"/>
    <w:bookmarkEnd w:id="361"/>
    <w:bookmarkEnd w:id="362"/>
    <w:bookmarkEnd w:id="363"/>
    <w:bookmarkEnd w:id="364"/>
    <w:bookmarkEnd w:id="365"/>
    <w:bookmarkEnd w:id="366"/>
    <w:bookmarkEnd w:id="367"/>
    <w:bookmarkEnd w:id="368"/>
    <w:p w14:paraId="693D6F37">
      <w:pPr>
        <w:pStyle w:val="2"/>
        <w:spacing w:line="560" w:lineRule="exact"/>
        <w:rPr>
          <w:rFonts w:hint="eastAsia" w:asciiTheme="minorEastAsia" w:hAnsiTheme="minorEastAsia" w:eastAsiaTheme="minorEastAsia" w:cstheme="minorEastAsia"/>
          <w:sz w:val="36"/>
          <w:szCs w:val="36"/>
          <w:highlight w:val="none"/>
        </w:rPr>
        <w:sectPr>
          <w:pgSz w:w="11905" w:h="16838"/>
          <w:pgMar w:top="1134" w:right="1134" w:bottom="1134" w:left="1134" w:header="850" w:footer="992" w:gutter="0"/>
          <w:pgNumType w:fmt="numberInDash"/>
          <w:cols w:space="0" w:num="1"/>
          <w:titlePg/>
          <w:docGrid w:type="lines" w:linePitch="385" w:charSpace="0"/>
        </w:sectPr>
      </w:pPr>
      <w:bookmarkStart w:id="369" w:name="_Toc13296"/>
      <w:bookmarkStart w:id="370" w:name="_Toc2409"/>
      <w:bookmarkStart w:id="371" w:name="_Toc27199"/>
      <w:bookmarkStart w:id="372" w:name="_Toc24661"/>
    </w:p>
    <w:p w14:paraId="3AA8B560">
      <w:pPr>
        <w:pStyle w:val="2"/>
        <w:spacing w:line="560" w:lineRule="exact"/>
        <w:rPr>
          <w:rFonts w:hint="eastAsia" w:asciiTheme="minorEastAsia" w:hAnsiTheme="minorEastAsia" w:eastAsiaTheme="minorEastAsia" w:cstheme="minorEastAsia"/>
          <w:sz w:val="36"/>
          <w:szCs w:val="36"/>
          <w:highlight w:val="none"/>
        </w:rPr>
      </w:pPr>
      <w:bookmarkStart w:id="373" w:name="_Toc27740"/>
      <w:r>
        <w:rPr>
          <w:rFonts w:hint="eastAsia" w:asciiTheme="minorEastAsia" w:hAnsiTheme="minorEastAsia" w:eastAsiaTheme="minorEastAsia" w:cstheme="minorEastAsia"/>
          <w:sz w:val="36"/>
          <w:szCs w:val="36"/>
          <w:highlight w:val="none"/>
        </w:rPr>
        <w:t>第六篇 合同条款</w:t>
      </w:r>
      <w:bookmarkEnd w:id="369"/>
      <w:bookmarkEnd w:id="370"/>
      <w:bookmarkEnd w:id="373"/>
    </w:p>
    <w:p w14:paraId="7542FFE2">
      <w:pPr>
        <w:pStyle w:val="2"/>
        <w:spacing w:line="560" w:lineRule="exact"/>
        <w:rPr>
          <w:rFonts w:hint="eastAsia" w:asciiTheme="minorEastAsia" w:hAnsiTheme="minorEastAsia" w:eastAsiaTheme="minorEastAsia" w:cstheme="minorEastAsia"/>
          <w:i/>
          <w:iCs/>
          <w:sz w:val="36"/>
          <w:szCs w:val="36"/>
          <w:highlight w:val="none"/>
        </w:rPr>
      </w:pPr>
      <w:bookmarkStart w:id="374" w:name="_Toc18769"/>
    </w:p>
    <w:p w14:paraId="265F8367">
      <w:pPr>
        <w:spacing w:line="560" w:lineRule="exact"/>
        <w:ind w:firstLine="482" w:firstLineChars="200"/>
        <w:rPr>
          <w:rFonts w:hint="eastAsia" w:asciiTheme="minorEastAsia" w:hAnsiTheme="minorEastAsia" w:eastAsiaTheme="minorEastAsia" w:cstheme="minorEastAsia"/>
          <w:b/>
          <w:bCs/>
          <w:i/>
          <w:iCs/>
          <w:sz w:val="24"/>
          <w:szCs w:val="24"/>
          <w:highlight w:val="none"/>
        </w:rPr>
      </w:pPr>
      <w:bookmarkStart w:id="375" w:name="_Toc19205"/>
      <w:r>
        <w:rPr>
          <w:rFonts w:hint="eastAsia" w:asciiTheme="minorEastAsia" w:hAnsiTheme="minorEastAsia" w:eastAsiaTheme="minorEastAsia" w:cstheme="minorEastAsia"/>
          <w:b/>
          <w:bCs/>
          <w:i/>
          <w:iCs/>
          <w:sz w:val="24"/>
          <w:szCs w:val="24"/>
          <w:highlight w:val="none"/>
        </w:rPr>
        <w:t>（注：本格式仅供参考格式，供需双方也可根据实际情况自行采用其他合同范式。）</w:t>
      </w:r>
      <w:bookmarkEnd w:id="374"/>
      <w:bookmarkEnd w:id="375"/>
    </w:p>
    <w:p w14:paraId="3940DB76">
      <w:pPr>
        <w:spacing w:line="560" w:lineRule="exact"/>
        <w:jc w:val="center"/>
        <w:rPr>
          <w:rFonts w:hint="eastAsia" w:asciiTheme="minorEastAsia" w:hAnsiTheme="minorEastAsia" w:eastAsiaTheme="minorEastAsia" w:cstheme="minorEastAsia"/>
          <w:bCs/>
          <w:szCs w:val="28"/>
          <w:highlight w:val="none"/>
        </w:rPr>
      </w:pPr>
      <w:r>
        <w:rPr>
          <w:rFonts w:hint="eastAsia" w:asciiTheme="minorEastAsia" w:hAnsiTheme="minorEastAsia" w:eastAsiaTheme="minorEastAsia" w:cstheme="minorEastAsia"/>
          <w:b/>
          <w:bCs/>
          <w:kern w:val="0"/>
          <w:szCs w:val="28"/>
          <w:highlight w:val="none"/>
        </w:rPr>
        <w:br w:type="page"/>
      </w:r>
      <w:r>
        <w:rPr>
          <w:rFonts w:hint="eastAsia" w:asciiTheme="minorEastAsia" w:hAnsiTheme="minorEastAsia" w:eastAsiaTheme="minorEastAsia" w:cstheme="minorEastAsia"/>
          <w:bCs/>
          <w:sz w:val="40"/>
          <w:szCs w:val="40"/>
          <w:highlight w:val="none"/>
        </w:rPr>
        <w:t>采购合同</w:t>
      </w:r>
    </w:p>
    <w:p w14:paraId="08301DEE">
      <w:pPr>
        <w:spacing w:line="560" w:lineRule="exact"/>
        <w:ind w:firstLine="420" w:firstLineChars="200"/>
        <w:jc w:val="left"/>
        <w:rPr>
          <w:rFonts w:hint="eastAsia" w:asciiTheme="minorEastAsia" w:hAnsiTheme="minorEastAsia" w:eastAsiaTheme="minorEastAsia" w:cstheme="minorEastAsia"/>
          <w:szCs w:val="28"/>
          <w:highlight w:val="none"/>
        </w:rPr>
      </w:pPr>
    </w:p>
    <w:p w14:paraId="38F8E1B1">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甲方（需方）：______________      计价单位：__________</w:t>
      </w:r>
    </w:p>
    <w:p w14:paraId="3EF71FEA">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乙方（供方）：______________      计量单位：__________</w:t>
      </w:r>
    </w:p>
    <w:p w14:paraId="29901AF7">
      <w:pPr>
        <w:spacing w:line="560" w:lineRule="exact"/>
        <w:ind w:firstLine="420" w:firstLineChars="200"/>
        <w:jc w:val="left"/>
        <w:rPr>
          <w:rFonts w:hint="eastAsia" w:asciiTheme="minorEastAsia" w:hAnsiTheme="minorEastAsia" w:eastAsiaTheme="minorEastAsia" w:cstheme="minorEastAsia"/>
          <w:szCs w:val="28"/>
          <w:highlight w:val="none"/>
        </w:rPr>
      </w:pPr>
    </w:p>
    <w:p w14:paraId="18675019">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经双方协商一致，达成以下购销合同：</w:t>
      </w:r>
    </w:p>
    <w:tbl>
      <w:tblPr>
        <w:tblStyle w:val="19"/>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65D8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2" w:hRule="atLeast"/>
        </w:trPr>
        <w:tc>
          <w:tcPr>
            <w:tcW w:w="1360" w:type="dxa"/>
            <w:vAlign w:val="center"/>
          </w:tcPr>
          <w:p w14:paraId="4E7884CE">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p>
        </w:tc>
        <w:tc>
          <w:tcPr>
            <w:tcW w:w="1779" w:type="dxa"/>
            <w:vAlign w:val="center"/>
          </w:tcPr>
          <w:p w14:paraId="008BB5BF">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服务内容</w:t>
            </w:r>
          </w:p>
        </w:tc>
        <w:tc>
          <w:tcPr>
            <w:tcW w:w="1005" w:type="dxa"/>
            <w:vAlign w:val="center"/>
          </w:tcPr>
          <w:p w14:paraId="0AC80AE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数量</w:t>
            </w:r>
          </w:p>
        </w:tc>
        <w:tc>
          <w:tcPr>
            <w:tcW w:w="1326" w:type="dxa"/>
            <w:gridSpan w:val="2"/>
            <w:vAlign w:val="center"/>
          </w:tcPr>
          <w:p w14:paraId="3755E67A">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综合单价</w:t>
            </w:r>
          </w:p>
        </w:tc>
        <w:tc>
          <w:tcPr>
            <w:tcW w:w="1159" w:type="dxa"/>
            <w:vAlign w:val="center"/>
          </w:tcPr>
          <w:p w14:paraId="7577B703">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总价</w:t>
            </w:r>
          </w:p>
        </w:tc>
        <w:tc>
          <w:tcPr>
            <w:tcW w:w="1594" w:type="dxa"/>
            <w:vAlign w:val="center"/>
          </w:tcPr>
          <w:p w14:paraId="0CB4EAC6">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服务期限</w:t>
            </w:r>
          </w:p>
        </w:tc>
        <w:tc>
          <w:tcPr>
            <w:tcW w:w="1610" w:type="dxa"/>
            <w:vAlign w:val="center"/>
          </w:tcPr>
          <w:p w14:paraId="139F6B0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服务地点</w:t>
            </w:r>
          </w:p>
        </w:tc>
      </w:tr>
      <w:tr w14:paraId="3824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40AEC189">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0B437C97">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370F5BD6">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6342F64F">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1AF01F2D">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08E8B919">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6311ACF3">
            <w:pPr>
              <w:spacing w:line="560" w:lineRule="exact"/>
              <w:jc w:val="left"/>
              <w:rPr>
                <w:rFonts w:hint="eastAsia" w:asciiTheme="minorEastAsia" w:hAnsiTheme="minorEastAsia" w:eastAsiaTheme="minorEastAsia" w:cstheme="minorEastAsia"/>
                <w:szCs w:val="28"/>
                <w:highlight w:val="none"/>
              </w:rPr>
            </w:pPr>
          </w:p>
        </w:tc>
      </w:tr>
      <w:tr w14:paraId="547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9E47747">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4CC0C7FE">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1AC53604">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1AB5E9A8">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4FD1A055">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3800AF9A">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0D5D6ECE">
            <w:pPr>
              <w:spacing w:line="560" w:lineRule="exact"/>
              <w:jc w:val="left"/>
              <w:rPr>
                <w:rFonts w:hint="eastAsia" w:asciiTheme="minorEastAsia" w:hAnsiTheme="minorEastAsia" w:eastAsiaTheme="minorEastAsia" w:cstheme="minorEastAsia"/>
                <w:szCs w:val="28"/>
                <w:highlight w:val="none"/>
              </w:rPr>
            </w:pPr>
          </w:p>
        </w:tc>
      </w:tr>
      <w:tr w14:paraId="7B90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D46C9ED">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1FBD96DD">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4751693D">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193F118B">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2390C6CF">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0427A75A">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004BEB5C">
            <w:pPr>
              <w:spacing w:line="560" w:lineRule="exact"/>
              <w:jc w:val="left"/>
              <w:rPr>
                <w:rFonts w:hint="eastAsia" w:asciiTheme="minorEastAsia" w:hAnsiTheme="minorEastAsia" w:eastAsiaTheme="minorEastAsia" w:cstheme="minorEastAsia"/>
                <w:szCs w:val="28"/>
                <w:highlight w:val="none"/>
              </w:rPr>
            </w:pPr>
          </w:p>
        </w:tc>
      </w:tr>
      <w:tr w14:paraId="49AE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F7076CD">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188A9DB9">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18D17071">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35D3554D">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077C31EF">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429451D3">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4F13E7BD">
            <w:pPr>
              <w:spacing w:line="560" w:lineRule="exact"/>
              <w:jc w:val="left"/>
              <w:rPr>
                <w:rFonts w:hint="eastAsia" w:asciiTheme="minorEastAsia" w:hAnsiTheme="minorEastAsia" w:eastAsiaTheme="minorEastAsia" w:cstheme="minorEastAsia"/>
                <w:szCs w:val="28"/>
                <w:highlight w:val="none"/>
              </w:rPr>
            </w:pPr>
          </w:p>
        </w:tc>
      </w:tr>
      <w:tr w14:paraId="57C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38242B86">
            <w:pPr>
              <w:spacing w:line="560" w:lineRule="exact"/>
              <w:jc w:val="left"/>
              <w:rPr>
                <w:rFonts w:hint="eastAsia" w:asciiTheme="minorEastAsia" w:hAnsiTheme="minorEastAsia" w:eastAsiaTheme="minorEastAsia" w:cstheme="minorEastAsia"/>
                <w:szCs w:val="28"/>
                <w:highlight w:val="none"/>
              </w:rPr>
            </w:pPr>
          </w:p>
        </w:tc>
        <w:tc>
          <w:tcPr>
            <w:tcW w:w="1779" w:type="dxa"/>
            <w:vAlign w:val="center"/>
          </w:tcPr>
          <w:p w14:paraId="5EA68D24">
            <w:pPr>
              <w:spacing w:line="560" w:lineRule="exact"/>
              <w:jc w:val="left"/>
              <w:rPr>
                <w:rFonts w:hint="eastAsia" w:asciiTheme="minorEastAsia" w:hAnsiTheme="minorEastAsia" w:eastAsiaTheme="minorEastAsia" w:cstheme="minorEastAsia"/>
                <w:szCs w:val="28"/>
                <w:highlight w:val="none"/>
              </w:rPr>
            </w:pPr>
          </w:p>
        </w:tc>
        <w:tc>
          <w:tcPr>
            <w:tcW w:w="1005" w:type="dxa"/>
            <w:vAlign w:val="center"/>
          </w:tcPr>
          <w:p w14:paraId="368199A3">
            <w:pPr>
              <w:spacing w:line="560" w:lineRule="exact"/>
              <w:jc w:val="left"/>
              <w:rPr>
                <w:rFonts w:hint="eastAsia" w:asciiTheme="minorEastAsia" w:hAnsiTheme="minorEastAsia" w:eastAsiaTheme="minorEastAsia" w:cstheme="minorEastAsia"/>
                <w:szCs w:val="28"/>
                <w:highlight w:val="none"/>
              </w:rPr>
            </w:pPr>
          </w:p>
        </w:tc>
        <w:tc>
          <w:tcPr>
            <w:tcW w:w="1326" w:type="dxa"/>
            <w:gridSpan w:val="2"/>
            <w:vAlign w:val="center"/>
          </w:tcPr>
          <w:p w14:paraId="24EFC9D9">
            <w:pPr>
              <w:spacing w:line="560" w:lineRule="exact"/>
              <w:jc w:val="left"/>
              <w:rPr>
                <w:rFonts w:hint="eastAsia" w:asciiTheme="minorEastAsia" w:hAnsiTheme="minorEastAsia" w:eastAsiaTheme="minorEastAsia" w:cstheme="minorEastAsia"/>
                <w:szCs w:val="28"/>
                <w:highlight w:val="none"/>
              </w:rPr>
            </w:pPr>
          </w:p>
        </w:tc>
        <w:tc>
          <w:tcPr>
            <w:tcW w:w="1159" w:type="dxa"/>
            <w:vAlign w:val="center"/>
          </w:tcPr>
          <w:p w14:paraId="1E1F5630">
            <w:pPr>
              <w:spacing w:line="560" w:lineRule="exact"/>
              <w:jc w:val="left"/>
              <w:rPr>
                <w:rFonts w:hint="eastAsia" w:asciiTheme="minorEastAsia" w:hAnsiTheme="minorEastAsia" w:eastAsiaTheme="minorEastAsia" w:cstheme="minorEastAsia"/>
                <w:szCs w:val="28"/>
                <w:highlight w:val="none"/>
              </w:rPr>
            </w:pPr>
          </w:p>
        </w:tc>
        <w:tc>
          <w:tcPr>
            <w:tcW w:w="1594" w:type="dxa"/>
            <w:vAlign w:val="center"/>
          </w:tcPr>
          <w:p w14:paraId="333A2670">
            <w:pPr>
              <w:spacing w:line="560" w:lineRule="exact"/>
              <w:jc w:val="left"/>
              <w:rPr>
                <w:rFonts w:hint="eastAsia" w:asciiTheme="minorEastAsia" w:hAnsiTheme="minorEastAsia" w:eastAsiaTheme="minorEastAsia" w:cstheme="minorEastAsia"/>
                <w:szCs w:val="28"/>
                <w:highlight w:val="none"/>
              </w:rPr>
            </w:pPr>
          </w:p>
        </w:tc>
        <w:tc>
          <w:tcPr>
            <w:tcW w:w="1610" w:type="dxa"/>
            <w:vAlign w:val="center"/>
          </w:tcPr>
          <w:p w14:paraId="58E1569A">
            <w:pPr>
              <w:spacing w:line="560" w:lineRule="exact"/>
              <w:jc w:val="left"/>
              <w:rPr>
                <w:rFonts w:hint="eastAsia" w:asciiTheme="minorEastAsia" w:hAnsiTheme="minorEastAsia" w:eastAsiaTheme="minorEastAsia" w:cstheme="minorEastAsia"/>
                <w:szCs w:val="28"/>
                <w:highlight w:val="none"/>
              </w:rPr>
            </w:pPr>
          </w:p>
        </w:tc>
      </w:tr>
      <w:tr w14:paraId="509E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1B7773B4">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合计人民币（小写）：</w:t>
            </w:r>
          </w:p>
        </w:tc>
      </w:tr>
      <w:tr w14:paraId="1D3F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6BA4683D">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合计人民币（大写）：</w:t>
            </w:r>
          </w:p>
        </w:tc>
      </w:tr>
      <w:tr w14:paraId="2578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14:paraId="355BFFFD">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一、服务内容</w:t>
            </w:r>
          </w:p>
        </w:tc>
      </w:tr>
      <w:tr w14:paraId="41FD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14:paraId="1524DB48">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二、服务相关要求：</w:t>
            </w:r>
          </w:p>
        </w:tc>
      </w:tr>
      <w:tr w14:paraId="4445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14:paraId="24AC4B16">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三、验收标准、方法：</w:t>
            </w:r>
          </w:p>
          <w:p w14:paraId="00C94417">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如有异议，请于      日内提出。</w:t>
            </w:r>
          </w:p>
        </w:tc>
      </w:tr>
      <w:tr w14:paraId="7A99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491E36E5">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四、付款方式：</w:t>
            </w:r>
          </w:p>
          <w:p w14:paraId="272CBE9E">
            <w:pPr>
              <w:pStyle w:val="8"/>
              <w:spacing w:line="560" w:lineRule="exact"/>
              <w:jc w:val="left"/>
              <w:rPr>
                <w:rFonts w:hint="eastAsia" w:asciiTheme="minorEastAsia" w:hAnsiTheme="minorEastAsia" w:eastAsiaTheme="minorEastAsia" w:cstheme="minorEastAsia"/>
                <w:szCs w:val="28"/>
                <w:highlight w:val="none"/>
              </w:rPr>
            </w:pPr>
          </w:p>
        </w:tc>
      </w:tr>
      <w:tr w14:paraId="6C77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6D25CD5A">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五、违约责任：</w:t>
            </w:r>
          </w:p>
          <w:p w14:paraId="5E43DCB8">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按《中华人民共和国民法典》执行，或按双方约定。（</w:t>
            </w:r>
            <w:r>
              <w:rPr>
                <w:rFonts w:hint="eastAsia" w:asciiTheme="minorEastAsia" w:hAnsiTheme="minorEastAsia" w:eastAsiaTheme="minorEastAsia" w:cstheme="minorEastAsia"/>
                <w:szCs w:val="28"/>
                <w:highlight w:val="none"/>
                <w:lang w:eastAsia="zh-CN"/>
              </w:rPr>
              <w:t>采购人</w:t>
            </w:r>
            <w:r>
              <w:rPr>
                <w:rFonts w:hint="eastAsia" w:asciiTheme="minorEastAsia" w:hAnsiTheme="minorEastAsia" w:eastAsiaTheme="minorEastAsia" w:cstheme="minorEastAsia"/>
                <w:szCs w:val="28"/>
                <w:highlight w:val="none"/>
              </w:rPr>
              <w:t>应按项目实际情况完整填写）</w:t>
            </w:r>
          </w:p>
        </w:tc>
      </w:tr>
      <w:tr w14:paraId="5B2B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14:paraId="3DED511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六、其他约定事项：</w:t>
            </w:r>
          </w:p>
          <w:p w14:paraId="544BDF0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及其澄清文件、</w:t>
            </w:r>
            <w:r>
              <w:rPr>
                <w:rFonts w:hint="eastAsia" w:asciiTheme="minorEastAsia" w:hAnsiTheme="minorEastAsia" w:eastAsiaTheme="minorEastAsia" w:cstheme="minorEastAsia"/>
                <w:szCs w:val="28"/>
                <w:highlight w:val="none"/>
                <w:lang w:eastAsia="zh-CN"/>
              </w:rPr>
              <w:t>响应文件</w:t>
            </w:r>
            <w:r>
              <w:rPr>
                <w:rFonts w:hint="eastAsia" w:asciiTheme="minorEastAsia" w:hAnsiTheme="minorEastAsia" w:eastAsiaTheme="minorEastAsia" w:cstheme="minorEastAsia"/>
                <w:szCs w:val="28"/>
                <w:highlight w:val="none"/>
              </w:rPr>
              <w:t>和承诺是本合同不可分割的部分。</w:t>
            </w:r>
          </w:p>
          <w:p w14:paraId="7DB6FD6E">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2.本合同如发生争议由双方协商解决，协商不成向需方所在地仲裁机构提请仲裁。</w:t>
            </w:r>
          </w:p>
          <w:p w14:paraId="70255D85">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3.本合同一式__份， 需方__份，供方__份，具备同等法律效力。</w:t>
            </w:r>
          </w:p>
          <w:p w14:paraId="64819B32">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4.其他：</w:t>
            </w:r>
          </w:p>
        </w:tc>
      </w:tr>
      <w:tr w14:paraId="0BAF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14:paraId="35705A8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需方：</w:t>
            </w:r>
          </w:p>
          <w:p w14:paraId="324CB672">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地址：</w:t>
            </w:r>
          </w:p>
          <w:p w14:paraId="43FFF40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联系电话：</w:t>
            </w:r>
          </w:p>
          <w:p w14:paraId="4D4093DE">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授权代表：</w:t>
            </w:r>
          </w:p>
        </w:tc>
        <w:tc>
          <w:tcPr>
            <w:tcW w:w="5246" w:type="dxa"/>
            <w:gridSpan w:val="5"/>
          </w:tcPr>
          <w:p w14:paraId="41758CC1">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供方：</w:t>
            </w:r>
          </w:p>
          <w:p w14:paraId="55A5B189">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地址：</w:t>
            </w:r>
          </w:p>
          <w:p w14:paraId="5098C469">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电话：</w:t>
            </w:r>
          </w:p>
          <w:p w14:paraId="0FB3E2B7">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传真：</w:t>
            </w:r>
          </w:p>
          <w:p w14:paraId="030D2F8C">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开户银行：</w:t>
            </w:r>
          </w:p>
          <w:p w14:paraId="2BE5AFA7">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账号：</w:t>
            </w:r>
          </w:p>
          <w:p w14:paraId="25907070">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授权代表：</w:t>
            </w:r>
          </w:p>
          <w:p w14:paraId="31365034">
            <w:pPr>
              <w:widowControl/>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（本栏请用计算机打印以便于准确付款）</w:t>
            </w:r>
          </w:p>
        </w:tc>
      </w:tr>
      <w:tr w14:paraId="6BA4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14:paraId="6F9B3142">
            <w:pPr>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备注：</w:t>
            </w:r>
          </w:p>
          <w:p w14:paraId="2FBD99F4">
            <w:pPr>
              <w:spacing w:line="560" w:lineRule="exact"/>
              <w:jc w:val="left"/>
              <w:rPr>
                <w:rFonts w:hint="eastAsia" w:asciiTheme="minorEastAsia" w:hAnsiTheme="minorEastAsia" w:eastAsiaTheme="minorEastAsia" w:cstheme="minorEastAsia"/>
                <w:szCs w:val="28"/>
                <w:highlight w:val="none"/>
              </w:rPr>
            </w:pPr>
          </w:p>
          <w:p w14:paraId="17C7EB8D">
            <w:pPr>
              <w:spacing w:line="560" w:lineRule="exact"/>
              <w:jc w:val="left"/>
              <w:rPr>
                <w:rFonts w:hint="eastAsia" w:asciiTheme="minorEastAsia" w:hAnsiTheme="minorEastAsia" w:eastAsiaTheme="minorEastAsia" w:cstheme="minorEastAsia"/>
                <w:szCs w:val="28"/>
                <w:highlight w:val="none"/>
              </w:rPr>
            </w:pPr>
          </w:p>
        </w:tc>
      </w:tr>
    </w:tbl>
    <w:p w14:paraId="1814EC89">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签约时间：           年   月   日      签约地点：</w:t>
      </w:r>
    </w:p>
    <w:p w14:paraId="75C2FB23">
      <w:pPr>
        <w:spacing w:line="560" w:lineRule="exact"/>
        <w:rPr>
          <w:rFonts w:hint="eastAsia" w:asciiTheme="minorEastAsia" w:hAnsiTheme="minorEastAsia" w:eastAsiaTheme="minorEastAsia" w:cstheme="minorEastAsia"/>
          <w:b/>
          <w:bCs/>
          <w:kern w:val="0"/>
          <w:szCs w:val="28"/>
          <w:highlight w:val="none"/>
        </w:rPr>
      </w:pPr>
    </w:p>
    <w:p w14:paraId="542976D5">
      <w:pPr>
        <w:spacing w:line="560" w:lineRule="exact"/>
        <w:rPr>
          <w:rFonts w:hint="eastAsia" w:asciiTheme="minorEastAsia" w:hAnsiTheme="minorEastAsia" w:eastAsiaTheme="minorEastAsia" w:cstheme="minorEastAsia"/>
          <w:szCs w:val="28"/>
          <w:highlight w:val="none"/>
        </w:rPr>
      </w:pPr>
    </w:p>
    <w:p w14:paraId="55C0B2CD">
      <w:pPr>
        <w:pStyle w:val="2"/>
        <w:spacing w:line="560" w:lineRule="exact"/>
        <w:rPr>
          <w:rFonts w:hint="eastAsia" w:asciiTheme="minorEastAsia" w:hAnsiTheme="minorEastAsia" w:eastAsiaTheme="minorEastAsia" w:cstheme="minorEastAsia"/>
          <w:sz w:val="28"/>
          <w:szCs w:val="28"/>
          <w:highlight w:val="none"/>
        </w:rPr>
        <w:sectPr>
          <w:pgSz w:w="11905" w:h="16838"/>
          <w:pgMar w:top="1134" w:right="1134" w:bottom="1134" w:left="1134" w:header="850" w:footer="992" w:gutter="0"/>
          <w:pgNumType w:fmt="numberInDash"/>
          <w:cols w:space="0" w:num="1"/>
          <w:titlePg/>
          <w:docGrid w:type="lines" w:linePitch="385" w:charSpace="0"/>
        </w:sectPr>
      </w:pPr>
    </w:p>
    <w:p w14:paraId="5C98521D">
      <w:pPr>
        <w:pStyle w:val="2"/>
        <w:spacing w:line="560" w:lineRule="exact"/>
        <w:rPr>
          <w:rFonts w:hint="eastAsia" w:asciiTheme="minorEastAsia" w:hAnsiTheme="minorEastAsia" w:eastAsiaTheme="minorEastAsia" w:cstheme="minorEastAsia"/>
          <w:sz w:val="36"/>
          <w:szCs w:val="36"/>
          <w:highlight w:val="none"/>
        </w:rPr>
      </w:pPr>
      <w:bookmarkStart w:id="376" w:name="_Toc6983"/>
      <w:bookmarkStart w:id="377" w:name="_Toc3364"/>
      <w:bookmarkStart w:id="378" w:name="_Toc12934"/>
      <w:r>
        <w:rPr>
          <w:rFonts w:hint="eastAsia" w:asciiTheme="minorEastAsia" w:hAnsiTheme="minorEastAsia" w:eastAsiaTheme="minorEastAsia" w:cstheme="minorEastAsia"/>
          <w:sz w:val="36"/>
          <w:szCs w:val="36"/>
          <w:highlight w:val="none"/>
        </w:rPr>
        <w:t>第七篇 响应文件格式</w:t>
      </w:r>
      <w:bookmarkEnd w:id="371"/>
      <w:bookmarkEnd w:id="372"/>
      <w:bookmarkEnd w:id="376"/>
      <w:bookmarkEnd w:id="377"/>
      <w:bookmarkEnd w:id="378"/>
    </w:p>
    <w:p w14:paraId="5A931519">
      <w:pPr>
        <w:spacing w:line="560" w:lineRule="exact"/>
        <w:ind w:firstLine="723" w:firstLineChars="200"/>
        <w:rPr>
          <w:rFonts w:hint="eastAsia" w:asciiTheme="minorEastAsia" w:hAnsiTheme="minorEastAsia" w:eastAsiaTheme="minorEastAsia" w:cstheme="minorEastAsia"/>
          <w:b/>
          <w:sz w:val="36"/>
          <w:szCs w:val="36"/>
          <w:highlight w:val="none"/>
        </w:rPr>
      </w:pPr>
      <w:bookmarkStart w:id="379" w:name="_Toc10248"/>
      <w:bookmarkStart w:id="380" w:name="_Toc30939"/>
      <w:bookmarkStart w:id="381" w:name="_Toc9790"/>
      <w:bookmarkStart w:id="382" w:name="_Toc15251"/>
      <w:bookmarkStart w:id="383" w:name="_Toc22811"/>
    </w:p>
    <w:p w14:paraId="579D55DE">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384" w:name="_Toc11494"/>
      <w:bookmarkStart w:id="385" w:name="_Toc15977"/>
      <w:r>
        <w:rPr>
          <w:rFonts w:hint="eastAsia" w:asciiTheme="minorEastAsia" w:hAnsiTheme="minorEastAsia" w:eastAsiaTheme="minorEastAsia" w:cstheme="minorEastAsia"/>
          <w:bCs/>
          <w:kern w:val="44"/>
          <w:szCs w:val="28"/>
          <w:highlight w:val="none"/>
        </w:rPr>
        <w:t>一、</w:t>
      </w:r>
      <w:bookmarkEnd w:id="379"/>
      <w:bookmarkEnd w:id="380"/>
      <w:bookmarkEnd w:id="381"/>
      <w:bookmarkEnd w:id="382"/>
      <w:bookmarkEnd w:id="383"/>
      <w:r>
        <w:rPr>
          <w:rFonts w:hint="eastAsia" w:asciiTheme="minorEastAsia" w:hAnsiTheme="minorEastAsia" w:eastAsiaTheme="minorEastAsia" w:cstheme="minorEastAsia"/>
          <w:bCs/>
          <w:kern w:val="44"/>
          <w:szCs w:val="28"/>
          <w:highlight w:val="none"/>
        </w:rPr>
        <w:t>经济部分</w:t>
      </w:r>
      <w:bookmarkEnd w:id="384"/>
      <w:bookmarkEnd w:id="385"/>
    </w:p>
    <w:p w14:paraId="49F4142B">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386" w:name="_Toc18890"/>
      <w:bookmarkStart w:id="387" w:name="_Toc26419"/>
      <w:bookmarkStart w:id="388" w:name="_Toc254"/>
      <w:bookmarkStart w:id="389" w:name="_Toc26002"/>
      <w:bookmarkStart w:id="390" w:name="_Toc24000"/>
      <w:bookmarkStart w:id="391" w:name="_Toc22975"/>
      <w:bookmarkStart w:id="392" w:name="_Toc4193"/>
      <w:r>
        <w:rPr>
          <w:rFonts w:hint="eastAsia" w:asciiTheme="minorEastAsia" w:hAnsiTheme="minorEastAsia" w:eastAsiaTheme="minorEastAsia" w:cstheme="minorEastAsia"/>
          <w:bCs/>
          <w:kern w:val="44"/>
          <w:szCs w:val="28"/>
          <w:highlight w:val="none"/>
        </w:rPr>
        <w:t>二、资格</w:t>
      </w:r>
      <w:bookmarkEnd w:id="386"/>
      <w:bookmarkEnd w:id="387"/>
      <w:bookmarkEnd w:id="388"/>
      <w:bookmarkEnd w:id="389"/>
      <w:r>
        <w:rPr>
          <w:rFonts w:hint="eastAsia" w:asciiTheme="minorEastAsia" w:hAnsiTheme="minorEastAsia" w:eastAsiaTheme="minorEastAsia" w:cstheme="minorEastAsia"/>
          <w:bCs/>
          <w:kern w:val="44"/>
          <w:szCs w:val="28"/>
          <w:highlight w:val="none"/>
        </w:rPr>
        <w:t>文件</w:t>
      </w:r>
      <w:bookmarkEnd w:id="390"/>
      <w:bookmarkEnd w:id="391"/>
      <w:bookmarkEnd w:id="392"/>
    </w:p>
    <w:p w14:paraId="33B68C64">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393" w:name="_Toc16080"/>
      <w:bookmarkStart w:id="394" w:name="_Toc7698"/>
      <w:bookmarkStart w:id="395" w:name="_Toc19972"/>
      <w:bookmarkStart w:id="396" w:name="_Toc6114"/>
      <w:bookmarkStart w:id="397" w:name="_Toc11535"/>
      <w:bookmarkStart w:id="398" w:name="_Toc2295"/>
      <w:bookmarkStart w:id="399" w:name="_Toc657"/>
      <w:r>
        <w:rPr>
          <w:rFonts w:hint="eastAsia" w:asciiTheme="minorEastAsia" w:hAnsiTheme="minorEastAsia" w:eastAsiaTheme="minorEastAsia" w:cstheme="minorEastAsia"/>
          <w:bCs/>
          <w:kern w:val="44"/>
          <w:szCs w:val="28"/>
          <w:highlight w:val="none"/>
        </w:rPr>
        <w:t>三、</w:t>
      </w:r>
      <w:bookmarkEnd w:id="393"/>
      <w:bookmarkEnd w:id="394"/>
      <w:bookmarkEnd w:id="395"/>
      <w:bookmarkEnd w:id="396"/>
      <w:bookmarkEnd w:id="397"/>
      <w:r>
        <w:rPr>
          <w:rFonts w:hint="eastAsia" w:asciiTheme="minorEastAsia" w:hAnsiTheme="minorEastAsia" w:eastAsiaTheme="minorEastAsia" w:cstheme="minorEastAsia"/>
          <w:bCs/>
          <w:kern w:val="44"/>
          <w:szCs w:val="28"/>
          <w:highlight w:val="none"/>
        </w:rPr>
        <w:t>技术（服务）部分</w:t>
      </w:r>
      <w:bookmarkEnd w:id="398"/>
      <w:bookmarkEnd w:id="399"/>
    </w:p>
    <w:p w14:paraId="7D3498D7">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400" w:name="_Toc15817"/>
      <w:bookmarkStart w:id="401" w:name="_Toc29874"/>
      <w:bookmarkStart w:id="402" w:name="_Toc29209"/>
      <w:bookmarkStart w:id="403" w:name="_Toc32049"/>
      <w:bookmarkStart w:id="404" w:name="_Toc8479"/>
      <w:bookmarkStart w:id="405" w:name="_Toc22734"/>
      <w:bookmarkStart w:id="406" w:name="_Toc2390"/>
      <w:r>
        <w:rPr>
          <w:rFonts w:hint="eastAsia" w:asciiTheme="minorEastAsia" w:hAnsiTheme="minorEastAsia" w:eastAsiaTheme="minorEastAsia" w:cstheme="minorEastAsia"/>
          <w:bCs/>
          <w:kern w:val="44"/>
          <w:szCs w:val="28"/>
          <w:highlight w:val="none"/>
        </w:rPr>
        <w:t>四、</w:t>
      </w:r>
      <w:bookmarkEnd w:id="400"/>
      <w:bookmarkEnd w:id="401"/>
      <w:bookmarkEnd w:id="402"/>
      <w:bookmarkEnd w:id="403"/>
      <w:bookmarkEnd w:id="404"/>
      <w:r>
        <w:rPr>
          <w:rFonts w:hint="eastAsia" w:asciiTheme="minorEastAsia" w:hAnsiTheme="minorEastAsia" w:eastAsiaTheme="minorEastAsia" w:cstheme="minorEastAsia"/>
          <w:bCs/>
          <w:kern w:val="44"/>
          <w:szCs w:val="28"/>
          <w:highlight w:val="none"/>
        </w:rPr>
        <w:t>商务部分</w:t>
      </w:r>
      <w:bookmarkEnd w:id="405"/>
      <w:bookmarkEnd w:id="406"/>
    </w:p>
    <w:p w14:paraId="65D85901">
      <w:pPr>
        <w:snapToGrid w:val="0"/>
        <w:spacing w:line="360" w:lineRule="auto"/>
        <w:ind w:firstLine="420" w:firstLineChars="200"/>
        <w:jc w:val="left"/>
        <w:outlineLvl w:val="0"/>
        <w:rPr>
          <w:rFonts w:hint="eastAsia" w:asciiTheme="minorEastAsia" w:hAnsiTheme="minorEastAsia" w:eastAsiaTheme="minorEastAsia" w:cstheme="minorEastAsia"/>
          <w:bCs/>
          <w:kern w:val="44"/>
          <w:szCs w:val="28"/>
          <w:highlight w:val="none"/>
        </w:rPr>
      </w:pPr>
      <w:bookmarkStart w:id="407" w:name="_Toc19746"/>
      <w:bookmarkStart w:id="408" w:name="_Toc8893"/>
      <w:bookmarkStart w:id="409" w:name="_Toc28431"/>
      <w:bookmarkStart w:id="410" w:name="_Toc29564"/>
      <w:bookmarkStart w:id="411" w:name="_Toc26901"/>
      <w:bookmarkStart w:id="412" w:name="_Toc1950"/>
      <w:bookmarkStart w:id="413" w:name="_Toc10309"/>
      <w:r>
        <w:rPr>
          <w:rFonts w:hint="eastAsia" w:asciiTheme="minorEastAsia" w:hAnsiTheme="minorEastAsia" w:eastAsiaTheme="minorEastAsia" w:cstheme="minorEastAsia"/>
          <w:bCs/>
          <w:kern w:val="44"/>
          <w:szCs w:val="28"/>
          <w:highlight w:val="none"/>
        </w:rPr>
        <w:t>五、</w:t>
      </w:r>
      <w:bookmarkEnd w:id="407"/>
      <w:bookmarkEnd w:id="408"/>
      <w:bookmarkEnd w:id="409"/>
      <w:r>
        <w:rPr>
          <w:rFonts w:hint="eastAsia" w:asciiTheme="minorEastAsia" w:hAnsiTheme="minorEastAsia" w:eastAsiaTheme="minorEastAsia" w:cstheme="minorEastAsia"/>
          <w:bCs/>
          <w:kern w:val="44"/>
          <w:szCs w:val="28"/>
          <w:highlight w:val="none"/>
        </w:rPr>
        <w:t>其他与项目有关的</w:t>
      </w:r>
      <w:bookmarkEnd w:id="410"/>
      <w:r>
        <w:rPr>
          <w:rFonts w:hint="eastAsia" w:asciiTheme="minorEastAsia" w:hAnsiTheme="minorEastAsia" w:eastAsiaTheme="minorEastAsia" w:cstheme="minorEastAsia"/>
          <w:bCs/>
          <w:kern w:val="44"/>
          <w:szCs w:val="28"/>
          <w:highlight w:val="none"/>
        </w:rPr>
        <w:t>资料</w:t>
      </w:r>
      <w:bookmarkEnd w:id="411"/>
      <w:bookmarkEnd w:id="412"/>
      <w:bookmarkEnd w:id="413"/>
    </w:p>
    <w:p w14:paraId="37DB6098">
      <w:pPr>
        <w:spacing w:line="560" w:lineRule="exact"/>
        <w:rPr>
          <w:rFonts w:hint="eastAsia" w:asciiTheme="minorEastAsia" w:hAnsiTheme="minorEastAsia" w:eastAsiaTheme="minorEastAsia" w:cstheme="minorEastAsia"/>
          <w:b/>
          <w:bCs/>
          <w:szCs w:val="28"/>
          <w:highlight w:val="none"/>
        </w:rPr>
      </w:pPr>
    </w:p>
    <w:p w14:paraId="761569E7">
      <w:pPr>
        <w:spacing w:line="560" w:lineRule="exact"/>
        <w:rPr>
          <w:rFonts w:hint="eastAsia" w:asciiTheme="minorEastAsia" w:hAnsiTheme="minorEastAsia" w:eastAsiaTheme="minorEastAsia" w:cstheme="minorEastAsia"/>
          <w:b/>
          <w:bCs/>
          <w:szCs w:val="28"/>
          <w:highlight w:val="none"/>
        </w:rPr>
      </w:pPr>
      <w:bookmarkStart w:id="414" w:name="_Toc29821"/>
      <w:bookmarkStart w:id="415" w:name="_Toc13547"/>
      <w:bookmarkStart w:id="416" w:name="_Toc11398"/>
      <w:bookmarkStart w:id="417" w:name="_Toc27722"/>
      <w:bookmarkStart w:id="418" w:name="_Toc21561"/>
      <w:bookmarkStart w:id="419" w:name="_Toc75793540"/>
      <w:bookmarkStart w:id="420" w:name="_Toc14552"/>
      <w:bookmarkStart w:id="421" w:name="_Toc27943"/>
      <w:bookmarkStart w:id="422" w:name="_Toc25659"/>
      <w:bookmarkStart w:id="423" w:name="_Toc27612"/>
      <w:bookmarkStart w:id="424" w:name="_Toc15893"/>
      <w:bookmarkStart w:id="425" w:name="_Toc14568"/>
      <w:bookmarkStart w:id="426" w:name="_Toc106030417"/>
      <w:bookmarkStart w:id="427" w:name="_Toc23145"/>
      <w:bookmarkStart w:id="428" w:name="_Toc31828"/>
      <w:bookmarkStart w:id="429" w:name="_Toc429584884"/>
      <w:bookmarkStart w:id="430" w:name="_Toc31914"/>
      <w:bookmarkStart w:id="431" w:name="_Toc23361"/>
      <w:bookmarkStart w:id="432" w:name="_Toc10124"/>
      <w:bookmarkStart w:id="433" w:name="_Toc18181"/>
      <w:bookmarkStart w:id="434" w:name="_Toc17074"/>
      <w:r>
        <w:rPr>
          <w:rFonts w:hint="eastAsia" w:asciiTheme="minorEastAsia" w:hAnsiTheme="minorEastAsia" w:eastAsiaTheme="minorEastAsia" w:cstheme="minorEastAsia"/>
          <w:b/>
          <w:bCs/>
          <w:szCs w:val="28"/>
          <w:highlight w:val="none"/>
        </w:rPr>
        <w:br w:type="page"/>
      </w:r>
    </w:p>
    <w:p w14:paraId="2E8CB616">
      <w:pPr>
        <w:spacing w:line="560" w:lineRule="exact"/>
        <w:rPr>
          <w:rFonts w:hint="eastAsia" w:asciiTheme="minorEastAsia" w:hAnsiTheme="minorEastAsia" w:eastAsiaTheme="minorEastAsia" w:cstheme="minorEastAsia"/>
          <w:b/>
          <w:bCs/>
          <w:szCs w:val="28"/>
          <w:highlight w:val="none"/>
        </w:rPr>
      </w:pPr>
    </w:p>
    <w:p w14:paraId="67322482">
      <w:pPr>
        <w:spacing w:line="560" w:lineRule="exact"/>
        <w:rPr>
          <w:rFonts w:hint="eastAsia" w:asciiTheme="minorEastAsia" w:hAnsiTheme="minorEastAsia" w:eastAsiaTheme="minorEastAsia" w:cstheme="minorEastAsia"/>
          <w:b/>
          <w:bCs/>
          <w:szCs w:val="28"/>
          <w:highlight w:val="none"/>
        </w:rPr>
      </w:pPr>
    </w:p>
    <w:p w14:paraId="09AF8A1D">
      <w:pPr>
        <w:spacing w:line="560" w:lineRule="exact"/>
        <w:rPr>
          <w:rFonts w:hint="eastAsia" w:asciiTheme="minorEastAsia" w:hAnsiTheme="minorEastAsia" w:eastAsiaTheme="minorEastAsia" w:cstheme="minorEastAsia"/>
          <w:b/>
          <w:bCs/>
          <w:szCs w:val="28"/>
          <w:highlight w:val="none"/>
        </w:rPr>
      </w:pPr>
    </w:p>
    <w:p w14:paraId="2E5229D1">
      <w:pPr>
        <w:spacing w:line="560" w:lineRule="exact"/>
        <w:rPr>
          <w:rFonts w:hint="eastAsia" w:asciiTheme="minorEastAsia" w:hAnsiTheme="minorEastAsia" w:eastAsiaTheme="minorEastAsia" w:cstheme="minorEastAsia"/>
          <w:b/>
          <w:bCs/>
          <w:szCs w:val="28"/>
          <w:highlight w:val="none"/>
        </w:rPr>
      </w:pPr>
    </w:p>
    <w:p w14:paraId="211B0202">
      <w:pPr>
        <w:spacing w:line="560" w:lineRule="exact"/>
        <w:jc w:val="left"/>
        <w:rPr>
          <w:rFonts w:hint="default" w:asciiTheme="minorEastAsia" w:hAnsiTheme="minorEastAsia" w:eastAsiaTheme="minorEastAsia" w:cstheme="minorEastAsia"/>
          <w:b/>
          <w:bCs/>
          <w:sz w:val="36"/>
          <w:szCs w:val="36"/>
          <w:highlight w:val="none"/>
          <w:lang w:val="en-US" w:eastAsia="zh-CN"/>
        </w:rPr>
      </w:pPr>
      <w:r>
        <w:rPr>
          <w:rFonts w:hint="eastAsia" w:asciiTheme="minorEastAsia" w:hAnsiTheme="minorEastAsia" w:eastAsiaTheme="minorEastAsia" w:cstheme="minorEastAsia"/>
          <w:b/>
          <w:bCs/>
          <w:sz w:val="36"/>
          <w:szCs w:val="36"/>
          <w:highlight w:val="none"/>
        </w:rPr>
        <w:t>项目名称：</w:t>
      </w:r>
      <w:r>
        <w:rPr>
          <w:rFonts w:hint="eastAsia" w:asciiTheme="minorEastAsia" w:hAnsiTheme="minorEastAsia" w:eastAsiaTheme="minorEastAsia" w:cstheme="minorEastAsia"/>
          <w:b/>
          <w:bCs/>
          <w:sz w:val="36"/>
          <w:szCs w:val="36"/>
          <w:highlight w:val="none"/>
          <w:u w:val="single"/>
          <w:lang w:val="en-US" w:eastAsia="zh-CN"/>
        </w:rPr>
        <w:t xml:space="preserve">                    </w:t>
      </w:r>
    </w:p>
    <w:p w14:paraId="2428BA5B">
      <w:pPr>
        <w:spacing w:line="560" w:lineRule="exact"/>
        <w:rPr>
          <w:rFonts w:hint="eastAsia" w:asciiTheme="minorEastAsia" w:hAnsiTheme="minorEastAsia" w:eastAsiaTheme="minorEastAsia" w:cstheme="minorEastAsia"/>
          <w:b/>
          <w:bCs/>
          <w:sz w:val="36"/>
          <w:szCs w:val="36"/>
          <w:highlight w:val="none"/>
        </w:rPr>
      </w:pPr>
    </w:p>
    <w:p w14:paraId="4981EE4E">
      <w:pPr>
        <w:spacing w:line="560" w:lineRule="exact"/>
        <w:jc w:val="center"/>
        <w:rPr>
          <w:rFonts w:hint="eastAsia" w:asciiTheme="minorEastAsia" w:hAnsiTheme="minorEastAsia" w:eastAsiaTheme="minorEastAsia" w:cstheme="minorEastAsia"/>
          <w:b/>
          <w:bCs/>
          <w:sz w:val="36"/>
          <w:szCs w:val="36"/>
          <w:highlight w:val="none"/>
        </w:rPr>
      </w:pPr>
    </w:p>
    <w:p w14:paraId="4BE61F05">
      <w:pPr>
        <w:spacing w:line="560" w:lineRule="exact"/>
        <w:jc w:val="center"/>
        <w:rPr>
          <w:rFonts w:hint="eastAsia" w:asciiTheme="minorEastAsia" w:hAnsiTheme="minorEastAsia" w:eastAsiaTheme="minorEastAsia" w:cstheme="minorEastAsia"/>
          <w:b/>
          <w:bCs/>
          <w:sz w:val="36"/>
          <w:szCs w:val="36"/>
          <w:highlight w:val="none"/>
        </w:rPr>
      </w:pPr>
    </w:p>
    <w:p w14:paraId="5640EDE3">
      <w:pPr>
        <w:pStyle w:val="5"/>
        <w:rPr>
          <w:rFonts w:hint="eastAsia" w:asciiTheme="minorEastAsia" w:hAnsiTheme="minorEastAsia" w:eastAsiaTheme="minorEastAsia" w:cstheme="minorEastAsia"/>
          <w:szCs w:val="28"/>
          <w:highlight w:val="none"/>
        </w:rPr>
      </w:pPr>
    </w:p>
    <w:p w14:paraId="13F30CF6">
      <w:pPr>
        <w:spacing w:line="560" w:lineRule="exact"/>
        <w:rPr>
          <w:rFonts w:hint="eastAsia" w:asciiTheme="minorEastAsia" w:hAnsiTheme="minorEastAsia" w:eastAsiaTheme="minorEastAsia" w:cstheme="minorEastAsia"/>
          <w:b/>
          <w:bCs/>
          <w:szCs w:val="28"/>
          <w:highlight w:val="none"/>
        </w:rPr>
      </w:pPr>
    </w:p>
    <w:p w14:paraId="6E44F7A1">
      <w:pPr>
        <w:spacing w:line="560" w:lineRule="exact"/>
        <w:rPr>
          <w:rFonts w:hint="eastAsia" w:asciiTheme="minorEastAsia" w:hAnsiTheme="minorEastAsia" w:eastAsiaTheme="minorEastAsia" w:cstheme="minorEastAsia"/>
          <w:b/>
          <w:bCs/>
          <w:szCs w:val="28"/>
          <w:highlight w:val="none"/>
        </w:rPr>
      </w:pPr>
    </w:p>
    <w:p w14:paraId="66DCD984">
      <w:pPr>
        <w:spacing w:line="560" w:lineRule="exact"/>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响应文件</w:t>
      </w:r>
    </w:p>
    <w:p w14:paraId="41918AE0">
      <w:pPr>
        <w:spacing w:line="560" w:lineRule="exact"/>
        <w:jc w:val="center"/>
        <w:rPr>
          <w:rFonts w:hint="eastAsia" w:asciiTheme="minorEastAsia" w:hAnsiTheme="minorEastAsia" w:eastAsiaTheme="minorEastAsia" w:cstheme="minorEastAsia"/>
          <w:b/>
          <w:bCs/>
          <w:sz w:val="36"/>
          <w:szCs w:val="36"/>
          <w:highlight w:val="none"/>
        </w:rPr>
      </w:pPr>
    </w:p>
    <w:p w14:paraId="078978C3">
      <w:pPr>
        <w:spacing w:line="560" w:lineRule="exact"/>
        <w:jc w:val="center"/>
        <w:rPr>
          <w:rFonts w:hint="eastAsia" w:asciiTheme="minorEastAsia" w:hAnsiTheme="minorEastAsia" w:eastAsiaTheme="minorEastAsia" w:cstheme="minorEastAsia"/>
          <w:b/>
          <w:bCs/>
          <w:sz w:val="36"/>
          <w:szCs w:val="36"/>
          <w:highlight w:val="none"/>
        </w:rPr>
      </w:pPr>
    </w:p>
    <w:p w14:paraId="3FEA8BF5">
      <w:pPr>
        <w:spacing w:line="560" w:lineRule="exact"/>
        <w:rPr>
          <w:rFonts w:hint="eastAsia" w:asciiTheme="minorEastAsia" w:hAnsiTheme="minorEastAsia" w:eastAsiaTheme="minorEastAsia" w:cstheme="minorEastAsia"/>
          <w:b/>
          <w:bCs/>
          <w:sz w:val="36"/>
          <w:szCs w:val="36"/>
          <w:highlight w:val="none"/>
        </w:rPr>
      </w:pPr>
    </w:p>
    <w:p w14:paraId="24081BE9">
      <w:pPr>
        <w:spacing w:line="560" w:lineRule="exact"/>
        <w:rPr>
          <w:rFonts w:hint="eastAsia" w:asciiTheme="minorEastAsia" w:hAnsiTheme="minorEastAsia" w:eastAsiaTheme="minorEastAsia" w:cstheme="minorEastAsia"/>
          <w:b/>
          <w:bCs/>
          <w:sz w:val="36"/>
          <w:szCs w:val="36"/>
          <w:highlight w:val="none"/>
        </w:rPr>
      </w:pPr>
    </w:p>
    <w:p w14:paraId="66236E51">
      <w:pPr>
        <w:spacing w:line="560" w:lineRule="exact"/>
        <w:rPr>
          <w:rFonts w:hint="eastAsia" w:asciiTheme="minorEastAsia" w:hAnsiTheme="minorEastAsia" w:eastAsiaTheme="minorEastAsia" w:cstheme="minorEastAsia"/>
          <w:b/>
          <w:bCs/>
          <w:sz w:val="36"/>
          <w:szCs w:val="36"/>
          <w:highlight w:val="none"/>
        </w:rPr>
      </w:pPr>
    </w:p>
    <w:p w14:paraId="784C0DDC">
      <w:pPr>
        <w:spacing w:line="560" w:lineRule="exact"/>
        <w:ind w:firstLine="1807" w:firstLineChars="500"/>
        <w:rPr>
          <w:rFonts w:hint="eastAsia" w:asciiTheme="minorEastAsia" w:hAnsiTheme="minorEastAsia" w:eastAsiaTheme="minorEastAsia" w:cstheme="minorEastAsia"/>
          <w:b/>
          <w:bCs/>
          <w:sz w:val="36"/>
          <w:szCs w:val="36"/>
          <w:highlight w:val="none"/>
          <w:u w:val="single"/>
        </w:rPr>
      </w:pPr>
      <w:r>
        <w:rPr>
          <w:rFonts w:hint="eastAsia" w:asciiTheme="minorEastAsia" w:hAnsiTheme="minorEastAsia" w:eastAsiaTheme="minorEastAsia" w:cstheme="minorEastAsia"/>
          <w:b/>
          <w:bCs/>
          <w:sz w:val="36"/>
          <w:szCs w:val="36"/>
          <w:highlight w:val="none"/>
        </w:rPr>
        <w:t>供应商名称（公章）：</w:t>
      </w:r>
      <w:r>
        <w:rPr>
          <w:rFonts w:hint="eastAsia" w:asciiTheme="minorEastAsia" w:hAnsiTheme="minorEastAsia" w:eastAsiaTheme="minorEastAsia" w:cstheme="minorEastAsia"/>
          <w:b/>
          <w:bCs/>
          <w:sz w:val="36"/>
          <w:szCs w:val="36"/>
          <w:highlight w:val="none"/>
          <w:u w:val="single"/>
        </w:rPr>
        <w:t xml:space="preserve">            </w:t>
      </w:r>
    </w:p>
    <w:p w14:paraId="18BCBB78">
      <w:pPr>
        <w:spacing w:line="560" w:lineRule="exact"/>
        <w:jc w:val="center"/>
        <w:rPr>
          <w:rFonts w:hint="eastAsia" w:asciiTheme="minorEastAsia" w:hAnsiTheme="minorEastAsia" w:eastAsiaTheme="minorEastAsia" w:cstheme="minorEastAsia"/>
          <w:b/>
          <w:bCs/>
          <w:sz w:val="36"/>
          <w:szCs w:val="36"/>
          <w:highlight w:val="none"/>
        </w:rPr>
      </w:pPr>
    </w:p>
    <w:p w14:paraId="1B709887">
      <w:pPr>
        <w:spacing w:line="560" w:lineRule="exact"/>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u w:val="single"/>
        </w:rPr>
        <w:t xml:space="preserve">      </w:t>
      </w:r>
      <w:r>
        <w:rPr>
          <w:rFonts w:hint="eastAsia" w:asciiTheme="minorEastAsia" w:hAnsiTheme="minorEastAsia" w:eastAsiaTheme="minorEastAsia" w:cstheme="minorEastAsia"/>
          <w:b/>
          <w:bCs/>
          <w:sz w:val="36"/>
          <w:szCs w:val="36"/>
          <w:highlight w:val="none"/>
        </w:rPr>
        <w:t>年</w:t>
      </w:r>
      <w:r>
        <w:rPr>
          <w:rFonts w:hint="eastAsia" w:asciiTheme="minorEastAsia" w:hAnsiTheme="minorEastAsia" w:eastAsiaTheme="minorEastAsia" w:cstheme="minorEastAsia"/>
          <w:b/>
          <w:bCs/>
          <w:sz w:val="36"/>
          <w:szCs w:val="36"/>
          <w:highlight w:val="none"/>
          <w:u w:val="single"/>
        </w:rPr>
        <w:t xml:space="preserve">   </w:t>
      </w:r>
      <w:r>
        <w:rPr>
          <w:rFonts w:hint="eastAsia" w:asciiTheme="minorEastAsia" w:hAnsiTheme="minorEastAsia" w:eastAsiaTheme="minorEastAsia" w:cstheme="minorEastAsia"/>
          <w:b/>
          <w:bCs/>
          <w:sz w:val="36"/>
          <w:szCs w:val="36"/>
          <w:highlight w:val="none"/>
        </w:rPr>
        <w:t>月</w:t>
      </w:r>
      <w:r>
        <w:rPr>
          <w:rFonts w:hint="eastAsia" w:asciiTheme="minorEastAsia" w:hAnsiTheme="minorEastAsia" w:eastAsiaTheme="minorEastAsia" w:cstheme="minorEastAsia"/>
          <w:b/>
          <w:bCs/>
          <w:sz w:val="36"/>
          <w:szCs w:val="36"/>
          <w:highlight w:val="none"/>
          <w:u w:val="single"/>
        </w:rPr>
        <w:t xml:space="preserve">   </w:t>
      </w:r>
      <w:r>
        <w:rPr>
          <w:rFonts w:hint="eastAsia" w:asciiTheme="minorEastAsia" w:hAnsiTheme="minorEastAsia" w:eastAsiaTheme="minorEastAsia" w:cstheme="minorEastAsia"/>
          <w:b/>
          <w:bCs/>
          <w:sz w:val="36"/>
          <w:szCs w:val="36"/>
          <w:highlight w:val="none"/>
        </w:rPr>
        <w:t>日</w:t>
      </w:r>
    </w:p>
    <w:p w14:paraId="499833C8">
      <w:pPr>
        <w:spacing w:line="560" w:lineRule="exact"/>
        <w:jc w:val="center"/>
        <w:rPr>
          <w:rFonts w:hint="eastAsia" w:asciiTheme="minorEastAsia" w:hAnsiTheme="minorEastAsia" w:eastAsiaTheme="minorEastAsia" w:cstheme="minorEastAsia"/>
          <w:b/>
          <w:bCs/>
          <w:szCs w:val="28"/>
          <w:highlight w:val="none"/>
        </w:rPr>
      </w:pPr>
    </w:p>
    <w:p w14:paraId="6F075718">
      <w:pPr>
        <w:spacing w:line="560" w:lineRule="exact"/>
        <w:jc w:val="center"/>
        <w:rPr>
          <w:rFonts w:hint="eastAsia" w:asciiTheme="minorEastAsia" w:hAnsiTheme="minorEastAsia" w:eastAsiaTheme="minorEastAsia" w:cstheme="minorEastAsia"/>
          <w:b/>
          <w:bCs/>
          <w:szCs w:val="28"/>
          <w:highlight w:val="none"/>
        </w:rPr>
      </w:pPr>
    </w:p>
    <w:p w14:paraId="07A532F3">
      <w:pPr>
        <w:spacing w:line="560" w:lineRule="exact"/>
        <w:jc w:val="center"/>
        <w:rPr>
          <w:rFonts w:hint="eastAsia" w:asciiTheme="minorEastAsia" w:hAnsiTheme="minorEastAsia" w:eastAsiaTheme="minorEastAsia" w:cstheme="minorEastAsia"/>
          <w:b/>
          <w:bCs/>
          <w:szCs w:val="28"/>
          <w:highlight w:val="none"/>
        </w:rPr>
      </w:pPr>
    </w:p>
    <w:p w14:paraId="67A0583C">
      <w:pPr>
        <w:spacing w:line="560" w:lineRule="exact"/>
        <w:jc w:val="center"/>
        <w:rPr>
          <w:rFonts w:hint="eastAsia" w:asciiTheme="minorEastAsia" w:hAnsiTheme="minorEastAsia" w:eastAsiaTheme="minorEastAsia" w:cstheme="minorEastAsia"/>
          <w:b/>
          <w:bCs/>
          <w:szCs w:val="28"/>
          <w:highlight w:val="none"/>
        </w:rPr>
      </w:pPr>
    </w:p>
    <w:p w14:paraId="0D65EC56">
      <w:pPr>
        <w:spacing w:line="560" w:lineRule="exact"/>
        <w:jc w:val="center"/>
        <w:rPr>
          <w:rFonts w:hint="eastAsia" w:asciiTheme="minorEastAsia" w:hAnsiTheme="minorEastAsia" w:eastAsiaTheme="minorEastAsia" w:cstheme="minorEastAsia"/>
          <w:b/>
          <w:bCs/>
          <w:szCs w:val="28"/>
          <w:highlight w:val="none"/>
        </w:rPr>
      </w:pPr>
    </w:p>
    <w:p w14:paraId="1A28605C">
      <w:pPr>
        <w:spacing w:line="560" w:lineRule="exact"/>
        <w:jc w:val="center"/>
        <w:rPr>
          <w:rFonts w:hint="eastAsia" w:asciiTheme="minorEastAsia" w:hAnsiTheme="minorEastAsia" w:eastAsiaTheme="minorEastAsia" w:cstheme="minorEastAsia"/>
          <w:b/>
          <w:bCs/>
          <w:szCs w:val="28"/>
          <w:highlight w:val="none"/>
        </w:rPr>
      </w:pPr>
    </w:p>
    <w:p w14:paraId="1A0556FB">
      <w:pPr>
        <w:spacing w:line="560" w:lineRule="exact"/>
        <w:jc w:val="center"/>
        <w:rPr>
          <w:rFonts w:hint="eastAsia" w:asciiTheme="minorEastAsia" w:hAnsiTheme="minorEastAsia" w:eastAsiaTheme="minorEastAsia" w:cstheme="minorEastAsia"/>
          <w:b/>
          <w:bCs/>
          <w:szCs w:val="28"/>
          <w:highlight w:val="none"/>
        </w:rPr>
      </w:pPr>
    </w:p>
    <w:p w14:paraId="59E69F71">
      <w:pPr>
        <w:spacing w:line="560" w:lineRule="exact"/>
        <w:jc w:val="center"/>
        <w:rPr>
          <w:rFonts w:hint="eastAsia" w:asciiTheme="minorEastAsia" w:hAnsiTheme="minorEastAsia" w:eastAsiaTheme="minorEastAsia" w:cstheme="minorEastAsia"/>
          <w:b/>
          <w:bCs/>
          <w:szCs w:val="28"/>
          <w:highlight w:val="none"/>
        </w:rPr>
      </w:pPr>
    </w:p>
    <w:p w14:paraId="7F7F9E18">
      <w:pPr>
        <w:spacing w:line="560" w:lineRule="exact"/>
        <w:jc w:val="center"/>
        <w:rPr>
          <w:rFonts w:hint="eastAsia" w:asciiTheme="minorEastAsia" w:hAnsiTheme="minorEastAsia" w:eastAsiaTheme="minorEastAsia" w:cstheme="minorEastAsia"/>
          <w:b/>
          <w:bCs/>
          <w:szCs w:val="28"/>
          <w:highlight w:val="none"/>
        </w:rPr>
      </w:pPr>
    </w:p>
    <w:p w14:paraId="5DE0FC13">
      <w:pPr>
        <w:spacing w:line="560" w:lineRule="exact"/>
        <w:jc w:val="cente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目 录</w:t>
      </w:r>
    </w:p>
    <w:p w14:paraId="1B333A66">
      <w:pPr>
        <w:spacing w:line="560" w:lineRule="exact"/>
        <w:jc w:val="center"/>
        <w:rPr>
          <w:rFonts w:hint="eastAsia" w:asciiTheme="minorEastAsia" w:hAnsiTheme="minorEastAsia" w:eastAsiaTheme="minorEastAsia" w:cstheme="minorEastAsia"/>
          <w:szCs w:val="28"/>
          <w:highlight w:val="none"/>
        </w:rPr>
      </w:pPr>
    </w:p>
    <w:p w14:paraId="17541833">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（供应商自拟）</w:t>
      </w:r>
    </w:p>
    <w:p w14:paraId="10311866">
      <w:pPr>
        <w:pStyle w:val="3"/>
        <w:spacing w:beforeLines="0" w:line="560" w:lineRule="exact"/>
        <w:ind w:firstLine="562"/>
        <w:rPr>
          <w:rFonts w:hint="eastAsia" w:asciiTheme="minorEastAsia" w:hAnsiTheme="minorEastAsia" w:eastAsiaTheme="minorEastAsia" w:cstheme="minorEastAsia"/>
          <w:bCs/>
          <w:szCs w:val="28"/>
          <w:highlight w:val="none"/>
        </w:rPr>
        <w:sectPr>
          <w:pgSz w:w="11905" w:h="16838"/>
          <w:pgMar w:top="1134" w:right="1134" w:bottom="1134" w:left="1134" w:header="850" w:footer="992" w:gutter="0"/>
          <w:pgNumType w:fmt="numberInDash"/>
          <w:cols w:space="0" w:num="1"/>
          <w:titlePg/>
          <w:docGrid w:type="lines" w:linePitch="385" w:charSpace="0"/>
        </w:sectPr>
      </w:pPr>
    </w:p>
    <w:p w14:paraId="4681B98D">
      <w:pPr>
        <w:pStyle w:val="3"/>
        <w:spacing w:beforeLines="0" w:line="560" w:lineRule="exact"/>
        <w:ind w:firstLine="562"/>
        <w:rPr>
          <w:rFonts w:hint="eastAsia" w:asciiTheme="minorEastAsia" w:hAnsiTheme="minorEastAsia" w:eastAsiaTheme="minorEastAsia" w:cstheme="minorEastAsia"/>
          <w:bCs/>
          <w:szCs w:val="28"/>
          <w:highlight w:val="none"/>
        </w:rPr>
      </w:pPr>
      <w:bookmarkStart w:id="435" w:name="_Toc18399"/>
      <w:bookmarkStart w:id="436" w:name="_Toc32452"/>
      <w:bookmarkStart w:id="437" w:name="_Toc18527"/>
      <w:r>
        <w:rPr>
          <w:rFonts w:hint="eastAsia" w:asciiTheme="minorEastAsia" w:hAnsiTheme="minorEastAsia" w:eastAsiaTheme="minorEastAsia" w:cstheme="minorEastAsia"/>
          <w:bCs/>
          <w:szCs w:val="28"/>
          <w:highlight w:val="none"/>
        </w:rPr>
        <w:t>一、</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Theme="minorEastAsia" w:hAnsiTheme="minorEastAsia" w:eastAsiaTheme="minorEastAsia" w:cstheme="minorEastAsia"/>
          <w:bCs/>
          <w:szCs w:val="28"/>
          <w:highlight w:val="none"/>
        </w:rPr>
        <w:t>经济部分</w:t>
      </w:r>
      <w:bookmarkEnd w:id="433"/>
      <w:bookmarkEnd w:id="435"/>
      <w:bookmarkEnd w:id="436"/>
      <w:bookmarkEnd w:id="437"/>
    </w:p>
    <w:p w14:paraId="79B82E69">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（一）报价函</w:t>
      </w:r>
    </w:p>
    <w:p w14:paraId="29D96A55">
      <w:pPr>
        <w:spacing w:line="560" w:lineRule="exact"/>
        <w:rPr>
          <w:rFonts w:hint="eastAsia" w:asciiTheme="minorEastAsia" w:hAnsiTheme="minorEastAsia" w:eastAsiaTheme="minorEastAsia" w:cstheme="minorEastAsia"/>
          <w:szCs w:val="28"/>
          <w:highlight w:val="none"/>
        </w:rPr>
      </w:pPr>
    </w:p>
    <w:p w14:paraId="14D0FFD8">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w:t>
      </w:r>
      <w:r>
        <w:rPr>
          <w:rFonts w:hint="eastAsia" w:asciiTheme="minorEastAsia" w:hAnsiTheme="minorEastAsia" w:eastAsiaTheme="minorEastAsia" w:cstheme="minorEastAsia"/>
          <w:szCs w:val="28"/>
          <w:highlight w:val="none"/>
          <w:u w:val="single"/>
          <w:lang w:eastAsia="zh-CN"/>
        </w:rPr>
        <w:t>采购代理机构</w:t>
      </w:r>
      <w:r>
        <w:rPr>
          <w:rFonts w:hint="eastAsia" w:asciiTheme="minorEastAsia" w:hAnsiTheme="minorEastAsia" w:eastAsiaTheme="minorEastAsia" w:cstheme="minorEastAsia"/>
          <w:szCs w:val="28"/>
          <w:highlight w:val="none"/>
          <w:u w:val="single"/>
        </w:rPr>
        <w:t>名称）</w:t>
      </w:r>
      <w:r>
        <w:rPr>
          <w:rFonts w:hint="eastAsia" w:asciiTheme="minorEastAsia" w:hAnsiTheme="minorEastAsia" w:eastAsiaTheme="minorEastAsia" w:cstheme="minorEastAsia"/>
          <w:szCs w:val="28"/>
          <w:highlight w:val="none"/>
        </w:rPr>
        <w:t>：</w:t>
      </w:r>
    </w:p>
    <w:p w14:paraId="30F3C774">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我方收到____________________________（项目名称）的</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，经详细研究，决定参加该项目的</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w:t>
      </w:r>
    </w:p>
    <w:p w14:paraId="133779A5">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1、愿意按照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中的一切要求竞标本项目 ，</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报价为人民币大写：</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；人民币小写</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元。</w:t>
      </w:r>
    </w:p>
    <w:p w14:paraId="524273E0">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2、我方提交的响应文件数量为：正本</w:t>
      </w:r>
      <w:r>
        <w:rPr>
          <w:rFonts w:hint="eastAsia" w:asciiTheme="minorEastAsia" w:hAnsiTheme="minorEastAsia" w:eastAsiaTheme="minorEastAsia" w:cstheme="minorEastAsia"/>
          <w:szCs w:val="28"/>
          <w:highlight w:val="none"/>
          <w:u w:val="single"/>
        </w:rPr>
        <w:t>1</w:t>
      </w:r>
      <w:r>
        <w:rPr>
          <w:rFonts w:hint="eastAsia" w:asciiTheme="minorEastAsia" w:hAnsiTheme="minorEastAsia" w:eastAsiaTheme="minorEastAsia" w:cstheme="minorEastAsia"/>
          <w:szCs w:val="28"/>
          <w:highlight w:val="none"/>
        </w:rPr>
        <w:t>份，副本</w:t>
      </w:r>
      <w:r>
        <w:rPr>
          <w:rFonts w:hint="eastAsia" w:asciiTheme="minorEastAsia" w:hAnsiTheme="minorEastAsia" w:eastAsiaTheme="minorEastAsia" w:cstheme="minorEastAsia"/>
          <w:szCs w:val="28"/>
          <w:highlight w:val="none"/>
          <w:u w:val="single"/>
        </w:rPr>
        <w:t>2</w:t>
      </w:r>
      <w:r>
        <w:rPr>
          <w:rFonts w:hint="eastAsia" w:asciiTheme="minorEastAsia" w:hAnsiTheme="minorEastAsia" w:eastAsiaTheme="minorEastAsia" w:cstheme="minorEastAsia"/>
          <w:szCs w:val="28"/>
          <w:highlight w:val="none"/>
        </w:rPr>
        <w:t>份，电子文档</w:t>
      </w:r>
      <w:r>
        <w:rPr>
          <w:rFonts w:hint="eastAsia" w:asciiTheme="minorEastAsia" w:hAnsiTheme="minorEastAsia" w:eastAsiaTheme="minorEastAsia" w:cstheme="minorEastAsia"/>
          <w:szCs w:val="28"/>
          <w:highlight w:val="none"/>
          <w:u w:val="single"/>
        </w:rPr>
        <w:t>1</w:t>
      </w:r>
      <w:r>
        <w:rPr>
          <w:rFonts w:hint="eastAsia" w:asciiTheme="minorEastAsia" w:hAnsiTheme="minorEastAsia" w:eastAsiaTheme="minorEastAsia" w:cstheme="minorEastAsia"/>
          <w:szCs w:val="28"/>
          <w:highlight w:val="none"/>
        </w:rPr>
        <w:t>份。</w:t>
      </w:r>
    </w:p>
    <w:p w14:paraId="5A643669">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3、我方承诺：本次</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的有效期为90天。</w:t>
      </w:r>
    </w:p>
    <w:p w14:paraId="51883269">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4、我方完全理解和接受</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的一切规定和要求及评审办法。</w:t>
      </w:r>
    </w:p>
    <w:p w14:paraId="7102BEEF">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5、在整个</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过程中，我方若有违规行为，接受按照相关法律法规给予惩罚。</w:t>
      </w:r>
    </w:p>
    <w:p w14:paraId="1163BA08">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6、我方若成为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，将按照最终评审结果签订合同，并且严格履行合同义务。本报价函将成为合同不可分割的一部分，与合同具有同等的法律效力。</w:t>
      </w:r>
    </w:p>
    <w:p w14:paraId="39E48B44">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7、我方理解，最低报价不是</w:t>
      </w:r>
      <w:r>
        <w:rPr>
          <w:rFonts w:hint="eastAsia" w:asciiTheme="minorEastAsia" w:hAnsiTheme="minorEastAsia" w:eastAsiaTheme="minorEastAsia" w:cstheme="minorEastAsia"/>
          <w:szCs w:val="28"/>
          <w:highlight w:val="none"/>
          <w:lang w:eastAsia="zh-CN"/>
        </w:rPr>
        <w:t>成交</w:t>
      </w:r>
      <w:r>
        <w:rPr>
          <w:rFonts w:hint="eastAsia" w:asciiTheme="minorEastAsia" w:hAnsiTheme="minorEastAsia" w:eastAsiaTheme="minorEastAsia" w:cstheme="minorEastAsia"/>
          <w:szCs w:val="28"/>
          <w:highlight w:val="none"/>
        </w:rPr>
        <w:t>的唯一条件。</w:t>
      </w:r>
    </w:p>
    <w:p w14:paraId="0FBF78B0">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8、如果我方成为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，保证在接到</w:t>
      </w:r>
      <w:r>
        <w:rPr>
          <w:rFonts w:hint="eastAsia" w:asciiTheme="minorEastAsia" w:hAnsiTheme="minorEastAsia" w:eastAsiaTheme="minorEastAsia" w:cstheme="minorEastAsia"/>
          <w:szCs w:val="28"/>
          <w:highlight w:val="none"/>
          <w:lang w:eastAsia="zh-CN"/>
        </w:rPr>
        <w:t>成交</w:t>
      </w:r>
      <w:r>
        <w:rPr>
          <w:rFonts w:hint="eastAsia" w:asciiTheme="minorEastAsia" w:hAnsiTheme="minorEastAsia" w:eastAsiaTheme="minorEastAsia" w:cstheme="minorEastAsia"/>
          <w:szCs w:val="28"/>
          <w:highlight w:val="none"/>
        </w:rPr>
        <w:t>通知书后，向</w:t>
      </w:r>
      <w:r>
        <w:rPr>
          <w:rFonts w:hint="eastAsia" w:asciiTheme="minorEastAsia" w:hAnsiTheme="minorEastAsia" w:eastAsiaTheme="minorEastAsia" w:cstheme="minorEastAsia"/>
          <w:szCs w:val="28"/>
          <w:highlight w:val="none"/>
          <w:lang w:eastAsia="zh-CN"/>
        </w:rPr>
        <w:t>采购代理机构</w:t>
      </w:r>
      <w:r>
        <w:rPr>
          <w:rFonts w:hint="eastAsia" w:asciiTheme="minorEastAsia" w:hAnsiTheme="minorEastAsia" w:eastAsiaTheme="minorEastAsia" w:cstheme="minorEastAsia"/>
          <w:szCs w:val="28"/>
          <w:highlight w:val="none"/>
        </w:rPr>
        <w:t>交纳</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规定的采购代理服务费。</w:t>
      </w:r>
    </w:p>
    <w:p w14:paraId="3F85A844">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9、我方未为</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项目提供整体设计、规范编制或者项目管理、监理、施工自检等服务。</w:t>
      </w:r>
    </w:p>
    <w:p w14:paraId="0595189D">
      <w:pPr>
        <w:tabs>
          <w:tab w:val="left" w:pos="6300"/>
        </w:tabs>
        <w:snapToGrid w:val="0"/>
        <w:spacing w:line="560" w:lineRule="exact"/>
        <w:rPr>
          <w:rFonts w:hint="eastAsia" w:asciiTheme="minorEastAsia" w:hAnsiTheme="minorEastAsia" w:eastAsiaTheme="minorEastAsia" w:cstheme="minorEastAsia"/>
          <w:szCs w:val="28"/>
          <w:highlight w:val="none"/>
        </w:rPr>
      </w:pPr>
    </w:p>
    <w:p w14:paraId="43DE05B1">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                              供应商（公章）：</w:t>
      </w:r>
    </w:p>
    <w:p w14:paraId="378D3C28">
      <w:pPr>
        <w:snapToGrid w:val="0"/>
        <w:spacing w:line="560" w:lineRule="exact"/>
        <w:ind w:firstLine="420" w:firstLineChars="200"/>
        <w:rPr>
          <w:rFonts w:hint="eastAsia" w:asciiTheme="minorEastAsia" w:hAnsiTheme="minorEastAsia" w:eastAsiaTheme="minorEastAsia" w:cstheme="minorEastAsia"/>
          <w:szCs w:val="28"/>
          <w:highlight w:val="none"/>
        </w:rPr>
        <w:sectPr>
          <w:pgSz w:w="11905" w:h="16838"/>
          <w:pgMar w:top="1134" w:right="1134" w:bottom="1134" w:left="1134" w:header="850" w:footer="992" w:gutter="0"/>
          <w:pgNumType w:fmt="numberInDash"/>
          <w:cols w:space="0" w:num="1"/>
          <w:titlePg/>
          <w:docGrid w:type="lines" w:linePitch="385" w:charSpace="0"/>
        </w:sectPr>
      </w:pPr>
      <w:r>
        <w:rPr>
          <w:rFonts w:hint="eastAsia" w:asciiTheme="minorEastAsia" w:hAnsiTheme="minorEastAsia" w:eastAsiaTheme="minorEastAsia" w:cstheme="minorEastAsia"/>
          <w:szCs w:val="28"/>
          <w:highlight w:val="none"/>
        </w:rPr>
        <w:t xml:space="preserve">                                    年   月   日</w:t>
      </w:r>
    </w:p>
    <w:p w14:paraId="404990BD">
      <w:pPr>
        <w:spacing w:line="560" w:lineRule="exact"/>
        <w:outlineLvl w:val="1"/>
        <w:rPr>
          <w:rFonts w:hint="eastAsia" w:asciiTheme="minorEastAsia" w:hAnsiTheme="minorEastAsia" w:eastAsiaTheme="minorEastAsia" w:cstheme="minorEastAsia"/>
          <w:b/>
          <w:bCs/>
          <w:szCs w:val="28"/>
          <w:highlight w:val="none"/>
        </w:rPr>
      </w:pPr>
      <w:bookmarkStart w:id="438" w:name="_Toc553"/>
      <w:bookmarkStart w:id="439" w:name="_Toc4271"/>
      <w:bookmarkStart w:id="440" w:name="_Toc3974"/>
      <w:bookmarkStart w:id="441" w:name="_Toc6124"/>
      <w:bookmarkStart w:id="442" w:name="_Toc14140"/>
      <w:bookmarkStart w:id="443" w:name="_Toc18471"/>
      <w:bookmarkStart w:id="444" w:name="_Toc18310"/>
      <w:bookmarkStart w:id="445" w:name="_Toc18485"/>
      <w:bookmarkStart w:id="446" w:name="_Toc23499"/>
      <w:bookmarkStart w:id="447" w:name="_Toc3736"/>
      <w:bookmarkStart w:id="448" w:name="_Toc1533"/>
      <w:r>
        <w:rPr>
          <w:rFonts w:hint="eastAsia" w:asciiTheme="minorEastAsia" w:hAnsiTheme="minorEastAsia" w:eastAsiaTheme="minorEastAsia" w:cstheme="minorEastAsia"/>
          <w:b/>
          <w:bCs/>
          <w:szCs w:val="28"/>
          <w:highlight w:val="none"/>
        </w:rPr>
        <w:t>二、资格</w:t>
      </w:r>
      <w:bookmarkEnd w:id="438"/>
      <w:bookmarkEnd w:id="439"/>
      <w:bookmarkEnd w:id="440"/>
      <w:bookmarkEnd w:id="441"/>
      <w:bookmarkEnd w:id="442"/>
      <w:bookmarkEnd w:id="443"/>
      <w:bookmarkEnd w:id="444"/>
      <w:bookmarkEnd w:id="445"/>
      <w:bookmarkEnd w:id="446"/>
      <w:r>
        <w:rPr>
          <w:rFonts w:hint="eastAsia" w:asciiTheme="minorEastAsia" w:hAnsiTheme="minorEastAsia" w:eastAsiaTheme="minorEastAsia" w:cstheme="minorEastAsia"/>
          <w:b/>
          <w:bCs/>
          <w:szCs w:val="28"/>
          <w:highlight w:val="none"/>
        </w:rPr>
        <w:t>文件</w:t>
      </w:r>
      <w:bookmarkEnd w:id="447"/>
      <w:bookmarkEnd w:id="448"/>
    </w:p>
    <w:p w14:paraId="61428411">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（一）营业执照（副本）或事业单位法人证书（副本）或个体工商户营业执照或社会团体法人登记证书复印件</w:t>
      </w:r>
    </w:p>
    <w:p w14:paraId="4FD15F1C">
      <w:pPr>
        <w:spacing w:line="560" w:lineRule="exact"/>
        <w:jc w:val="center"/>
        <w:rPr>
          <w:rFonts w:hint="eastAsia" w:asciiTheme="minorEastAsia" w:hAnsiTheme="minorEastAsia" w:eastAsiaTheme="minorEastAsia" w:cstheme="minorEastAsia"/>
          <w:szCs w:val="28"/>
          <w:highlight w:val="none"/>
          <w:u w:val="single"/>
        </w:rPr>
      </w:pPr>
    </w:p>
    <w:p w14:paraId="2E3A9455">
      <w:pPr>
        <w:spacing w:line="560" w:lineRule="exact"/>
        <w:rPr>
          <w:rFonts w:hint="eastAsia" w:asciiTheme="minorEastAsia" w:hAnsiTheme="minorEastAsia" w:eastAsiaTheme="minorEastAsia" w:cstheme="minorEastAsia"/>
          <w:szCs w:val="28"/>
          <w:highlight w:val="none"/>
        </w:rPr>
      </w:pPr>
    </w:p>
    <w:p w14:paraId="18594E95">
      <w:pPr>
        <w:spacing w:line="560" w:lineRule="exact"/>
        <w:rPr>
          <w:rFonts w:hint="eastAsia" w:asciiTheme="minorEastAsia" w:hAnsiTheme="minorEastAsia" w:eastAsiaTheme="minorEastAsia" w:cstheme="minorEastAsia"/>
          <w:szCs w:val="28"/>
          <w:highlight w:val="none"/>
        </w:rPr>
      </w:pPr>
    </w:p>
    <w:p w14:paraId="35286B78">
      <w:pPr>
        <w:spacing w:line="560" w:lineRule="exact"/>
        <w:rPr>
          <w:rFonts w:hint="eastAsia" w:asciiTheme="minorEastAsia" w:hAnsiTheme="minorEastAsia" w:eastAsiaTheme="minorEastAsia" w:cstheme="minorEastAsia"/>
          <w:szCs w:val="28"/>
          <w:highlight w:val="none"/>
        </w:rPr>
      </w:pPr>
    </w:p>
    <w:p w14:paraId="6AAF9D0E">
      <w:pPr>
        <w:spacing w:line="560" w:lineRule="exact"/>
        <w:rPr>
          <w:rFonts w:hint="eastAsia" w:asciiTheme="minorEastAsia" w:hAnsiTheme="minorEastAsia" w:eastAsiaTheme="minorEastAsia" w:cstheme="minorEastAsia"/>
          <w:szCs w:val="28"/>
          <w:highlight w:val="none"/>
        </w:rPr>
      </w:pPr>
    </w:p>
    <w:p w14:paraId="6E290058">
      <w:pPr>
        <w:spacing w:line="560" w:lineRule="exact"/>
        <w:rPr>
          <w:rFonts w:hint="eastAsia" w:asciiTheme="minorEastAsia" w:hAnsiTheme="minorEastAsia" w:eastAsiaTheme="minorEastAsia" w:cstheme="minorEastAsia"/>
          <w:szCs w:val="28"/>
          <w:highlight w:val="none"/>
        </w:rPr>
      </w:pPr>
    </w:p>
    <w:p w14:paraId="35FF1D24">
      <w:pPr>
        <w:spacing w:line="560" w:lineRule="exact"/>
        <w:rPr>
          <w:rFonts w:hint="eastAsia" w:asciiTheme="minorEastAsia" w:hAnsiTheme="minorEastAsia" w:eastAsiaTheme="minorEastAsia" w:cstheme="minorEastAsia"/>
          <w:szCs w:val="28"/>
          <w:highlight w:val="none"/>
        </w:rPr>
      </w:pPr>
    </w:p>
    <w:p w14:paraId="170DBA95">
      <w:pPr>
        <w:spacing w:line="560" w:lineRule="exact"/>
        <w:rPr>
          <w:rFonts w:hint="eastAsia" w:asciiTheme="minorEastAsia" w:hAnsiTheme="minorEastAsia" w:eastAsiaTheme="minorEastAsia" w:cstheme="minorEastAsia"/>
          <w:szCs w:val="28"/>
          <w:highlight w:val="none"/>
        </w:rPr>
      </w:pPr>
    </w:p>
    <w:p w14:paraId="04BBAB11">
      <w:pPr>
        <w:spacing w:line="560" w:lineRule="exact"/>
        <w:rPr>
          <w:rFonts w:hint="eastAsia" w:asciiTheme="minorEastAsia" w:hAnsiTheme="minorEastAsia" w:eastAsiaTheme="minorEastAsia" w:cstheme="minorEastAsia"/>
          <w:szCs w:val="28"/>
          <w:highlight w:val="none"/>
        </w:rPr>
      </w:pPr>
    </w:p>
    <w:p w14:paraId="2E9E62D9">
      <w:pPr>
        <w:spacing w:line="560" w:lineRule="exact"/>
        <w:rPr>
          <w:rFonts w:hint="eastAsia" w:asciiTheme="minorEastAsia" w:hAnsiTheme="minorEastAsia" w:eastAsiaTheme="minorEastAsia" w:cstheme="minorEastAsia"/>
          <w:szCs w:val="28"/>
          <w:highlight w:val="none"/>
        </w:rPr>
      </w:pPr>
    </w:p>
    <w:p w14:paraId="0D42F71A">
      <w:pPr>
        <w:spacing w:line="560" w:lineRule="exact"/>
        <w:rPr>
          <w:rFonts w:hint="eastAsia" w:asciiTheme="minorEastAsia" w:hAnsiTheme="minorEastAsia" w:eastAsiaTheme="minorEastAsia" w:cstheme="minorEastAsia"/>
          <w:szCs w:val="28"/>
          <w:highlight w:val="none"/>
        </w:rPr>
      </w:pPr>
    </w:p>
    <w:p w14:paraId="5D0E52DF">
      <w:pPr>
        <w:spacing w:line="560" w:lineRule="exact"/>
        <w:rPr>
          <w:rFonts w:hint="eastAsia" w:asciiTheme="minorEastAsia" w:hAnsiTheme="minorEastAsia" w:eastAsiaTheme="minorEastAsia" w:cstheme="minorEastAsia"/>
          <w:szCs w:val="28"/>
          <w:highlight w:val="none"/>
        </w:rPr>
      </w:pPr>
    </w:p>
    <w:p w14:paraId="098E1838">
      <w:pPr>
        <w:spacing w:line="560" w:lineRule="exact"/>
        <w:rPr>
          <w:rFonts w:hint="eastAsia" w:asciiTheme="minorEastAsia" w:hAnsiTheme="minorEastAsia" w:eastAsiaTheme="minorEastAsia" w:cstheme="minorEastAsia"/>
          <w:szCs w:val="28"/>
          <w:highlight w:val="none"/>
        </w:rPr>
      </w:pPr>
    </w:p>
    <w:p w14:paraId="2B43E2B4">
      <w:pPr>
        <w:spacing w:line="560" w:lineRule="exact"/>
        <w:rPr>
          <w:rFonts w:hint="eastAsia" w:asciiTheme="minorEastAsia" w:hAnsiTheme="minorEastAsia" w:eastAsiaTheme="minorEastAsia" w:cstheme="minorEastAsia"/>
          <w:szCs w:val="28"/>
          <w:highlight w:val="none"/>
        </w:rPr>
      </w:pPr>
    </w:p>
    <w:p w14:paraId="665CDC5E">
      <w:pPr>
        <w:spacing w:line="560" w:lineRule="exact"/>
        <w:rPr>
          <w:rFonts w:hint="eastAsia" w:asciiTheme="minorEastAsia" w:hAnsiTheme="minorEastAsia" w:eastAsiaTheme="minorEastAsia" w:cstheme="minorEastAsia"/>
          <w:szCs w:val="28"/>
          <w:highlight w:val="none"/>
        </w:rPr>
      </w:pPr>
    </w:p>
    <w:p w14:paraId="137EFF35">
      <w:pPr>
        <w:spacing w:line="560" w:lineRule="exact"/>
        <w:rPr>
          <w:rFonts w:hint="eastAsia" w:asciiTheme="minorEastAsia" w:hAnsiTheme="minorEastAsia" w:eastAsiaTheme="minorEastAsia" w:cstheme="minorEastAsia"/>
          <w:szCs w:val="28"/>
          <w:highlight w:val="none"/>
        </w:rPr>
      </w:pPr>
    </w:p>
    <w:p w14:paraId="0A114DCD">
      <w:pPr>
        <w:spacing w:line="560" w:lineRule="exact"/>
        <w:rPr>
          <w:rFonts w:hint="eastAsia" w:asciiTheme="minorEastAsia" w:hAnsiTheme="minorEastAsia" w:eastAsiaTheme="minorEastAsia" w:cstheme="minorEastAsia"/>
          <w:szCs w:val="28"/>
          <w:highlight w:val="none"/>
        </w:rPr>
      </w:pPr>
    </w:p>
    <w:p w14:paraId="54E27821">
      <w:pPr>
        <w:spacing w:line="560" w:lineRule="exact"/>
        <w:rPr>
          <w:rFonts w:hint="eastAsia" w:asciiTheme="minorEastAsia" w:hAnsiTheme="minorEastAsia" w:eastAsiaTheme="minorEastAsia" w:cstheme="minorEastAsia"/>
          <w:b/>
          <w:szCs w:val="28"/>
          <w:highlight w:val="none"/>
        </w:rPr>
      </w:pPr>
      <w:r>
        <w:rPr>
          <w:rFonts w:hint="eastAsia" w:asciiTheme="minorEastAsia" w:hAnsiTheme="minorEastAsia" w:eastAsiaTheme="minorEastAsia" w:cstheme="minorEastAsia"/>
          <w:szCs w:val="28"/>
          <w:highlight w:val="none"/>
        </w:rPr>
        <w:br w:type="page"/>
      </w:r>
      <w:bookmarkStart w:id="449" w:name="_Toc13155"/>
      <w:bookmarkStart w:id="450" w:name="_Toc15489"/>
      <w:bookmarkStart w:id="451" w:name="_Toc22071"/>
      <w:bookmarkStart w:id="452" w:name="_Toc16414"/>
      <w:r>
        <w:rPr>
          <w:rFonts w:hint="eastAsia" w:asciiTheme="minorEastAsia" w:hAnsiTheme="minorEastAsia" w:eastAsiaTheme="minorEastAsia" w:cstheme="minorEastAsia"/>
          <w:szCs w:val="28"/>
          <w:highlight w:val="none"/>
        </w:rPr>
        <w:t>（二）法定代表人身份证明书</w:t>
      </w:r>
      <w:bookmarkEnd w:id="449"/>
      <w:r>
        <w:rPr>
          <w:rFonts w:hint="eastAsia" w:asciiTheme="minorEastAsia" w:hAnsiTheme="minorEastAsia" w:eastAsiaTheme="minorEastAsia" w:cstheme="minorEastAsia"/>
          <w:szCs w:val="28"/>
          <w:highlight w:val="none"/>
        </w:rPr>
        <w:t>（格式）</w:t>
      </w:r>
      <w:bookmarkEnd w:id="450"/>
      <w:bookmarkEnd w:id="451"/>
      <w:bookmarkEnd w:id="452"/>
    </w:p>
    <w:p w14:paraId="0F276ED8">
      <w:pPr>
        <w:tabs>
          <w:tab w:val="left" w:pos="6300"/>
        </w:tabs>
        <w:snapToGrid w:val="0"/>
        <w:spacing w:line="560" w:lineRule="exact"/>
        <w:ind w:firstLine="480"/>
        <w:rPr>
          <w:rFonts w:hint="eastAsia" w:asciiTheme="minorEastAsia" w:hAnsiTheme="minorEastAsia" w:eastAsiaTheme="minorEastAsia" w:cstheme="minorEastAsia"/>
          <w:szCs w:val="28"/>
          <w:highlight w:val="none"/>
        </w:rPr>
      </w:pPr>
    </w:p>
    <w:p w14:paraId="76D41AAC">
      <w:pPr>
        <w:tabs>
          <w:tab w:val="left" w:pos="6300"/>
        </w:tabs>
        <w:snapToGrid w:val="0"/>
        <w:spacing w:line="560" w:lineRule="exact"/>
        <w:ind w:firstLine="570"/>
        <w:rPr>
          <w:rFonts w:hint="eastAsia" w:asciiTheme="minorEastAsia" w:hAnsiTheme="minorEastAsia" w:eastAsiaTheme="minorEastAsia" w:cstheme="minorEastAsia"/>
          <w:szCs w:val="28"/>
          <w:highlight w:val="none"/>
          <w:u w:val="singl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p w14:paraId="42104041">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047DDC8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（法定代表人姓名）</w:t>
      </w:r>
      <w:r>
        <w:rPr>
          <w:rFonts w:hint="eastAsia" w:asciiTheme="minorEastAsia" w:hAnsiTheme="minorEastAsia" w:eastAsiaTheme="minorEastAsia" w:cstheme="minorEastAsia"/>
          <w:szCs w:val="28"/>
          <w:highlight w:val="none"/>
        </w:rPr>
        <w:t>在</w:t>
      </w: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任</w:t>
      </w:r>
      <w:r>
        <w:rPr>
          <w:rFonts w:hint="eastAsia" w:asciiTheme="minorEastAsia" w:hAnsiTheme="minorEastAsia" w:eastAsiaTheme="minorEastAsia" w:cstheme="minorEastAsia"/>
          <w:szCs w:val="28"/>
          <w:highlight w:val="none"/>
          <w:u w:val="single"/>
        </w:rPr>
        <w:t>（职务名称）</w:t>
      </w:r>
      <w:r>
        <w:rPr>
          <w:rFonts w:hint="eastAsia" w:asciiTheme="minorEastAsia" w:hAnsiTheme="minorEastAsia" w:eastAsiaTheme="minorEastAsia" w:cstheme="minorEastAsia"/>
          <w:szCs w:val="28"/>
          <w:highlight w:val="none"/>
        </w:rPr>
        <w:t>职务，是</w:t>
      </w: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的法定代表人。</w:t>
      </w:r>
    </w:p>
    <w:p w14:paraId="6B82C604">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12F37B85">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特此证明。</w:t>
      </w:r>
    </w:p>
    <w:p w14:paraId="21D65EBB">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37FCF55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7E5DCAEC">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6F3EAD47">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                                             （供应商公章）</w:t>
      </w:r>
    </w:p>
    <w:p w14:paraId="528A6C36">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2366315B">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                                             年   月   日</w:t>
      </w:r>
    </w:p>
    <w:p w14:paraId="22802C74">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法定代表人电话：XXXXXXX      电子邮箱：XXXXXX@XXXXX（若授权他人办理并签署响应文件的可不填写电话和邮箱）</w:t>
      </w:r>
    </w:p>
    <w:p w14:paraId="2A36210E">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799ED16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（附：法定代表人身份证正反面复印件）</w:t>
      </w:r>
    </w:p>
    <w:p w14:paraId="5CD53D67">
      <w:pPr>
        <w:spacing w:line="560" w:lineRule="exact"/>
        <w:rPr>
          <w:rFonts w:hint="eastAsia" w:asciiTheme="minorEastAsia" w:hAnsiTheme="minorEastAsia" w:eastAsiaTheme="minorEastAsia" w:cstheme="minorEastAsia"/>
          <w:b/>
          <w:bCs/>
          <w:szCs w:val="28"/>
          <w:highlight w:val="none"/>
        </w:rPr>
      </w:pPr>
    </w:p>
    <w:p w14:paraId="7BA18D87">
      <w:pPr>
        <w:spacing w:line="560" w:lineRule="exact"/>
        <w:rPr>
          <w:rFonts w:hint="eastAsia" w:asciiTheme="minorEastAsia" w:hAnsiTheme="minorEastAsia" w:eastAsiaTheme="minorEastAsia" w:cstheme="minorEastAsia"/>
          <w:szCs w:val="28"/>
          <w:highlight w:val="none"/>
        </w:rPr>
      </w:pPr>
    </w:p>
    <w:p w14:paraId="7FBF7092">
      <w:pPr>
        <w:spacing w:line="560" w:lineRule="exact"/>
        <w:rPr>
          <w:rFonts w:hint="eastAsia" w:asciiTheme="minorEastAsia" w:hAnsiTheme="minorEastAsia" w:eastAsiaTheme="minorEastAsia" w:cstheme="minorEastAsia"/>
          <w:b/>
          <w:szCs w:val="28"/>
          <w:highlight w:val="none"/>
        </w:rPr>
      </w:pPr>
    </w:p>
    <w:p w14:paraId="6E4E8D0B">
      <w:pPr>
        <w:spacing w:line="560" w:lineRule="exact"/>
        <w:rPr>
          <w:rFonts w:hint="eastAsia" w:asciiTheme="minorEastAsia" w:hAnsiTheme="minorEastAsia" w:eastAsiaTheme="minorEastAsia" w:cstheme="minorEastAsia"/>
          <w:szCs w:val="28"/>
          <w:highlight w:val="none"/>
        </w:rPr>
        <w:sectPr>
          <w:headerReference r:id="rId7" w:type="default"/>
          <w:footerReference r:id="rId8" w:type="default"/>
          <w:pgSz w:w="11905" w:h="16838"/>
          <w:pgMar w:top="1134" w:right="1134" w:bottom="1134" w:left="1134" w:header="850" w:footer="992" w:gutter="0"/>
          <w:pgNumType w:fmt="numberInDash"/>
          <w:cols w:space="0" w:num="1"/>
          <w:titlePg/>
          <w:docGrid w:type="lines" w:linePitch="385" w:charSpace="0"/>
        </w:sectPr>
      </w:pPr>
      <w:bookmarkStart w:id="453" w:name="_Toc5047"/>
      <w:bookmarkStart w:id="454" w:name="_Toc13316"/>
      <w:bookmarkStart w:id="455" w:name="_Toc13955"/>
      <w:bookmarkStart w:id="456" w:name="_Toc22622"/>
    </w:p>
    <w:p w14:paraId="5685D083">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（三）法定代表人授权委托书</w:t>
      </w:r>
      <w:bookmarkEnd w:id="453"/>
      <w:r>
        <w:rPr>
          <w:rFonts w:hint="eastAsia" w:asciiTheme="minorEastAsia" w:hAnsiTheme="minorEastAsia" w:eastAsiaTheme="minorEastAsia" w:cstheme="minorEastAsia"/>
          <w:szCs w:val="28"/>
          <w:highlight w:val="none"/>
        </w:rPr>
        <w:t>（格式）</w:t>
      </w:r>
      <w:bookmarkEnd w:id="454"/>
      <w:bookmarkEnd w:id="455"/>
      <w:bookmarkEnd w:id="456"/>
    </w:p>
    <w:p w14:paraId="669D129F">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p w14:paraId="32E04038">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600C71BE">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（供应商法定代表人姓名）</w:t>
      </w:r>
      <w:r>
        <w:rPr>
          <w:rFonts w:hint="eastAsia" w:asciiTheme="minorEastAsia" w:hAnsiTheme="minorEastAsia" w:eastAsiaTheme="minorEastAsia" w:cstheme="minorEastAsia"/>
          <w:szCs w:val="28"/>
          <w:highlight w:val="none"/>
        </w:rPr>
        <w:t>是</w:t>
      </w: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的法定代表人，特授权</w:t>
      </w:r>
      <w:r>
        <w:rPr>
          <w:rFonts w:hint="eastAsia" w:asciiTheme="minorEastAsia" w:hAnsiTheme="minorEastAsia" w:eastAsiaTheme="minorEastAsia" w:cstheme="minorEastAsia"/>
          <w:szCs w:val="28"/>
          <w:highlight w:val="none"/>
          <w:u w:val="single"/>
        </w:rPr>
        <w:t>（被授权人姓名及身份证代码）</w:t>
      </w:r>
      <w:r>
        <w:rPr>
          <w:rFonts w:hint="eastAsia" w:asciiTheme="minorEastAsia" w:hAnsiTheme="minorEastAsia" w:eastAsiaTheme="minorEastAsia" w:cstheme="minorEastAsia"/>
          <w:szCs w:val="28"/>
          <w:highlight w:val="none"/>
        </w:rPr>
        <w:t>代表我单位全权办理上述项目的的</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、签约等具体工作，并签署全部有关文件、协议及合同。</w:t>
      </w:r>
    </w:p>
    <w:p w14:paraId="58747837">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我单位对被授权人的签署负全部责任。</w:t>
      </w:r>
    </w:p>
    <w:p w14:paraId="0734A8EE">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在撤销授权的书面通知以前，本授权书一直有效。被授权人在授权书有效期内签署的所有文件不因授权的撤销而失效。</w:t>
      </w:r>
    </w:p>
    <w:p w14:paraId="0A4168DD">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0A6094D2">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被授权人：                               供应商法定代表人：</w:t>
      </w:r>
    </w:p>
    <w:p w14:paraId="3639E80C">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（签署或盖章）                               （签署或盖章）</w:t>
      </w:r>
    </w:p>
    <w:p w14:paraId="6687F132">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（附：被授权人身份证正反面复印件）</w:t>
      </w:r>
    </w:p>
    <w:p w14:paraId="083CE708">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2377C58C">
      <w:pPr>
        <w:tabs>
          <w:tab w:val="left" w:pos="6300"/>
        </w:tabs>
        <w:snapToGrid w:val="0"/>
        <w:spacing w:line="560" w:lineRule="exact"/>
        <w:ind w:firstLine="570"/>
        <w:rPr>
          <w:rFonts w:hint="eastAsia" w:asciiTheme="minorEastAsia" w:hAnsiTheme="minorEastAsia" w:eastAsiaTheme="minorEastAsia" w:cstheme="minorEastAsia"/>
          <w:szCs w:val="28"/>
          <w:highlight w:val="none"/>
        </w:rPr>
      </w:pPr>
    </w:p>
    <w:p w14:paraId="44E242B5">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（供应商公章）</w:t>
      </w:r>
    </w:p>
    <w:p w14:paraId="3725F218">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45C5627A">
      <w:pPr>
        <w:tabs>
          <w:tab w:val="left" w:pos="6300"/>
        </w:tabs>
        <w:snapToGrid w:val="0"/>
        <w:spacing w:line="560" w:lineRule="exact"/>
        <w:ind w:firstLine="57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被授权人电话（手机）：XXXXXXX     电子邮箱：XXXXXX@XXXXX（若法定代表人办理并签署响应文件的可不填写）</w:t>
      </w:r>
    </w:p>
    <w:p w14:paraId="405FC168">
      <w:pPr>
        <w:snapToGrid w:val="0"/>
        <w:spacing w:line="560" w:lineRule="exact"/>
        <w:ind w:firstLine="420" w:firstLineChars="200"/>
        <w:rPr>
          <w:rFonts w:hint="eastAsia" w:asciiTheme="minorEastAsia" w:hAnsiTheme="minorEastAsia" w:eastAsiaTheme="minorEastAsia" w:cstheme="minorEastAsia"/>
          <w:szCs w:val="28"/>
          <w:highlight w:val="none"/>
        </w:rPr>
      </w:pPr>
    </w:p>
    <w:p w14:paraId="348B7984">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注：若为法定代表人办理并签署响应文件的，不提供此文件。</w:t>
      </w:r>
    </w:p>
    <w:p w14:paraId="65C18269">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4BB4DE98">
      <w:pPr>
        <w:spacing w:line="560" w:lineRule="exact"/>
        <w:rPr>
          <w:rFonts w:hint="eastAsia" w:asciiTheme="minorEastAsia" w:hAnsiTheme="minorEastAsia" w:eastAsiaTheme="minorEastAsia" w:cstheme="minorEastAsia"/>
          <w:szCs w:val="28"/>
          <w:highlight w:val="none"/>
        </w:rPr>
      </w:pPr>
      <w:bookmarkStart w:id="457" w:name="_Toc16943"/>
      <w:bookmarkStart w:id="458" w:name="_Toc6935"/>
      <w:bookmarkStart w:id="459" w:name="_Toc14569"/>
      <w:bookmarkStart w:id="460" w:name="_Toc10882"/>
      <w:bookmarkStart w:id="461" w:name="_Toc30268"/>
      <w:r>
        <w:rPr>
          <w:rFonts w:hint="eastAsia" w:asciiTheme="minorEastAsia" w:hAnsiTheme="minorEastAsia" w:eastAsiaTheme="minorEastAsia" w:cstheme="minorEastAsia"/>
          <w:szCs w:val="28"/>
          <w:highlight w:val="none"/>
        </w:rPr>
        <w:t>（四）</w:t>
      </w:r>
      <w:bookmarkEnd w:id="457"/>
      <w:r>
        <w:rPr>
          <w:rFonts w:hint="eastAsia" w:asciiTheme="minorEastAsia" w:hAnsiTheme="minorEastAsia" w:eastAsiaTheme="minorEastAsia" w:cstheme="minorEastAsia"/>
          <w:szCs w:val="28"/>
          <w:highlight w:val="none"/>
        </w:rPr>
        <w:t>基本资格条件承诺函</w:t>
      </w:r>
      <w:bookmarkEnd w:id="458"/>
      <w:r>
        <w:rPr>
          <w:rFonts w:hint="eastAsia" w:asciiTheme="minorEastAsia" w:hAnsiTheme="minorEastAsia" w:eastAsiaTheme="minorEastAsia" w:cstheme="minorEastAsia"/>
          <w:szCs w:val="28"/>
          <w:highlight w:val="none"/>
        </w:rPr>
        <w:t>（格式）</w:t>
      </w:r>
      <w:bookmarkEnd w:id="459"/>
      <w:bookmarkEnd w:id="460"/>
      <w:bookmarkEnd w:id="461"/>
    </w:p>
    <w:p w14:paraId="74CC4EFF">
      <w:pPr>
        <w:spacing w:line="560" w:lineRule="exact"/>
        <w:ind w:firstLine="422" w:firstLineChars="200"/>
        <w:jc w:val="center"/>
        <w:rPr>
          <w:rFonts w:hint="eastAsia" w:asciiTheme="minorEastAsia" w:hAnsiTheme="minorEastAsia" w:eastAsiaTheme="minorEastAsia" w:cstheme="minorEastAsia"/>
          <w:b/>
          <w:bCs/>
          <w:szCs w:val="28"/>
          <w:highlight w:val="none"/>
        </w:rPr>
      </w:pPr>
    </w:p>
    <w:p w14:paraId="5CFF8E69">
      <w:pPr>
        <w:spacing w:line="560" w:lineRule="exact"/>
        <w:ind w:firstLine="422" w:firstLineChars="200"/>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b/>
          <w:bCs/>
          <w:szCs w:val="28"/>
          <w:highlight w:val="none"/>
        </w:rPr>
        <w:t>基本资格条件承诺函</w:t>
      </w:r>
    </w:p>
    <w:p w14:paraId="53074310">
      <w:pPr>
        <w:tabs>
          <w:tab w:val="left" w:pos="6300"/>
        </w:tabs>
        <w:snapToGrid w:val="0"/>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58A48C63">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郑重承诺：</w:t>
      </w:r>
    </w:p>
    <w:p w14:paraId="3BAA880F">
      <w:pPr>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szCs w:val="28"/>
          <w:highlight w:val="none"/>
          <w:lang w:val="zh-CN"/>
        </w:rPr>
        <w:t>有依法缴纳税收和社会保障金的良好记录</w:t>
      </w:r>
      <w:r>
        <w:rPr>
          <w:rFonts w:hint="eastAsia" w:asciiTheme="minorEastAsia" w:hAnsiTheme="minorEastAsia" w:eastAsiaTheme="minorEastAsia" w:cstheme="minorEastAsia"/>
          <w:szCs w:val="28"/>
          <w:highlight w:val="none"/>
        </w:rPr>
        <w:t>，参加本项目采购活动前三年内无重大违法活动记录。</w:t>
      </w:r>
    </w:p>
    <w:p w14:paraId="183275FA">
      <w:pPr>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2.我方未列入在信用中国网站（www.creditchina.gov.cn）“失信被执行人”、“重大税收违法案件当事人名单”中，也未列入中国政府采购（www.ccgp.gov.cn）“政府采购严重违法失信行为记录名单”中。</w:t>
      </w:r>
    </w:p>
    <w:p w14:paraId="62E4B915">
      <w:pPr>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3.我方在项目评审（评审）环节结束后，随时接受</w:t>
      </w:r>
      <w:r>
        <w:rPr>
          <w:rFonts w:hint="eastAsia" w:asciiTheme="minorEastAsia" w:hAnsiTheme="minorEastAsia" w:eastAsiaTheme="minorEastAsia" w:cstheme="minorEastAsia"/>
          <w:szCs w:val="28"/>
          <w:highlight w:val="none"/>
          <w:lang w:eastAsia="zh-CN"/>
        </w:rPr>
        <w:t>采购人</w:t>
      </w:r>
      <w:r>
        <w:rPr>
          <w:rFonts w:hint="eastAsia" w:asciiTheme="minorEastAsia" w:hAnsiTheme="minorEastAsia" w:eastAsiaTheme="minorEastAsia" w:cstheme="minorEastAsia"/>
          <w:szCs w:val="28"/>
          <w:highlight w:val="none"/>
        </w:rPr>
        <w:t>、</w:t>
      </w:r>
      <w:r>
        <w:rPr>
          <w:rFonts w:hint="eastAsia" w:asciiTheme="minorEastAsia" w:hAnsiTheme="minorEastAsia" w:eastAsiaTheme="minorEastAsia" w:cstheme="minorEastAsia"/>
          <w:szCs w:val="28"/>
          <w:highlight w:val="none"/>
          <w:lang w:eastAsia="zh-CN"/>
        </w:rPr>
        <w:t>采购代理机构</w:t>
      </w:r>
      <w:r>
        <w:rPr>
          <w:rFonts w:hint="eastAsia" w:asciiTheme="minorEastAsia" w:hAnsiTheme="minorEastAsia" w:eastAsiaTheme="minorEastAsia" w:cstheme="minorEastAsia"/>
          <w:szCs w:val="28"/>
          <w:highlight w:val="none"/>
        </w:rPr>
        <w:t>的检查验证，配合提供相关证明材料，证明符合供应商基本资格条件。</w:t>
      </w:r>
    </w:p>
    <w:p w14:paraId="7B9D3C7B">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我方对以上承诺负全部法律责任。</w:t>
      </w:r>
    </w:p>
    <w:p w14:paraId="5A26436D">
      <w:pPr>
        <w:tabs>
          <w:tab w:val="left" w:pos="6300"/>
        </w:tabs>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特此承诺。</w:t>
      </w:r>
    </w:p>
    <w:p w14:paraId="08F59979">
      <w:pPr>
        <w:tabs>
          <w:tab w:val="left" w:pos="6300"/>
        </w:tabs>
        <w:snapToGrid w:val="0"/>
        <w:spacing w:line="560" w:lineRule="exact"/>
        <w:rPr>
          <w:rFonts w:hint="eastAsia" w:asciiTheme="minorEastAsia" w:hAnsiTheme="minorEastAsia" w:eastAsiaTheme="minorEastAsia" w:cstheme="minorEastAsia"/>
          <w:szCs w:val="28"/>
          <w:highlight w:val="none"/>
        </w:rPr>
      </w:pPr>
    </w:p>
    <w:p w14:paraId="510D6783">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p>
    <w:p w14:paraId="0A48DB0B">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p>
    <w:p w14:paraId="2807EF4B">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p>
    <w:p w14:paraId="5373CFDC">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（供应商公章）</w:t>
      </w:r>
    </w:p>
    <w:p w14:paraId="1CFA0CEE">
      <w:pPr>
        <w:tabs>
          <w:tab w:val="left" w:pos="6300"/>
        </w:tabs>
        <w:snapToGrid w:val="0"/>
        <w:spacing w:line="560" w:lineRule="exact"/>
        <w:ind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3FCED06A">
      <w:pPr>
        <w:spacing w:line="560" w:lineRule="exact"/>
        <w:ind w:firstLine="2310" w:firstLineChars="1100"/>
        <w:jc w:val="right"/>
        <w:rPr>
          <w:rFonts w:hint="eastAsia" w:asciiTheme="minorEastAsia" w:hAnsiTheme="minorEastAsia" w:eastAsiaTheme="minorEastAsia" w:cstheme="minorEastAsia"/>
          <w:szCs w:val="28"/>
          <w:highlight w:val="none"/>
        </w:rPr>
      </w:pPr>
    </w:p>
    <w:bookmarkEnd w:id="434"/>
    <w:p w14:paraId="7C1E570F">
      <w:pPr>
        <w:spacing w:line="560" w:lineRule="exact"/>
        <w:rPr>
          <w:rFonts w:hint="eastAsia" w:asciiTheme="minorEastAsia" w:hAnsiTheme="minorEastAsia" w:eastAsiaTheme="minorEastAsia" w:cstheme="minorEastAsia"/>
          <w:b/>
          <w:bCs/>
          <w:szCs w:val="28"/>
          <w:highlight w:val="none"/>
        </w:rPr>
      </w:pPr>
      <w:bookmarkStart w:id="462" w:name="_Toc1814"/>
      <w:bookmarkStart w:id="463" w:name="_Toc22450"/>
      <w:bookmarkStart w:id="464" w:name="_Toc19365"/>
      <w:bookmarkStart w:id="465" w:name="_Toc32708"/>
      <w:bookmarkStart w:id="466" w:name="_Toc9726"/>
    </w:p>
    <w:p w14:paraId="32FED183">
      <w:pPr>
        <w:spacing w:line="560" w:lineRule="exact"/>
        <w:ind w:firstLine="422" w:firstLineChars="200"/>
        <w:rPr>
          <w:rFonts w:hint="eastAsia" w:asciiTheme="minorEastAsia" w:hAnsiTheme="minorEastAsia" w:eastAsiaTheme="minorEastAsia" w:cstheme="minorEastAsia"/>
          <w:b/>
          <w:bCs/>
          <w:szCs w:val="28"/>
          <w:highlight w:val="none"/>
        </w:rPr>
      </w:pPr>
      <w:bookmarkStart w:id="467" w:name="_Toc13006"/>
      <w:r>
        <w:rPr>
          <w:rFonts w:hint="eastAsia" w:asciiTheme="minorEastAsia" w:hAnsiTheme="minorEastAsia" w:eastAsiaTheme="minorEastAsia" w:cstheme="minorEastAsia"/>
          <w:b/>
          <w:bCs/>
          <w:szCs w:val="28"/>
          <w:highlight w:val="none"/>
        </w:rPr>
        <w:br w:type="page"/>
      </w:r>
    </w:p>
    <w:p w14:paraId="74B85A31">
      <w:pPr>
        <w:spacing w:line="560" w:lineRule="exact"/>
        <w:rPr>
          <w:rFonts w:hint="eastAsia" w:asciiTheme="minorEastAsia" w:hAnsiTheme="minorEastAsia" w:eastAsiaTheme="minorEastAsia" w:cstheme="minorEastAsia"/>
          <w:szCs w:val="28"/>
          <w:highlight w:val="none"/>
        </w:rPr>
      </w:pPr>
      <w:bookmarkStart w:id="468" w:name="_Toc10274"/>
      <w:bookmarkStart w:id="469" w:name="_Toc31862"/>
      <w:bookmarkStart w:id="470" w:name="_Toc23748"/>
      <w:r>
        <w:rPr>
          <w:rFonts w:hint="eastAsia" w:asciiTheme="minorEastAsia" w:hAnsiTheme="minorEastAsia" w:eastAsiaTheme="minorEastAsia" w:cstheme="minorEastAsia"/>
          <w:szCs w:val="28"/>
          <w:highlight w:val="none"/>
        </w:rPr>
        <w:t>（五）特定资格条件证明材料（如有）</w:t>
      </w:r>
    </w:p>
    <w:p w14:paraId="5F68EE34">
      <w:pPr>
        <w:spacing w:line="560" w:lineRule="exact"/>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br w:type="page"/>
      </w:r>
    </w:p>
    <w:bookmarkEnd w:id="468"/>
    <w:bookmarkEnd w:id="469"/>
    <w:bookmarkEnd w:id="470"/>
    <w:p w14:paraId="57872A04">
      <w:pPr>
        <w:spacing w:line="560" w:lineRule="exact"/>
        <w:outlineLvl w:val="1"/>
        <w:rPr>
          <w:rFonts w:hint="eastAsia" w:asciiTheme="minorEastAsia" w:hAnsiTheme="minorEastAsia" w:eastAsiaTheme="minorEastAsia" w:cstheme="minorEastAsia"/>
          <w:b/>
          <w:bCs/>
          <w:szCs w:val="28"/>
          <w:highlight w:val="none"/>
        </w:rPr>
      </w:pPr>
      <w:bookmarkStart w:id="471" w:name="_Toc15378"/>
      <w:bookmarkStart w:id="472" w:name="_Toc12587"/>
      <w:bookmarkStart w:id="473" w:name="_Toc29622"/>
      <w:bookmarkStart w:id="474" w:name="_Toc29104"/>
      <w:bookmarkStart w:id="475" w:name="_Toc1027"/>
      <w:bookmarkStart w:id="476" w:name="_Toc7713"/>
      <w:r>
        <w:rPr>
          <w:rFonts w:hint="eastAsia" w:asciiTheme="minorEastAsia" w:hAnsiTheme="minorEastAsia" w:eastAsiaTheme="minorEastAsia" w:cstheme="minorEastAsia"/>
          <w:b/>
          <w:bCs/>
          <w:szCs w:val="28"/>
          <w:highlight w:val="none"/>
        </w:rPr>
        <w:t>三、</w:t>
      </w:r>
      <w:bookmarkEnd w:id="462"/>
      <w:bookmarkEnd w:id="463"/>
      <w:bookmarkEnd w:id="464"/>
      <w:bookmarkEnd w:id="465"/>
      <w:bookmarkEnd w:id="467"/>
      <w:bookmarkEnd w:id="471"/>
      <w:bookmarkEnd w:id="472"/>
      <w:bookmarkEnd w:id="473"/>
      <w:r>
        <w:rPr>
          <w:rFonts w:hint="eastAsia" w:asciiTheme="minorEastAsia" w:hAnsiTheme="minorEastAsia" w:eastAsiaTheme="minorEastAsia" w:cstheme="minorEastAsia"/>
          <w:b/>
          <w:bCs/>
          <w:szCs w:val="28"/>
          <w:highlight w:val="none"/>
        </w:rPr>
        <w:t>技术（服务）部分</w:t>
      </w:r>
      <w:bookmarkEnd w:id="474"/>
      <w:bookmarkEnd w:id="475"/>
      <w:bookmarkEnd w:id="476"/>
    </w:p>
    <w:p w14:paraId="7763AF38">
      <w:pPr>
        <w:spacing w:line="560" w:lineRule="exact"/>
        <w:rPr>
          <w:rFonts w:hint="eastAsia" w:asciiTheme="minorEastAsia" w:hAnsiTheme="minorEastAsia" w:eastAsiaTheme="minorEastAsia" w:cstheme="minorEastAsia"/>
          <w:b/>
          <w:bCs/>
          <w:szCs w:val="28"/>
          <w:highlight w:val="none"/>
        </w:rPr>
      </w:pPr>
      <w:bookmarkStart w:id="477" w:name="_Toc8181"/>
      <w:bookmarkStart w:id="478" w:name="_Toc13297"/>
      <w:bookmarkStart w:id="479" w:name="_Toc17114"/>
      <w:r>
        <w:rPr>
          <w:rFonts w:hint="eastAsia" w:asciiTheme="minorEastAsia" w:hAnsiTheme="minorEastAsia" w:eastAsiaTheme="minorEastAsia" w:cstheme="minorEastAsia"/>
          <w:b/>
          <w:bCs/>
          <w:szCs w:val="28"/>
          <w:highlight w:val="none"/>
        </w:rPr>
        <w:t>（一）技术（服务）条款差异表</w:t>
      </w:r>
      <w:bookmarkEnd w:id="477"/>
      <w:bookmarkEnd w:id="478"/>
      <w:bookmarkEnd w:id="479"/>
    </w:p>
    <w:bookmarkEnd w:id="466"/>
    <w:p w14:paraId="05A3C2B2">
      <w:pPr>
        <w:tabs>
          <w:tab w:val="left" w:pos="720"/>
        </w:tabs>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技术（服务）条款差异表              </w:t>
      </w:r>
    </w:p>
    <w:p w14:paraId="7670DD82">
      <w:pPr>
        <w:tabs>
          <w:tab w:val="left" w:pos="720"/>
        </w:tabs>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 xml:space="preserve"> </w:t>
      </w:r>
    </w:p>
    <w:tbl>
      <w:tblPr>
        <w:tblStyle w:val="19"/>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14:paraId="09C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14:paraId="62EEC2EE">
            <w:pPr>
              <w:spacing w:line="560" w:lineRule="exact"/>
              <w:jc w:val="center"/>
              <w:rPr>
                <w:rFonts w:hint="eastAsia" w:asciiTheme="minorEastAsia" w:hAnsiTheme="minorEastAsia" w:eastAsiaTheme="minorEastAsia" w:cstheme="minorEastAsia"/>
                <w:szCs w:val="28"/>
                <w:highlight w:val="none"/>
              </w:rPr>
            </w:pPr>
            <w:bookmarkStart w:id="480" w:name="_Toc11598"/>
            <w:bookmarkStart w:id="481" w:name="_Toc26811"/>
            <w:bookmarkStart w:id="482" w:name="_Toc11785"/>
            <w:bookmarkStart w:id="483" w:name="_Toc19618"/>
            <w:bookmarkStart w:id="484" w:name="_Toc32321"/>
            <w:bookmarkStart w:id="485" w:name="_Toc20881"/>
            <w:r>
              <w:rPr>
                <w:rFonts w:hint="eastAsia" w:asciiTheme="minorEastAsia" w:hAnsiTheme="minorEastAsia" w:eastAsiaTheme="minorEastAsia" w:cstheme="minorEastAsia"/>
                <w:szCs w:val="28"/>
                <w:highlight w:val="none"/>
              </w:rPr>
              <w:t>序号</w:t>
            </w:r>
            <w:bookmarkEnd w:id="480"/>
            <w:bookmarkEnd w:id="481"/>
            <w:bookmarkEnd w:id="482"/>
            <w:bookmarkEnd w:id="483"/>
            <w:bookmarkEnd w:id="484"/>
            <w:bookmarkEnd w:id="485"/>
          </w:p>
        </w:tc>
        <w:tc>
          <w:tcPr>
            <w:tcW w:w="3035" w:type="dxa"/>
            <w:vAlign w:val="center"/>
          </w:tcPr>
          <w:p w14:paraId="7CB9044A">
            <w:pPr>
              <w:spacing w:line="560" w:lineRule="exact"/>
              <w:jc w:val="center"/>
              <w:rPr>
                <w:rFonts w:hint="eastAsia" w:asciiTheme="minorEastAsia" w:hAnsiTheme="minorEastAsia" w:eastAsiaTheme="minorEastAsia" w:cstheme="minorEastAsia"/>
                <w:szCs w:val="28"/>
                <w:highlight w:val="none"/>
              </w:rPr>
            </w:pPr>
            <w:bookmarkStart w:id="486" w:name="_Toc22352"/>
            <w:bookmarkStart w:id="487" w:name="_Toc10531"/>
            <w:bookmarkStart w:id="488" w:name="_Toc22837"/>
            <w:bookmarkStart w:id="489" w:name="_Toc23124"/>
            <w:bookmarkStart w:id="490" w:name="_Toc18303"/>
            <w:bookmarkStart w:id="491" w:name="_Toc25371"/>
            <w:r>
              <w:rPr>
                <w:rFonts w:hint="eastAsia" w:asciiTheme="minorEastAsia" w:hAnsiTheme="minorEastAsia" w:eastAsiaTheme="minorEastAsia" w:cstheme="minorEastAsia"/>
                <w:szCs w:val="28"/>
                <w:highlight w:val="none"/>
              </w:rPr>
              <w:t>项目</w:t>
            </w:r>
            <w:bookmarkEnd w:id="486"/>
            <w:bookmarkEnd w:id="487"/>
            <w:bookmarkEnd w:id="488"/>
            <w:bookmarkEnd w:id="489"/>
            <w:bookmarkEnd w:id="490"/>
            <w:bookmarkEnd w:id="491"/>
            <w:r>
              <w:rPr>
                <w:rFonts w:hint="eastAsia" w:asciiTheme="minorEastAsia" w:hAnsiTheme="minorEastAsia" w:eastAsiaTheme="minorEastAsia" w:cstheme="minorEastAsia"/>
                <w:szCs w:val="28"/>
                <w:highlight w:val="none"/>
              </w:rPr>
              <w:t>要求</w:t>
            </w:r>
          </w:p>
        </w:tc>
        <w:tc>
          <w:tcPr>
            <w:tcW w:w="3154" w:type="dxa"/>
            <w:vAlign w:val="center"/>
          </w:tcPr>
          <w:p w14:paraId="60E6974C">
            <w:pPr>
              <w:spacing w:line="560" w:lineRule="exact"/>
              <w:jc w:val="center"/>
              <w:rPr>
                <w:rFonts w:hint="eastAsia" w:asciiTheme="minorEastAsia" w:hAnsiTheme="minorEastAsia" w:eastAsiaTheme="minorEastAsia" w:cstheme="minorEastAsia"/>
                <w:szCs w:val="28"/>
                <w:highlight w:val="none"/>
              </w:rPr>
            </w:pPr>
            <w:bookmarkStart w:id="492" w:name="_Toc11743"/>
            <w:bookmarkStart w:id="493" w:name="_Toc23328"/>
            <w:bookmarkStart w:id="494" w:name="_Toc22442"/>
            <w:bookmarkStart w:id="495" w:name="_Toc27763"/>
            <w:bookmarkStart w:id="496" w:name="_Toc2477"/>
            <w:bookmarkStart w:id="497" w:name="_Toc2096"/>
            <w:r>
              <w:rPr>
                <w:rFonts w:hint="eastAsia" w:asciiTheme="minorEastAsia" w:hAnsiTheme="minorEastAsia" w:eastAsiaTheme="minorEastAsia" w:cstheme="minorEastAsia"/>
                <w:szCs w:val="28"/>
                <w:highlight w:val="none"/>
              </w:rPr>
              <w:t>响应情况</w:t>
            </w:r>
            <w:bookmarkEnd w:id="492"/>
            <w:bookmarkEnd w:id="493"/>
            <w:bookmarkEnd w:id="494"/>
            <w:bookmarkEnd w:id="495"/>
            <w:bookmarkEnd w:id="496"/>
            <w:bookmarkEnd w:id="497"/>
          </w:p>
        </w:tc>
        <w:tc>
          <w:tcPr>
            <w:tcW w:w="2363" w:type="dxa"/>
            <w:vAlign w:val="center"/>
          </w:tcPr>
          <w:p w14:paraId="094727BD">
            <w:pPr>
              <w:spacing w:line="560" w:lineRule="exact"/>
              <w:jc w:val="center"/>
              <w:rPr>
                <w:rFonts w:hint="eastAsia" w:asciiTheme="minorEastAsia" w:hAnsiTheme="minorEastAsia" w:eastAsiaTheme="minorEastAsia" w:cstheme="minorEastAsia"/>
                <w:szCs w:val="28"/>
                <w:highlight w:val="none"/>
              </w:rPr>
            </w:pPr>
            <w:bookmarkStart w:id="498" w:name="_Toc14056"/>
            <w:bookmarkStart w:id="499" w:name="_Toc10595"/>
            <w:bookmarkStart w:id="500" w:name="_Toc30250"/>
            <w:bookmarkStart w:id="501" w:name="_Toc16701"/>
            <w:bookmarkStart w:id="502" w:name="_Toc5026"/>
            <w:bookmarkStart w:id="503" w:name="_Toc3009"/>
            <w:r>
              <w:rPr>
                <w:rFonts w:hint="eastAsia" w:asciiTheme="minorEastAsia" w:hAnsiTheme="minorEastAsia" w:eastAsiaTheme="minorEastAsia" w:cstheme="minorEastAsia"/>
                <w:szCs w:val="28"/>
                <w:highlight w:val="none"/>
              </w:rPr>
              <w:t>差异说明</w:t>
            </w:r>
            <w:bookmarkEnd w:id="498"/>
            <w:bookmarkEnd w:id="499"/>
            <w:bookmarkEnd w:id="500"/>
            <w:bookmarkEnd w:id="501"/>
            <w:bookmarkEnd w:id="502"/>
            <w:bookmarkEnd w:id="503"/>
          </w:p>
        </w:tc>
      </w:tr>
      <w:tr w14:paraId="43E9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89D07DC">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3B437736">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64128DD">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2CC95C63">
            <w:pPr>
              <w:spacing w:line="560" w:lineRule="exact"/>
              <w:jc w:val="center"/>
              <w:rPr>
                <w:rFonts w:hint="eastAsia" w:asciiTheme="minorEastAsia" w:hAnsiTheme="minorEastAsia" w:eastAsiaTheme="minorEastAsia" w:cstheme="minorEastAsia"/>
                <w:szCs w:val="28"/>
                <w:highlight w:val="none"/>
              </w:rPr>
            </w:pPr>
          </w:p>
        </w:tc>
      </w:tr>
      <w:tr w14:paraId="0202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301" w:type="dxa"/>
            <w:vAlign w:val="center"/>
          </w:tcPr>
          <w:p w14:paraId="024E7828">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17644B82">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7DB17DD0">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1D347F43">
            <w:pPr>
              <w:spacing w:line="560" w:lineRule="exact"/>
              <w:jc w:val="center"/>
              <w:rPr>
                <w:rFonts w:hint="eastAsia" w:asciiTheme="minorEastAsia" w:hAnsiTheme="minorEastAsia" w:eastAsiaTheme="minorEastAsia" w:cstheme="minorEastAsia"/>
                <w:szCs w:val="28"/>
                <w:highlight w:val="none"/>
              </w:rPr>
            </w:pPr>
          </w:p>
        </w:tc>
      </w:tr>
      <w:tr w14:paraId="7AD6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473D5825">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176B593D">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0C4B42D1">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E4F149B">
            <w:pPr>
              <w:spacing w:line="560" w:lineRule="exact"/>
              <w:jc w:val="center"/>
              <w:rPr>
                <w:rFonts w:hint="eastAsia" w:asciiTheme="minorEastAsia" w:hAnsiTheme="minorEastAsia" w:eastAsiaTheme="minorEastAsia" w:cstheme="minorEastAsia"/>
                <w:szCs w:val="28"/>
                <w:highlight w:val="none"/>
              </w:rPr>
            </w:pPr>
          </w:p>
        </w:tc>
      </w:tr>
      <w:tr w14:paraId="4581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D1A2ECE">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408259FF">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63C35836">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581C01E2">
            <w:pPr>
              <w:spacing w:line="560" w:lineRule="exact"/>
              <w:jc w:val="center"/>
              <w:rPr>
                <w:rFonts w:hint="eastAsia" w:asciiTheme="minorEastAsia" w:hAnsiTheme="minorEastAsia" w:eastAsiaTheme="minorEastAsia" w:cstheme="minorEastAsia"/>
                <w:szCs w:val="28"/>
                <w:highlight w:val="none"/>
              </w:rPr>
            </w:pPr>
          </w:p>
        </w:tc>
      </w:tr>
      <w:tr w14:paraId="3674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4101319">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77B954FC">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1BFE3C83">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36435E6">
            <w:pPr>
              <w:spacing w:line="560" w:lineRule="exact"/>
              <w:jc w:val="center"/>
              <w:rPr>
                <w:rFonts w:hint="eastAsia" w:asciiTheme="minorEastAsia" w:hAnsiTheme="minorEastAsia" w:eastAsiaTheme="minorEastAsia" w:cstheme="minorEastAsia"/>
                <w:szCs w:val="28"/>
                <w:highlight w:val="none"/>
              </w:rPr>
            </w:pPr>
          </w:p>
        </w:tc>
      </w:tr>
      <w:tr w14:paraId="3DD5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2D020DD4">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42D9414D">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3AB0529">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72F1B5BB">
            <w:pPr>
              <w:spacing w:line="560" w:lineRule="exact"/>
              <w:jc w:val="center"/>
              <w:rPr>
                <w:rFonts w:hint="eastAsia" w:asciiTheme="minorEastAsia" w:hAnsiTheme="minorEastAsia" w:eastAsiaTheme="minorEastAsia" w:cstheme="minorEastAsia"/>
                <w:szCs w:val="28"/>
                <w:highlight w:val="none"/>
              </w:rPr>
            </w:pPr>
          </w:p>
        </w:tc>
      </w:tr>
      <w:tr w14:paraId="4C65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4BE0EB7F">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0EB753C9">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A160808">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2A3EF5B9">
            <w:pPr>
              <w:spacing w:line="560" w:lineRule="exact"/>
              <w:jc w:val="center"/>
              <w:rPr>
                <w:rFonts w:hint="eastAsia" w:asciiTheme="minorEastAsia" w:hAnsiTheme="minorEastAsia" w:eastAsiaTheme="minorEastAsia" w:cstheme="minorEastAsia"/>
                <w:szCs w:val="28"/>
                <w:highlight w:val="none"/>
              </w:rPr>
            </w:pPr>
          </w:p>
        </w:tc>
      </w:tr>
      <w:tr w14:paraId="7C63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6B081A6A">
            <w:pPr>
              <w:spacing w:line="560" w:lineRule="exact"/>
              <w:jc w:val="center"/>
              <w:rPr>
                <w:rFonts w:hint="eastAsia" w:asciiTheme="minorEastAsia" w:hAnsiTheme="minorEastAsia" w:eastAsiaTheme="minorEastAsia" w:cstheme="minorEastAsia"/>
                <w:szCs w:val="28"/>
                <w:highlight w:val="none"/>
              </w:rPr>
            </w:pPr>
          </w:p>
        </w:tc>
        <w:tc>
          <w:tcPr>
            <w:tcW w:w="3035" w:type="dxa"/>
            <w:vAlign w:val="center"/>
          </w:tcPr>
          <w:p w14:paraId="30EA4DF8">
            <w:pPr>
              <w:spacing w:line="560" w:lineRule="exact"/>
              <w:jc w:val="center"/>
              <w:rPr>
                <w:rFonts w:hint="eastAsia" w:asciiTheme="minorEastAsia" w:hAnsiTheme="minorEastAsia" w:eastAsiaTheme="minorEastAsia" w:cstheme="minorEastAsia"/>
                <w:szCs w:val="28"/>
                <w:highlight w:val="none"/>
              </w:rPr>
            </w:pPr>
          </w:p>
        </w:tc>
        <w:tc>
          <w:tcPr>
            <w:tcW w:w="3154" w:type="dxa"/>
            <w:vAlign w:val="center"/>
          </w:tcPr>
          <w:p w14:paraId="27BDE781">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B67137C">
            <w:pPr>
              <w:spacing w:line="560" w:lineRule="exact"/>
              <w:jc w:val="center"/>
              <w:rPr>
                <w:rFonts w:hint="eastAsia" w:asciiTheme="minorEastAsia" w:hAnsiTheme="minorEastAsia" w:eastAsiaTheme="minorEastAsia" w:cstheme="minorEastAsia"/>
                <w:szCs w:val="28"/>
                <w:highlight w:val="none"/>
              </w:rPr>
            </w:pPr>
          </w:p>
        </w:tc>
      </w:tr>
    </w:tbl>
    <w:p w14:paraId="08394A48">
      <w:pPr>
        <w:spacing w:line="560" w:lineRule="exact"/>
        <w:rPr>
          <w:rFonts w:hint="eastAsia" w:asciiTheme="minorEastAsia" w:hAnsiTheme="minorEastAsia" w:eastAsiaTheme="minorEastAsia" w:cstheme="minorEastAsia"/>
          <w:szCs w:val="28"/>
          <w:highlight w:val="none"/>
        </w:rPr>
      </w:pPr>
    </w:p>
    <w:p w14:paraId="18E35B70">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供应商名称（公章）：                法定代表人或授权代表（签署或盖章）：</w:t>
      </w:r>
    </w:p>
    <w:p w14:paraId="6537A2C4">
      <w:pPr>
        <w:spacing w:line="560" w:lineRule="exact"/>
        <w:ind w:firstLine="480"/>
        <w:jc w:val="right"/>
        <w:rPr>
          <w:rFonts w:hint="eastAsia" w:asciiTheme="minorEastAsia" w:hAnsiTheme="minorEastAsia" w:eastAsiaTheme="minorEastAsia" w:cstheme="minorEastAsia"/>
          <w:szCs w:val="28"/>
          <w:highlight w:val="none"/>
        </w:rPr>
      </w:pPr>
    </w:p>
    <w:p w14:paraId="226C1332">
      <w:pPr>
        <w:spacing w:line="560" w:lineRule="exact"/>
        <w:ind w:firstLine="48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27291E69">
      <w:pPr>
        <w:pStyle w:val="3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w:t>
      </w:r>
    </w:p>
    <w:p w14:paraId="6F80734A">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1.本表即为对本项目“第二篇”所投包的要求进行比较和响应；</w:t>
      </w:r>
    </w:p>
    <w:p w14:paraId="2DD3D339">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2.该表必须按照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要求如实填写，根据响应情况在“差异说明”项填写“无差异”或正负偏离说明，※条款不得负偏离响应，否则作</w:t>
      </w:r>
      <w:r>
        <w:rPr>
          <w:rFonts w:hint="eastAsia" w:asciiTheme="minorEastAsia" w:hAnsiTheme="minorEastAsia" w:eastAsiaTheme="minorEastAsia" w:cstheme="minorEastAsia"/>
          <w:szCs w:val="28"/>
          <w:highlight w:val="none"/>
          <w:lang w:eastAsia="zh-CN"/>
        </w:rPr>
        <w:t>无效比选</w:t>
      </w:r>
      <w:r>
        <w:rPr>
          <w:rFonts w:hint="eastAsia" w:asciiTheme="minorEastAsia" w:hAnsiTheme="minorEastAsia" w:eastAsiaTheme="minorEastAsia" w:cstheme="minorEastAsia"/>
          <w:szCs w:val="28"/>
          <w:highlight w:val="none"/>
        </w:rPr>
        <w:t>处理；</w:t>
      </w:r>
    </w:p>
    <w:p w14:paraId="325AF69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3.该表可扩展；</w:t>
      </w:r>
    </w:p>
    <w:p w14:paraId="66B1EFBE">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53472869">
      <w:pPr>
        <w:spacing w:line="560" w:lineRule="exact"/>
        <w:rPr>
          <w:rFonts w:hint="eastAsia" w:asciiTheme="minorEastAsia" w:hAnsiTheme="minorEastAsia" w:eastAsiaTheme="minorEastAsia" w:cstheme="minorEastAsia"/>
          <w:szCs w:val="28"/>
          <w:highlight w:val="none"/>
        </w:rPr>
      </w:pPr>
      <w:bookmarkStart w:id="504" w:name="_Toc13717"/>
      <w:r>
        <w:rPr>
          <w:rFonts w:hint="eastAsia" w:asciiTheme="minorEastAsia" w:hAnsiTheme="minorEastAsia" w:eastAsiaTheme="minorEastAsia" w:cstheme="minorEastAsia"/>
          <w:szCs w:val="28"/>
          <w:highlight w:val="none"/>
        </w:rPr>
        <w:t>（二）其他</w:t>
      </w:r>
      <w:bookmarkEnd w:id="504"/>
      <w:r>
        <w:rPr>
          <w:rFonts w:hint="eastAsia" w:asciiTheme="minorEastAsia" w:hAnsiTheme="minorEastAsia" w:eastAsiaTheme="minorEastAsia" w:cstheme="minorEastAsia"/>
          <w:szCs w:val="28"/>
          <w:highlight w:val="none"/>
        </w:rPr>
        <w:t>技术（服务）部分相关资料（自拟）</w:t>
      </w:r>
    </w:p>
    <w:p w14:paraId="6BE61C8F">
      <w:pPr>
        <w:spacing w:line="560" w:lineRule="exact"/>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br w:type="page"/>
      </w:r>
      <w:bookmarkStart w:id="505" w:name="_Toc16264"/>
      <w:bookmarkStart w:id="506" w:name="_Toc5262"/>
      <w:bookmarkStart w:id="507" w:name="_Toc18349"/>
      <w:bookmarkStart w:id="508" w:name="_Toc2630"/>
      <w:bookmarkStart w:id="509" w:name="_Toc27337"/>
    </w:p>
    <w:p w14:paraId="0D6F47E4">
      <w:pPr>
        <w:spacing w:line="560" w:lineRule="exact"/>
        <w:outlineLvl w:val="1"/>
        <w:rPr>
          <w:rFonts w:hint="eastAsia" w:asciiTheme="minorEastAsia" w:hAnsiTheme="minorEastAsia" w:eastAsiaTheme="minorEastAsia" w:cstheme="minorEastAsia"/>
          <w:b/>
          <w:bCs/>
          <w:szCs w:val="28"/>
          <w:highlight w:val="none"/>
        </w:rPr>
      </w:pPr>
      <w:bookmarkStart w:id="510" w:name="_Toc28286"/>
      <w:bookmarkStart w:id="511" w:name="_Toc17521"/>
      <w:bookmarkStart w:id="512" w:name="_Toc12301"/>
      <w:bookmarkStart w:id="513" w:name="_Toc12163"/>
      <w:bookmarkStart w:id="514" w:name="_Toc466"/>
      <w:bookmarkStart w:id="515" w:name="_Toc11036"/>
      <w:r>
        <w:rPr>
          <w:rFonts w:hint="eastAsia" w:asciiTheme="minorEastAsia" w:hAnsiTheme="minorEastAsia" w:eastAsiaTheme="minorEastAsia" w:cstheme="minorEastAsia"/>
          <w:b/>
          <w:bCs/>
          <w:szCs w:val="28"/>
          <w:highlight w:val="none"/>
        </w:rPr>
        <w:t>四、</w:t>
      </w:r>
      <w:bookmarkEnd w:id="505"/>
      <w:bookmarkEnd w:id="506"/>
      <w:bookmarkEnd w:id="507"/>
      <w:bookmarkEnd w:id="508"/>
      <w:bookmarkEnd w:id="509"/>
      <w:bookmarkEnd w:id="510"/>
      <w:bookmarkEnd w:id="511"/>
      <w:r>
        <w:rPr>
          <w:rFonts w:hint="eastAsia" w:asciiTheme="minorEastAsia" w:hAnsiTheme="minorEastAsia" w:eastAsiaTheme="minorEastAsia" w:cstheme="minorEastAsia"/>
          <w:b/>
          <w:bCs/>
          <w:szCs w:val="28"/>
          <w:highlight w:val="none"/>
        </w:rPr>
        <w:t>商务部分</w:t>
      </w:r>
      <w:bookmarkEnd w:id="512"/>
      <w:bookmarkEnd w:id="513"/>
      <w:bookmarkEnd w:id="514"/>
      <w:bookmarkEnd w:id="515"/>
    </w:p>
    <w:p w14:paraId="01259D9F">
      <w:pPr>
        <w:snapToGrid w:val="0"/>
        <w:spacing w:line="560" w:lineRule="exact"/>
        <w:ind w:firstLine="422" w:firstLineChars="200"/>
        <w:jc w:val="left"/>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（一）投标函</w:t>
      </w:r>
    </w:p>
    <w:p w14:paraId="7C421D48">
      <w:pPr>
        <w:snapToGrid w:val="0"/>
        <w:spacing w:line="560" w:lineRule="exact"/>
        <w:ind w:firstLine="422" w:firstLineChars="200"/>
        <w:jc w:val="cente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投标函</w:t>
      </w:r>
    </w:p>
    <w:p w14:paraId="1B1C7B2F">
      <w:pPr>
        <w:spacing w:line="560" w:lineRule="exact"/>
        <w:ind w:firstLine="420" w:firstLineChars="200"/>
        <w:rPr>
          <w:rFonts w:hint="eastAsia" w:asciiTheme="minorEastAsia" w:hAnsiTheme="minorEastAsia" w:eastAsiaTheme="minorEastAsia" w:cstheme="minorEastAsia"/>
          <w:szCs w:val="28"/>
          <w:highlight w:val="none"/>
          <w:u w:val="singl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p w14:paraId="2EAE8A2D">
      <w:pPr>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致：</w:t>
      </w:r>
      <w:r>
        <w:rPr>
          <w:rFonts w:hint="eastAsia" w:asciiTheme="minorEastAsia" w:hAnsiTheme="minorEastAsia" w:eastAsiaTheme="minorEastAsia" w:cstheme="minorEastAsia"/>
          <w:szCs w:val="28"/>
          <w:highlight w:val="none"/>
          <w:u w:val="single"/>
        </w:rPr>
        <w:t>（</w:t>
      </w:r>
      <w:r>
        <w:rPr>
          <w:rFonts w:hint="eastAsia" w:asciiTheme="minorEastAsia" w:hAnsiTheme="minorEastAsia" w:eastAsiaTheme="minorEastAsia" w:cstheme="minorEastAsia"/>
          <w:szCs w:val="28"/>
          <w:highlight w:val="none"/>
          <w:u w:val="single"/>
          <w:lang w:eastAsia="zh-CN"/>
        </w:rPr>
        <w:t>采购人</w:t>
      </w:r>
      <w:r>
        <w:rPr>
          <w:rFonts w:hint="eastAsia" w:asciiTheme="minorEastAsia" w:hAnsiTheme="minorEastAsia" w:eastAsiaTheme="minorEastAsia" w:cstheme="minorEastAsia"/>
          <w:szCs w:val="28"/>
          <w:highlight w:val="none"/>
          <w:u w:val="single"/>
        </w:rPr>
        <w:t>或代理机构名称）</w:t>
      </w:r>
      <w:r>
        <w:rPr>
          <w:rFonts w:hint="eastAsia" w:asciiTheme="minorEastAsia" w:hAnsiTheme="minorEastAsia" w:eastAsiaTheme="minorEastAsia" w:cstheme="minorEastAsia"/>
          <w:szCs w:val="28"/>
          <w:highlight w:val="none"/>
        </w:rPr>
        <w:t>：</w:t>
      </w:r>
    </w:p>
    <w:p w14:paraId="78F7A5FE">
      <w:pPr>
        <w:snapToGrid w:val="0"/>
        <w:spacing w:line="560" w:lineRule="exact"/>
        <w:ind w:firstLine="420" w:firstLineChars="2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u w:val="single"/>
        </w:rPr>
        <w:t>（供应商名称）</w:t>
      </w:r>
      <w:r>
        <w:rPr>
          <w:rFonts w:hint="eastAsia" w:asciiTheme="minorEastAsia" w:hAnsiTheme="minorEastAsia" w:eastAsiaTheme="minorEastAsia" w:cstheme="minorEastAsia"/>
          <w:szCs w:val="28"/>
          <w:highlight w:val="none"/>
        </w:rPr>
        <w:t>，注册地址：</w:t>
      </w:r>
      <w:r>
        <w:rPr>
          <w:rFonts w:hint="eastAsia" w:asciiTheme="minorEastAsia" w:hAnsiTheme="minorEastAsia" w:eastAsiaTheme="minorEastAsia" w:cstheme="minorEastAsia"/>
          <w:szCs w:val="28"/>
          <w:highlight w:val="none"/>
          <w:u w:val="single"/>
        </w:rPr>
        <w:t xml:space="preserve">        </w:t>
      </w:r>
      <w:r>
        <w:rPr>
          <w:rFonts w:hint="eastAsia" w:asciiTheme="minorEastAsia" w:hAnsiTheme="minorEastAsia" w:eastAsiaTheme="minorEastAsia" w:cstheme="minorEastAsia"/>
          <w:szCs w:val="28"/>
          <w:highlight w:val="none"/>
        </w:rPr>
        <w:t>。我方就参加本次采购有关事项郑重声明如下：</w:t>
      </w:r>
    </w:p>
    <w:p w14:paraId="4FA7E7F6">
      <w:pPr>
        <w:snapToGrid w:val="0"/>
        <w:spacing w:line="560" w:lineRule="exact"/>
        <w:ind w:firstLine="420" w:firstLineChars="200"/>
        <w:rPr>
          <w:rFonts w:hint="eastAsia" w:asciiTheme="minorEastAsia" w:hAnsiTheme="minorEastAsia" w:eastAsiaTheme="minorEastAsia" w:cstheme="minorEastAsia"/>
          <w:szCs w:val="28"/>
          <w:highlight w:val="none"/>
        </w:rPr>
      </w:pPr>
      <w:bookmarkStart w:id="516" w:name="_Toc15412"/>
      <w:bookmarkStart w:id="517" w:name="_Toc8065"/>
      <w:r>
        <w:rPr>
          <w:rFonts w:hint="eastAsia" w:asciiTheme="minorEastAsia" w:hAnsiTheme="minorEastAsia" w:eastAsiaTheme="minorEastAsia" w:cstheme="minorEastAsia"/>
          <w:szCs w:val="28"/>
          <w:highlight w:val="none"/>
        </w:rPr>
        <w:t>一、我方完全理解并接受该项目</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所有要求。</w:t>
      </w:r>
      <w:bookmarkEnd w:id="516"/>
      <w:bookmarkEnd w:id="517"/>
    </w:p>
    <w:p w14:paraId="777AB323">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二、我方提交的所有响应文件、资料都是准确和真实的，如有虚假或隐瞒，我方愿意承担一切法律责任。</w:t>
      </w:r>
    </w:p>
    <w:p w14:paraId="39373FB3">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三、我方承诺按照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要求，提供本项目的工作。</w:t>
      </w:r>
    </w:p>
    <w:p w14:paraId="179384C8">
      <w:pPr>
        <w:snapToGrid w:val="0"/>
        <w:spacing w:line="560" w:lineRule="exact"/>
        <w:ind w:firstLine="420" w:firstLineChars="200"/>
        <w:rPr>
          <w:rFonts w:hint="eastAsia" w:asciiTheme="minorEastAsia" w:hAnsiTheme="minorEastAsia" w:eastAsiaTheme="minorEastAsia" w:cstheme="minorEastAsia"/>
          <w:szCs w:val="28"/>
          <w:highlight w:val="none"/>
        </w:rPr>
      </w:pPr>
      <w:bookmarkStart w:id="518" w:name="_Toc10192"/>
      <w:bookmarkStart w:id="519" w:name="_Toc5527"/>
      <w:r>
        <w:rPr>
          <w:rFonts w:hint="eastAsia" w:asciiTheme="minorEastAsia" w:hAnsiTheme="minorEastAsia" w:eastAsiaTheme="minorEastAsia" w:cstheme="minorEastAsia"/>
          <w:szCs w:val="28"/>
          <w:highlight w:val="none"/>
        </w:rPr>
        <w:t>四、我方承诺：本次</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有效期为递交响应文件截止起90天。</w:t>
      </w:r>
      <w:bookmarkEnd w:id="518"/>
      <w:bookmarkEnd w:id="519"/>
    </w:p>
    <w:p w14:paraId="11599C77">
      <w:pPr>
        <w:snapToGrid w:val="0"/>
        <w:spacing w:line="560" w:lineRule="exact"/>
        <w:ind w:firstLine="422" w:firstLineChars="200"/>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五、我方报价中的报价为闭口价，即在</w:t>
      </w:r>
      <w:r>
        <w:rPr>
          <w:rFonts w:hint="eastAsia" w:asciiTheme="minorEastAsia" w:hAnsiTheme="minorEastAsia" w:eastAsiaTheme="minorEastAsia" w:cstheme="minorEastAsia"/>
          <w:b/>
          <w:bCs/>
          <w:szCs w:val="28"/>
          <w:highlight w:val="none"/>
          <w:lang w:eastAsia="zh-CN"/>
        </w:rPr>
        <w:t>竞争性比选</w:t>
      </w:r>
      <w:r>
        <w:rPr>
          <w:rFonts w:hint="eastAsia" w:asciiTheme="minorEastAsia" w:hAnsiTheme="minorEastAsia" w:eastAsiaTheme="minorEastAsia" w:cstheme="minorEastAsia"/>
          <w:b/>
          <w:bCs/>
          <w:szCs w:val="28"/>
          <w:highlight w:val="none"/>
        </w:rPr>
        <w:t>有效期和合同有效期内，报价不变。</w:t>
      </w:r>
    </w:p>
    <w:p w14:paraId="35D4305C">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六、如果我方成为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，我方将履行</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中规定的各项要求以及我方响应文件的各项承诺，按相关法律法规及合同约定条款承担我方责任。</w:t>
      </w:r>
    </w:p>
    <w:p w14:paraId="28501CEE">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七、我方未为</w:t>
      </w:r>
      <w:r>
        <w:rPr>
          <w:rFonts w:hint="eastAsia" w:asciiTheme="minorEastAsia" w:hAnsiTheme="minorEastAsia" w:eastAsiaTheme="minorEastAsia" w:cstheme="minorEastAsia"/>
          <w:szCs w:val="28"/>
          <w:highlight w:val="none"/>
          <w:lang w:eastAsia="zh-CN"/>
        </w:rPr>
        <w:t>竞争性比选</w:t>
      </w:r>
      <w:r>
        <w:rPr>
          <w:rFonts w:hint="eastAsia" w:asciiTheme="minorEastAsia" w:hAnsiTheme="minorEastAsia" w:eastAsiaTheme="minorEastAsia" w:cstheme="minorEastAsia"/>
          <w:szCs w:val="28"/>
          <w:highlight w:val="none"/>
        </w:rPr>
        <w:t>项目提供整体设计、规范编制或者项目管理、监理、检测等服务。</w:t>
      </w:r>
    </w:p>
    <w:p w14:paraId="24729255">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八、我方理解，最低报价不是</w:t>
      </w:r>
      <w:r>
        <w:rPr>
          <w:rFonts w:hint="eastAsia" w:asciiTheme="minorEastAsia" w:hAnsiTheme="minorEastAsia" w:eastAsiaTheme="minorEastAsia" w:cstheme="minorEastAsia"/>
          <w:szCs w:val="28"/>
          <w:highlight w:val="none"/>
          <w:lang w:eastAsia="zh-CN"/>
        </w:rPr>
        <w:t>成交</w:t>
      </w:r>
      <w:r>
        <w:rPr>
          <w:rFonts w:hint="eastAsia" w:asciiTheme="minorEastAsia" w:hAnsiTheme="minorEastAsia" w:eastAsiaTheme="minorEastAsia" w:cstheme="minorEastAsia"/>
          <w:szCs w:val="28"/>
          <w:highlight w:val="none"/>
        </w:rPr>
        <w:t>的唯一条件。</w:t>
      </w:r>
    </w:p>
    <w:p w14:paraId="5A647F60">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九、若我方成为</w:t>
      </w:r>
      <w:r>
        <w:rPr>
          <w:rFonts w:hint="eastAsia" w:asciiTheme="minorEastAsia" w:hAnsiTheme="minorEastAsia" w:eastAsiaTheme="minorEastAsia" w:cstheme="minorEastAsia"/>
          <w:szCs w:val="28"/>
          <w:highlight w:val="none"/>
          <w:lang w:eastAsia="zh-CN"/>
        </w:rPr>
        <w:t>成交供应商</w:t>
      </w:r>
      <w:r>
        <w:rPr>
          <w:rFonts w:hint="eastAsia" w:asciiTheme="minorEastAsia" w:hAnsiTheme="minorEastAsia" w:eastAsiaTheme="minorEastAsia" w:cstheme="minorEastAsia"/>
          <w:szCs w:val="28"/>
          <w:highlight w:val="none"/>
        </w:rPr>
        <w:t>，愿意按有关规定及</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要求缴纳采购代理服务费。</w:t>
      </w:r>
    </w:p>
    <w:p w14:paraId="5C775E10">
      <w:pPr>
        <w:tabs>
          <w:tab w:val="left" w:pos="6300"/>
        </w:tabs>
        <w:snapToGrid w:val="0"/>
        <w:spacing w:line="560" w:lineRule="exact"/>
        <w:ind w:firstLine="4777" w:firstLineChars="2275"/>
        <w:rPr>
          <w:rFonts w:hint="eastAsia" w:asciiTheme="minorEastAsia" w:hAnsiTheme="minorEastAsia" w:eastAsiaTheme="minorEastAsia" w:cstheme="minorEastAsia"/>
          <w:szCs w:val="28"/>
          <w:highlight w:val="none"/>
        </w:rPr>
      </w:pPr>
    </w:p>
    <w:p w14:paraId="6A6083FF">
      <w:pPr>
        <w:tabs>
          <w:tab w:val="left" w:pos="6300"/>
        </w:tabs>
        <w:snapToGrid w:val="0"/>
        <w:spacing w:line="560" w:lineRule="exact"/>
        <w:ind w:firstLine="3780" w:firstLineChars="18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（供应商公章）</w:t>
      </w:r>
    </w:p>
    <w:p w14:paraId="13B4B4F7">
      <w:pPr>
        <w:tabs>
          <w:tab w:val="left" w:pos="6300"/>
        </w:tabs>
        <w:snapToGrid w:val="0"/>
        <w:spacing w:line="560" w:lineRule="exact"/>
        <w:ind w:firstLine="4200" w:firstLineChars="20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168F2DB7">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bookmarkStart w:id="520" w:name="_Toc19167"/>
      <w:bookmarkStart w:id="521" w:name="_Toc10242"/>
      <w:bookmarkStart w:id="522" w:name="_Toc17279"/>
      <w:r>
        <w:rPr>
          <w:rFonts w:hint="eastAsia" w:asciiTheme="minorEastAsia" w:hAnsiTheme="minorEastAsia" w:eastAsiaTheme="minorEastAsia" w:cstheme="minorEastAsia"/>
          <w:b/>
          <w:bCs/>
          <w:szCs w:val="28"/>
          <w:highlight w:val="none"/>
        </w:rPr>
        <w:t>（二）商务条款差异表</w:t>
      </w:r>
      <w:bookmarkEnd w:id="520"/>
      <w:bookmarkEnd w:id="521"/>
      <w:bookmarkEnd w:id="522"/>
    </w:p>
    <w:p w14:paraId="6EC2357A">
      <w:pPr>
        <w:tabs>
          <w:tab w:val="left" w:pos="720"/>
        </w:tabs>
        <w:spacing w:line="560" w:lineRule="exact"/>
        <w:ind w:firstLine="527"/>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 xml:space="preserve">商务条款差异表                              </w:t>
      </w:r>
    </w:p>
    <w:p w14:paraId="2B8A8DB8">
      <w:pPr>
        <w:tabs>
          <w:tab w:val="left" w:pos="720"/>
        </w:tabs>
        <w:spacing w:line="560" w:lineRule="exact"/>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项目名称：</w:t>
      </w:r>
      <w:r>
        <w:rPr>
          <w:rFonts w:hint="eastAsia" w:asciiTheme="minorEastAsia" w:hAnsiTheme="minorEastAsia" w:eastAsiaTheme="minorEastAsia" w:cstheme="minorEastAsia"/>
          <w:szCs w:val="28"/>
          <w:highlight w:val="none"/>
          <w:u w:val="single"/>
        </w:rPr>
        <w:t xml:space="preserve">                </w:t>
      </w:r>
    </w:p>
    <w:tbl>
      <w:tblPr>
        <w:tblStyle w:val="19"/>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14:paraId="223B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0" w:type="dxa"/>
            <w:vAlign w:val="center"/>
          </w:tcPr>
          <w:p w14:paraId="7D6BA42E">
            <w:pPr>
              <w:spacing w:line="560" w:lineRule="exact"/>
              <w:jc w:val="center"/>
              <w:rPr>
                <w:rFonts w:hint="eastAsia" w:asciiTheme="minorEastAsia" w:hAnsiTheme="minorEastAsia" w:eastAsiaTheme="minorEastAsia" w:cstheme="minorEastAsia"/>
                <w:szCs w:val="28"/>
                <w:highlight w:val="none"/>
              </w:rPr>
            </w:pPr>
            <w:bookmarkStart w:id="523" w:name="_Toc30909"/>
            <w:bookmarkStart w:id="524" w:name="_Toc12928"/>
            <w:bookmarkStart w:id="525" w:name="_Toc3165"/>
            <w:bookmarkStart w:id="526" w:name="_Toc26650"/>
            <w:r>
              <w:rPr>
                <w:rFonts w:hint="eastAsia" w:asciiTheme="minorEastAsia" w:hAnsiTheme="minorEastAsia" w:eastAsiaTheme="minorEastAsia" w:cstheme="minorEastAsia"/>
                <w:szCs w:val="28"/>
                <w:highlight w:val="none"/>
              </w:rPr>
              <w:t>序号</w:t>
            </w:r>
            <w:bookmarkEnd w:id="523"/>
            <w:bookmarkEnd w:id="524"/>
            <w:bookmarkEnd w:id="525"/>
            <w:bookmarkEnd w:id="526"/>
          </w:p>
        </w:tc>
        <w:tc>
          <w:tcPr>
            <w:tcW w:w="3037" w:type="dxa"/>
            <w:vAlign w:val="center"/>
          </w:tcPr>
          <w:p w14:paraId="25867ED6">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项目要求</w:t>
            </w:r>
          </w:p>
        </w:tc>
        <w:tc>
          <w:tcPr>
            <w:tcW w:w="3153" w:type="dxa"/>
            <w:vAlign w:val="center"/>
          </w:tcPr>
          <w:p w14:paraId="33BC909D">
            <w:pPr>
              <w:spacing w:line="560" w:lineRule="exact"/>
              <w:jc w:val="center"/>
              <w:rPr>
                <w:rFonts w:hint="eastAsia" w:asciiTheme="minorEastAsia" w:hAnsiTheme="minorEastAsia" w:eastAsiaTheme="minorEastAsia" w:cstheme="minorEastAsia"/>
                <w:szCs w:val="28"/>
                <w:highlight w:val="none"/>
              </w:rPr>
            </w:pPr>
            <w:bookmarkStart w:id="527" w:name="_Toc4456"/>
            <w:bookmarkStart w:id="528" w:name="_Toc3511"/>
            <w:bookmarkStart w:id="529" w:name="_Toc24660"/>
            <w:bookmarkStart w:id="530" w:name="_Toc22122"/>
            <w:r>
              <w:rPr>
                <w:rFonts w:hint="eastAsia" w:asciiTheme="minorEastAsia" w:hAnsiTheme="minorEastAsia" w:eastAsiaTheme="minorEastAsia" w:cstheme="minorEastAsia"/>
                <w:szCs w:val="28"/>
                <w:highlight w:val="none"/>
              </w:rPr>
              <w:t>响应情况</w:t>
            </w:r>
            <w:bookmarkEnd w:id="527"/>
            <w:bookmarkEnd w:id="528"/>
            <w:bookmarkEnd w:id="529"/>
            <w:bookmarkEnd w:id="530"/>
          </w:p>
        </w:tc>
        <w:tc>
          <w:tcPr>
            <w:tcW w:w="2363" w:type="dxa"/>
            <w:vAlign w:val="center"/>
          </w:tcPr>
          <w:p w14:paraId="6404ABB4">
            <w:pPr>
              <w:spacing w:line="560" w:lineRule="exact"/>
              <w:jc w:val="center"/>
              <w:rPr>
                <w:rFonts w:hint="eastAsia" w:asciiTheme="minorEastAsia" w:hAnsiTheme="minorEastAsia" w:eastAsiaTheme="minorEastAsia" w:cstheme="minorEastAsia"/>
                <w:szCs w:val="28"/>
                <w:highlight w:val="none"/>
              </w:rPr>
            </w:pPr>
            <w:bookmarkStart w:id="531" w:name="_Toc15020"/>
            <w:bookmarkStart w:id="532" w:name="_Toc13230"/>
            <w:bookmarkStart w:id="533" w:name="_Toc14571"/>
            <w:bookmarkStart w:id="534" w:name="_Toc11128"/>
            <w:r>
              <w:rPr>
                <w:rFonts w:hint="eastAsia" w:asciiTheme="minorEastAsia" w:hAnsiTheme="minorEastAsia" w:eastAsiaTheme="minorEastAsia" w:cstheme="minorEastAsia"/>
                <w:szCs w:val="28"/>
                <w:highlight w:val="none"/>
              </w:rPr>
              <w:t>差异说明</w:t>
            </w:r>
            <w:bookmarkEnd w:id="531"/>
            <w:bookmarkEnd w:id="532"/>
            <w:bookmarkEnd w:id="533"/>
            <w:bookmarkEnd w:id="534"/>
          </w:p>
        </w:tc>
      </w:tr>
      <w:tr w14:paraId="660C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723E424A">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598211FC">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DF8C92F">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7C4B0BB4">
            <w:pPr>
              <w:spacing w:line="560" w:lineRule="exact"/>
              <w:jc w:val="center"/>
              <w:rPr>
                <w:rFonts w:hint="eastAsia" w:asciiTheme="minorEastAsia" w:hAnsiTheme="minorEastAsia" w:eastAsiaTheme="minorEastAsia" w:cstheme="minorEastAsia"/>
                <w:szCs w:val="28"/>
                <w:highlight w:val="none"/>
              </w:rPr>
            </w:pPr>
          </w:p>
        </w:tc>
      </w:tr>
      <w:tr w14:paraId="18BF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900441C">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3A419C45">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0214E274">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76403861">
            <w:pPr>
              <w:spacing w:line="560" w:lineRule="exact"/>
              <w:jc w:val="center"/>
              <w:rPr>
                <w:rFonts w:hint="eastAsia" w:asciiTheme="minorEastAsia" w:hAnsiTheme="minorEastAsia" w:eastAsiaTheme="minorEastAsia" w:cstheme="minorEastAsia"/>
                <w:szCs w:val="28"/>
                <w:highlight w:val="none"/>
              </w:rPr>
            </w:pPr>
          </w:p>
        </w:tc>
      </w:tr>
      <w:tr w14:paraId="373F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4721224">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772EB9B4">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56972B4C">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064D4A9">
            <w:pPr>
              <w:spacing w:line="560" w:lineRule="exact"/>
              <w:jc w:val="center"/>
              <w:rPr>
                <w:rFonts w:hint="eastAsia" w:asciiTheme="minorEastAsia" w:hAnsiTheme="minorEastAsia" w:eastAsiaTheme="minorEastAsia" w:cstheme="minorEastAsia"/>
                <w:szCs w:val="28"/>
                <w:highlight w:val="none"/>
              </w:rPr>
            </w:pPr>
          </w:p>
        </w:tc>
      </w:tr>
      <w:tr w14:paraId="4D57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07F8858B">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6427DB25">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80EF660">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210EBC36">
            <w:pPr>
              <w:spacing w:line="560" w:lineRule="exact"/>
              <w:jc w:val="center"/>
              <w:rPr>
                <w:rFonts w:hint="eastAsia" w:asciiTheme="minorEastAsia" w:hAnsiTheme="minorEastAsia" w:eastAsiaTheme="minorEastAsia" w:cstheme="minorEastAsia"/>
                <w:szCs w:val="28"/>
                <w:highlight w:val="none"/>
              </w:rPr>
            </w:pPr>
          </w:p>
        </w:tc>
      </w:tr>
      <w:tr w14:paraId="6243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210106B0">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3F6A43D0">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AB84D0A">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B70679A">
            <w:pPr>
              <w:spacing w:line="560" w:lineRule="exact"/>
              <w:jc w:val="center"/>
              <w:rPr>
                <w:rFonts w:hint="eastAsia" w:asciiTheme="minorEastAsia" w:hAnsiTheme="minorEastAsia" w:eastAsiaTheme="minorEastAsia" w:cstheme="minorEastAsia"/>
                <w:szCs w:val="28"/>
                <w:highlight w:val="none"/>
              </w:rPr>
            </w:pPr>
          </w:p>
        </w:tc>
      </w:tr>
      <w:tr w14:paraId="168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4CC0480B">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0798B926">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0903908B">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68CCDEA3">
            <w:pPr>
              <w:spacing w:line="560" w:lineRule="exact"/>
              <w:jc w:val="center"/>
              <w:rPr>
                <w:rFonts w:hint="eastAsia" w:asciiTheme="minorEastAsia" w:hAnsiTheme="minorEastAsia" w:eastAsiaTheme="minorEastAsia" w:cstheme="minorEastAsia"/>
                <w:szCs w:val="28"/>
                <w:highlight w:val="none"/>
              </w:rPr>
            </w:pPr>
          </w:p>
        </w:tc>
      </w:tr>
      <w:tr w14:paraId="41E2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05EC4A6">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3EAADD83">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3C00AFD3">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1660534">
            <w:pPr>
              <w:spacing w:line="560" w:lineRule="exact"/>
              <w:jc w:val="center"/>
              <w:rPr>
                <w:rFonts w:hint="eastAsia" w:asciiTheme="minorEastAsia" w:hAnsiTheme="minorEastAsia" w:eastAsiaTheme="minorEastAsia" w:cstheme="minorEastAsia"/>
                <w:szCs w:val="28"/>
                <w:highlight w:val="none"/>
              </w:rPr>
            </w:pPr>
          </w:p>
        </w:tc>
      </w:tr>
      <w:tr w14:paraId="2E63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F56D9FE">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61F59F7E">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26F483C9">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0D7075C9">
            <w:pPr>
              <w:spacing w:line="560" w:lineRule="exact"/>
              <w:jc w:val="center"/>
              <w:rPr>
                <w:rFonts w:hint="eastAsia" w:asciiTheme="minorEastAsia" w:hAnsiTheme="minorEastAsia" w:eastAsiaTheme="minorEastAsia" w:cstheme="minorEastAsia"/>
                <w:szCs w:val="28"/>
                <w:highlight w:val="none"/>
              </w:rPr>
            </w:pPr>
          </w:p>
        </w:tc>
      </w:tr>
      <w:tr w14:paraId="2DCD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6D6FAA9">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705AE455">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9F680E5">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30BBC050">
            <w:pPr>
              <w:spacing w:line="560" w:lineRule="exact"/>
              <w:jc w:val="center"/>
              <w:rPr>
                <w:rFonts w:hint="eastAsia" w:asciiTheme="minorEastAsia" w:hAnsiTheme="minorEastAsia" w:eastAsiaTheme="minorEastAsia" w:cstheme="minorEastAsia"/>
                <w:szCs w:val="28"/>
                <w:highlight w:val="none"/>
              </w:rPr>
            </w:pPr>
          </w:p>
        </w:tc>
      </w:tr>
      <w:tr w14:paraId="2F4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F88371B">
            <w:pPr>
              <w:spacing w:line="560" w:lineRule="exact"/>
              <w:jc w:val="center"/>
              <w:rPr>
                <w:rFonts w:hint="eastAsia" w:asciiTheme="minorEastAsia" w:hAnsiTheme="minorEastAsia" w:eastAsiaTheme="minorEastAsia" w:cstheme="minorEastAsia"/>
                <w:szCs w:val="28"/>
                <w:highlight w:val="none"/>
              </w:rPr>
            </w:pPr>
          </w:p>
        </w:tc>
        <w:tc>
          <w:tcPr>
            <w:tcW w:w="3037" w:type="dxa"/>
            <w:vAlign w:val="center"/>
          </w:tcPr>
          <w:p w14:paraId="67B6CC57">
            <w:pPr>
              <w:spacing w:line="560" w:lineRule="exact"/>
              <w:jc w:val="center"/>
              <w:rPr>
                <w:rFonts w:hint="eastAsia" w:asciiTheme="minorEastAsia" w:hAnsiTheme="minorEastAsia" w:eastAsiaTheme="minorEastAsia" w:cstheme="minorEastAsia"/>
                <w:szCs w:val="28"/>
                <w:highlight w:val="none"/>
              </w:rPr>
            </w:pPr>
          </w:p>
        </w:tc>
        <w:tc>
          <w:tcPr>
            <w:tcW w:w="3153" w:type="dxa"/>
            <w:vAlign w:val="center"/>
          </w:tcPr>
          <w:p w14:paraId="6ACA1506">
            <w:pPr>
              <w:spacing w:line="560" w:lineRule="exact"/>
              <w:jc w:val="center"/>
              <w:rPr>
                <w:rFonts w:hint="eastAsia" w:asciiTheme="minorEastAsia" w:hAnsiTheme="minorEastAsia" w:eastAsiaTheme="minorEastAsia" w:cstheme="minorEastAsia"/>
                <w:szCs w:val="28"/>
                <w:highlight w:val="none"/>
              </w:rPr>
            </w:pPr>
          </w:p>
        </w:tc>
        <w:tc>
          <w:tcPr>
            <w:tcW w:w="2363" w:type="dxa"/>
            <w:vAlign w:val="center"/>
          </w:tcPr>
          <w:p w14:paraId="659564D7">
            <w:pPr>
              <w:spacing w:line="560" w:lineRule="exact"/>
              <w:jc w:val="center"/>
              <w:rPr>
                <w:rFonts w:hint="eastAsia" w:asciiTheme="minorEastAsia" w:hAnsiTheme="minorEastAsia" w:eastAsiaTheme="minorEastAsia" w:cstheme="minorEastAsia"/>
                <w:szCs w:val="28"/>
                <w:highlight w:val="none"/>
              </w:rPr>
            </w:pPr>
          </w:p>
        </w:tc>
      </w:tr>
    </w:tbl>
    <w:p w14:paraId="548642F7">
      <w:pPr>
        <w:spacing w:line="560" w:lineRule="exact"/>
        <w:rPr>
          <w:rFonts w:hint="eastAsia" w:asciiTheme="minorEastAsia" w:hAnsiTheme="minorEastAsia" w:eastAsiaTheme="minorEastAsia" w:cstheme="minorEastAsia"/>
          <w:szCs w:val="28"/>
          <w:highlight w:val="none"/>
        </w:rPr>
      </w:pPr>
    </w:p>
    <w:p w14:paraId="3DC3D6D2">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供应商名称（公章）：            法定代表人或授权代表（签署或盖章）：</w:t>
      </w:r>
    </w:p>
    <w:p w14:paraId="1D150F02">
      <w:pPr>
        <w:spacing w:line="560" w:lineRule="exact"/>
        <w:ind w:firstLine="480"/>
        <w:jc w:val="right"/>
        <w:rPr>
          <w:rFonts w:hint="eastAsia" w:asciiTheme="minorEastAsia" w:hAnsiTheme="minorEastAsia" w:eastAsiaTheme="minorEastAsia" w:cstheme="minorEastAsia"/>
          <w:szCs w:val="28"/>
          <w:highlight w:val="none"/>
        </w:rPr>
      </w:pPr>
    </w:p>
    <w:p w14:paraId="4BED7599">
      <w:pPr>
        <w:spacing w:line="560" w:lineRule="exact"/>
        <w:ind w:firstLine="48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6FC55F6C">
      <w:pPr>
        <w:pStyle w:val="3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w:t>
      </w:r>
    </w:p>
    <w:p w14:paraId="01EAA13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1.本表即为对本项目“第三篇”所列商务要求进行比较和响应；</w:t>
      </w:r>
    </w:p>
    <w:p w14:paraId="2137222E">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2.该表必须按照</w:t>
      </w:r>
      <w:r>
        <w:rPr>
          <w:rFonts w:hint="eastAsia" w:asciiTheme="minorEastAsia" w:hAnsiTheme="minorEastAsia" w:eastAsiaTheme="minorEastAsia" w:cstheme="minorEastAsia"/>
          <w:szCs w:val="28"/>
          <w:highlight w:val="none"/>
          <w:lang w:eastAsia="zh-CN"/>
        </w:rPr>
        <w:t>竞争性比选文件</w:t>
      </w:r>
      <w:r>
        <w:rPr>
          <w:rFonts w:hint="eastAsia" w:asciiTheme="minorEastAsia" w:hAnsiTheme="minorEastAsia" w:eastAsiaTheme="minorEastAsia" w:cstheme="minorEastAsia"/>
          <w:szCs w:val="28"/>
          <w:highlight w:val="none"/>
        </w:rPr>
        <w:t>要求如实填写，根据响应情况在“差异说明”项填写“无差异”或正负偏离说明，※条款不得负偏离响应，否则作</w:t>
      </w:r>
      <w:r>
        <w:rPr>
          <w:rFonts w:hint="eastAsia" w:asciiTheme="minorEastAsia" w:hAnsiTheme="minorEastAsia" w:eastAsiaTheme="minorEastAsia" w:cstheme="minorEastAsia"/>
          <w:szCs w:val="28"/>
          <w:highlight w:val="none"/>
          <w:lang w:eastAsia="zh-CN"/>
        </w:rPr>
        <w:t>无效比选</w:t>
      </w:r>
      <w:r>
        <w:rPr>
          <w:rFonts w:hint="eastAsia" w:asciiTheme="minorEastAsia" w:hAnsiTheme="minorEastAsia" w:eastAsiaTheme="minorEastAsia" w:cstheme="minorEastAsia"/>
          <w:szCs w:val="28"/>
          <w:highlight w:val="none"/>
        </w:rPr>
        <w:t>处理；</w:t>
      </w:r>
    </w:p>
    <w:p w14:paraId="5B2713D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3.该表可扩展；</w:t>
      </w:r>
      <w:bookmarkStart w:id="535" w:name="_Toc28259"/>
      <w:bookmarkStart w:id="536" w:name="_Toc25826"/>
      <w:bookmarkStart w:id="537" w:name="_Toc20137"/>
      <w:bookmarkStart w:id="538" w:name="_Toc13132"/>
      <w:bookmarkStart w:id="539" w:name="_Toc30526"/>
      <w:bookmarkStart w:id="540" w:name="_Toc13056"/>
    </w:p>
    <w:p w14:paraId="0530AA0D">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p>
    <w:p w14:paraId="6AB48407">
      <w:pPr>
        <w:pStyle w:val="3"/>
        <w:spacing w:beforeLines="0" w:line="560" w:lineRule="exact"/>
        <w:ind w:firstLine="562"/>
        <w:rPr>
          <w:rFonts w:hint="eastAsia" w:asciiTheme="minorEastAsia" w:hAnsiTheme="minorEastAsia" w:eastAsiaTheme="minorEastAsia" w:cstheme="minorEastAsia"/>
          <w:szCs w:val="28"/>
          <w:highlight w:val="none"/>
        </w:rPr>
        <w:sectPr>
          <w:pgSz w:w="11905" w:h="16838"/>
          <w:pgMar w:top="1134" w:right="1134" w:bottom="1134" w:left="1134" w:header="850" w:footer="992" w:gutter="0"/>
          <w:pgNumType w:fmt="numberInDash"/>
          <w:cols w:space="0" w:num="1"/>
          <w:titlePg/>
          <w:docGrid w:type="lines" w:linePitch="385" w:charSpace="0"/>
        </w:sectPr>
      </w:pPr>
      <w:bookmarkStart w:id="541" w:name="_Toc27347"/>
      <w:bookmarkStart w:id="542" w:name="_Toc23051"/>
      <w:bookmarkStart w:id="543" w:name="_Toc2353"/>
      <w:bookmarkStart w:id="544" w:name="_Toc985"/>
    </w:p>
    <w:p w14:paraId="7CDE3C52">
      <w:pPr>
        <w:pStyle w:val="3"/>
        <w:numPr>
          <w:ilvl w:val="0"/>
          <w:numId w:val="5"/>
        </w:numPr>
        <w:spacing w:beforeLines="0" w:line="560" w:lineRule="exact"/>
        <w:ind w:firstLine="562"/>
        <w:rPr>
          <w:rFonts w:hint="eastAsia" w:asciiTheme="minorEastAsia" w:hAnsiTheme="minorEastAsia" w:eastAsiaTheme="minorEastAsia" w:cstheme="minorEastAsia"/>
          <w:szCs w:val="28"/>
          <w:highlight w:val="none"/>
          <w:lang w:val="en-US" w:eastAsia="zh-CN"/>
        </w:rPr>
      </w:pPr>
      <w:bookmarkStart w:id="545" w:name="_Toc18419"/>
      <w:r>
        <w:rPr>
          <w:rFonts w:hint="eastAsia" w:asciiTheme="minorEastAsia" w:hAnsiTheme="minorEastAsia" w:eastAsiaTheme="minorEastAsia" w:cstheme="minorEastAsia"/>
          <w:szCs w:val="28"/>
          <w:highlight w:val="none"/>
          <w:lang w:val="en-US" w:eastAsia="zh-CN"/>
        </w:rPr>
        <w:t>人员一览表</w:t>
      </w:r>
      <w:bookmarkEnd w:id="545"/>
    </w:p>
    <w:p w14:paraId="2DEB2322">
      <w:pPr>
        <w:numPr>
          <w:ilvl w:val="0"/>
          <w:numId w:val="0"/>
        </w:numPr>
        <w:jc w:val="center"/>
        <w:rPr>
          <w:rFonts w:hint="eastAsia"/>
          <w:highlight w:val="none"/>
          <w:lang w:val="en-US" w:eastAsia="zh-CN"/>
        </w:rPr>
      </w:pPr>
      <w:r>
        <w:rPr>
          <w:rFonts w:hint="eastAsia"/>
          <w:highlight w:val="none"/>
          <w:lang w:val="en-US" w:eastAsia="zh-CN"/>
        </w:rPr>
        <w:t>人员一览表</w:t>
      </w:r>
    </w:p>
    <w:p w14:paraId="03C643F3">
      <w:pPr>
        <w:numPr>
          <w:ilvl w:val="0"/>
          <w:numId w:val="0"/>
        </w:numPr>
        <w:jc w:val="center"/>
        <w:rPr>
          <w:rFonts w:hint="eastAsia"/>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963"/>
        <w:gridCol w:w="1964"/>
        <w:gridCol w:w="1964"/>
        <w:gridCol w:w="1964"/>
      </w:tblGrid>
      <w:tr w14:paraId="7E5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70F7BB7D">
            <w:pPr>
              <w:numPr>
                <w:ilvl w:val="0"/>
                <w:numId w:val="0"/>
              </w:numPr>
              <w:jc w:val="center"/>
              <w:rPr>
                <w:rFonts w:hint="default"/>
                <w:highlight w:val="none"/>
                <w:vertAlign w:val="baseline"/>
                <w:lang w:val="en-US" w:eastAsia="zh-CN"/>
              </w:rPr>
            </w:pPr>
            <w:r>
              <w:rPr>
                <w:rFonts w:hint="eastAsia"/>
                <w:highlight w:val="none"/>
                <w:vertAlign w:val="baseline"/>
                <w:lang w:val="en-US" w:eastAsia="zh-CN"/>
              </w:rPr>
              <w:t>序号</w:t>
            </w:r>
          </w:p>
        </w:tc>
        <w:tc>
          <w:tcPr>
            <w:tcW w:w="1963" w:type="dxa"/>
          </w:tcPr>
          <w:p w14:paraId="44C3D3A1">
            <w:pPr>
              <w:numPr>
                <w:ilvl w:val="0"/>
                <w:numId w:val="0"/>
              </w:numPr>
              <w:jc w:val="center"/>
              <w:rPr>
                <w:rFonts w:hint="default"/>
                <w:highlight w:val="none"/>
                <w:vertAlign w:val="baseline"/>
                <w:lang w:val="en-US" w:eastAsia="zh-CN"/>
              </w:rPr>
            </w:pPr>
            <w:r>
              <w:rPr>
                <w:rFonts w:hint="eastAsia"/>
                <w:highlight w:val="none"/>
                <w:vertAlign w:val="baseline"/>
                <w:lang w:val="en-US" w:eastAsia="zh-CN"/>
              </w:rPr>
              <w:t>人员姓名</w:t>
            </w:r>
          </w:p>
        </w:tc>
        <w:tc>
          <w:tcPr>
            <w:tcW w:w="1964" w:type="dxa"/>
          </w:tcPr>
          <w:p w14:paraId="159ACED4">
            <w:pPr>
              <w:numPr>
                <w:ilvl w:val="0"/>
                <w:numId w:val="0"/>
              </w:numPr>
              <w:jc w:val="center"/>
              <w:rPr>
                <w:rFonts w:hint="default"/>
                <w:highlight w:val="none"/>
                <w:vertAlign w:val="baseline"/>
                <w:lang w:val="en-US" w:eastAsia="zh-CN"/>
              </w:rPr>
            </w:pPr>
            <w:r>
              <w:rPr>
                <w:rFonts w:hint="eastAsia"/>
                <w:highlight w:val="none"/>
                <w:vertAlign w:val="baseline"/>
                <w:lang w:val="en-US" w:eastAsia="zh-CN"/>
              </w:rPr>
              <w:t>职务</w:t>
            </w:r>
          </w:p>
        </w:tc>
        <w:tc>
          <w:tcPr>
            <w:tcW w:w="1964" w:type="dxa"/>
          </w:tcPr>
          <w:p w14:paraId="55DAD81A">
            <w:pPr>
              <w:numPr>
                <w:ilvl w:val="0"/>
                <w:numId w:val="0"/>
              </w:numPr>
              <w:jc w:val="center"/>
              <w:rPr>
                <w:rFonts w:hint="default"/>
                <w:highlight w:val="none"/>
                <w:vertAlign w:val="baseline"/>
                <w:lang w:val="en-US" w:eastAsia="zh-CN"/>
              </w:rPr>
            </w:pPr>
            <w:r>
              <w:rPr>
                <w:rFonts w:hint="eastAsia"/>
                <w:highlight w:val="none"/>
                <w:vertAlign w:val="baseline"/>
                <w:lang w:val="en-US" w:eastAsia="zh-CN"/>
              </w:rPr>
              <w:t>联系电话</w:t>
            </w:r>
          </w:p>
        </w:tc>
        <w:tc>
          <w:tcPr>
            <w:tcW w:w="1964" w:type="dxa"/>
          </w:tcPr>
          <w:p w14:paraId="187E647E">
            <w:pPr>
              <w:numPr>
                <w:ilvl w:val="0"/>
                <w:numId w:val="0"/>
              </w:numPr>
              <w:jc w:val="center"/>
              <w:rPr>
                <w:rFonts w:hint="default"/>
                <w:highlight w:val="none"/>
                <w:vertAlign w:val="baseline"/>
                <w:lang w:val="en-US" w:eastAsia="zh-CN"/>
              </w:rPr>
            </w:pPr>
            <w:r>
              <w:rPr>
                <w:rFonts w:hint="eastAsia"/>
                <w:highlight w:val="none"/>
                <w:vertAlign w:val="baseline"/>
                <w:lang w:val="en-US" w:eastAsia="zh-CN"/>
              </w:rPr>
              <w:t>备注</w:t>
            </w:r>
          </w:p>
        </w:tc>
      </w:tr>
      <w:tr w14:paraId="178C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3CCD6393">
            <w:pPr>
              <w:numPr>
                <w:ilvl w:val="0"/>
                <w:numId w:val="0"/>
              </w:numPr>
              <w:jc w:val="center"/>
              <w:rPr>
                <w:rFonts w:hint="default"/>
                <w:highlight w:val="none"/>
                <w:vertAlign w:val="baseline"/>
                <w:lang w:val="en-US" w:eastAsia="zh-CN"/>
              </w:rPr>
            </w:pPr>
            <w:r>
              <w:rPr>
                <w:rFonts w:hint="eastAsia"/>
                <w:highlight w:val="none"/>
                <w:vertAlign w:val="baseline"/>
                <w:lang w:val="en-US" w:eastAsia="zh-CN"/>
              </w:rPr>
              <w:t>1</w:t>
            </w:r>
          </w:p>
        </w:tc>
        <w:tc>
          <w:tcPr>
            <w:tcW w:w="1963" w:type="dxa"/>
          </w:tcPr>
          <w:p w14:paraId="19740871">
            <w:pPr>
              <w:numPr>
                <w:ilvl w:val="0"/>
                <w:numId w:val="0"/>
              </w:numPr>
              <w:jc w:val="center"/>
              <w:rPr>
                <w:rFonts w:hint="default"/>
                <w:highlight w:val="none"/>
                <w:vertAlign w:val="baseline"/>
                <w:lang w:val="en-US" w:eastAsia="zh-CN"/>
              </w:rPr>
            </w:pPr>
          </w:p>
        </w:tc>
        <w:tc>
          <w:tcPr>
            <w:tcW w:w="1964" w:type="dxa"/>
          </w:tcPr>
          <w:p w14:paraId="4F53A4E5">
            <w:pPr>
              <w:numPr>
                <w:ilvl w:val="0"/>
                <w:numId w:val="0"/>
              </w:numPr>
              <w:jc w:val="center"/>
              <w:rPr>
                <w:rFonts w:hint="default"/>
                <w:highlight w:val="none"/>
                <w:vertAlign w:val="baseline"/>
                <w:lang w:val="en-US" w:eastAsia="zh-CN"/>
              </w:rPr>
            </w:pPr>
          </w:p>
        </w:tc>
        <w:tc>
          <w:tcPr>
            <w:tcW w:w="1964" w:type="dxa"/>
          </w:tcPr>
          <w:p w14:paraId="057C236A">
            <w:pPr>
              <w:numPr>
                <w:ilvl w:val="0"/>
                <w:numId w:val="0"/>
              </w:numPr>
              <w:jc w:val="center"/>
              <w:rPr>
                <w:rFonts w:hint="default"/>
                <w:highlight w:val="none"/>
                <w:vertAlign w:val="baseline"/>
                <w:lang w:val="en-US" w:eastAsia="zh-CN"/>
              </w:rPr>
            </w:pPr>
          </w:p>
        </w:tc>
        <w:tc>
          <w:tcPr>
            <w:tcW w:w="1964" w:type="dxa"/>
          </w:tcPr>
          <w:p w14:paraId="5A1C1B45">
            <w:pPr>
              <w:numPr>
                <w:ilvl w:val="0"/>
                <w:numId w:val="0"/>
              </w:numPr>
              <w:jc w:val="center"/>
              <w:rPr>
                <w:rFonts w:hint="default"/>
                <w:highlight w:val="none"/>
                <w:vertAlign w:val="baseline"/>
                <w:lang w:val="en-US" w:eastAsia="zh-CN"/>
              </w:rPr>
            </w:pPr>
          </w:p>
        </w:tc>
      </w:tr>
      <w:tr w14:paraId="38D7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63CA6DA1">
            <w:pPr>
              <w:numPr>
                <w:ilvl w:val="0"/>
                <w:numId w:val="0"/>
              </w:numPr>
              <w:jc w:val="center"/>
              <w:rPr>
                <w:rFonts w:hint="default"/>
                <w:highlight w:val="none"/>
                <w:vertAlign w:val="baseline"/>
                <w:lang w:val="en-US" w:eastAsia="zh-CN"/>
              </w:rPr>
            </w:pPr>
            <w:r>
              <w:rPr>
                <w:rFonts w:hint="eastAsia"/>
                <w:highlight w:val="none"/>
                <w:vertAlign w:val="baseline"/>
                <w:lang w:val="en-US" w:eastAsia="zh-CN"/>
              </w:rPr>
              <w:t>2</w:t>
            </w:r>
          </w:p>
        </w:tc>
        <w:tc>
          <w:tcPr>
            <w:tcW w:w="1963" w:type="dxa"/>
          </w:tcPr>
          <w:p w14:paraId="0F4C17C7">
            <w:pPr>
              <w:numPr>
                <w:ilvl w:val="0"/>
                <w:numId w:val="0"/>
              </w:numPr>
              <w:jc w:val="center"/>
              <w:rPr>
                <w:rFonts w:hint="default"/>
                <w:highlight w:val="none"/>
                <w:vertAlign w:val="baseline"/>
                <w:lang w:val="en-US" w:eastAsia="zh-CN"/>
              </w:rPr>
            </w:pPr>
          </w:p>
        </w:tc>
        <w:tc>
          <w:tcPr>
            <w:tcW w:w="1964" w:type="dxa"/>
          </w:tcPr>
          <w:p w14:paraId="20245DD1">
            <w:pPr>
              <w:numPr>
                <w:ilvl w:val="0"/>
                <w:numId w:val="0"/>
              </w:numPr>
              <w:jc w:val="center"/>
              <w:rPr>
                <w:rFonts w:hint="default"/>
                <w:highlight w:val="none"/>
                <w:vertAlign w:val="baseline"/>
                <w:lang w:val="en-US" w:eastAsia="zh-CN"/>
              </w:rPr>
            </w:pPr>
          </w:p>
        </w:tc>
        <w:tc>
          <w:tcPr>
            <w:tcW w:w="1964" w:type="dxa"/>
          </w:tcPr>
          <w:p w14:paraId="1C39712A">
            <w:pPr>
              <w:numPr>
                <w:ilvl w:val="0"/>
                <w:numId w:val="0"/>
              </w:numPr>
              <w:jc w:val="center"/>
              <w:rPr>
                <w:rFonts w:hint="default"/>
                <w:highlight w:val="none"/>
                <w:vertAlign w:val="baseline"/>
                <w:lang w:val="en-US" w:eastAsia="zh-CN"/>
              </w:rPr>
            </w:pPr>
          </w:p>
        </w:tc>
        <w:tc>
          <w:tcPr>
            <w:tcW w:w="1964" w:type="dxa"/>
          </w:tcPr>
          <w:p w14:paraId="3F4FF73A">
            <w:pPr>
              <w:numPr>
                <w:ilvl w:val="0"/>
                <w:numId w:val="0"/>
              </w:numPr>
              <w:jc w:val="center"/>
              <w:rPr>
                <w:rFonts w:hint="default"/>
                <w:highlight w:val="none"/>
                <w:vertAlign w:val="baseline"/>
                <w:lang w:val="en-US" w:eastAsia="zh-CN"/>
              </w:rPr>
            </w:pPr>
          </w:p>
        </w:tc>
      </w:tr>
      <w:tr w14:paraId="59D8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359E2377">
            <w:pPr>
              <w:numPr>
                <w:ilvl w:val="0"/>
                <w:numId w:val="0"/>
              </w:numPr>
              <w:jc w:val="center"/>
              <w:rPr>
                <w:rFonts w:hint="default"/>
                <w:highlight w:val="none"/>
                <w:vertAlign w:val="baseline"/>
                <w:lang w:val="en-US" w:eastAsia="zh-CN"/>
              </w:rPr>
            </w:pPr>
            <w:r>
              <w:rPr>
                <w:rFonts w:hint="eastAsia"/>
                <w:highlight w:val="none"/>
                <w:vertAlign w:val="baseline"/>
                <w:lang w:val="en-US" w:eastAsia="zh-CN"/>
              </w:rPr>
              <w:t>3</w:t>
            </w:r>
          </w:p>
        </w:tc>
        <w:tc>
          <w:tcPr>
            <w:tcW w:w="1963" w:type="dxa"/>
          </w:tcPr>
          <w:p w14:paraId="6D5873C6">
            <w:pPr>
              <w:numPr>
                <w:ilvl w:val="0"/>
                <w:numId w:val="0"/>
              </w:numPr>
              <w:jc w:val="center"/>
              <w:rPr>
                <w:rFonts w:hint="default"/>
                <w:highlight w:val="none"/>
                <w:vertAlign w:val="baseline"/>
                <w:lang w:val="en-US" w:eastAsia="zh-CN"/>
              </w:rPr>
            </w:pPr>
          </w:p>
        </w:tc>
        <w:tc>
          <w:tcPr>
            <w:tcW w:w="1964" w:type="dxa"/>
          </w:tcPr>
          <w:p w14:paraId="35F4A613">
            <w:pPr>
              <w:numPr>
                <w:ilvl w:val="0"/>
                <w:numId w:val="0"/>
              </w:numPr>
              <w:jc w:val="center"/>
              <w:rPr>
                <w:rFonts w:hint="default"/>
                <w:highlight w:val="none"/>
                <w:vertAlign w:val="baseline"/>
                <w:lang w:val="en-US" w:eastAsia="zh-CN"/>
              </w:rPr>
            </w:pPr>
          </w:p>
        </w:tc>
        <w:tc>
          <w:tcPr>
            <w:tcW w:w="1964" w:type="dxa"/>
          </w:tcPr>
          <w:p w14:paraId="306BC81B">
            <w:pPr>
              <w:numPr>
                <w:ilvl w:val="0"/>
                <w:numId w:val="0"/>
              </w:numPr>
              <w:jc w:val="center"/>
              <w:rPr>
                <w:rFonts w:hint="default"/>
                <w:highlight w:val="none"/>
                <w:vertAlign w:val="baseline"/>
                <w:lang w:val="en-US" w:eastAsia="zh-CN"/>
              </w:rPr>
            </w:pPr>
          </w:p>
        </w:tc>
        <w:tc>
          <w:tcPr>
            <w:tcW w:w="1964" w:type="dxa"/>
          </w:tcPr>
          <w:p w14:paraId="2B7121C4">
            <w:pPr>
              <w:numPr>
                <w:ilvl w:val="0"/>
                <w:numId w:val="0"/>
              </w:numPr>
              <w:jc w:val="center"/>
              <w:rPr>
                <w:rFonts w:hint="default"/>
                <w:highlight w:val="none"/>
                <w:vertAlign w:val="baseline"/>
                <w:lang w:val="en-US" w:eastAsia="zh-CN"/>
              </w:rPr>
            </w:pPr>
          </w:p>
        </w:tc>
      </w:tr>
      <w:tr w14:paraId="601B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14:paraId="4FFBD6D2">
            <w:pPr>
              <w:numPr>
                <w:ilvl w:val="0"/>
                <w:numId w:val="0"/>
              </w:numPr>
              <w:jc w:val="center"/>
              <w:rPr>
                <w:rFonts w:hint="default"/>
                <w:highlight w:val="none"/>
                <w:vertAlign w:val="baseline"/>
                <w:lang w:val="en-US" w:eastAsia="zh-CN"/>
              </w:rPr>
            </w:pPr>
            <w:r>
              <w:rPr>
                <w:rFonts w:hint="eastAsia"/>
                <w:highlight w:val="none"/>
                <w:vertAlign w:val="baseline"/>
                <w:lang w:val="en-US" w:eastAsia="zh-CN"/>
              </w:rPr>
              <w:t>4</w:t>
            </w:r>
          </w:p>
        </w:tc>
        <w:tc>
          <w:tcPr>
            <w:tcW w:w="1963" w:type="dxa"/>
            <w:shd w:val="clear" w:color="auto" w:fill="auto"/>
            <w:vAlign w:val="top"/>
          </w:tcPr>
          <w:p w14:paraId="3B0F34C0">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vAlign w:val="top"/>
          </w:tcPr>
          <w:p w14:paraId="7BBBDA64">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vAlign w:val="top"/>
          </w:tcPr>
          <w:p w14:paraId="66D0499D">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vAlign w:val="top"/>
          </w:tcPr>
          <w:p w14:paraId="5B39ED01">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r>
    </w:tbl>
    <w:p w14:paraId="0A41A42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供应商名称（公章）：            法定代表人或授权代表（签署或盖章）：</w:t>
      </w:r>
    </w:p>
    <w:p w14:paraId="65833510">
      <w:pPr>
        <w:spacing w:line="560" w:lineRule="exact"/>
        <w:ind w:firstLine="480"/>
        <w:jc w:val="right"/>
        <w:rPr>
          <w:rFonts w:hint="eastAsia" w:asciiTheme="minorEastAsia" w:hAnsiTheme="minorEastAsia" w:eastAsiaTheme="minorEastAsia" w:cstheme="minorEastAsia"/>
          <w:szCs w:val="28"/>
          <w:highlight w:val="none"/>
        </w:rPr>
      </w:pPr>
    </w:p>
    <w:p w14:paraId="15181B28">
      <w:pPr>
        <w:spacing w:line="560" w:lineRule="exact"/>
        <w:ind w:firstLine="48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年  月  日</w:t>
      </w:r>
    </w:p>
    <w:p w14:paraId="7BA5F5CD">
      <w:pPr>
        <w:numPr>
          <w:ilvl w:val="0"/>
          <w:numId w:val="0"/>
        </w:numPr>
        <w:jc w:val="center"/>
        <w:rPr>
          <w:rFonts w:hint="default"/>
          <w:highlight w:val="none"/>
          <w:lang w:val="en-US" w:eastAsia="zh-CN"/>
        </w:rPr>
      </w:pPr>
    </w:p>
    <w:p w14:paraId="752BB62D">
      <w:pPr>
        <w:numPr>
          <w:ilvl w:val="0"/>
          <w:numId w:val="0"/>
        </w:numPr>
        <w:jc w:val="center"/>
        <w:rPr>
          <w:rFonts w:hint="default"/>
          <w:highlight w:val="none"/>
          <w:lang w:val="en-US" w:eastAsia="zh-CN"/>
        </w:rPr>
        <w:sectPr>
          <w:pgSz w:w="11905" w:h="16838"/>
          <w:pgMar w:top="1134" w:right="1134" w:bottom="1134" w:left="1134" w:header="850" w:footer="992" w:gutter="0"/>
          <w:pgNumType w:fmt="numberInDash"/>
          <w:cols w:space="0" w:num="1"/>
          <w:titlePg/>
          <w:docGrid w:type="lines" w:linePitch="385" w:charSpace="0"/>
        </w:sectPr>
      </w:pPr>
    </w:p>
    <w:p w14:paraId="7374A818">
      <w:pPr>
        <w:numPr>
          <w:ilvl w:val="0"/>
          <w:numId w:val="0"/>
        </w:numPr>
        <w:jc w:val="left"/>
        <w:rPr>
          <w:rFonts w:hint="default"/>
          <w:b/>
          <w:bCs/>
          <w:highlight w:val="none"/>
          <w:lang w:val="en-US" w:eastAsia="zh-CN"/>
        </w:rPr>
        <w:sectPr>
          <w:pgSz w:w="11905" w:h="16838"/>
          <w:pgMar w:top="1134" w:right="1134" w:bottom="1134" w:left="1134" w:header="850" w:footer="992" w:gutter="0"/>
          <w:pgNumType w:fmt="numberInDash"/>
          <w:cols w:space="0" w:num="1"/>
          <w:titlePg/>
          <w:docGrid w:type="lines" w:linePitch="385" w:charSpace="0"/>
        </w:sectPr>
      </w:pPr>
      <w:r>
        <w:rPr>
          <w:rFonts w:hint="eastAsia" w:asciiTheme="minorEastAsia" w:hAnsiTheme="minorEastAsia" w:eastAsiaTheme="minorEastAsia" w:cstheme="minorEastAsia"/>
          <w:b/>
          <w:bCs/>
          <w:szCs w:val="28"/>
          <w:highlight w:val="none"/>
        </w:rPr>
        <w:t>（</w:t>
      </w:r>
      <w:r>
        <w:rPr>
          <w:rFonts w:hint="eastAsia" w:asciiTheme="minorEastAsia" w:hAnsiTheme="minorEastAsia" w:eastAsiaTheme="minorEastAsia" w:cstheme="minorEastAsia"/>
          <w:b/>
          <w:bCs/>
          <w:szCs w:val="28"/>
          <w:highlight w:val="none"/>
          <w:lang w:val="en-US" w:eastAsia="zh-CN"/>
        </w:rPr>
        <w:t>四</w:t>
      </w:r>
      <w:r>
        <w:rPr>
          <w:rFonts w:hint="eastAsia" w:asciiTheme="minorEastAsia" w:hAnsiTheme="minorEastAsia" w:eastAsiaTheme="minorEastAsia" w:cstheme="minorEastAsia"/>
          <w:b/>
          <w:bCs/>
          <w:szCs w:val="28"/>
          <w:highlight w:val="none"/>
        </w:rPr>
        <w:t>）商务部分相关证明材料（自附）</w:t>
      </w:r>
    </w:p>
    <w:p w14:paraId="36F855C4">
      <w:pPr>
        <w:pStyle w:val="3"/>
        <w:spacing w:beforeLines="0" w:line="560" w:lineRule="exact"/>
        <w:ind w:firstLine="562"/>
        <w:rPr>
          <w:rFonts w:hint="eastAsia" w:asciiTheme="minorEastAsia" w:hAnsiTheme="minorEastAsia" w:eastAsiaTheme="minorEastAsia" w:cstheme="minorEastAsia"/>
          <w:szCs w:val="28"/>
          <w:highlight w:val="none"/>
        </w:rPr>
      </w:pPr>
      <w:bookmarkStart w:id="546" w:name="_Toc336"/>
      <w:r>
        <w:rPr>
          <w:rFonts w:hint="eastAsia" w:asciiTheme="minorEastAsia" w:hAnsiTheme="minorEastAsia" w:eastAsiaTheme="minorEastAsia" w:cstheme="minorEastAsia"/>
          <w:szCs w:val="28"/>
          <w:highlight w:val="none"/>
        </w:rPr>
        <w:t>五、</w:t>
      </w:r>
      <w:bookmarkEnd w:id="535"/>
      <w:bookmarkEnd w:id="536"/>
      <w:bookmarkEnd w:id="537"/>
      <w:r>
        <w:rPr>
          <w:rFonts w:hint="eastAsia" w:asciiTheme="minorEastAsia" w:hAnsiTheme="minorEastAsia" w:eastAsiaTheme="minorEastAsia" w:cstheme="minorEastAsia"/>
          <w:szCs w:val="28"/>
          <w:highlight w:val="none"/>
        </w:rPr>
        <w:t>其他与项目有关的资料</w:t>
      </w:r>
      <w:bookmarkEnd w:id="538"/>
      <w:bookmarkEnd w:id="539"/>
      <w:bookmarkEnd w:id="540"/>
      <w:bookmarkEnd w:id="541"/>
      <w:bookmarkEnd w:id="542"/>
      <w:bookmarkEnd w:id="543"/>
      <w:bookmarkEnd w:id="544"/>
      <w:bookmarkEnd w:id="546"/>
    </w:p>
    <w:p w14:paraId="6FFF1E03">
      <w:pPr>
        <w:snapToGrid w:val="0"/>
        <w:spacing w:line="560" w:lineRule="exact"/>
        <w:ind w:firstLine="42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（一）其他与项目有关的资料（如有，自附。）</w:t>
      </w:r>
    </w:p>
    <w:p w14:paraId="292F42D1">
      <w:pPr>
        <w:spacing w:line="560" w:lineRule="exact"/>
        <w:rPr>
          <w:rFonts w:hint="eastAsia" w:asciiTheme="minorEastAsia" w:hAnsiTheme="minorEastAsia" w:eastAsiaTheme="minorEastAsia" w:cstheme="minorEastAsia"/>
          <w:szCs w:val="28"/>
          <w:highlight w:val="none"/>
        </w:rPr>
      </w:pPr>
    </w:p>
    <w:p w14:paraId="15230ACB">
      <w:pPr>
        <w:pStyle w:val="13"/>
        <w:spacing w:line="560" w:lineRule="exact"/>
        <w:ind w:left="0" w:leftChars="0"/>
        <w:rPr>
          <w:rFonts w:hint="eastAsia" w:asciiTheme="minorEastAsia" w:hAnsiTheme="minorEastAsia" w:eastAsiaTheme="minorEastAsia" w:cstheme="minorEastAsia"/>
          <w:szCs w:val="28"/>
          <w:highlight w:val="none"/>
        </w:rPr>
      </w:pPr>
    </w:p>
    <w:p w14:paraId="7C61D06E">
      <w:pPr>
        <w:pStyle w:val="13"/>
        <w:spacing w:line="560" w:lineRule="exact"/>
        <w:ind w:left="0" w:leftChars="0"/>
        <w:rPr>
          <w:rFonts w:hint="eastAsia" w:asciiTheme="minorEastAsia" w:hAnsiTheme="minorEastAsia" w:eastAsiaTheme="minorEastAsia" w:cstheme="minorEastAsia"/>
          <w:szCs w:val="28"/>
          <w:highlight w:val="none"/>
        </w:rPr>
      </w:pPr>
    </w:p>
    <w:p w14:paraId="4F85FF20">
      <w:pPr>
        <w:spacing w:line="560" w:lineRule="exact"/>
        <w:rPr>
          <w:rFonts w:hint="eastAsia" w:asciiTheme="minorEastAsia" w:hAnsiTheme="minorEastAsia" w:eastAsiaTheme="minorEastAsia" w:cstheme="minorEastAsia"/>
          <w:szCs w:val="28"/>
          <w:highlight w:val="none"/>
        </w:rPr>
      </w:pPr>
    </w:p>
    <w:p w14:paraId="62994F81">
      <w:pPr>
        <w:pStyle w:val="5"/>
        <w:spacing w:line="560" w:lineRule="exact"/>
        <w:rPr>
          <w:rFonts w:hint="eastAsia" w:asciiTheme="minorEastAsia" w:hAnsiTheme="minorEastAsia" w:eastAsiaTheme="minorEastAsia" w:cstheme="minorEastAsia"/>
          <w:szCs w:val="28"/>
          <w:highlight w:val="none"/>
        </w:rPr>
      </w:pPr>
    </w:p>
    <w:p w14:paraId="2E8C02BF">
      <w:pPr>
        <w:pStyle w:val="13"/>
        <w:spacing w:line="560" w:lineRule="exact"/>
        <w:ind w:left="0" w:leftChars="0"/>
        <w:rPr>
          <w:rFonts w:hint="eastAsia" w:asciiTheme="minorEastAsia" w:hAnsiTheme="minorEastAsia" w:eastAsiaTheme="minorEastAsia" w:cstheme="minorEastAsia"/>
          <w:szCs w:val="28"/>
          <w:highlight w:val="none"/>
        </w:rPr>
      </w:pPr>
    </w:p>
    <w:p w14:paraId="4C522F08">
      <w:pPr>
        <w:spacing w:line="560" w:lineRule="exact"/>
        <w:rPr>
          <w:rFonts w:hint="eastAsia" w:asciiTheme="minorEastAsia" w:hAnsiTheme="minorEastAsia" w:eastAsiaTheme="minorEastAsia" w:cstheme="minorEastAsia"/>
          <w:szCs w:val="28"/>
          <w:highlight w:val="none"/>
        </w:rPr>
      </w:pPr>
    </w:p>
    <w:p w14:paraId="027249B4">
      <w:pPr>
        <w:spacing w:line="560" w:lineRule="exact"/>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（结  束）</w:t>
      </w:r>
    </w:p>
    <w:p w14:paraId="6AAB66FF">
      <w:pPr>
        <w:spacing w:line="560" w:lineRule="exact"/>
        <w:jc w:val="center"/>
        <w:rPr>
          <w:rFonts w:hint="eastAsia" w:asciiTheme="minorEastAsia" w:hAnsiTheme="minorEastAsia" w:eastAsiaTheme="minorEastAsia" w:cstheme="minorEastAsia"/>
          <w:szCs w:val="28"/>
          <w:highlight w:val="none"/>
        </w:rPr>
      </w:pPr>
    </w:p>
    <w:p w14:paraId="1B0DBC76">
      <w:pPr>
        <w:spacing w:line="560" w:lineRule="exact"/>
        <w:jc w:val="center"/>
        <w:rPr>
          <w:rFonts w:hint="eastAsia" w:asciiTheme="minorEastAsia" w:hAnsiTheme="minorEastAsia" w:eastAsiaTheme="minorEastAsia" w:cstheme="minorEastAsia"/>
          <w:szCs w:val="28"/>
          <w:highlight w:val="none"/>
        </w:rPr>
      </w:pPr>
    </w:p>
    <w:p w14:paraId="4BA563BA">
      <w:pPr>
        <w:spacing w:line="560" w:lineRule="exact"/>
        <w:jc w:val="center"/>
        <w:rPr>
          <w:rFonts w:hint="eastAsia" w:asciiTheme="minorEastAsia" w:hAnsiTheme="minorEastAsia" w:eastAsiaTheme="minorEastAsia" w:cstheme="minorEastAsia"/>
          <w:szCs w:val="28"/>
          <w:highlight w:val="none"/>
        </w:rPr>
      </w:pPr>
    </w:p>
    <w:p w14:paraId="61C8B98A">
      <w:pPr>
        <w:spacing w:line="560" w:lineRule="exact"/>
        <w:jc w:val="center"/>
        <w:rPr>
          <w:rFonts w:hint="eastAsia" w:asciiTheme="minorEastAsia" w:hAnsiTheme="minorEastAsia" w:eastAsiaTheme="minorEastAsia" w:cstheme="minorEastAsia"/>
          <w:szCs w:val="28"/>
          <w:highlight w:val="none"/>
        </w:rPr>
      </w:pPr>
    </w:p>
    <w:p w14:paraId="6CF3F713">
      <w:pPr>
        <w:spacing w:line="560" w:lineRule="exact"/>
        <w:jc w:val="center"/>
        <w:rPr>
          <w:rFonts w:hint="eastAsia" w:asciiTheme="minorEastAsia" w:hAnsiTheme="minorEastAsia" w:eastAsiaTheme="minorEastAsia" w:cstheme="minorEastAsia"/>
          <w:szCs w:val="28"/>
          <w:highlight w:val="none"/>
        </w:rPr>
      </w:pPr>
    </w:p>
    <w:p w14:paraId="7C394DEA">
      <w:pPr>
        <w:spacing w:line="560" w:lineRule="exact"/>
        <w:jc w:val="center"/>
        <w:rPr>
          <w:rFonts w:hint="eastAsia" w:asciiTheme="minorEastAsia" w:hAnsiTheme="minorEastAsia" w:eastAsiaTheme="minorEastAsia" w:cstheme="minorEastAsia"/>
          <w:szCs w:val="28"/>
          <w:highlight w:val="none"/>
        </w:rPr>
      </w:pPr>
    </w:p>
    <w:p w14:paraId="4AE1EF4F">
      <w:pPr>
        <w:spacing w:line="560" w:lineRule="exact"/>
        <w:jc w:val="center"/>
        <w:rPr>
          <w:rFonts w:hint="eastAsia" w:asciiTheme="minorEastAsia" w:hAnsiTheme="minorEastAsia" w:eastAsiaTheme="minorEastAsia" w:cstheme="minorEastAsia"/>
          <w:szCs w:val="28"/>
          <w:highlight w:val="none"/>
        </w:rPr>
      </w:pPr>
    </w:p>
    <w:p w14:paraId="142454DE">
      <w:pPr>
        <w:spacing w:line="560" w:lineRule="exact"/>
        <w:jc w:val="center"/>
        <w:rPr>
          <w:rFonts w:hint="eastAsia" w:asciiTheme="minorEastAsia" w:hAnsiTheme="minorEastAsia" w:eastAsiaTheme="minorEastAsia" w:cstheme="minorEastAsia"/>
          <w:szCs w:val="28"/>
          <w:highlight w:val="none"/>
        </w:rPr>
      </w:pPr>
    </w:p>
    <w:p w14:paraId="1B47BD6A">
      <w:pPr>
        <w:spacing w:line="560" w:lineRule="exact"/>
        <w:jc w:val="center"/>
        <w:rPr>
          <w:rFonts w:hint="eastAsia" w:asciiTheme="minorEastAsia" w:hAnsiTheme="minorEastAsia" w:eastAsiaTheme="minorEastAsia" w:cstheme="minorEastAsia"/>
          <w:szCs w:val="28"/>
          <w:highlight w:val="none"/>
        </w:rPr>
      </w:pPr>
    </w:p>
    <w:p w14:paraId="2E152858">
      <w:pPr>
        <w:spacing w:line="560" w:lineRule="exact"/>
        <w:jc w:val="center"/>
        <w:rPr>
          <w:rFonts w:hint="eastAsia" w:asciiTheme="minorEastAsia" w:hAnsiTheme="minorEastAsia" w:eastAsiaTheme="minorEastAsia" w:cstheme="minorEastAsia"/>
          <w:szCs w:val="28"/>
          <w:highlight w:val="none"/>
        </w:rPr>
      </w:pPr>
    </w:p>
    <w:p w14:paraId="162F0588">
      <w:pPr>
        <w:spacing w:line="560" w:lineRule="exact"/>
        <w:jc w:val="center"/>
        <w:rPr>
          <w:rFonts w:hint="eastAsia" w:asciiTheme="minorEastAsia" w:hAnsiTheme="minorEastAsia" w:eastAsiaTheme="minorEastAsia" w:cstheme="minorEastAsia"/>
          <w:szCs w:val="28"/>
          <w:highlight w:val="none"/>
        </w:rPr>
      </w:pPr>
    </w:p>
    <w:p w14:paraId="185CE4B8">
      <w:pPr>
        <w:spacing w:line="560" w:lineRule="exact"/>
        <w:jc w:val="center"/>
        <w:rPr>
          <w:rFonts w:hint="eastAsia" w:asciiTheme="minorEastAsia" w:hAnsiTheme="minorEastAsia" w:eastAsiaTheme="minorEastAsia" w:cstheme="minorEastAsia"/>
          <w:szCs w:val="28"/>
          <w:highlight w:val="none"/>
        </w:rPr>
      </w:pPr>
    </w:p>
    <w:p w14:paraId="59329BCE">
      <w:pPr>
        <w:spacing w:line="560" w:lineRule="exact"/>
        <w:jc w:val="center"/>
        <w:rPr>
          <w:rFonts w:hint="eastAsia" w:asciiTheme="minorEastAsia" w:hAnsiTheme="minorEastAsia" w:eastAsiaTheme="minorEastAsia" w:cstheme="minorEastAsia"/>
          <w:szCs w:val="28"/>
          <w:highlight w:val="none"/>
        </w:rPr>
      </w:pPr>
    </w:p>
    <w:p w14:paraId="23E2A3D5">
      <w:pPr>
        <w:spacing w:line="560" w:lineRule="exact"/>
        <w:jc w:val="center"/>
        <w:rPr>
          <w:rFonts w:hint="eastAsia" w:asciiTheme="minorEastAsia" w:hAnsiTheme="minorEastAsia" w:eastAsiaTheme="minorEastAsia" w:cstheme="minorEastAsia"/>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93"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3908">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EC53">
    <w:pPr>
      <w:snapToGrid w:val="0"/>
      <w:ind w:firstLine="360"/>
      <w:rPr>
        <w:rFonts w:ascii="Calibri" w:hAnsi="Calibri"/>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32169">
                          <w:pPr>
                            <w:pStyle w:val="10"/>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3E32169">
                    <w:pPr>
                      <w:pStyle w:val="10"/>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ECE2">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362622">
                          <w:pPr>
                            <w:pStyle w:val="10"/>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B362622">
                    <w:pPr>
                      <w:pStyle w:val="10"/>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EB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F2A975">
                          <w:pPr>
                            <w:pStyle w:val="10"/>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7F2A975">
                    <w:pPr>
                      <w:pStyle w:val="10"/>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6FB2">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F41415">
                          <w:pPr>
                            <w:pStyle w:val="10"/>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1DF41415">
                    <w:pPr>
                      <w:pStyle w:val="10"/>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F31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D94B5"/>
    <w:multiLevelType w:val="singleLevel"/>
    <w:tmpl w:val="81BD94B5"/>
    <w:lvl w:ilvl="0" w:tentative="0">
      <w:start w:val="1"/>
      <w:numFmt w:val="chineseCounting"/>
      <w:suff w:val="nothing"/>
      <w:lvlText w:val="（%1）"/>
      <w:lvlJc w:val="left"/>
      <w:rPr>
        <w:rFonts w:hint="eastAsia"/>
      </w:rPr>
    </w:lvl>
  </w:abstractNum>
  <w:abstractNum w:abstractNumId="1">
    <w:nsid w:val="EE24222F"/>
    <w:multiLevelType w:val="singleLevel"/>
    <w:tmpl w:val="EE24222F"/>
    <w:lvl w:ilvl="0" w:tentative="0">
      <w:start w:val="3"/>
      <w:numFmt w:val="chineseCounting"/>
      <w:suff w:val="nothing"/>
      <w:lvlText w:val="（%1）"/>
      <w:lvlJc w:val="left"/>
      <w:rPr>
        <w:rFonts w:hint="eastAsia"/>
      </w:rPr>
    </w:lvl>
  </w:abstractNum>
  <w:abstractNum w:abstractNumId="2">
    <w:nsid w:val="EFA34758"/>
    <w:multiLevelType w:val="singleLevel"/>
    <w:tmpl w:val="EFA34758"/>
    <w:lvl w:ilvl="0" w:tentative="0">
      <w:start w:val="3"/>
      <w:numFmt w:val="chineseCounting"/>
      <w:suff w:val="nothing"/>
      <w:lvlText w:val="%1、"/>
      <w:lvlJc w:val="left"/>
      <w:rPr>
        <w:rFonts w:hint="eastAsia"/>
      </w:rPr>
    </w:lvl>
  </w:abstractNum>
  <w:abstractNum w:abstractNumId="3">
    <w:nsid w:val="653C850A"/>
    <w:multiLevelType w:val="singleLevel"/>
    <w:tmpl w:val="653C850A"/>
    <w:lvl w:ilvl="0" w:tentative="0">
      <w:start w:val="5"/>
      <w:numFmt w:val="decimal"/>
      <w:lvlText w:val="%1."/>
      <w:lvlJc w:val="left"/>
      <w:pPr>
        <w:tabs>
          <w:tab w:val="left" w:pos="312"/>
        </w:tabs>
      </w:pPr>
    </w:lvl>
  </w:abstractNum>
  <w:abstractNum w:abstractNumId="4">
    <w:nsid w:val="6D2D424B"/>
    <w:multiLevelType w:val="singleLevel"/>
    <w:tmpl w:val="6D2D424B"/>
    <w:lvl w:ilvl="0" w:tentative="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山顶清泉">
    <w15:presenceInfo w15:providerId="WPS Office" w15:userId="2694836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E6E62"/>
    <w:rsid w:val="005F65CD"/>
    <w:rsid w:val="008533DB"/>
    <w:rsid w:val="00FE451F"/>
    <w:rsid w:val="019245EA"/>
    <w:rsid w:val="048E6E62"/>
    <w:rsid w:val="05077A47"/>
    <w:rsid w:val="06A61D65"/>
    <w:rsid w:val="072006F5"/>
    <w:rsid w:val="07B70080"/>
    <w:rsid w:val="0C2D5313"/>
    <w:rsid w:val="0EA224A6"/>
    <w:rsid w:val="0FD101B9"/>
    <w:rsid w:val="106B4B1A"/>
    <w:rsid w:val="11F86A59"/>
    <w:rsid w:val="12950E71"/>
    <w:rsid w:val="12D40754"/>
    <w:rsid w:val="1333103A"/>
    <w:rsid w:val="13AA3E8F"/>
    <w:rsid w:val="143E39C4"/>
    <w:rsid w:val="14A625C4"/>
    <w:rsid w:val="14AE0769"/>
    <w:rsid w:val="14C52A4A"/>
    <w:rsid w:val="15C076B6"/>
    <w:rsid w:val="1A057D8D"/>
    <w:rsid w:val="1F227066"/>
    <w:rsid w:val="1FF32ECF"/>
    <w:rsid w:val="22DE7BF2"/>
    <w:rsid w:val="27934C2A"/>
    <w:rsid w:val="286F5426"/>
    <w:rsid w:val="297F5466"/>
    <w:rsid w:val="2E862DF3"/>
    <w:rsid w:val="2EFB30CB"/>
    <w:rsid w:val="2F4A5FE3"/>
    <w:rsid w:val="3014442E"/>
    <w:rsid w:val="318E1076"/>
    <w:rsid w:val="36C45387"/>
    <w:rsid w:val="38037262"/>
    <w:rsid w:val="383E64EC"/>
    <w:rsid w:val="398916AE"/>
    <w:rsid w:val="3AFF7133"/>
    <w:rsid w:val="3C2E09DB"/>
    <w:rsid w:val="3FA23805"/>
    <w:rsid w:val="3FA4132B"/>
    <w:rsid w:val="416E62DC"/>
    <w:rsid w:val="423E39B5"/>
    <w:rsid w:val="42551597"/>
    <w:rsid w:val="434F15AD"/>
    <w:rsid w:val="44EC4671"/>
    <w:rsid w:val="463A4456"/>
    <w:rsid w:val="47BF4250"/>
    <w:rsid w:val="4A2670BC"/>
    <w:rsid w:val="4B6E42BC"/>
    <w:rsid w:val="4B8A58A5"/>
    <w:rsid w:val="4C583BC9"/>
    <w:rsid w:val="4C7311D9"/>
    <w:rsid w:val="4E6928D3"/>
    <w:rsid w:val="4F0D7A56"/>
    <w:rsid w:val="50150455"/>
    <w:rsid w:val="50257CD3"/>
    <w:rsid w:val="51220301"/>
    <w:rsid w:val="52634E92"/>
    <w:rsid w:val="54767D91"/>
    <w:rsid w:val="54AF6350"/>
    <w:rsid w:val="568A7D08"/>
    <w:rsid w:val="57B41ECF"/>
    <w:rsid w:val="591F4264"/>
    <w:rsid w:val="59AF65A6"/>
    <w:rsid w:val="5B421305"/>
    <w:rsid w:val="5BBD57F6"/>
    <w:rsid w:val="5C050F4B"/>
    <w:rsid w:val="5C27156F"/>
    <w:rsid w:val="5E6E6E6F"/>
    <w:rsid w:val="5F681F1D"/>
    <w:rsid w:val="61194893"/>
    <w:rsid w:val="61587D6F"/>
    <w:rsid w:val="62614A02"/>
    <w:rsid w:val="644545DB"/>
    <w:rsid w:val="646F3406"/>
    <w:rsid w:val="66BB4C83"/>
    <w:rsid w:val="66FB3677"/>
    <w:rsid w:val="68A815DC"/>
    <w:rsid w:val="68EE00AE"/>
    <w:rsid w:val="6AB30892"/>
    <w:rsid w:val="6B402F21"/>
    <w:rsid w:val="6BBF6663"/>
    <w:rsid w:val="6D9A5786"/>
    <w:rsid w:val="714125CE"/>
    <w:rsid w:val="71BF2A55"/>
    <w:rsid w:val="71ED7A78"/>
    <w:rsid w:val="73134A5B"/>
    <w:rsid w:val="73B01345"/>
    <w:rsid w:val="74654825"/>
    <w:rsid w:val="746D55AA"/>
    <w:rsid w:val="765873C1"/>
    <w:rsid w:val="7F824A99"/>
    <w:rsid w:val="7FF7124E"/>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line="360" w:lineRule="auto"/>
      <w:jc w:val="center"/>
      <w:outlineLvl w:val="0"/>
    </w:pPr>
    <w:rPr>
      <w:b/>
      <w:kern w:val="44"/>
      <w:sz w:val="30"/>
    </w:rPr>
  </w:style>
  <w:style w:type="paragraph" w:styleId="3">
    <w:name w:val="heading 2"/>
    <w:basedOn w:val="1"/>
    <w:next w:val="1"/>
    <w:unhideWhenUsed/>
    <w:qFormat/>
    <w:uiPriority w:val="0"/>
    <w:pPr>
      <w:keepNext/>
      <w:keepLines/>
      <w:spacing w:beforeLines="50"/>
      <w:ind w:firstLine="1680" w:firstLineChars="200"/>
      <w:outlineLvl w:val="1"/>
    </w:pPr>
    <w:rPr>
      <w:rFonts w:ascii="Arial" w:hAnsi="Arial"/>
      <w:b/>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adjustRightInd w:val="0"/>
      <w:snapToGrid w:val="0"/>
      <w:spacing w:line="360" w:lineRule="auto"/>
      <w:ind w:left="100" w:leftChars="400" w:hanging="200" w:hangingChars="200"/>
    </w:pPr>
    <w:rPr>
      <w:sz w:val="24"/>
    </w:rPr>
  </w:style>
  <w:style w:type="paragraph" w:styleId="5">
    <w:name w:val="Body Text"/>
    <w:basedOn w:val="1"/>
    <w:next w:val="6"/>
    <w:unhideWhenUsed/>
    <w:qFormat/>
    <w:uiPriority w:val="99"/>
    <w:pPr>
      <w:spacing w:after="120"/>
    </w:pPr>
  </w:style>
  <w:style w:type="paragraph" w:customStyle="1" w:styleId="6">
    <w:name w:val="默认"/>
    <w:autoRedefine/>
    <w:qFormat/>
    <w:uiPriority w:val="0"/>
    <w:pPr>
      <w:pBdr>
        <w:top w:val="none" w:color="000000" w:sz="0" w:space="3"/>
        <w:left w:val="none" w:color="000000" w:sz="0" w:space="3"/>
        <w:bottom w:val="none" w:color="000000" w:sz="0" w:space="3"/>
        <w:right w:val="none" w:color="000000" w:sz="0" w:space="3"/>
        <w:between w:val="none" w:color="000000" w:sz="0" w:space="0"/>
      </w:pBdr>
    </w:pPr>
    <w:rPr>
      <w:rFonts w:ascii="Helvetica" w:hAnsi="Helvetica" w:eastAsia="Helvetica" w:cs="Helvetica"/>
      <w:kern w:val="1"/>
      <w:sz w:val="22"/>
      <w:szCs w:val="22"/>
      <w:lang w:val="en-US" w:eastAsia="zh-CN" w:bidi="ar-SA"/>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line="320" w:lineRule="exact"/>
      <w:jc w:val="left"/>
    </w:pPr>
    <w:rPr>
      <w:rFonts w:ascii="宋体" w:hAnsi="宋体"/>
      <w:sz w:val="24"/>
    </w:rPr>
  </w:style>
  <w:style w:type="paragraph" w:styleId="13">
    <w:name w:val="index 9"/>
    <w:basedOn w:val="1"/>
    <w:next w:val="1"/>
    <w:qFormat/>
    <w:uiPriority w:val="0"/>
    <w:pPr>
      <w:ind w:left="1600" w:leftChars="1600"/>
    </w:pPr>
  </w:style>
  <w:style w:type="paragraph" w:styleId="14">
    <w:name w:val="toc 2"/>
    <w:basedOn w:val="1"/>
    <w:next w:val="1"/>
    <w:qFormat/>
    <w:uiPriority w:val="0"/>
    <w:pPr>
      <w:ind w:left="420" w:leftChars="200"/>
    </w:pPr>
  </w:style>
  <w:style w:type="paragraph" w:styleId="15">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16">
    <w:name w:val="Title"/>
    <w:basedOn w:val="1"/>
    <w:next w:val="1"/>
    <w:qFormat/>
    <w:uiPriority w:val="0"/>
    <w:pPr>
      <w:jc w:val="center"/>
      <w:outlineLvl w:val="0"/>
    </w:pPr>
    <w:rPr>
      <w:rFonts w:ascii="Arial" w:hAnsi="Arial"/>
      <w:b/>
      <w:sz w:val="32"/>
    </w:rPr>
  </w:style>
  <w:style w:type="paragraph" w:styleId="17">
    <w:name w:val="Body Text First Indent"/>
    <w:basedOn w:val="5"/>
    <w:next w:val="4"/>
    <w:qFormat/>
    <w:uiPriority w:val="0"/>
    <w:pPr>
      <w:spacing w:line="360" w:lineRule="auto"/>
      <w:ind w:firstLine="420"/>
    </w:pPr>
    <w:rPr>
      <w:rFonts w:ascii="宋体" w:hAnsi="宋体"/>
      <w:sz w:val="24"/>
    </w:rPr>
  </w:style>
  <w:style w:type="paragraph" w:styleId="18">
    <w:name w:val="Body Text First Indent 2"/>
    <w:basedOn w:val="7"/>
    <w:qFormat/>
    <w:uiPriority w:val="0"/>
    <w:pPr>
      <w:ind w:firstLine="420" w:firstLineChars="200"/>
    </w:pPr>
  </w:style>
  <w:style w:type="table" w:styleId="20">
    <w:name w:val="Table Grid"/>
    <w:basedOn w:val="19"/>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NormalCharacter"/>
    <w:qFormat/>
    <w:uiPriority w:val="0"/>
    <w:rPr>
      <w:rFonts w:ascii="Calibri" w:hAnsi="Calibri" w:eastAsia="宋体" w:cs="Calibri"/>
      <w:kern w:val="2"/>
      <w:sz w:val="22"/>
      <w:szCs w:val="22"/>
      <w:lang w:val="en-US" w:eastAsia="zh-CN"/>
    </w:rPr>
  </w:style>
  <w:style w:type="paragraph" w:styleId="23">
    <w:name w:val="List Paragraph"/>
    <w:basedOn w:val="1"/>
    <w:qFormat/>
    <w:uiPriority w:val="34"/>
    <w:pPr>
      <w:ind w:left="105" w:firstLine="639"/>
    </w:pPr>
    <w:rPr>
      <w:rFonts w:ascii="方正仿宋_GBK" w:hAnsi="方正仿宋_GBK" w:eastAsia="方正仿宋_GBK" w:cs="方正仿宋_GBK"/>
      <w:lang w:val="zh-CN" w:bidi="zh-CN"/>
    </w:rPr>
  </w:style>
  <w:style w:type="character" w:customStyle="1" w:styleId="24">
    <w:name w:val="font41"/>
    <w:basedOn w:val="21"/>
    <w:qFormat/>
    <w:uiPriority w:val="0"/>
    <w:rPr>
      <w:rFonts w:hint="eastAsia" w:ascii="方正仿宋_GBK" w:hAnsi="方正仿宋_GBK" w:eastAsia="方正仿宋_GBK" w:cs="方正仿宋_GBK"/>
      <w:color w:val="000000"/>
      <w:sz w:val="20"/>
      <w:szCs w:val="20"/>
      <w:u w:val="none"/>
    </w:rPr>
  </w:style>
  <w:style w:type="character" w:customStyle="1" w:styleId="25">
    <w:name w:val="font71"/>
    <w:basedOn w:val="21"/>
    <w:qFormat/>
    <w:uiPriority w:val="0"/>
    <w:rPr>
      <w:rFonts w:ascii="Arial" w:hAnsi="Arial" w:cs="Arial"/>
      <w:b/>
      <w:bCs/>
      <w:color w:val="000000"/>
      <w:sz w:val="20"/>
      <w:szCs w:val="20"/>
      <w:u w:val="none"/>
    </w:rPr>
  </w:style>
  <w:style w:type="character" w:customStyle="1" w:styleId="26">
    <w:name w:val="font31"/>
    <w:basedOn w:val="21"/>
    <w:qFormat/>
    <w:uiPriority w:val="0"/>
    <w:rPr>
      <w:rFonts w:hint="eastAsia" w:ascii="方正仿宋_GBK" w:hAnsi="方正仿宋_GBK" w:eastAsia="方正仿宋_GBK" w:cs="方正仿宋_GBK"/>
      <w:b/>
      <w:bCs/>
      <w:color w:val="000000"/>
      <w:sz w:val="20"/>
      <w:szCs w:val="20"/>
      <w:u w:val="none"/>
    </w:rPr>
  </w:style>
  <w:style w:type="paragraph" w:customStyle="1" w:styleId="27">
    <w:name w:val="正文文本首行缩进1"/>
    <w:basedOn w:val="1"/>
    <w:next w:val="1"/>
    <w:autoRedefine/>
    <w:qFormat/>
    <w:uiPriority w:val="0"/>
    <w:pPr>
      <w:spacing w:line="360" w:lineRule="auto"/>
      <w:ind w:firstLine="420"/>
    </w:pPr>
    <w:rPr>
      <w:rFonts w:ascii="宋体" w:hAnsi="宋体" w:eastAsia="仿宋_GB2312" w:cs="宋体"/>
      <w:sz w:val="24"/>
      <w:szCs w:val="24"/>
    </w:rPr>
  </w:style>
  <w:style w:type="paragraph" w:customStyle="1" w:styleId="28">
    <w:name w:val="图例"/>
    <w:basedOn w:val="1"/>
    <w:autoRedefine/>
    <w:qFormat/>
    <w:uiPriority w:val="0"/>
    <w:pPr>
      <w:spacing w:before="120" w:after="120" w:line="360" w:lineRule="auto"/>
      <w:jc w:val="center"/>
    </w:pPr>
    <w:rPr>
      <w:rFonts w:eastAsia="仿宋_GB2312"/>
      <w:b/>
      <w:sz w:val="24"/>
    </w:rPr>
  </w:style>
  <w:style w:type="paragraph" w:customStyle="1" w:styleId="29">
    <w:name w:val="Normal"/>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区农业委</Company>
  <Pages>40</Pages>
  <Words>15555</Words>
  <Characters>16121</Characters>
  <Lines>0</Lines>
  <Paragraphs>0</Paragraphs>
  <TotalTime>0</TotalTime>
  <ScaleCrop>false</ScaleCrop>
  <LinksUpToDate>false</LinksUpToDate>
  <CharactersWithSpaces>16751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2025-09-02T08:08:00Z</dcterms:created>
  <dc:creator>Higher-J</dc:creator>
  <cp:lastModifiedBy>木子李</cp:lastModifiedBy>
  <cp:lastPrinted>2025-11-10T09:36:00Z</cp:lastPrinted>
  <dcterms:modified xsi:type="dcterms:W3CDTF">2025-11-24T09:23:49Z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D305CA166D1B414B813B5EC8668F7F57_13</vt:lpwstr>
  </property>
  <property fmtid="{D5CDD505-2E9C-101B-9397-08002B2CF9AE}" pid="4" name="KSOTemplateDocerSaveRecord">
    <vt:lpwstr>eyJoZGlkIjoiYzdmMWEyZDM1ZDFlZjI0OGE1NWIwNDBlMGQyYTIyYzAiLCJ1c2VySWQiOiIxMTUyNDQyNjA1In0=</vt:lpwstr>
  </property>
</Properties>
</file>