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FB2CE">
      <w:pPr>
        <w:outlineLvl w:val="0"/>
        <w:rPr>
          <w:rFonts w:ascii="仿宋" w:hAnsi="仿宋" w:eastAsia="仿宋"/>
          <w:b/>
          <w:bCs/>
          <w:spacing w:val="80"/>
          <w:sz w:val="36"/>
          <w:szCs w:val="36"/>
          <w:highlight w:val="none"/>
        </w:rPr>
      </w:pPr>
      <w:r>
        <w:rPr>
          <w:rFonts w:hint="eastAsia" w:ascii="仿宋" w:hAnsi="仿宋" w:eastAsia="仿宋"/>
          <w:b/>
          <w:bCs/>
          <w:spacing w:val="80"/>
          <w:sz w:val="36"/>
          <w:szCs w:val="36"/>
          <w:highlight w:val="none"/>
        </w:rPr>
        <w:t xml:space="preserve"> </w:t>
      </w:r>
    </w:p>
    <w:p w14:paraId="403B787B">
      <w:pPr>
        <w:pStyle w:val="26"/>
        <w:ind w:left="480" w:firstLine="400"/>
        <w:rPr>
          <w:rFonts w:ascii="仿宋" w:hAnsi="仿宋" w:eastAsia="仿宋"/>
          <w:highlight w:val="none"/>
        </w:rPr>
      </w:pPr>
    </w:p>
    <w:p w14:paraId="12D967B5">
      <w:pPr>
        <w:jc w:val="center"/>
        <w:outlineLvl w:val="0"/>
        <w:rPr>
          <w:rFonts w:hint="eastAsia" w:ascii="仿宋" w:hAnsi="仿宋" w:eastAsia="仿宋"/>
          <w:b/>
          <w:sz w:val="112"/>
          <w:szCs w:val="112"/>
          <w:highlight w:val="none"/>
          <w:lang w:eastAsia="zh-CN"/>
        </w:rPr>
      </w:pPr>
      <w:bookmarkStart w:id="0" w:name="_Toc16627"/>
      <w:r>
        <w:rPr>
          <w:rFonts w:hint="eastAsia" w:ascii="仿宋" w:hAnsi="仿宋" w:eastAsia="仿宋"/>
          <w:b/>
          <w:sz w:val="112"/>
          <w:szCs w:val="112"/>
          <w:highlight w:val="none"/>
          <w:lang w:eastAsia="zh-CN"/>
        </w:rPr>
        <w:t>竞争性比选</w:t>
      </w:r>
      <w:bookmarkEnd w:id="0"/>
    </w:p>
    <w:p w14:paraId="4489D2E3">
      <w:pPr>
        <w:jc w:val="center"/>
        <w:outlineLvl w:val="0"/>
        <w:rPr>
          <w:rFonts w:ascii="仿宋" w:hAnsi="仿宋" w:eastAsia="仿宋"/>
          <w:b/>
          <w:sz w:val="112"/>
          <w:szCs w:val="112"/>
          <w:highlight w:val="none"/>
        </w:rPr>
      </w:pPr>
      <w:bookmarkStart w:id="1" w:name="_Toc22971"/>
      <w:r>
        <w:rPr>
          <w:rFonts w:hint="eastAsia" w:ascii="仿宋" w:hAnsi="仿宋" w:eastAsia="仿宋"/>
          <w:b/>
          <w:sz w:val="112"/>
          <w:szCs w:val="112"/>
          <w:highlight w:val="none"/>
          <w:lang w:eastAsia="zh-CN"/>
        </w:rPr>
        <w:t>采购</w:t>
      </w:r>
      <w:r>
        <w:rPr>
          <w:rFonts w:hint="eastAsia" w:ascii="仿宋" w:hAnsi="仿宋" w:eastAsia="仿宋"/>
          <w:b/>
          <w:sz w:val="112"/>
          <w:szCs w:val="112"/>
          <w:highlight w:val="none"/>
        </w:rPr>
        <w:t>文件</w:t>
      </w:r>
      <w:bookmarkEnd w:id="1"/>
    </w:p>
    <w:p w14:paraId="766C1DE3">
      <w:pPr>
        <w:jc w:val="center"/>
        <w:rPr>
          <w:rFonts w:ascii="仿宋" w:hAnsi="仿宋" w:eastAsia="仿宋"/>
          <w:sz w:val="21"/>
          <w:szCs w:val="21"/>
          <w:highlight w:val="none"/>
        </w:rPr>
      </w:pPr>
      <w:r>
        <w:rPr>
          <w:rFonts w:hint="eastAsia" w:ascii="仿宋" w:hAnsi="仿宋" w:eastAsia="仿宋"/>
          <w:b/>
          <w:bCs/>
          <w:spacing w:val="80"/>
          <w:sz w:val="40"/>
          <w:szCs w:val="40"/>
          <w:highlight w:val="none"/>
        </w:rPr>
        <w:t>（综合评分法）</w:t>
      </w:r>
    </w:p>
    <w:p w14:paraId="2CC37BFC">
      <w:pPr>
        <w:rPr>
          <w:rFonts w:ascii="仿宋" w:hAnsi="仿宋" w:eastAsia="仿宋"/>
          <w:highlight w:val="none"/>
        </w:rPr>
      </w:pPr>
    </w:p>
    <w:p w14:paraId="62784963">
      <w:pPr>
        <w:pStyle w:val="26"/>
        <w:ind w:left="0" w:leftChars="0" w:firstLine="0" w:firstLineChars="0"/>
        <w:rPr>
          <w:rFonts w:ascii="仿宋" w:hAnsi="仿宋" w:eastAsia="仿宋"/>
          <w:sz w:val="16"/>
          <w:szCs w:val="16"/>
          <w:highlight w:val="none"/>
        </w:rPr>
      </w:pPr>
    </w:p>
    <w:p w14:paraId="288A11FB">
      <w:pPr>
        <w:rPr>
          <w:rFonts w:ascii="仿宋" w:hAnsi="仿宋" w:eastAsia="仿宋"/>
          <w:sz w:val="21"/>
          <w:szCs w:val="21"/>
          <w:highlight w:val="none"/>
        </w:rPr>
      </w:pPr>
    </w:p>
    <w:p w14:paraId="53E0896C">
      <w:pPr>
        <w:rPr>
          <w:rFonts w:ascii="仿宋" w:hAnsi="仿宋" w:eastAsia="仿宋"/>
          <w:sz w:val="21"/>
          <w:szCs w:val="21"/>
          <w:highlight w:val="none"/>
        </w:rPr>
      </w:pPr>
    </w:p>
    <w:p w14:paraId="4D8B384F">
      <w:pPr>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采购执行编号：</w:t>
      </w:r>
      <w:r>
        <w:rPr>
          <w:rFonts w:hint="eastAsia" w:ascii="仿宋" w:hAnsi="仿宋" w:eastAsia="仿宋"/>
          <w:b/>
          <w:sz w:val="36"/>
          <w:szCs w:val="36"/>
          <w:highlight w:val="none"/>
          <w:lang w:eastAsia="zh-CN"/>
        </w:rPr>
        <w:t>HH-2510902</w:t>
      </w:r>
    </w:p>
    <w:p w14:paraId="1D22EC67">
      <w:pPr>
        <w:jc w:val="center"/>
        <w:rPr>
          <w:rFonts w:hint="eastAsia" w:ascii="仿宋" w:hAnsi="仿宋" w:eastAsia="仿宋"/>
          <w:sz w:val="36"/>
          <w:szCs w:val="36"/>
          <w:highlight w:val="none"/>
          <w:lang w:eastAsia="zh-CN"/>
        </w:rPr>
      </w:pPr>
      <w:r>
        <w:rPr>
          <w:rFonts w:hint="eastAsia" w:ascii="仿宋" w:hAnsi="仿宋" w:eastAsia="仿宋"/>
          <w:b/>
          <w:sz w:val="36"/>
          <w:szCs w:val="36"/>
          <w:highlight w:val="none"/>
        </w:rPr>
        <w:t>项目名称：</w:t>
      </w:r>
      <w:r>
        <w:rPr>
          <w:rFonts w:hint="eastAsia" w:ascii="仿宋" w:hAnsi="仿宋" w:eastAsia="仿宋"/>
          <w:b/>
          <w:sz w:val="36"/>
          <w:szCs w:val="36"/>
          <w:highlight w:val="none"/>
          <w:lang w:eastAsia="zh-CN"/>
        </w:rPr>
        <w:t>重庆市南川中心血站细胞处理仪采购（第二次）</w:t>
      </w:r>
    </w:p>
    <w:p w14:paraId="190D6EC7">
      <w:pPr>
        <w:pStyle w:val="26"/>
        <w:ind w:left="0" w:leftChars="0" w:firstLine="0" w:firstLineChars="0"/>
        <w:rPr>
          <w:rFonts w:ascii="仿宋" w:hAnsi="仿宋" w:eastAsia="仿宋"/>
          <w:sz w:val="36"/>
          <w:szCs w:val="36"/>
          <w:highlight w:val="none"/>
        </w:rPr>
      </w:pPr>
    </w:p>
    <w:p w14:paraId="335F7600">
      <w:pPr>
        <w:pStyle w:val="26"/>
        <w:ind w:leftChars="175" w:firstLine="417" w:firstLineChars="116"/>
        <w:rPr>
          <w:rFonts w:ascii="仿宋" w:hAnsi="仿宋" w:eastAsia="仿宋"/>
          <w:sz w:val="36"/>
          <w:szCs w:val="36"/>
          <w:highlight w:val="none"/>
        </w:rPr>
      </w:pPr>
    </w:p>
    <w:p w14:paraId="703EB032">
      <w:pPr>
        <w:jc w:val="center"/>
        <w:rPr>
          <w:rFonts w:hint="eastAsia" w:ascii="仿宋" w:hAnsi="仿宋" w:eastAsia="仿宋"/>
          <w:b/>
          <w:sz w:val="36"/>
          <w:szCs w:val="36"/>
          <w:highlight w:val="none"/>
          <w:lang w:eastAsia="zh-CN"/>
        </w:rPr>
      </w:pPr>
      <w:r>
        <w:rPr>
          <w:rFonts w:hint="eastAsia" w:ascii="仿宋" w:hAnsi="仿宋" w:eastAsia="仿宋"/>
          <w:b/>
          <w:sz w:val="36"/>
          <w:szCs w:val="36"/>
          <w:highlight w:val="none"/>
        </w:rPr>
        <w:t>采购人：</w:t>
      </w:r>
      <w:r>
        <w:rPr>
          <w:rFonts w:hint="eastAsia" w:ascii="仿宋" w:hAnsi="仿宋" w:eastAsia="仿宋"/>
          <w:b/>
          <w:sz w:val="36"/>
          <w:szCs w:val="36"/>
          <w:highlight w:val="none"/>
          <w:lang w:eastAsia="zh-CN"/>
        </w:rPr>
        <w:t>重庆市南川中心血站</w:t>
      </w:r>
    </w:p>
    <w:p w14:paraId="2FFA51F8">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采购代理机构：重庆市汇昊招标代理有限公司</w:t>
      </w:r>
    </w:p>
    <w:p w14:paraId="31276ED6">
      <w:pPr>
        <w:rPr>
          <w:rFonts w:ascii="仿宋" w:hAnsi="仿宋" w:eastAsia="仿宋"/>
          <w:sz w:val="36"/>
          <w:szCs w:val="36"/>
          <w:highlight w:val="none"/>
        </w:rPr>
      </w:pPr>
    </w:p>
    <w:p w14:paraId="50D3D61E">
      <w:pPr>
        <w:spacing w:line="360" w:lineRule="auto"/>
        <w:jc w:val="center"/>
        <w:rPr>
          <w:rFonts w:ascii="仿宋" w:hAnsi="仿宋" w:eastAsia="仿宋"/>
          <w:b/>
          <w:sz w:val="36"/>
          <w:szCs w:val="36"/>
          <w:highlight w:val="none"/>
        </w:rPr>
      </w:pPr>
      <w:r>
        <w:rPr>
          <w:rFonts w:hint="eastAsia" w:ascii="仿宋" w:hAnsi="仿宋" w:eastAsia="仿宋"/>
          <w:b/>
          <w:sz w:val="36"/>
          <w:szCs w:val="36"/>
          <w:highlight w:val="none"/>
        </w:rPr>
        <w:t>二〇二五年</w:t>
      </w:r>
      <w:r>
        <w:rPr>
          <w:rFonts w:hint="eastAsia" w:ascii="仿宋" w:hAnsi="仿宋" w:eastAsia="仿宋"/>
          <w:b/>
          <w:sz w:val="36"/>
          <w:szCs w:val="36"/>
          <w:highlight w:val="none"/>
          <w:lang w:eastAsia="zh-CN"/>
        </w:rPr>
        <w:t>十</w:t>
      </w:r>
      <w:r>
        <w:rPr>
          <w:rFonts w:hint="eastAsia" w:ascii="仿宋" w:hAnsi="仿宋" w:eastAsia="仿宋"/>
          <w:b/>
          <w:sz w:val="36"/>
          <w:szCs w:val="36"/>
          <w:highlight w:val="none"/>
        </w:rPr>
        <w:t>月</w:t>
      </w:r>
    </w:p>
    <w:p w14:paraId="246D77D1">
      <w:pPr>
        <w:tabs>
          <w:tab w:val="left" w:pos="1185"/>
          <w:tab w:val="center" w:pos="4156"/>
          <w:tab w:val="left" w:pos="7095"/>
        </w:tabs>
        <w:spacing w:line="700" w:lineRule="exact"/>
        <w:rPr>
          <w:rFonts w:ascii="仿宋" w:hAnsi="仿宋" w:eastAsia="仿宋"/>
          <w:highlight w:val="none"/>
        </w:rPr>
        <w:sectPr>
          <w:headerReference r:id="rId4" w:type="first"/>
          <w:headerReference r:id="rId3" w:type="default"/>
          <w:footerReference r:id="rId5" w:type="default"/>
          <w:pgSz w:w="11907" w:h="16840"/>
          <w:pgMar w:top="1440" w:right="1514" w:bottom="1440" w:left="1514" w:header="454" w:footer="567" w:gutter="0"/>
          <w:pgNumType w:fmt="numberInDash" w:start="1"/>
          <w:cols w:space="720" w:num="1"/>
          <w:titlePg/>
          <w:docGrid w:type="lines" w:linePitch="381" w:charSpace="-5735"/>
        </w:sectPr>
      </w:pPr>
    </w:p>
    <w:p w14:paraId="08D16298">
      <w:pPr>
        <w:tabs>
          <w:tab w:val="left" w:pos="1185"/>
          <w:tab w:val="center" w:pos="4156"/>
          <w:tab w:val="left" w:pos="7095"/>
        </w:tabs>
        <w:spacing w:line="700" w:lineRule="exact"/>
        <w:rPr>
          <w:rFonts w:ascii="仿宋" w:hAnsi="仿宋" w:eastAsia="仿宋"/>
          <w:b/>
          <w:bCs/>
          <w:sz w:val="40"/>
          <w:szCs w:val="40"/>
          <w:highlight w:val="none"/>
        </w:rPr>
      </w:pPr>
      <w:r>
        <w:rPr>
          <w:rFonts w:hint="eastAsia" w:ascii="仿宋" w:hAnsi="仿宋" w:eastAsia="仿宋"/>
          <w:highlight w:val="none"/>
        </w:rPr>
        <w:tab/>
      </w:r>
      <w:r>
        <w:rPr>
          <w:rFonts w:hint="eastAsia" w:ascii="仿宋" w:hAnsi="仿宋" w:eastAsia="仿宋"/>
          <w:highlight w:val="none"/>
        </w:rPr>
        <w:tab/>
      </w:r>
      <w:r>
        <w:rPr>
          <w:rFonts w:hint="eastAsia" w:ascii="仿宋" w:hAnsi="仿宋" w:eastAsia="仿宋" w:cs="仿宋_GB2312"/>
          <w:b/>
          <w:bCs/>
          <w:sz w:val="40"/>
          <w:szCs w:val="40"/>
          <w:highlight w:val="none"/>
        </w:rPr>
        <w:t>目  录</w:t>
      </w:r>
    </w:p>
    <w:p w14:paraId="6A60F2A7">
      <w:pPr>
        <w:pStyle w:val="18"/>
        <w:tabs>
          <w:tab w:val="right" w:leader="dot" w:pos="8313"/>
          <w:tab w:val="clear" w:pos="8303"/>
        </w:tabs>
        <w:rPr>
          <w:highlight w:val="none"/>
        </w:rPr>
      </w:pPr>
      <w:r>
        <w:rPr>
          <w:rFonts w:hint="eastAsia" w:ascii="仿宋" w:hAnsi="仿宋" w:eastAsia="仿宋"/>
          <w:b w:val="0"/>
          <w:bCs w:val="0"/>
          <w:highlight w:val="none"/>
        </w:rPr>
        <w:fldChar w:fldCharType="begin"/>
      </w:r>
      <w:r>
        <w:rPr>
          <w:rFonts w:hint="eastAsia" w:ascii="仿宋" w:hAnsi="仿宋" w:eastAsia="仿宋"/>
          <w:b w:val="0"/>
          <w:bCs w:val="0"/>
          <w:highlight w:val="none"/>
        </w:rPr>
        <w:instrText xml:space="preserve"> TOC \o "1-3" \h \z \u </w:instrText>
      </w:r>
      <w:r>
        <w:rPr>
          <w:rFonts w:hint="eastAsia" w:ascii="仿宋" w:hAnsi="仿宋" w:eastAsia="仿宋"/>
          <w:b w:val="0"/>
          <w:bCs w:val="0"/>
          <w:highlight w:val="none"/>
        </w:rPr>
        <w:fldChar w:fldCharType="separate"/>
      </w:r>
      <w:r>
        <w:rPr>
          <w:rFonts w:hint="eastAsia" w:ascii="仿宋" w:hAnsi="仿宋" w:eastAsia="仿宋"/>
          <w:bCs w:val="0"/>
          <w:highlight w:val="none"/>
        </w:rPr>
        <w:fldChar w:fldCharType="begin"/>
      </w:r>
      <w:r>
        <w:rPr>
          <w:rFonts w:hint="eastAsia" w:ascii="仿宋" w:hAnsi="仿宋" w:eastAsia="仿宋"/>
          <w:bCs w:val="0"/>
          <w:highlight w:val="none"/>
        </w:rPr>
        <w:instrText xml:space="preserve"> HYPERLINK \l _Toc16627 </w:instrText>
      </w:r>
      <w:r>
        <w:rPr>
          <w:rFonts w:hint="eastAsia" w:ascii="仿宋" w:hAnsi="仿宋" w:eastAsia="仿宋"/>
          <w:bCs w:val="0"/>
          <w:highlight w:val="none"/>
        </w:rPr>
        <w:fldChar w:fldCharType="separate"/>
      </w:r>
      <w:r>
        <w:rPr>
          <w:rFonts w:hint="eastAsia" w:ascii="仿宋" w:hAnsi="仿宋" w:eastAsia="仿宋"/>
          <w:szCs w:val="112"/>
          <w:highlight w:val="none"/>
          <w:lang w:eastAsia="zh-CN"/>
        </w:rPr>
        <w:t>竞争性比选</w:t>
      </w:r>
      <w:r>
        <w:rPr>
          <w:highlight w:val="none"/>
        </w:rPr>
        <w:tab/>
      </w:r>
      <w:r>
        <w:rPr>
          <w:highlight w:val="none"/>
        </w:rPr>
        <w:fldChar w:fldCharType="begin"/>
      </w:r>
      <w:r>
        <w:rPr>
          <w:highlight w:val="none"/>
        </w:rPr>
        <w:instrText xml:space="preserve"> PAGEREF _Toc16627 \h </w:instrText>
      </w:r>
      <w:r>
        <w:rPr>
          <w:highlight w:val="none"/>
        </w:rPr>
        <w:fldChar w:fldCharType="separate"/>
      </w:r>
      <w:r>
        <w:rPr>
          <w:highlight w:val="none"/>
        </w:rPr>
        <w:t>- 1 -</w:t>
      </w:r>
      <w:r>
        <w:rPr>
          <w:highlight w:val="none"/>
        </w:rPr>
        <w:fldChar w:fldCharType="end"/>
      </w:r>
      <w:r>
        <w:rPr>
          <w:rFonts w:hint="eastAsia" w:ascii="仿宋" w:hAnsi="仿宋" w:eastAsia="仿宋"/>
          <w:bCs w:val="0"/>
          <w:highlight w:val="none"/>
        </w:rPr>
        <w:fldChar w:fldCharType="end"/>
      </w:r>
    </w:p>
    <w:p w14:paraId="78D67E69">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_Toc22971 </w:instrText>
      </w:r>
      <w:r>
        <w:rPr>
          <w:rFonts w:hint="eastAsia" w:ascii="仿宋" w:hAnsi="仿宋" w:eastAsia="仿宋"/>
          <w:bCs/>
          <w:highlight w:val="none"/>
        </w:rPr>
        <w:fldChar w:fldCharType="separate"/>
      </w:r>
      <w:r>
        <w:rPr>
          <w:rFonts w:hint="eastAsia" w:ascii="仿宋" w:hAnsi="仿宋" w:eastAsia="仿宋"/>
          <w:szCs w:val="112"/>
          <w:highlight w:val="none"/>
          <w:lang w:eastAsia="zh-CN"/>
        </w:rPr>
        <w:t>采购</w:t>
      </w:r>
      <w:r>
        <w:rPr>
          <w:rFonts w:hint="eastAsia" w:ascii="仿宋" w:hAnsi="仿宋" w:eastAsia="仿宋"/>
          <w:szCs w:val="112"/>
          <w:highlight w:val="none"/>
        </w:rPr>
        <w:t>文件</w:t>
      </w:r>
      <w:r>
        <w:rPr>
          <w:highlight w:val="none"/>
        </w:rPr>
        <w:tab/>
      </w:r>
      <w:r>
        <w:rPr>
          <w:highlight w:val="none"/>
        </w:rPr>
        <w:fldChar w:fldCharType="begin"/>
      </w:r>
      <w:r>
        <w:rPr>
          <w:highlight w:val="none"/>
        </w:rPr>
        <w:instrText xml:space="preserve"> PAGEREF _Toc22971 \h </w:instrText>
      </w:r>
      <w:r>
        <w:rPr>
          <w:highlight w:val="none"/>
        </w:rPr>
        <w:fldChar w:fldCharType="separate"/>
      </w:r>
      <w:r>
        <w:rPr>
          <w:highlight w:val="none"/>
        </w:rPr>
        <w:t>- 1 -</w:t>
      </w:r>
      <w:r>
        <w:rPr>
          <w:highlight w:val="none"/>
        </w:rPr>
        <w:fldChar w:fldCharType="end"/>
      </w:r>
      <w:r>
        <w:rPr>
          <w:rFonts w:hint="eastAsia" w:ascii="仿宋" w:hAnsi="仿宋" w:eastAsia="仿宋"/>
          <w:bCs/>
          <w:highlight w:val="none"/>
        </w:rPr>
        <w:fldChar w:fldCharType="end"/>
      </w:r>
    </w:p>
    <w:p w14:paraId="25F57046">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_Toc31755 </w:instrText>
      </w:r>
      <w:r>
        <w:rPr>
          <w:rFonts w:hint="eastAsia" w:ascii="仿宋" w:hAnsi="仿宋" w:eastAsia="仿宋"/>
          <w:bCs/>
          <w:highlight w:val="none"/>
        </w:rPr>
        <w:fldChar w:fldCharType="separate"/>
      </w:r>
      <w:r>
        <w:rPr>
          <w:rFonts w:hint="eastAsia" w:ascii="仿宋" w:hAnsi="仿宋" w:eastAsia="仿宋" w:cs="宋体"/>
          <w:bCs/>
          <w:szCs w:val="36"/>
          <w:highlight w:val="none"/>
        </w:rPr>
        <w:t xml:space="preserve">第一篇  </w:t>
      </w:r>
      <w:r>
        <w:rPr>
          <w:rFonts w:hint="eastAsia" w:ascii="仿宋" w:hAnsi="仿宋" w:eastAsia="仿宋" w:cs="宋体"/>
          <w:bCs/>
          <w:szCs w:val="36"/>
          <w:highlight w:val="none"/>
          <w:lang w:eastAsia="zh-CN"/>
        </w:rPr>
        <w:t>比选</w:t>
      </w:r>
      <w:r>
        <w:rPr>
          <w:rFonts w:hint="eastAsia" w:ascii="仿宋" w:hAnsi="仿宋" w:eastAsia="仿宋" w:cs="宋体"/>
          <w:bCs/>
          <w:szCs w:val="36"/>
          <w:highlight w:val="none"/>
        </w:rPr>
        <w:t>邀请书</w:t>
      </w:r>
      <w:r>
        <w:rPr>
          <w:highlight w:val="none"/>
        </w:rPr>
        <w:tab/>
      </w:r>
      <w:r>
        <w:rPr>
          <w:highlight w:val="none"/>
        </w:rPr>
        <w:fldChar w:fldCharType="begin"/>
      </w:r>
      <w:r>
        <w:rPr>
          <w:highlight w:val="none"/>
        </w:rPr>
        <w:instrText xml:space="preserve"> PAGEREF _Toc31755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15D5D435">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_Toc31123 </w:instrText>
      </w:r>
      <w:r>
        <w:rPr>
          <w:rFonts w:hint="eastAsia" w:ascii="仿宋" w:hAnsi="仿宋" w:eastAsia="仿宋"/>
          <w:bCs/>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eastAsia="zh-CN"/>
        </w:rPr>
        <w:t>竞争性比选</w:t>
      </w:r>
      <w:r>
        <w:rPr>
          <w:rFonts w:hint="eastAsia" w:ascii="仿宋" w:hAnsi="仿宋" w:eastAsia="仿宋"/>
          <w:szCs w:val="24"/>
          <w:highlight w:val="none"/>
        </w:rPr>
        <w:t>项目内容</w:t>
      </w:r>
      <w:r>
        <w:rPr>
          <w:highlight w:val="none"/>
        </w:rPr>
        <w:tab/>
      </w:r>
      <w:r>
        <w:rPr>
          <w:highlight w:val="none"/>
        </w:rPr>
        <w:fldChar w:fldCharType="begin"/>
      </w:r>
      <w:r>
        <w:rPr>
          <w:highlight w:val="none"/>
        </w:rPr>
        <w:instrText xml:space="preserve"> PAGEREF _Toc31123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0DD8E6CA">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_Toc5185 </w:instrText>
      </w:r>
      <w:r>
        <w:rPr>
          <w:rFonts w:hint="eastAsia" w:ascii="仿宋" w:hAnsi="仿宋" w:eastAsia="仿宋"/>
          <w:bCs/>
          <w:highlight w:val="none"/>
        </w:rPr>
        <w:fldChar w:fldCharType="separate"/>
      </w:r>
      <w:r>
        <w:rPr>
          <w:rFonts w:hint="eastAsia" w:ascii="仿宋" w:hAnsi="仿宋" w:eastAsia="仿宋"/>
          <w:szCs w:val="24"/>
          <w:highlight w:val="none"/>
        </w:rPr>
        <w:t>二、资金来源</w:t>
      </w:r>
      <w:r>
        <w:rPr>
          <w:highlight w:val="none"/>
        </w:rPr>
        <w:tab/>
      </w:r>
      <w:r>
        <w:rPr>
          <w:highlight w:val="none"/>
        </w:rPr>
        <w:fldChar w:fldCharType="begin"/>
      </w:r>
      <w:r>
        <w:rPr>
          <w:highlight w:val="none"/>
        </w:rPr>
        <w:instrText xml:space="preserve"> PAGEREF _Toc5185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536BD2D6">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_Toc2131 </w:instrText>
      </w:r>
      <w:r>
        <w:rPr>
          <w:rFonts w:hint="eastAsia" w:ascii="仿宋" w:hAnsi="仿宋" w:eastAsia="仿宋"/>
          <w:bCs/>
          <w:highlight w:val="none"/>
        </w:rPr>
        <w:fldChar w:fldCharType="separate"/>
      </w:r>
      <w:r>
        <w:rPr>
          <w:rFonts w:hint="eastAsia" w:ascii="仿宋" w:hAnsi="仿宋" w:eastAsia="仿宋"/>
          <w:szCs w:val="24"/>
          <w:highlight w:val="none"/>
        </w:rPr>
        <w:t>三、资格要求</w:t>
      </w:r>
      <w:r>
        <w:rPr>
          <w:highlight w:val="none"/>
        </w:rPr>
        <w:tab/>
      </w:r>
      <w:r>
        <w:rPr>
          <w:highlight w:val="none"/>
        </w:rPr>
        <w:fldChar w:fldCharType="begin"/>
      </w:r>
      <w:r>
        <w:rPr>
          <w:highlight w:val="none"/>
        </w:rPr>
        <w:instrText xml:space="preserve"> PAGEREF _Toc2131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3D874739">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_Toc9721 </w:instrText>
      </w:r>
      <w:r>
        <w:rPr>
          <w:rFonts w:hint="eastAsia" w:ascii="仿宋" w:hAnsi="仿宋" w:eastAsia="仿宋"/>
          <w:bCs/>
          <w:highlight w:val="none"/>
        </w:rPr>
        <w:fldChar w:fldCharType="separate"/>
      </w:r>
      <w:r>
        <w:rPr>
          <w:rFonts w:hint="eastAsia" w:ascii="仿宋" w:hAnsi="仿宋" w:eastAsia="仿宋"/>
          <w:szCs w:val="24"/>
          <w:highlight w:val="none"/>
        </w:rPr>
        <w:t>四、</w:t>
      </w:r>
      <w:r>
        <w:rPr>
          <w:rFonts w:hint="eastAsia" w:ascii="仿宋" w:hAnsi="仿宋" w:eastAsia="仿宋"/>
          <w:szCs w:val="24"/>
          <w:highlight w:val="none"/>
          <w:lang w:eastAsia="zh-CN"/>
        </w:rPr>
        <w:t>比选</w:t>
      </w:r>
      <w:r>
        <w:rPr>
          <w:rFonts w:hint="eastAsia" w:ascii="仿宋" w:hAnsi="仿宋" w:eastAsia="仿宋"/>
          <w:szCs w:val="24"/>
          <w:highlight w:val="none"/>
        </w:rPr>
        <w:t>有关说明</w:t>
      </w:r>
      <w:r>
        <w:rPr>
          <w:highlight w:val="none"/>
        </w:rPr>
        <w:tab/>
      </w:r>
      <w:r>
        <w:rPr>
          <w:highlight w:val="none"/>
        </w:rPr>
        <w:fldChar w:fldCharType="begin"/>
      </w:r>
      <w:r>
        <w:rPr>
          <w:highlight w:val="none"/>
        </w:rPr>
        <w:instrText xml:space="preserve"> PAGEREF _Toc9721 \h </w:instrText>
      </w:r>
      <w:r>
        <w:rPr>
          <w:highlight w:val="none"/>
        </w:rPr>
        <w:fldChar w:fldCharType="separate"/>
      </w:r>
      <w:r>
        <w:rPr>
          <w:highlight w:val="none"/>
        </w:rPr>
        <w:t>- 3 -</w:t>
      </w:r>
      <w:r>
        <w:rPr>
          <w:highlight w:val="none"/>
        </w:rPr>
        <w:fldChar w:fldCharType="end"/>
      </w:r>
      <w:r>
        <w:rPr>
          <w:rFonts w:hint="eastAsia" w:ascii="仿宋" w:hAnsi="仿宋" w:eastAsia="仿宋"/>
          <w:bCs/>
          <w:highlight w:val="none"/>
        </w:rPr>
        <w:fldChar w:fldCharType="end"/>
      </w:r>
    </w:p>
    <w:p w14:paraId="3F1553CB">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_Toc19682 </w:instrText>
      </w:r>
      <w:r>
        <w:rPr>
          <w:rFonts w:hint="eastAsia" w:ascii="仿宋" w:hAnsi="仿宋" w:eastAsia="仿宋"/>
          <w:bCs/>
          <w:highlight w:val="none"/>
        </w:rPr>
        <w:fldChar w:fldCharType="separate"/>
      </w:r>
      <w:r>
        <w:rPr>
          <w:rFonts w:hint="eastAsia" w:ascii="仿宋" w:hAnsi="仿宋" w:eastAsia="仿宋"/>
          <w:szCs w:val="24"/>
          <w:highlight w:val="none"/>
        </w:rPr>
        <w:t>五、</w:t>
      </w:r>
      <w:r>
        <w:rPr>
          <w:rFonts w:hint="eastAsia" w:ascii="仿宋" w:hAnsi="仿宋" w:eastAsia="仿宋"/>
          <w:szCs w:val="24"/>
          <w:highlight w:val="none"/>
          <w:lang w:eastAsia="zh-CN"/>
        </w:rPr>
        <w:t>比选</w:t>
      </w:r>
      <w:r>
        <w:rPr>
          <w:rFonts w:hint="eastAsia" w:ascii="仿宋" w:hAnsi="仿宋" w:eastAsia="仿宋"/>
          <w:szCs w:val="24"/>
          <w:highlight w:val="none"/>
        </w:rPr>
        <w:t>保证金</w:t>
      </w:r>
      <w:r>
        <w:rPr>
          <w:highlight w:val="none"/>
        </w:rPr>
        <w:tab/>
      </w:r>
      <w:r>
        <w:rPr>
          <w:highlight w:val="none"/>
        </w:rPr>
        <w:fldChar w:fldCharType="begin"/>
      </w:r>
      <w:r>
        <w:rPr>
          <w:highlight w:val="none"/>
        </w:rPr>
        <w:instrText xml:space="preserve"> PAGEREF _Toc19682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630B0E34">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_Toc20554 </w:instrText>
      </w:r>
      <w:r>
        <w:rPr>
          <w:rFonts w:hint="eastAsia" w:ascii="仿宋" w:hAnsi="仿宋" w:eastAsia="仿宋"/>
          <w:bCs/>
          <w:highlight w:val="none"/>
        </w:rPr>
        <w:fldChar w:fldCharType="separate"/>
      </w:r>
      <w:r>
        <w:rPr>
          <w:rFonts w:hint="eastAsia" w:ascii="仿宋" w:hAnsi="仿宋" w:eastAsia="仿宋"/>
          <w:szCs w:val="24"/>
          <w:highlight w:val="none"/>
        </w:rPr>
        <w:t>六、</w:t>
      </w:r>
      <w:r>
        <w:rPr>
          <w:rFonts w:hint="eastAsia" w:ascii="仿宋" w:hAnsi="仿宋" w:eastAsia="仿宋"/>
          <w:szCs w:val="24"/>
          <w:highlight w:val="none"/>
          <w:lang w:eastAsia="zh-CN"/>
        </w:rPr>
        <w:t>比选</w:t>
      </w:r>
      <w:r>
        <w:rPr>
          <w:rFonts w:hint="eastAsia" w:ascii="仿宋" w:hAnsi="仿宋" w:eastAsia="仿宋"/>
          <w:szCs w:val="24"/>
          <w:highlight w:val="none"/>
        </w:rPr>
        <w:t>有关规定</w:t>
      </w:r>
      <w:r>
        <w:rPr>
          <w:highlight w:val="none"/>
        </w:rPr>
        <w:tab/>
      </w:r>
      <w:r>
        <w:rPr>
          <w:highlight w:val="none"/>
        </w:rPr>
        <w:fldChar w:fldCharType="begin"/>
      </w:r>
      <w:r>
        <w:rPr>
          <w:highlight w:val="none"/>
        </w:rPr>
        <w:instrText xml:space="preserve"> PAGEREF _Toc20554 \h </w:instrText>
      </w:r>
      <w:r>
        <w:rPr>
          <w:highlight w:val="none"/>
        </w:rPr>
        <w:fldChar w:fldCharType="separate"/>
      </w:r>
      <w:r>
        <w:rPr>
          <w:highlight w:val="none"/>
        </w:rPr>
        <w:t>- 4 -</w:t>
      </w:r>
      <w:r>
        <w:rPr>
          <w:highlight w:val="none"/>
        </w:rPr>
        <w:fldChar w:fldCharType="end"/>
      </w:r>
      <w:r>
        <w:rPr>
          <w:rFonts w:hint="eastAsia" w:ascii="仿宋" w:hAnsi="仿宋" w:eastAsia="仿宋"/>
          <w:bCs/>
          <w:highlight w:val="none"/>
        </w:rPr>
        <w:fldChar w:fldCharType="end"/>
      </w:r>
    </w:p>
    <w:p w14:paraId="7B96B2B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_Toc13980 </w:instrText>
      </w:r>
      <w:r>
        <w:rPr>
          <w:rFonts w:hint="eastAsia" w:ascii="仿宋" w:hAnsi="仿宋" w:eastAsia="仿宋"/>
          <w:bCs/>
          <w:highlight w:val="none"/>
        </w:rPr>
        <w:fldChar w:fldCharType="separate"/>
      </w:r>
      <w:r>
        <w:rPr>
          <w:rFonts w:hint="eastAsia" w:ascii="仿宋" w:hAnsi="仿宋" w:eastAsia="仿宋"/>
          <w:szCs w:val="24"/>
          <w:highlight w:val="none"/>
        </w:rPr>
        <w:t>七、联系方式</w:t>
      </w:r>
      <w:r>
        <w:rPr>
          <w:highlight w:val="none"/>
        </w:rPr>
        <w:tab/>
      </w:r>
      <w:r>
        <w:rPr>
          <w:highlight w:val="none"/>
        </w:rPr>
        <w:fldChar w:fldCharType="begin"/>
      </w:r>
      <w:r>
        <w:rPr>
          <w:highlight w:val="none"/>
        </w:rPr>
        <w:instrText xml:space="preserve"> PAGEREF _Toc13980 \h </w:instrText>
      </w:r>
      <w:r>
        <w:rPr>
          <w:highlight w:val="none"/>
        </w:rPr>
        <w:fldChar w:fldCharType="separate"/>
      </w:r>
      <w:r>
        <w:rPr>
          <w:highlight w:val="none"/>
        </w:rPr>
        <w:t>- 5 -</w:t>
      </w:r>
      <w:r>
        <w:rPr>
          <w:highlight w:val="none"/>
        </w:rPr>
        <w:fldChar w:fldCharType="end"/>
      </w:r>
      <w:r>
        <w:rPr>
          <w:rFonts w:hint="eastAsia" w:ascii="仿宋" w:hAnsi="仿宋" w:eastAsia="仿宋"/>
          <w:bCs/>
          <w:highlight w:val="none"/>
        </w:rPr>
        <w:fldChar w:fldCharType="end"/>
      </w:r>
    </w:p>
    <w:p w14:paraId="09B45B98">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_Toc26421 </w:instrText>
      </w:r>
      <w:r>
        <w:rPr>
          <w:rFonts w:hint="eastAsia" w:ascii="仿宋" w:hAnsi="仿宋" w:eastAsia="仿宋"/>
          <w:bCs/>
          <w:highlight w:val="none"/>
        </w:rPr>
        <w:fldChar w:fldCharType="separate"/>
      </w:r>
      <w:r>
        <w:rPr>
          <w:rFonts w:hint="eastAsia" w:ascii="仿宋" w:hAnsi="仿宋" w:eastAsia="仿宋" w:cs="宋体"/>
          <w:bCs/>
          <w:szCs w:val="36"/>
          <w:highlight w:val="none"/>
        </w:rPr>
        <w:t>第二篇  供应商须知</w:t>
      </w:r>
      <w:r>
        <w:rPr>
          <w:highlight w:val="none"/>
        </w:rPr>
        <w:tab/>
      </w:r>
      <w:r>
        <w:rPr>
          <w:highlight w:val="none"/>
        </w:rPr>
        <w:fldChar w:fldCharType="begin"/>
      </w:r>
      <w:r>
        <w:rPr>
          <w:highlight w:val="none"/>
        </w:rPr>
        <w:instrText xml:space="preserve"> PAGEREF _Toc26421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0792949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_Toc19249 </w:instrText>
      </w:r>
      <w:r>
        <w:rPr>
          <w:rFonts w:hint="eastAsia" w:ascii="仿宋" w:hAnsi="仿宋" w:eastAsia="仿宋"/>
          <w:bCs/>
          <w:highlight w:val="none"/>
        </w:rPr>
        <w:fldChar w:fldCharType="separate"/>
      </w:r>
      <w:r>
        <w:rPr>
          <w:rFonts w:hint="eastAsia" w:ascii="仿宋" w:hAnsi="仿宋" w:eastAsia="仿宋"/>
          <w:szCs w:val="24"/>
          <w:highlight w:val="none"/>
        </w:rPr>
        <w:t>一、</w:t>
      </w:r>
      <w:r>
        <w:rPr>
          <w:rFonts w:hint="eastAsia" w:ascii="仿宋" w:hAnsi="仿宋" w:eastAsia="仿宋"/>
          <w:szCs w:val="24"/>
          <w:highlight w:val="none"/>
          <w:lang w:eastAsia="zh-CN"/>
        </w:rPr>
        <w:t>竞争性比选</w:t>
      </w:r>
      <w:r>
        <w:rPr>
          <w:rFonts w:hint="eastAsia" w:ascii="仿宋" w:hAnsi="仿宋" w:eastAsia="仿宋"/>
          <w:szCs w:val="24"/>
          <w:highlight w:val="none"/>
        </w:rPr>
        <w:t>费用</w:t>
      </w:r>
      <w:r>
        <w:rPr>
          <w:highlight w:val="none"/>
        </w:rPr>
        <w:tab/>
      </w:r>
      <w:r>
        <w:rPr>
          <w:highlight w:val="none"/>
        </w:rPr>
        <w:fldChar w:fldCharType="begin"/>
      </w:r>
      <w:r>
        <w:rPr>
          <w:highlight w:val="none"/>
        </w:rPr>
        <w:instrText xml:space="preserve"> PAGEREF _Toc19249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30953313">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_Toc7316 </w:instrText>
      </w:r>
      <w:r>
        <w:rPr>
          <w:rFonts w:hint="eastAsia" w:ascii="仿宋" w:hAnsi="仿宋" w:eastAsia="仿宋"/>
          <w:bCs/>
          <w:highlight w:val="none"/>
        </w:rPr>
        <w:fldChar w:fldCharType="separate"/>
      </w:r>
      <w:r>
        <w:rPr>
          <w:rFonts w:hint="eastAsia" w:ascii="仿宋" w:hAnsi="仿宋" w:eastAsia="仿宋"/>
          <w:szCs w:val="24"/>
          <w:highlight w:val="none"/>
        </w:rPr>
        <w:t>二、</w:t>
      </w:r>
      <w:r>
        <w:rPr>
          <w:rFonts w:hint="eastAsia" w:ascii="仿宋" w:hAnsi="仿宋" w:eastAsia="仿宋"/>
          <w:szCs w:val="24"/>
          <w:highlight w:val="none"/>
          <w:lang w:eastAsia="zh-CN"/>
        </w:rPr>
        <w:t>竞争性比选</w:t>
      </w:r>
      <w:r>
        <w:rPr>
          <w:rFonts w:hint="eastAsia" w:ascii="仿宋" w:hAnsi="仿宋" w:eastAsia="仿宋"/>
          <w:szCs w:val="24"/>
          <w:highlight w:val="none"/>
        </w:rPr>
        <w:t>文件</w:t>
      </w:r>
      <w:r>
        <w:rPr>
          <w:highlight w:val="none"/>
        </w:rPr>
        <w:tab/>
      </w:r>
      <w:r>
        <w:rPr>
          <w:highlight w:val="none"/>
        </w:rPr>
        <w:fldChar w:fldCharType="begin"/>
      </w:r>
      <w:r>
        <w:rPr>
          <w:highlight w:val="none"/>
        </w:rPr>
        <w:instrText xml:space="preserve"> PAGEREF _Toc7316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5B63843D">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_Toc21588 </w:instrText>
      </w:r>
      <w:r>
        <w:rPr>
          <w:rFonts w:hint="eastAsia" w:ascii="仿宋" w:hAnsi="仿宋" w:eastAsia="仿宋"/>
          <w:bCs/>
          <w:highlight w:val="none"/>
        </w:rPr>
        <w:fldChar w:fldCharType="separate"/>
      </w:r>
      <w:r>
        <w:rPr>
          <w:rFonts w:hint="eastAsia" w:ascii="仿宋" w:hAnsi="仿宋" w:eastAsia="仿宋"/>
          <w:szCs w:val="24"/>
          <w:highlight w:val="none"/>
        </w:rPr>
        <w:t>三、</w:t>
      </w:r>
      <w:r>
        <w:rPr>
          <w:rFonts w:hint="eastAsia" w:ascii="仿宋" w:hAnsi="仿宋" w:eastAsia="仿宋"/>
          <w:szCs w:val="24"/>
          <w:highlight w:val="none"/>
          <w:lang w:eastAsia="zh-CN"/>
        </w:rPr>
        <w:t>竞争性比选</w:t>
      </w:r>
      <w:r>
        <w:rPr>
          <w:rFonts w:hint="eastAsia" w:ascii="仿宋" w:hAnsi="仿宋" w:eastAsia="仿宋"/>
          <w:szCs w:val="24"/>
          <w:highlight w:val="none"/>
        </w:rPr>
        <w:t>要求</w:t>
      </w:r>
      <w:r>
        <w:rPr>
          <w:highlight w:val="none"/>
        </w:rPr>
        <w:tab/>
      </w:r>
      <w:r>
        <w:rPr>
          <w:highlight w:val="none"/>
        </w:rPr>
        <w:fldChar w:fldCharType="begin"/>
      </w:r>
      <w:r>
        <w:rPr>
          <w:highlight w:val="none"/>
        </w:rPr>
        <w:instrText xml:space="preserve"> PAGEREF _Toc21588 \h </w:instrText>
      </w:r>
      <w:r>
        <w:rPr>
          <w:highlight w:val="none"/>
        </w:rPr>
        <w:fldChar w:fldCharType="separate"/>
      </w:r>
      <w:r>
        <w:rPr>
          <w:highlight w:val="none"/>
        </w:rPr>
        <w:t>- 6 -</w:t>
      </w:r>
      <w:r>
        <w:rPr>
          <w:highlight w:val="none"/>
        </w:rPr>
        <w:fldChar w:fldCharType="end"/>
      </w:r>
      <w:r>
        <w:rPr>
          <w:rFonts w:hint="eastAsia" w:ascii="仿宋" w:hAnsi="仿宋" w:eastAsia="仿宋"/>
          <w:bCs/>
          <w:highlight w:val="none"/>
        </w:rPr>
        <w:fldChar w:fldCharType="end"/>
      </w:r>
    </w:p>
    <w:p w14:paraId="667A6AE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_Toc32141 </w:instrText>
      </w:r>
      <w:r>
        <w:rPr>
          <w:rFonts w:hint="eastAsia" w:ascii="仿宋" w:hAnsi="仿宋" w:eastAsia="仿宋"/>
          <w:bCs/>
          <w:highlight w:val="none"/>
        </w:rPr>
        <w:fldChar w:fldCharType="separate"/>
      </w:r>
      <w:r>
        <w:rPr>
          <w:rFonts w:hint="eastAsia" w:ascii="仿宋" w:hAnsi="仿宋" w:eastAsia="仿宋"/>
          <w:szCs w:val="24"/>
          <w:highlight w:val="none"/>
        </w:rPr>
        <w:t>四、</w:t>
      </w:r>
      <w:r>
        <w:rPr>
          <w:rFonts w:hint="eastAsia" w:ascii="仿宋" w:hAnsi="仿宋" w:eastAsia="仿宋"/>
          <w:szCs w:val="24"/>
          <w:highlight w:val="none"/>
          <w:lang w:eastAsia="zh-CN"/>
        </w:rPr>
        <w:t>竞争性比选</w:t>
      </w:r>
      <w:r>
        <w:rPr>
          <w:rFonts w:hint="eastAsia" w:ascii="仿宋" w:hAnsi="仿宋" w:eastAsia="仿宋"/>
          <w:szCs w:val="24"/>
          <w:highlight w:val="none"/>
        </w:rPr>
        <w:t>程序及成交标准</w:t>
      </w:r>
      <w:r>
        <w:rPr>
          <w:highlight w:val="none"/>
        </w:rPr>
        <w:tab/>
      </w:r>
      <w:r>
        <w:rPr>
          <w:highlight w:val="none"/>
        </w:rPr>
        <w:fldChar w:fldCharType="begin"/>
      </w:r>
      <w:r>
        <w:rPr>
          <w:highlight w:val="none"/>
        </w:rPr>
        <w:instrText xml:space="preserve"> PAGEREF _Toc32141 \h </w:instrText>
      </w:r>
      <w:r>
        <w:rPr>
          <w:highlight w:val="none"/>
        </w:rPr>
        <w:fldChar w:fldCharType="separate"/>
      </w:r>
      <w:r>
        <w:rPr>
          <w:highlight w:val="none"/>
        </w:rPr>
        <w:t>- 8 -</w:t>
      </w:r>
      <w:r>
        <w:rPr>
          <w:highlight w:val="none"/>
        </w:rPr>
        <w:fldChar w:fldCharType="end"/>
      </w:r>
      <w:r>
        <w:rPr>
          <w:rFonts w:hint="eastAsia" w:ascii="仿宋" w:hAnsi="仿宋" w:eastAsia="仿宋"/>
          <w:bCs/>
          <w:highlight w:val="none"/>
        </w:rPr>
        <w:fldChar w:fldCharType="end"/>
      </w:r>
    </w:p>
    <w:p w14:paraId="3066616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_Toc21475 </w:instrText>
      </w:r>
      <w:r>
        <w:rPr>
          <w:rFonts w:hint="eastAsia" w:ascii="仿宋" w:hAnsi="仿宋" w:eastAsia="仿宋"/>
          <w:bCs/>
          <w:highlight w:val="none"/>
        </w:rPr>
        <w:fldChar w:fldCharType="separate"/>
      </w:r>
      <w:r>
        <w:rPr>
          <w:rFonts w:hint="eastAsia" w:ascii="仿宋" w:hAnsi="仿宋" w:eastAsia="仿宋"/>
          <w:szCs w:val="24"/>
          <w:highlight w:val="none"/>
        </w:rPr>
        <w:t>五、评审标准</w:t>
      </w:r>
      <w:r>
        <w:rPr>
          <w:highlight w:val="none"/>
        </w:rPr>
        <w:tab/>
      </w:r>
      <w:r>
        <w:rPr>
          <w:highlight w:val="none"/>
        </w:rPr>
        <w:fldChar w:fldCharType="begin"/>
      </w:r>
      <w:r>
        <w:rPr>
          <w:highlight w:val="none"/>
        </w:rPr>
        <w:instrText xml:space="preserve"> PAGEREF _Toc21475 \h </w:instrText>
      </w:r>
      <w:r>
        <w:rPr>
          <w:highlight w:val="none"/>
        </w:rPr>
        <w:fldChar w:fldCharType="separate"/>
      </w:r>
      <w:r>
        <w:rPr>
          <w:highlight w:val="none"/>
        </w:rPr>
        <w:t>- 11 -</w:t>
      </w:r>
      <w:r>
        <w:rPr>
          <w:highlight w:val="none"/>
        </w:rPr>
        <w:fldChar w:fldCharType="end"/>
      </w:r>
      <w:r>
        <w:rPr>
          <w:rFonts w:hint="eastAsia" w:ascii="仿宋" w:hAnsi="仿宋" w:eastAsia="仿宋"/>
          <w:bCs/>
          <w:highlight w:val="none"/>
        </w:rPr>
        <w:fldChar w:fldCharType="end"/>
      </w:r>
    </w:p>
    <w:p w14:paraId="50F1B45E">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_Toc20621 </w:instrText>
      </w:r>
      <w:r>
        <w:rPr>
          <w:rFonts w:hint="eastAsia" w:ascii="仿宋" w:hAnsi="仿宋" w:eastAsia="仿宋"/>
          <w:bCs/>
          <w:highlight w:val="none"/>
        </w:rPr>
        <w:fldChar w:fldCharType="separate"/>
      </w:r>
      <w:r>
        <w:rPr>
          <w:rFonts w:hint="eastAsia" w:ascii="仿宋" w:hAnsi="仿宋" w:eastAsia="仿宋"/>
          <w:szCs w:val="24"/>
          <w:highlight w:val="none"/>
        </w:rPr>
        <w:t>六、评审依据</w:t>
      </w:r>
      <w:r>
        <w:rPr>
          <w:highlight w:val="none"/>
        </w:rPr>
        <w:tab/>
      </w:r>
      <w:r>
        <w:rPr>
          <w:highlight w:val="none"/>
        </w:rPr>
        <w:fldChar w:fldCharType="begin"/>
      </w:r>
      <w:r>
        <w:rPr>
          <w:highlight w:val="none"/>
        </w:rPr>
        <w:instrText xml:space="preserve"> PAGEREF _Toc20621 \h </w:instrText>
      </w:r>
      <w:r>
        <w:rPr>
          <w:highlight w:val="none"/>
        </w:rPr>
        <w:fldChar w:fldCharType="separate"/>
      </w:r>
      <w:r>
        <w:rPr>
          <w:highlight w:val="none"/>
        </w:rPr>
        <w:t>- 13 -</w:t>
      </w:r>
      <w:r>
        <w:rPr>
          <w:highlight w:val="none"/>
        </w:rPr>
        <w:fldChar w:fldCharType="end"/>
      </w:r>
      <w:r>
        <w:rPr>
          <w:rFonts w:hint="eastAsia" w:ascii="仿宋" w:hAnsi="仿宋" w:eastAsia="仿宋"/>
          <w:bCs/>
          <w:highlight w:val="none"/>
        </w:rPr>
        <w:fldChar w:fldCharType="end"/>
      </w:r>
    </w:p>
    <w:p w14:paraId="27AE1040">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_Toc14974 </w:instrText>
      </w:r>
      <w:r>
        <w:rPr>
          <w:rFonts w:hint="eastAsia" w:ascii="仿宋" w:hAnsi="仿宋" w:eastAsia="仿宋"/>
          <w:bCs/>
          <w:highlight w:val="none"/>
        </w:rPr>
        <w:fldChar w:fldCharType="separate"/>
      </w:r>
      <w:r>
        <w:rPr>
          <w:rFonts w:hint="eastAsia" w:ascii="仿宋" w:hAnsi="仿宋" w:eastAsia="仿宋"/>
          <w:szCs w:val="24"/>
          <w:highlight w:val="none"/>
        </w:rPr>
        <w:t>七、成交通知</w:t>
      </w:r>
      <w:r>
        <w:rPr>
          <w:highlight w:val="none"/>
        </w:rPr>
        <w:tab/>
      </w:r>
      <w:r>
        <w:rPr>
          <w:highlight w:val="none"/>
        </w:rPr>
        <w:fldChar w:fldCharType="begin"/>
      </w:r>
      <w:r>
        <w:rPr>
          <w:highlight w:val="none"/>
        </w:rPr>
        <w:instrText xml:space="preserve"> PAGEREF _Toc14974 \h </w:instrText>
      </w:r>
      <w:r>
        <w:rPr>
          <w:highlight w:val="none"/>
        </w:rPr>
        <w:fldChar w:fldCharType="separate"/>
      </w:r>
      <w:r>
        <w:rPr>
          <w:highlight w:val="none"/>
        </w:rPr>
        <w:t>- 13 -</w:t>
      </w:r>
      <w:r>
        <w:rPr>
          <w:highlight w:val="none"/>
        </w:rPr>
        <w:fldChar w:fldCharType="end"/>
      </w:r>
      <w:r>
        <w:rPr>
          <w:rFonts w:hint="eastAsia" w:ascii="仿宋" w:hAnsi="仿宋" w:eastAsia="仿宋"/>
          <w:bCs/>
          <w:highlight w:val="none"/>
        </w:rPr>
        <w:fldChar w:fldCharType="end"/>
      </w:r>
    </w:p>
    <w:p w14:paraId="46B3A62D">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_Toc15 </w:instrText>
      </w:r>
      <w:r>
        <w:rPr>
          <w:rFonts w:hint="eastAsia" w:ascii="仿宋" w:hAnsi="仿宋" w:eastAsia="仿宋"/>
          <w:bCs/>
          <w:highlight w:val="none"/>
        </w:rPr>
        <w:fldChar w:fldCharType="separate"/>
      </w:r>
      <w:r>
        <w:rPr>
          <w:rFonts w:hint="eastAsia" w:ascii="仿宋" w:hAnsi="仿宋" w:eastAsia="仿宋"/>
          <w:szCs w:val="24"/>
          <w:highlight w:val="none"/>
        </w:rPr>
        <w:t>八、签订合同</w:t>
      </w:r>
      <w:r>
        <w:rPr>
          <w:highlight w:val="none"/>
        </w:rPr>
        <w:tab/>
      </w:r>
      <w:r>
        <w:rPr>
          <w:highlight w:val="none"/>
        </w:rPr>
        <w:fldChar w:fldCharType="begin"/>
      </w:r>
      <w:r>
        <w:rPr>
          <w:highlight w:val="none"/>
        </w:rPr>
        <w:instrText xml:space="preserve"> PAGEREF _Toc15 \h </w:instrText>
      </w:r>
      <w:r>
        <w:rPr>
          <w:highlight w:val="none"/>
        </w:rPr>
        <w:fldChar w:fldCharType="separate"/>
      </w:r>
      <w:r>
        <w:rPr>
          <w:highlight w:val="none"/>
        </w:rPr>
        <w:t>- 13 -</w:t>
      </w:r>
      <w:r>
        <w:rPr>
          <w:highlight w:val="none"/>
        </w:rPr>
        <w:fldChar w:fldCharType="end"/>
      </w:r>
      <w:r>
        <w:rPr>
          <w:rFonts w:hint="eastAsia" w:ascii="仿宋" w:hAnsi="仿宋" w:eastAsia="仿宋"/>
          <w:bCs/>
          <w:highlight w:val="none"/>
        </w:rPr>
        <w:fldChar w:fldCharType="end"/>
      </w:r>
    </w:p>
    <w:p w14:paraId="580B9915">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_Toc31650 </w:instrText>
      </w:r>
      <w:r>
        <w:rPr>
          <w:rFonts w:hint="eastAsia" w:ascii="仿宋" w:hAnsi="仿宋" w:eastAsia="仿宋"/>
          <w:bCs/>
          <w:highlight w:val="none"/>
        </w:rPr>
        <w:fldChar w:fldCharType="separate"/>
      </w:r>
      <w:r>
        <w:rPr>
          <w:rFonts w:hint="eastAsia" w:ascii="仿宋" w:hAnsi="仿宋" w:eastAsia="仿宋" w:cs="宋体"/>
          <w:bCs w:val="0"/>
          <w:kern w:val="0"/>
          <w:szCs w:val="32"/>
          <w:highlight w:val="none"/>
          <w:lang w:val="en-US" w:eastAsia="zh-CN" w:bidi="ar-SA"/>
        </w:rPr>
        <w:t>第三篇</w:t>
      </w:r>
      <w:r>
        <w:rPr>
          <w:rFonts w:hint="eastAsia" w:ascii="仿宋" w:hAnsi="仿宋" w:eastAsia="仿宋" w:cs="宋体"/>
          <w:bCs w:val="0"/>
          <w:highlight w:val="none"/>
        </w:rPr>
        <w:t xml:space="preserve"> </w:t>
      </w:r>
      <w:r>
        <w:rPr>
          <w:rFonts w:hint="eastAsia" w:ascii="仿宋" w:hAnsi="仿宋" w:eastAsia="仿宋" w:cs="宋体"/>
          <w:bCs w:val="0"/>
          <w:highlight w:val="none"/>
          <w:lang w:eastAsia="zh-CN"/>
        </w:rPr>
        <w:t>竞争性比选</w:t>
      </w:r>
      <w:r>
        <w:rPr>
          <w:rFonts w:hint="eastAsia" w:ascii="仿宋" w:hAnsi="仿宋" w:eastAsia="仿宋" w:cs="宋体"/>
          <w:bCs w:val="0"/>
          <w:highlight w:val="none"/>
        </w:rPr>
        <w:t>采购服务需求</w:t>
      </w:r>
      <w:r>
        <w:rPr>
          <w:highlight w:val="none"/>
        </w:rPr>
        <w:tab/>
      </w:r>
      <w:r>
        <w:rPr>
          <w:highlight w:val="none"/>
        </w:rPr>
        <w:fldChar w:fldCharType="begin"/>
      </w:r>
      <w:r>
        <w:rPr>
          <w:highlight w:val="none"/>
        </w:rPr>
        <w:instrText xml:space="preserve"> PAGEREF _Toc31650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6A981613">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_Toc24772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rPr>
        <w:t>一、</w:t>
      </w:r>
      <w:r>
        <w:rPr>
          <w:rFonts w:hint="eastAsia" w:ascii="仿宋" w:hAnsi="仿宋" w:eastAsia="仿宋" w:cs="Times New Roman"/>
          <w:szCs w:val="24"/>
          <w:highlight w:val="none"/>
        </w:rPr>
        <w:t>项目情况介绍</w:t>
      </w:r>
      <w:r>
        <w:rPr>
          <w:highlight w:val="none"/>
        </w:rPr>
        <w:tab/>
      </w:r>
      <w:r>
        <w:rPr>
          <w:highlight w:val="none"/>
        </w:rPr>
        <w:fldChar w:fldCharType="begin"/>
      </w:r>
      <w:r>
        <w:rPr>
          <w:highlight w:val="none"/>
        </w:rPr>
        <w:instrText xml:space="preserve"> PAGEREF _Toc24772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1D47B9D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_Toc13247 </w:instrText>
      </w:r>
      <w:r>
        <w:rPr>
          <w:rFonts w:hint="eastAsia" w:ascii="仿宋" w:hAnsi="仿宋" w:eastAsia="仿宋"/>
          <w:bCs/>
          <w:highlight w:val="none"/>
        </w:rPr>
        <w:fldChar w:fldCharType="separate"/>
      </w:r>
      <w:r>
        <w:rPr>
          <w:rFonts w:hint="eastAsia" w:ascii="仿宋" w:hAnsi="仿宋" w:eastAsia="仿宋" w:cs="Times New Roman"/>
          <w:bCs/>
          <w:szCs w:val="24"/>
          <w:highlight w:val="none"/>
          <w:lang w:val="en-US" w:eastAsia="zh-CN" w:bidi="ar-SA"/>
        </w:rPr>
        <w:t>二、</w:t>
      </w:r>
      <w:r>
        <w:rPr>
          <w:rFonts w:hint="eastAsia" w:ascii="仿宋" w:hAnsi="仿宋" w:eastAsia="仿宋" w:cs="宋体"/>
          <w:bCs/>
          <w:highlight w:val="none"/>
          <w:lang w:val="en-US" w:eastAsia="zh-CN"/>
        </w:rPr>
        <w:t>产品技术规格</w:t>
      </w:r>
      <w:r>
        <w:rPr>
          <w:highlight w:val="none"/>
        </w:rPr>
        <w:tab/>
      </w:r>
      <w:r>
        <w:rPr>
          <w:highlight w:val="none"/>
        </w:rPr>
        <w:fldChar w:fldCharType="begin"/>
      </w:r>
      <w:r>
        <w:rPr>
          <w:highlight w:val="none"/>
        </w:rPr>
        <w:instrText xml:space="preserve"> PAGEREF _Toc13247 \h </w:instrText>
      </w:r>
      <w:r>
        <w:rPr>
          <w:highlight w:val="none"/>
        </w:rPr>
        <w:fldChar w:fldCharType="separate"/>
      </w:r>
      <w:r>
        <w:rPr>
          <w:highlight w:val="none"/>
        </w:rPr>
        <w:t>- 15 -</w:t>
      </w:r>
      <w:r>
        <w:rPr>
          <w:highlight w:val="none"/>
        </w:rPr>
        <w:fldChar w:fldCharType="end"/>
      </w:r>
      <w:r>
        <w:rPr>
          <w:rFonts w:hint="eastAsia" w:ascii="仿宋" w:hAnsi="仿宋" w:eastAsia="仿宋"/>
          <w:bCs/>
          <w:highlight w:val="none"/>
        </w:rPr>
        <w:fldChar w:fldCharType="end"/>
      </w:r>
    </w:p>
    <w:p w14:paraId="31C5821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_Toc21975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cs="宋体"/>
          <w:szCs w:val="24"/>
          <w:highlight w:val="none"/>
          <w:lang w:val="en-US" w:eastAsia="zh-CN"/>
        </w:rPr>
        <w:t>三</w:t>
      </w:r>
      <w:r>
        <w:rPr>
          <w:rFonts w:hint="eastAsia" w:ascii="仿宋" w:hAnsi="仿宋" w:eastAsia="仿宋" w:cs="宋体"/>
          <w:szCs w:val="24"/>
          <w:highlight w:val="none"/>
        </w:rPr>
        <w:t>、质量要求</w:t>
      </w:r>
      <w:r>
        <w:rPr>
          <w:highlight w:val="none"/>
        </w:rPr>
        <w:tab/>
      </w:r>
      <w:r>
        <w:rPr>
          <w:highlight w:val="none"/>
        </w:rPr>
        <w:fldChar w:fldCharType="begin"/>
      </w:r>
      <w:r>
        <w:rPr>
          <w:highlight w:val="none"/>
        </w:rPr>
        <w:instrText xml:space="preserve"> PAGEREF _Toc21975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3338C340">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_Toc30696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lang w:eastAsia="zh-CN"/>
        </w:rPr>
        <w:t>四</w:t>
      </w:r>
      <w:r>
        <w:rPr>
          <w:rFonts w:hint="eastAsia" w:ascii="仿宋" w:hAnsi="仿宋" w:eastAsia="仿宋"/>
          <w:szCs w:val="24"/>
          <w:highlight w:val="none"/>
        </w:rPr>
        <w:t>、</w:t>
      </w:r>
      <w:r>
        <w:rPr>
          <w:rFonts w:hint="eastAsia" w:ascii="仿宋" w:hAnsi="仿宋" w:eastAsia="仿宋" w:cs="宋体"/>
          <w:highlight w:val="none"/>
        </w:rPr>
        <w:t>踏勘现场</w:t>
      </w:r>
      <w:r>
        <w:rPr>
          <w:highlight w:val="none"/>
        </w:rPr>
        <w:tab/>
      </w:r>
      <w:r>
        <w:rPr>
          <w:highlight w:val="none"/>
        </w:rPr>
        <w:fldChar w:fldCharType="begin"/>
      </w:r>
      <w:r>
        <w:rPr>
          <w:highlight w:val="none"/>
        </w:rPr>
        <w:instrText xml:space="preserve"> PAGEREF _Toc30696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5BD6DD59">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_Toc11353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cs="宋体"/>
          <w:highlight w:val="none"/>
          <w:lang w:val="en-US" w:eastAsia="zh-CN"/>
        </w:rPr>
        <w:t>五、其它要求</w:t>
      </w:r>
      <w:r>
        <w:rPr>
          <w:highlight w:val="none"/>
        </w:rPr>
        <w:tab/>
      </w:r>
      <w:r>
        <w:rPr>
          <w:highlight w:val="none"/>
        </w:rPr>
        <w:fldChar w:fldCharType="begin"/>
      </w:r>
      <w:r>
        <w:rPr>
          <w:highlight w:val="none"/>
        </w:rPr>
        <w:instrText xml:space="preserve"> PAGEREF _Toc11353 \h </w:instrText>
      </w:r>
      <w:r>
        <w:rPr>
          <w:highlight w:val="none"/>
        </w:rPr>
        <w:fldChar w:fldCharType="separate"/>
      </w:r>
      <w:r>
        <w:rPr>
          <w:highlight w:val="none"/>
        </w:rPr>
        <w:t>- 16 -</w:t>
      </w:r>
      <w:r>
        <w:rPr>
          <w:highlight w:val="none"/>
        </w:rPr>
        <w:fldChar w:fldCharType="end"/>
      </w:r>
      <w:r>
        <w:rPr>
          <w:rFonts w:hint="eastAsia" w:ascii="仿宋" w:hAnsi="仿宋" w:eastAsia="仿宋"/>
          <w:bCs/>
          <w:highlight w:val="none"/>
        </w:rPr>
        <w:fldChar w:fldCharType="end"/>
      </w:r>
    </w:p>
    <w:p w14:paraId="0C3740DC">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_Toc25608 </w:instrText>
      </w:r>
      <w:r>
        <w:rPr>
          <w:rFonts w:hint="eastAsia" w:ascii="仿宋" w:hAnsi="仿宋" w:eastAsia="仿宋"/>
          <w:bCs/>
          <w:highlight w:val="none"/>
        </w:rPr>
        <w:fldChar w:fldCharType="separate"/>
      </w:r>
      <w:r>
        <w:rPr>
          <w:rFonts w:hint="eastAsia" w:ascii="仿宋" w:hAnsi="仿宋" w:eastAsia="仿宋" w:cs="宋体"/>
          <w:bCs w:val="0"/>
          <w:highlight w:val="none"/>
        </w:rPr>
        <w:t>第四篇  商务要求</w:t>
      </w:r>
      <w:r>
        <w:rPr>
          <w:highlight w:val="none"/>
        </w:rPr>
        <w:tab/>
      </w:r>
      <w:r>
        <w:rPr>
          <w:highlight w:val="none"/>
        </w:rPr>
        <w:fldChar w:fldCharType="begin"/>
      </w:r>
      <w:r>
        <w:rPr>
          <w:highlight w:val="none"/>
        </w:rPr>
        <w:instrText xml:space="preserve"> PAGEREF _Toc25608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2DFDD357">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_Toc3877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rPr>
        <w:t>一、交货时间、地点及验收方式</w:t>
      </w:r>
      <w:r>
        <w:rPr>
          <w:highlight w:val="none"/>
        </w:rPr>
        <w:tab/>
      </w:r>
      <w:r>
        <w:rPr>
          <w:highlight w:val="none"/>
        </w:rPr>
        <w:fldChar w:fldCharType="begin"/>
      </w:r>
      <w:r>
        <w:rPr>
          <w:highlight w:val="none"/>
        </w:rPr>
        <w:instrText xml:space="preserve"> PAGEREF _Toc3877 \h </w:instrText>
      </w:r>
      <w:r>
        <w:rPr>
          <w:highlight w:val="none"/>
        </w:rPr>
        <w:fldChar w:fldCharType="separate"/>
      </w:r>
      <w:r>
        <w:rPr>
          <w:highlight w:val="none"/>
        </w:rPr>
        <w:t>- 17 -</w:t>
      </w:r>
      <w:r>
        <w:rPr>
          <w:highlight w:val="none"/>
        </w:rPr>
        <w:fldChar w:fldCharType="end"/>
      </w:r>
      <w:r>
        <w:rPr>
          <w:rFonts w:hint="eastAsia" w:ascii="仿宋" w:hAnsi="仿宋" w:eastAsia="仿宋"/>
          <w:bCs/>
          <w:highlight w:val="none"/>
        </w:rPr>
        <w:fldChar w:fldCharType="end"/>
      </w:r>
    </w:p>
    <w:p w14:paraId="424D6C0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_Toc25540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rPr>
        <w:t>二、质量保证及售后服务</w:t>
      </w:r>
      <w:r>
        <w:rPr>
          <w:highlight w:val="none"/>
        </w:rPr>
        <w:tab/>
      </w:r>
      <w:r>
        <w:rPr>
          <w:highlight w:val="none"/>
        </w:rPr>
        <w:fldChar w:fldCharType="begin"/>
      </w:r>
      <w:r>
        <w:rPr>
          <w:highlight w:val="none"/>
        </w:rPr>
        <w:instrText xml:space="preserve"> PAGEREF _Toc25540 \h </w:instrText>
      </w:r>
      <w:r>
        <w:rPr>
          <w:highlight w:val="none"/>
        </w:rPr>
        <w:fldChar w:fldCharType="separate"/>
      </w:r>
      <w:r>
        <w:rPr>
          <w:highlight w:val="none"/>
        </w:rPr>
        <w:t>- 18 -</w:t>
      </w:r>
      <w:r>
        <w:rPr>
          <w:highlight w:val="none"/>
        </w:rPr>
        <w:fldChar w:fldCharType="end"/>
      </w:r>
      <w:r>
        <w:rPr>
          <w:rFonts w:hint="eastAsia" w:ascii="仿宋" w:hAnsi="仿宋" w:eastAsia="仿宋"/>
          <w:bCs/>
          <w:highlight w:val="none"/>
        </w:rPr>
        <w:fldChar w:fldCharType="end"/>
      </w:r>
    </w:p>
    <w:p w14:paraId="3B21CE9A">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_Toc16051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cs="Times New Roman"/>
          <w:szCs w:val="24"/>
          <w:highlight w:val="none"/>
          <w:lang w:val="en-US" w:eastAsia="zh-CN"/>
        </w:rPr>
        <w:t>三、报价要求</w:t>
      </w:r>
      <w:r>
        <w:rPr>
          <w:highlight w:val="none"/>
        </w:rPr>
        <w:tab/>
      </w:r>
      <w:r>
        <w:rPr>
          <w:highlight w:val="none"/>
        </w:rPr>
        <w:fldChar w:fldCharType="begin"/>
      </w:r>
      <w:r>
        <w:rPr>
          <w:highlight w:val="none"/>
        </w:rPr>
        <w:instrText xml:space="preserve"> PAGEREF _Toc16051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7BB953CF">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_Toc21365 </w:instrText>
      </w:r>
      <w:r>
        <w:rPr>
          <w:rFonts w:hint="eastAsia" w:ascii="仿宋" w:hAnsi="仿宋" w:eastAsia="仿宋"/>
          <w:bCs/>
          <w:highlight w:val="none"/>
        </w:rPr>
        <w:fldChar w:fldCharType="separate"/>
      </w:r>
      <w:r>
        <w:rPr>
          <w:rFonts w:hint="eastAsia" w:ascii="仿宋" w:hAnsi="仿宋" w:eastAsia="仿宋"/>
          <w:szCs w:val="24"/>
          <w:highlight w:val="none"/>
          <w:lang w:val="en-US" w:eastAsia="zh-CN"/>
        </w:rPr>
        <w:t>※</w:t>
      </w:r>
      <w:r>
        <w:rPr>
          <w:rFonts w:hint="eastAsia" w:ascii="仿宋" w:hAnsi="仿宋" w:eastAsia="仿宋"/>
          <w:szCs w:val="24"/>
          <w:highlight w:val="none"/>
          <w:lang w:eastAsia="zh-CN"/>
        </w:rPr>
        <w:t>四</w:t>
      </w:r>
      <w:r>
        <w:rPr>
          <w:rFonts w:hint="eastAsia" w:ascii="仿宋" w:hAnsi="仿宋" w:eastAsia="仿宋"/>
          <w:szCs w:val="24"/>
          <w:highlight w:val="none"/>
        </w:rPr>
        <w:t>、付款方式</w:t>
      </w:r>
      <w:r>
        <w:rPr>
          <w:highlight w:val="none"/>
        </w:rPr>
        <w:tab/>
      </w:r>
      <w:r>
        <w:rPr>
          <w:highlight w:val="none"/>
        </w:rPr>
        <w:fldChar w:fldCharType="begin"/>
      </w:r>
      <w:r>
        <w:rPr>
          <w:highlight w:val="none"/>
        </w:rPr>
        <w:instrText xml:space="preserve"> PAGEREF _Toc21365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38023C95">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_Toc21683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五、违约责任</w:t>
      </w:r>
      <w:r>
        <w:rPr>
          <w:highlight w:val="none"/>
        </w:rPr>
        <w:tab/>
      </w:r>
      <w:r>
        <w:rPr>
          <w:highlight w:val="none"/>
        </w:rPr>
        <w:fldChar w:fldCharType="begin"/>
      </w:r>
      <w:r>
        <w:rPr>
          <w:highlight w:val="none"/>
        </w:rPr>
        <w:instrText xml:space="preserve"> PAGEREF _Toc21683 \h </w:instrText>
      </w:r>
      <w:r>
        <w:rPr>
          <w:highlight w:val="none"/>
        </w:rPr>
        <w:fldChar w:fldCharType="separate"/>
      </w:r>
      <w:r>
        <w:rPr>
          <w:highlight w:val="none"/>
        </w:rPr>
        <w:t>- 19 -</w:t>
      </w:r>
      <w:r>
        <w:rPr>
          <w:highlight w:val="none"/>
        </w:rPr>
        <w:fldChar w:fldCharType="end"/>
      </w:r>
      <w:r>
        <w:rPr>
          <w:rFonts w:hint="eastAsia" w:ascii="仿宋" w:hAnsi="仿宋" w:eastAsia="仿宋"/>
          <w:bCs/>
          <w:highlight w:val="none"/>
        </w:rPr>
        <w:fldChar w:fldCharType="end"/>
      </w:r>
    </w:p>
    <w:p w14:paraId="3AB28A6F">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_Toc16859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六、知识产权</w:t>
      </w:r>
      <w:r>
        <w:rPr>
          <w:highlight w:val="none"/>
        </w:rPr>
        <w:tab/>
      </w:r>
      <w:r>
        <w:rPr>
          <w:highlight w:val="none"/>
        </w:rPr>
        <w:fldChar w:fldCharType="begin"/>
      </w:r>
      <w:r>
        <w:rPr>
          <w:highlight w:val="none"/>
        </w:rPr>
        <w:instrText xml:space="preserve"> PAGEREF _Toc16859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57308C80">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_Toc22896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七、培训</w:t>
      </w:r>
      <w:r>
        <w:rPr>
          <w:highlight w:val="none"/>
        </w:rPr>
        <w:tab/>
      </w:r>
      <w:r>
        <w:rPr>
          <w:highlight w:val="none"/>
        </w:rPr>
        <w:fldChar w:fldCharType="begin"/>
      </w:r>
      <w:r>
        <w:rPr>
          <w:highlight w:val="none"/>
        </w:rPr>
        <w:instrText xml:space="preserve"> PAGEREF _Toc22896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61C2C141">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_Toc8309 </w:instrText>
      </w:r>
      <w:r>
        <w:rPr>
          <w:rFonts w:hint="eastAsia" w:ascii="仿宋" w:hAnsi="仿宋" w:eastAsia="仿宋"/>
          <w:bCs/>
          <w:highlight w:val="none"/>
        </w:rPr>
        <w:fldChar w:fldCharType="separate"/>
      </w:r>
      <w:r>
        <w:rPr>
          <w:rFonts w:hint="eastAsia" w:ascii="宋体" w:hAnsi="宋体" w:cs="微软雅黑"/>
          <w:szCs w:val="21"/>
          <w:highlight w:val="none"/>
        </w:rPr>
        <w:t>※</w:t>
      </w:r>
      <w:r>
        <w:rPr>
          <w:rFonts w:hint="eastAsia" w:ascii="仿宋" w:hAnsi="仿宋" w:eastAsia="仿宋" w:cs="宋体"/>
          <w:highlight w:val="none"/>
        </w:rPr>
        <w:t>八、</w:t>
      </w:r>
      <w:r>
        <w:rPr>
          <w:rFonts w:hint="eastAsia" w:ascii="仿宋" w:hAnsi="仿宋" w:eastAsia="仿宋" w:cs="宋体"/>
          <w:highlight w:val="none"/>
          <w:lang w:val="en-US" w:eastAsia="zh-CN"/>
        </w:rPr>
        <w:t>其他</w:t>
      </w:r>
      <w:r>
        <w:rPr>
          <w:highlight w:val="none"/>
        </w:rPr>
        <w:tab/>
      </w:r>
      <w:r>
        <w:rPr>
          <w:highlight w:val="none"/>
        </w:rPr>
        <w:fldChar w:fldCharType="begin"/>
      </w:r>
      <w:r>
        <w:rPr>
          <w:highlight w:val="none"/>
        </w:rPr>
        <w:instrText xml:space="preserve"> PAGEREF _Toc8309 \h </w:instrText>
      </w:r>
      <w:r>
        <w:rPr>
          <w:highlight w:val="none"/>
        </w:rPr>
        <w:fldChar w:fldCharType="separate"/>
      </w:r>
      <w:r>
        <w:rPr>
          <w:highlight w:val="none"/>
        </w:rPr>
        <w:t>- 20 -</w:t>
      </w:r>
      <w:r>
        <w:rPr>
          <w:highlight w:val="none"/>
        </w:rPr>
        <w:fldChar w:fldCharType="end"/>
      </w:r>
      <w:r>
        <w:rPr>
          <w:rFonts w:hint="eastAsia" w:ascii="仿宋" w:hAnsi="仿宋" w:eastAsia="仿宋"/>
          <w:bCs/>
          <w:highlight w:val="none"/>
        </w:rPr>
        <w:fldChar w:fldCharType="end"/>
      </w:r>
    </w:p>
    <w:p w14:paraId="692E0EA0">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_Toc24901 </w:instrText>
      </w:r>
      <w:r>
        <w:rPr>
          <w:rFonts w:hint="eastAsia" w:ascii="仿宋" w:hAnsi="仿宋" w:eastAsia="仿宋"/>
          <w:bCs/>
          <w:highlight w:val="none"/>
        </w:rPr>
        <w:fldChar w:fldCharType="separate"/>
      </w:r>
      <w:r>
        <w:rPr>
          <w:rFonts w:hint="eastAsia" w:ascii="仿宋" w:hAnsi="仿宋" w:eastAsia="仿宋" w:cs="宋体"/>
          <w:bCs w:val="0"/>
          <w:highlight w:val="none"/>
        </w:rPr>
        <w:t>第五篇  合同草案</w:t>
      </w:r>
      <w:r>
        <w:rPr>
          <w:highlight w:val="none"/>
        </w:rPr>
        <w:tab/>
      </w:r>
      <w:r>
        <w:rPr>
          <w:highlight w:val="none"/>
        </w:rPr>
        <w:fldChar w:fldCharType="begin"/>
      </w:r>
      <w:r>
        <w:rPr>
          <w:highlight w:val="none"/>
        </w:rPr>
        <w:instrText xml:space="preserve"> PAGEREF _Toc24901 \h </w:instrText>
      </w:r>
      <w:r>
        <w:rPr>
          <w:highlight w:val="none"/>
        </w:rPr>
        <w:fldChar w:fldCharType="separate"/>
      </w:r>
      <w:r>
        <w:rPr>
          <w:highlight w:val="none"/>
        </w:rPr>
        <w:t>- 21 -</w:t>
      </w:r>
      <w:r>
        <w:rPr>
          <w:highlight w:val="none"/>
        </w:rPr>
        <w:fldChar w:fldCharType="end"/>
      </w:r>
      <w:r>
        <w:rPr>
          <w:rFonts w:hint="eastAsia" w:ascii="仿宋" w:hAnsi="仿宋" w:eastAsia="仿宋"/>
          <w:bCs/>
          <w:highlight w:val="none"/>
        </w:rPr>
        <w:fldChar w:fldCharType="end"/>
      </w:r>
    </w:p>
    <w:p w14:paraId="68C0DE18">
      <w:pPr>
        <w:pStyle w:val="19"/>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_Toc24493 </w:instrText>
      </w:r>
      <w:r>
        <w:rPr>
          <w:rFonts w:hint="eastAsia" w:ascii="仿宋" w:hAnsi="仿宋" w:eastAsia="仿宋"/>
          <w:bCs/>
          <w:highlight w:val="none"/>
        </w:rPr>
        <w:fldChar w:fldCharType="separate"/>
      </w:r>
      <w:r>
        <w:rPr>
          <w:rFonts w:hint="eastAsia" w:ascii="仿宋" w:hAnsi="仿宋" w:eastAsia="仿宋" w:cs="宋体"/>
          <w:bCs w:val="0"/>
          <w:highlight w:val="none"/>
        </w:rPr>
        <w:t>第六篇  响应文件格式要求</w:t>
      </w:r>
      <w:r>
        <w:rPr>
          <w:highlight w:val="none"/>
        </w:rPr>
        <w:tab/>
      </w:r>
      <w:r>
        <w:rPr>
          <w:highlight w:val="none"/>
        </w:rPr>
        <w:fldChar w:fldCharType="begin"/>
      </w:r>
      <w:r>
        <w:rPr>
          <w:highlight w:val="none"/>
        </w:rPr>
        <w:instrText xml:space="preserve"> PAGEREF _Toc24493 \h </w:instrText>
      </w:r>
      <w:r>
        <w:rPr>
          <w:highlight w:val="none"/>
        </w:rPr>
        <w:fldChar w:fldCharType="separate"/>
      </w:r>
      <w:r>
        <w:rPr>
          <w:highlight w:val="none"/>
        </w:rPr>
        <w:t>- 22 -</w:t>
      </w:r>
      <w:r>
        <w:rPr>
          <w:highlight w:val="none"/>
        </w:rPr>
        <w:fldChar w:fldCharType="end"/>
      </w:r>
      <w:r>
        <w:rPr>
          <w:rFonts w:hint="eastAsia" w:ascii="仿宋" w:hAnsi="仿宋" w:eastAsia="仿宋"/>
          <w:bCs/>
          <w:highlight w:val="none"/>
        </w:rPr>
        <w:fldChar w:fldCharType="end"/>
      </w:r>
    </w:p>
    <w:p w14:paraId="13BCE96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_Toc23202 </w:instrText>
      </w:r>
      <w:r>
        <w:rPr>
          <w:rFonts w:hint="eastAsia" w:ascii="仿宋" w:hAnsi="仿宋" w:eastAsia="仿宋"/>
          <w:bCs/>
          <w:highlight w:val="none"/>
        </w:rPr>
        <w:fldChar w:fldCharType="separate"/>
      </w:r>
      <w:r>
        <w:rPr>
          <w:rFonts w:hint="eastAsia" w:ascii="仿宋" w:hAnsi="仿宋" w:eastAsia="仿宋"/>
          <w:szCs w:val="24"/>
          <w:highlight w:val="none"/>
        </w:rPr>
        <w:t>一、经济部分</w:t>
      </w:r>
      <w:r>
        <w:rPr>
          <w:highlight w:val="none"/>
        </w:rPr>
        <w:tab/>
      </w:r>
      <w:r>
        <w:rPr>
          <w:highlight w:val="none"/>
        </w:rPr>
        <w:fldChar w:fldCharType="begin"/>
      </w:r>
      <w:r>
        <w:rPr>
          <w:highlight w:val="none"/>
        </w:rPr>
        <w:instrText xml:space="preserve"> PAGEREF _Toc23202 \h </w:instrText>
      </w:r>
      <w:r>
        <w:rPr>
          <w:highlight w:val="none"/>
        </w:rPr>
        <w:fldChar w:fldCharType="separate"/>
      </w:r>
      <w:r>
        <w:rPr>
          <w:highlight w:val="none"/>
        </w:rPr>
        <w:t>- 23 -</w:t>
      </w:r>
      <w:r>
        <w:rPr>
          <w:highlight w:val="none"/>
        </w:rPr>
        <w:fldChar w:fldCharType="end"/>
      </w:r>
      <w:r>
        <w:rPr>
          <w:rFonts w:hint="eastAsia" w:ascii="仿宋" w:hAnsi="仿宋" w:eastAsia="仿宋"/>
          <w:bCs/>
          <w:highlight w:val="none"/>
        </w:rPr>
        <w:fldChar w:fldCharType="end"/>
      </w:r>
    </w:p>
    <w:p w14:paraId="48CDAAF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_Toc7468 </w:instrText>
      </w:r>
      <w:r>
        <w:rPr>
          <w:rFonts w:hint="eastAsia" w:ascii="仿宋" w:hAnsi="仿宋" w:eastAsia="仿宋"/>
          <w:bCs/>
          <w:highlight w:val="none"/>
        </w:rPr>
        <w:fldChar w:fldCharType="separate"/>
      </w:r>
      <w:r>
        <w:rPr>
          <w:rFonts w:hint="eastAsia" w:ascii="仿宋" w:hAnsi="仿宋" w:eastAsia="仿宋"/>
          <w:szCs w:val="24"/>
          <w:highlight w:val="none"/>
        </w:rPr>
        <w:t>二、技术部分</w:t>
      </w:r>
      <w:r>
        <w:rPr>
          <w:highlight w:val="none"/>
        </w:rPr>
        <w:tab/>
      </w:r>
      <w:r>
        <w:rPr>
          <w:highlight w:val="none"/>
        </w:rPr>
        <w:fldChar w:fldCharType="begin"/>
      </w:r>
      <w:r>
        <w:rPr>
          <w:highlight w:val="none"/>
        </w:rPr>
        <w:instrText xml:space="preserve"> PAGEREF _Toc7468 \h </w:instrText>
      </w:r>
      <w:r>
        <w:rPr>
          <w:highlight w:val="none"/>
        </w:rPr>
        <w:fldChar w:fldCharType="separate"/>
      </w:r>
      <w:r>
        <w:rPr>
          <w:highlight w:val="none"/>
        </w:rPr>
        <w:t>- 25 -</w:t>
      </w:r>
      <w:r>
        <w:rPr>
          <w:highlight w:val="none"/>
        </w:rPr>
        <w:fldChar w:fldCharType="end"/>
      </w:r>
      <w:r>
        <w:rPr>
          <w:rFonts w:hint="eastAsia" w:ascii="仿宋" w:hAnsi="仿宋" w:eastAsia="仿宋"/>
          <w:bCs/>
          <w:highlight w:val="none"/>
        </w:rPr>
        <w:fldChar w:fldCharType="end"/>
      </w:r>
    </w:p>
    <w:p w14:paraId="577C1DF1">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_Toc14721 </w:instrText>
      </w:r>
      <w:r>
        <w:rPr>
          <w:rFonts w:hint="eastAsia" w:ascii="仿宋" w:hAnsi="仿宋" w:eastAsia="仿宋"/>
          <w:bCs/>
          <w:highlight w:val="none"/>
        </w:rPr>
        <w:fldChar w:fldCharType="separate"/>
      </w:r>
      <w:r>
        <w:rPr>
          <w:rFonts w:hint="eastAsia" w:ascii="仿宋" w:hAnsi="仿宋" w:eastAsia="仿宋"/>
          <w:szCs w:val="24"/>
          <w:highlight w:val="none"/>
        </w:rPr>
        <w:t>三、商务部分</w:t>
      </w:r>
      <w:r>
        <w:rPr>
          <w:highlight w:val="none"/>
        </w:rPr>
        <w:tab/>
      </w:r>
      <w:r>
        <w:rPr>
          <w:highlight w:val="none"/>
        </w:rPr>
        <w:fldChar w:fldCharType="begin"/>
      </w:r>
      <w:r>
        <w:rPr>
          <w:highlight w:val="none"/>
        </w:rPr>
        <w:instrText xml:space="preserve"> PAGEREF _Toc14721 \h </w:instrText>
      </w:r>
      <w:r>
        <w:rPr>
          <w:highlight w:val="none"/>
        </w:rPr>
        <w:fldChar w:fldCharType="separate"/>
      </w:r>
      <w:r>
        <w:rPr>
          <w:highlight w:val="none"/>
        </w:rPr>
        <w:t>- 27 -</w:t>
      </w:r>
      <w:r>
        <w:rPr>
          <w:highlight w:val="none"/>
        </w:rPr>
        <w:fldChar w:fldCharType="end"/>
      </w:r>
      <w:r>
        <w:rPr>
          <w:rFonts w:hint="eastAsia" w:ascii="仿宋" w:hAnsi="仿宋" w:eastAsia="仿宋"/>
          <w:bCs/>
          <w:highlight w:val="none"/>
        </w:rPr>
        <w:fldChar w:fldCharType="end"/>
      </w:r>
    </w:p>
    <w:p w14:paraId="432A1E62">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_Toc32281 </w:instrText>
      </w:r>
      <w:r>
        <w:rPr>
          <w:rFonts w:hint="eastAsia" w:ascii="仿宋" w:hAnsi="仿宋" w:eastAsia="仿宋"/>
          <w:bCs/>
          <w:highlight w:val="none"/>
        </w:rPr>
        <w:fldChar w:fldCharType="separate"/>
      </w:r>
      <w:r>
        <w:rPr>
          <w:rFonts w:hint="eastAsia" w:ascii="仿宋" w:hAnsi="仿宋" w:eastAsia="仿宋"/>
          <w:szCs w:val="24"/>
          <w:highlight w:val="none"/>
        </w:rPr>
        <w:t>四、资格条件及其他</w:t>
      </w:r>
      <w:r>
        <w:rPr>
          <w:highlight w:val="none"/>
        </w:rPr>
        <w:tab/>
      </w:r>
      <w:r>
        <w:rPr>
          <w:highlight w:val="none"/>
        </w:rPr>
        <w:fldChar w:fldCharType="begin"/>
      </w:r>
      <w:r>
        <w:rPr>
          <w:highlight w:val="none"/>
        </w:rPr>
        <w:instrText xml:space="preserve"> PAGEREF _Toc32281 \h </w:instrText>
      </w:r>
      <w:r>
        <w:rPr>
          <w:highlight w:val="none"/>
        </w:rPr>
        <w:fldChar w:fldCharType="separate"/>
      </w:r>
      <w:r>
        <w:rPr>
          <w:highlight w:val="none"/>
        </w:rPr>
        <w:t>- 30 -</w:t>
      </w:r>
      <w:r>
        <w:rPr>
          <w:highlight w:val="none"/>
        </w:rPr>
        <w:fldChar w:fldCharType="end"/>
      </w:r>
      <w:r>
        <w:rPr>
          <w:rFonts w:hint="eastAsia" w:ascii="仿宋" w:hAnsi="仿宋" w:eastAsia="仿宋"/>
          <w:bCs/>
          <w:highlight w:val="none"/>
        </w:rPr>
        <w:fldChar w:fldCharType="end"/>
      </w:r>
    </w:p>
    <w:p w14:paraId="7768AB8C">
      <w:pPr>
        <w:pStyle w:val="11"/>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_Toc21304 </w:instrText>
      </w:r>
      <w:r>
        <w:rPr>
          <w:rFonts w:hint="eastAsia" w:ascii="仿宋" w:hAnsi="仿宋" w:eastAsia="仿宋"/>
          <w:bCs/>
          <w:highlight w:val="none"/>
        </w:rPr>
        <w:fldChar w:fldCharType="separate"/>
      </w:r>
      <w:r>
        <w:rPr>
          <w:rFonts w:hint="eastAsia" w:ascii="仿宋" w:hAnsi="仿宋" w:eastAsia="仿宋"/>
          <w:szCs w:val="24"/>
          <w:highlight w:val="none"/>
        </w:rPr>
        <w:t>五、其他应提供的资料</w:t>
      </w:r>
      <w:r>
        <w:rPr>
          <w:highlight w:val="none"/>
        </w:rPr>
        <w:tab/>
      </w:r>
      <w:r>
        <w:rPr>
          <w:highlight w:val="none"/>
        </w:rPr>
        <w:fldChar w:fldCharType="begin"/>
      </w:r>
      <w:r>
        <w:rPr>
          <w:highlight w:val="none"/>
        </w:rPr>
        <w:instrText xml:space="preserve"> PAGEREF _Toc21304 \h </w:instrText>
      </w:r>
      <w:r>
        <w:rPr>
          <w:highlight w:val="none"/>
        </w:rPr>
        <w:fldChar w:fldCharType="separate"/>
      </w:r>
      <w:r>
        <w:rPr>
          <w:highlight w:val="none"/>
        </w:rPr>
        <w:t>- 34 -</w:t>
      </w:r>
      <w:r>
        <w:rPr>
          <w:highlight w:val="none"/>
        </w:rPr>
        <w:fldChar w:fldCharType="end"/>
      </w:r>
      <w:r>
        <w:rPr>
          <w:rFonts w:hint="eastAsia" w:ascii="仿宋" w:hAnsi="仿宋" w:eastAsia="仿宋"/>
          <w:bCs/>
          <w:highlight w:val="none"/>
        </w:rPr>
        <w:fldChar w:fldCharType="end"/>
      </w:r>
    </w:p>
    <w:p w14:paraId="7529F419">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_Toc23573 </w:instrText>
      </w:r>
      <w:r>
        <w:rPr>
          <w:rFonts w:hint="eastAsia" w:ascii="仿宋" w:hAnsi="仿宋" w:eastAsia="仿宋"/>
          <w:bCs/>
          <w:highlight w:val="none"/>
        </w:rPr>
        <w:fldChar w:fldCharType="separate"/>
      </w:r>
      <w:r>
        <w:rPr>
          <w:rFonts w:hint="eastAsia" w:ascii="仿宋" w:hAnsi="仿宋" w:eastAsia="仿宋"/>
          <w:bCs w:val="0"/>
          <w:highlight w:val="none"/>
        </w:rPr>
        <w:t>（结束）</w:t>
      </w:r>
      <w:r>
        <w:rPr>
          <w:highlight w:val="none"/>
        </w:rPr>
        <w:tab/>
      </w:r>
      <w:r>
        <w:rPr>
          <w:highlight w:val="none"/>
        </w:rPr>
        <w:fldChar w:fldCharType="begin"/>
      </w:r>
      <w:r>
        <w:rPr>
          <w:highlight w:val="none"/>
        </w:rPr>
        <w:instrText xml:space="preserve"> PAGEREF _Toc23573 \h </w:instrText>
      </w:r>
      <w:r>
        <w:rPr>
          <w:highlight w:val="none"/>
        </w:rPr>
        <w:fldChar w:fldCharType="separate"/>
      </w:r>
      <w:r>
        <w:rPr>
          <w:highlight w:val="none"/>
        </w:rPr>
        <w:t>- 34 -</w:t>
      </w:r>
      <w:r>
        <w:rPr>
          <w:highlight w:val="none"/>
        </w:rPr>
        <w:fldChar w:fldCharType="end"/>
      </w:r>
      <w:r>
        <w:rPr>
          <w:rFonts w:hint="eastAsia" w:ascii="仿宋" w:hAnsi="仿宋" w:eastAsia="仿宋"/>
          <w:bCs/>
          <w:highlight w:val="none"/>
        </w:rPr>
        <w:fldChar w:fldCharType="end"/>
      </w:r>
    </w:p>
    <w:p w14:paraId="22B2EED5">
      <w:pPr>
        <w:pStyle w:val="18"/>
        <w:tabs>
          <w:tab w:val="right" w:leader="dot" w:pos="8313"/>
          <w:tab w:val="clear" w:pos="8303"/>
        </w:tabs>
        <w:rPr>
          <w:highlight w:val="none"/>
        </w:rPr>
      </w:pPr>
      <w:r>
        <w:rPr>
          <w:rFonts w:hint="eastAsia" w:ascii="仿宋" w:hAnsi="仿宋" w:eastAsia="仿宋"/>
          <w:bCs/>
          <w:highlight w:val="none"/>
        </w:rPr>
        <w:fldChar w:fldCharType="begin"/>
      </w:r>
      <w:r>
        <w:rPr>
          <w:rFonts w:hint="eastAsia" w:ascii="仿宋" w:hAnsi="仿宋" w:eastAsia="仿宋"/>
          <w:bCs/>
          <w:highlight w:val="none"/>
        </w:rPr>
        <w:instrText xml:space="preserve"> HYPERLINK \l _Toc5633 </w:instrText>
      </w:r>
      <w:r>
        <w:rPr>
          <w:rFonts w:hint="eastAsia" w:ascii="仿宋" w:hAnsi="仿宋" w:eastAsia="仿宋"/>
          <w:bCs/>
          <w:highlight w:val="none"/>
        </w:rPr>
        <w:fldChar w:fldCharType="separate"/>
      </w:r>
      <w:r>
        <w:rPr>
          <w:rFonts w:hint="eastAsia" w:ascii="仿宋" w:hAnsi="仿宋" w:eastAsia="仿宋" w:cs="仿宋"/>
          <w:szCs w:val="36"/>
          <w:highlight w:val="none"/>
        </w:rPr>
        <w:t>附件1：</w:t>
      </w:r>
      <w:r>
        <w:rPr>
          <w:highlight w:val="none"/>
        </w:rPr>
        <w:tab/>
      </w:r>
      <w:r>
        <w:rPr>
          <w:highlight w:val="none"/>
        </w:rPr>
        <w:fldChar w:fldCharType="begin"/>
      </w:r>
      <w:r>
        <w:rPr>
          <w:highlight w:val="none"/>
        </w:rPr>
        <w:instrText xml:space="preserve"> PAGEREF _Toc5633 \h </w:instrText>
      </w:r>
      <w:r>
        <w:rPr>
          <w:highlight w:val="none"/>
        </w:rPr>
        <w:fldChar w:fldCharType="separate"/>
      </w:r>
      <w:r>
        <w:rPr>
          <w:highlight w:val="none"/>
        </w:rPr>
        <w:t>- 35 -</w:t>
      </w:r>
      <w:r>
        <w:rPr>
          <w:highlight w:val="none"/>
        </w:rPr>
        <w:fldChar w:fldCharType="end"/>
      </w:r>
      <w:r>
        <w:rPr>
          <w:rFonts w:hint="eastAsia" w:ascii="仿宋" w:hAnsi="仿宋" w:eastAsia="仿宋"/>
          <w:bCs/>
          <w:highlight w:val="none"/>
        </w:rPr>
        <w:fldChar w:fldCharType="end"/>
      </w:r>
    </w:p>
    <w:p w14:paraId="12CDD8BB">
      <w:pPr>
        <w:spacing w:line="360" w:lineRule="exact"/>
        <w:rPr>
          <w:rFonts w:ascii="仿宋" w:hAnsi="仿宋" w:eastAsia="仿宋"/>
          <w:highlight w:val="none"/>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bCs/>
          <w:highlight w:val="none"/>
        </w:rPr>
        <w:fldChar w:fldCharType="end"/>
      </w:r>
    </w:p>
    <w:p w14:paraId="758AC9FE">
      <w:pPr>
        <w:pStyle w:val="3"/>
        <w:jc w:val="center"/>
        <w:rPr>
          <w:rStyle w:val="37"/>
          <w:rFonts w:ascii="仿宋" w:hAnsi="仿宋" w:eastAsia="仿宋" w:cs="宋体"/>
          <w:b/>
          <w:bCs/>
          <w:sz w:val="36"/>
          <w:szCs w:val="36"/>
          <w:highlight w:val="none"/>
        </w:rPr>
      </w:pPr>
      <w:bookmarkStart w:id="2" w:name="_Toc152480139"/>
      <w:bookmarkStart w:id="3" w:name="_Toc31755"/>
      <w:bookmarkStart w:id="4" w:name="_Toc12789052"/>
      <w:bookmarkStart w:id="5" w:name="_Toc11641050"/>
      <w:bookmarkStart w:id="6" w:name="_Toc128744981"/>
      <w:r>
        <w:rPr>
          <w:rStyle w:val="37"/>
          <w:rFonts w:hint="eastAsia" w:ascii="仿宋" w:hAnsi="仿宋" w:eastAsia="仿宋" w:cs="宋体"/>
          <w:b/>
          <w:bCs/>
          <w:sz w:val="36"/>
          <w:szCs w:val="36"/>
          <w:highlight w:val="none"/>
        </w:rPr>
        <w:t xml:space="preserve">第一篇  </w:t>
      </w:r>
      <w:r>
        <w:rPr>
          <w:rStyle w:val="37"/>
          <w:rFonts w:hint="eastAsia" w:ascii="仿宋" w:hAnsi="仿宋" w:eastAsia="仿宋" w:cs="宋体"/>
          <w:b/>
          <w:bCs/>
          <w:sz w:val="36"/>
          <w:szCs w:val="36"/>
          <w:highlight w:val="none"/>
          <w:lang w:eastAsia="zh-CN"/>
        </w:rPr>
        <w:t>比选</w:t>
      </w:r>
      <w:r>
        <w:rPr>
          <w:rStyle w:val="37"/>
          <w:rFonts w:hint="eastAsia" w:ascii="仿宋" w:hAnsi="仿宋" w:eastAsia="仿宋" w:cs="宋体"/>
          <w:b/>
          <w:bCs/>
          <w:sz w:val="36"/>
          <w:szCs w:val="36"/>
          <w:highlight w:val="none"/>
        </w:rPr>
        <w:t>邀请书</w:t>
      </w:r>
      <w:bookmarkEnd w:id="2"/>
      <w:bookmarkEnd w:id="3"/>
    </w:p>
    <w:p w14:paraId="687401FE">
      <w:pPr>
        <w:snapToGrid w:val="0"/>
        <w:spacing w:line="360" w:lineRule="auto"/>
        <w:ind w:firstLine="480" w:firstLineChars="200"/>
        <w:rPr>
          <w:rFonts w:ascii="仿宋" w:hAnsi="仿宋" w:eastAsia="仿宋" w:cs="仿宋_GB2312"/>
          <w:highlight w:val="none"/>
        </w:rPr>
      </w:pPr>
      <w:bookmarkStart w:id="7" w:name="_Toc379619850"/>
      <w:r>
        <w:rPr>
          <w:rFonts w:hint="eastAsia" w:ascii="仿宋" w:hAnsi="仿宋" w:eastAsia="仿宋" w:cs="仿宋_GB2312"/>
          <w:highlight w:val="none"/>
        </w:rPr>
        <w:t>受</w:t>
      </w:r>
      <w:r>
        <w:rPr>
          <w:rFonts w:hint="eastAsia" w:ascii="仿宋" w:hAnsi="仿宋" w:eastAsia="仿宋" w:cs="仿宋_GB2312"/>
          <w:highlight w:val="none"/>
          <w:u w:val="single"/>
          <w:lang w:eastAsia="zh-CN"/>
        </w:rPr>
        <w:t>重庆市南川中心血站</w:t>
      </w:r>
      <w:r>
        <w:rPr>
          <w:rFonts w:hint="eastAsia" w:ascii="仿宋" w:hAnsi="仿宋" w:eastAsia="仿宋" w:cs="仿宋_GB2312"/>
          <w:highlight w:val="none"/>
        </w:rPr>
        <w:t>的委托，我公司组织对</w:t>
      </w:r>
      <w:r>
        <w:rPr>
          <w:rFonts w:hint="eastAsia" w:ascii="仿宋" w:hAnsi="仿宋" w:eastAsia="仿宋" w:cs="仿宋_GB2312"/>
          <w:highlight w:val="none"/>
          <w:u w:val="single"/>
          <w:lang w:eastAsia="zh-CN"/>
        </w:rPr>
        <w:t>重庆市南川中心血站细胞处理仪采购（第二次）</w:t>
      </w:r>
      <w:r>
        <w:rPr>
          <w:rFonts w:hint="eastAsia" w:ascii="仿宋" w:hAnsi="仿宋" w:eastAsia="仿宋" w:cs="仿宋_GB2312"/>
          <w:highlight w:val="none"/>
          <w:u w:val="single"/>
        </w:rPr>
        <w:t>项目</w:t>
      </w:r>
      <w:r>
        <w:rPr>
          <w:rFonts w:hint="eastAsia" w:ascii="仿宋" w:hAnsi="仿宋" w:eastAsia="仿宋" w:cs="仿宋_GB2312"/>
          <w:highlight w:val="none"/>
        </w:rPr>
        <w:t>进行采购。欢迎具备相关资质的供应商参加</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活动。</w:t>
      </w:r>
    </w:p>
    <w:p w14:paraId="457D5CB1">
      <w:pPr>
        <w:pStyle w:val="4"/>
        <w:spacing w:before="0" w:after="0" w:line="360" w:lineRule="auto"/>
        <w:rPr>
          <w:rFonts w:ascii="仿宋" w:hAnsi="仿宋" w:eastAsia="仿宋"/>
          <w:sz w:val="24"/>
          <w:szCs w:val="24"/>
          <w:highlight w:val="none"/>
        </w:rPr>
      </w:pPr>
      <w:bookmarkStart w:id="8" w:name="_Toc31123"/>
      <w:r>
        <w:rPr>
          <w:rFonts w:hint="eastAsia" w:ascii="仿宋" w:hAnsi="仿宋" w:eastAsia="仿宋"/>
          <w:sz w:val="24"/>
          <w:szCs w:val="24"/>
          <w:highlight w:val="none"/>
        </w:rPr>
        <w:t>一、</w:t>
      </w:r>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项目内容</w:t>
      </w:r>
      <w:bookmarkEnd w:id="7"/>
      <w:bookmarkEnd w:id="8"/>
    </w:p>
    <w:tbl>
      <w:tblPr>
        <w:tblStyle w:val="2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9"/>
        <w:gridCol w:w="2340"/>
        <w:gridCol w:w="2334"/>
      </w:tblGrid>
      <w:tr w14:paraId="624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249" w:type="dxa"/>
            <w:vAlign w:val="center"/>
          </w:tcPr>
          <w:p w14:paraId="7559CFF5">
            <w:pPr>
              <w:spacing w:line="380" w:lineRule="exact"/>
              <w:jc w:val="center"/>
              <w:rPr>
                <w:rFonts w:ascii="仿宋" w:hAnsi="仿宋" w:eastAsia="仿宋"/>
                <w:b/>
                <w:bCs/>
                <w:highlight w:val="none"/>
              </w:rPr>
            </w:pPr>
            <w:bookmarkStart w:id="9" w:name="_Toc378251877"/>
            <w:bookmarkStart w:id="10" w:name="_Toc152480140"/>
            <w:r>
              <w:rPr>
                <w:rFonts w:hint="eastAsia" w:ascii="仿宋" w:hAnsi="仿宋" w:eastAsia="仿宋"/>
                <w:b/>
                <w:bCs/>
                <w:highlight w:val="none"/>
              </w:rPr>
              <w:t>项目名称</w:t>
            </w:r>
          </w:p>
        </w:tc>
        <w:tc>
          <w:tcPr>
            <w:tcW w:w="2340" w:type="dxa"/>
            <w:vAlign w:val="center"/>
          </w:tcPr>
          <w:p w14:paraId="118BEC28">
            <w:pPr>
              <w:spacing w:line="380" w:lineRule="exact"/>
              <w:jc w:val="center"/>
              <w:rPr>
                <w:rFonts w:ascii="仿宋" w:hAnsi="仿宋" w:eastAsia="仿宋"/>
                <w:b/>
                <w:bCs/>
                <w:highlight w:val="none"/>
              </w:rPr>
            </w:pPr>
            <w:r>
              <w:rPr>
                <w:rFonts w:hint="eastAsia" w:ascii="仿宋" w:hAnsi="仿宋" w:eastAsia="仿宋"/>
                <w:b/>
                <w:bCs/>
                <w:highlight w:val="none"/>
              </w:rPr>
              <w:t>最高限价（元）</w:t>
            </w:r>
          </w:p>
        </w:tc>
        <w:tc>
          <w:tcPr>
            <w:tcW w:w="2334" w:type="dxa"/>
            <w:vAlign w:val="center"/>
          </w:tcPr>
          <w:p w14:paraId="3FEF81A3">
            <w:pPr>
              <w:jc w:val="center"/>
              <w:rPr>
                <w:rFonts w:ascii="仿宋" w:hAnsi="仿宋" w:eastAsia="仿宋"/>
                <w:b/>
                <w:bCs/>
                <w:highlight w:val="none"/>
              </w:rPr>
            </w:pPr>
            <w:r>
              <w:rPr>
                <w:rFonts w:hint="eastAsia" w:ascii="仿宋" w:hAnsi="仿宋" w:eastAsia="仿宋"/>
                <w:b/>
                <w:bCs/>
                <w:highlight w:val="none"/>
              </w:rPr>
              <w:t>成交供应商数量（名）</w:t>
            </w:r>
          </w:p>
        </w:tc>
      </w:tr>
      <w:tr w14:paraId="42D2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249" w:type="dxa"/>
            <w:vAlign w:val="center"/>
          </w:tcPr>
          <w:p w14:paraId="4697C5CC">
            <w:pPr>
              <w:spacing w:line="380" w:lineRule="exact"/>
              <w:jc w:val="center"/>
              <w:rPr>
                <w:rFonts w:hint="eastAsia" w:ascii="仿宋" w:hAnsi="仿宋" w:eastAsia="仿宋"/>
                <w:highlight w:val="none"/>
                <w:lang w:eastAsia="zh-CN"/>
              </w:rPr>
            </w:pPr>
            <w:r>
              <w:rPr>
                <w:rFonts w:hint="eastAsia" w:ascii="仿宋" w:hAnsi="仿宋" w:eastAsia="仿宋"/>
                <w:highlight w:val="none"/>
                <w:lang w:eastAsia="zh-CN"/>
              </w:rPr>
              <w:t>重庆市南川中心血站细胞处理仪采购（第二次）</w:t>
            </w:r>
          </w:p>
        </w:tc>
        <w:tc>
          <w:tcPr>
            <w:tcW w:w="2340" w:type="dxa"/>
            <w:vAlign w:val="center"/>
          </w:tcPr>
          <w:p w14:paraId="478C06C4">
            <w:pPr>
              <w:spacing w:line="380" w:lineRule="exact"/>
              <w:jc w:val="center"/>
              <w:rPr>
                <w:rFonts w:hint="eastAsia" w:ascii="仿宋" w:hAnsi="仿宋" w:eastAsia="仿宋"/>
                <w:highlight w:val="none"/>
                <w:lang w:eastAsia="zh-CN"/>
              </w:rPr>
            </w:pPr>
            <w:r>
              <w:rPr>
                <w:rFonts w:hint="eastAsia" w:ascii="仿宋" w:hAnsi="仿宋" w:eastAsia="仿宋"/>
                <w:sz w:val="24"/>
                <w:szCs w:val="24"/>
                <w:highlight w:val="none"/>
                <w:lang w:val="en-US" w:eastAsia="zh-CN"/>
              </w:rPr>
              <w:t>490000.00</w:t>
            </w:r>
          </w:p>
        </w:tc>
        <w:tc>
          <w:tcPr>
            <w:tcW w:w="2334" w:type="dxa"/>
            <w:vAlign w:val="center"/>
          </w:tcPr>
          <w:p w14:paraId="61EC5701">
            <w:pPr>
              <w:jc w:val="center"/>
              <w:rPr>
                <w:rFonts w:ascii="仿宋" w:hAnsi="仿宋" w:eastAsia="仿宋"/>
                <w:highlight w:val="none"/>
              </w:rPr>
            </w:pPr>
            <w:r>
              <w:rPr>
                <w:rFonts w:hint="eastAsia" w:ascii="仿宋" w:hAnsi="仿宋" w:eastAsia="仿宋"/>
                <w:highlight w:val="none"/>
              </w:rPr>
              <w:t>1</w:t>
            </w:r>
          </w:p>
        </w:tc>
      </w:tr>
    </w:tbl>
    <w:p w14:paraId="29DD0EE9">
      <w:pPr>
        <w:pStyle w:val="4"/>
        <w:spacing w:before="0" w:after="0" w:line="360" w:lineRule="auto"/>
        <w:rPr>
          <w:rFonts w:ascii="仿宋" w:hAnsi="仿宋" w:eastAsia="仿宋"/>
          <w:sz w:val="24"/>
          <w:szCs w:val="24"/>
          <w:highlight w:val="none"/>
        </w:rPr>
      </w:pPr>
      <w:bookmarkStart w:id="11" w:name="_Toc5185"/>
      <w:r>
        <w:rPr>
          <w:rFonts w:hint="eastAsia" w:ascii="仿宋" w:hAnsi="仿宋" w:eastAsia="仿宋"/>
          <w:sz w:val="24"/>
          <w:szCs w:val="24"/>
          <w:highlight w:val="none"/>
        </w:rPr>
        <w:t>二、资金来源</w:t>
      </w:r>
      <w:bookmarkEnd w:id="9"/>
      <w:bookmarkEnd w:id="11"/>
    </w:p>
    <w:p w14:paraId="2091CB6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eastAsia="zh-CN"/>
        </w:rPr>
        <w:t>财政资金。</w:t>
      </w:r>
    </w:p>
    <w:p w14:paraId="1435D2B7">
      <w:pPr>
        <w:pStyle w:val="4"/>
        <w:spacing w:before="0" w:after="0" w:line="360" w:lineRule="auto"/>
        <w:rPr>
          <w:rFonts w:ascii="仿宋" w:hAnsi="仿宋" w:eastAsia="仿宋"/>
          <w:sz w:val="24"/>
          <w:szCs w:val="24"/>
          <w:highlight w:val="none"/>
        </w:rPr>
      </w:pPr>
      <w:bookmarkStart w:id="12" w:name="_Toc2131"/>
      <w:r>
        <w:rPr>
          <w:rFonts w:hint="eastAsia" w:ascii="仿宋" w:hAnsi="仿宋" w:eastAsia="仿宋"/>
          <w:sz w:val="24"/>
          <w:szCs w:val="24"/>
          <w:highlight w:val="none"/>
        </w:rPr>
        <w:t>三、资格要求</w:t>
      </w:r>
      <w:bookmarkEnd w:id="12"/>
    </w:p>
    <w:p w14:paraId="6FE1803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eastAsia="zh-CN"/>
        </w:rPr>
        <w:t>竞争性比选</w:t>
      </w:r>
      <w:r>
        <w:rPr>
          <w:rFonts w:hint="eastAsia" w:ascii="仿宋" w:hAnsi="仿宋" w:eastAsia="仿宋" w:cs="仿宋_GB2312"/>
          <w:highlight w:val="none"/>
        </w:rPr>
        <w:t>供应商是指向采购人提供货物、工程或者服务的法人、其他组织或者自然人。以下简称供应商。</w:t>
      </w:r>
    </w:p>
    <w:p w14:paraId="3900674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合格的供应商应符合下列条件：</w:t>
      </w:r>
    </w:p>
    <w:p w14:paraId="5F8678D6">
      <w:pPr>
        <w:snapToGrid w:val="0"/>
        <w:spacing w:line="360" w:lineRule="auto"/>
        <w:ind w:firstLine="480" w:firstLineChars="200"/>
        <w:rPr>
          <w:rFonts w:ascii="仿宋" w:hAnsi="仿宋" w:eastAsia="仿宋" w:cs="仿宋_GB2312"/>
          <w:highlight w:val="none"/>
        </w:rPr>
      </w:pPr>
      <w:bookmarkStart w:id="13" w:name="_Toc487204774"/>
      <w:bookmarkStart w:id="14" w:name="_Toc1359"/>
      <w:r>
        <w:rPr>
          <w:rFonts w:hint="eastAsia" w:ascii="仿宋" w:hAnsi="仿宋" w:eastAsia="仿宋" w:cs="仿宋_GB2312"/>
          <w:highlight w:val="none"/>
        </w:rPr>
        <w:t>（一）基本条件</w:t>
      </w:r>
    </w:p>
    <w:p w14:paraId="44D6A17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1、具有独立承担民事责任的能力；</w:t>
      </w:r>
    </w:p>
    <w:p w14:paraId="78FDA932">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、具有良好的商业信誉和健全的财务会计制度；</w:t>
      </w:r>
    </w:p>
    <w:p w14:paraId="3650E83D">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3</w:t>
      </w:r>
      <w:r>
        <w:rPr>
          <w:rFonts w:hint="eastAsia" w:ascii="仿宋" w:hAnsi="仿宋" w:eastAsia="仿宋" w:cs="仿宋_GB2312"/>
          <w:highlight w:val="none"/>
        </w:rPr>
        <w:t>、具有履行合同所必需的设备和专业技术能力；</w:t>
      </w:r>
    </w:p>
    <w:p w14:paraId="58EA366A">
      <w:pPr>
        <w:snapToGrid w:val="0"/>
        <w:spacing w:line="360" w:lineRule="auto"/>
        <w:ind w:firstLine="480" w:firstLineChars="200"/>
        <w:rPr>
          <w:rFonts w:ascii="仿宋" w:hAnsi="仿宋" w:eastAsia="仿宋" w:cs="仿宋_GB2312"/>
          <w:highlight w:val="none"/>
        </w:rPr>
      </w:pPr>
      <w:r>
        <w:rPr>
          <w:rFonts w:ascii="仿宋" w:hAnsi="仿宋" w:eastAsia="仿宋" w:cs="仿宋_GB2312"/>
          <w:highlight w:val="none"/>
        </w:rPr>
        <w:t>4</w:t>
      </w:r>
      <w:r>
        <w:rPr>
          <w:rFonts w:hint="eastAsia" w:ascii="仿宋" w:hAnsi="仿宋" w:eastAsia="仿宋" w:cs="仿宋_GB2312"/>
          <w:highlight w:val="none"/>
        </w:rPr>
        <w:t>、有依法缴纳税收和社会保障资金的良好记录；</w:t>
      </w:r>
    </w:p>
    <w:p w14:paraId="2C365A93">
      <w:pPr>
        <w:snapToGrid w:val="0"/>
        <w:spacing w:line="360" w:lineRule="auto"/>
        <w:ind w:firstLine="480" w:firstLineChars="200"/>
        <w:rPr>
          <w:rFonts w:hint="default" w:ascii="仿宋" w:hAnsi="仿宋" w:eastAsia="仿宋" w:cs="仿宋_GB2312"/>
          <w:highlight w:val="none"/>
          <w:lang w:val="en-US" w:eastAsia="zh-CN"/>
        </w:rPr>
      </w:pPr>
      <w:r>
        <w:rPr>
          <w:rFonts w:ascii="仿宋" w:hAnsi="仿宋" w:eastAsia="仿宋" w:cs="仿宋_GB2312"/>
          <w:highlight w:val="none"/>
        </w:rPr>
        <w:t>5</w:t>
      </w:r>
      <w:r>
        <w:rPr>
          <w:rFonts w:hint="eastAsia" w:ascii="仿宋" w:hAnsi="仿宋" w:eastAsia="仿宋" w:cs="仿宋_GB2312"/>
          <w:highlight w:val="none"/>
        </w:rPr>
        <w:t>、参加政府采购活动前三年内，在经营活动中没有重大违法记录。</w:t>
      </w:r>
      <w:r>
        <w:rPr>
          <w:rFonts w:hint="eastAsia" w:ascii="仿宋" w:hAnsi="仿宋" w:eastAsia="仿宋" w:cs="仿宋_GB2312"/>
          <w:highlight w:val="none"/>
          <w:lang w:val="en-US" w:eastAsia="zh-CN"/>
        </w:rPr>
        <w:t xml:space="preserve"> v </w:t>
      </w:r>
    </w:p>
    <w:p w14:paraId="3C3D799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（二）特定资格条件</w:t>
      </w:r>
    </w:p>
    <w:p w14:paraId="23C26814">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lang w:val="en-US" w:eastAsia="zh-CN"/>
        </w:rPr>
        <w:t>供应商应</w:t>
      </w:r>
      <w:r>
        <w:rPr>
          <w:rFonts w:hint="eastAsia" w:ascii="仿宋" w:hAnsi="仿宋" w:eastAsia="仿宋" w:cs="仿宋_GB2312"/>
          <w:highlight w:val="none"/>
        </w:rPr>
        <w:t>提供第</w:t>
      </w:r>
      <w:r>
        <w:rPr>
          <w:rFonts w:hint="eastAsia" w:ascii="仿宋" w:hAnsi="仿宋" w:eastAsia="仿宋" w:cs="仿宋_GB2312"/>
          <w:highlight w:val="none"/>
          <w:lang w:eastAsia="zh-CN"/>
        </w:rPr>
        <w:t>三</w:t>
      </w:r>
      <w:r>
        <w:rPr>
          <w:rFonts w:hint="eastAsia" w:ascii="仿宋" w:hAnsi="仿宋" w:eastAsia="仿宋" w:cs="仿宋_GB2312"/>
          <w:highlight w:val="none"/>
        </w:rPr>
        <w:t>类</w:t>
      </w:r>
      <w:r>
        <w:rPr>
          <w:rFonts w:hint="eastAsia" w:ascii="仿宋" w:hAnsi="仿宋" w:eastAsia="仿宋" w:cs="仿宋_GB2312"/>
          <w:highlight w:val="none"/>
          <w:lang w:eastAsia="zh-CN"/>
        </w:rPr>
        <w:t>医疗器械</w:t>
      </w:r>
      <w:r>
        <w:rPr>
          <w:rFonts w:hint="eastAsia" w:ascii="仿宋" w:hAnsi="仿宋" w:eastAsia="仿宋" w:cs="仿宋_GB2312"/>
          <w:highlight w:val="none"/>
        </w:rPr>
        <w:t>经营许可/经营备案证明材料</w:t>
      </w:r>
      <w:r>
        <w:rPr>
          <w:rFonts w:hint="eastAsia" w:ascii="仿宋" w:hAnsi="仿宋" w:eastAsia="仿宋" w:cs="仿宋_GB2312"/>
          <w:highlight w:val="none"/>
          <w:lang w:eastAsia="zh-CN"/>
        </w:rPr>
        <w:t>。</w:t>
      </w:r>
    </w:p>
    <w:p w14:paraId="571277F2">
      <w:pPr>
        <w:pStyle w:val="4"/>
        <w:spacing w:before="0" w:after="0" w:line="360" w:lineRule="auto"/>
        <w:rPr>
          <w:rFonts w:ascii="仿宋" w:hAnsi="仿宋" w:eastAsia="仿宋"/>
          <w:sz w:val="24"/>
          <w:szCs w:val="24"/>
          <w:highlight w:val="none"/>
        </w:rPr>
      </w:pPr>
      <w:bookmarkStart w:id="15" w:name="_Toc9721"/>
      <w:r>
        <w:rPr>
          <w:rFonts w:hint="eastAsia" w:ascii="仿宋" w:hAnsi="仿宋" w:eastAsia="仿宋"/>
          <w:sz w:val="24"/>
          <w:szCs w:val="24"/>
          <w:highlight w:val="none"/>
        </w:rPr>
        <w:t>四、</w:t>
      </w:r>
      <w:r>
        <w:rPr>
          <w:rFonts w:hint="eastAsia" w:ascii="仿宋" w:hAnsi="仿宋" w:eastAsia="仿宋"/>
          <w:sz w:val="24"/>
          <w:szCs w:val="24"/>
          <w:highlight w:val="none"/>
          <w:lang w:eastAsia="zh-CN"/>
        </w:rPr>
        <w:t>比选</w:t>
      </w:r>
      <w:r>
        <w:rPr>
          <w:rFonts w:hint="eastAsia" w:ascii="仿宋" w:hAnsi="仿宋" w:eastAsia="仿宋"/>
          <w:sz w:val="24"/>
          <w:szCs w:val="24"/>
          <w:highlight w:val="none"/>
        </w:rPr>
        <w:t>有关说明</w:t>
      </w:r>
      <w:bookmarkEnd w:id="13"/>
      <w:bookmarkEnd w:id="14"/>
      <w:bookmarkEnd w:id="15"/>
    </w:p>
    <w:p w14:paraId="7A90667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（一）凡有意参加</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的供应商，请于公告发布之日起至提交首次响应文件截止时间之前，</w:t>
      </w:r>
      <w:r>
        <w:rPr>
          <w:rFonts w:hint="eastAsia" w:ascii="仿宋" w:hAnsi="仿宋" w:eastAsia="仿宋" w:cs="仿宋_GB2312"/>
          <w:color w:val="auto"/>
          <w:highlight w:val="none"/>
        </w:rPr>
        <w:t>在“</w:t>
      </w:r>
      <w:r>
        <w:rPr>
          <w:rFonts w:hint="eastAsia" w:ascii="仿宋" w:hAnsi="仿宋" w:eastAsia="仿宋" w:cs="仿宋_GB2312"/>
          <w:color w:val="auto"/>
          <w:highlight w:val="none"/>
          <w:lang w:eastAsia="zh-CN"/>
        </w:rPr>
        <w:t>行采家（https://www.gec123.com/）</w:t>
      </w:r>
      <w:r>
        <w:rPr>
          <w:rFonts w:hint="eastAsia" w:ascii="仿宋" w:hAnsi="仿宋" w:eastAsia="仿宋" w:cs="仿宋_GB2312"/>
          <w:color w:val="auto"/>
          <w:highlight w:val="none"/>
        </w:rPr>
        <w:t>”上下载或</w:t>
      </w:r>
      <w:r>
        <w:rPr>
          <w:rFonts w:hint="eastAsia" w:ascii="仿宋" w:hAnsi="仿宋" w:eastAsia="仿宋" w:cs="仿宋_GB2312"/>
          <w:color w:val="auto"/>
          <w:highlight w:val="none"/>
          <w:lang w:eastAsia="zh-CN"/>
        </w:rPr>
        <w:t>到</w:t>
      </w:r>
      <w:r>
        <w:rPr>
          <w:rFonts w:hint="eastAsia" w:ascii="仿宋" w:hAnsi="仿宋" w:eastAsia="仿宋" w:cs="仿宋_GB2312"/>
          <w:highlight w:val="none"/>
        </w:rPr>
        <w:t>采购代理机构领取本项目</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文件以及图纸、补遗等</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前公布的所有项目资料，无论供应商下载或领取与否，均视为已知晓所有</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实质性要求内容。</w:t>
      </w:r>
    </w:p>
    <w:p w14:paraId="72DFBBDC">
      <w:pPr>
        <w:snapToGrid w:val="0"/>
        <w:spacing w:line="360" w:lineRule="auto"/>
        <w:ind w:firstLine="480" w:firstLineChars="200"/>
        <w:rPr>
          <w:rFonts w:ascii="仿宋" w:hAnsi="仿宋" w:eastAsia="仿宋" w:cs="仿宋_GB2312"/>
          <w:highlight w:val="none"/>
        </w:rPr>
      </w:pPr>
      <w:bookmarkStart w:id="16" w:name="_Toc22356"/>
      <w:bookmarkStart w:id="17" w:name="_Toc487204775"/>
      <w:r>
        <w:rPr>
          <w:rFonts w:hint="eastAsia" w:ascii="仿宋" w:hAnsi="仿宋" w:eastAsia="仿宋" w:cs="仿宋_GB2312"/>
          <w:highlight w:val="none"/>
        </w:rPr>
        <w:t>（二）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文件公告期限：</w:t>
      </w:r>
      <w:r>
        <w:rPr>
          <w:rFonts w:hint="eastAsia" w:ascii="仿宋" w:hAnsi="仿宋" w:eastAsia="仿宋" w:cs="仿宋_GB2312"/>
          <w:color w:val="FF0000"/>
          <w:highlight w:val="none"/>
        </w:rPr>
        <w:t>2025年</w:t>
      </w:r>
      <w:r>
        <w:rPr>
          <w:rFonts w:hint="eastAsia" w:ascii="仿宋" w:hAnsi="仿宋" w:eastAsia="仿宋" w:cs="仿宋_GB2312"/>
          <w:color w:val="FF0000"/>
          <w:highlight w:val="none"/>
          <w:lang w:val="en-US" w:eastAsia="zh-CN"/>
        </w:rPr>
        <w:t>10</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20</w:t>
      </w:r>
      <w:r>
        <w:rPr>
          <w:rFonts w:hint="eastAsia" w:ascii="仿宋" w:hAnsi="仿宋" w:eastAsia="仿宋" w:cs="仿宋_GB2312"/>
          <w:color w:val="FF0000"/>
          <w:highlight w:val="none"/>
        </w:rPr>
        <w:t>日-2025年</w:t>
      </w:r>
      <w:r>
        <w:rPr>
          <w:rFonts w:hint="eastAsia" w:ascii="仿宋" w:hAnsi="仿宋" w:eastAsia="仿宋" w:cs="仿宋_GB2312"/>
          <w:color w:val="FF0000"/>
          <w:highlight w:val="none"/>
          <w:lang w:val="en-US" w:eastAsia="zh-CN"/>
        </w:rPr>
        <w:t>10</w:t>
      </w:r>
      <w:r>
        <w:rPr>
          <w:rFonts w:hint="eastAsia" w:ascii="仿宋" w:hAnsi="仿宋" w:eastAsia="仿宋" w:cs="仿宋_GB2312"/>
          <w:color w:val="FF0000"/>
          <w:highlight w:val="none"/>
        </w:rPr>
        <w:t>月</w:t>
      </w:r>
      <w:r>
        <w:rPr>
          <w:rFonts w:hint="eastAsia" w:ascii="仿宋" w:hAnsi="仿宋" w:eastAsia="仿宋" w:cs="仿宋_GB2312"/>
          <w:color w:val="FF0000"/>
          <w:highlight w:val="none"/>
          <w:lang w:val="en-US" w:eastAsia="zh-CN"/>
        </w:rPr>
        <w:t>24</w:t>
      </w:r>
      <w:r>
        <w:rPr>
          <w:rFonts w:hint="eastAsia" w:ascii="仿宋" w:hAnsi="仿宋" w:eastAsia="仿宋" w:cs="仿宋_GB2312"/>
          <w:color w:val="FF0000"/>
          <w:highlight w:val="none"/>
        </w:rPr>
        <w:t>日</w:t>
      </w:r>
    </w:p>
    <w:p w14:paraId="23502D4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（三）文件购买费：</w:t>
      </w:r>
      <w:r>
        <w:rPr>
          <w:rFonts w:hint="eastAsia" w:ascii="仿宋" w:hAnsi="仿宋" w:eastAsia="仿宋" w:cs="仿宋_GB2312"/>
          <w:highlight w:val="none"/>
          <w:lang w:val="en-US" w:eastAsia="zh-CN"/>
        </w:rPr>
        <w:t>300</w:t>
      </w:r>
      <w:r>
        <w:rPr>
          <w:rFonts w:hint="eastAsia" w:ascii="仿宋" w:hAnsi="仿宋" w:eastAsia="仿宋" w:cs="仿宋_GB2312"/>
          <w:highlight w:val="none"/>
        </w:rPr>
        <w:t>元/分包</w:t>
      </w:r>
    </w:p>
    <w:p w14:paraId="4E51475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（四）供应商须满足以下两种要件，其响应文件才被接受：</w:t>
      </w:r>
    </w:p>
    <w:p w14:paraId="6FBD9BF5">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1.按时递交了响应文件；</w:t>
      </w:r>
    </w:p>
    <w:p w14:paraId="3B8157F2">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2.按时报名签到；</w:t>
      </w:r>
    </w:p>
    <w:p w14:paraId="587DC4A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3.登记递交《采购文件发售登记表》加盖供应商公章（《采购文件发售登记表》见文件最后页附件）。</w:t>
      </w:r>
    </w:p>
    <w:p w14:paraId="0818DA6D">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（五）投标地点：重庆市南川区金川路168号2</w:t>
      </w:r>
      <w:r>
        <w:rPr>
          <w:rFonts w:hint="eastAsia" w:ascii="仿宋" w:hAnsi="仿宋" w:eastAsia="仿宋" w:cs="仿宋_GB2312"/>
          <w:highlight w:val="none"/>
          <w:lang w:val="en-US" w:eastAsia="zh-CN"/>
        </w:rPr>
        <w:t>楼接件台</w:t>
      </w:r>
    </w:p>
    <w:p w14:paraId="4D8E7BB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（六）投标开始时间：202</w:t>
      </w:r>
      <w:r>
        <w:rPr>
          <w:rFonts w:hint="eastAsia" w:ascii="仿宋" w:hAnsi="仿宋" w:eastAsia="仿宋" w:cs="仿宋_GB2312"/>
          <w:highlight w:val="none"/>
          <w:lang w:val="en-US" w:eastAsia="zh-CN"/>
        </w:rPr>
        <w:t>5</w:t>
      </w:r>
      <w:r>
        <w:rPr>
          <w:rFonts w:hint="eastAsia" w:ascii="仿宋" w:hAnsi="仿宋" w:eastAsia="仿宋" w:cs="仿宋_GB2312"/>
          <w:highlight w:val="none"/>
        </w:rPr>
        <w:t>年</w:t>
      </w:r>
      <w:r>
        <w:rPr>
          <w:rFonts w:hint="eastAsia" w:ascii="仿宋" w:hAnsi="仿宋" w:eastAsia="仿宋" w:cs="仿宋_GB2312"/>
          <w:highlight w:val="none"/>
          <w:lang w:val="en-US" w:eastAsia="zh-CN"/>
        </w:rPr>
        <w:t xml:space="preserve"> 10</w:t>
      </w:r>
      <w:r>
        <w:rPr>
          <w:rFonts w:hint="eastAsia" w:ascii="仿宋" w:hAnsi="仿宋" w:eastAsia="仿宋" w:cs="仿宋_GB2312"/>
          <w:highlight w:val="none"/>
          <w:lang w:eastAsia="zh-CN"/>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lang w:eastAsia="zh-CN"/>
        </w:rPr>
        <w:t>日</w:t>
      </w:r>
      <w:r>
        <w:rPr>
          <w:rFonts w:hint="eastAsia" w:ascii="仿宋" w:hAnsi="仿宋" w:eastAsia="仿宋" w:cs="仿宋_GB2312"/>
          <w:highlight w:val="none"/>
        </w:rPr>
        <w:t>北京时间</w:t>
      </w:r>
      <w:r>
        <w:rPr>
          <w:rFonts w:hint="eastAsia" w:ascii="仿宋" w:hAnsi="仿宋" w:eastAsia="仿宋" w:cs="仿宋_GB2312"/>
          <w:highlight w:val="none"/>
          <w:lang w:val="en-US" w:eastAsia="zh-CN"/>
        </w:rPr>
        <w:t>14:00</w:t>
      </w:r>
    </w:p>
    <w:p w14:paraId="721153C0">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（七）投标截止时间</w:t>
      </w:r>
      <w:r>
        <w:rPr>
          <w:rFonts w:hint="eastAsia" w:ascii="仿宋" w:hAnsi="仿宋" w:eastAsia="仿宋" w:cs="仿宋_GB2312"/>
          <w:highlight w:val="none"/>
          <w:lang w:eastAsia="zh-CN"/>
        </w:rPr>
        <w:t>：</w:t>
      </w:r>
      <w:r>
        <w:rPr>
          <w:rFonts w:hint="eastAsia" w:ascii="仿宋" w:hAnsi="仿宋" w:eastAsia="仿宋" w:cs="仿宋_GB2312"/>
          <w:highlight w:val="none"/>
        </w:rPr>
        <w:t>202</w:t>
      </w:r>
      <w:r>
        <w:rPr>
          <w:rFonts w:hint="eastAsia" w:ascii="仿宋" w:hAnsi="仿宋" w:eastAsia="仿宋" w:cs="仿宋_GB2312"/>
          <w:highlight w:val="none"/>
          <w:lang w:val="en-US" w:eastAsia="zh-CN"/>
        </w:rPr>
        <w:t>5</w:t>
      </w:r>
      <w:r>
        <w:rPr>
          <w:rFonts w:hint="eastAsia" w:ascii="仿宋" w:hAnsi="仿宋" w:eastAsia="仿宋" w:cs="仿宋_GB2312"/>
          <w:highlight w:val="none"/>
        </w:rPr>
        <w:t>年</w:t>
      </w:r>
      <w:r>
        <w:rPr>
          <w:rFonts w:hint="eastAsia" w:ascii="仿宋" w:hAnsi="仿宋" w:eastAsia="仿宋" w:cs="仿宋_GB2312"/>
          <w:highlight w:val="none"/>
          <w:lang w:val="en-US" w:eastAsia="zh-CN"/>
        </w:rPr>
        <w:t>10</w:t>
      </w:r>
      <w:r>
        <w:rPr>
          <w:rFonts w:hint="eastAsia" w:ascii="仿宋" w:hAnsi="仿宋" w:eastAsia="仿宋" w:cs="仿宋_GB2312"/>
          <w:highlight w:val="none"/>
          <w:lang w:eastAsia="zh-CN"/>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lang w:eastAsia="zh-CN"/>
        </w:rPr>
        <w:t>日</w:t>
      </w:r>
      <w:r>
        <w:rPr>
          <w:rFonts w:hint="eastAsia" w:ascii="仿宋" w:hAnsi="仿宋" w:eastAsia="仿宋" w:cs="仿宋_GB2312"/>
          <w:highlight w:val="none"/>
        </w:rPr>
        <w:t>北京时间</w:t>
      </w:r>
      <w:r>
        <w:rPr>
          <w:rFonts w:hint="eastAsia" w:ascii="仿宋" w:hAnsi="仿宋" w:eastAsia="仿宋" w:cs="仿宋_GB2312"/>
          <w:highlight w:val="none"/>
          <w:lang w:val="en-US" w:eastAsia="zh-CN"/>
        </w:rPr>
        <w:t>14:30</w:t>
      </w:r>
    </w:p>
    <w:p w14:paraId="53F9C2F9">
      <w:pPr>
        <w:snapToGrid w:val="0"/>
        <w:spacing w:line="360" w:lineRule="auto"/>
        <w:ind w:firstLine="480" w:firstLineChars="200"/>
        <w:rPr>
          <w:rFonts w:hint="default" w:ascii="仿宋" w:hAnsi="仿宋" w:eastAsia="仿宋" w:cs="仿宋_GB2312"/>
          <w:highlight w:val="none"/>
          <w:lang w:val="en-US" w:eastAsia="zh-CN"/>
        </w:rPr>
      </w:pPr>
      <w:r>
        <w:rPr>
          <w:rFonts w:hint="eastAsia" w:ascii="仿宋" w:hAnsi="仿宋" w:eastAsia="仿宋" w:cs="仿宋_GB2312"/>
          <w:highlight w:val="none"/>
        </w:rPr>
        <w:t>（八）开标时间：202</w:t>
      </w:r>
      <w:r>
        <w:rPr>
          <w:rFonts w:hint="eastAsia" w:ascii="仿宋" w:hAnsi="仿宋" w:eastAsia="仿宋" w:cs="仿宋_GB2312"/>
          <w:highlight w:val="none"/>
          <w:lang w:val="en-US" w:eastAsia="zh-CN"/>
        </w:rPr>
        <w:t>5</w:t>
      </w:r>
      <w:r>
        <w:rPr>
          <w:rFonts w:hint="eastAsia" w:ascii="仿宋" w:hAnsi="仿宋" w:eastAsia="仿宋" w:cs="仿宋_GB2312"/>
          <w:highlight w:val="none"/>
        </w:rPr>
        <w:t>年</w:t>
      </w:r>
      <w:r>
        <w:rPr>
          <w:rFonts w:hint="eastAsia" w:ascii="仿宋" w:hAnsi="仿宋" w:eastAsia="仿宋" w:cs="仿宋_GB2312"/>
          <w:highlight w:val="none"/>
          <w:lang w:val="en-US" w:eastAsia="zh-CN"/>
        </w:rPr>
        <w:t>10</w:t>
      </w:r>
      <w:r>
        <w:rPr>
          <w:rFonts w:hint="eastAsia" w:ascii="仿宋" w:hAnsi="仿宋" w:eastAsia="仿宋" w:cs="仿宋_GB2312"/>
          <w:highlight w:val="none"/>
          <w:lang w:eastAsia="zh-CN"/>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lang w:eastAsia="zh-CN"/>
        </w:rPr>
        <w:t>日</w:t>
      </w:r>
      <w:r>
        <w:rPr>
          <w:rFonts w:hint="eastAsia" w:ascii="仿宋" w:hAnsi="仿宋" w:eastAsia="仿宋" w:cs="仿宋_GB2312"/>
          <w:highlight w:val="none"/>
        </w:rPr>
        <w:t>北京时间</w:t>
      </w:r>
      <w:r>
        <w:rPr>
          <w:rFonts w:hint="eastAsia" w:ascii="仿宋" w:hAnsi="仿宋" w:eastAsia="仿宋" w:cs="仿宋_GB2312"/>
          <w:highlight w:val="none"/>
          <w:lang w:val="en-US" w:eastAsia="zh-CN"/>
        </w:rPr>
        <w:t>14:30</w:t>
      </w:r>
    </w:p>
    <w:p w14:paraId="5A947964">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（九）开标地点：重庆市南川区金川路168号2</w:t>
      </w:r>
      <w:r>
        <w:rPr>
          <w:rFonts w:hint="eastAsia" w:ascii="仿宋" w:hAnsi="仿宋" w:eastAsia="仿宋" w:cs="仿宋_GB2312"/>
          <w:highlight w:val="none"/>
          <w:lang w:val="en-US" w:eastAsia="zh-CN"/>
        </w:rPr>
        <w:t>楼</w:t>
      </w:r>
      <w:r>
        <w:rPr>
          <w:rFonts w:hint="eastAsia" w:ascii="仿宋" w:hAnsi="仿宋" w:eastAsia="仿宋" w:cs="仿宋_GB2312"/>
          <w:highlight w:val="none"/>
        </w:rPr>
        <w:t>开标厅</w:t>
      </w:r>
    </w:p>
    <w:p w14:paraId="532BBEC1">
      <w:pPr>
        <w:snapToGrid w:val="0"/>
        <w:spacing w:line="360" w:lineRule="auto"/>
        <w:ind w:firstLine="480" w:firstLineChars="200"/>
        <w:rPr>
          <w:rFonts w:ascii="仿宋" w:hAnsi="仿宋" w:eastAsia="仿宋" w:cs="仿宋_GB2312"/>
          <w:b/>
          <w:bCs/>
          <w:color w:val="auto"/>
          <w:highlight w:val="none"/>
        </w:rPr>
      </w:pPr>
      <w:r>
        <w:rPr>
          <w:rFonts w:hint="eastAsia" w:ascii="仿宋" w:hAnsi="仿宋" w:eastAsia="仿宋" w:cs="仿宋_GB2312"/>
          <w:b w:val="0"/>
          <w:bCs w:val="0"/>
          <w:color w:val="auto"/>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579997DE">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（十一）网上报价时间段：比选公告发布之日起至2025年</w:t>
      </w:r>
      <w:r>
        <w:rPr>
          <w:rFonts w:hint="eastAsia" w:ascii="仿宋" w:hAnsi="仿宋" w:eastAsia="仿宋" w:cs="仿宋_GB2312"/>
          <w:highlight w:val="none"/>
          <w:lang w:val="en-US" w:eastAsia="zh-CN"/>
        </w:rPr>
        <w:t>10</w:t>
      </w:r>
      <w:r>
        <w:rPr>
          <w:rFonts w:hint="eastAsia" w:ascii="仿宋" w:hAnsi="仿宋" w:eastAsia="仿宋" w:cs="仿宋_GB2312"/>
          <w:highlight w:val="none"/>
        </w:rPr>
        <w:t>月</w:t>
      </w:r>
      <w:r>
        <w:rPr>
          <w:rFonts w:hint="eastAsia" w:ascii="仿宋" w:hAnsi="仿宋" w:eastAsia="仿宋" w:cs="仿宋_GB2312"/>
          <w:highlight w:val="none"/>
          <w:lang w:val="en-US" w:eastAsia="zh-CN"/>
        </w:rPr>
        <w:t>24</w:t>
      </w:r>
      <w:r>
        <w:rPr>
          <w:rFonts w:hint="eastAsia" w:ascii="仿宋" w:hAnsi="仿宋" w:eastAsia="仿宋" w:cs="仿宋_GB2312"/>
          <w:highlight w:val="none"/>
        </w:rPr>
        <w:t>日北京时间</w:t>
      </w:r>
      <w:r>
        <w:rPr>
          <w:rFonts w:hint="eastAsia" w:ascii="仿宋" w:hAnsi="仿宋" w:eastAsia="仿宋" w:cs="仿宋_GB2312"/>
          <w:highlight w:val="none"/>
          <w:lang w:val="en-US" w:eastAsia="zh-CN"/>
        </w:rPr>
        <w:t>11</w:t>
      </w:r>
      <w:r>
        <w:rPr>
          <w:rFonts w:hint="eastAsia" w:ascii="仿宋" w:hAnsi="仿宋" w:eastAsia="仿宋" w:cs="仿宋_GB2312"/>
          <w:highlight w:val="none"/>
        </w:rPr>
        <w:t>:00</w:t>
      </w:r>
      <w:r>
        <w:rPr>
          <w:rFonts w:hint="eastAsia" w:ascii="Cambria" w:hAnsi="Cambria" w:eastAsia="仿宋" w:cs="Cambria"/>
          <w:highlight w:val="none"/>
        </w:rPr>
        <w:t>止</w:t>
      </w:r>
    </w:p>
    <w:p w14:paraId="2DA56BB1">
      <w:pPr>
        <w:pStyle w:val="4"/>
        <w:spacing w:before="0" w:after="0" w:line="360" w:lineRule="auto"/>
        <w:rPr>
          <w:rFonts w:ascii="仿宋" w:hAnsi="仿宋" w:eastAsia="仿宋"/>
          <w:sz w:val="24"/>
          <w:szCs w:val="24"/>
          <w:highlight w:val="none"/>
        </w:rPr>
      </w:pPr>
      <w:bookmarkStart w:id="18" w:name="_Toc19682"/>
      <w:r>
        <w:rPr>
          <w:rFonts w:hint="eastAsia" w:ascii="仿宋" w:hAnsi="仿宋" w:eastAsia="仿宋"/>
          <w:sz w:val="24"/>
          <w:szCs w:val="24"/>
          <w:highlight w:val="none"/>
        </w:rPr>
        <w:t>五、</w:t>
      </w:r>
      <w:r>
        <w:rPr>
          <w:rFonts w:hint="eastAsia" w:ascii="仿宋" w:hAnsi="仿宋" w:eastAsia="仿宋"/>
          <w:sz w:val="24"/>
          <w:szCs w:val="24"/>
          <w:highlight w:val="none"/>
          <w:lang w:eastAsia="zh-CN"/>
        </w:rPr>
        <w:t>比选</w:t>
      </w:r>
      <w:r>
        <w:rPr>
          <w:rFonts w:hint="eastAsia" w:ascii="仿宋" w:hAnsi="仿宋" w:eastAsia="仿宋"/>
          <w:sz w:val="24"/>
          <w:szCs w:val="24"/>
          <w:highlight w:val="none"/>
        </w:rPr>
        <w:t>保证金</w:t>
      </w:r>
      <w:bookmarkEnd w:id="16"/>
      <w:bookmarkEnd w:id="17"/>
      <w:bookmarkEnd w:id="18"/>
    </w:p>
    <w:p w14:paraId="3E213579">
      <w:pPr>
        <w:snapToGrid w:val="0"/>
        <w:spacing w:line="360" w:lineRule="auto"/>
        <w:ind w:firstLine="480" w:firstLineChars="200"/>
        <w:rPr>
          <w:rFonts w:ascii="仿宋" w:hAnsi="仿宋" w:eastAsia="仿宋" w:cs="仿宋_GB2312"/>
          <w:highlight w:val="none"/>
        </w:rPr>
      </w:pPr>
      <w:bookmarkStart w:id="19" w:name="_Toc487204776"/>
      <w:bookmarkStart w:id="20" w:name="_Toc24666"/>
      <w:r>
        <w:rPr>
          <w:rFonts w:hint="eastAsia" w:ascii="仿宋" w:hAnsi="仿宋" w:eastAsia="仿宋" w:cs="仿宋_GB2312"/>
          <w:highlight w:val="none"/>
        </w:rPr>
        <w:t>本次采购不设置。</w:t>
      </w:r>
    </w:p>
    <w:p w14:paraId="1B0D4A70">
      <w:pPr>
        <w:pStyle w:val="4"/>
        <w:spacing w:before="0" w:after="0" w:line="360" w:lineRule="auto"/>
        <w:rPr>
          <w:rFonts w:ascii="仿宋" w:hAnsi="仿宋" w:eastAsia="仿宋"/>
          <w:sz w:val="24"/>
          <w:szCs w:val="24"/>
          <w:highlight w:val="none"/>
        </w:rPr>
      </w:pPr>
      <w:bookmarkStart w:id="21" w:name="_Toc20554"/>
      <w:r>
        <w:rPr>
          <w:rFonts w:hint="eastAsia" w:ascii="仿宋" w:hAnsi="仿宋" w:eastAsia="仿宋"/>
          <w:sz w:val="24"/>
          <w:szCs w:val="24"/>
          <w:highlight w:val="none"/>
        </w:rPr>
        <w:t>六、</w:t>
      </w:r>
      <w:r>
        <w:rPr>
          <w:rFonts w:hint="eastAsia" w:ascii="仿宋" w:hAnsi="仿宋" w:eastAsia="仿宋"/>
          <w:sz w:val="24"/>
          <w:szCs w:val="24"/>
          <w:highlight w:val="none"/>
          <w:lang w:eastAsia="zh-CN"/>
        </w:rPr>
        <w:t>比选</w:t>
      </w:r>
      <w:r>
        <w:rPr>
          <w:rFonts w:hint="eastAsia" w:ascii="仿宋" w:hAnsi="仿宋" w:eastAsia="仿宋"/>
          <w:sz w:val="24"/>
          <w:szCs w:val="24"/>
          <w:highlight w:val="none"/>
        </w:rPr>
        <w:t>有关规定</w:t>
      </w:r>
      <w:bookmarkEnd w:id="19"/>
      <w:bookmarkEnd w:id="20"/>
      <w:bookmarkEnd w:id="21"/>
    </w:p>
    <w:p w14:paraId="67ED583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（一）单位负责人为同一人或者存在直接控股、管理关系的不同供应商，不得参加同一合同项下的采购活动，否则均为无效响应。</w:t>
      </w:r>
    </w:p>
    <w:p w14:paraId="175F2D2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（二）为采购项目提供整体设计、规范编制或者项目管理、监理、检测等服务的供应商，不得再参加该采购项目的其他采购活动，否则均为无效响应。</w:t>
      </w:r>
    </w:p>
    <w:p w14:paraId="3953D07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（三）同一项目的货物，制造商参与</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的，不得再委托代理商参与</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，否则均为无效响应。</w:t>
      </w:r>
    </w:p>
    <w:p w14:paraId="5F72226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（四）本项目的补遗文件（如果有）一律在</w:t>
      </w:r>
      <w:r>
        <w:rPr>
          <w:rFonts w:hint="eastAsia" w:ascii="仿宋" w:hAnsi="仿宋" w:eastAsia="仿宋" w:cs="仿宋_GB2312"/>
          <w:highlight w:val="none"/>
          <w:lang w:eastAsia="zh-CN"/>
        </w:rPr>
        <w:t>“行采家（https://www.gec123.com/）”</w:t>
      </w:r>
      <w:r>
        <w:rPr>
          <w:rFonts w:hint="eastAsia" w:ascii="仿宋" w:hAnsi="仿宋" w:eastAsia="仿宋" w:cs="仿宋_GB2312"/>
          <w:highlight w:val="none"/>
        </w:rPr>
        <w:t>上发布，请各供应商注意下载或到代理机构处领取；无论供应商下载或领取与否，均视同供应商已知晓本项目补遗文件（如果有）的内容。</w:t>
      </w:r>
    </w:p>
    <w:p w14:paraId="389E9ED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（五）超过响应文件截止时间递交的响应文件，恕不接收。</w:t>
      </w:r>
    </w:p>
    <w:p w14:paraId="3840544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w:t>
      </w:r>
      <w:r>
        <w:rPr>
          <w:rFonts w:hint="eastAsia" w:ascii="仿宋" w:hAnsi="仿宋" w:eastAsia="仿宋" w:cs="仿宋_GB2312"/>
          <w:highlight w:val="none"/>
          <w:lang w:eastAsia="zh-CN"/>
        </w:rPr>
        <w:t>竞争性比选</w:t>
      </w:r>
      <w:r>
        <w:rPr>
          <w:rFonts w:hint="eastAsia" w:ascii="仿宋" w:hAnsi="仿宋" w:eastAsia="仿宋" w:cs="仿宋_GB2312"/>
          <w:highlight w:val="none"/>
        </w:rPr>
        <w:t>费用：无论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结果如何，供应商参与本项目</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的所有费用均应由供应商自行承担。</w:t>
      </w:r>
    </w:p>
    <w:p w14:paraId="16EE0E2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5A17FED">
      <w:pPr>
        <w:pStyle w:val="4"/>
        <w:spacing w:before="0" w:after="0" w:line="360" w:lineRule="auto"/>
        <w:rPr>
          <w:rFonts w:ascii="仿宋" w:hAnsi="仿宋" w:eastAsia="仿宋"/>
          <w:sz w:val="24"/>
          <w:szCs w:val="24"/>
          <w:highlight w:val="none"/>
        </w:rPr>
      </w:pPr>
      <w:bookmarkStart w:id="22" w:name="_Toc373860294"/>
      <w:bookmarkStart w:id="23" w:name="_Toc76462321"/>
      <w:bookmarkStart w:id="24" w:name="_Toc13980"/>
      <w:r>
        <w:rPr>
          <w:rFonts w:hint="eastAsia" w:ascii="仿宋" w:hAnsi="仿宋" w:eastAsia="仿宋"/>
          <w:sz w:val="24"/>
          <w:szCs w:val="24"/>
          <w:highlight w:val="none"/>
        </w:rPr>
        <w:t>七</w:t>
      </w:r>
      <w:bookmarkEnd w:id="22"/>
      <w:bookmarkEnd w:id="23"/>
      <w:r>
        <w:rPr>
          <w:rFonts w:hint="eastAsia" w:ascii="仿宋" w:hAnsi="仿宋" w:eastAsia="仿宋"/>
          <w:sz w:val="24"/>
          <w:szCs w:val="24"/>
          <w:highlight w:val="none"/>
        </w:rPr>
        <w:t>、联系方式</w:t>
      </w:r>
      <w:bookmarkEnd w:id="24"/>
    </w:p>
    <w:p w14:paraId="7899079B">
      <w:pPr>
        <w:pStyle w:val="9"/>
        <w:rPr>
          <w:rFonts w:hint="eastAsia" w:ascii="仿宋" w:hAnsi="仿宋" w:eastAsia="仿宋" w:cs="仿宋_GB2312"/>
          <w:kern w:val="0"/>
          <w:sz w:val="24"/>
          <w:szCs w:val="24"/>
          <w:highlight w:val="none"/>
          <w:lang w:eastAsia="zh-CN"/>
        </w:rPr>
      </w:pPr>
      <w:r>
        <w:rPr>
          <w:rFonts w:hint="eastAsia" w:ascii="仿宋" w:hAnsi="仿宋" w:eastAsia="仿宋" w:cs="仿宋_GB2312"/>
          <w:kern w:val="0"/>
          <w:sz w:val="24"/>
          <w:szCs w:val="24"/>
          <w:highlight w:val="none"/>
        </w:rPr>
        <w:t>（一）采购人：</w:t>
      </w:r>
      <w:r>
        <w:rPr>
          <w:rFonts w:hint="eastAsia" w:ascii="仿宋" w:hAnsi="仿宋" w:eastAsia="仿宋" w:cs="仿宋_GB2312"/>
          <w:kern w:val="0"/>
          <w:sz w:val="24"/>
          <w:szCs w:val="24"/>
          <w:highlight w:val="none"/>
          <w:lang w:eastAsia="zh-CN"/>
        </w:rPr>
        <w:t>重庆市南川中心血站</w:t>
      </w:r>
    </w:p>
    <w:p w14:paraId="22319BA6">
      <w:pPr>
        <w:pStyle w:val="9"/>
        <w:ind w:firstLine="720" w:firstLineChars="300"/>
        <w:rPr>
          <w:rFonts w:hint="eastAsia" w:ascii="仿宋" w:hAnsi="仿宋" w:eastAsia="仿宋" w:cs="仿宋_GB2312"/>
          <w:kern w:val="0"/>
          <w:sz w:val="24"/>
          <w:szCs w:val="24"/>
          <w:highlight w:val="none"/>
          <w:lang w:eastAsia="zh-CN"/>
        </w:rPr>
      </w:pPr>
      <w:r>
        <w:rPr>
          <w:rFonts w:hint="eastAsia" w:ascii="仿宋" w:hAnsi="仿宋" w:eastAsia="仿宋" w:cs="仿宋_GB2312"/>
          <w:kern w:val="0"/>
          <w:sz w:val="24"/>
          <w:szCs w:val="24"/>
          <w:highlight w:val="none"/>
        </w:rPr>
        <w:t>联系人：</w:t>
      </w:r>
      <w:r>
        <w:rPr>
          <w:rFonts w:hint="eastAsia" w:ascii="仿宋" w:hAnsi="仿宋" w:eastAsia="仿宋" w:cs="仿宋_GB2312"/>
          <w:kern w:val="0"/>
          <w:sz w:val="24"/>
          <w:szCs w:val="24"/>
          <w:highlight w:val="none"/>
          <w:lang w:eastAsia="zh-CN"/>
        </w:rPr>
        <w:t>蒋老师</w:t>
      </w:r>
    </w:p>
    <w:p w14:paraId="331ACEC5">
      <w:pPr>
        <w:pStyle w:val="9"/>
        <w:ind w:firstLine="720" w:firstLineChars="300"/>
        <w:rPr>
          <w:rFonts w:hint="default" w:ascii="仿宋" w:hAnsi="仿宋" w:eastAsia="仿宋" w:cs="仿宋_GB2312"/>
          <w:kern w:val="0"/>
          <w:sz w:val="24"/>
          <w:szCs w:val="24"/>
          <w:highlight w:val="none"/>
          <w:lang w:val="en-US" w:eastAsia="zh-CN"/>
        </w:rPr>
      </w:pPr>
      <w:r>
        <w:rPr>
          <w:rFonts w:hint="eastAsia" w:ascii="仿宋" w:hAnsi="仿宋" w:eastAsia="仿宋" w:cs="仿宋_GB2312"/>
          <w:kern w:val="0"/>
          <w:sz w:val="24"/>
          <w:szCs w:val="24"/>
          <w:highlight w:val="none"/>
        </w:rPr>
        <w:t>联系方式：</w:t>
      </w:r>
      <w:r>
        <w:rPr>
          <w:rFonts w:hint="eastAsia" w:ascii="仿宋" w:hAnsi="仿宋" w:eastAsia="仿宋" w:cs="仿宋_GB2312"/>
          <w:kern w:val="0"/>
          <w:sz w:val="24"/>
          <w:szCs w:val="24"/>
          <w:highlight w:val="none"/>
          <w:lang w:val="en-US" w:eastAsia="zh-CN"/>
        </w:rPr>
        <w:t>18696928885</w:t>
      </w:r>
    </w:p>
    <w:p w14:paraId="7C5F24DA">
      <w:pPr>
        <w:pStyle w:val="9"/>
        <w:ind w:firstLine="720" w:firstLineChars="300"/>
        <w:rPr>
          <w:rFonts w:hint="eastAsia" w:ascii="仿宋" w:hAnsi="仿宋" w:eastAsia="仿宋" w:cs="仿宋_GB2312"/>
          <w:kern w:val="0"/>
          <w:sz w:val="24"/>
          <w:szCs w:val="24"/>
          <w:highlight w:val="none"/>
          <w:lang w:eastAsia="zh-CN"/>
        </w:rPr>
      </w:pPr>
      <w:r>
        <w:rPr>
          <w:rFonts w:hint="eastAsia" w:ascii="仿宋" w:hAnsi="仿宋" w:eastAsia="仿宋" w:cs="仿宋_GB2312"/>
          <w:kern w:val="0"/>
          <w:sz w:val="24"/>
          <w:szCs w:val="24"/>
          <w:highlight w:val="none"/>
        </w:rPr>
        <w:t>地  址：</w:t>
      </w:r>
      <w:r>
        <w:rPr>
          <w:rFonts w:hint="eastAsia" w:ascii="仿宋" w:hAnsi="仿宋" w:eastAsia="仿宋" w:cs="仿宋_GB2312"/>
          <w:kern w:val="0"/>
          <w:sz w:val="24"/>
          <w:szCs w:val="24"/>
          <w:highlight w:val="none"/>
          <w:lang w:eastAsia="zh-CN"/>
        </w:rPr>
        <w:t>重庆市南川中心血站</w:t>
      </w:r>
    </w:p>
    <w:p w14:paraId="2FB41296">
      <w:pPr>
        <w:rPr>
          <w:highlight w:val="none"/>
        </w:rPr>
      </w:pPr>
    </w:p>
    <w:bookmarkEnd w:id="4"/>
    <w:bookmarkEnd w:id="5"/>
    <w:bookmarkEnd w:id="6"/>
    <w:bookmarkEnd w:id="10"/>
    <w:p w14:paraId="68311BDA">
      <w:pPr>
        <w:snapToGrid w:val="0"/>
        <w:spacing w:line="360" w:lineRule="auto"/>
        <w:rPr>
          <w:rFonts w:ascii="仿宋" w:hAnsi="仿宋" w:eastAsia="仿宋" w:cs="仿宋_GB2312"/>
          <w:highlight w:val="none"/>
        </w:rPr>
      </w:pPr>
      <w:bookmarkStart w:id="25" w:name="_Toc6453"/>
      <w:bookmarkStart w:id="26" w:name="_Toc487204778"/>
      <w:bookmarkStart w:id="27" w:name="_Toc128744991"/>
      <w:r>
        <w:rPr>
          <w:rFonts w:hint="eastAsia" w:ascii="仿宋" w:hAnsi="仿宋" w:eastAsia="仿宋" w:cs="仿宋_GB2312"/>
          <w:highlight w:val="none"/>
        </w:rPr>
        <w:t>（二）采购代理机构：重庆市汇昊招标代理有限公司</w:t>
      </w:r>
    </w:p>
    <w:p w14:paraId="37B669B3">
      <w:pPr>
        <w:snapToGrid w:val="0"/>
        <w:spacing w:line="360" w:lineRule="auto"/>
        <w:ind w:firstLine="720" w:firstLineChars="300"/>
        <w:rPr>
          <w:rFonts w:hint="eastAsia" w:ascii="仿宋" w:hAnsi="仿宋" w:eastAsia="仿宋" w:cs="仿宋_GB2312"/>
          <w:highlight w:val="none"/>
        </w:rPr>
      </w:pPr>
      <w:r>
        <w:rPr>
          <w:rFonts w:hint="eastAsia" w:ascii="仿宋" w:hAnsi="仿宋" w:eastAsia="仿宋" w:cs="仿宋_GB2312"/>
          <w:highlight w:val="none"/>
        </w:rPr>
        <w:t>联系人：</w:t>
      </w:r>
      <w:r>
        <w:rPr>
          <w:rFonts w:hint="eastAsia" w:ascii="仿宋" w:hAnsi="仿宋" w:eastAsia="仿宋" w:cs="仿宋_GB2312"/>
          <w:highlight w:val="none"/>
          <w:lang w:val="en-US" w:eastAsia="zh-CN"/>
        </w:rPr>
        <w:t>李老师</w:t>
      </w:r>
    </w:p>
    <w:p w14:paraId="68130A05">
      <w:pPr>
        <w:snapToGrid w:val="0"/>
        <w:spacing w:line="360" w:lineRule="auto"/>
        <w:ind w:firstLine="720" w:firstLineChars="300"/>
        <w:rPr>
          <w:rFonts w:ascii="仿宋" w:hAnsi="仿宋" w:eastAsia="仿宋" w:cs="仿宋_GB2312"/>
          <w:highlight w:val="none"/>
        </w:rPr>
      </w:pPr>
      <w:r>
        <w:rPr>
          <w:rFonts w:hint="eastAsia" w:ascii="仿宋" w:hAnsi="仿宋" w:eastAsia="仿宋" w:cs="仿宋_GB2312"/>
          <w:highlight w:val="none"/>
        </w:rPr>
        <w:t>电  话：</w:t>
      </w:r>
      <w:r>
        <w:rPr>
          <w:rFonts w:hint="eastAsia" w:ascii="仿宋" w:hAnsi="仿宋" w:eastAsia="仿宋" w:cs="仿宋_GB2312"/>
          <w:highlight w:val="none"/>
          <w:lang w:val="en-US" w:eastAsia="zh-CN"/>
        </w:rPr>
        <w:t>13896574396</w:t>
      </w:r>
    </w:p>
    <w:p w14:paraId="087DCC50">
      <w:pPr>
        <w:snapToGrid w:val="0"/>
        <w:spacing w:line="360" w:lineRule="auto"/>
        <w:ind w:firstLine="720" w:firstLineChars="300"/>
        <w:rPr>
          <w:rFonts w:ascii="仿宋" w:hAnsi="仿宋" w:eastAsia="仿宋" w:cs="仿宋_GB2312"/>
          <w:highlight w:val="none"/>
        </w:rPr>
      </w:pPr>
      <w:r>
        <w:rPr>
          <w:rFonts w:hint="eastAsia" w:ascii="仿宋" w:hAnsi="仿宋" w:eastAsia="仿宋" w:cs="仿宋_GB2312"/>
          <w:highlight w:val="none"/>
        </w:rPr>
        <w:t>地  址：重庆市南川区金川路1</w:t>
      </w:r>
      <w:r>
        <w:rPr>
          <w:rFonts w:ascii="仿宋" w:hAnsi="仿宋" w:eastAsia="仿宋" w:cs="仿宋_GB2312"/>
          <w:highlight w:val="none"/>
        </w:rPr>
        <w:t>68</w:t>
      </w:r>
      <w:r>
        <w:rPr>
          <w:rFonts w:hint="eastAsia" w:ascii="仿宋" w:hAnsi="仿宋" w:eastAsia="仿宋" w:cs="仿宋_GB2312"/>
          <w:highlight w:val="none"/>
        </w:rPr>
        <w:t>号</w:t>
      </w:r>
    </w:p>
    <w:p w14:paraId="5D13C1BF">
      <w:pPr>
        <w:pStyle w:val="3"/>
        <w:rPr>
          <w:rFonts w:ascii="仿宋" w:hAnsi="仿宋" w:eastAsia="仿宋"/>
          <w:highlight w:val="none"/>
        </w:rPr>
      </w:pPr>
      <w:r>
        <w:rPr>
          <w:rFonts w:ascii="仿宋" w:hAnsi="仿宋" w:eastAsia="仿宋"/>
          <w:highlight w:val="none"/>
        </w:rPr>
        <w:br w:type="page"/>
      </w:r>
    </w:p>
    <w:p w14:paraId="59FCAE6D">
      <w:pPr>
        <w:pStyle w:val="3"/>
        <w:jc w:val="center"/>
        <w:rPr>
          <w:rStyle w:val="37"/>
          <w:rFonts w:ascii="仿宋" w:hAnsi="仿宋" w:eastAsia="仿宋" w:cs="宋体"/>
          <w:b/>
          <w:bCs/>
          <w:sz w:val="36"/>
          <w:szCs w:val="36"/>
          <w:highlight w:val="none"/>
        </w:rPr>
      </w:pPr>
      <w:bookmarkStart w:id="28" w:name="_Toc26421"/>
      <w:r>
        <w:rPr>
          <w:rStyle w:val="37"/>
          <w:rFonts w:hint="eastAsia" w:ascii="仿宋" w:hAnsi="仿宋" w:eastAsia="仿宋" w:cs="宋体"/>
          <w:b/>
          <w:bCs/>
          <w:sz w:val="36"/>
          <w:szCs w:val="36"/>
          <w:highlight w:val="none"/>
        </w:rPr>
        <w:t>第二篇  供应商须知</w:t>
      </w:r>
      <w:bookmarkEnd w:id="25"/>
      <w:bookmarkEnd w:id="26"/>
      <w:bookmarkEnd w:id="28"/>
    </w:p>
    <w:p w14:paraId="4DBC76F8">
      <w:pPr>
        <w:pStyle w:val="4"/>
        <w:spacing w:before="0" w:after="0" w:line="360" w:lineRule="auto"/>
        <w:rPr>
          <w:rFonts w:ascii="仿宋" w:hAnsi="仿宋" w:eastAsia="仿宋"/>
          <w:sz w:val="24"/>
          <w:szCs w:val="24"/>
          <w:highlight w:val="none"/>
        </w:rPr>
      </w:pPr>
      <w:bookmarkStart w:id="29" w:name="_Toc19249"/>
      <w:bookmarkStart w:id="30" w:name="_Toc426965630"/>
      <w:bookmarkStart w:id="31" w:name="_Toc20643"/>
      <w:bookmarkStart w:id="32" w:name="_Toc342913389"/>
      <w:bookmarkStart w:id="33" w:name="_Toc487204779"/>
      <w:r>
        <w:rPr>
          <w:rFonts w:hint="eastAsia" w:ascii="仿宋" w:hAnsi="仿宋" w:eastAsia="仿宋"/>
          <w:sz w:val="24"/>
          <w:szCs w:val="24"/>
          <w:highlight w:val="none"/>
        </w:rPr>
        <w:t>一、</w:t>
      </w:r>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费用</w:t>
      </w:r>
      <w:bookmarkEnd w:id="29"/>
      <w:bookmarkEnd w:id="30"/>
      <w:bookmarkEnd w:id="31"/>
      <w:bookmarkEnd w:id="32"/>
      <w:bookmarkEnd w:id="33"/>
    </w:p>
    <w:p w14:paraId="522CED19">
      <w:pPr>
        <w:snapToGrid w:val="0"/>
        <w:spacing w:line="360" w:lineRule="auto"/>
        <w:ind w:firstLine="480" w:firstLineChars="200"/>
        <w:rPr>
          <w:rFonts w:ascii="仿宋" w:hAnsi="仿宋" w:eastAsia="仿宋"/>
          <w:highlight w:val="none"/>
        </w:rPr>
      </w:pPr>
      <w:r>
        <w:rPr>
          <w:rFonts w:hint="eastAsia" w:ascii="仿宋" w:hAnsi="仿宋" w:eastAsia="仿宋"/>
          <w:highlight w:val="none"/>
        </w:rPr>
        <w:t>参与</w:t>
      </w:r>
      <w:r>
        <w:rPr>
          <w:rFonts w:hint="eastAsia" w:ascii="仿宋" w:hAnsi="仿宋" w:eastAsia="仿宋"/>
          <w:highlight w:val="none"/>
          <w:lang w:eastAsia="zh-CN"/>
        </w:rPr>
        <w:t>竞争性比选</w:t>
      </w:r>
      <w:r>
        <w:rPr>
          <w:rFonts w:hint="eastAsia" w:ascii="仿宋" w:hAnsi="仿宋" w:eastAsia="仿宋"/>
          <w:highlight w:val="none"/>
        </w:rPr>
        <w:t>的供应商应承担其编制响应文件与递交响应文件所涉及的一切费用，不论</w:t>
      </w:r>
      <w:r>
        <w:rPr>
          <w:rFonts w:hint="eastAsia" w:ascii="仿宋" w:hAnsi="仿宋" w:eastAsia="仿宋"/>
          <w:highlight w:val="none"/>
          <w:lang w:eastAsia="zh-CN"/>
        </w:rPr>
        <w:t>竞争性比选</w:t>
      </w:r>
      <w:r>
        <w:rPr>
          <w:rFonts w:hint="eastAsia" w:ascii="仿宋" w:hAnsi="仿宋" w:eastAsia="仿宋"/>
          <w:highlight w:val="none"/>
        </w:rPr>
        <w:t>结果如何，采购人和采购代理机构在任何情况下无义务也无责任承担这些费用。</w:t>
      </w:r>
    </w:p>
    <w:p w14:paraId="2090AC3B">
      <w:pPr>
        <w:pStyle w:val="4"/>
        <w:tabs>
          <w:tab w:val="left" w:pos="2640"/>
        </w:tabs>
        <w:spacing w:before="0" w:after="0" w:line="360" w:lineRule="auto"/>
        <w:rPr>
          <w:rFonts w:ascii="仿宋" w:hAnsi="仿宋" w:eastAsia="仿宋"/>
          <w:sz w:val="24"/>
          <w:szCs w:val="24"/>
          <w:highlight w:val="none"/>
        </w:rPr>
      </w:pPr>
      <w:bookmarkStart w:id="34" w:name="_Toc342913391"/>
      <w:bookmarkStart w:id="35" w:name="_Toc487204780"/>
      <w:bookmarkStart w:id="36" w:name="_Toc426965631"/>
      <w:bookmarkStart w:id="37" w:name="_Toc7850"/>
      <w:bookmarkStart w:id="38" w:name="_Toc7316"/>
      <w:r>
        <w:rPr>
          <w:rFonts w:hint="eastAsia" w:ascii="仿宋" w:hAnsi="仿宋" w:eastAsia="仿宋"/>
          <w:sz w:val="24"/>
          <w:szCs w:val="24"/>
          <w:highlight w:val="none"/>
        </w:rPr>
        <w:t>二、</w:t>
      </w:r>
      <w:bookmarkEnd w:id="34"/>
      <w:bookmarkEnd w:id="35"/>
      <w:bookmarkEnd w:id="36"/>
      <w:bookmarkEnd w:id="37"/>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文件</w:t>
      </w:r>
      <w:bookmarkEnd w:id="38"/>
    </w:p>
    <w:p w14:paraId="692C063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w:t>
      </w:r>
      <w:r>
        <w:rPr>
          <w:rFonts w:hint="eastAsia" w:ascii="仿宋" w:hAnsi="仿宋" w:eastAsia="仿宋"/>
          <w:highlight w:val="none"/>
          <w:lang w:eastAsia="zh-CN"/>
        </w:rPr>
        <w:t>竞争性比选</w:t>
      </w:r>
      <w:r>
        <w:rPr>
          <w:rFonts w:hint="eastAsia" w:ascii="仿宋" w:hAnsi="仿宋" w:eastAsia="仿宋"/>
          <w:highlight w:val="none"/>
        </w:rPr>
        <w:t>文件</w:t>
      </w:r>
      <w:r>
        <w:rPr>
          <w:rFonts w:hint="eastAsia" w:ascii="仿宋" w:hAnsi="仿宋" w:eastAsia="仿宋" w:cs="仿宋_GB2312"/>
          <w:highlight w:val="none"/>
        </w:rPr>
        <w:t>由</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邀请书、供应商须知、</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采购服务需求、商务需求、合同草案、响应文件格式要求六部分组成。</w:t>
      </w:r>
    </w:p>
    <w:p w14:paraId="58F80B7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（二）采购人（或采购代理机构）所作的一切有效的书面通知、修改及补充，都是</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文件不可分割的部分。</w:t>
      </w:r>
    </w:p>
    <w:p w14:paraId="3EDD45C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w:t>
      </w:r>
      <w:r>
        <w:rPr>
          <w:rFonts w:hint="eastAsia" w:ascii="仿宋" w:hAnsi="仿宋" w:eastAsia="仿宋"/>
          <w:highlight w:val="none"/>
          <w:lang w:eastAsia="zh-CN"/>
        </w:rPr>
        <w:t>竞争性比选</w:t>
      </w:r>
      <w:r>
        <w:rPr>
          <w:rFonts w:hint="eastAsia" w:ascii="仿宋" w:hAnsi="仿宋" w:eastAsia="仿宋"/>
          <w:highlight w:val="none"/>
        </w:rPr>
        <w:t>文件</w:t>
      </w:r>
      <w:r>
        <w:rPr>
          <w:rFonts w:hint="eastAsia" w:ascii="仿宋" w:hAnsi="仿宋" w:eastAsia="仿宋" w:cs="仿宋_GB2312"/>
          <w:highlight w:val="none"/>
        </w:rPr>
        <w:t>的解释</w:t>
      </w:r>
    </w:p>
    <w:p w14:paraId="49CB945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供应商如对</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文件。一经进入</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程序，即视为供应商已详细阅读全部文件资料，完全理解</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文件所有条款内容并同意放弃对这方面有不明白及误解的权利。</w:t>
      </w:r>
      <w:bookmarkStart w:id="39" w:name="_Toc318166429"/>
      <w:bookmarkStart w:id="40" w:name="_Toc318159349"/>
      <w:bookmarkStart w:id="41" w:name="_Toc318159160"/>
      <w:bookmarkStart w:id="42" w:name="_Toc318159780"/>
    </w:p>
    <w:bookmarkEnd w:id="39"/>
    <w:bookmarkEnd w:id="40"/>
    <w:bookmarkEnd w:id="41"/>
    <w:bookmarkEnd w:id="42"/>
    <w:p w14:paraId="22061F9A">
      <w:pPr>
        <w:pStyle w:val="4"/>
        <w:spacing w:before="0" w:after="0" w:line="360" w:lineRule="auto"/>
        <w:rPr>
          <w:rFonts w:ascii="仿宋" w:hAnsi="仿宋" w:eastAsia="仿宋"/>
          <w:sz w:val="24"/>
          <w:szCs w:val="24"/>
          <w:highlight w:val="none"/>
        </w:rPr>
      </w:pPr>
      <w:bookmarkStart w:id="43" w:name="_Toc26774"/>
      <w:bookmarkStart w:id="44" w:name="_Toc342913392"/>
      <w:bookmarkStart w:id="45" w:name="_Toc102227318"/>
      <w:bookmarkStart w:id="46" w:name="_Toc21588"/>
      <w:bookmarkStart w:id="47" w:name="_Toc487204781"/>
      <w:bookmarkStart w:id="48" w:name="_Toc179714297"/>
      <w:bookmarkStart w:id="49" w:name="_Toc426965632"/>
      <w:r>
        <w:rPr>
          <w:rFonts w:hint="eastAsia" w:ascii="仿宋" w:hAnsi="仿宋" w:eastAsia="仿宋"/>
          <w:sz w:val="24"/>
          <w:szCs w:val="24"/>
          <w:highlight w:val="none"/>
        </w:rPr>
        <w:t>三、</w:t>
      </w:r>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要求</w:t>
      </w:r>
      <w:bookmarkEnd w:id="43"/>
      <w:bookmarkEnd w:id="44"/>
      <w:bookmarkEnd w:id="45"/>
      <w:bookmarkEnd w:id="46"/>
      <w:bookmarkEnd w:id="47"/>
      <w:bookmarkEnd w:id="48"/>
      <w:bookmarkEnd w:id="49"/>
    </w:p>
    <w:p w14:paraId="5FF71C8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（一）响应文件</w:t>
      </w:r>
    </w:p>
    <w:p w14:paraId="260F439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供应商应当按照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文件的要求编制响应文件，并对</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文件提出的要求和条件作出实质性响应，响应文件应编制完整的页码、目录。</w:t>
      </w:r>
    </w:p>
    <w:p w14:paraId="32A1913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1、响应文件组成</w:t>
      </w:r>
    </w:p>
    <w:p w14:paraId="7B4CA0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响应文件由第六篇“响应文件格式要求”规定的部分和供应商所作的一切有效补充、修改和承诺等文件组成，供应商应按照</w:t>
      </w:r>
      <w:r>
        <w:rPr>
          <w:rFonts w:ascii="仿宋" w:hAnsi="仿宋" w:eastAsia="仿宋" w:cs="仿宋_GB2312"/>
          <w:highlight w:val="none"/>
        </w:rPr>
        <w:t>第六篇“响应文件格式要求”</w:t>
      </w:r>
      <w:r>
        <w:rPr>
          <w:rFonts w:hint="eastAsia" w:ascii="仿宋" w:hAnsi="仿宋" w:eastAsia="仿宋" w:cs="仿宋_GB2312"/>
          <w:highlight w:val="none"/>
        </w:rPr>
        <w:t>规定的目录顺序组织编写和装订，也可在基本格式基础上对表格进行扩展，未规定格式的由供应商自定格式。</w:t>
      </w:r>
    </w:p>
    <w:p w14:paraId="45C0DC2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2、联合体</w:t>
      </w:r>
    </w:p>
    <w:p w14:paraId="12CB2A6D">
      <w:pPr>
        <w:snapToGrid w:val="0"/>
        <w:spacing w:line="360" w:lineRule="auto"/>
        <w:ind w:firstLine="480" w:firstLineChars="200"/>
        <w:rPr>
          <w:rFonts w:ascii="仿宋" w:hAnsi="仿宋" w:eastAsia="仿宋" w:cs="仿宋_GB2312"/>
          <w:b/>
          <w:bCs/>
          <w:highlight w:val="none"/>
        </w:rPr>
      </w:pPr>
      <w:r>
        <w:rPr>
          <w:rFonts w:hint="eastAsia" w:ascii="仿宋" w:hAnsi="仿宋" w:eastAsia="仿宋" w:cs="仿宋_GB2312"/>
          <w:b/>
          <w:bCs/>
          <w:highlight w:val="none"/>
        </w:rPr>
        <w:t>本项目不接受联合体竞标。</w:t>
      </w:r>
    </w:p>
    <w:p w14:paraId="1727520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有效期：响应文件及有关承诺文件有效期为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开始时间起90天。</w:t>
      </w:r>
    </w:p>
    <w:p w14:paraId="5A833D8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（二）保证金</w:t>
      </w:r>
    </w:p>
    <w:p w14:paraId="77DCFD9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本项目不设置投标保证金。</w:t>
      </w:r>
    </w:p>
    <w:p w14:paraId="73FAADD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（三）修正错误</w:t>
      </w:r>
    </w:p>
    <w:p w14:paraId="72EB7B9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若响应文件出现计算或表达上的错误，修正错误的原则如下：</w:t>
      </w:r>
    </w:p>
    <w:p w14:paraId="4EF197D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1.响应文件中报价函的内容与响应文件中相应内容不一致的，以报价函为准；</w:t>
      </w:r>
    </w:p>
    <w:p w14:paraId="255AE54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2.大写金额和小写金额不一致的，以大写金额为准；</w:t>
      </w:r>
    </w:p>
    <w:p w14:paraId="2B1B9EC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3.单价金额小数点或者百分比有明显错位的，以报价函总价为准，并修改单价；</w:t>
      </w:r>
    </w:p>
    <w:p w14:paraId="5DA7100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4.总价金额与按单价汇总金额不一致的，以单价金额计算结果为准。</w:t>
      </w:r>
    </w:p>
    <w:p w14:paraId="6D1EF7A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按上述修正错误的原则及方法调整或修正供应商报价，若同时出现两种以上不一致的，按照前款规定的顺序修正，调整后的报价对供应商具有约束作用。如果供应商不接受修正后的报价，则其投标将作为无效投标处理。</w:t>
      </w:r>
    </w:p>
    <w:p w14:paraId="580F4EA1">
      <w:pPr>
        <w:snapToGrid w:val="0"/>
        <w:spacing w:line="360" w:lineRule="auto"/>
        <w:ind w:left="360"/>
        <w:rPr>
          <w:rFonts w:ascii="仿宋" w:hAnsi="仿宋" w:eastAsia="仿宋"/>
          <w:highlight w:val="none"/>
        </w:rPr>
      </w:pPr>
      <w:bookmarkStart w:id="50" w:name="_Toc492721019"/>
      <w:bookmarkStart w:id="51" w:name="_Toc493506302"/>
      <w:r>
        <w:rPr>
          <w:rFonts w:hint="eastAsia" w:ascii="仿宋" w:hAnsi="仿宋" w:eastAsia="仿宋"/>
          <w:highlight w:val="none"/>
        </w:rPr>
        <w:t>（四）提交响应文件的份数和签署和递交</w:t>
      </w:r>
    </w:p>
    <w:p w14:paraId="5E4860A9">
      <w:pPr>
        <w:pStyle w:val="9"/>
        <w:ind w:left="482"/>
        <w:rPr>
          <w:rFonts w:ascii="仿宋" w:hAnsi="仿宋" w:eastAsia="仿宋"/>
          <w:highlight w:val="none"/>
        </w:rPr>
      </w:pPr>
      <w:r>
        <w:rPr>
          <w:rFonts w:hint="eastAsia" w:ascii="仿宋" w:hAnsi="仿宋" w:eastAsia="仿宋" w:cs="仿宋_GB2312"/>
          <w:b/>
          <w:bCs/>
          <w:sz w:val="24"/>
          <w:szCs w:val="24"/>
          <w:highlight w:val="none"/>
        </w:rPr>
        <w:t>线下（投标现场）响应文件提交规则：</w:t>
      </w:r>
    </w:p>
    <w:p w14:paraId="19B11BFF">
      <w:pPr>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u w:val="single"/>
        </w:rPr>
        <w:t>1</w:t>
      </w:r>
      <w:r>
        <w:rPr>
          <w:rFonts w:ascii="仿宋" w:hAnsi="仿宋" w:eastAsia="仿宋"/>
          <w:highlight w:val="none"/>
          <w:u w:val="single"/>
        </w:rPr>
        <w:t>.</w:t>
      </w:r>
      <w:r>
        <w:rPr>
          <w:rFonts w:hint="eastAsia" w:ascii="仿宋" w:hAnsi="仿宋" w:eastAsia="仿宋"/>
          <w:b/>
          <w:bCs/>
          <w:highlight w:val="none"/>
          <w:u w:val="single"/>
        </w:rPr>
        <w:t>响应文件一式三份，其中正本一份，副本两份</w:t>
      </w:r>
      <w:r>
        <w:rPr>
          <w:rFonts w:hint="eastAsia" w:ascii="仿宋" w:hAnsi="仿宋" w:eastAsia="仿宋"/>
          <w:highlight w:val="none"/>
          <w:u w:val="single"/>
        </w:rPr>
        <w:t>；副本可为正本的复印件，应与正本一致，如出现不一致情况以正本为准。</w:t>
      </w:r>
    </w:p>
    <w:p w14:paraId="3A8BCEFE">
      <w:pPr>
        <w:pStyle w:val="83"/>
        <w:snapToGrid w:val="0"/>
        <w:spacing w:line="360" w:lineRule="auto"/>
        <w:ind w:firstLine="480"/>
        <w:rPr>
          <w:rFonts w:ascii="仿宋" w:hAnsi="仿宋" w:eastAsia="仿宋" w:cs="宋体"/>
          <w:kern w:val="0"/>
          <w:sz w:val="24"/>
          <w:highlight w:val="none"/>
        </w:rPr>
      </w:pPr>
      <w:r>
        <w:rPr>
          <w:rFonts w:hint="eastAsia" w:ascii="仿宋" w:hAnsi="仿宋" w:eastAsia="仿宋" w:cs="宋体"/>
          <w:kern w:val="0"/>
          <w:sz w:val="24"/>
          <w:highlight w:val="none"/>
        </w:rPr>
        <w:t>2</w:t>
      </w:r>
      <w:r>
        <w:rPr>
          <w:rFonts w:ascii="仿宋" w:hAnsi="仿宋" w:eastAsia="仿宋" w:cs="宋体"/>
          <w:kern w:val="0"/>
          <w:sz w:val="24"/>
          <w:highlight w:val="none"/>
        </w:rPr>
        <w:t>.</w:t>
      </w:r>
      <w:r>
        <w:rPr>
          <w:rFonts w:hint="eastAsia" w:ascii="仿宋" w:hAnsi="仿宋" w:eastAsia="仿宋" w:cs="宋体"/>
          <w:kern w:val="0"/>
          <w:sz w:val="24"/>
          <w:highlight w:val="none"/>
        </w:rPr>
        <w:t>在响应文件正本中，</w:t>
      </w:r>
      <w:r>
        <w:rPr>
          <w:rFonts w:hint="eastAsia" w:ascii="仿宋" w:hAnsi="仿宋" w:eastAsia="仿宋" w:cs="宋体"/>
          <w:kern w:val="0"/>
          <w:sz w:val="24"/>
          <w:highlight w:val="none"/>
          <w:lang w:eastAsia="zh-CN"/>
        </w:rPr>
        <w:t>竞争性比选</w:t>
      </w:r>
      <w:r>
        <w:rPr>
          <w:rFonts w:hint="eastAsia" w:ascii="仿宋" w:hAnsi="仿宋" w:eastAsia="仿宋" w:cs="宋体"/>
          <w:kern w:val="0"/>
          <w:sz w:val="24"/>
          <w:highlight w:val="none"/>
        </w:rPr>
        <w:t>采购文件</w:t>
      </w:r>
      <w:r>
        <w:rPr>
          <w:rFonts w:ascii="仿宋" w:hAnsi="仿宋" w:eastAsia="仿宋" w:cs="宋体"/>
          <w:kern w:val="0"/>
          <w:sz w:val="24"/>
          <w:highlight w:val="none"/>
        </w:rPr>
        <w:t>第六篇“响应文件格式要求”</w:t>
      </w:r>
      <w:r>
        <w:rPr>
          <w:rFonts w:hint="eastAsia" w:ascii="仿宋" w:hAnsi="仿宋" w:eastAsia="仿宋" w:cs="宋体"/>
          <w:kern w:val="0"/>
          <w:sz w:val="24"/>
          <w:highlight w:val="none"/>
        </w:rPr>
        <w:t>中规定签字、盖章的地方必须按其规定签字、盖章。</w:t>
      </w:r>
    </w:p>
    <w:p w14:paraId="2090B972">
      <w:pPr>
        <w:snapToGrid w:val="0"/>
        <w:spacing w:line="360" w:lineRule="auto"/>
        <w:ind w:firstLine="480" w:firstLineChars="200"/>
        <w:rPr>
          <w:rFonts w:ascii="仿宋" w:hAnsi="仿宋" w:eastAsia="仿宋"/>
          <w:highlight w:val="none"/>
        </w:rPr>
      </w:pPr>
      <w:r>
        <w:rPr>
          <w:rFonts w:hint="eastAsia" w:ascii="仿宋" w:hAnsi="仿宋" w:eastAsia="仿宋"/>
          <w:highlight w:val="none"/>
        </w:rPr>
        <w:t>3</w:t>
      </w:r>
      <w:r>
        <w:rPr>
          <w:rFonts w:ascii="仿宋" w:hAnsi="仿宋" w:eastAsia="仿宋"/>
          <w:highlight w:val="none"/>
        </w:rPr>
        <w:t>.</w:t>
      </w:r>
      <w:r>
        <w:rPr>
          <w:rFonts w:hint="eastAsia" w:ascii="仿宋" w:hAnsi="仿宋" w:eastAsia="仿宋"/>
          <w:highlight w:val="none"/>
        </w:rPr>
        <w:t>响应文件的密封与标记</w:t>
      </w:r>
    </w:p>
    <w:p w14:paraId="6B2715B7">
      <w:pPr>
        <w:snapToGrid w:val="0"/>
        <w:spacing w:line="360" w:lineRule="auto"/>
        <w:ind w:firstLine="480" w:firstLineChars="200"/>
        <w:rPr>
          <w:rFonts w:ascii="仿宋" w:hAnsi="仿宋" w:eastAsia="仿宋"/>
          <w:highlight w:val="none"/>
        </w:rPr>
      </w:pPr>
      <w:r>
        <w:rPr>
          <w:rFonts w:hint="eastAsia" w:ascii="仿宋" w:hAnsi="仿宋" w:eastAsia="仿宋"/>
          <w:highlight w:val="none"/>
        </w:rPr>
        <w:t>响应文件的正本、副本均应密封送达</w:t>
      </w:r>
      <w:r>
        <w:rPr>
          <w:rFonts w:hint="eastAsia" w:ascii="仿宋" w:hAnsi="仿宋" w:eastAsia="仿宋"/>
          <w:highlight w:val="none"/>
          <w:lang w:eastAsia="zh-CN"/>
        </w:rPr>
        <w:t>竞争性比选</w:t>
      </w:r>
      <w:r>
        <w:rPr>
          <w:rFonts w:hint="eastAsia" w:ascii="仿宋" w:hAnsi="仿宋" w:eastAsia="仿宋"/>
          <w:highlight w:val="none"/>
        </w:rPr>
        <w:t>地点，应在封套上注明项目名称、供应商名称。若正本、副本分别进行密封的，还应在封套上注明“正本”、“副本”字样。</w:t>
      </w:r>
    </w:p>
    <w:p w14:paraId="5578FC60">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4.如果未按上述规定进行密封的，采购人、采购代理机构将拒收其响应文件。</w:t>
      </w:r>
    </w:p>
    <w:p w14:paraId="1D76C21F">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rPr>
        <w:t>5</w:t>
      </w:r>
      <w:r>
        <w:rPr>
          <w:rFonts w:ascii="仿宋" w:hAnsi="仿宋" w:eastAsia="仿宋"/>
          <w:highlight w:val="none"/>
        </w:rPr>
        <w:t>.</w:t>
      </w:r>
      <w:r>
        <w:rPr>
          <w:rFonts w:hint="eastAsia" w:ascii="仿宋" w:hAnsi="仿宋" w:eastAsia="仿宋"/>
          <w:highlight w:val="none"/>
        </w:rPr>
        <w:t>响应文件投递截止时间：见</w:t>
      </w:r>
      <w:r>
        <w:rPr>
          <w:rFonts w:hint="eastAsia" w:ascii="仿宋" w:hAnsi="仿宋" w:eastAsia="仿宋"/>
          <w:highlight w:val="none"/>
          <w:lang w:eastAsia="zh-CN"/>
        </w:rPr>
        <w:t>竞争性比选</w:t>
      </w:r>
      <w:r>
        <w:rPr>
          <w:rFonts w:hint="eastAsia" w:ascii="仿宋" w:hAnsi="仿宋" w:eastAsia="仿宋"/>
          <w:highlight w:val="none"/>
        </w:rPr>
        <w:t>采购文件第一篇。供应商在提交响应文件截止时间前，可以对所提交的响应文件进行补充、修改或者撤回。补充、修改的内容作为响应文件的组成部分。补充、修改的内容与响应文件不一致的，以补充、修改的内容为准。</w:t>
      </w:r>
    </w:p>
    <w:p w14:paraId="33120558">
      <w:pPr>
        <w:pStyle w:val="9"/>
        <w:ind w:left="482"/>
        <w:rPr>
          <w:rFonts w:hint="eastAsia" w:ascii="仿宋" w:hAnsi="仿宋" w:eastAsia="仿宋"/>
          <w:highlight w:val="none"/>
        </w:rPr>
      </w:pPr>
      <w:r>
        <w:rPr>
          <w:rFonts w:hint="eastAsia" w:ascii="仿宋" w:hAnsi="仿宋" w:eastAsia="仿宋" w:cs="仿宋_GB2312"/>
          <w:b/>
          <w:bCs/>
          <w:sz w:val="24"/>
          <w:szCs w:val="24"/>
          <w:highlight w:val="none"/>
        </w:rPr>
        <w:t>行采家平台响应文件提交规则：</w:t>
      </w:r>
    </w:p>
    <w:p w14:paraId="6A6BBDAE">
      <w:pPr>
        <w:snapToGrid w:val="0"/>
        <w:spacing w:line="360" w:lineRule="auto"/>
        <w:ind w:firstLine="480" w:firstLineChars="200"/>
        <w:rPr>
          <w:rFonts w:hint="eastAsia" w:ascii="仿宋" w:hAnsi="仿宋" w:eastAsia="仿宋"/>
          <w:highlight w:val="none"/>
        </w:rPr>
      </w:pPr>
      <w:r>
        <w:rPr>
          <w:rFonts w:hint="eastAsia" w:ascii="仿宋" w:hAnsi="仿宋" w:eastAsia="仿宋"/>
          <w:highlight w:val="none"/>
          <w:u w:val="single"/>
        </w:rPr>
        <w:t>供应商需在规定的时间内在行采家平台上传签字盖章后的投标文件电子文档PDF格式一份（如投标文件电子档内容与纸质投标文件不一致时，则以线下文件为准）。</w:t>
      </w:r>
    </w:p>
    <w:p w14:paraId="16E78D69">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（五）响应文件语言：简体中文</w:t>
      </w:r>
    </w:p>
    <w:p w14:paraId="4C28A48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（六）供应商参与人员</w:t>
      </w:r>
    </w:p>
    <w:p w14:paraId="4E3B948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供应商法定代表人或法人授权代表需出席开标活动，并完成响应文件的递交。</w:t>
      </w:r>
    </w:p>
    <w:p w14:paraId="5EBE94B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（七）无效响应</w:t>
      </w:r>
    </w:p>
    <w:p w14:paraId="505C838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供应商发生以下条款情况之一者，视为无效响应，其响应文件将被拒绝：</w:t>
      </w:r>
    </w:p>
    <w:p w14:paraId="082FAC37">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1、供应商不符合资格要求的；</w:t>
      </w:r>
    </w:p>
    <w:p w14:paraId="27EE745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2、供应商未按照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采购文件的要求缴纳保证金的；</w:t>
      </w:r>
    </w:p>
    <w:p w14:paraId="01F2674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3、供应商所提交的响应文件不按规定签字、盖章的；</w:t>
      </w:r>
    </w:p>
    <w:p w14:paraId="4B70ECAE">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4、供应商的报价超过采购预算（若有采购预算单价，则含采购预算单价）的；</w:t>
      </w:r>
    </w:p>
    <w:p w14:paraId="4634998B">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5、供应商响应文件附有采购人无法接受的条件的；</w:t>
      </w:r>
    </w:p>
    <w:p w14:paraId="6AF33B2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6、供应商串通投标的；</w:t>
      </w:r>
    </w:p>
    <w:p w14:paraId="1031BA0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7、供应商组成联合体投标的；</w:t>
      </w:r>
    </w:p>
    <w:p w14:paraId="5EB9D36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8、供应商网上报价和纸质投标文件报价不一致的；</w:t>
      </w:r>
    </w:p>
    <w:p w14:paraId="19EF760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9、法律、法规和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采购文件规定的其他无效情形。</w:t>
      </w:r>
    </w:p>
    <w:p w14:paraId="1290989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（八）废标条款</w:t>
      </w:r>
      <w:bookmarkEnd w:id="50"/>
      <w:bookmarkEnd w:id="51"/>
    </w:p>
    <w:p w14:paraId="503A470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出现下列情形之一的，采购人或者采购代理机构应当终止采购活动，发布项目终止公告并说明原因，重新开展采购活动：</w:t>
      </w:r>
    </w:p>
    <w:p w14:paraId="66C3822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1、因情况变化，不再符合规定的</w:t>
      </w:r>
      <w:r>
        <w:rPr>
          <w:rFonts w:hint="eastAsia" w:ascii="仿宋" w:hAnsi="仿宋" w:eastAsia="仿宋" w:cs="仿宋_GB2312"/>
          <w:highlight w:val="none"/>
          <w:lang w:eastAsia="zh-CN"/>
        </w:rPr>
        <w:t>竞争性比选</w:t>
      </w:r>
      <w:r>
        <w:rPr>
          <w:rFonts w:hint="eastAsia" w:ascii="仿宋" w:hAnsi="仿宋" w:eastAsia="仿宋" w:cs="仿宋_GB2312"/>
          <w:highlight w:val="none"/>
        </w:rPr>
        <w:t>采购方式适用情形的；</w:t>
      </w:r>
    </w:p>
    <w:p w14:paraId="7565DFB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2、出现影响采购公正的违法、违规行为的；</w:t>
      </w:r>
    </w:p>
    <w:p w14:paraId="604595B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3、在采购过程中符合竞争要求的供应商或者报价未超过采购预算的供应商不足3家的。</w:t>
      </w:r>
    </w:p>
    <w:p w14:paraId="688CE2D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（九）采购代理服务费</w:t>
      </w:r>
      <w:bookmarkStart w:id="52" w:name="_Toc426965633"/>
      <w:bookmarkStart w:id="53" w:name="_Toc179714298"/>
      <w:bookmarkStart w:id="54" w:name="_Toc487204782"/>
      <w:bookmarkStart w:id="55" w:name="_Toc102227319"/>
      <w:bookmarkStart w:id="56" w:name="_Toc342913393"/>
      <w:bookmarkStart w:id="57" w:name="_Toc31741"/>
    </w:p>
    <w:p w14:paraId="4187C048">
      <w:pPr>
        <w:snapToGrid w:val="0"/>
        <w:spacing w:line="360" w:lineRule="auto"/>
        <w:ind w:firstLine="480" w:firstLineChars="200"/>
        <w:rPr>
          <w:rFonts w:hint="eastAsia"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采购</w:t>
      </w:r>
      <w:r>
        <w:rPr>
          <w:rFonts w:hint="eastAsia" w:ascii="仿宋" w:hAnsi="仿宋" w:eastAsia="仿宋" w:cs="仿宋_GB2312"/>
          <w:highlight w:val="none"/>
        </w:rPr>
        <w:t>代理服务收费标准</w:t>
      </w:r>
    </w:p>
    <w:tbl>
      <w:tblPr>
        <w:tblStyle w:val="27"/>
        <w:tblW w:w="4755"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5366"/>
        <w:gridCol w:w="1420"/>
        <w:gridCol w:w="1265"/>
        <w:gridCol w:w="1247"/>
      </w:tblGrid>
      <w:tr w14:paraId="441BEE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11"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mc:AlternateContent>
              <mc:Choice Requires="wpsCustomData">
                <wpsCustomData:diagonals>
                  <wpsCustomData:diagonal from="10000" to="30000">
                    <wpsCustomData:border w:val="single" w:color="auto" w:sz="6" w:space="0"/>
                  </wpsCustomData:diagonal>
                </wpsCustomData:diagonals>
              </mc:Choice>
            </mc:AlternateContent>
          </w:tcPr>
          <w:p w14:paraId="7841B94C">
            <w:pPr>
              <w:snapToGrid w:val="0"/>
              <w:spacing w:line="360" w:lineRule="auto"/>
              <w:jc w:val="center"/>
              <w:rPr>
                <w:rFonts w:hint="eastAsia" w:ascii="仿宋" w:hAnsi="仿宋" w:eastAsia="仿宋" w:cs="仿宋_GB2312"/>
                <w:highlight w:val="none"/>
              </w:rPr>
            </w:pPr>
          </w:p>
          <w:p w14:paraId="4B80AD2F">
            <w:pPr>
              <w:snapToGrid w:val="0"/>
              <w:spacing w:line="360" w:lineRule="auto"/>
              <w:ind w:firstLine="480" w:firstLineChars="200"/>
              <w:jc w:val="center"/>
              <mc:AlternateContent>
                <mc:Choice Requires="wpsCustomData">
                  <wpsCustomData:diagonalParaType/>
                </mc:Choice>
              </mc:AlternateContent>
              <w:rPr>
                <w:rFonts w:hint="eastAsia" w:ascii="仿宋" w:hAnsi="仿宋" w:eastAsia="仿宋" w:cs="仿宋_GB2312"/>
                <w:highlight w:val="none"/>
              </w:rPr>
            </w:pPr>
            <w:r>
              <w:rPr>
                <w:rFonts w:hint="eastAsia" w:ascii="仿宋" w:hAnsi="仿宋" w:eastAsia="仿宋" w:cs="仿宋_GB2312"/>
                <w:highlight w:val="none"/>
              </w:rPr>
              <w:t>中标金额（万元）</w:t>
            </w:r>
          </w:p>
          <w:p w14:paraId="075FAFA2">
            <w:pPr>
              <w:snapToGrid w:val="0"/>
              <w:spacing w:line="360" w:lineRule="auto"/>
              <w:ind w:firstLine="480" w:firstLineChars="200"/>
              <w:jc w:val="center"/>
              <w:rPr>
                <w:rFonts w:hint="eastAsia" w:ascii="仿宋" w:hAnsi="仿宋" w:eastAsia="仿宋" w:cs="仿宋_GB2312"/>
                <w:highlight w:val="none"/>
                <w:lang w:eastAsia="zh-CN"/>
              </w:rPr>
            </w:pPr>
          </w:p>
          <w:p w14:paraId="106B4F95">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lang w:eastAsia="zh-CN"/>
              </w:rPr>
              <w:t>采购</w:t>
            </w:r>
            <w:r>
              <w:rPr>
                <w:rFonts w:hint="eastAsia" w:ascii="仿宋" w:hAnsi="仿宋" w:eastAsia="仿宋" w:cs="仿宋_GB2312"/>
                <w:highlight w:val="none"/>
              </w:rPr>
              <w:t>类型</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15CBBA0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货物招标</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5F046424">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服务招标</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70FC079D">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工程招标</w:t>
            </w:r>
          </w:p>
        </w:tc>
      </w:tr>
      <w:tr w14:paraId="64CE5B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72B453DF">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100以下</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25602E2D">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5F85E1F1">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4BB5B7A7">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1.0％</w:t>
            </w:r>
          </w:p>
        </w:tc>
      </w:tr>
      <w:tr w14:paraId="23438C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0BA57A0E">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100—500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38D1672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1.1％</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7AD4E1F9">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0.8％</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36C51A13">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0.7％</w:t>
            </w:r>
          </w:p>
        </w:tc>
      </w:tr>
      <w:tr w14:paraId="58B6B5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78578EF0">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500—1000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72CE63EC">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0.8％</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7D9A56BD">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0.45％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13792182">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0.55％</w:t>
            </w:r>
          </w:p>
        </w:tc>
      </w:tr>
      <w:tr w14:paraId="78CC33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2B1424BF">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1000—5000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5BB404CE">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00198A1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0.25％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437C4A2A">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0.35％</w:t>
            </w:r>
          </w:p>
        </w:tc>
      </w:tr>
      <w:tr w14:paraId="4D3660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334D054A">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5000—10000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073010D8">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0.25％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5DB4B7A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0.1％</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12CC32FF">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0.2％</w:t>
            </w:r>
          </w:p>
        </w:tc>
      </w:tr>
      <w:tr w14:paraId="644962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8"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1A218F33">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10000——100000</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64A01D0B">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0.05％</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08893846">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0.05％</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017AA3B1">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0.05％</w:t>
            </w:r>
          </w:p>
        </w:tc>
      </w:tr>
      <w:tr w14:paraId="4ADEFED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82" w:hRule="atLeast"/>
          <w:tblCellSpacing w:w="0" w:type="dxa"/>
        </w:trPr>
        <w:tc>
          <w:tcPr>
            <w:tcW w:w="5366" w:type="dxa"/>
            <w:tcBorders>
              <w:top w:val="outset" w:color="auto" w:sz="6" w:space="0"/>
              <w:left w:val="outset" w:color="auto" w:sz="6" w:space="0"/>
              <w:bottom w:val="outset" w:color="auto" w:sz="6" w:space="0"/>
              <w:right w:val="outset" w:color="auto" w:sz="6" w:space="0"/>
            </w:tcBorders>
            <w:noWrap w:val="0"/>
            <w:vAlign w:val="center"/>
          </w:tcPr>
          <w:p w14:paraId="65B88637">
            <w:pPr>
              <w:snapToGrid w:val="0"/>
              <w:spacing w:line="360" w:lineRule="auto"/>
              <w:ind w:firstLine="480" w:firstLineChars="200"/>
              <w:jc w:val="center"/>
              <w:rPr>
                <w:rFonts w:hint="eastAsia" w:ascii="仿宋" w:hAnsi="仿宋" w:eastAsia="仿宋" w:cs="仿宋_GB2312"/>
                <w:highlight w:val="none"/>
              </w:rPr>
            </w:pPr>
            <w:r>
              <w:rPr>
                <w:rFonts w:hint="eastAsia" w:ascii="仿宋" w:hAnsi="仿宋" w:eastAsia="仿宋" w:cs="仿宋_GB2312"/>
                <w:highlight w:val="none"/>
              </w:rPr>
              <w:t>1000000以上</w:t>
            </w:r>
          </w:p>
        </w:tc>
        <w:tc>
          <w:tcPr>
            <w:tcW w:w="1420" w:type="dxa"/>
            <w:tcBorders>
              <w:top w:val="outset" w:color="auto" w:sz="6" w:space="0"/>
              <w:left w:val="outset" w:color="auto" w:sz="6" w:space="0"/>
              <w:bottom w:val="outset" w:color="auto" w:sz="6" w:space="0"/>
              <w:right w:val="outset" w:color="auto" w:sz="6" w:space="0"/>
            </w:tcBorders>
            <w:noWrap w:val="0"/>
            <w:vAlign w:val="center"/>
          </w:tcPr>
          <w:p w14:paraId="3412CD8A">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0.01％</w:t>
            </w:r>
          </w:p>
        </w:tc>
        <w:tc>
          <w:tcPr>
            <w:tcW w:w="1265" w:type="dxa"/>
            <w:tcBorders>
              <w:top w:val="outset" w:color="auto" w:sz="6" w:space="0"/>
              <w:left w:val="outset" w:color="auto" w:sz="6" w:space="0"/>
              <w:bottom w:val="outset" w:color="auto" w:sz="6" w:space="0"/>
              <w:right w:val="outset" w:color="auto" w:sz="6" w:space="0"/>
            </w:tcBorders>
            <w:noWrap w:val="0"/>
            <w:vAlign w:val="center"/>
          </w:tcPr>
          <w:p w14:paraId="2E661A45">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0.01％</w:t>
            </w:r>
          </w:p>
        </w:tc>
        <w:tc>
          <w:tcPr>
            <w:tcW w:w="1247" w:type="dxa"/>
            <w:tcBorders>
              <w:top w:val="outset" w:color="auto" w:sz="6" w:space="0"/>
              <w:left w:val="outset" w:color="auto" w:sz="6" w:space="0"/>
              <w:bottom w:val="outset" w:color="auto" w:sz="6" w:space="0"/>
              <w:right w:val="outset" w:color="auto" w:sz="6" w:space="0"/>
            </w:tcBorders>
            <w:noWrap w:val="0"/>
            <w:vAlign w:val="center"/>
          </w:tcPr>
          <w:p w14:paraId="1BB3C402">
            <w:pPr>
              <w:snapToGrid w:val="0"/>
              <w:spacing w:line="360" w:lineRule="auto"/>
              <w:jc w:val="center"/>
              <w:rPr>
                <w:rFonts w:hint="eastAsia" w:ascii="仿宋" w:hAnsi="仿宋" w:eastAsia="仿宋" w:cs="仿宋_GB2312"/>
                <w:highlight w:val="none"/>
              </w:rPr>
            </w:pPr>
            <w:r>
              <w:rPr>
                <w:rFonts w:hint="eastAsia" w:ascii="仿宋" w:hAnsi="仿宋" w:eastAsia="仿宋" w:cs="仿宋_GB2312"/>
                <w:highlight w:val="none"/>
              </w:rPr>
              <w:t>0.01％</w:t>
            </w:r>
          </w:p>
        </w:tc>
      </w:tr>
    </w:tbl>
    <w:p w14:paraId="24D200C7">
      <w:pPr>
        <w:snapToGrid w:val="0"/>
        <w:spacing w:line="360" w:lineRule="auto"/>
        <w:ind w:firstLine="480" w:firstLineChars="200"/>
        <w:rPr>
          <w:rFonts w:ascii="仿宋" w:hAnsi="仿宋" w:eastAsia="仿宋" w:cs="仿宋_GB2312"/>
          <w:highlight w:val="none"/>
        </w:rPr>
      </w:pPr>
    </w:p>
    <w:p w14:paraId="64074157">
      <w:pPr>
        <w:snapToGrid w:val="0"/>
        <w:spacing w:line="360" w:lineRule="auto"/>
        <w:ind w:firstLine="480" w:firstLineChars="200"/>
        <w:rPr>
          <w:rFonts w:hint="eastAsia" w:ascii="仿宋" w:hAnsi="仿宋" w:eastAsia="仿宋" w:cs="仿宋_GB2312"/>
          <w:highlight w:val="none"/>
        </w:rPr>
      </w:pPr>
      <w:r>
        <w:rPr>
          <w:rFonts w:ascii="仿宋" w:hAnsi="仿宋" w:eastAsia="仿宋" w:cs="仿宋_GB2312"/>
          <w:highlight w:val="none"/>
        </w:rPr>
        <w:t>2</w:t>
      </w:r>
      <w:r>
        <w:rPr>
          <w:rFonts w:hint="eastAsia" w:ascii="仿宋" w:hAnsi="仿宋" w:eastAsia="仿宋" w:cs="仿宋_GB2312"/>
          <w:highlight w:val="none"/>
        </w:rPr>
        <w:t>、代理服务费以转帐或者现金形式支付。</w:t>
      </w:r>
    </w:p>
    <w:p w14:paraId="63A0770A">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lang w:val="en-US" w:eastAsia="zh-CN"/>
        </w:rPr>
        <w:t>3</w:t>
      </w:r>
      <w:r>
        <w:rPr>
          <w:rFonts w:hint="eastAsia" w:ascii="仿宋" w:hAnsi="仿宋" w:eastAsia="仿宋" w:cs="仿宋_GB2312"/>
          <w:highlight w:val="none"/>
        </w:rPr>
        <w:t>、费用缴纳账号：</w:t>
      </w:r>
    </w:p>
    <w:p w14:paraId="12F59033">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户  名：</w:t>
      </w:r>
      <w:r>
        <w:rPr>
          <w:rFonts w:hint="eastAsia" w:ascii="仿宋" w:hAnsi="仿宋" w:eastAsia="仿宋" w:cs="仿宋_GB2312"/>
          <w:highlight w:val="none"/>
          <w:lang w:eastAsia="zh-CN"/>
        </w:rPr>
        <w:t>重庆市汇昊招标代理有限公司</w:t>
      </w:r>
    </w:p>
    <w:p w14:paraId="2C4A29AC">
      <w:pPr>
        <w:snapToGrid w:val="0"/>
        <w:spacing w:line="360" w:lineRule="auto"/>
        <w:ind w:firstLine="480" w:firstLineChars="200"/>
        <w:rPr>
          <w:rFonts w:hint="eastAsia" w:ascii="仿宋" w:hAnsi="仿宋" w:eastAsia="仿宋" w:cs="仿宋_GB2312"/>
          <w:highlight w:val="none"/>
          <w:lang w:eastAsia="zh-CN"/>
        </w:rPr>
      </w:pPr>
      <w:r>
        <w:rPr>
          <w:rFonts w:hint="eastAsia" w:ascii="仿宋" w:hAnsi="仿宋" w:eastAsia="仿宋" w:cs="仿宋_GB2312"/>
          <w:highlight w:val="none"/>
        </w:rPr>
        <w:t>开户行：</w:t>
      </w:r>
      <w:r>
        <w:rPr>
          <w:rFonts w:hint="eastAsia" w:ascii="仿宋" w:hAnsi="仿宋" w:eastAsia="仿宋" w:cs="仿宋_GB2312"/>
          <w:highlight w:val="none"/>
          <w:lang w:eastAsia="zh-CN"/>
        </w:rPr>
        <w:t>中国工商银行股份有限公司南川支行</w:t>
      </w:r>
    </w:p>
    <w:p w14:paraId="7B76227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账  号：3100010109100027510</w:t>
      </w:r>
    </w:p>
    <w:p w14:paraId="5E43D9BC">
      <w:pPr>
        <w:pStyle w:val="4"/>
        <w:spacing w:before="0" w:after="0" w:line="360" w:lineRule="auto"/>
        <w:rPr>
          <w:rFonts w:ascii="仿宋" w:hAnsi="仿宋" w:eastAsia="仿宋"/>
          <w:sz w:val="24"/>
          <w:szCs w:val="24"/>
          <w:highlight w:val="none"/>
        </w:rPr>
      </w:pPr>
      <w:bookmarkStart w:id="58" w:name="_Toc32141"/>
      <w:r>
        <w:rPr>
          <w:rFonts w:hint="eastAsia" w:ascii="仿宋" w:hAnsi="仿宋" w:eastAsia="仿宋"/>
          <w:sz w:val="24"/>
          <w:szCs w:val="24"/>
          <w:highlight w:val="none"/>
        </w:rPr>
        <w:t>四、</w:t>
      </w:r>
      <w:bookmarkEnd w:id="52"/>
      <w:bookmarkEnd w:id="53"/>
      <w:bookmarkEnd w:id="54"/>
      <w:bookmarkEnd w:id="55"/>
      <w:bookmarkEnd w:id="56"/>
      <w:r>
        <w:rPr>
          <w:rFonts w:hint="eastAsia" w:ascii="仿宋" w:hAnsi="仿宋" w:eastAsia="仿宋"/>
          <w:sz w:val="24"/>
          <w:szCs w:val="24"/>
          <w:highlight w:val="none"/>
          <w:lang w:eastAsia="zh-CN"/>
        </w:rPr>
        <w:t>竞争性比选</w:t>
      </w:r>
      <w:r>
        <w:rPr>
          <w:rFonts w:hint="eastAsia" w:ascii="仿宋" w:hAnsi="仿宋" w:eastAsia="仿宋"/>
          <w:sz w:val="24"/>
          <w:szCs w:val="24"/>
          <w:highlight w:val="none"/>
        </w:rPr>
        <w:t>程序及成交标准</w:t>
      </w:r>
      <w:bookmarkEnd w:id="57"/>
      <w:bookmarkEnd w:id="58"/>
    </w:p>
    <w:p w14:paraId="6C04DB0F">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（一）本项目按照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文件规定的时间和地点进行。</w:t>
      </w:r>
    </w:p>
    <w:p w14:paraId="1154BF8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（二）资格性符合性检查</w:t>
      </w:r>
    </w:p>
    <w:p w14:paraId="7B440889">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1.资格性检查。依据法律法规和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文件的规定，对响应文件中的资格证明、保证金等进行审查，以确定供应商是否具备</w:t>
      </w:r>
      <w:r>
        <w:rPr>
          <w:rFonts w:hint="eastAsia" w:ascii="仿宋" w:hAnsi="仿宋" w:eastAsia="仿宋" w:cs="仿宋_GB2312"/>
          <w:highlight w:val="none"/>
          <w:lang w:eastAsia="zh-CN"/>
        </w:rPr>
        <w:t>竞争性比选</w:t>
      </w:r>
      <w:r>
        <w:rPr>
          <w:rFonts w:hint="eastAsia" w:ascii="仿宋" w:hAnsi="仿宋" w:eastAsia="仿宋" w:cs="仿宋_GB2312"/>
          <w:highlight w:val="none"/>
        </w:rPr>
        <w:t>资格。资格性检查资料表如下：</w:t>
      </w:r>
    </w:p>
    <w:tbl>
      <w:tblPr>
        <w:tblStyle w:val="2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7316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C086AF3">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800" w:type="dxa"/>
            <w:gridSpan w:val="2"/>
            <w:vAlign w:val="center"/>
          </w:tcPr>
          <w:p w14:paraId="69FBDDCB">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检查因素</w:t>
            </w:r>
          </w:p>
        </w:tc>
        <w:tc>
          <w:tcPr>
            <w:tcW w:w="5812" w:type="dxa"/>
            <w:vAlign w:val="center"/>
          </w:tcPr>
          <w:p w14:paraId="7E7895C6">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检查内容</w:t>
            </w:r>
          </w:p>
        </w:tc>
      </w:tr>
      <w:tr w14:paraId="7C2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E12F44D">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965" w:type="dxa"/>
            <w:vMerge w:val="restart"/>
            <w:vAlign w:val="center"/>
          </w:tcPr>
          <w:p w14:paraId="483307D0">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供应商</w:t>
            </w:r>
            <w:r>
              <w:rPr>
                <w:rFonts w:hint="eastAsia" w:ascii="仿宋" w:hAnsi="仿宋" w:eastAsia="仿宋" w:cs="仿宋_GB2312"/>
                <w:sz w:val="21"/>
                <w:szCs w:val="21"/>
                <w:highlight w:val="none"/>
                <w:lang w:val="zh-CN"/>
              </w:rPr>
              <w:t>应符合的基本资格条件</w:t>
            </w:r>
          </w:p>
        </w:tc>
        <w:tc>
          <w:tcPr>
            <w:tcW w:w="2835" w:type="dxa"/>
            <w:vAlign w:val="center"/>
          </w:tcPr>
          <w:p w14:paraId="68BF883B">
            <w:pPr>
              <w:spacing w:line="380" w:lineRule="exact"/>
              <w:rPr>
                <w:rFonts w:ascii="仿宋" w:hAnsi="仿宋" w:eastAsia="仿宋"/>
                <w:sz w:val="21"/>
                <w:szCs w:val="21"/>
                <w:highlight w:val="none"/>
              </w:rPr>
            </w:pPr>
            <w:r>
              <w:rPr>
                <w:rFonts w:hint="eastAsia" w:ascii="仿宋" w:hAnsi="仿宋" w:eastAsia="仿宋"/>
                <w:sz w:val="21"/>
                <w:szCs w:val="21"/>
                <w:highlight w:val="none"/>
              </w:rPr>
              <w:t>（1）具有独立承担民事责任的能力</w:t>
            </w:r>
          </w:p>
        </w:tc>
        <w:tc>
          <w:tcPr>
            <w:tcW w:w="5812" w:type="dxa"/>
            <w:vAlign w:val="center"/>
          </w:tcPr>
          <w:p w14:paraId="16DA3F30">
            <w:pPr>
              <w:rPr>
                <w:rFonts w:ascii="仿宋" w:hAnsi="仿宋" w:eastAsia="仿宋"/>
                <w:sz w:val="21"/>
                <w:szCs w:val="21"/>
                <w:highlight w:val="none"/>
              </w:rPr>
            </w:pPr>
            <w:r>
              <w:rPr>
                <w:rFonts w:hint="eastAsia" w:ascii="仿宋" w:hAnsi="仿宋" w:eastAsia="仿宋"/>
                <w:sz w:val="21"/>
                <w:szCs w:val="21"/>
                <w:highlight w:val="none"/>
              </w:rPr>
              <w:t>供应商法人营业执照（副本）或事业单位法人证书（副本）或个体工商户营业执照或有效的自然人身份证明、组织机构代码证复印件（注</w:t>
            </w:r>
            <w:r>
              <w:rPr>
                <w:rFonts w:hint="eastAsia" w:ascii="仿宋" w:hAnsi="仿宋" w:eastAsia="仿宋"/>
                <w:highlight w:val="none"/>
              </w:rPr>
              <w:sym w:font="Wingdings" w:char="F081"/>
            </w:r>
            <w:r>
              <w:rPr>
                <w:rFonts w:hint="eastAsia" w:ascii="仿宋" w:hAnsi="仿宋" w:eastAsia="仿宋"/>
                <w:sz w:val="21"/>
                <w:szCs w:val="21"/>
                <w:highlight w:val="none"/>
              </w:rPr>
              <w:t xml:space="preserve">）； </w:t>
            </w:r>
          </w:p>
          <w:p w14:paraId="4DB6E2AA">
            <w:pPr>
              <w:rPr>
                <w:rFonts w:ascii="仿宋" w:hAnsi="仿宋" w:eastAsia="仿宋"/>
                <w:sz w:val="21"/>
                <w:szCs w:val="21"/>
                <w:highlight w:val="none"/>
              </w:rPr>
            </w:pPr>
            <w:r>
              <w:rPr>
                <w:rFonts w:hint="eastAsia" w:ascii="仿宋" w:hAnsi="仿宋" w:eastAsia="仿宋"/>
                <w:sz w:val="21"/>
                <w:szCs w:val="21"/>
                <w:highlight w:val="none"/>
              </w:rPr>
              <w:t>供应商法定代表人身份证明和法定代表人授权代表委托书。</w:t>
            </w:r>
          </w:p>
        </w:tc>
      </w:tr>
      <w:tr w14:paraId="443B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DB6F091">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E37CBB4">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3D8EC136">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（2）</w:t>
            </w:r>
            <w:r>
              <w:rPr>
                <w:rFonts w:hint="eastAsia" w:ascii="仿宋" w:hAnsi="仿宋" w:eastAsia="仿宋"/>
                <w:sz w:val="21"/>
                <w:szCs w:val="21"/>
                <w:highlight w:val="none"/>
              </w:rPr>
              <w:t>具有良好的商业信誉和健全的财务会计制度</w:t>
            </w:r>
          </w:p>
        </w:tc>
        <w:tc>
          <w:tcPr>
            <w:tcW w:w="5812" w:type="dxa"/>
            <w:vMerge w:val="restart"/>
            <w:vAlign w:val="center"/>
          </w:tcPr>
          <w:p w14:paraId="2897022B">
            <w:pPr>
              <w:rPr>
                <w:rFonts w:ascii="仿宋" w:hAnsi="仿宋" w:eastAsia="仿宋"/>
                <w:sz w:val="21"/>
                <w:szCs w:val="21"/>
                <w:highlight w:val="none"/>
              </w:rPr>
            </w:pPr>
            <w:r>
              <w:rPr>
                <w:rFonts w:hint="eastAsia" w:ascii="仿宋" w:hAnsi="仿宋" w:eastAsia="仿宋" w:cs="仿宋"/>
                <w:sz w:val="21"/>
                <w:szCs w:val="21"/>
                <w:highlight w:val="none"/>
              </w:rPr>
              <w:t>供应商提供基本资格条件承诺函（见格式文件）</w:t>
            </w:r>
          </w:p>
        </w:tc>
      </w:tr>
      <w:tr w14:paraId="43D3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4A71AC">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6DF78AA1">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C8E36B4">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（3）具有履行合同所必需的设备和专业技术能力</w:t>
            </w:r>
          </w:p>
        </w:tc>
        <w:tc>
          <w:tcPr>
            <w:tcW w:w="5812" w:type="dxa"/>
            <w:vMerge w:val="continue"/>
            <w:vAlign w:val="center"/>
          </w:tcPr>
          <w:p w14:paraId="06D566BE">
            <w:pPr>
              <w:spacing w:line="380" w:lineRule="exact"/>
              <w:rPr>
                <w:rFonts w:ascii="仿宋" w:hAnsi="仿宋" w:eastAsia="仿宋"/>
                <w:sz w:val="21"/>
                <w:szCs w:val="21"/>
                <w:highlight w:val="none"/>
              </w:rPr>
            </w:pPr>
          </w:p>
        </w:tc>
      </w:tr>
      <w:tr w14:paraId="4AF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B861A82">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02B3AD5F">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420EB535">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lang w:val="zh-CN"/>
              </w:rPr>
              <w:t>（4）有依法缴纳税收和社会保障金的良好记录</w:t>
            </w:r>
          </w:p>
        </w:tc>
        <w:tc>
          <w:tcPr>
            <w:tcW w:w="5812" w:type="dxa"/>
            <w:vMerge w:val="continue"/>
            <w:vAlign w:val="center"/>
          </w:tcPr>
          <w:p w14:paraId="494A85BA">
            <w:pPr>
              <w:rPr>
                <w:rFonts w:ascii="仿宋" w:hAnsi="仿宋" w:eastAsia="仿宋"/>
                <w:sz w:val="21"/>
                <w:szCs w:val="21"/>
                <w:highlight w:val="none"/>
              </w:rPr>
            </w:pPr>
          </w:p>
        </w:tc>
      </w:tr>
      <w:tr w14:paraId="432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EC3934F">
            <w:pPr>
              <w:spacing w:line="380" w:lineRule="exact"/>
              <w:jc w:val="center"/>
              <w:rPr>
                <w:rFonts w:ascii="仿宋" w:hAnsi="仿宋" w:eastAsia="仿宋"/>
                <w:sz w:val="21"/>
                <w:szCs w:val="21"/>
                <w:highlight w:val="none"/>
              </w:rPr>
            </w:pPr>
          </w:p>
        </w:tc>
        <w:tc>
          <w:tcPr>
            <w:tcW w:w="965" w:type="dxa"/>
            <w:vMerge w:val="continue"/>
            <w:vAlign w:val="center"/>
          </w:tcPr>
          <w:p w14:paraId="3FF71345">
            <w:pPr>
              <w:spacing w:line="380" w:lineRule="exact"/>
              <w:rPr>
                <w:rFonts w:ascii="仿宋" w:hAnsi="仿宋" w:eastAsia="仿宋" w:cs="仿宋_GB2312"/>
                <w:sz w:val="21"/>
                <w:szCs w:val="21"/>
                <w:highlight w:val="none"/>
                <w:lang w:val="zh-CN"/>
              </w:rPr>
            </w:pPr>
          </w:p>
        </w:tc>
        <w:tc>
          <w:tcPr>
            <w:tcW w:w="2835" w:type="dxa"/>
            <w:vAlign w:val="center"/>
          </w:tcPr>
          <w:p w14:paraId="04AB022E">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（5）参加政府采购活动前三年内，在经营活动中没有重大违法记录（注②）</w:t>
            </w:r>
          </w:p>
        </w:tc>
        <w:tc>
          <w:tcPr>
            <w:tcW w:w="5812" w:type="dxa"/>
            <w:vMerge w:val="continue"/>
            <w:vAlign w:val="center"/>
          </w:tcPr>
          <w:p w14:paraId="2F7F5675">
            <w:pPr>
              <w:spacing w:line="380" w:lineRule="exact"/>
              <w:rPr>
                <w:rFonts w:ascii="仿宋" w:hAnsi="仿宋" w:eastAsia="仿宋"/>
                <w:sz w:val="21"/>
                <w:szCs w:val="21"/>
                <w:highlight w:val="none"/>
              </w:rPr>
            </w:pPr>
          </w:p>
        </w:tc>
      </w:tr>
      <w:tr w14:paraId="0AE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FF71854">
            <w:pPr>
              <w:keepNext/>
              <w:keepLines/>
              <w:spacing w:before="260" w:after="260" w:line="380" w:lineRule="exact"/>
              <w:jc w:val="center"/>
              <w:outlineLvl w:val="2"/>
              <w:rPr>
                <w:rFonts w:ascii="仿宋" w:hAnsi="仿宋" w:eastAsia="仿宋"/>
                <w:sz w:val="21"/>
                <w:szCs w:val="21"/>
                <w:highlight w:val="none"/>
              </w:rPr>
            </w:pPr>
          </w:p>
        </w:tc>
        <w:tc>
          <w:tcPr>
            <w:tcW w:w="965" w:type="dxa"/>
            <w:vMerge w:val="continue"/>
            <w:vAlign w:val="center"/>
          </w:tcPr>
          <w:p w14:paraId="756D3218">
            <w:pPr>
              <w:keepNext/>
              <w:keepLines/>
              <w:spacing w:before="260" w:after="260" w:line="380" w:lineRule="exact"/>
              <w:outlineLvl w:val="2"/>
              <w:rPr>
                <w:rFonts w:ascii="仿宋" w:hAnsi="仿宋" w:eastAsia="仿宋" w:cs="仿宋_GB2312"/>
                <w:sz w:val="21"/>
                <w:szCs w:val="21"/>
                <w:highlight w:val="none"/>
                <w:lang w:val="zh-CN"/>
              </w:rPr>
            </w:pPr>
          </w:p>
        </w:tc>
        <w:tc>
          <w:tcPr>
            <w:tcW w:w="2835" w:type="dxa"/>
            <w:vAlign w:val="center"/>
          </w:tcPr>
          <w:p w14:paraId="7927ABFD">
            <w:pPr>
              <w:rPr>
                <w:rFonts w:ascii="仿宋" w:hAnsi="仿宋" w:eastAsia="仿宋"/>
                <w:sz w:val="21"/>
                <w:szCs w:val="21"/>
                <w:highlight w:val="none"/>
              </w:rPr>
            </w:pPr>
            <w:r>
              <w:rPr>
                <w:rFonts w:hint="eastAsia" w:ascii="仿宋" w:hAnsi="仿宋" w:eastAsia="仿宋"/>
                <w:sz w:val="21"/>
                <w:szCs w:val="21"/>
                <w:highlight w:val="none"/>
              </w:rPr>
              <w:t>（6）法律、行政法规规定的其他条件</w:t>
            </w:r>
          </w:p>
        </w:tc>
        <w:tc>
          <w:tcPr>
            <w:tcW w:w="5812" w:type="dxa"/>
            <w:vAlign w:val="center"/>
          </w:tcPr>
          <w:p w14:paraId="01FE110F">
            <w:pPr>
              <w:keepNext/>
              <w:keepLines/>
              <w:spacing w:before="260" w:after="260"/>
              <w:outlineLvl w:val="2"/>
              <w:rPr>
                <w:rFonts w:ascii="仿宋" w:hAnsi="仿宋" w:eastAsia="仿宋"/>
                <w:sz w:val="21"/>
                <w:szCs w:val="21"/>
                <w:highlight w:val="none"/>
              </w:rPr>
            </w:pPr>
          </w:p>
        </w:tc>
      </w:tr>
      <w:tr w14:paraId="0497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79D1D5EC">
            <w:pPr>
              <w:rPr>
                <w:highlight w:val="none"/>
              </w:rPr>
            </w:pPr>
            <w:r>
              <w:rPr>
                <w:rFonts w:hint="eastAsia"/>
                <w:highlight w:val="none"/>
              </w:rPr>
              <w:t>2</w:t>
            </w:r>
          </w:p>
        </w:tc>
        <w:tc>
          <w:tcPr>
            <w:tcW w:w="3800" w:type="dxa"/>
            <w:gridSpan w:val="2"/>
            <w:vAlign w:val="center"/>
          </w:tcPr>
          <w:p w14:paraId="0208C78C">
            <w:pPr>
              <w:rPr>
                <w:rFonts w:ascii="仿宋" w:hAnsi="仿宋" w:eastAsia="仿宋"/>
                <w:sz w:val="21"/>
                <w:szCs w:val="21"/>
                <w:highlight w:val="none"/>
              </w:rPr>
            </w:pPr>
            <w:r>
              <w:rPr>
                <w:rFonts w:hint="eastAsia" w:ascii="仿宋" w:hAnsi="仿宋" w:eastAsia="仿宋"/>
                <w:sz w:val="21"/>
                <w:szCs w:val="21"/>
                <w:highlight w:val="none"/>
              </w:rPr>
              <w:t>特定资格条件</w:t>
            </w:r>
          </w:p>
        </w:tc>
        <w:tc>
          <w:tcPr>
            <w:tcW w:w="5812" w:type="dxa"/>
            <w:vAlign w:val="center"/>
          </w:tcPr>
          <w:p w14:paraId="25DC0420">
            <w:pPr>
              <w:rPr>
                <w:rFonts w:ascii="仿宋" w:hAnsi="仿宋" w:eastAsia="仿宋"/>
                <w:sz w:val="21"/>
                <w:szCs w:val="21"/>
                <w:highlight w:val="none"/>
              </w:rPr>
            </w:pPr>
            <w:r>
              <w:rPr>
                <w:rFonts w:hint="eastAsia" w:ascii="仿宋" w:hAnsi="仿宋" w:eastAsia="仿宋"/>
                <w:sz w:val="21"/>
                <w:szCs w:val="21"/>
                <w:highlight w:val="none"/>
              </w:rPr>
              <w:t>按第一篇“</w:t>
            </w:r>
            <w:r>
              <w:rPr>
                <w:rFonts w:ascii="仿宋" w:hAnsi="仿宋" w:eastAsia="仿宋"/>
                <w:sz w:val="21"/>
                <w:szCs w:val="21"/>
                <w:highlight w:val="none"/>
              </w:rPr>
              <w:t>三、资格要求</w:t>
            </w:r>
            <w:r>
              <w:rPr>
                <w:rFonts w:hint="eastAsia" w:ascii="仿宋" w:hAnsi="仿宋" w:eastAsia="仿宋"/>
                <w:sz w:val="21"/>
                <w:szCs w:val="21"/>
                <w:highlight w:val="none"/>
              </w:rPr>
              <w:t>（</w:t>
            </w:r>
            <w:r>
              <w:rPr>
                <w:rFonts w:hint="eastAsia" w:ascii="仿宋" w:hAnsi="仿宋" w:eastAsia="仿宋"/>
                <w:sz w:val="21"/>
                <w:szCs w:val="21"/>
                <w:highlight w:val="none"/>
                <w:lang w:eastAsia="zh-CN"/>
              </w:rPr>
              <w:t>二</w:t>
            </w:r>
            <w:r>
              <w:rPr>
                <w:rFonts w:hint="eastAsia" w:ascii="仿宋" w:hAnsi="仿宋" w:eastAsia="仿宋"/>
                <w:sz w:val="21"/>
                <w:szCs w:val="21"/>
                <w:highlight w:val="none"/>
              </w:rPr>
              <w:t>）特定资格条件”的要求提交。</w:t>
            </w:r>
          </w:p>
        </w:tc>
      </w:tr>
    </w:tbl>
    <w:p w14:paraId="336576A8">
      <w:pPr>
        <w:snapToGrid w:val="0"/>
        <w:spacing w:line="380" w:lineRule="exact"/>
        <w:rPr>
          <w:rFonts w:ascii="仿宋" w:hAnsi="仿宋" w:eastAsia="仿宋"/>
          <w:highlight w:val="none"/>
        </w:rPr>
      </w:pPr>
      <w:r>
        <w:rPr>
          <w:rFonts w:hint="eastAsia" w:ascii="仿宋" w:hAnsi="仿宋" w:eastAsia="仿宋"/>
          <w:highlight w:val="none"/>
        </w:rPr>
        <w:t>注：</w:t>
      </w:r>
    </w:p>
    <w:p w14:paraId="5685DFC6">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1"/>
      </w:r>
      <w:r>
        <w:rPr>
          <w:rFonts w:hint="eastAsia" w:ascii="仿宋" w:hAnsi="仿宋" w:eastAsia="仿宋"/>
          <w:highlight w:val="none"/>
        </w:rPr>
        <w:t>供应商按“五证合一”登记制度办理营业执照的，组织机构代码证、税务登记证（副本）和社会保险登记证以供应商所提供的营业执照（副本）复印件为准。</w:t>
      </w:r>
    </w:p>
    <w:p w14:paraId="68E6997A">
      <w:pPr>
        <w:snapToGrid w:val="0"/>
        <w:spacing w:line="360" w:lineRule="auto"/>
        <w:ind w:firstLine="480" w:firstLineChars="200"/>
        <w:rPr>
          <w:rFonts w:ascii="仿宋" w:hAnsi="仿宋" w:eastAsia="仿宋"/>
          <w:highlight w:val="none"/>
        </w:rPr>
      </w:pPr>
      <w:r>
        <w:rPr>
          <w:rFonts w:hint="eastAsia" w:ascii="仿宋" w:hAnsi="仿宋" w:eastAsia="仿宋"/>
          <w:highlight w:val="none"/>
        </w:rPr>
        <w:sym w:font="Wingdings" w:char="F082"/>
      </w:r>
      <w:r>
        <w:rPr>
          <w:rFonts w:hint="eastAsia" w:ascii="仿宋" w:hAnsi="仿宋" w:eastAsia="仿宋"/>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19AC265">
      <w:pPr>
        <w:snapToGrid w:val="0"/>
        <w:spacing w:line="360" w:lineRule="auto"/>
        <w:ind w:firstLine="480" w:firstLineChars="200"/>
        <w:rPr>
          <w:rFonts w:ascii="仿宋" w:hAnsi="仿宋" w:eastAsia="仿宋"/>
          <w:highlight w:val="none"/>
        </w:rPr>
      </w:pPr>
      <w:r>
        <w:rPr>
          <w:rFonts w:hint="eastAsia" w:ascii="仿宋" w:hAnsi="仿宋" w:eastAsia="仿宋"/>
          <w:highlight w:val="none"/>
        </w:rPr>
        <w:t>③根据重庆市财政局文件 渝财规〔</w:t>
      </w:r>
      <w:r>
        <w:rPr>
          <w:rFonts w:ascii="仿宋" w:hAnsi="仿宋" w:eastAsia="仿宋"/>
          <w:highlight w:val="none"/>
        </w:rPr>
        <w:t>2022〕4号</w:t>
      </w:r>
      <w:r>
        <w:rPr>
          <w:rFonts w:hint="eastAsia" w:ascii="仿宋" w:hAnsi="仿宋" w:eastAsia="仿宋"/>
          <w:highlight w:val="none"/>
        </w:rPr>
        <w:t>重庆市财政局关于实施政府采购供应商</w:t>
      </w:r>
      <w:r>
        <w:rPr>
          <w:rFonts w:ascii="仿宋" w:hAnsi="仿宋" w:eastAsia="仿宋"/>
          <w:highlight w:val="none"/>
        </w:rPr>
        <w:t>基本资格条件承诺制的通知</w:t>
      </w:r>
      <w:r>
        <w:rPr>
          <w:rFonts w:hint="eastAsia" w:ascii="仿宋" w:hAnsi="仿宋" w:eastAsia="仿宋"/>
          <w:highlight w:val="none"/>
        </w:rPr>
        <w:t>：供应商只</w:t>
      </w:r>
      <w:r>
        <w:rPr>
          <w:rFonts w:ascii="仿宋" w:hAnsi="仿宋" w:eastAsia="仿宋"/>
          <w:highlight w:val="none"/>
        </w:rPr>
        <w:t>需以书面形式提供规定格式的《基本资格条件承诺函》，即可替代以下材料：</w:t>
      </w:r>
    </w:p>
    <w:p w14:paraId="59209E2B">
      <w:pPr>
        <w:snapToGrid w:val="0"/>
        <w:spacing w:line="360" w:lineRule="auto"/>
        <w:ind w:firstLine="480" w:firstLineChars="200"/>
        <w:rPr>
          <w:rFonts w:ascii="仿宋" w:hAnsi="仿宋" w:eastAsia="仿宋"/>
          <w:highlight w:val="none"/>
        </w:rPr>
      </w:pPr>
      <w:r>
        <w:rPr>
          <w:rFonts w:ascii="仿宋" w:hAnsi="仿宋" w:eastAsia="仿宋"/>
          <w:highlight w:val="none"/>
        </w:rPr>
        <w:t>1</w:t>
      </w:r>
      <w:r>
        <w:rPr>
          <w:rFonts w:hint="eastAsia" w:ascii="仿宋" w:hAnsi="仿宋" w:eastAsia="仿宋"/>
          <w:highlight w:val="none"/>
        </w:rPr>
        <w:t>、财务状况报告（表）或其基本开户银行出具的资信证明材料；</w:t>
      </w:r>
    </w:p>
    <w:p w14:paraId="5360ACAA">
      <w:pPr>
        <w:snapToGrid w:val="0"/>
        <w:spacing w:line="360" w:lineRule="auto"/>
        <w:ind w:firstLine="480" w:firstLineChars="200"/>
        <w:rPr>
          <w:rFonts w:ascii="仿宋" w:hAnsi="仿宋" w:eastAsia="仿宋"/>
          <w:highlight w:val="none"/>
        </w:rPr>
      </w:pPr>
      <w:r>
        <w:rPr>
          <w:rFonts w:hint="eastAsia" w:ascii="仿宋" w:hAnsi="仿宋" w:eastAsia="仿宋"/>
          <w:highlight w:val="none"/>
        </w:rPr>
        <w:t>2、依法缴纳税收的证明材料；</w:t>
      </w:r>
    </w:p>
    <w:p w14:paraId="3ECCD5D1">
      <w:pPr>
        <w:snapToGrid w:val="0"/>
        <w:spacing w:line="360" w:lineRule="auto"/>
        <w:ind w:firstLine="480" w:firstLineChars="200"/>
        <w:rPr>
          <w:rFonts w:ascii="仿宋" w:hAnsi="仿宋" w:eastAsia="仿宋"/>
          <w:highlight w:val="none"/>
        </w:rPr>
      </w:pPr>
      <w:r>
        <w:rPr>
          <w:rFonts w:hint="eastAsia" w:ascii="仿宋" w:hAnsi="仿宋" w:eastAsia="仿宋"/>
          <w:highlight w:val="none"/>
        </w:rPr>
        <w:t>3、缴纳社会保障金的证明材料；</w:t>
      </w:r>
    </w:p>
    <w:p w14:paraId="53338785">
      <w:pPr>
        <w:snapToGrid w:val="0"/>
        <w:spacing w:line="360" w:lineRule="auto"/>
        <w:ind w:firstLine="480" w:firstLineChars="200"/>
        <w:rPr>
          <w:rFonts w:ascii="仿宋" w:hAnsi="仿宋" w:eastAsia="仿宋"/>
          <w:highlight w:val="none"/>
        </w:rPr>
      </w:pPr>
      <w:r>
        <w:rPr>
          <w:rFonts w:hint="eastAsia" w:ascii="仿宋" w:hAnsi="仿宋" w:eastAsia="仿宋"/>
          <w:highlight w:val="none"/>
        </w:rPr>
        <w:t>4、具有履行合同所必需的设备和专业技术能力的证明材料；</w:t>
      </w:r>
    </w:p>
    <w:p w14:paraId="7AE2D5ED">
      <w:pPr>
        <w:snapToGrid w:val="0"/>
        <w:spacing w:line="360" w:lineRule="auto"/>
        <w:ind w:firstLine="480" w:firstLineChars="200"/>
        <w:rPr>
          <w:rFonts w:ascii="仿宋" w:hAnsi="仿宋" w:eastAsia="仿宋"/>
          <w:highlight w:val="none"/>
        </w:rPr>
      </w:pPr>
      <w:r>
        <w:rPr>
          <w:rFonts w:hint="eastAsia" w:ascii="仿宋" w:hAnsi="仿宋" w:eastAsia="仿宋"/>
          <w:highlight w:val="none"/>
        </w:rPr>
        <w:t>5、参加政府采购活动前三年内，在经营活动中没有重大违法记录的证明材料；</w:t>
      </w:r>
    </w:p>
    <w:p w14:paraId="6B35D26A">
      <w:pPr>
        <w:snapToGrid w:val="0"/>
        <w:spacing w:line="360" w:lineRule="auto"/>
        <w:ind w:firstLine="480" w:firstLineChars="200"/>
        <w:rPr>
          <w:rFonts w:ascii="仿宋" w:hAnsi="仿宋" w:eastAsia="仿宋"/>
          <w:highlight w:val="none"/>
        </w:rPr>
      </w:pPr>
      <w:r>
        <w:rPr>
          <w:rFonts w:hint="eastAsia" w:ascii="仿宋" w:hAnsi="仿宋" w:eastAsia="仿宋"/>
          <w:highlight w:val="none"/>
        </w:rPr>
        <w:t>6、未被列入失信被执行人、重大税收违法案件当事人名单及政府采购严重违法失信行为记录名单的证明材料。</w:t>
      </w:r>
    </w:p>
    <w:p w14:paraId="0AD62D50">
      <w:pPr>
        <w:snapToGrid w:val="0"/>
        <w:spacing w:line="360" w:lineRule="auto"/>
        <w:ind w:firstLine="480" w:firstLineChars="200"/>
        <w:rPr>
          <w:rFonts w:ascii="仿宋" w:hAnsi="仿宋" w:eastAsia="仿宋"/>
          <w:highlight w:val="none"/>
        </w:rPr>
      </w:pPr>
      <w:r>
        <w:rPr>
          <w:rFonts w:hint="eastAsia" w:ascii="仿宋" w:hAnsi="仿宋" w:eastAsia="仿宋"/>
          <w:highlight w:val="none"/>
        </w:rPr>
        <w:t>符合性检查。依据</w:t>
      </w:r>
      <w:r>
        <w:rPr>
          <w:rFonts w:hint="eastAsia" w:ascii="仿宋" w:hAnsi="仿宋" w:eastAsia="仿宋"/>
          <w:highlight w:val="none"/>
          <w:lang w:eastAsia="zh-CN"/>
        </w:rPr>
        <w:t>竞争性比选</w:t>
      </w:r>
      <w:r>
        <w:rPr>
          <w:rFonts w:hint="eastAsia" w:ascii="仿宋" w:hAnsi="仿宋" w:eastAsia="仿宋"/>
          <w:highlight w:val="none"/>
        </w:rPr>
        <w:t>文件的规定，从响应文件的有效性、完整性和对</w:t>
      </w:r>
      <w:r>
        <w:rPr>
          <w:rFonts w:hint="eastAsia" w:ascii="仿宋" w:hAnsi="仿宋" w:eastAsia="仿宋"/>
          <w:highlight w:val="none"/>
          <w:lang w:eastAsia="zh-CN"/>
        </w:rPr>
        <w:t>竞争性比选</w:t>
      </w:r>
      <w:r>
        <w:rPr>
          <w:rFonts w:hint="eastAsia" w:ascii="仿宋" w:hAnsi="仿宋" w:eastAsia="仿宋"/>
          <w:highlight w:val="none"/>
        </w:rPr>
        <w:t>文件的响应程度进行审查，以确定是否对</w:t>
      </w:r>
      <w:r>
        <w:rPr>
          <w:rFonts w:hint="eastAsia" w:ascii="仿宋" w:hAnsi="仿宋" w:eastAsia="仿宋"/>
          <w:highlight w:val="none"/>
          <w:lang w:eastAsia="zh-CN"/>
        </w:rPr>
        <w:t>竞争性比选</w:t>
      </w:r>
      <w:r>
        <w:rPr>
          <w:rFonts w:hint="eastAsia" w:ascii="仿宋" w:hAnsi="仿宋" w:eastAsia="仿宋"/>
          <w:highlight w:val="none"/>
        </w:rPr>
        <w:t>文件的实质性要求作出响应。符合性检查资料表如下：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F3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559512D4">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530034C4">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49F536AB">
            <w:pPr>
              <w:spacing w:line="380" w:lineRule="exact"/>
              <w:jc w:val="center"/>
              <w:rPr>
                <w:rFonts w:ascii="仿宋" w:hAnsi="仿宋" w:eastAsia="仿宋"/>
                <w:b/>
                <w:sz w:val="21"/>
                <w:szCs w:val="21"/>
                <w:highlight w:val="none"/>
              </w:rPr>
            </w:pPr>
            <w:r>
              <w:rPr>
                <w:rFonts w:hint="eastAsia" w:ascii="仿宋" w:hAnsi="仿宋" w:eastAsia="仿宋"/>
                <w:b/>
                <w:sz w:val="21"/>
                <w:szCs w:val="21"/>
                <w:highlight w:val="none"/>
              </w:rPr>
              <w:t>评审标准</w:t>
            </w:r>
          </w:p>
        </w:tc>
      </w:tr>
      <w:tr w14:paraId="54CB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1FFF01F">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2AB8A2A">
            <w:pPr>
              <w:spacing w:line="380" w:lineRule="exact"/>
              <w:rPr>
                <w:rFonts w:ascii="仿宋" w:hAnsi="仿宋" w:eastAsia="仿宋"/>
                <w:sz w:val="21"/>
                <w:szCs w:val="21"/>
                <w:highlight w:val="none"/>
              </w:rPr>
            </w:pPr>
            <w:r>
              <w:rPr>
                <w:rFonts w:hint="eastAsia" w:ascii="仿宋" w:hAnsi="仿宋" w:eastAsia="仿宋"/>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9E029E0">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7B34E32">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响应文件上法定代表人或其授权代表人的签字齐全。</w:t>
            </w:r>
          </w:p>
        </w:tc>
      </w:tr>
      <w:tr w14:paraId="32E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E72F803">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BA14F33">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66835A3">
            <w:pPr>
              <w:spacing w:line="380" w:lineRule="exact"/>
              <w:rPr>
                <w:rFonts w:ascii="仿宋" w:hAnsi="仿宋" w:eastAsia="仿宋"/>
                <w:sz w:val="21"/>
                <w:szCs w:val="21"/>
                <w:highlight w:val="none"/>
              </w:rPr>
            </w:pPr>
            <w:r>
              <w:rPr>
                <w:rFonts w:hint="eastAsia" w:ascii="仿宋" w:hAnsi="仿宋" w:eastAsia="仿宋"/>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56DE8D73">
            <w:pPr>
              <w:spacing w:line="380" w:lineRule="exact"/>
              <w:rPr>
                <w:rFonts w:ascii="仿宋" w:hAnsi="仿宋" w:eastAsia="仿宋"/>
                <w:sz w:val="21"/>
                <w:szCs w:val="21"/>
                <w:highlight w:val="none"/>
              </w:rPr>
            </w:pPr>
            <w:r>
              <w:rPr>
                <w:rFonts w:hint="eastAsia" w:ascii="仿宋" w:hAnsi="仿宋" w:eastAsia="仿宋"/>
                <w:sz w:val="21"/>
                <w:szCs w:val="21"/>
                <w:highlight w:val="none"/>
              </w:rPr>
              <w:t>法定代表人身份证明及授权委托书有效，符合</w:t>
            </w: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文件规定的格式，签字或盖章齐全。</w:t>
            </w:r>
          </w:p>
        </w:tc>
      </w:tr>
      <w:tr w14:paraId="6B3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13F7DFF">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BD1627A">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ABB96B2">
            <w:pPr>
              <w:spacing w:line="380" w:lineRule="exact"/>
              <w:rPr>
                <w:rFonts w:ascii="仿宋" w:hAnsi="仿宋" w:eastAsia="仿宋" w:cs="仿宋_GB2312"/>
                <w:sz w:val="21"/>
                <w:szCs w:val="21"/>
                <w:highlight w:val="none"/>
                <w:lang w:val="zh-CN"/>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991033B">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每个分包只能有一个</w:t>
            </w: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方案。</w:t>
            </w:r>
          </w:p>
        </w:tc>
      </w:tr>
      <w:tr w14:paraId="754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7964B05">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C8C6AD">
            <w:pPr>
              <w:keepNext/>
              <w:keepLines/>
              <w:spacing w:before="260" w:after="260" w:line="380" w:lineRule="exact"/>
              <w:outlineLvl w:val="2"/>
              <w:rPr>
                <w:rFonts w:ascii="仿宋" w:hAnsi="仿宋" w:eastAsia="仿宋"/>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07A95BE">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09CF6B06">
            <w:pPr>
              <w:spacing w:line="380" w:lineRule="exact"/>
              <w:rPr>
                <w:rFonts w:ascii="仿宋" w:hAnsi="仿宋" w:eastAsia="仿宋"/>
                <w:sz w:val="21"/>
                <w:szCs w:val="21"/>
                <w:highlight w:val="none"/>
              </w:rPr>
            </w:pPr>
            <w:r>
              <w:rPr>
                <w:rFonts w:hint="eastAsia" w:ascii="仿宋" w:hAnsi="仿宋" w:eastAsia="仿宋"/>
                <w:sz w:val="21"/>
                <w:szCs w:val="21"/>
                <w:highlight w:val="none"/>
              </w:rPr>
              <w:t>只能有一个有效报价，不得提交选择性报价。</w:t>
            </w:r>
          </w:p>
        </w:tc>
      </w:tr>
      <w:tr w14:paraId="44CB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20AEDF4C">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FB92F10">
            <w:pPr>
              <w:spacing w:line="380" w:lineRule="exact"/>
              <w:rPr>
                <w:rFonts w:ascii="仿宋" w:hAnsi="仿宋" w:eastAsia="仿宋"/>
                <w:sz w:val="21"/>
                <w:szCs w:val="21"/>
                <w:highlight w:val="none"/>
              </w:rPr>
            </w:pPr>
            <w:r>
              <w:rPr>
                <w:rFonts w:hint="eastAsia" w:ascii="仿宋" w:hAnsi="仿宋" w:eastAsia="仿宋"/>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2E4F6B74">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rPr>
              <w:t>响应</w:t>
            </w:r>
            <w:r>
              <w:rPr>
                <w:rFonts w:hint="eastAsia" w:ascii="仿宋" w:hAnsi="仿宋" w:eastAsia="仿宋" w:cs="仿宋_GB2312"/>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7DA17AF">
            <w:pPr>
              <w:spacing w:line="380" w:lineRule="exact"/>
              <w:rPr>
                <w:rFonts w:ascii="仿宋" w:hAnsi="仿宋" w:eastAsia="仿宋"/>
                <w:sz w:val="21"/>
                <w:szCs w:val="21"/>
                <w:highlight w:val="none"/>
              </w:rPr>
            </w:pPr>
            <w:r>
              <w:rPr>
                <w:rFonts w:hint="eastAsia" w:ascii="仿宋" w:hAnsi="仿宋" w:eastAsia="仿宋" w:cs="仿宋_GB2312"/>
                <w:sz w:val="21"/>
                <w:szCs w:val="21"/>
                <w:highlight w:val="none"/>
                <w:lang w:val="zh-CN"/>
              </w:rPr>
              <w:t>响应文件正、副本数量符合投标文件要求。</w:t>
            </w:r>
          </w:p>
        </w:tc>
      </w:tr>
      <w:tr w14:paraId="36E1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4A29D7C2">
            <w:pPr>
              <w:spacing w:line="380" w:lineRule="exact"/>
              <w:jc w:val="center"/>
              <w:rPr>
                <w:rFonts w:ascii="仿宋" w:hAnsi="仿宋" w:eastAsia="仿宋"/>
                <w:sz w:val="21"/>
                <w:szCs w:val="21"/>
                <w:highlight w:val="none"/>
              </w:rPr>
            </w:pPr>
            <w:r>
              <w:rPr>
                <w:rFonts w:hint="eastAsia" w:ascii="仿宋" w:hAnsi="仿宋" w:eastAsia="仿宋"/>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2471195">
            <w:pPr>
              <w:spacing w:line="380" w:lineRule="exact"/>
              <w:rPr>
                <w:rFonts w:ascii="仿宋" w:hAnsi="仿宋" w:eastAsia="仿宋" w:cs="仿宋_GB2312"/>
                <w:sz w:val="21"/>
                <w:szCs w:val="21"/>
                <w:highlight w:val="none"/>
                <w:lang w:val="zh-CN"/>
              </w:rPr>
            </w:pP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B7A4E61">
            <w:pPr>
              <w:spacing w:line="380" w:lineRule="exact"/>
              <w:rPr>
                <w:rFonts w:ascii="仿宋" w:hAnsi="仿宋" w:eastAsia="仿宋"/>
                <w:sz w:val="21"/>
                <w:szCs w:val="21"/>
                <w:highlight w:val="none"/>
              </w:rPr>
            </w:pPr>
            <w:r>
              <w:rPr>
                <w:rFonts w:hint="eastAsia" w:ascii="仿宋" w:hAnsi="仿宋" w:eastAsia="仿宋"/>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E1DC37E">
            <w:pPr>
              <w:pStyle w:val="13"/>
              <w:widowControl w:val="0"/>
              <w:spacing w:line="380" w:lineRule="exact"/>
              <w:jc w:val="both"/>
              <w:rPr>
                <w:rFonts w:ascii="仿宋" w:hAnsi="仿宋" w:eastAsia="仿宋" w:cs="宋体"/>
                <w:kern w:val="2"/>
                <w:sz w:val="21"/>
                <w:szCs w:val="21"/>
                <w:highlight w:val="none"/>
              </w:rPr>
            </w:pPr>
            <w:r>
              <w:rPr>
                <w:rFonts w:hint="eastAsia" w:ascii="仿宋" w:hAnsi="仿宋" w:eastAsia="仿宋" w:cs="宋体"/>
                <w:kern w:val="2"/>
                <w:sz w:val="21"/>
                <w:szCs w:val="21"/>
                <w:highlight w:val="none"/>
              </w:rPr>
              <w:t>对</w:t>
            </w:r>
            <w:r>
              <w:rPr>
                <w:rFonts w:hint="eastAsia" w:ascii="仿宋" w:hAnsi="仿宋" w:eastAsia="仿宋" w:cs="宋体"/>
                <w:kern w:val="2"/>
                <w:sz w:val="21"/>
                <w:szCs w:val="21"/>
                <w:highlight w:val="none"/>
                <w:lang w:eastAsia="zh-CN"/>
              </w:rPr>
              <w:t>竞争性比选</w:t>
            </w:r>
            <w:r>
              <w:rPr>
                <w:rFonts w:hint="eastAsia" w:ascii="仿宋" w:hAnsi="仿宋" w:eastAsia="仿宋" w:cs="宋体"/>
                <w:kern w:val="2"/>
                <w:sz w:val="21"/>
                <w:szCs w:val="21"/>
                <w:highlight w:val="none"/>
              </w:rPr>
              <w:t>通知书第三篇、第四篇规定的</w:t>
            </w:r>
            <w:r>
              <w:rPr>
                <w:rFonts w:hint="eastAsia" w:ascii="仿宋" w:hAnsi="仿宋" w:eastAsia="仿宋" w:cs="宋体"/>
                <w:kern w:val="2"/>
                <w:sz w:val="21"/>
                <w:szCs w:val="21"/>
                <w:highlight w:val="none"/>
                <w:lang w:eastAsia="zh-CN"/>
              </w:rPr>
              <w:t>带</w:t>
            </w:r>
            <w:r>
              <w:rPr>
                <w:rFonts w:hint="eastAsia" w:ascii="仿宋" w:hAnsi="仿宋" w:eastAsia="仿宋" w:cs="宋体"/>
                <w:kern w:val="2"/>
                <w:sz w:val="21"/>
                <w:szCs w:val="21"/>
                <w:highlight w:val="none"/>
                <w:lang w:val="en-US" w:eastAsia="zh-CN"/>
              </w:rPr>
              <w:t>“※”的</w:t>
            </w:r>
            <w:r>
              <w:rPr>
                <w:rFonts w:hint="eastAsia" w:ascii="仿宋" w:hAnsi="仿宋" w:eastAsia="仿宋" w:cs="宋体"/>
                <w:kern w:val="2"/>
                <w:sz w:val="21"/>
                <w:szCs w:val="21"/>
                <w:highlight w:val="none"/>
                <w:lang w:eastAsia="zh-CN"/>
              </w:rPr>
              <w:t>竞争性比选</w:t>
            </w:r>
            <w:r>
              <w:rPr>
                <w:rFonts w:hint="eastAsia" w:ascii="仿宋" w:hAnsi="仿宋" w:eastAsia="仿宋" w:cs="宋体"/>
                <w:kern w:val="2"/>
                <w:sz w:val="21"/>
                <w:szCs w:val="21"/>
                <w:highlight w:val="none"/>
              </w:rPr>
              <w:t>内容作出响应。</w:t>
            </w:r>
          </w:p>
        </w:tc>
      </w:tr>
      <w:tr w14:paraId="6EC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6F62062">
            <w:pPr>
              <w:keepNext/>
              <w:keepLines/>
              <w:spacing w:before="260" w:after="260" w:line="380" w:lineRule="exact"/>
              <w:outlineLvl w:val="2"/>
              <w:rPr>
                <w:rFonts w:ascii="仿宋" w:hAnsi="仿宋" w:eastAsia="仿宋"/>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45052D">
            <w:pPr>
              <w:keepNext/>
              <w:keepLines/>
              <w:spacing w:before="260" w:after="260" w:line="380" w:lineRule="exact"/>
              <w:outlineLvl w:val="2"/>
              <w:rPr>
                <w:rFonts w:ascii="仿宋" w:hAnsi="仿宋" w:eastAsia="仿宋" w:cs="仿宋_GB2312"/>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1E46452">
            <w:pPr>
              <w:spacing w:line="380" w:lineRule="exact"/>
              <w:rPr>
                <w:rFonts w:ascii="仿宋" w:hAnsi="仿宋" w:eastAsia="仿宋"/>
                <w:sz w:val="21"/>
                <w:szCs w:val="21"/>
                <w:highlight w:val="none"/>
              </w:rPr>
            </w:pP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1E95085">
            <w:pPr>
              <w:spacing w:line="380" w:lineRule="exact"/>
              <w:rPr>
                <w:rFonts w:ascii="仿宋" w:hAnsi="仿宋" w:eastAsia="仿宋"/>
                <w:sz w:val="21"/>
                <w:szCs w:val="21"/>
                <w:highlight w:val="none"/>
              </w:rPr>
            </w:pPr>
            <w:r>
              <w:rPr>
                <w:rFonts w:hint="eastAsia" w:ascii="仿宋" w:hAnsi="仿宋" w:eastAsia="仿宋"/>
                <w:sz w:val="21"/>
                <w:szCs w:val="21"/>
                <w:highlight w:val="none"/>
              </w:rPr>
              <w:t>满足</w:t>
            </w:r>
            <w:r>
              <w:rPr>
                <w:rFonts w:hint="eastAsia" w:ascii="仿宋" w:hAnsi="仿宋" w:eastAsia="仿宋"/>
                <w:sz w:val="21"/>
                <w:szCs w:val="21"/>
                <w:highlight w:val="none"/>
                <w:lang w:eastAsia="zh-CN"/>
              </w:rPr>
              <w:t>竞争性比选</w:t>
            </w:r>
            <w:r>
              <w:rPr>
                <w:rFonts w:hint="eastAsia" w:ascii="仿宋" w:hAnsi="仿宋" w:eastAsia="仿宋"/>
                <w:sz w:val="21"/>
                <w:szCs w:val="21"/>
                <w:highlight w:val="none"/>
              </w:rPr>
              <w:t>文件</w:t>
            </w:r>
            <w:r>
              <w:rPr>
                <w:rFonts w:hint="eastAsia" w:ascii="仿宋" w:hAnsi="仿宋" w:eastAsia="仿宋" w:cs="仿宋_GB2312"/>
                <w:sz w:val="21"/>
                <w:szCs w:val="21"/>
                <w:highlight w:val="none"/>
                <w:lang w:val="zh-CN"/>
              </w:rPr>
              <w:t>规定。</w:t>
            </w:r>
          </w:p>
        </w:tc>
      </w:tr>
    </w:tbl>
    <w:p w14:paraId="3E006C5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49E6E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B2C11D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（3）在</w:t>
      </w:r>
      <w:r>
        <w:rPr>
          <w:rFonts w:hint="eastAsia" w:ascii="仿宋" w:hAnsi="仿宋" w:eastAsia="仿宋" w:cs="仿宋_GB2312"/>
          <w:highlight w:val="none"/>
          <w:lang w:eastAsia="zh-CN"/>
        </w:rPr>
        <w:t>竞争性比选</w:t>
      </w:r>
      <w:r>
        <w:rPr>
          <w:rFonts w:hint="eastAsia" w:ascii="仿宋" w:hAnsi="仿宋" w:eastAsia="仿宋" w:cs="仿宋_GB2312"/>
          <w:highlight w:val="none"/>
        </w:rPr>
        <w:t>过程中</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的任何一方不得向他人透露与</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有关的技术资料、价格或其他信息。</w:t>
      </w:r>
    </w:p>
    <w:p w14:paraId="64B48053">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（4）</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小组采用</w:t>
      </w:r>
      <w:r>
        <w:rPr>
          <w:rFonts w:hint="eastAsia" w:ascii="仿宋" w:hAnsi="仿宋" w:eastAsia="仿宋" w:cs="仿宋_GB2312"/>
          <w:b/>
          <w:bCs/>
          <w:highlight w:val="none"/>
        </w:rPr>
        <w:t>综合评分法</w:t>
      </w:r>
      <w:r>
        <w:rPr>
          <w:rFonts w:hint="eastAsia" w:ascii="仿宋" w:hAnsi="仿宋" w:eastAsia="仿宋" w:cs="仿宋_GB2312"/>
          <w:highlight w:val="none"/>
        </w:rPr>
        <w:t>对供应商的响应文件和报价进行综合评分。综合评分法，是指响应文件满足</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p>
    <w:p w14:paraId="7BABE4AA">
      <w:pPr>
        <w:snapToGrid w:val="0"/>
        <w:spacing w:line="360" w:lineRule="auto"/>
        <w:ind w:firstLine="480" w:firstLineChars="200"/>
        <w:rPr>
          <w:rFonts w:ascii="仿宋" w:hAnsi="仿宋" w:eastAsia="仿宋"/>
          <w:highlight w:val="none"/>
        </w:rPr>
      </w:pPr>
      <w:r>
        <w:rPr>
          <w:rFonts w:hint="eastAsia" w:ascii="仿宋" w:hAnsi="仿宋" w:eastAsia="仿宋" w:cs="仿宋_GB2312"/>
          <w:highlight w:val="none"/>
        </w:rPr>
        <w:t>（5）</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C7038E9">
      <w:pPr>
        <w:pStyle w:val="4"/>
        <w:spacing w:before="0" w:after="0" w:line="360" w:lineRule="auto"/>
        <w:rPr>
          <w:rFonts w:ascii="仿宋" w:hAnsi="仿宋" w:eastAsia="仿宋"/>
          <w:sz w:val="24"/>
          <w:szCs w:val="24"/>
          <w:highlight w:val="none"/>
        </w:rPr>
      </w:pPr>
      <w:bookmarkStart w:id="59" w:name="_Toc11594"/>
      <w:bookmarkStart w:id="60" w:name="_Toc21475"/>
      <w:r>
        <w:rPr>
          <w:rFonts w:hint="eastAsia" w:ascii="仿宋" w:hAnsi="仿宋" w:eastAsia="仿宋"/>
          <w:sz w:val="24"/>
          <w:szCs w:val="24"/>
          <w:highlight w:val="none"/>
        </w:rPr>
        <w:t>五、评审标准</w:t>
      </w:r>
      <w:bookmarkEnd w:id="59"/>
      <w:bookmarkEnd w:id="60"/>
    </w:p>
    <w:tbl>
      <w:tblPr>
        <w:tblStyle w:val="27"/>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35"/>
        <w:gridCol w:w="1180"/>
        <w:gridCol w:w="1236"/>
        <w:gridCol w:w="4424"/>
        <w:gridCol w:w="1784"/>
      </w:tblGrid>
      <w:tr w14:paraId="48C4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34" w:type="dxa"/>
            <w:noWrap w:val="0"/>
            <w:vAlign w:val="center"/>
          </w:tcPr>
          <w:p w14:paraId="34295A89">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序号</w:t>
            </w:r>
          </w:p>
        </w:tc>
        <w:tc>
          <w:tcPr>
            <w:tcW w:w="2415" w:type="dxa"/>
            <w:gridSpan w:val="2"/>
            <w:noWrap w:val="0"/>
            <w:vAlign w:val="center"/>
          </w:tcPr>
          <w:p w14:paraId="2CAD6768">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评分因素</w:t>
            </w:r>
          </w:p>
          <w:p w14:paraId="34B45912">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及权重</w:t>
            </w:r>
          </w:p>
        </w:tc>
        <w:tc>
          <w:tcPr>
            <w:tcW w:w="1236" w:type="dxa"/>
            <w:noWrap w:val="0"/>
            <w:vAlign w:val="center"/>
          </w:tcPr>
          <w:p w14:paraId="41845A97">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分值</w:t>
            </w:r>
          </w:p>
        </w:tc>
        <w:tc>
          <w:tcPr>
            <w:tcW w:w="4424" w:type="dxa"/>
            <w:noWrap w:val="0"/>
            <w:vAlign w:val="center"/>
          </w:tcPr>
          <w:p w14:paraId="7E63F3FA">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评分标准</w:t>
            </w:r>
          </w:p>
        </w:tc>
        <w:tc>
          <w:tcPr>
            <w:tcW w:w="1784" w:type="dxa"/>
            <w:noWrap w:val="0"/>
            <w:vAlign w:val="center"/>
          </w:tcPr>
          <w:p w14:paraId="6D930A05">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说明</w:t>
            </w:r>
          </w:p>
        </w:tc>
      </w:tr>
      <w:tr w14:paraId="2E9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34" w:type="dxa"/>
            <w:noWrap w:val="0"/>
            <w:vAlign w:val="center"/>
          </w:tcPr>
          <w:p w14:paraId="41ACCF27">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1</w:t>
            </w:r>
          </w:p>
        </w:tc>
        <w:tc>
          <w:tcPr>
            <w:tcW w:w="2415" w:type="dxa"/>
            <w:gridSpan w:val="2"/>
            <w:noWrap w:val="0"/>
            <w:vAlign w:val="center"/>
          </w:tcPr>
          <w:p w14:paraId="79AA3FFD">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投标报价（30%）</w:t>
            </w:r>
          </w:p>
        </w:tc>
        <w:tc>
          <w:tcPr>
            <w:tcW w:w="1236" w:type="dxa"/>
            <w:noWrap w:val="0"/>
            <w:vAlign w:val="center"/>
          </w:tcPr>
          <w:p w14:paraId="3E9FBC09">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rPr>
              <w:t>30分</w:t>
            </w:r>
          </w:p>
        </w:tc>
        <w:tc>
          <w:tcPr>
            <w:tcW w:w="4424" w:type="dxa"/>
            <w:noWrap w:val="0"/>
            <w:vAlign w:val="center"/>
          </w:tcPr>
          <w:p w14:paraId="0B2C8D65">
            <w:pPr>
              <w:widowControl w:val="0"/>
              <w:spacing w:line="400" w:lineRule="exact"/>
              <w:jc w:val="both"/>
              <w:rPr>
                <w:rFonts w:hint="eastAsia" w:ascii="仿宋" w:hAnsi="仿宋" w:eastAsia="仿宋" w:cs="仿宋"/>
                <w:highlight w:val="none"/>
                <w:lang w:val="en-US" w:eastAsia="zh-CN"/>
              </w:rPr>
            </w:pPr>
            <w:r>
              <w:rPr>
                <w:rFonts w:hint="eastAsia" w:ascii="仿宋" w:hAnsi="仿宋" w:eastAsia="仿宋" w:cs="仿宋"/>
                <w:highlight w:val="none"/>
              </w:rPr>
              <w:t>满足招标文件要求且投标价格最低的投标报价为评标基准价，其价格分为 30 分；其它投标人报价得分按以下公式计算：报价得分=(评标基准价／投标报价)×30%×100。</w:t>
            </w:r>
          </w:p>
        </w:tc>
        <w:tc>
          <w:tcPr>
            <w:tcW w:w="1784" w:type="dxa"/>
            <w:noWrap w:val="0"/>
            <w:vAlign w:val="center"/>
          </w:tcPr>
          <w:p w14:paraId="5A814A7C">
            <w:pPr>
              <w:widowControl w:val="0"/>
              <w:spacing w:line="400" w:lineRule="exact"/>
              <w:jc w:val="both"/>
              <w:rPr>
                <w:rFonts w:hint="eastAsia" w:ascii="仿宋" w:hAnsi="仿宋" w:eastAsia="仿宋" w:cs="仿宋"/>
                <w:highlight w:val="none"/>
              </w:rPr>
            </w:pPr>
          </w:p>
        </w:tc>
      </w:tr>
      <w:tr w14:paraId="120B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4" w:type="dxa"/>
            <w:vMerge w:val="restart"/>
            <w:noWrap w:val="0"/>
            <w:vAlign w:val="center"/>
          </w:tcPr>
          <w:p w14:paraId="1630A617">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2</w:t>
            </w:r>
          </w:p>
        </w:tc>
        <w:tc>
          <w:tcPr>
            <w:tcW w:w="1235" w:type="dxa"/>
            <w:vMerge w:val="restart"/>
            <w:noWrap w:val="0"/>
            <w:vAlign w:val="center"/>
          </w:tcPr>
          <w:p w14:paraId="5184A8DB">
            <w:pPr>
              <w:widowControl w:val="0"/>
              <w:spacing w:line="400" w:lineRule="exact"/>
              <w:jc w:val="left"/>
              <w:rPr>
                <w:rFonts w:hint="eastAsia" w:ascii="仿宋" w:hAnsi="仿宋" w:eastAsia="仿宋" w:cs="仿宋"/>
                <w:highlight w:val="none"/>
              </w:rPr>
            </w:pPr>
            <w:r>
              <w:rPr>
                <w:rFonts w:hint="eastAsia" w:ascii="仿宋" w:hAnsi="仿宋" w:eastAsia="仿宋" w:cs="仿宋"/>
                <w:highlight w:val="none"/>
              </w:rPr>
              <w:t>技术部分</w:t>
            </w:r>
          </w:p>
          <w:p w14:paraId="783250A4">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50</w:t>
            </w:r>
            <w:r>
              <w:rPr>
                <w:rFonts w:hint="eastAsia" w:ascii="仿宋" w:hAnsi="仿宋" w:eastAsia="仿宋" w:cs="仿宋"/>
                <w:highlight w:val="none"/>
              </w:rPr>
              <w:t>%）</w:t>
            </w:r>
          </w:p>
        </w:tc>
        <w:tc>
          <w:tcPr>
            <w:tcW w:w="1180" w:type="dxa"/>
            <w:noWrap w:val="0"/>
            <w:vAlign w:val="center"/>
          </w:tcPr>
          <w:p w14:paraId="424C5078">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技术参数</w:t>
            </w:r>
          </w:p>
          <w:p w14:paraId="7C3FC58B">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30%</w:t>
            </w:r>
            <w:r>
              <w:rPr>
                <w:rFonts w:hint="eastAsia" w:ascii="仿宋" w:hAnsi="仿宋" w:eastAsia="仿宋" w:cs="仿宋"/>
                <w:highlight w:val="none"/>
              </w:rPr>
              <w:t>）</w:t>
            </w:r>
          </w:p>
        </w:tc>
        <w:tc>
          <w:tcPr>
            <w:tcW w:w="1236" w:type="dxa"/>
            <w:noWrap w:val="0"/>
            <w:vAlign w:val="center"/>
          </w:tcPr>
          <w:p w14:paraId="2DA08854">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技术参数</w:t>
            </w:r>
          </w:p>
          <w:p w14:paraId="29774603">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30</w:t>
            </w:r>
            <w:r>
              <w:rPr>
                <w:rFonts w:hint="eastAsia" w:ascii="仿宋" w:hAnsi="仿宋" w:eastAsia="仿宋" w:cs="仿宋"/>
                <w:highlight w:val="none"/>
              </w:rPr>
              <w:t>分）</w:t>
            </w:r>
          </w:p>
        </w:tc>
        <w:tc>
          <w:tcPr>
            <w:tcW w:w="4424" w:type="dxa"/>
            <w:noWrap w:val="0"/>
            <w:vAlign w:val="center"/>
          </w:tcPr>
          <w:p w14:paraId="4DC04825">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1.起评分：</w:t>
            </w:r>
          </w:p>
          <w:p w14:paraId="7C44C3DA">
            <w:pPr>
              <w:widowControl w:val="0"/>
              <w:spacing w:line="400" w:lineRule="exact"/>
              <w:ind w:firstLine="480" w:firstLineChars="200"/>
              <w:jc w:val="both"/>
              <w:rPr>
                <w:rFonts w:hint="eastAsia" w:ascii="仿宋" w:hAnsi="仿宋" w:eastAsia="仿宋" w:cs="仿宋"/>
                <w:highlight w:val="none"/>
                <w:lang w:val="en-US" w:eastAsia="zh-CN"/>
              </w:rPr>
            </w:pPr>
            <w:r>
              <w:rPr>
                <w:rFonts w:hint="eastAsia" w:ascii="仿宋" w:hAnsi="仿宋" w:eastAsia="仿宋" w:cs="仿宋"/>
                <w:highlight w:val="none"/>
              </w:rPr>
              <w:t>有效投标人的起评分为</w:t>
            </w:r>
            <w:r>
              <w:rPr>
                <w:rFonts w:hint="eastAsia" w:ascii="仿宋" w:hAnsi="仿宋" w:eastAsia="仿宋" w:cs="仿宋"/>
                <w:highlight w:val="none"/>
                <w:lang w:val="en-US" w:eastAsia="zh-CN"/>
              </w:rPr>
              <w:t>30</w:t>
            </w:r>
            <w:r>
              <w:rPr>
                <w:rFonts w:hint="eastAsia" w:ascii="仿宋" w:hAnsi="仿宋" w:eastAsia="仿宋" w:cs="仿宋"/>
                <w:highlight w:val="none"/>
              </w:rPr>
              <w:t>分。</w:t>
            </w:r>
          </w:p>
          <w:p w14:paraId="44CFECAC">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2.扣分条款：</w:t>
            </w:r>
          </w:p>
          <w:p w14:paraId="76222ADC">
            <w:pPr>
              <w:widowControl w:val="0"/>
              <w:spacing w:line="400" w:lineRule="exact"/>
              <w:ind w:firstLine="480" w:firstLineChars="200"/>
              <w:jc w:val="both"/>
              <w:rPr>
                <w:rFonts w:hint="eastAsia"/>
                <w:highlight w:val="none"/>
                <w:lang w:eastAsia="zh-CN"/>
              </w:rPr>
            </w:pPr>
            <w:r>
              <w:rPr>
                <w:rFonts w:hint="eastAsia" w:ascii="仿宋" w:hAnsi="仿宋" w:eastAsia="仿宋" w:cs="仿宋"/>
                <w:highlight w:val="none"/>
              </w:rPr>
              <w:t>2.1技术参数达不到</w:t>
            </w:r>
            <w:r>
              <w:rPr>
                <w:rFonts w:hint="eastAsia" w:ascii="仿宋" w:hAnsi="仿宋" w:eastAsia="仿宋" w:cs="仿宋"/>
                <w:highlight w:val="none"/>
                <w:lang w:eastAsia="zh-CN"/>
              </w:rPr>
              <w:t>比选</w:t>
            </w:r>
            <w:r>
              <w:rPr>
                <w:rFonts w:hint="eastAsia" w:ascii="仿宋" w:hAnsi="仿宋" w:eastAsia="仿宋" w:cs="仿宋"/>
                <w:highlight w:val="none"/>
              </w:rPr>
              <w:t>文件“第</w:t>
            </w:r>
            <w:r>
              <w:rPr>
                <w:rFonts w:hint="eastAsia" w:ascii="仿宋" w:hAnsi="仿宋" w:eastAsia="仿宋" w:cs="仿宋"/>
                <w:highlight w:val="none"/>
                <w:lang w:eastAsia="zh-CN"/>
              </w:rPr>
              <w:t>三</w:t>
            </w:r>
            <w:r>
              <w:rPr>
                <w:rFonts w:hint="eastAsia" w:ascii="仿宋" w:hAnsi="仿宋" w:eastAsia="仿宋" w:cs="仿宋"/>
                <w:highlight w:val="none"/>
              </w:rPr>
              <w:t xml:space="preserve">篇 </w:t>
            </w:r>
            <w:r>
              <w:rPr>
                <w:rFonts w:hint="eastAsia" w:ascii="仿宋" w:hAnsi="仿宋" w:eastAsia="仿宋" w:cs="仿宋"/>
                <w:highlight w:val="none"/>
                <w:lang w:eastAsia="zh-CN"/>
              </w:rPr>
              <w:t>竞争性比选</w:t>
            </w:r>
            <w:r>
              <w:rPr>
                <w:rFonts w:hint="eastAsia" w:ascii="仿宋" w:hAnsi="仿宋" w:eastAsia="仿宋" w:cs="仿宋"/>
                <w:highlight w:val="none"/>
              </w:rPr>
              <w:t>采购服务需求”</w:t>
            </w:r>
            <w:r>
              <w:rPr>
                <w:rFonts w:hint="eastAsia" w:ascii="仿宋" w:hAnsi="仿宋" w:eastAsia="仿宋" w:cs="仿宋"/>
                <w:highlight w:val="none"/>
                <w:lang w:eastAsia="zh-CN"/>
              </w:rPr>
              <w:t>一般条款</w:t>
            </w:r>
            <w:r>
              <w:rPr>
                <w:rFonts w:hint="eastAsia" w:ascii="仿宋" w:hAnsi="仿宋" w:eastAsia="仿宋" w:cs="仿宋"/>
                <w:highlight w:val="none"/>
              </w:rPr>
              <w:t>要求的，每负偏离一条从起评分中扣除</w:t>
            </w:r>
            <w:r>
              <w:rPr>
                <w:rFonts w:hint="eastAsia" w:ascii="仿宋" w:hAnsi="仿宋" w:eastAsia="仿宋" w:cs="仿宋"/>
                <w:highlight w:val="none"/>
                <w:lang w:val="en-US" w:eastAsia="zh-CN"/>
              </w:rPr>
              <w:t>2</w:t>
            </w:r>
            <w:r>
              <w:rPr>
                <w:rFonts w:hint="eastAsia" w:ascii="仿宋" w:hAnsi="仿宋" w:eastAsia="仿宋" w:cs="仿宋"/>
                <w:highlight w:val="none"/>
              </w:rPr>
              <w:t>分,起评分扣完为止。</w:t>
            </w:r>
          </w:p>
          <w:p w14:paraId="70E6A1B5">
            <w:pPr>
              <w:widowControl w:val="0"/>
              <w:spacing w:line="400" w:lineRule="exact"/>
              <w:ind w:firstLine="480" w:firstLineChars="200"/>
              <w:jc w:val="both"/>
              <w:rPr>
                <w:rFonts w:hint="default" w:ascii="仿宋" w:hAnsi="仿宋" w:eastAsia="仿宋" w:cs="仿宋"/>
                <w:highlight w:val="none"/>
                <w:lang w:val="en-US" w:eastAsia="zh-CN"/>
              </w:rPr>
            </w:pPr>
            <w:r>
              <w:rPr>
                <w:rFonts w:hint="eastAsia" w:ascii="仿宋" w:hAnsi="仿宋" w:eastAsia="仿宋" w:cs="仿宋"/>
                <w:highlight w:val="none"/>
                <w:lang w:val="en-US" w:eastAsia="zh-CN"/>
              </w:rPr>
              <w:t>2.2</w:t>
            </w:r>
            <w:r>
              <w:rPr>
                <w:rFonts w:hint="eastAsia" w:ascii="仿宋" w:hAnsi="仿宋" w:eastAsia="仿宋" w:cs="仿宋"/>
                <w:highlight w:val="none"/>
              </w:rPr>
              <w:t>技术参数达不到</w:t>
            </w:r>
            <w:r>
              <w:rPr>
                <w:rFonts w:hint="eastAsia" w:ascii="仿宋" w:hAnsi="仿宋" w:eastAsia="仿宋" w:cs="仿宋"/>
                <w:highlight w:val="none"/>
                <w:lang w:val="en-US" w:eastAsia="zh-CN"/>
              </w:rPr>
              <w:t>比选</w:t>
            </w:r>
            <w:r>
              <w:rPr>
                <w:rFonts w:hint="eastAsia" w:ascii="仿宋" w:hAnsi="仿宋" w:eastAsia="仿宋" w:cs="仿宋"/>
                <w:highlight w:val="none"/>
              </w:rPr>
              <w:t>文件“第</w:t>
            </w:r>
            <w:r>
              <w:rPr>
                <w:rFonts w:hint="eastAsia" w:ascii="仿宋" w:hAnsi="仿宋" w:eastAsia="仿宋" w:cs="仿宋"/>
                <w:highlight w:val="none"/>
                <w:lang w:eastAsia="zh-CN"/>
              </w:rPr>
              <w:t>三</w:t>
            </w:r>
            <w:r>
              <w:rPr>
                <w:rFonts w:hint="eastAsia" w:ascii="仿宋" w:hAnsi="仿宋" w:eastAsia="仿宋" w:cs="仿宋"/>
                <w:highlight w:val="none"/>
              </w:rPr>
              <w:t xml:space="preserve">篇 </w:t>
            </w:r>
            <w:r>
              <w:rPr>
                <w:rFonts w:hint="eastAsia" w:ascii="仿宋" w:hAnsi="仿宋" w:eastAsia="仿宋" w:cs="仿宋"/>
                <w:highlight w:val="none"/>
                <w:lang w:eastAsia="zh-CN"/>
              </w:rPr>
              <w:t>竞争性比选</w:t>
            </w:r>
            <w:r>
              <w:rPr>
                <w:rFonts w:hint="eastAsia" w:ascii="仿宋" w:hAnsi="仿宋" w:eastAsia="仿宋" w:cs="仿宋"/>
                <w:highlight w:val="none"/>
              </w:rPr>
              <w:t>采购服务需求”</w:t>
            </w:r>
            <w:r>
              <w:rPr>
                <w:rFonts w:hint="eastAsia" w:ascii="仿宋" w:hAnsi="仿宋" w:eastAsia="仿宋" w:cs="仿宋"/>
                <w:highlight w:val="none"/>
                <w:lang w:eastAsia="zh-CN"/>
              </w:rPr>
              <w:t>带</w:t>
            </w:r>
            <w:r>
              <w:rPr>
                <w:rFonts w:hint="eastAsia" w:ascii="仿宋" w:hAnsi="仿宋" w:eastAsia="仿宋" w:cs="仿宋"/>
                <w:highlight w:val="none"/>
                <w:lang w:val="en-US" w:eastAsia="zh-CN"/>
              </w:rPr>
              <w:t>▲</w:t>
            </w:r>
            <w:r>
              <w:rPr>
                <w:rFonts w:hint="eastAsia" w:ascii="仿宋" w:hAnsi="仿宋" w:eastAsia="仿宋" w:cs="仿宋"/>
                <w:highlight w:val="none"/>
                <w:lang w:eastAsia="zh-CN"/>
              </w:rPr>
              <w:t>条款</w:t>
            </w:r>
            <w:r>
              <w:rPr>
                <w:rFonts w:hint="eastAsia" w:ascii="仿宋" w:hAnsi="仿宋" w:eastAsia="仿宋" w:cs="仿宋"/>
                <w:highlight w:val="none"/>
                <w:lang w:val="en-US" w:eastAsia="zh-CN"/>
              </w:rPr>
              <w:t>的</w:t>
            </w:r>
            <w:r>
              <w:rPr>
                <w:rFonts w:hint="eastAsia" w:ascii="仿宋" w:hAnsi="仿宋" w:eastAsia="仿宋" w:cs="仿宋"/>
                <w:highlight w:val="none"/>
                <w:lang w:eastAsia="zh-CN"/>
              </w:rPr>
              <w:t>，</w:t>
            </w:r>
            <w:r>
              <w:rPr>
                <w:rFonts w:hint="eastAsia" w:ascii="仿宋" w:hAnsi="仿宋" w:eastAsia="仿宋" w:cs="仿宋"/>
                <w:highlight w:val="none"/>
              </w:rPr>
              <w:t>每负偏离一条从起评分中扣除</w:t>
            </w:r>
            <w:r>
              <w:rPr>
                <w:rFonts w:hint="eastAsia" w:ascii="仿宋" w:hAnsi="仿宋" w:eastAsia="仿宋" w:cs="仿宋"/>
                <w:highlight w:val="none"/>
                <w:lang w:val="en-US" w:eastAsia="zh-CN"/>
              </w:rPr>
              <w:t>5</w:t>
            </w:r>
            <w:r>
              <w:rPr>
                <w:rFonts w:hint="eastAsia" w:ascii="仿宋" w:hAnsi="仿宋" w:eastAsia="仿宋" w:cs="仿宋"/>
                <w:highlight w:val="none"/>
              </w:rPr>
              <w:t>分,起评分扣完为止。</w:t>
            </w:r>
          </w:p>
        </w:tc>
        <w:tc>
          <w:tcPr>
            <w:tcW w:w="1784" w:type="dxa"/>
            <w:noWrap w:val="0"/>
            <w:vAlign w:val="center"/>
          </w:tcPr>
          <w:p w14:paraId="38379616">
            <w:pPr>
              <w:widowControl w:val="0"/>
              <w:spacing w:line="400" w:lineRule="exact"/>
              <w:jc w:val="both"/>
              <w:rPr>
                <w:rFonts w:hint="eastAsia" w:ascii="仿宋" w:hAnsi="仿宋" w:eastAsia="仿宋" w:cs="仿宋"/>
                <w:highlight w:val="none"/>
              </w:rPr>
            </w:pPr>
          </w:p>
        </w:tc>
      </w:tr>
      <w:tr w14:paraId="769C0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jc w:val="center"/>
        </w:trPr>
        <w:tc>
          <w:tcPr>
            <w:tcW w:w="434" w:type="dxa"/>
            <w:vMerge w:val="continue"/>
            <w:noWrap w:val="0"/>
            <w:vAlign w:val="center"/>
          </w:tcPr>
          <w:p w14:paraId="6A84C177">
            <w:pPr>
              <w:widowControl w:val="0"/>
              <w:spacing w:line="400" w:lineRule="exact"/>
              <w:jc w:val="both"/>
              <w:rPr>
                <w:rFonts w:hint="eastAsia" w:ascii="仿宋" w:hAnsi="仿宋" w:eastAsia="仿宋" w:cs="仿宋"/>
                <w:highlight w:val="none"/>
              </w:rPr>
            </w:pPr>
          </w:p>
        </w:tc>
        <w:tc>
          <w:tcPr>
            <w:tcW w:w="1235" w:type="dxa"/>
            <w:vMerge w:val="continue"/>
            <w:noWrap w:val="0"/>
            <w:vAlign w:val="center"/>
          </w:tcPr>
          <w:p w14:paraId="08005F24">
            <w:pPr>
              <w:widowControl w:val="0"/>
              <w:spacing w:line="400" w:lineRule="exact"/>
              <w:jc w:val="both"/>
              <w:rPr>
                <w:rFonts w:hint="eastAsia" w:ascii="仿宋" w:hAnsi="仿宋" w:eastAsia="仿宋" w:cs="仿宋"/>
                <w:highlight w:val="none"/>
              </w:rPr>
            </w:pPr>
          </w:p>
        </w:tc>
        <w:tc>
          <w:tcPr>
            <w:tcW w:w="1180" w:type="dxa"/>
            <w:noWrap w:val="0"/>
            <w:vAlign w:val="center"/>
          </w:tcPr>
          <w:p w14:paraId="5510F9A3">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技术方案</w:t>
            </w:r>
          </w:p>
          <w:p w14:paraId="456EE794">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20</w:t>
            </w:r>
            <w:r>
              <w:rPr>
                <w:rFonts w:hint="eastAsia" w:ascii="仿宋" w:hAnsi="仿宋" w:eastAsia="仿宋" w:cs="仿宋"/>
                <w:highlight w:val="none"/>
              </w:rPr>
              <w:t>%）</w:t>
            </w:r>
          </w:p>
        </w:tc>
        <w:tc>
          <w:tcPr>
            <w:tcW w:w="1236" w:type="dxa"/>
            <w:noWrap w:val="0"/>
            <w:vAlign w:val="center"/>
          </w:tcPr>
          <w:p w14:paraId="1668F31E">
            <w:pPr>
              <w:spacing w:line="276" w:lineRule="auto"/>
              <w:jc w:val="center"/>
              <w:rPr>
                <w:rFonts w:hint="eastAsia" w:ascii="仿宋" w:hAnsi="仿宋" w:eastAsia="仿宋" w:cs="宋体"/>
                <w:color w:val="auto"/>
                <w:highlight w:val="none"/>
                <w:lang w:val="zh-TW" w:eastAsia="zh-TW"/>
              </w:rPr>
            </w:pPr>
            <w:r>
              <w:rPr>
                <w:rFonts w:hint="eastAsia" w:ascii="仿宋" w:hAnsi="仿宋" w:eastAsia="仿宋" w:cs="宋体"/>
                <w:color w:val="auto"/>
                <w:highlight w:val="none"/>
                <w:lang w:val="zh-TW" w:eastAsia="zh-TW"/>
              </w:rPr>
              <w:t>质量保障方案</w:t>
            </w:r>
          </w:p>
          <w:p w14:paraId="1F681D11">
            <w:pPr>
              <w:spacing w:line="276" w:lineRule="auto"/>
              <w:rPr>
                <w:rFonts w:hint="eastAsia" w:ascii="仿宋" w:hAnsi="仿宋" w:eastAsia="仿宋" w:cs="仿宋"/>
                <w:highlight w:val="none"/>
              </w:rPr>
            </w:pPr>
            <w:r>
              <w:rPr>
                <w:rFonts w:hint="eastAsia" w:ascii="仿宋" w:hAnsi="仿宋" w:eastAsia="仿宋" w:cs="宋体"/>
                <w:color w:val="auto"/>
                <w:highlight w:val="none"/>
                <w:lang w:val="zh-TW" w:eastAsia="zh-CN"/>
              </w:rPr>
              <w:t>（</w:t>
            </w:r>
            <w:r>
              <w:rPr>
                <w:rFonts w:hint="eastAsia" w:ascii="仿宋" w:hAnsi="仿宋" w:eastAsia="仿宋" w:cs="宋体"/>
                <w:color w:val="auto"/>
                <w:highlight w:val="none"/>
                <w:lang w:val="en-US" w:eastAsia="zh-CN"/>
              </w:rPr>
              <w:t>20分</w:t>
            </w:r>
            <w:r>
              <w:rPr>
                <w:rFonts w:hint="eastAsia" w:ascii="仿宋" w:hAnsi="仿宋" w:eastAsia="仿宋" w:cs="宋体"/>
                <w:color w:val="auto"/>
                <w:highlight w:val="none"/>
                <w:lang w:val="zh-TW" w:eastAsia="zh-CN"/>
              </w:rPr>
              <w:t>）</w:t>
            </w:r>
          </w:p>
        </w:tc>
        <w:tc>
          <w:tcPr>
            <w:tcW w:w="4424" w:type="dxa"/>
            <w:noWrap w:val="0"/>
            <w:vAlign w:val="center"/>
          </w:tcPr>
          <w:p w14:paraId="7FA00FBB">
            <w:pPr>
              <w:spacing w:line="276" w:lineRule="auto"/>
              <w:ind w:firstLine="480" w:firstLineChars="200"/>
              <w:rPr>
                <w:rFonts w:hint="eastAsia" w:ascii="仿宋" w:hAnsi="仿宋" w:eastAsia="仿宋" w:cs="宋体"/>
                <w:color w:val="auto"/>
                <w:highlight w:val="none"/>
              </w:rPr>
            </w:pPr>
            <w:r>
              <w:rPr>
                <w:rFonts w:hint="eastAsia" w:ascii="仿宋" w:hAnsi="仿宋" w:eastAsia="仿宋"/>
                <w:color w:val="auto"/>
                <w:highlight w:val="none"/>
              </w:rPr>
              <w:t>供应商根据本项目指定</w:t>
            </w:r>
            <w:r>
              <w:rPr>
                <w:rFonts w:hint="eastAsia" w:ascii="仿宋" w:hAnsi="仿宋" w:eastAsia="仿宋"/>
                <w:color w:val="auto"/>
                <w:highlight w:val="none"/>
                <w:lang w:val="zh-TW" w:eastAsia="zh-TW"/>
              </w:rPr>
              <w:t>质量保障</w:t>
            </w:r>
            <w:r>
              <w:rPr>
                <w:rFonts w:hint="eastAsia" w:ascii="仿宋" w:hAnsi="仿宋" w:eastAsia="仿宋"/>
                <w:color w:val="auto"/>
                <w:highlight w:val="none"/>
              </w:rPr>
              <w:t>方案，方案内容包括但不限于</w:t>
            </w:r>
            <w:r>
              <w:rPr>
                <w:rFonts w:hint="eastAsia" w:ascii="仿宋" w:hAnsi="仿宋" w:eastAsia="仿宋" w:cs="宋体"/>
                <w:color w:val="auto"/>
                <w:highlight w:val="none"/>
              </w:rPr>
              <w:t>：</w:t>
            </w:r>
            <w:r>
              <w:rPr>
                <w:rFonts w:hint="default" w:ascii="仿宋" w:hAnsi="仿宋" w:eastAsia="仿宋" w:cs="宋体"/>
                <w:color w:val="auto"/>
                <w:highlight w:val="none"/>
              </w:rPr>
              <w:t>①</w:t>
            </w:r>
            <w:r>
              <w:rPr>
                <w:rFonts w:hint="eastAsia" w:ascii="仿宋" w:hAnsi="仿宋" w:eastAsia="仿宋" w:cs="宋体"/>
                <w:color w:val="auto"/>
                <w:highlight w:val="none"/>
              </w:rPr>
              <w:t>质量管理体系</w:t>
            </w:r>
            <w:r>
              <w:rPr>
                <w:rFonts w:hint="default" w:ascii="仿宋" w:hAnsi="仿宋" w:eastAsia="仿宋" w:cs="宋体"/>
                <w:color w:val="auto"/>
                <w:highlight w:val="none"/>
              </w:rPr>
              <w:t>②</w:t>
            </w:r>
            <w:r>
              <w:rPr>
                <w:rFonts w:hint="eastAsia" w:ascii="仿宋" w:hAnsi="仿宋" w:eastAsia="仿宋" w:cs="宋体"/>
                <w:color w:val="auto"/>
                <w:highlight w:val="none"/>
              </w:rPr>
              <w:t>应急预案等内容等。</w:t>
            </w:r>
          </w:p>
          <w:p w14:paraId="21E31D51">
            <w:pPr>
              <w:spacing w:line="276" w:lineRule="auto"/>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宋体"/>
                <w:color w:val="auto"/>
                <w:highlight w:val="none"/>
                <w:lang w:val="zh-TW" w:eastAsia="zh-TW"/>
              </w:rPr>
              <w:t>上述内容每一项要点满分得</w:t>
            </w:r>
            <w:r>
              <w:rPr>
                <w:rFonts w:hint="eastAsia" w:ascii="仿宋" w:hAnsi="仿宋" w:eastAsia="仿宋" w:cs="宋体"/>
                <w:color w:val="auto"/>
                <w:highlight w:val="none"/>
                <w:lang w:val="en-US" w:eastAsia="zh-CN"/>
              </w:rPr>
              <w:t>10</w:t>
            </w:r>
            <w:r>
              <w:rPr>
                <w:rFonts w:hint="eastAsia" w:ascii="仿宋" w:hAnsi="仿宋" w:eastAsia="仿宋" w:cs="宋体"/>
                <w:color w:val="auto"/>
                <w:highlight w:val="none"/>
                <w:lang w:val="zh-TW" w:eastAsia="zh-TW"/>
              </w:rPr>
              <w:t>分，存在不足得</w:t>
            </w:r>
            <w:r>
              <w:rPr>
                <w:rFonts w:hint="eastAsia" w:ascii="仿宋" w:hAnsi="仿宋" w:eastAsia="仿宋" w:cs="宋体"/>
                <w:color w:val="auto"/>
                <w:highlight w:val="none"/>
                <w:lang w:val="en-US" w:eastAsia="zh-CN"/>
              </w:rPr>
              <w:t>5</w:t>
            </w:r>
            <w:r>
              <w:rPr>
                <w:rFonts w:hint="eastAsia" w:ascii="仿宋" w:hAnsi="仿宋" w:eastAsia="仿宋" w:cs="宋体"/>
                <w:color w:val="auto"/>
                <w:highlight w:val="none"/>
                <w:lang w:val="zh-TW" w:eastAsia="zh-TW"/>
              </w:rPr>
              <w:t>分，存在明显缺陷</w:t>
            </w:r>
            <w:r>
              <w:rPr>
                <w:rFonts w:hint="eastAsia" w:ascii="仿宋" w:hAnsi="仿宋" w:eastAsia="仿宋" w:cs="黑体"/>
                <w:i w:val="0"/>
                <w:iCs w:val="0"/>
                <w:color w:val="auto"/>
                <w:sz w:val="24"/>
                <w:szCs w:val="24"/>
                <w:highlight w:val="none"/>
                <w:lang w:val="zh-TW" w:eastAsia="zh-TW" w:bidi="ar-SA"/>
              </w:rPr>
              <w:t>不得分，本方案满分</w:t>
            </w:r>
            <w:r>
              <w:rPr>
                <w:rFonts w:hint="eastAsia" w:ascii="仿宋" w:hAnsi="仿宋" w:eastAsia="仿宋" w:cs="黑体"/>
                <w:i w:val="0"/>
                <w:iCs w:val="0"/>
                <w:color w:val="auto"/>
                <w:sz w:val="24"/>
                <w:szCs w:val="24"/>
                <w:highlight w:val="none"/>
                <w:lang w:val="en-US" w:eastAsia="zh-CN" w:bidi="ar-SA"/>
              </w:rPr>
              <w:t>20</w:t>
            </w:r>
            <w:r>
              <w:rPr>
                <w:rFonts w:hint="eastAsia" w:ascii="仿宋" w:hAnsi="仿宋" w:eastAsia="仿宋" w:cs="黑体"/>
                <w:i w:val="0"/>
                <w:iCs w:val="0"/>
                <w:color w:val="auto"/>
                <w:sz w:val="24"/>
                <w:szCs w:val="24"/>
                <w:highlight w:val="none"/>
                <w:lang w:val="zh-TW" w:eastAsia="zh-TW" w:bidi="ar-SA"/>
              </w:rPr>
              <w:t>分。</w:t>
            </w:r>
          </w:p>
          <w:p w14:paraId="1B0BA7AF">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注：不足是指方案要点内容与实践有较小偏差、仅可保证基本服务能力、实际执行过程中易存在漏洞。</w:t>
            </w:r>
          </w:p>
          <w:p w14:paraId="077DFDE2">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缺陷是指存在与服务项目实际情况不相符、内容前后不一致、项目了解不充分、前后逻辑错误、地点区域错误、内容严重缺失、不符合采购需求，与本项目无实际关联等。</w:t>
            </w:r>
          </w:p>
          <w:p w14:paraId="2C2EE5DB">
            <w:pPr>
              <w:ind w:firstLine="480" w:firstLineChars="200"/>
              <w:rPr>
                <w:rFonts w:hint="eastAsia" w:ascii="仿宋" w:hAnsi="仿宋" w:eastAsia="仿宋" w:cs="仿宋"/>
                <w:highlight w:val="none"/>
                <w:lang w:eastAsia="zh-CN"/>
              </w:rPr>
            </w:pPr>
            <w:r>
              <w:rPr>
                <w:rFonts w:hint="eastAsia" w:ascii="仿宋" w:hAnsi="仿宋" w:eastAsia="仿宋" w:cs="黑体"/>
                <w:color w:val="auto"/>
                <w:sz w:val="24"/>
                <w:szCs w:val="24"/>
                <w:highlight w:val="none"/>
                <w:lang w:val="zh-TW" w:eastAsia="zh-TW" w:bidi="ar-SA"/>
              </w:rPr>
              <w:t>未提供方案不得分</w:t>
            </w:r>
            <w:r>
              <w:rPr>
                <w:rFonts w:hint="eastAsia" w:ascii="仿宋" w:hAnsi="仿宋" w:eastAsia="仿宋" w:cs="黑体"/>
                <w:color w:val="auto"/>
                <w:sz w:val="24"/>
                <w:szCs w:val="24"/>
                <w:highlight w:val="none"/>
                <w:lang w:val="zh-TW" w:eastAsia="zh-CN" w:bidi="ar-SA"/>
              </w:rPr>
              <w:t>。</w:t>
            </w:r>
          </w:p>
        </w:tc>
        <w:tc>
          <w:tcPr>
            <w:tcW w:w="1784" w:type="dxa"/>
            <w:noWrap w:val="0"/>
            <w:vAlign w:val="center"/>
          </w:tcPr>
          <w:p w14:paraId="4E478402">
            <w:pPr>
              <w:widowControl w:val="0"/>
              <w:spacing w:line="400" w:lineRule="exact"/>
              <w:jc w:val="both"/>
              <w:rPr>
                <w:rFonts w:hint="eastAsia" w:ascii="仿宋" w:hAnsi="仿宋" w:eastAsia="仿宋" w:cs="仿宋"/>
                <w:snapToGrid w:val="0"/>
                <w:color w:val="auto"/>
                <w:highlight w:val="none"/>
                <w:lang w:bidi="ar"/>
              </w:rPr>
            </w:pPr>
            <w:r>
              <w:rPr>
                <w:rFonts w:hint="eastAsia" w:ascii="仿宋" w:hAnsi="仿宋" w:eastAsia="仿宋" w:cs="仿宋"/>
                <w:snapToGrid w:val="0"/>
                <w:color w:val="auto"/>
                <w:highlight w:val="none"/>
                <w:lang w:bidi="ar"/>
              </w:rPr>
              <w:t>评审小组对供应商方案进行</w:t>
            </w:r>
            <w:r>
              <w:rPr>
                <w:rFonts w:hint="eastAsia" w:ascii="仿宋" w:hAnsi="仿宋" w:eastAsia="仿宋" w:cs="仿宋"/>
                <w:snapToGrid w:val="0"/>
                <w:color w:val="auto"/>
                <w:highlight w:val="none"/>
                <w:lang w:eastAsia="zh-CN" w:bidi="ar"/>
              </w:rPr>
              <w:t>打</w:t>
            </w:r>
            <w:r>
              <w:rPr>
                <w:rFonts w:hint="eastAsia" w:ascii="仿宋" w:hAnsi="仿宋" w:eastAsia="仿宋" w:cs="仿宋"/>
                <w:snapToGrid w:val="0"/>
                <w:color w:val="auto"/>
                <w:highlight w:val="none"/>
                <w:lang w:bidi="ar"/>
              </w:rPr>
              <w:t>分。</w:t>
            </w:r>
          </w:p>
          <w:p w14:paraId="5017B17C">
            <w:pPr>
              <w:widowControl w:val="0"/>
              <w:spacing w:line="400" w:lineRule="exact"/>
              <w:jc w:val="both"/>
              <w:rPr>
                <w:rFonts w:hint="eastAsia" w:ascii="仿宋" w:hAnsi="仿宋" w:eastAsia="仿宋" w:cs="仿宋"/>
                <w:highlight w:val="none"/>
              </w:rPr>
            </w:pPr>
          </w:p>
        </w:tc>
      </w:tr>
      <w:tr w14:paraId="28E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4" w:type="dxa"/>
            <w:vMerge w:val="restart"/>
            <w:noWrap w:val="0"/>
            <w:vAlign w:val="center"/>
          </w:tcPr>
          <w:p w14:paraId="1C7FDCAF">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3</w:t>
            </w:r>
          </w:p>
        </w:tc>
        <w:tc>
          <w:tcPr>
            <w:tcW w:w="1235" w:type="dxa"/>
            <w:vMerge w:val="restart"/>
            <w:noWrap w:val="0"/>
            <w:vAlign w:val="center"/>
          </w:tcPr>
          <w:p w14:paraId="0E7CA8F3">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商务部分（</w:t>
            </w:r>
            <w:r>
              <w:rPr>
                <w:rFonts w:hint="eastAsia" w:ascii="仿宋" w:hAnsi="仿宋" w:eastAsia="仿宋" w:cs="仿宋"/>
                <w:highlight w:val="none"/>
                <w:lang w:val="en-US" w:eastAsia="zh-CN"/>
              </w:rPr>
              <w:t>20</w:t>
            </w:r>
            <w:r>
              <w:rPr>
                <w:rFonts w:hint="eastAsia" w:ascii="仿宋" w:hAnsi="仿宋" w:eastAsia="仿宋" w:cs="仿宋"/>
                <w:highlight w:val="none"/>
              </w:rPr>
              <w:t>%）</w:t>
            </w:r>
          </w:p>
        </w:tc>
        <w:tc>
          <w:tcPr>
            <w:tcW w:w="1180" w:type="dxa"/>
            <w:noWrap w:val="0"/>
            <w:vAlign w:val="center"/>
          </w:tcPr>
          <w:p w14:paraId="5A416E10">
            <w:pPr>
              <w:widowControl w:val="0"/>
              <w:spacing w:line="400" w:lineRule="exact"/>
              <w:jc w:val="center"/>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p>
        </w:tc>
        <w:tc>
          <w:tcPr>
            <w:tcW w:w="1236" w:type="dxa"/>
            <w:noWrap w:val="0"/>
            <w:vAlign w:val="center"/>
          </w:tcPr>
          <w:p w14:paraId="0D0E636B">
            <w:pPr>
              <w:widowControl w:val="0"/>
              <w:spacing w:line="400"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业绩</w:t>
            </w:r>
          </w:p>
          <w:p w14:paraId="275072A7">
            <w:pPr>
              <w:widowControl w:val="0"/>
              <w:spacing w:line="400" w:lineRule="exact"/>
              <w:jc w:val="both"/>
              <w:rPr>
                <w:rFonts w:hint="eastAsia" w:ascii="仿宋" w:hAnsi="仿宋" w:eastAsia="仿宋" w:cs="仿宋"/>
                <w:highlight w:val="none"/>
                <w:lang w:eastAsia="zh-CN"/>
              </w:rPr>
            </w:pPr>
            <w:r>
              <w:rPr>
                <w:rFonts w:hint="eastAsia" w:ascii="仿宋" w:hAnsi="仿宋" w:eastAsia="仿宋" w:cs="仿宋"/>
                <w:highlight w:val="none"/>
                <w:lang w:val="en-US" w:eastAsia="zh-CN"/>
              </w:rPr>
              <w:t>（5分）</w:t>
            </w:r>
          </w:p>
        </w:tc>
        <w:tc>
          <w:tcPr>
            <w:tcW w:w="4424" w:type="dxa"/>
            <w:noWrap w:val="0"/>
            <w:vAlign w:val="center"/>
          </w:tcPr>
          <w:p w14:paraId="2227C5D3">
            <w:pPr>
              <w:widowControl w:val="0"/>
              <w:spacing w:line="400" w:lineRule="exact"/>
              <w:ind w:firstLine="480" w:firstLineChars="200"/>
              <w:jc w:val="both"/>
              <w:rPr>
                <w:rFonts w:hint="eastAsia" w:ascii="仿宋" w:hAnsi="仿宋" w:eastAsia="仿宋" w:cs="仿宋"/>
                <w:highlight w:val="none"/>
              </w:rPr>
            </w:pPr>
            <w:r>
              <w:rPr>
                <w:rFonts w:hint="eastAsia" w:ascii="仿宋" w:hAnsi="仿宋" w:eastAsia="仿宋" w:cs="仿宋"/>
                <w:highlight w:val="none"/>
              </w:rPr>
              <w:t>202</w:t>
            </w:r>
            <w:r>
              <w:rPr>
                <w:rFonts w:hint="eastAsia" w:ascii="仿宋" w:hAnsi="仿宋" w:eastAsia="仿宋" w:cs="仿宋"/>
                <w:highlight w:val="none"/>
                <w:lang w:val="en-US" w:eastAsia="zh-CN"/>
              </w:rPr>
              <w:t>2</w:t>
            </w:r>
            <w:r>
              <w:rPr>
                <w:rFonts w:hint="eastAsia" w:ascii="仿宋" w:hAnsi="仿宋" w:eastAsia="仿宋" w:cs="仿宋"/>
                <w:highlight w:val="none"/>
              </w:rPr>
              <w:t>年1月1日至投标截止时间（以合同签订日期为准），所投产品有</w:t>
            </w:r>
            <w:r>
              <w:rPr>
                <w:rFonts w:hint="eastAsia" w:ascii="仿宋" w:hAnsi="仿宋" w:eastAsia="仿宋" w:cs="仿宋"/>
                <w:highlight w:val="none"/>
                <w:lang w:eastAsia="zh-CN"/>
              </w:rPr>
              <w:t>类似</w:t>
            </w:r>
            <w:r>
              <w:rPr>
                <w:rFonts w:hint="eastAsia" w:ascii="仿宋" w:hAnsi="仿宋" w:eastAsia="仿宋" w:cs="仿宋"/>
                <w:highlight w:val="none"/>
              </w:rPr>
              <w:t>销售业绩</w:t>
            </w:r>
            <w:r>
              <w:rPr>
                <w:rFonts w:hint="eastAsia" w:ascii="仿宋" w:hAnsi="仿宋" w:eastAsia="仿宋" w:cs="仿宋"/>
                <w:highlight w:val="none"/>
                <w:lang w:eastAsia="zh-CN"/>
              </w:rPr>
              <w:t>的</w:t>
            </w:r>
            <w:r>
              <w:rPr>
                <w:rFonts w:hint="eastAsia" w:ascii="仿宋" w:hAnsi="仿宋" w:eastAsia="仿宋" w:cs="仿宋"/>
                <w:highlight w:val="none"/>
              </w:rPr>
              <w:t>，每提供一份业绩得</w:t>
            </w:r>
            <w:r>
              <w:rPr>
                <w:rFonts w:hint="eastAsia" w:ascii="仿宋" w:hAnsi="仿宋" w:eastAsia="仿宋" w:cs="仿宋"/>
                <w:highlight w:val="none"/>
                <w:lang w:val="en-US" w:eastAsia="zh-CN"/>
              </w:rPr>
              <w:t>2.5</w:t>
            </w:r>
            <w:r>
              <w:rPr>
                <w:rFonts w:hint="eastAsia" w:ascii="仿宋" w:hAnsi="仿宋" w:eastAsia="仿宋" w:cs="仿宋"/>
                <w:highlight w:val="none"/>
              </w:rPr>
              <w:t>分，本项最多得</w:t>
            </w:r>
            <w:r>
              <w:rPr>
                <w:rFonts w:hint="eastAsia" w:ascii="仿宋" w:hAnsi="仿宋" w:eastAsia="仿宋" w:cs="仿宋"/>
                <w:highlight w:val="none"/>
                <w:lang w:val="en-US" w:eastAsia="zh-CN"/>
              </w:rPr>
              <w:t>5</w:t>
            </w:r>
            <w:r>
              <w:rPr>
                <w:rFonts w:hint="eastAsia" w:ascii="仿宋" w:hAnsi="仿宋" w:eastAsia="仿宋" w:cs="仿宋"/>
                <w:highlight w:val="none"/>
              </w:rPr>
              <w:t>分。未提供或不满足不得分。</w:t>
            </w:r>
          </w:p>
        </w:tc>
        <w:tc>
          <w:tcPr>
            <w:tcW w:w="1784" w:type="dxa"/>
            <w:noWrap w:val="0"/>
            <w:vAlign w:val="center"/>
          </w:tcPr>
          <w:p w14:paraId="2BC5BAA5">
            <w:pPr>
              <w:widowControl w:val="0"/>
              <w:spacing w:line="400" w:lineRule="exact"/>
              <w:jc w:val="both"/>
              <w:rPr>
                <w:rFonts w:hint="eastAsia" w:ascii="仿宋" w:hAnsi="仿宋" w:eastAsia="仿宋" w:cs="仿宋"/>
                <w:highlight w:val="none"/>
              </w:rPr>
            </w:pPr>
            <w:r>
              <w:rPr>
                <w:rFonts w:hint="eastAsia" w:ascii="仿宋" w:hAnsi="仿宋" w:eastAsia="仿宋" w:cs="仿宋"/>
                <w:highlight w:val="none"/>
              </w:rPr>
              <w:t>提供合同复印件并加盖供应商公章。</w:t>
            </w:r>
          </w:p>
        </w:tc>
      </w:tr>
      <w:tr w14:paraId="1A9D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434" w:type="dxa"/>
            <w:vMerge w:val="continue"/>
            <w:noWrap w:val="0"/>
            <w:vAlign w:val="center"/>
          </w:tcPr>
          <w:p w14:paraId="40A6CDA2">
            <w:pPr>
              <w:widowControl w:val="0"/>
              <w:spacing w:line="400" w:lineRule="exact"/>
              <w:jc w:val="both"/>
              <w:rPr>
                <w:rFonts w:hint="eastAsia" w:ascii="仿宋" w:hAnsi="仿宋" w:eastAsia="仿宋" w:cs="仿宋"/>
                <w:highlight w:val="none"/>
              </w:rPr>
            </w:pPr>
          </w:p>
        </w:tc>
        <w:tc>
          <w:tcPr>
            <w:tcW w:w="1235" w:type="dxa"/>
            <w:vMerge w:val="continue"/>
            <w:noWrap w:val="0"/>
            <w:vAlign w:val="center"/>
          </w:tcPr>
          <w:p w14:paraId="6E8007C3">
            <w:pPr>
              <w:widowControl w:val="0"/>
              <w:spacing w:line="400" w:lineRule="exact"/>
              <w:jc w:val="both"/>
              <w:rPr>
                <w:rFonts w:hint="eastAsia" w:ascii="仿宋" w:hAnsi="仿宋" w:eastAsia="仿宋" w:cs="仿宋"/>
                <w:highlight w:val="none"/>
              </w:rPr>
            </w:pPr>
          </w:p>
        </w:tc>
        <w:tc>
          <w:tcPr>
            <w:tcW w:w="1180" w:type="dxa"/>
            <w:noWrap w:val="0"/>
            <w:vAlign w:val="center"/>
          </w:tcPr>
          <w:p w14:paraId="7CADF03F">
            <w:pPr>
              <w:widowControl w:val="0"/>
              <w:spacing w:line="400" w:lineRule="exact"/>
              <w:jc w:val="center"/>
              <w:rPr>
                <w:rFonts w:hint="default" w:ascii="仿宋" w:hAnsi="仿宋" w:eastAsia="仿宋" w:cs="仿宋"/>
                <w:highlight w:val="none"/>
                <w:lang w:val="en-US" w:eastAsia="zh-CN"/>
              </w:rPr>
            </w:pPr>
            <w:r>
              <w:rPr>
                <w:rFonts w:hint="eastAsia" w:ascii="仿宋" w:hAnsi="仿宋" w:eastAsia="仿宋" w:cs="仿宋"/>
                <w:highlight w:val="none"/>
                <w:lang w:val="en-US" w:eastAsia="zh-CN"/>
              </w:rPr>
              <w:t>15%</w:t>
            </w:r>
          </w:p>
        </w:tc>
        <w:tc>
          <w:tcPr>
            <w:tcW w:w="1236" w:type="dxa"/>
            <w:shd w:val="clear" w:color="auto" w:fill="auto"/>
            <w:noWrap w:val="0"/>
            <w:vAlign w:val="center"/>
          </w:tcPr>
          <w:p w14:paraId="64D68E9C">
            <w:pPr>
              <w:widowControl w:val="0"/>
              <w:spacing w:line="32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售后服务方案</w:t>
            </w:r>
          </w:p>
          <w:p w14:paraId="41C2C92C">
            <w:pPr>
              <w:widowControl w:val="0"/>
              <w:spacing w:line="320" w:lineRule="exact"/>
              <w:jc w:val="center"/>
              <w:rPr>
                <w:rFonts w:hint="eastAsia" w:ascii="仿宋" w:hAnsi="仿宋" w:eastAsia="仿宋" w:cs="仿宋"/>
                <w:sz w:val="24"/>
                <w:szCs w:val="24"/>
                <w:highlight w:val="none"/>
                <w:lang w:val="en-US" w:eastAsia="zh-CN" w:bidi="ar-SA"/>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15分</w:t>
            </w:r>
            <w:r>
              <w:rPr>
                <w:rFonts w:hint="eastAsia" w:ascii="仿宋" w:hAnsi="仿宋" w:eastAsia="仿宋" w:cs="仿宋"/>
                <w:color w:val="auto"/>
                <w:highlight w:val="none"/>
              </w:rPr>
              <w:t>）</w:t>
            </w:r>
          </w:p>
        </w:tc>
        <w:tc>
          <w:tcPr>
            <w:tcW w:w="4424" w:type="dxa"/>
            <w:shd w:val="clear" w:color="auto" w:fill="auto"/>
            <w:noWrap w:val="0"/>
            <w:vAlign w:val="center"/>
          </w:tcPr>
          <w:p w14:paraId="71EDAF27">
            <w:pPr>
              <w:spacing w:line="276" w:lineRule="auto"/>
              <w:ind w:firstLine="480" w:firstLineChars="200"/>
              <w:rPr>
                <w:rFonts w:ascii="仿宋" w:hAnsi="仿宋" w:eastAsia="仿宋" w:cs="黑体"/>
                <w:color w:val="auto"/>
                <w:highlight w:val="none"/>
              </w:rPr>
            </w:pPr>
            <w:r>
              <w:rPr>
                <w:rFonts w:hint="eastAsia" w:ascii="仿宋" w:hAnsi="仿宋" w:eastAsia="仿宋" w:cs="黑体"/>
                <w:color w:val="auto"/>
                <w:highlight w:val="none"/>
              </w:rPr>
              <w:t>供应商结合本项目产品特点及要求编制供应商提供的整体售后服务方案①售后服务流程②故障响应等进行综合评分。</w:t>
            </w:r>
            <w:bookmarkStart w:id="184" w:name="_GoBack"/>
            <w:bookmarkEnd w:id="184"/>
          </w:p>
          <w:p w14:paraId="65FD5370">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上述内容每一项要点满分得</w:t>
            </w:r>
            <w:r>
              <w:rPr>
                <w:rFonts w:hint="eastAsia" w:ascii="仿宋" w:hAnsi="仿宋" w:eastAsia="仿宋" w:cs="黑体"/>
                <w:i w:val="0"/>
                <w:iCs w:val="0"/>
                <w:color w:val="auto"/>
                <w:sz w:val="24"/>
                <w:szCs w:val="24"/>
                <w:highlight w:val="none"/>
                <w:lang w:val="en-US" w:eastAsia="zh-CN" w:bidi="ar-SA"/>
              </w:rPr>
              <w:t>7.5</w:t>
            </w:r>
            <w:r>
              <w:rPr>
                <w:rFonts w:hint="eastAsia" w:ascii="仿宋" w:hAnsi="仿宋" w:eastAsia="仿宋" w:cs="黑体"/>
                <w:i w:val="0"/>
                <w:iCs w:val="0"/>
                <w:color w:val="auto"/>
                <w:sz w:val="24"/>
                <w:szCs w:val="24"/>
                <w:highlight w:val="none"/>
                <w:lang w:val="zh-TW" w:eastAsia="zh-TW" w:bidi="ar-SA"/>
              </w:rPr>
              <w:t>分，存在不足得</w:t>
            </w:r>
            <w:r>
              <w:rPr>
                <w:rFonts w:hint="eastAsia" w:ascii="仿宋" w:hAnsi="仿宋" w:eastAsia="仿宋" w:cs="黑体"/>
                <w:i w:val="0"/>
                <w:iCs w:val="0"/>
                <w:color w:val="auto"/>
                <w:sz w:val="24"/>
                <w:szCs w:val="24"/>
                <w:highlight w:val="none"/>
                <w:lang w:val="en-US" w:eastAsia="zh-CN" w:bidi="ar-SA"/>
              </w:rPr>
              <w:t>3</w:t>
            </w:r>
            <w:r>
              <w:rPr>
                <w:rFonts w:hint="eastAsia" w:ascii="仿宋" w:hAnsi="仿宋" w:eastAsia="仿宋" w:cs="黑体"/>
                <w:i w:val="0"/>
                <w:iCs w:val="0"/>
                <w:color w:val="auto"/>
                <w:sz w:val="24"/>
                <w:szCs w:val="24"/>
                <w:highlight w:val="none"/>
                <w:lang w:val="zh-TW" w:eastAsia="zh-TW" w:bidi="ar-SA"/>
              </w:rPr>
              <w:t>分，存在明显缺陷不得分，本方案满分</w:t>
            </w:r>
            <w:r>
              <w:rPr>
                <w:rFonts w:hint="eastAsia" w:ascii="仿宋" w:hAnsi="仿宋" w:eastAsia="仿宋" w:cs="黑体"/>
                <w:i w:val="0"/>
                <w:iCs w:val="0"/>
                <w:color w:val="auto"/>
                <w:sz w:val="24"/>
                <w:szCs w:val="24"/>
                <w:highlight w:val="none"/>
                <w:lang w:val="en-US" w:eastAsia="zh-CN" w:bidi="ar-SA"/>
              </w:rPr>
              <w:t>15</w:t>
            </w:r>
            <w:r>
              <w:rPr>
                <w:rFonts w:hint="eastAsia" w:ascii="仿宋" w:hAnsi="仿宋" w:eastAsia="仿宋" w:cs="黑体"/>
                <w:i w:val="0"/>
                <w:iCs w:val="0"/>
                <w:color w:val="auto"/>
                <w:sz w:val="24"/>
                <w:szCs w:val="24"/>
                <w:highlight w:val="none"/>
                <w:lang w:val="zh-TW" w:eastAsia="zh-TW" w:bidi="ar-SA"/>
              </w:rPr>
              <w:t>分。</w:t>
            </w:r>
          </w:p>
          <w:p w14:paraId="6ED9C4D5">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注：不足是指方案要点内容与实践有较小偏差、仅可保证基本服务能力、实际执行过程中易存在漏洞。</w:t>
            </w:r>
          </w:p>
          <w:p w14:paraId="54D8D561">
            <w:pPr>
              <w:ind w:firstLine="480" w:firstLineChars="200"/>
              <w:rPr>
                <w:rFonts w:hint="eastAsia" w:ascii="仿宋" w:hAnsi="仿宋" w:eastAsia="仿宋" w:cs="黑体"/>
                <w:i w:val="0"/>
                <w:iCs w:val="0"/>
                <w:color w:val="auto"/>
                <w:sz w:val="24"/>
                <w:szCs w:val="24"/>
                <w:highlight w:val="none"/>
                <w:lang w:val="zh-TW" w:eastAsia="zh-TW" w:bidi="ar-SA"/>
              </w:rPr>
            </w:pPr>
            <w:r>
              <w:rPr>
                <w:rFonts w:hint="eastAsia" w:ascii="仿宋" w:hAnsi="仿宋" w:eastAsia="仿宋" w:cs="黑体"/>
                <w:i w:val="0"/>
                <w:iCs w:val="0"/>
                <w:color w:val="auto"/>
                <w:sz w:val="24"/>
                <w:szCs w:val="24"/>
                <w:highlight w:val="none"/>
                <w:lang w:val="zh-TW" w:eastAsia="zh-TW" w:bidi="ar-SA"/>
              </w:rPr>
              <w:t>缺陷是指存在与服务项目实际情况不相符、内容前后不一致、项目了解不充分、前后逻辑错误、地点区域错误、内容严重缺失、不符合采购需求，与本项目无实际关联等。</w:t>
            </w:r>
          </w:p>
          <w:p w14:paraId="4136C331">
            <w:pPr>
              <w:widowControl w:val="0"/>
              <w:spacing w:line="400" w:lineRule="exact"/>
              <w:ind w:firstLine="480" w:firstLineChars="200"/>
              <w:jc w:val="both"/>
              <w:rPr>
                <w:rFonts w:hint="eastAsia" w:ascii="仿宋" w:hAnsi="仿宋" w:eastAsia="仿宋" w:cs="仿宋"/>
                <w:sz w:val="24"/>
                <w:szCs w:val="24"/>
                <w:highlight w:val="none"/>
                <w:lang w:val="en-US" w:eastAsia="zh-CN" w:bidi="ar-SA"/>
              </w:rPr>
            </w:pPr>
            <w:r>
              <w:rPr>
                <w:rFonts w:hint="eastAsia" w:ascii="仿宋" w:hAnsi="仿宋" w:eastAsia="仿宋" w:cs="黑体"/>
                <w:color w:val="auto"/>
                <w:sz w:val="24"/>
                <w:szCs w:val="24"/>
                <w:highlight w:val="none"/>
                <w:lang w:val="zh-TW" w:eastAsia="zh-TW" w:bidi="ar-SA"/>
              </w:rPr>
              <w:t>未提供方案不得分</w:t>
            </w:r>
            <w:r>
              <w:rPr>
                <w:rFonts w:hint="eastAsia" w:ascii="仿宋" w:hAnsi="仿宋" w:eastAsia="仿宋" w:cs="黑体"/>
                <w:color w:val="auto"/>
                <w:sz w:val="24"/>
                <w:szCs w:val="24"/>
                <w:highlight w:val="none"/>
                <w:lang w:val="zh-TW" w:eastAsia="zh-CN" w:bidi="ar-SA"/>
              </w:rPr>
              <w:t>。</w:t>
            </w:r>
          </w:p>
        </w:tc>
        <w:tc>
          <w:tcPr>
            <w:tcW w:w="1784" w:type="dxa"/>
            <w:noWrap w:val="0"/>
            <w:vAlign w:val="center"/>
          </w:tcPr>
          <w:p w14:paraId="4876F27B">
            <w:pPr>
              <w:rPr>
                <w:rFonts w:hint="eastAsia" w:ascii="仿宋" w:hAnsi="仿宋" w:eastAsia="仿宋" w:cs="仿宋"/>
                <w:highlight w:val="none"/>
              </w:rPr>
            </w:pPr>
            <w:r>
              <w:rPr>
                <w:rFonts w:hint="eastAsia" w:ascii="仿宋" w:hAnsi="仿宋" w:eastAsia="仿宋" w:cs="黑体"/>
                <w:i w:val="0"/>
                <w:iCs w:val="0"/>
                <w:color w:val="auto"/>
                <w:sz w:val="24"/>
                <w:szCs w:val="24"/>
                <w:highlight w:val="none"/>
                <w:lang w:val="en-US" w:eastAsia="zh-CN" w:bidi="ar-SA"/>
              </w:rPr>
              <w:t>售后服务方案格式自拟并加盖供应商公章。</w:t>
            </w:r>
          </w:p>
        </w:tc>
      </w:tr>
    </w:tbl>
    <w:p w14:paraId="0622B65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1、</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小组应当将其作为无效投标处理。</w:t>
      </w:r>
    </w:p>
    <w:p w14:paraId="7CBAC5D4">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文件实质性响应要求且得分最高的原则确定成交供应商。采购人逾期未确定成交供应商且不提出异议的，视为确定评审报告提出的得分最高的供应商为成交供应商。采购人也可以授权</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小组直接确定成交供应商。</w:t>
      </w:r>
    </w:p>
    <w:p w14:paraId="24445120">
      <w:pPr>
        <w:pStyle w:val="4"/>
        <w:spacing w:before="0" w:after="0" w:line="360" w:lineRule="auto"/>
        <w:rPr>
          <w:rFonts w:ascii="仿宋" w:hAnsi="仿宋" w:eastAsia="仿宋"/>
          <w:sz w:val="24"/>
          <w:szCs w:val="24"/>
          <w:highlight w:val="none"/>
        </w:rPr>
      </w:pPr>
      <w:bookmarkStart w:id="61" w:name="_Toc20621"/>
      <w:bookmarkStart w:id="62" w:name="_Toc1719"/>
      <w:r>
        <w:rPr>
          <w:rFonts w:hint="eastAsia" w:ascii="仿宋" w:hAnsi="仿宋" w:eastAsia="仿宋"/>
          <w:sz w:val="24"/>
          <w:szCs w:val="24"/>
          <w:highlight w:val="none"/>
        </w:rPr>
        <w:t>六、评审依据</w:t>
      </w:r>
      <w:bookmarkEnd w:id="61"/>
      <w:bookmarkEnd w:id="62"/>
    </w:p>
    <w:p w14:paraId="6BE8FCE2">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评审的依据为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文件和响应文件（含有效的补充文件）。</w:t>
      </w:r>
      <w:r>
        <w:rPr>
          <w:rFonts w:hint="eastAsia" w:ascii="仿宋" w:hAnsi="仿宋" w:eastAsia="仿宋" w:cs="仿宋_GB2312"/>
          <w:highlight w:val="none"/>
          <w:lang w:eastAsia="zh-CN"/>
        </w:rPr>
        <w:t>竞争性比选</w:t>
      </w:r>
      <w:r>
        <w:rPr>
          <w:rFonts w:hint="eastAsia" w:ascii="仿宋" w:hAnsi="仿宋" w:eastAsia="仿宋" w:cs="仿宋_GB2312"/>
          <w:highlight w:val="none"/>
        </w:rPr>
        <w:t>小组判断响应文件对</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文件的响应，仅基于响应文件本身而不靠外部证据。</w:t>
      </w:r>
    </w:p>
    <w:p w14:paraId="643A5625">
      <w:pPr>
        <w:pStyle w:val="4"/>
        <w:spacing w:before="0" w:after="0" w:line="360" w:lineRule="auto"/>
        <w:rPr>
          <w:rFonts w:ascii="仿宋" w:hAnsi="仿宋" w:eastAsia="仿宋"/>
          <w:sz w:val="24"/>
          <w:szCs w:val="24"/>
          <w:highlight w:val="none"/>
        </w:rPr>
      </w:pPr>
      <w:bookmarkStart w:id="63" w:name="_Toc342913395"/>
      <w:bookmarkStart w:id="64" w:name="_Toc102227321"/>
      <w:bookmarkStart w:id="65" w:name="_Toc426965636"/>
      <w:bookmarkStart w:id="66" w:name="_Toc14974"/>
      <w:bookmarkStart w:id="67" w:name="_Toc487204785"/>
      <w:r>
        <w:rPr>
          <w:rFonts w:hint="eastAsia" w:ascii="仿宋" w:hAnsi="仿宋" w:eastAsia="仿宋"/>
          <w:sz w:val="24"/>
          <w:szCs w:val="24"/>
          <w:highlight w:val="none"/>
        </w:rPr>
        <w:t>七、成交通知</w:t>
      </w:r>
      <w:bookmarkEnd w:id="63"/>
      <w:bookmarkEnd w:id="64"/>
      <w:bookmarkEnd w:id="65"/>
      <w:bookmarkEnd w:id="66"/>
      <w:bookmarkEnd w:id="67"/>
    </w:p>
    <w:p w14:paraId="2D07C6F3">
      <w:pPr>
        <w:snapToGrid w:val="0"/>
        <w:spacing w:line="360" w:lineRule="auto"/>
        <w:ind w:firstLine="480" w:firstLineChars="200"/>
        <w:rPr>
          <w:rFonts w:ascii="仿宋" w:hAnsi="仿宋" w:eastAsia="仿宋" w:cs="仿宋_GB2312"/>
          <w:color w:val="FF0000"/>
          <w:highlight w:val="none"/>
        </w:rPr>
      </w:pPr>
      <w:r>
        <w:rPr>
          <w:rFonts w:hint="eastAsia" w:ascii="仿宋" w:hAnsi="仿宋" w:eastAsia="仿宋" w:cs="仿宋_GB2312"/>
          <w:highlight w:val="none"/>
        </w:rPr>
        <w:t>（一）成交供应商确定后，采购代理机构将在</w:t>
      </w:r>
      <w:r>
        <w:rPr>
          <w:rFonts w:hint="eastAsia" w:ascii="仿宋" w:hAnsi="仿宋" w:eastAsia="仿宋" w:cs="仿宋_GB2312"/>
          <w:highlight w:val="none"/>
          <w:lang w:eastAsia="zh-CN"/>
        </w:rPr>
        <w:t>“行采家（https://www.gec123.com/）”</w:t>
      </w:r>
      <w:r>
        <w:rPr>
          <w:highlight w:val="none"/>
        </w:rPr>
        <w:fldChar w:fldCharType="begin"/>
      </w:r>
      <w:r>
        <w:rPr>
          <w:highlight w:val="none"/>
        </w:rPr>
        <w:instrText xml:space="preserve"> HYPERLINK "http://www.cqgp.gov.cn）上发布成交结果公示。" </w:instrText>
      </w:r>
      <w:r>
        <w:rPr>
          <w:highlight w:val="none"/>
        </w:rPr>
        <w:fldChar w:fldCharType="separate"/>
      </w:r>
      <w:r>
        <w:rPr>
          <w:rFonts w:hint="eastAsia" w:ascii="仿宋" w:hAnsi="仿宋" w:eastAsia="仿宋" w:cs="仿宋_GB2312"/>
          <w:highlight w:val="none"/>
        </w:rPr>
        <w:t>上发布成交结果公示。</w:t>
      </w:r>
      <w:r>
        <w:rPr>
          <w:rFonts w:hint="eastAsia" w:ascii="仿宋" w:hAnsi="仿宋" w:eastAsia="仿宋" w:cs="仿宋_GB2312"/>
          <w:highlight w:val="none"/>
        </w:rPr>
        <w:fldChar w:fldCharType="end"/>
      </w:r>
    </w:p>
    <w:p w14:paraId="1E681545">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（二）结果公告发出同时，采购代理机构将以书面形式发出《成交通知书》。《成交通知书》一经发出即发生法律效力。</w:t>
      </w:r>
    </w:p>
    <w:p w14:paraId="1A04CC5D">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（三）《成交通知书》将作为签订合同的依据。</w:t>
      </w:r>
    </w:p>
    <w:p w14:paraId="4520CC86">
      <w:pPr>
        <w:pStyle w:val="4"/>
        <w:spacing w:before="0" w:after="0" w:line="360" w:lineRule="auto"/>
        <w:rPr>
          <w:rFonts w:ascii="仿宋" w:hAnsi="仿宋" w:eastAsia="仿宋"/>
          <w:sz w:val="24"/>
          <w:szCs w:val="24"/>
          <w:highlight w:val="none"/>
        </w:rPr>
      </w:pPr>
      <w:bookmarkStart w:id="68" w:name="_Toc102227322"/>
      <w:bookmarkStart w:id="69" w:name="_Toc487204787"/>
      <w:bookmarkStart w:id="70" w:name="_Toc426965638"/>
      <w:bookmarkStart w:id="71" w:name="_Toc23427"/>
      <w:bookmarkStart w:id="72" w:name="_Toc342913396"/>
      <w:bookmarkStart w:id="73" w:name="_Toc15"/>
      <w:r>
        <w:rPr>
          <w:rFonts w:hint="eastAsia" w:ascii="仿宋" w:hAnsi="仿宋" w:eastAsia="仿宋"/>
          <w:sz w:val="24"/>
          <w:szCs w:val="24"/>
          <w:highlight w:val="none"/>
        </w:rPr>
        <w:t>八、签订</w:t>
      </w:r>
      <w:bookmarkEnd w:id="68"/>
      <w:r>
        <w:rPr>
          <w:rFonts w:hint="eastAsia" w:ascii="仿宋" w:hAnsi="仿宋" w:eastAsia="仿宋"/>
          <w:sz w:val="24"/>
          <w:szCs w:val="24"/>
          <w:highlight w:val="none"/>
        </w:rPr>
        <w:t>合同</w:t>
      </w:r>
      <w:bookmarkEnd w:id="69"/>
      <w:bookmarkEnd w:id="70"/>
      <w:bookmarkEnd w:id="71"/>
      <w:bookmarkEnd w:id="72"/>
      <w:bookmarkEnd w:id="73"/>
    </w:p>
    <w:p w14:paraId="16530820">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（一）采购人与成交供应商应当在成交通知书发出之日起20日内，按照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文件确定的合同文本以及采购标的、规格型号、采购金额、采购数量、技术和服务要求等事项签订采购合同。</w:t>
      </w:r>
    </w:p>
    <w:p w14:paraId="0A6B6621">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（二）</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文件、成交供应商的响应文件及有效承诺文件等，均为签订合同的依据。</w:t>
      </w:r>
    </w:p>
    <w:p w14:paraId="5539C3CC">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（三）成交供应商未按照</w:t>
      </w:r>
      <w:r>
        <w:rPr>
          <w:rFonts w:hint="eastAsia" w:ascii="仿宋" w:hAnsi="仿宋" w:eastAsia="仿宋" w:cs="仿宋_GB2312"/>
          <w:highlight w:val="none"/>
          <w:lang w:eastAsia="zh-CN"/>
        </w:rPr>
        <w:t>竞争性比选</w:t>
      </w:r>
      <w:r>
        <w:rPr>
          <w:rFonts w:hint="eastAsia" w:ascii="仿宋" w:hAnsi="仿宋" w:eastAsia="仿宋" w:cs="仿宋_GB2312"/>
          <w:highlight w:val="none"/>
        </w:rPr>
        <w:t>文件确定的事项签订合同，或者与采购人另行订立背离合同实质性内容协议的，将承担相关法律责任。</w:t>
      </w:r>
    </w:p>
    <w:p w14:paraId="241951B6">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（四）采购人不得向成交供应商提出超出</w:t>
      </w:r>
      <w:r>
        <w:rPr>
          <w:rFonts w:hint="eastAsia" w:ascii="仿宋" w:hAnsi="仿宋" w:eastAsia="仿宋" w:cs="仿宋_GB2312"/>
          <w:highlight w:val="none"/>
          <w:lang w:eastAsia="zh-CN"/>
        </w:rPr>
        <w:t>竞争性比选</w:t>
      </w:r>
      <w:r>
        <w:rPr>
          <w:rFonts w:hint="eastAsia" w:ascii="仿宋" w:hAnsi="仿宋" w:eastAsia="仿宋" w:cs="仿宋_GB2312"/>
          <w:highlight w:val="none"/>
        </w:rPr>
        <w:t>以外的任何要求作为签订合同的条件，不得与成交供应商订立背离</w:t>
      </w:r>
      <w:r>
        <w:rPr>
          <w:rFonts w:hint="eastAsia" w:ascii="仿宋" w:hAnsi="仿宋" w:eastAsia="仿宋" w:cs="仿宋_GB2312"/>
          <w:highlight w:val="none"/>
          <w:lang w:eastAsia="zh-CN"/>
        </w:rPr>
        <w:t>竞争性比选</w:t>
      </w:r>
      <w:r>
        <w:rPr>
          <w:rFonts w:hint="eastAsia" w:ascii="仿宋" w:hAnsi="仿宋" w:eastAsia="仿宋" w:cs="仿宋_GB2312"/>
          <w:highlight w:val="none"/>
        </w:rPr>
        <w:t>确定的合同文本以及采购标的、规格型号、采购金额、采购数量、技术和服务要求等实质性内容的协议。</w:t>
      </w:r>
    </w:p>
    <w:p w14:paraId="7A607C78">
      <w:pPr>
        <w:snapToGrid w:val="0"/>
        <w:spacing w:line="360" w:lineRule="auto"/>
        <w:ind w:firstLine="480" w:firstLineChars="200"/>
        <w:rPr>
          <w:rFonts w:ascii="仿宋" w:hAnsi="仿宋" w:eastAsia="仿宋" w:cs="仿宋_GB2312"/>
          <w:highlight w:val="none"/>
        </w:rPr>
      </w:pPr>
      <w:r>
        <w:rPr>
          <w:rFonts w:hint="eastAsia" w:ascii="仿宋" w:hAnsi="仿宋" w:eastAsia="仿宋" w:cs="仿宋_GB2312"/>
          <w:highlight w:val="none"/>
        </w:rPr>
        <w:t>（五）除不可抗力等因素外，成交通知书发出后，采购人改变成交结果，或者成交供应商无正当理由拒绝签订采购合同的，应当承担相应的法律责任。</w:t>
      </w:r>
    </w:p>
    <w:p w14:paraId="1DB4F048">
      <w:pPr>
        <w:snapToGrid w:val="0"/>
        <w:spacing w:line="360" w:lineRule="auto"/>
        <w:ind w:firstLine="480" w:firstLineChars="200"/>
        <w:rPr>
          <w:rFonts w:ascii="仿宋" w:hAnsi="仿宋" w:eastAsia="仿宋" w:cs="仿宋_GB2312"/>
          <w:highlight w:val="none"/>
        </w:rPr>
      </w:pPr>
    </w:p>
    <w:p w14:paraId="5A8CFC41">
      <w:pPr>
        <w:ind w:firstLine="720" w:firstLineChars="300"/>
        <w:rPr>
          <w:rFonts w:ascii="仿宋" w:hAnsi="仿宋" w:eastAsia="仿宋"/>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7C8F3784">
      <w:pPr>
        <w:pStyle w:val="3"/>
        <w:numPr>
          <w:ilvl w:val="0"/>
          <w:numId w:val="0"/>
        </w:numPr>
        <w:jc w:val="center"/>
        <w:rPr>
          <w:rStyle w:val="37"/>
          <w:rFonts w:hint="eastAsia" w:ascii="仿宋" w:hAnsi="仿宋" w:eastAsia="仿宋" w:cs="宋体"/>
          <w:b/>
          <w:bCs w:val="0"/>
          <w:highlight w:val="none"/>
        </w:rPr>
      </w:pPr>
      <w:bookmarkStart w:id="74" w:name="_Toc31650"/>
      <w:r>
        <w:rPr>
          <w:rFonts w:hint="eastAsia" w:ascii="仿宋" w:hAnsi="仿宋" w:eastAsia="仿宋" w:cs="宋体"/>
          <w:b/>
          <w:bCs w:val="0"/>
          <w:kern w:val="0"/>
          <w:sz w:val="32"/>
          <w:szCs w:val="32"/>
          <w:highlight w:val="none"/>
          <w:lang w:val="en-US" w:eastAsia="zh-CN" w:bidi="ar-SA"/>
        </w:rPr>
        <w:t>第三篇</w:t>
      </w:r>
      <w:r>
        <w:rPr>
          <w:rStyle w:val="37"/>
          <w:rFonts w:hint="eastAsia" w:ascii="仿宋" w:hAnsi="仿宋" w:eastAsia="仿宋" w:cs="宋体"/>
          <w:b/>
          <w:bCs w:val="0"/>
          <w:highlight w:val="none"/>
        </w:rPr>
        <w:t xml:space="preserve"> </w:t>
      </w:r>
      <w:r>
        <w:rPr>
          <w:rStyle w:val="37"/>
          <w:rFonts w:hint="eastAsia" w:ascii="仿宋" w:hAnsi="仿宋" w:eastAsia="仿宋" w:cs="宋体"/>
          <w:b/>
          <w:bCs w:val="0"/>
          <w:highlight w:val="none"/>
          <w:lang w:eastAsia="zh-CN"/>
        </w:rPr>
        <w:t>竞争性比选</w:t>
      </w:r>
      <w:r>
        <w:rPr>
          <w:rStyle w:val="37"/>
          <w:rFonts w:hint="eastAsia" w:ascii="仿宋" w:hAnsi="仿宋" w:eastAsia="仿宋" w:cs="宋体"/>
          <w:b/>
          <w:bCs w:val="0"/>
          <w:highlight w:val="none"/>
        </w:rPr>
        <w:t>采购服务</w:t>
      </w:r>
      <w:bookmarkEnd w:id="27"/>
      <w:r>
        <w:rPr>
          <w:rStyle w:val="37"/>
          <w:rFonts w:hint="eastAsia" w:ascii="仿宋" w:hAnsi="仿宋" w:eastAsia="仿宋" w:cs="宋体"/>
          <w:b/>
          <w:bCs w:val="0"/>
          <w:highlight w:val="none"/>
        </w:rPr>
        <w:t>需求</w:t>
      </w:r>
      <w:bookmarkEnd w:id="74"/>
      <w:bookmarkStart w:id="75" w:name="_Toc12789058"/>
      <w:bookmarkStart w:id="76" w:name="_Toc128744993"/>
    </w:p>
    <w:p w14:paraId="7D5B97AF">
      <w:pPr>
        <w:numPr>
          <w:ilvl w:val="0"/>
          <w:numId w:val="0"/>
        </w:numPr>
        <w:rPr>
          <w:b/>
          <w:bCs/>
          <w:highlight w:val="none"/>
        </w:rPr>
      </w:pPr>
      <w:r>
        <w:rPr>
          <w:rFonts w:hint="eastAsia" w:ascii="仿宋" w:hAnsi="仿宋" w:eastAsia="仿宋" w:cs="仿宋"/>
          <w:b/>
          <w:bCs/>
          <w:highlight w:val="none"/>
          <w:lang w:val="en-US" w:eastAsia="zh-CN"/>
        </w:rPr>
        <w:t>“※”标注的项目服务需求为符合性审查中的实质性要求，若不满足按无效投标处理。</w:t>
      </w:r>
    </w:p>
    <w:p w14:paraId="621818EE">
      <w:pPr>
        <w:pStyle w:val="4"/>
        <w:spacing w:line="240" w:lineRule="auto"/>
        <w:rPr>
          <w:rFonts w:ascii="仿宋" w:hAnsi="仿宋" w:eastAsia="仿宋" w:cs="仿宋_GB2312"/>
          <w:highlight w:val="none"/>
        </w:rPr>
      </w:pPr>
      <w:bookmarkStart w:id="77" w:name="_Toc340223141"/>
      <w:bookmarkStart w:id="78" w:name="_Toc177738093"/>
      <w:bookmarkStart w:id="79" w:name="_Toc24772"/>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一、</w:t>
      </w:r>
      <w:bookmarkEnd w:id="77"/>
      <w:bookmarkEnd w:id="78"/>
      <w:bookmarkStart w:id="80" w:name="_Toc14189"/>
      <w:bookmarkStart w:id="81" w:name="_Toc100219306"/>
      <w:bookmarkStart w:id="82" w:name="_Toc177738094"/>
      <w:bookmarkStart w:id="83" w:name="_Toc78793920"/>
      <w:bookmarkStart w:id="84" w:name="_Toc37860275"/>
      <w:bookmarkStart w:id="85" w:name="_Toc11115"/>
      <w:bookmarkStart w:id="86" w:name="_Toc100652786"/>
      <w:bookmarkStart w:id="87" w:name="_Toc9220"/>
      <w:r>
        <w:rPr>
          <w:rFonts w:hint="eastAsia" w:ascii="仿宋" w:hAnsi="仿宋" w:eastAsia="仿宋" w:cs="Times New Roman"/>
          <w:sz w:val="24"/>
          <w:szCs w:val="24"/>
          <w:highlight w:val="none"/>
        </w:rPr>
        <w:t>项目情况介绍</w:t>
      </w:r>
      <w:bookmarkEnd w:id="79"/>
    </w:p>
    <w:tbl>
      <w:tblPr>
        <w:tblStyle w:val="2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4"/>
        <w:gridCol w:w="2955"/>
        <w:gridCol w:w="1594"/>
        <w:gridCol w:w="1212"/>
      </w:tblGrid>
      <w:tr w14:paraId="423E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854" w:type="dxa"/>
            <w:noWrap w:val="0"/>
            <w:vAlign w:val="center"/>
          </w:tcPr>
          <w:p w14:paraId="264342CC">
            <w:pPr>
              <w:spacing w:line="360" w:lineRule="auto"/>
              <w:jc w:val="center"/>
              <w:rPr>
                <w:rFonts w:ascii="仿宋" w:hAnsi="仿宋" w:eastAsia="仿宋"/>
                <w:b/>
                <w:sz w:val="21"/>
                <w:szCs w:val="21"/>
                <w:highlight w:val="none"/>
              </w:rPr>
            </w:pPr>
            <w:bookmarkStart w:id="88" w:name="_Toc453767294"/>
            <w:bookmarkStart w:id="89" w:name="_Toc10103718"/>
            <w:r>
              <w:rPr>
                <w:rFonts w:hint="eastAsia" w:ascii="仿宋" w:hAnsi="仿宋" w:eastAsia="仿宋"/>
                <w:b/>
                <w:sz w:val="21"/>
                <w:szCs w:val="21"/>
                <w:highlight w:val="none"/>
              </w:rPr>
              <w:t>项目名称</w:t>
            </w:r>
          </w:p>
        </w:tc>
        <w:tc>
          <w:tcPr>
            <w:tcW w:w="2955" w:type="dxa"/>
            <w:noWrap w:val="0"/>
            <w:vAlign w:val="center"/>
          </w:tcPr>
          <w:p w14:paraId="6611F2CE">
            <w:pPr>
              <w:spacing w:line="380" w:lineRule="exact"/>
              <w:jc w:val="center"/>
              <w:rPr>
                <w:rFonts w:ascii="仿宋" w:hAnsi="仿宋" w:eastAsia="仿宋"/>
                <w:b/>
                <w:bCs/>
                <w:highlight w:val="none"/>
              </w:rPr>
            </w:pPr>
            <w:r>
              <w:rPr>
                <w:rFonts w:hint="eastAsia" w:ascii="仿宋" w:hAnsi="仿宋" w:eastAsia="仿宋"/>
                <w:b/>
                <w:bCs/>
                <w:highlight w:val="none"/>
              </w:rPr>
              <w:t>最高限价</w:t>
            </w:r>
          </w:p>
          <w:p w14:paraId="21629109">
            <w:pPr>
              <w:spacing w:line="380" w:lineRule="exact"/>
              <w:jc w:val="center"/>
              <w:rPr>
                <w:rFonts w:ascii="仿宋" w:hAnsi="仿宋" w:eastAsia="仿宋"/>
                <w:b/>
                <w:sz w:val="21"/>
                <w:szCs w:val="21"/>
                <w:highlight w:val="none"/>
              </w:rPr>
            </w:pPr>
            <w:r>
              <w:rPr>
                <w:rFonts w:hint="eastAsia" w:ascii="仿宋" w:hAnsi="仿宋" w:eastAsia="仿宋"/>
                <w:b/>
                <w:bCs/>
                <w:highlight w:val="none"/>
              </w:rPr>
              <w:t>（元）</w:t>
            </w:r>
          </w:p>
        </w:tc>
        <w:tc>
          <w:tcPr>
            <w:tcW w:w="1594" w:type="dxa"/>
            <w:noWrap w:val="0"/>
            <w:vAlign w:val="center"/>
          </w:tcPr>
          <w:p w14:paraId="1BF6A3B2">
            <w:pPr>
              <w:spacing w:line="380" w:lineRule="exact"/>
              <w:jc w:val="center"/>
              <w:rPr>
                <w:rFonts w:hint="eastAsia" w:ascii="仿宋" w:hAnsi="仿宋" w:eastAsia="仿宋"/>
                <w:b/>
                <w:bCs/>
                <w:highlight w:val="none"/>
                <w:lang w:eastAsia="zh-CN"/>
              </w:rPr>
            </w:pPr>
            <w:r>
              <w:rPr>
                <w:rFonts w:hint="eastAsia" w:ascii="仿宋" w:hAnsi="仿宋" w:eastAsia="仿宋"/>
                <w:b/>
                <w:bCs/>
                <w:highlight w:val="none"/>
                <w:lang w:eastAsia="zh-CN"/>
              </w:rPr>
              <w:t>数量（台）</w:t>
            </w:r>
          </w:p>
        </w:tc>
        <w:tc>
          <w:tcPr>
            <w:tcW w:w="1212" w:type="dxa"/>
            <w:noWrap w:val="0"/>
            <w:vAlign w:val="center"/>
          </w:tcPr>
          <w:p w14:paraId="290D86B5">
            <w:pPr>
              <w:spacing w:line="360" w:lineRule="auto"/>
              <w:jc w:val="center"/>
              <w:rPr>
                <w:rFonts w:ascii="仿宋" w:hAnsi="仿宋" w:eastAsia="仿宋"/>
                <w:b/>
                <w:sz w:val="21"/>
                <w:szCs w:val="21"/>
                <w:highlight w:val="none"/>
              </w:rPr>
            </w:pPr>
            <w:r>
              <w:rPr>
                <w:rFonts w:hint="eastAsia" w:ascii="仿宋" w:hAnsi="仿宋" w:eastAsia="仿宋"/>
                <w:b/>
                <w:sz w:val="21"/>
                <w:szCs w:val="21"/>
                <w:highlight w:val="none"/>
              </w:rPr>
              <w:t>备注</w:t>
            </w:r>
          </w:p>
        </w:tc>
      </w:tr>
      <w:tr w14:paraId="4D82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3854" w:type="dxa"/>
            <w:noWrap w:val="0"/>
            <w:vAlign w:val="center"/>
          </w:tcPr>
          <w:p w14:paraId="1859C82C">
            <w:pP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重庆市南川中心血站细胞处理仪采购（第二次）</w:t>
            </w:r>
          </w:p>
        </w:tc>
        <w:tc>
          <w:tcPr>
            <w:tcW w:w="2955" w:type="dxa"/>
            <w:noWrap w:val="0"/>
            <w:vAlign w:val="center"/>
          </w:tcPr>
          <w:p w14:paraId="75781ED1">
            <w:pPr>
              <w:spacing w:line="380" w:lineRule="exact"/>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490000.00</w:t>
            </w:r>
          </w:p>
        </w:tc>
        <w:tc>
          <w:tcPr>
            <w:tcW w:w="1594" w:type="dxa"/>
            <w:noWrap w:val="0"/>
            <w:vAlign w:val="center"/>
          </w:tcPr>
          <w:p w14:paraId="5247A7AE">
            <w:pPr>
              <w:spacing w:line="380" w:lineRule="exact"/>
              <w:jc w:val="center"/>
              <w:rPr>
                <w:rFonts w:hint="default" w:ascii="仿宋" w:hAnsi="仿宋" w:eastAsia="仿宋" w:cs="方正仿宋_GBK"/>
                <w:highlight w:val="none"/>
                <w:lang w:val="en-US" w:eastAsia="zh-CN"/>
              </w:rPr>
            </w:pPr>
            <w:r>
              <w:rPr>
                <w:rFonts w:hint="eastAsia" w:ascii="仿宋" w:hAnsi="仿宋" w:eastAsia="仿宋" w:cs="方正仿宋_GBK"/>
                <w:highlight w:val="none"/>
                <w:lang w:val="en-US" w:eastAsia="zh-CN"/>
              </w:rPr>
              <w:t>1</w:t>
            </w:r>
          </w:p>
        </w:tc>
        <w:tc>
          <w:tcPr>
            <w:tcW w:w="1212" w:type="dxa"/>
            <w:noWrap w:val="0"/>
            <w:vAlign w:val="center"/>
          </w:tcPr>
          <w:p w14:paraId="2287FB7F">
            <w:pPr>
              <w:jc w:val="center"/>
              <w:rPr>
                <w:rFonts w:ascii="仿宋" w:hAnsi="仿宋" w:eastAsia="仿宋"/>
                <w:sz w:val="24"/>
                <w:szCs w:val="24"/>
                <w:highlight w:val="none"/>
              </w:rPr>
            </w:pPr>
            <w:r>
              <w:rPr>
                <w:rFonts w:hint="eastAsia" w:ascii="仿宋" w:hAnsi="仿宋" w:eastAsia="仿宋" w:cs="仿宋"/>
                <w:sz w:val="24"/>
                <w:szCs w:val="24"/>
                <w:highlight w:val="none"/>
              </w:rPr>
              <w:t>/</w:t>
            </w:r>
          </w:p>
        </w:tc>
      </w:tr>
      <w:bookmarkEnd w:id="88"/>
      <w:bookmarkEnd w:id="89"/>
    </w:tbl>
    <w:p w14:paraId="7DAF6E8F">
      <w:pPr>
        <w:bidi w:val="0"/>
        <w:rPr>
          <w:rFonts w:hint="eastAsia"/>
          <w:highlight w:val="none"/>
          <w:lang w:val="en-US" w:eastAsia="zh-CN"/>
        </w:rPr>
      </w:pPr>
      <w:bookmarkStart w:id="90" w:name="_Toc20813"/>
    </w:p>
    <w:p w14:paraId="516A54AD">
      <w:pPr>
        <w:pStyle w:val="4"/>
        <w:numPr>
          <w:ilvl w:val="0"/>
          <w:numId w:val="0"/>
        </w:numPr>
        <w:spacing w:before="0" w:after="0" w:line="360" w:lineRule="auto"/>
        <w:rPr>
          <w:rFonts w:hint="default" w:ascii="仿宋" w:hAnsi="仿宋" w:eastAsia="仿宋" w:cs="仿宋"/>
          <w:highlight w:val="none"/>
          <w:lang w:val="en-US" w:eastAsia="zh-CN"/>
        </w:rPr>
      </w:pPr>
      <w:bookmarkStart w:id="91" w:name="_Toc13247"/>
      <w:r>
        <w:rPr>
          <w:rFonts w:hint="eastAsia" w:ascii="仿宋" w:hAnsi="仿宋" w:eastAsia="仿宋" w:cs="Times New Roman"/>
          <w:b/>
          <w:bCs/>
          <w:sz w:val="24"/>
          <w:szCs w:val="24"/>
          <w:highlight w:val="none"/>
          <w:lang w:val="en-US" w:eastAsia="zh-CN" w:bidi="ar-SA"/>
        </w:rPr>
        <w:t>二、</w:t>
      </w:r>
      <w:bookmarkEnd w:id="90"/>
      <w:r>
        <w:rPr>
          <w:rFonts w:hint="eastAsia" w:ascii="仿宋" w:hAnsi="仿宋" w:eastAsia="仿宋" w:cs="宋体"/>
          <w:b/>
          <w:bCs/>
          <w:sz w:val="24"/>
          <w:highlight w:val="none"/>
          <w:lang w:val="en-US" w:eastAsia="zh-CN"/>
        </w:rPr>
        <w:t>产品技术规格</w:t>
      </w:r>
      <w:bookmarkEnd w:id="91"/>
      <w:bookmarkStart w:id="92" w:name="_Toc5915"/>
      <w:r>
        <w:rPr>
          <w:rFonts w:hint="eastAsia" w:ascii="仿宋" w:hAnsi="仿宋" w:eastAsia="仿宋" w:cs="宋体"/>
          <w:b/>
          <w:bCs/>
          <w:sz w:val="24"/>
          <w:highlight w:val="none"/>
          <w:lang w:val="en-US" w:eastAsia="zh-CN"/>
        </w:rPr>
        <w:t>（需提供厂家彩页、技术白皮书等相关证明资料）</w:t>
      </w:r>
    </w:p>
    <w:p w14:paraId="69499F8A">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1．全自动红细胞处理系统具有以下功能程序：红细胞加甘油程序、冰冻加甘油红细胞去甘油洗涤程序、普通红细胞洗涤程序。</w:t>
      </w:r>
    </w:p>
    <w:p w14:paraId="1582A372">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2．全自动红细胞处理系统除主机外，应配备同步自动摇床、数据打印接口。</w:t>
      </w:r>
    </w:p>
    <w:p w14:paraId="389E665D">
      <w:pPr>
        <w:snapToGrid w:val="0"/>
        <w:spacing w:line="360" w:lineRule="auto"/>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▲3.提供275ML和325ML两种容量的洗涤耗材，根据洗涤红细胞的容量可以选择不同的离心杯。确保2单位红细胞洗涤时，大量的红细胞在离心杯中不会溢出，提高红细胞的回收率。</w:t>
      </w:r>
    </w:p>
    <w:p w14:paraId="0BAF0E6E">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4．洗涤效果</w:t>
      </w:r>
    </w:p>
    <w:p w14:paraId="57D20BC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（1）配套必须为密闭系统管路，液体连接管路应具备专用的细菌滤器。</w:t>
      </w:r>
    </w:p>
    <w:p w14:paraId="211D7AB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▲（2）所有洗涤盐水均可采购成品，无需手工配置，确保无菌。</w:t>
      </w:r>
    </w:p>
    <w:p w14:paraId="58D07C51">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（3）洗涤后红细胞可以在添加红细胞保存液及4度条件下保存14天以上。</w:t>
      </w:r>
    </w:p>
    <w:p w14:paraId="2CC63523">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（4）甘油化红细胞时间≤20分钟/两个单位。</w:t>
      </w:r>
    </w:p>
    <w:p w14:paraId="5A5BEA40">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（5）去甘油化洗涤红细胞时间≤60分钟/两个单位。</w:t>
      </w:r>
    </w:p>
    <w:p w14:paraId="0CBB804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（6）洗涤红细胞≤20分钟/两个单位。</w:t>
      </w:r>
    </w:p>
    <w:p w14:paraId="50FBBCEA">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▲（7）去甘油化洗涤红细胞回收率≥85%。</w:t>
      </w:r>
    </w:p>
    <w:p w14:paraId="631DA226">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（8）操作模式：人机对话功能，全自动操作模式。</w:t>
      </w:r>
    </w:p>
    <w:p w14:paraId="4CBD7846">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▲（9）可监测洗涤后游离血红蛋白的数据，判断洗涤效果。</w:t>
      </w:r>
    </w:p>
    <w:p w14:paraId="133401DC">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▲5、设备配有自动水平摇床，摇摆频率3HZ（180次/分钟），振幅1.5英寸。</w:t>
      </w:r>
    </w:p>
    <w:p w14:paraId="32A1B678">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6、阀门设计合理，阀门上具有红、黄、白等不同颜色标识，便于耗材对应管路的安装。</w:t>
      </w:r>
    </w:p>
    <w:p w14:paraId="0067CE8C">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▲7、具有两个压力监测器，可实时监测离心杯及外部管路内压力变化，以确保洗涤工作安全顺利的进行。</w:t>
      </w:r>
    </w:p>
    <w:p w14:paraId="3B7D967E">
      <w:pPr>
        <w:snapToGrid w:val="0"/>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▲8、投标产品应该具有相当的市场成熟度和认可度，在中国大陆血站系统装机数量超过300台。</w:t>
      </w:r>
    </w:p>
    <w:p w14:paraId="632CCD3B">
      <w:pPr>
        <w:snapToGrid w:val="0"/>
        <w:spacing w:line="360" w:lineRule="auto"/>
        <w:ind w:firstLine="480" w:firstLineChars="200"/>
        <w:rPr>
          <w:rFonts w:hint="eastAsia"/>
          <w:highlight w:val="none"/>
          <w:lang w:val="en-US" w:eastAsia="zh-CN"/>
        </w:rPr>
      </w:pPr>
      <w:r>
        <w:rPr>
          <w:rFonts w:hint="eastAsia" w:ascii="仿宋" w:hAnsi="仿宋" w:eastAsia="仿宋" w:cs="仿宋"/>
          <w:highlight w:val="none"/>
          <w:lang w:val="en-US" w:eastAsia="zh-CN"/>
        </w:rPr>
        <w:t>9、长宽高：67.5cm×55cm×55cm，重量≤25Kg。</w:t>
      </w:r>
    </w:p>
    <w:p w14:paraId="1156B7A1">
      <w:pPr>
        <w:pStyle w:val="4"/>
        <w:spacing w:before="0" w:after="0" w:line="360" w:lineRule="auto"/>
        <w:rPr>
          <w:rFonts w:hint="eastAsia" w:ascii="仿宋" w:hAnsi="仿宋" w:eastAsia="仿宋" w:cs="宋体"/>
          <w:sz w:val="24"/>
          <w:szCs w:val="24"/>
          <w:highlight w:val="none"/>
        </w:rPr>
      </w:pPr>
      <w:bookmarkStart w:id="93" w:name="_Toc21975"/>
      <w:r>
        <w:rPr>
          <w:rFonts w:hint="eastAsia" w:ascii="仿宋" w:hAnsi="仿宋" w:eastAsia="仿宋"/>
          <w:sz w:val="24"/>
          <w:szCs w:val="24"/>
          <w:highlight w:val="none"/>
          <w:lang w:val="en-US" w:eastAsia="zh-CN"/>
        </w:rPr>
        <w:t>※</w:t>
      </w:r>
      <w:r>
        <w:rPr>
          <w:rFonts w:hint="eastAsia" w:ascii="仿宋" w:hAnsi="仿宋" w:eastAsia="仿宋" w:cs="宋体"/>
          <w:sz w:val="24"/>
          <w:szCs w:val="24"/>
          <w:highlight w:val="none"/>
          <w:lang w:val="en-US" w:eastAsia="zh-CN"/>
        </w:rPr>
        <w:t>三</w:t>
      </w:r>
      <w:r>
        <w:rPr>
          <w:rFonts w:hint="eastAsia" w:ascii="仿宋" w:hAnsi="仿宋" w:eastAsia="仿宋" w:cs="宋体"/>
          <w:sz w:val="24"/>
          <w:szCs w:val="24"/>
          <w:highlight w:val="none"/>
        </w:rPr>
        <w:t>、质量要求</w:t>
      </w:r>
      <w:bookmarkEnd w:id="92"/>
      <w:bookmarkEnd w:id="93"/>
    </w:p>
    <w:p w14:paraId="2FF4B591">
      <w:pPr>
        <w:snapToGrid w:val="0"/>
        <w:spacing w:line="360" w:lineRule="auto"/>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1、保证所供货物是全新的、未使用的，完全符合国家、行业及地区现行相关规范和标准的正品；保证货物的正确安装，在寿命期内正常使用和保养条件下，具有满意的性能。</w:t>
      </w:r>
    </w:p>
    <w:p w14:paraId="5EAA8708">
      <w:pPr>
        <w:snapToGrid w:val="0"/>
        <w:spacing w:line="360" w:lineRule="auto"/>
        <w:ind w:firstLine="480" w:firstLineChars="200"/>
        <w:rPr>
          <w:rFonts w:ascii="仿宋" w:hAnsi="仿宋" w:eastAsia="仿宋" w:cs="仿宋_GB2312"/>
          <w:highlight w:val="none"/>
        </w:rPr>
      </w:pPr>
      <w:r>
        <w:rPr>
          <w:rFonts w:hint="eastAsia" w:ascii="仿宋" w:hAnsi="仿宋" w:eastAsia="仿宋"/>
          <w:highlight w:val="none"/>
          <w:lang w:val="en-US" w:eastAsia="zh-CN"/>
        </w:rPr>
        <w:t>2、提供的产品设备是经国家权威机构认定的、有合格出厂证明的、可以在市场经销流通的优质产品。</w:t>
      </w:r>
    </w:p>
    <w:bookmarkEnd w:id="80"/>
    <w:bookmarkEnd w:id="81"/>
    <w:bookmarkEnd w:id="82"/>
    <w:p w14:paraId="64126EAB">
      <w:pPr>
        <w:pStyle w:val="3"/>
        <w:spacing w:line="400" w:lineRule="exact"/>
        <w:rPr>
          <w:rFonts w:ascii="仿宋" w:hAnsi="仿宋" w:eastAsia="仿宋" w:cs="宋体"/>
          <w:color w:val="000000"/>
          <w:sz w:val="24"/>
          <w:highlight w:val="none"/>
        </w:rPr>
      </w:pPr>
      <w:bookmarkStart w:id="94" w:name="_Toc20694"/>
      <w:bookmarkStart w:id="95" w:name="_Toc177738098"/>
      <w:bookmarkStart w:id="96" w:name="_Toc30696"/>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eastAsia="zh-CN"/>
        </w:rPr>
        <w:t>四</w:t>
      </w:r>
      <w:r>
        <w:rPr>
          <w:rFonts w:hint="eastAsia" w:ascii="仿宋" w:hAnsi="仿宋" w:eastAsia="仿宋"/>
          <w:sz w:val="24"/>
          <w:szCs w:val="24"/>
          <w:highlight w:val="none"/>
        </w:rPr>
        <w:t>、</w:t>
      </w:r>
      <w:bookmarkEnd w:id="83"/>
      <w:bookmarkEnd w:id="84"/>
      <w:bookmarkEnd w:id="85"/>
      <w:bookmarkEnd w:id="86"/>
      <w:bookmarkEnd w:id="87"/>
      <w:bookmarkEnd w:id="94"/>
      <w:bookmarkEnd w:id="95"/>
      <w:r>
        <w:rPr>
          <w:rFonts w:hint="eastAsia" w:ascii="仿宋" w:hAnsi="仿宋" w:eastAsia="仿宋" w:cs="宋体"/>
          <w:color w:val="000000"/>
          <w:sz w:val="24"/>
          <w:highlight w:val="none"/>
        </w:rPr>
        <w:t>踏勘现场</w:t>
      </w:r>
      <w:bookmarkEnd w:id="96"/>
    </w:p>
    <w:p w14:paraId="730DA833">
      <w:pPr>
        <w:snapToGrid w:val="0"/>
        <w:spacing w:line="360" w:lineRule="auto"/>
        <w:ind w:firstLine="480" w:firstLineChars="200"/>
        <w:rPr>
          <w:rFonts w:hint="eastAsia" w:ascii="仿宋" w:hAnsi="仿宋" w:eastAsia="仿宋"/>
          <w:highlight w:val="none"/>
          <w:lang w:val="en-US" w:eastAsia="zh-CN"/>
        </w:rPr>
      </w:pPr>
      <w:r>
        <w:rPr>
          <w:rFonts w:hint="eastAsia" w:ascii="仿宋" w:hAnsi="仿宋" w:eastAsia="仿宋"/>
          <w:highlight w:val="none"/>
          <w:lang w:val="en-US" w:eastAsia="zh-CN"/>
        </w:rPr>
        <w:t>不组织。各供应商自行现场踏勘，以便获取本工程编制响应文件和签署合同所需的所有数据。踏勘现场所发生的所有费用（包含因踏勘现场而造成的死亡、人身伤害、财产损失和产生的其他费用）均由供应商自行承担。供应商一旦中标，供应商不得以不完全了解施工现场情况为借口而提出额外赔偿，或延长工期等要求。</w:t>
      </w:r>
    </w:p>
    <w:p w14:paraId="2AB2D273">
      <w:pPr>
        <w:pStyle w:val="3"/>
        <w:spacing w:line="400" w:lineRule="exact"/>
        <w:rPr>
          <w:rFonts w:hint="eastAsia" w:ascii="仿宋" w:hAnsi="仿宋" w:eastAsia="仿宋" w:cs="宋体"/>
          <w:color w:val="000000"/>
          <w:sz w:val="24"/>
          <w:highlight w:val="none"/>
          <w:lang w:val="en-US" w:eastAsia="zh-CN"/>
        </w:rPr>
      </w:pPr>
      <w:bookmarkStart w:id="97" w:name="_Toc11353"/>
      <w:r>
        <w:rPr>
          <w:rFonts w:hint="eastAsia" w:ascii="仿宋" w:hAnsi="仿宋" w:eastAsia="仿宋"/>
          <w:sz w:val="24"/>
          <w:szCs w:val="24"/>
          <w:highlight w:val="none"/>
          <w:lang w:val="en-US" w:eastAsia="zh-CN"/>
        </w:rPr>
        <w:t>※</w:t>
      </w:r>
      <w:r>
        <w:rPr>
          <w:rFonts w:hint="eastAsia" w:ascii="仿宋" w:hAnsi="仿宋" w:eastAsia="仿宋" w:cs="宋体"/>
          <w:color w:val="000000"/>
          <w:sz w:val="24"/>
          <w:highlight w:val="none"/>
          <w:lang w:val="en-US" w:eastAsia="zh-CN"/>
        </w:rPr>
        <w:t>五、其它要求</w:t>
      </w:r>
      <w:bookmarkEnd w:id="97"/>
    </w:p>
    <w:p w14:paraId="229E9AA5">
      <w:pPr>
        <w:snapToGrid w:val="0"/>
        <w:spacing w:line="360" w:lineRule="auto"/>
        <w:ind w:firstLine="480" w:firstLineChars="200"/>
        <w:rPr>
          <w:rFonts w:hint="eastAsia" w:ascii="仿宋" w:hAnsi="仿宋" w:eastAsia="仿宋" w:cs="宋体"/>
          <w:highlight w:val="none"/>
          <w:lang w:val="en-US" w:eastAsia="zh-CN"/>
        </w:rPr>
      </w:pPr>
      <w:r>
        <w:rPr>
          <w:rFonts w:hint="eastAsia" w:ascii="仿宋" w:hAnsi="仿宋" w:eastAsia="仿宋" w:cs="宋体"/>
          <w:highlight w:val="none"/>
          <w:lang w:val="en-US" w:eastAsia="zh-CN"/>
        </w:rPr>
        <w:t>1.中标供应商的工作人员在为采购人的供货或安装期间，因疾病、工伤、意外伤害、疾病传染、劳动保护、职业病等所产生的一切费用，均由中标供应商自行负责。</w:t>
      </w:r>
    </w:p>
    <w:p w14:paraId="00BECE58">
      <w:pPr>
        <w:snapToGrid w:val="0"/>
        <w:spacing w:line="360" w:lineRule="auto"/>
        <w:ind w:firstLine="480" w:firstLineChars="200"/>
        <w:rPr>
          <w:highlight w:val="none"/>
        </w:rPr>
      </w:pPr>
      <w:r>
        <w:rPr>
          <w:rFonts w:hint="eastAsia" w:ascii="仿宋" w:hAnsi="仿宋" w:eastAsia="仿宋" w:cs="宋体"/>
          <w:highlight w:val="none"/>
          <w:lang w:val="en-US" w:eastAsia="zh-CN"/>
        </w:rPr>
        <w:t>2.在履约服务期限内，中标供应商自行组织人员完成合同约定事务，并按国家法律法规的要求完善用工制度，中标供应商为完成合同约定事务自行聘请的人员工资、福利、社保等用工责任由中标供应商自行承担，因中标供应商未完善而引起的劳动争议由中标供应商自行负责。</w:t>
      </w:r>
    </w:p>
    <w:p w14:paraId="7806DE6F">
      <w:pPr>
        <w:snapToGrid w:val="0"/>
        <w:spacing w:line="360" w:lineRule="auto"/>
        <w:ind w:firstLine="480" w:firstLineChars="200"/>
        <w:rPr>
          <w:rFonts w:ascii="仿宋" w:hAnsi="仿宋" w:eastAsia="仿宋" w:cs="仿宋_GB2312"/>
          <w:highlight w:val="none"/>
        </w:rPr>
      </w:pPr>
      <w:r>
        <w:rPr>
          <w:rFonts w:ascii="仿宋" w:hAnsi="仿宋" w:eastAsia="仿宋"/>
          <w:highlight w:val="none"/>
        </w:rPr>
        <w:br w:type="page"/>
      </w:r>
    </w:p>
    <w:p w14:paraId="3A90400F">
      <w:pPr>
        <w:pStyle w:val="3"/>
        <w:jc w:val="center"/>
        <w:rPr>
          <w:rStyle w:val="37"/>
          <w:rFonts w:ascii="仿宋" w:hAnsi="仿宋" w:eastAsia="仿宋" w:cs="宋体"/>
          <w:b/>
          <w:bCs w:val="0"/>
          <w:highlight w:val="none"/>
        </w:rPr>
      </w:pPr>
      <w:bookmarkStart w:id="98" w:name="_Toc25608"/>
      <w:r>
        <w:rPr>
          <w:rStyle w:val="37"/>
          <w:rFonts w:hint="eastAsia" w:ascii="仿宋" w:hAnsi="仿宋" w:eastAsia="仿宋" w:cs="宋体"/>
          <w:b/>
          <w:bCs w:val="0"/>
          <w:highlight w:val="none"/>
        </w:rPr>
        <w:t>第四篇  商务要求</w:t>
      </w:r>
      <w:bookmarkEnd w:id="98"/>
    </w:p>
    <w:p w14:paraId="4AF6637A">
      <w:pPr>
        <w:spacing w:line="360" w:lineRule="auto"/>
        <w:rPr>
          <w:rFonts w:ascii="仿宋" w:hAnsi="仿宋" w:eastAsia="仿宋"/>
          <w:highlight w:val="none"/>
        </w:rPr>
      </w:pPr>
      <w:bookmarkStart w:id="99" w:name="_Toc99545107"/>
      <w:bookmarkStart w:id="100" w:name="_Toc120894169"/>
      <w:bookmarkStart w:id="101" w:name="_Toc344475121"/>
      <w:bookmarkStart w:id="102" w:name="_Toc22463"/>
      <w:bookmarkStart w:id="103" w:name="_Toc487204790"/>
      <w:r>
        <w:rPr>
          <w:rFonts w:hint="eastAsia" w:ascii="仿宋" w:hAnsi="仿宋" w:eastAsia="仿宋" w:cs="仿宋"/>
          <w:b/>
          <w:bCs/>
          <w:highlight w:val="none"/>
          <w:lang w:val="en-US" w:eastAsia="zh-CN"/>
        </w:rPr>
        <w:t>“※”标注的项目商务需求为符合性审查中的实质性要求，若不满足按无效投标处理。</w:t>
      </w:r>
    </w:p>
    <w:p w14:paraId="02312475">
      <w:pPr>
        <w:pStyle w:val="4"/>
        <w:spacing w:before="0" w:after="0" w:line="360" w:lineRule="auto"/>
        <w:rPr>
          <w:rFonts w:ascii="仿宋" w:hAnsi="仿宋" w:eastAsia="仿宋"/>
          <w:sz w:val="24"/>
          <w:szCs w:val="24"/>
          <w:highlight w:val="none"/>
        </w:rPr>
      </w:pPr>
      <w:bookmarkStart w:id="104" w:name="_Toc95749058"/>
      <w:bookmarkStart w:id="105" w:name="_Toc403569790"/>
      <w:bookmarkStart w:id="106" w:name="_Toc344475120"/>
      <w:bookmarkStart w:id="107" w:name="_Toc3877"/>
      <w:bookmarkStart w:id="108" w:name="_Toc84953047"/>
      <w:bookmarkStart w:id="109" w:name="_Toc16205"/>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一、交货时间、地点及验收方式</w:t>
      </w:r>
      <w:bookmarkEnd w:id="104"/>
      <w:bookmarkEnd w:id="105"/>
      <w:bookmarkEnd w:id="106"/>
      <w:bookmarkEnd w:id="107"/>
      <w:bookmarkEnd w:id="108"/>
      <w:bookmarkEnd w:id="109"/>
    </w:p>
    <w:p w14:paraId="1344146F">
      <w:pPr>
        <w:spacing w:line="500" w:lineRule="exact"/>
        <w:ind w:firstLine="480" w:firstLineChars="200"/>
        <w:rPr>
          <w:rFonts w:hint="eastAsia" w:ascii="仿宋" w:hAnsi="仿宋" w:eastAsia="仿宋" w:cs="宋体"/>
          <w:sz w:val="24"/>
          <w:highlight w:val="none"/>
        </w:rPr>
      </w:pPr>
      <w:bookmarkStart w:id="110" w:name="_Toc403569791"/>
      <w:bookmarkStart w:id="111" w:name="_Toc84953048"/>
      <w:bookmarkStart w:id="112" w:name="_Toc95749059"/>
      <w:r>
        <w:rPr>
          <w:rFonts w:hint="eastAsia" w:ascii="仿宋" w:hAnsi="仿宋" w:eastAsia="仿宋" w:cs="宋体"/>
          <w:sz w:val="24"/>
          <w:highlight w:val="none"/>
        </w:rPr>
        <w:t>（一）交货时间</w:t>
      </w:r>
    </w:p>
    <w:p w14:paraId="4E08BEA2">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采购合同签订后</w:t>
      </w:r>
      <w:r>
        <w:rPr>
          <w:rFonts w:hint="eastAsia" w:ascii="仿宋" w:hAnsi="仿宋" w:eastAsia="仿宋" w:cs="宋体"/>
          <w:sz w:val="24"/>
          <w:highlight w:val="none"/>
          <w:lang w:val="en-US" w:eastAsia="zh-CN"/>
        </w:rPr>
        <w:t xml:space="preserve"> </w:t>
      </w:r>
      <w:r>
        <w:rPr>
          <w:rFonts w:hint="eastAsia" w:ascii="仿宋" w:hAnsi="仿宋" w:eastAsia="仿宋" w:cs="宋体"/>
          <w:sz w:val="24"/>
          <w:highlight w:val="none"/>
          <w:u w:val="single"/>
          <w:lang w:val="en-US" w:eastAsia="zh-CN"/>
        </w:rPr>
        <w:t xml:space="preserve">30 </w:t>
      </w:r>
      <w:r>
        <w:rPr>
          <w:rFonts w:hint="eastAsia" w:ascii="仿宋" w:hAnsi="仿宋" w:eastAsia="仿宋" w:cs="宋体"/>
          <w:sz w:val="24"/>
          <w:highlight w:val="none"/>
          <w:u w:val="single"/>
        </w:rPr>
        <w:t>个</w:t>
      </w:r>
      <w:r>
        <w:rPr>
          <w:rFonts w:hint="eastAsia" w:ascii="仿宋" w:hAnsi="仿宋" w:eastAsia="仿宋" w:cs="宋体"/>
          <w:sz w:val="24"/>
          <w:highlight w:val="none"/>
          <w:u w:val="single"/>
          <w:lang w:eastAsia="zh-CN"/>
        </w:rPr>
        <w:t>工作</w:t>
      </w:r>
      <w:r>
        <w:rPr>
          <w:rFonts w:hint="eastAsia" w:ascii="仿宋" w:hAnsi="仿宋" w:eastAsia="仿宋" w:cs="宋体"/>
          <w:sz w:val="24"/>
          <w:highlight w:val="none"/>
          <w:u w:val="single"/>
        </w:rPr>
        <w:t>日</w:t>
      </w:r>
      <w:r>
        <w:rPr>
          <w:rFonts w:hint="eastAsia" w:ascii="仿宋" w:hAnsi="仿宋" w:eastAsia="仿宋" w:cs="宋体"/>
          <w:sz w:val="24"/>
          <w:highlight w:val="none"/>
        </w:rPr>
        <w:t>交货</w:t>
      </w:r>
      <w:r>
        <w:rPr>
          <w:rFonts w:hint="eastAsia" w:ascii="仿宋" w:hAnsi="仿宋" w:eastAsia="仿宋" w:cs="宋体"/>
          <w:sz w:val="24"/>
          <w:highlight w:val="none"/>
          <w:lang w:eastAsia="zh-CN"/>
        </w:rPr>
        <w:t>并安装调试完成</w:t>
      </w:r>
      <w:r>
        <w:rPr>
          <w:rFonts w:hint="eastAsia" w:ascii="仿宋" w:hAnsi="仿宋" w:eastAsia="仿宋" w:cs="宋体"/>
          <w:sz w:val="24"/>
          <w:highlight w:val="none"/>
        </w:rPr>
        <w:t>。（不可抗拒因素除外，每逾期一天按</w:t>
      </w:r>
      <w:r>
        <w:rPr>
          <w:rFonts w:ascii="仿宋" w:hAnsi="仿宋" w:eastAsia="仿宋" w:cs="宋体"/>
          <w:sz w:val="24"/>
          <w:highlight w:val="none"/>
        </w:rPr>
        <w:t>1000</w:t>
      </w:r>
      <w:r>
        <w:rPr>
          <w:rFonts w:hint="eastAsia" w:ascii="仿宋" w:hAnsi="仿宋" w:eastAsia="仿宋" w:cs="宋体"/>
          <w:sz w:val="24"/>
          <w:highlight w:val="none"/>
        </w:rPr>
        <w:t>元/天扣除签订合同价款金额，逾期5日后采购人有权利取消合同，供应商需赔偿给采购人带来的损失。）</w:t>
      </w:r>
    </w:p>
    <w:p w14:paraId="3494327B">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（二）交货地点</w:t>
      </w:r>
    </w:p>
    <w:p w14:paraId="482849B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采购人指定地点。</w:t>
      </w:r>
    </w:p>
    <w:p w14:paraId="6B4755F4">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lang w:eastAsia="zh-CN"/>
        </w:rPr>
        <w:t>（三）</w:t>
      </w:r>
      <w:r>
        <w:rPr>
          <w:rFonts w:hint="eastAsia" w:ascii="仿宋" w:hAnsi="仿宋" w:eastAsia="仿宋" w:cs="宋体"/>
          <w:sz w:val="24"/>
          <w:highlight w:val="none"/>
        </w:rPr>
        <w:t>验收方式</w:t>
      </w:r>
    </w:p>
    <w:p w14:paraId="7EF8E151">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1</w:t>
      </w:r>
      <w:r>
        <w:rPr>
          <w:rFonts w:hint="eastAsia" w:ascii="仿宋" w:hAnsi="仿宋" w:eastAsia="仿宋" w:cs="宋体"/>
          <w:sz w:val="24"/>
          <w:highlight w:val="none"/>
        </w:rPr>
        <w:t>、货物到达现场后，供应商应经采购人或其指定验收单位清点品名、规格、数量；检查外观，作出验收记录，双方签字确认。</w:t>
      </w:r>
    </w:p>
    <w:p w14:paraId="24014761">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2</w:t>
      </w:r>
      <w:r>
        <w:rPr>
          <w:rFonts w:hint="eastAsia" w:ascii="仿宋" w:hAnsi="仿宋" w:eastAsia="仿宋" w:cs="宋体"/>
          <w:sz w:val="24"/>
          <w:highlight w:val="none"/>
        </w:rPr>
        <w:t>、供应商应保证货物到达用户所在地完好无损，如有缺漏、损坏，由供应商负责调换、补齐或赔偿。</w:t>
      </w:r>
    </w:p>
    <w:p w14:paraId="75708E8B">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3</w:t>
      </w:r>
      <w:r>
        <w:rPr>
          <w:rFonts w:hint="eastAsia" w:ascii="仿宋" w:hAnsi="仿宋" w:eastAsia="仿宋" w:cs="宋体"/>
          <w:sz w:val="24"/>
          <w:highlight w:val="none"/>
        </w:rPr>
        <w:t>、供应商应提供完备的技术资料、装箱单和合格证等，并派遣专业技术人员进行现场安装调试。验收合格条件如下：</w:t>
      </w:r>
    </w:p>
    <w:p w14:paraId="45E3D847">
      <w:pPr>
        <w:spacing w:line="500" w:lineRule="exact"/>
        <w:ind w:firstLine="480" w:firstLineChars="200"/>
        <w:rPr>
          <w:rFonts w:hint="eastAsia" w:ascii="仿宋" w:hAnsi="仿宋" w:eastAsia="仿宋" w:cs="宋体"/>
          <w:sz w:val="24"/>
          <w:highlight w:val="none"/>
        </w:rPr>
      </w:pPr>
      <w:r>
        <w:rPr>
          <w:rFonts w:ascii="仿宋" w:hAnsi="仿宋" w:eastAsia="仿宋" w:cs="宋体"/>
          <w:sz w:val="24"/>
          <w:highlight w:val="none"/>
        </w:rPr>
        <w:t>4</w:t>
      </w:r>
      <w:r>
        <w:rPr>
          <w:rFonts w:hint="eastAsia" w:ascii="仿宋" w:hAnsi="仿宋" w:eastAsia="仿宋" w:cs="宋体"/>
          <w:sz w:val="24"/>
          <w:highlight w:val="none"/>
        </w:rPr>
        <w:t>.1设备品种、规格、数量、技术参数以及商品品牌、生产厂家等与采购合同一致，性能指标达到规定的标准。</w:t>
      </w:r>
    </w:p>
    <w:p w14:paraId="7D7D9947">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4.2货物技术资料、装箱单、合格证等资料齐全。</w:t>
      </w:r>
    </w:p>
    <w:p w14:paraId="48DC467C">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4.3在规定时间内完成交货并验收，并经采购人确认。</w:t>
      </w:r>
    </w:p>
    <w:p w14:paraId="6321C08A">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5、供应商提供的货物未达到</w:t>
      </w:r>
      <w:r>
        <w:rPr>
          <w:rFonts w:hint="eastAsia" w:ascii="仿宋" w:hAnsi="仿宋" w:eastAsia="仿宋" w:cs="宋体"/>
          <w:sz w:val="24"/>
          <w:highlight w:val="none"/>
          <w:lang w:eastAsia="zh-CN"/>
        </w:rPr>
        <w:t>竞争性比选</w:t>
      </w:r>
      <w:r>
        <w:rPr>
          <w:rFonts w:hint="eastAsia" w:ascii="仿宋" w:hAnsi="仿宋" w:eastAsia="仿宋" w:cs="宋体"/>
          <w:sz w:val="24"/>
          <w:highlight w:val="none"/>
        </w:rPr>
        <w:t>通知书规定要求，且对采购人造成损失的，由供应商承担一切责任，并赔偿所造成的损失。</w:t>
      </w:r>
    </w:p>
    <w:p w14:paraId="1F22E6B5">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6、大型或者复杂的政府采购产品项目，采购人可邀请国家认可的质量检测机构参加验收工作。</w:t>
      </w:r>
    </w:p>
    <w:p w14:paraId="18810A25">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7、采购人需要厂家对成交供应商交付的产品（包括质量、技术参数等）进行确认的，厂家应予以配合，并出具书面意见。</w:t>
      </w:r>
    </w:p>
    <w:p w14:paraId="787B051F">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8、产品包装材料归采购人所有。</w:t>
      </w:r>
    </w:p>
    <w:p w14:paraId="2BE56DE0">
      <w:pPr>
        <w:pStyle w:val="4"/>
        <w:spacing w:before="0" w:after="0" w:line="400" w:lineRule="exact"/>
        <w:rPr>
          <w:rFonts w:hint="eastAsia" w:ascii="仿宋" w:hAnsi="仿宋" w:eastAsia="仿宋"/>
          <w:sz w:val="24"/>
          <w:szCs w:val="24"/>
          <w:highlight w:val="none"/>
        </w:rPr>
      </w:pPr>
      <w:bookmarkStart w:id="113" w:name="_Toc4271"/>
      <w:bookmarkStart w:id="114" w:name="_Toc25540"/>
      <w:r>
        <w:rPr>
          <w:rFonts w:hint="eastAsia" w:ascii="仿宋" w:hAnsi="仿宋" w:eastAsia="仿宋"/>
          <w:sz w:val="24"/>
          <w:szCs w:val="24"/>
          <w:highlight w:val="none"/>
          <w:lang w:val="en-US" w:eastAsia="zh-CN"/>
        </w:rPr>
        <w:t>※</w:t>
      </w:r>
      <w:r>
        <w:rPr>
          <w:rFonts w:hint="eastAsia" w:ascii="仿宋" w:hAnsi="仿宋" w:eastAsia="仿宋"/>
          <w:sz w:val="24"/>
          <w:szCs w:val="24"/>
          <w:highlight w:val="none"/>
        </w:rPr>
        <w:t>二、质量保证及售后服务</w:t>
      </w:r>
      <w:bookmarkEnd w:id="110"/>
      <w:bookmarkEnd w:id="111"/>
      <w:bookmarkEnd w:id="112"/>
      <w:bookmarkEnd w:id="113"/>
      <w:bookmarkEnd w:id="114"/>
    </w:p>
    <w:p w14:paraId="38DCCAAC">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（一）产品质量保证期</w:t>
      </w:r>
    </w:p>
    <w:p w14:paraId="3D516F7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1、自验收</w:t>
      </w:r>
      <w:r>
        <w:rPr>
          <w:rFonts w:hint="eastAsia" w:ascii="仿宋" w:hAnsi="仿宋" w:eastAsia="仿宋" w:cs="宋体"/>
          <w:sz w:val="24"/>
          <w:highlight w:val="none"/>
          <w:lang w:eastAsia="zh-CN"/>
        </w:rPr>
        <w:t>合格</w:t>
      </w:r>
      <w:r>
        <w:rPr>
          <w:rFonts w:hint="eastAsia" w:ascii="仿宋" w:hAnsi="仿宋" w:eastAsia="仿宋" w:cs="宋体"/>
          <w:sz w:val="24"/>
          <w:highlight w:val="none"/>
        </w:rPr>
        <w:t>之日起，提供不低于</w:t>
      </w:r>
      <w:r>
        <w:rPr>
          <w:rFonts w:hint="eastAsia" w:ascii="仿宋" w:hAnsi="仿宋" w:eastAsia="仿宋" w:cs="宋体"/>
          <w:sz w:val="24"/>
          <w:highlight w:val="none"/>
          <w:u w:val="single"/>
          <w:lang w:val="en-US" w:eastAsia="zh-CN"/>
        </w:rPr>
        <w:t>2</w:t>
      </w:r>
      <w:r>
        <w:rPr>
          <w:rFonts w:hint="eastAsia" w:ascii="仿宋" w:hAnsi="仿宋" w:eastAsia="仿宋" w:cs="宋体"/>
          <w:sz w:val="24"/>
          <w:highlight w:val="none"/>
          <w:u w:val="single"/>
        </w:rPr>
        <w:t>年</w:t>
      </w:r>
      <w:r>
        <w:rPr>
          <w:rFonts w:hint="eastAsia" w:ascii="仿宋" w:hAnsi="仿宋" w:eastAsia="仿宋" w:cs="宋体"/>
          <w:sz w:val="24"/>
          <w:highlight w:val="none"/>
        </w:rPr>
        <w:t>的免费质保期（若供应商有更优惠的质保期，请在响应文件中明确应答）。</w:t>
      </w:r>
    </w:p>
    <w:p w14:paraId="5DF27F51">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2、采购货物属于国家规定“三包”范围的，其产品质量保证期不得低于“三包”规定。</w:t>
      </w:r>
    </w:p>
    <w:p w14:paraId="5A7DF479">
      <w:pPr>
        <w:spacing w:line="500" w:lineRule="exact"/>
        <w:ind w:firstLine="480" w:firstLineChars="200"/>
        <w:rPr>
          <w:rFonts w:ascii="仿宋" w:hAnsi="仿宋" w:eastAsia="仿宋" w:cs="宋体"/>
          <w:color w:val="auto"/>
          <w:sz w:val="24"/>
          <w:highlight w:val="none"/>
        </w:rPr>
      </w:pPr>
      <w:r>
        <w:rPr>
          <w:rFonts w:hint="eastAsia" w:ascii="仿宋" w:hAnsi="仿宋" w:eastAsia="仿宋" w:cs="宋体"/>
          <w:color w:val="auto"/>
          <w:sz w:val="24"/>
          <w:highlight w:val="none"/>
        </w:rPr>
        <w:t>3、采购货物由产品生产厂家（指产品生产厂家或其负责销售、售后服务机构，以下同）负责标准售后服务，应当在响应文件中予以明确说明，并提供相关文件。</w:t>
      </w:r>
    </w:p>
    <w:p w14:paraId="6C4DEDCC">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4、乙方应按招标文件规定的货物性能、技术要求、质量标准向甲方提供未经使用的全新产品。</w:t>
      </w:r>
    </w:p>
    <w:p w14:paraId="60CC8CF0">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5、乙方提供的货物在质保期内因货物本身的质量问题发生故障，乙方应负责免费更换。对达不到技术要求者，根据实际情况，经双方协商，可按以下办法处理：</w:t>
      </w:r>
    </w:p>
    <w:p w14:paraId="37C85C11">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更换：由乙方承担所发生的全部费用。</w:t>
      </w:r>
    </w:p>
    <w:p w14:paraId="53EA7990">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贬值处理：由甲乙双方合议定价。</w:t>
      </w:r>
    </w:p>
    <w:p w14:paraId="5F79F39E">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退货处理：乙方应退还甲方支付的合同款，同时应承担该货物的直接费用（运输、保险、检验、货款利息及银行手续费等）。</w:t>
      </w:r>
    </w:p>
    <w:p w14:paraId="0CD92E49">
      <w:pPr>
        <w:spacing w:line="500" w:lineRule="exact"/>
        <w:ind w:firstLine="480" w:firstLineChars="200"/>
        <w:rPr>
          <w:rFonts w:ascii="仿宋" w:hAnsi="仿宋" w:eastAsia="仿宋" w:cs="宋体"/>
          <w:sz w:val="24"/>
          <w:highlight w:val="none"/>
        </w:rPr>
      </w:pPr>
      <w:r>
        <w:rPr>
          <w:rFonts w:hint="eastAsia" w:ascii="仿宋" w:hAnsi="仿宋" w:eastAsia="仿宋" w:cs="宋体"/>
          <w:sz w:val="24"/>
          <w:highlight w:val="none"/>
        </w:rPr>
        <w:t>6、如在使用过程中发生质量问题，乙方应按本项目“第</w:t>
      </w:r>
      <w:r>
        <w:rPr>
          <w:rFonts w:hint="eastAsia" w:ascii="仿宋" w:hAnsi="仿宋" w:eastAsia="仿宋" w:cs="宋体"/>
          <w:sz w:val="24"/>
          <w:highlight w:val="none"/>
          <w:lang w:val="en-US" w:eastAsia="zh-CN"/>
        </w:rPr>
        <w:t>四</w:t>
      </w:r>
      <w:r>
        <w:rPr>
          <w:rFonts w:hint="eastAsia" w:ascii="仿宋" w:hAnsi="仿宋" w:eastAsia="仿宋" w:cs="宋体"/>
          <w:sz w:val="24"/>
          <w:highlight w:val="none"/>
        </w:rPr>
        <w:t>篇 商务要求”中的要求处理。</w:t>
      </w:r>
    </w:p>
    <w:p w14:paraId="15FD8861">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7、在质保期内，乙方应对货物出现的质量及安全问题负责处理解决并承担一切费用。</w:t>
      </w:r>
    </w:p>
    <w:p w14:paraId="401F034C">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（二）售后服务内容</w:t>
      </w:r>
    </w:p>
    <w:p w14:paraId="4045A16B">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供应商和厂家在质量保证期内应当为采购人提供以下技术支持服务：</w:t>
      </w:r>
    </w:p>
    <w:p w14:paraId="242C8B94">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1、质量保证期内服务要求</w:t>
      </w:r>
    </w:p>
    <w:p w14:paraId="643A4AB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1.1电话咨询</w:t>
      </w:r>
    </w:p>
    <w:p w14:paraId="0D87DC18">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成交供应商和厂家应当为用户提供技术援助电话，解答用户在使用中遇到的问题，及时为用户提出解决问题的建议。</w:t>
      </w:r>
    </w:p>
    <w:p w14:paraId="243CC71B">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1.2现场响应</w:t>
      </w:r>
    </w:p>
    <w:p w14:paraId="25AFD44B">
      <w:pPr>
        <w:spacing w:line="500" w:lineRule="exact"/>
        <w:ind w:firstLine="480" w:firstLineChars="200"/>
        <w:rPr>
          <w:rFonts w:hint="eastAsia" w:ascii="仿宋" w:hAnsi="仿宋" w:eastAsia="仿宋" w:cs="宋体"/>
          <w:sz w:val="24"/>
          <w:highlight w:val="none"/>
          <w:lang w:val="en-US" w:eastAsia="zh-CN"/>
        </w:rPr>
      </w:pPr>
      <w:r>
        <w:rPr>
          <w:rFonts w:hint="eastAsia" w:ascii="仿宋" w:hAnsi="仿宋" w:eastAsia="仿宋" w:cs="宋体"/>
          <w:sz w:val="24"/>
          <w:highlight w:val="none"/>
        </w:rPr>
        <w:t>用户遇到使用及技术问题，电话咨询不能解决的，成交供应商或厂家应在</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小时内采取相应响应措施；无法在</w:t>
      </w:r>
      <w:r>
        <w:rPr>
          <w:rFonts w:hint="eastAsia" w:ascii="仿宋" w:hAnsi="仿宋" w:eastAsia="仿宋" w:cs="宋体"/>
          <w:sz w:val="24"/>
          <w:highlight w:val="none"/>
          <w:lang w:val="en-US" w:eastAsia="zh-CN"/>
        </w:rPr>
        <w:t>4</w:t>
      </w:r>
      <w:r>
        <w:rPr>
          <w:rFonts w:hint="eastAsia" w:ascii="仿宋" w:hAnsi="仿宋" w:eastAsia="仿宋" w:cs="宋体"/>
          <w:sz w:val="24"/>
          <w:highlight w:val="none"/>
        </w:rPr>
        <w:t>小时内解决的</w:t>
      </w:r>
      <w:r>
        <w:rPr>
          <w:rFonts w:hint="eastAsia" w:ascii="仿宋" w:hAnsi="仿宋" w:eastAsia="仿宋" w:cs="宋体"/>
          <w:sz w:val="24"/>
          <w:highlight w:val="none"/>
          <w:lang w:eastAsia="zh-CN"/>
        </w:rPr>
        <w:t>，</w:t>
      </w:r>
      <w:r>
        <w:rPr>
          <w:rFonts w:hint="eastAsia" w:ascii="仿宋" w:hAnsi="仿宋" w:eastAsia="仿宋" w:cs="仿宋"/>
          <w:b w:val="0"/>
          <w:bCs/>
          <w:color w:val="auto"/>
          <w:sz w:val="24"/>
          <w:szCs w:val="24"/>
          <w:highlight w:val="none"/>
        </w:rPr>
        <w:t>设备需带走维修的，必须提供原厂正品设备代用</w:t>
      </w:r>
      <w:r>
        <w:rPr>
          <w:rFonts w:hint="eastAsia" w:ascii="仿宋" w:hAnsi="仿宋" w:eastAsia="仿宋" w:cs="仿宋"/>
          <w:b w:val="0"/>
          <w:bCs/>
          <w:color w:val="auto"/>
          <w:sz w:val="24"/>
          <w:szCs w:val="24"/>
          <w:highlight w:val="none"/>
          <w:lang w:eastAsia="zh-CN"/>
        </w:rPr>
        <w:t>。</w:t>
      </w:r>
    </w:p>
    <w:p w14:paraId="0DC1E852">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2、质保期外服务要求</w:t>
      </w:r>
    </w:p>
    <w:p w14:paraId="5ABAE5F3">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2.1质量保证期过后，成交供应商和厂家应同样提供免费电话咨询服务，并应承诺提供产品上门维护服务。</w:t>
      </w:r>
    </w:p>
    <w:p w14:paraId="2260AA57">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2.2质量保证期过后，采购人需要继续由原成交供应商和厂家提供售后服务的，成交供应商和厂家应以优惠价格提供售后服务。</w:t>
      </w:r>
    </w:p>
    <w:p w14:paraId="40494653">
      <w:pPr>
        <w:spacing w:line="500" w:lineRule="exact"/>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（三）维修配件</w:t>
      </w:r>
    </w:p>
    <w:p w14:paraId="6F4B4A59">
      <w:pPr>
        <w:spacing w:line="500" w:lineRule="exact"/>
        <w:ind w:firstLine="480" w:firstLineChars="200"/>
        <w:rPr>
          <w:rFonts w:hint="eastAsia" w:ascii="仿宋" w:hAnsi="仿宋" w:eastAsia="仿宋" w:cs="宋体"/>
          <w:sz w:val="24"/>
          <w:highlight w:val="none"/>
        </w:rPr>
      </w:pPr>
      <w:r>
        <w:rPr>
          <w:rFonts w:hint="eastAsia" w:ascii="仿宋" w:hAnsi="仿宋" w:eastAsia="仿宋" w:cs="宋体"/>
          <w:sz w:val="24"/>
          <w:highlight w:val="none"/>
        </w:rPr>
        <w:t>成交供应商或厂家应提供备品备件，保证用户应急所需。使用的维修零配件应为原厂配件，未经用户同意不得使用非原厂配件。</w:t>
      </w:r>
    </w:p>
    <w:p w14:paraId="5A050DCD">
      <w:pPr>
        <w:pStyle w:val="4"/>
        <w:spacing w:before="0" w:after="0" w:line="400" w:lineRule="exact"/>
        <w:rPr>
          <w:rFonts w:hint="eastAsia" w:ascii="仿宋" w:hAnsi="仿宋" w:eastAsia="仿宋" w:cs="Times New Roman"/>
          <w:sz w:val="24"/>
          <w:szCs w:val="24"/>
          <w:highlight w:val="none"/>
        </w:rPr>
      </w:pPr>
      <w:bookmarkStart w:id="115" w:name="_Toc16051"/>
      <w:r>
        <w:rPr>
          <w:rFonts w:hint="eastAsia" w:ascii="仿宋" w:hAnsi="仿宋" w:eastAsia="仿宋"/>
          <w:sz w:val="24"/>
          <w:szCs w:val="24"/>
          <w:highlight w:val="none"/>
          <w:lang w:val="en-US" w:eastAsia="zh-CN"/>
        </w:rPr>
        <w:t>※</w:t>
      </w:r>
      <w:r>
        <w:rPr>
          <w:rFonts w:hint="eastAsia" w:ascii="仿宋" w:hAnsi="仿宋" w:eastAsia="仿宋" w:cs="Times New Roman"/>
          <w:sz w:val="24"/>
          <w:szCs w:val="24"/>
          <w:highlight w:val="none"/>
          <w:lang w:val="en-US" w:eastAsia="zh-CN"/>
        </w:rPr>
        <w:t>三、报价要求</w:t>
      </w:r>
      <w:bookmarkEnd w:id="115"/>
    </w:p>
    <w:p w14:paraId="781EB8EC">
      <w:pPr>
        <w:spacing w:line="500" w:lineRule="exact"/>
        <w:ind w:firstLine="480" w:firstLineChars="200"/>
        <w:rPr>
          <w:rFonts w:hint="eastAsia" w:ascii="仿宋" w:hAnsi="仿宋" w:eastAsia="仿宋" w:cs="宋体"/>
          <w:sz w:val="24"/>
          <w:highlight w:val="none"/>
          <w:lang w:eastAsia="zh-CN"/>
        </w:rPr>
      </w:pPr>
      <w:r>
        <w:rPr>
          <w:rFonts w:hint="eastAsia" w:ascii="仿宋" w:hAnsi="仿宋" w:eastAsia="仿宋" w:cs="宋体"/>
          <w:sz w:val="24"/>
          <w:highlight w:val="none"/>
        </w:rPr>
        <w:t>本次报价须为人民币报价，供应商报价应包括企业运行、人员、保险、税金、技术服务等所涉及的一切费用。报价表中的报价，是指供应商中标后按照本采购文件规定的条件，履行本</w:t>
      </w:r>
      <w:r>
        <w:rPr>
          <w:rFonts w:hint="eastAsia" w:ascii="仿宋" w:hAnsi="仿宋" w:eastAsia="仿宋" w:cs="宋体"/>
          <w:sz w:val="24"/>
          <w:highlight w:val="none"/>
          <w:lang w:eastAsia="zh-CN"/>
        </w:rPr>
        <w:t>次采购内容</w:t>
      </w:r>
      <w:r>
        <w:rPr>
          <w:rFonts w:hint="eastAsia" w:ascii="仿宋" w:hAnsi="仿宋" w:eastAsia="仿宋" w:cs="宋体"/>
          <w:sz w:val="24"/>
          <w:highlight w:val="none"/>
        </w:rPr>
        <w:t>所发生的全部费用（包括各种直接费、间接费、税金、保险、运杂费</w:t>
      </w:r>
      <w:r>
        <w:rPr>
          <w:rFonts w:hint="eastAsia" w:ascii="仿宋" w:hAnsi="仿宋" w:eastAsia="仿宋" w:cs="宋体"/>
          <w:sz w:val="24"/>
          <w:highlight w:val="none"/>
          <w:lang w:eastAsia="zh-CN"/>
        </w:rPr>
        <w:t>、</w:t>
      </w:r>
      <w:r>
        <w:rPr>
          <w:rFonts w:hint="eastAsia" w:ascii="仿宋" w:hAnsi="仿宋" w:eastAsia="仿宋" w:cs="宋体"/>
          <w:sz w:val="24"/>
          <w:highlight w:val="none"/>
          <w:lang w:val="en-US" w:eastAsia="zh-CN"/>
        </w:rPr>
        <w:t>耗材费、人工费、安装费</w:t>
      </w:r>
      <w:r>
        <w:rPr>
          <w:rFonts w:hint="eastAsia" w:ascii="仿宋" w:hAnsi="仿宋" w:eastAsia="仿宋" w:cs="宋体"/>
          <w:sz w:val="24"/>
          <w:highlight w:val="none"/>
        </w:rPr>
        <w:t>等）和利润等一切费用的综合报价，</w:t>
      </w:r>
      <w:r>
        <w:rPr>
          <w:rFonts w:hint="eastAsia" w:ascii="仿宋" w:hAnsi="仿宋" w:eastAsia="仿宋" w:cs="宋体"/>
          <w:sz w:val="24"/>
          <w:highlight w:val="none"/>
          <w:lang w:eastAsia="zh-CN"/>
        </w:rPr>
        <w:t>因供应商自身原因造成漏报、少报皆由其自行承担责任，采购人不再补偿。</w:t>
      </w:r>
      <w:r>
        <w:rPr>
          <w:rFonts w:hint="eastAsia" w:ascii="仿宋" w:hAnsi="仿宋" w:eastAsia="仿宋" w:cs="宋体"/>
          <w:sz w:val="24"/>
          <w:highlight w:val="none"/>
        </w:rPr>
        <w:t>供应商在投标报价</w:t>
      </w:r>
      <w:bookmarkStart w:id="116" w:name="_Hlt237505"/>
      <w:bookmarkEnd w:id="116"/>
      <w:r>
        <w:rPr>
          <w:rFonts w:hint="eastAsia" w:ascii="仿宋" w:hAnsi="仿宋" w:eastAsia="仿宋" w:cs="宋体"/>
          <w:sz w:val="24"/>
          <w:highlight w:val="none"/>
        </w:rPr>
        <w:t>时应充分考虑其中的风险因素，如因供应商自身原因造成不能按时履约或给采购人造成损失的，应承担相关法律责任，并赔偿给采购人带来的损失。</w:t>
      </w:r>
    </w:p>
    <w:p w14:paraId="21B82318">
      <w:pPr>
        <w:pStyle w:val="4"/>
        <w:spacing w:before="0" w:after="0" w:line="400" w:lineRule="exact"/>
        <w:rPr>
          <w:rFonts w:ascii="仿宋" w:hAnsi="仿宋" w:eastAsia="仿宋"/>
          <w:sz w:val="24"/>
          <w:szCs w:val="24"/>
          <w:highlight w:val="none"/>
        </w:rPr>
      </w:pPr>
      <w:bookmarkStart w:id="117" w:name="_Toc403569792"/>
      <w:bookmarkStart w:id="118" w:name="_Toc344475122"/>
      <w:bookmarkStart w:id="119" w:name="_Toc95749060"/>
      <w:bookmarkStart w:id="120" w:name="_Toc84953049"/>
      <w:bookmarkStart w:id="121" w:name="_Toc21365"/>
      <w:bookmarkStart w:id="122" w:name="_Toc14057"/>
      <w:r>
        <w:rPr>
          <w:rFonts w:hint="eastAsia" w:ascii="仿宋" w:hAnsi="仿宋" w:eastAsia="仿宋"/>
          <w:sz w:val="24"/>
          <w:szCs w:val="24"/>
          <w:highlight w:val="none"/>
          <w:lang w:val="en-US" w:eastAsia="zh-CN"/>
        </w:rPr>
        <w:t>※</w:t>
      </w:r>
      <w:r>
        <w:rPr>
          <w:rFonts w:hint="eastAsia" w:ascii="仿宋" w:hAnsi="仿宋" w:eastAsia="仿宋"/>
          <w:sz w:val="24"/>
          <w:szCs w:val="24"/>
          <w:highlight w:val="none"/>
          <w:lang w:eastAsia="zh-CN"/>
        </w:rPr>
        <w:t>四</w:t>
      </w:r>
      <w:r>
        <w:rPr>
          <w:rFonts w:hint="eastAsia" w:ascii="仿宋" w:hAnsi="仿宋" w:eastAsia="仿宋"/>
          <w:sz w:val="24"/>
          <w:szCs w:val="24"/>
          <w:highlight w:val="none"/>
        </w:rPr>
        <w:t>、付款方式</w:t>
      </w:r>
      <w:bookmarkEnd w:id="117"/>
      <w:bookmarkEnd w:id="118"/>
      <w:bookmarkEnd w:id="119"/>
      <w:bookmarkEnd w:id="120"/>
      <w:bookmarkEnd w:id="121"/>
      <w:bookmarkEnd w:id="122"/>
    </w:p>
    <w:p w14:paraId="0AEFC832">
      <w:pPr>
        <w:spacing w:line="500" w:lineRule="exact"/>
        <w:ind w:firstLine="480" w:firstLineChars="200"/>
        <w:rPr>
          <w:rFonts w:hint="eastAsia" w:ascii="仿宋" w:hAnsi="仿宋" w:eastAsia="仿宋" w:cs="宋体"/>
          <w:sz w:val="24"/>
          <w:highlight w:val="none"/>
        </w:rPr>
      </w:pPr>
      <w:r>
        <w:rPr>
          <w:rFonts w:hint="eastAsia" w:ascii="仿宋" w:hAnsi="仿宋" w:eastAsia="仿宋" w:cs="仿宋"/>
          <w:color w:val="auto"/>
          <w:highlight w:val="none"/>
          <w:lang w:val="en-US" w:eastAsia="zh-CN"/>
        </w:rPr>
        <w:t>货物安装调试完成并经采购人验收合格，运行无误后支付合同金额的90%，质保期（一年）满后支付剩余10%。</w:t>
      </w:r>
    </w:p>
    <w:p w14:paraId="4A2E94EA">
      <w:pPr>
        <w:pStyle w:val="3"/>
        <w:spacing w:line="400" w:lineRule="exact"/>
        <w:rPr>
          <w:rFonts w:ascii="仿宋" w:hAnsi="仿宋" w:eastAsia="仿宋" w:cs="宋体"/>
          <w:b w:val="0"/>
          <w:color w:val="000000"/>
          <w:sz w:val="24"/>
          <w:highlight w:val="none"/>
        </w:rPr>
      </w:pPr>
      <w:bookmarkStart w:id="123" w:name="_Toc21683"/>
      <w:bookmarkStart w:id="124" w:name="_Toc21550"/>
      <w:bookmarkStart w:id="125" w:name="_Toc132705339"/>
      <w:r>
        <w:rPr>
          <w:rFonts w:hint="eastAsia" w:ascii="宋体" w:hAnsi="宋体" w:cs="微软雅黑"/>
          <w:sz w:val="21"/>
          <w:szCs w:val="21"/>
          <w:highlight w:val="none"/>
        </w:rPr>
        <w:t>※</w:t>
      </w:r>
      <w:r>
        <w:rPr>
          <w:rFonts w:hint="eastAsia" w:ascii="仿宋" w:hAnsi="仿宋" w:eastAsia="仿宋" w:cs="宋体"/>
          <w:color w:val="000000"/>
          <w:sz w:val="24"/>
          <w:highlight w:val="none"/>
        </w:rPr>
        <w:t>五、违约责任</w:t>
      </w:r>
      <w:bookmarkEnd w:id="123"/>
      <w:bookmarkEnd w:id="124"/>
      <w:bookmarkEnd w:id="125"/>
    </w:p>
    <w:p w14:paraId="74D8C790">
      <w:pPr>
        <w:spacing w:line="560" w:lineRule="exact"/>
        <w:ind w:firstLine="480" w:firstLineChars="200"/>
        <w:rPr>
          <w:rFonts w:ascii="仿宋" w:hAnsi="仿宋" w:eastAsia="仿宋"/>
          <w:highlight w:val="none"/>
        </w:rPr>
      </w:pPr>
      <w:r>
        <w:rPr>
          <w:rFonts w:hint="eastAsia" w:ascii="仿宋" w:hAnsi="仿宋" w:eastAsia="仿宋"/>
          <w:highlight w:val="none"/>
          <w:lang w:eastAsia="zh-CN"/>
        </w:rPr>
        <w:t>成交供应商</w:t>
      </w:r>
      <w:r>
        <w:rPr>
          <w:rFonts w:hint="eastAsia" w:ascii="仿宋" w:hAnsi="仿宋" w:eastAsia="仿宋"/>
          <w:highlight w:val="none"/>
        </w:rPr>
        <w:t>按采购合同送达并安装调试后，采购人组织验收。</w:t>
      </w:r>
    </w:p>
    <w:p w14:paraId="2C78A7FF">
      <w:pPr>
        <w:spacing w:line="560" w:lineRule="exact"/>
        <w:ind w:firstLine="480" w:firstLineChars="200"/>
        <w:rPr>
          <w:rFonts w:ascii="仿宋" w:hAnsi="仿宋" w:eastAsia="仿宋"/>
          <w:highlight w:val="none"/>
        </w:rPr>
      </w:pPr>
      <w:r>
        <w:rPr>
          <w:rFonts w:hint="eastAsia" w:ascii="仿宋" w:hAnsi="仿宋" w:eastAsia="仿宋"/>
          <w:highlight w:val="none"/>
        </w:rPr>
        <w:t>（一）逾期送达。</w:t>
      </w:r>
      <w:r>
        <w:rPr>
          <w:rFonts w:hint="eastAsia" w:ascii="仿宋" w:hAnsi="仿宋" w:eastAsia="仿宋"/>
          <w:highlight w:val="none"/>
          <w:lang w:eastAsia="zh-CN"/>
        </w:rPr>
        <w:t>成交供应商</w:t>
      </w:r>
      <w:r>
        <w:rPr>
          <w:rFonts w:hint="eastAsia" w:ascii="仿宋" w:hAnsi="仿宋" w:eastAsia="仿宋"/>
          <w:highlight w:val="none"/>
        </w:rPr>
        <w:t>未取得采购人同意且逾期送达的，每天扣除合同项下未送达产品金额的0.2%，超过30个日历日未送达的，采购人可视情解除整个合同或单独解除未送达产品合同，同时可视情追究</w:t>
      </w:r>
      <w:r>
        <w:rPr>
          <w:rFonts w:hint="eastAsia" w:ascii="仿宋" w:hAnsi="仿宋" w:eastAsia="仿宋"/>
          <w:highlight w:val="none"/>
          <w:lang w:eastAsia="zh-CN"/>
        </w:rPr>
        <w:t>成交供应商</w:t>
      </w:r>
      <w:r>
        <w:rPr>
          <w:rFonts w:hint="eastAsia" w:ascii="仿宋" w:hAnsi="仿宋" w:eastAsia="仿宋"/>
          <w:highlight w:val="none"/>
        </w:rPr>
        <w:t>的违约责任。</w:t>
      </w:r>
    </w:p>
    <w:p w14:paraId="534EC465">
      <w:pPr>
        <w:spacing w:line="560" w:lineRule="exact"/>
        <w:ind w:firstLine="480" w:firstLineChars="200"/>
        <w:rPr>
          <w:rFonts w:ascii="仿宋" w:hAnsi="仿宋" w:eastAsia="仿宋"/>
          <w:highlight w:val="none"/>
        </w:rPr>
      </w:pPr>
      <w:r>
        <w:rPr>
          <w:rFonts w:hint="eastAsia" w:ascii="仿宋" w:hAnsi="仿宋" w:eastAsia="仿宋"/>
          <w:highlight w:val="none"/>
        </w:rPr>
        <w:t>在履行合同过程中，如受到不可抗力等影响，</w:t>
      </w:r>
      <w:r>
        <w:rPr>
          <w:rFonts w:hint="eastAsia" w:ascii="仿宋" w:hAnsi="仿宋" w:eastAsia="仿宋"/>
          <w:highlight w:val="none"/>
          <w:lang w:eastAsia="zh-CN"/>
        </w:rPr>
        <w:t>成交供应商</w:t>
      </w:r>
      <w:r>
        <w:rPr>
          <w:rFonts w:hint="eastAsia" w:ascii="仿宋" w:hAnsi="仿宋" w:eastAsia="仿宋"/>
          <w:highlight w:val="none"/>
        </w:rPr>
        <w:t>不能按时送达货物，应至少提前30个日历日以书面形式将不能按时送达货物的理由及证明材料、预期延误时间通知采购人。采购人收到</w:t>
      </w:r>
      <w:r>
        <w:rPr>
          <w:rFonts w:hint="eastAsia" w:ascii="仿宋" w:hAnsi="仿宋" w:eastAsia="仿宋"/>
          <w:highlight w:val="none"/>
          <w:lang w:eastAsia="zh-CN"/>
        </w:rPr>
        <w:t>成交供应商</w:t>
      </w:r>
      <w:r>
        <w:rPr>
          <w:rFonts w:hint="eastAsia" w:ascii="仿宋" w:hAnsi="仿宋" w:eastAsia="仿宋"/>
          <w:highlight w:val="none"/>
        </w:rPr>
        <w:t>通知后，认为其理由正当的，可酌情同意延长货物送达时间，采购人同意延长的，以采购人同意的货物送达时间为准。</w:t>
      </w:r>
    </w:p>
    <w:p w14:paraId="00534A0A">
      <w:pPr>
        <w:spacing w:line="560" w:lineRule="exact"/>
        <w:ind w:firstLine="480" w:firstLineChars="200"/>
        <w:rPr>
          <w:rFonts w:ascii="仿宋" w:hAnsi="仿宋" w:eastAsia="仿宋"/>
          <w:highlight w:val="none"/>
        </w:rPr>
      </w:pPr>
      <w:r>
        <w:rPr>
          <w:rFonts w:hint="eastAsia" w:ascii="仿宋" w:hAnsi="仿宋" w:eastAsia="仿宋"/>
          <w:highlight w:val="none"/>
        </w:rPr>
        <w:t>（二）验收不合格。货物验收不合格的，</w:t>
      </w:r>
      <w:r>
        <w:rPr>
          <w:rFonts w:hint="eastAsia" w:ascii="仿宋" w:hAnsi="仿宋" w:eastAsia="仿宋"/>
          <w:highlight w:val="none"/>
          <w:lang w:eastAsia="zh-CN"/>
        </w:rPr>
        <w:t>成交供应商</w:t>
      </w:r>
      <w:r>
        <w:rPr>
          <w:rFonts w:hint="eastAsia" w:ascii="仿宋" w:hAnsi="仿宋" w:eastAsia="仿宋"/>
          <w:highlight w:val="none"/>
        </w:rPr>
        <w:t>应在30个日历日内提出采购人可接受的解决方案并完成整改提交复验申请，采购人同意后可适当延长整改期限，</w:t>
      </w:r>
      <w:r>
        <w:rPr>
          <w:rFonts w:hint="eastAsia" w:ascii="仿宋" w:hAnsi="仿宋" w:eastAsia="仿宋"/>
          <w:highlight w:val="none"/>
          <w:lang w:eastAsia="zh-CN"/>
        </w:rPr>
        <w:t>成交供应商</w:t>
      </w:r>
      <w:r>
        <w:rPr>
          <w:rFonts w:hint="eastAsia" w:ascii="仿宋" w:hAnsi="仿宋" w:eastAsia="仿宋"/>
          <w:highlight w:val="none"/>
        </w:rPr>
        <w:t>无法整改或拒不整改或复验2次以上不合格的，采购人可选择解除合同、降低货物价款、退货并要求赔偿损失等方式进行处理。</w:t>
      </w:r>
    </w:p>
    <w:p w14:paraId="1DCD472E">
      <w:pPr>
        <w:pStyle w:val="3"/>
        <w:spacing w:line="400" w:lineRule="exact"/>
        <w:rPr>
          <w:rFonts w:ascii="仿宋" w:hAnsi="仿宋" w:eastAsia="仿宋" w:cs="宋体"/>
          <w:b w:val="0"/>
          <w:color w:val="000000"/>
          <w:sz w:val="24"/>
          <w:highlight w:val="none"/>
        </w:rPr>
      </w:pPr>
      <w:bookmarkStart w:id="126" w:name="_Toc19094"/>
      <w:bookmarkStart w:id="127" w:name="_Toc132705340"/>
      <w:bookmarkStart w:id="128" w:name="_Toc16859"/>
      <w:r>
        <w:rPr>
          <w:rFonts w:hint="eastAsia" w:ascii="宋体" w:hAnsi="宋体" w:cs="微软雅黑"/>
          <w:sz w:val="21"/>
          <w:szCs w:val="21"/>
          <w:highlight w:val="none"/>
        </w:rPr>
        <w:t>※</w:t>
      </w:r>
      <w:r>
        <w:rPr>
          <w:rFonts w:hint="eastAsia" w:ascii="仿宋" w:hAnsi="仿宋" w:eastAsia="仿宋" w:cs="宋体"/>
          <w:color w:val="000000"/>
          <w:sz w:val="24"/>
          <w:highlight w:val="none"/>
        </w:rPr>
        <w:t>六、知识产权</w:t>
      </w:r>
      <w:bookmarkEnd w:id="126"/>
      <w:bookmarkEnd w:id="127"/>
      <w:bookmarkEnd w:id="128"/>
    </w:p>
    <w:p w14:paraId="5F251C0A">
      <w:pPr>
        <w:spacing w:line="560" w:lineRule="exact"/>
        <w:ind w:firstLine="480" w:firstLineChars="200"/>
        <w:rPr>
          <w:rFonts w:ascii="仿宋" w:hAnsi="仿宋" w:eastAsia="仿宋"/>
          <w:highlight w:val="none"/>
        </w:rPr>
      </w:pPr>
      <w:r>
        <w:rPr>
          <w:rFonts w:hint="eastAsia" w:ascii="仿宋" w:hAnsi="仿宋" w:eastAsia="仿宋"/>
          <w:highlight w:val="none"/>
        </w:rPr>
        <w:t>采购人在中华人民共和国境内使用</w:t>
      </w:r>
      <w:r>
        <w:rPr>
          <w:rFonts w:hint="eastAsia" w:ascii="仿宋" w:hAnsi="仿宋" w:eastAsia="仿宋"/>
          <w:highlight w:val="none"/>
          <w:lang w:eastAsia="zh-CN"/>
        </w:rPr>
        <w:t>供应商</w:t>
      </w:r>
      <w:r>
        <w:rPr>
          <w:rFonts w:hint="eastAsia" w:ascii="仿宋" w:hAnsi="仿宋" w:eastAsia="仿宋"/>
          <w:highlight w:val="none"/>
        </w:rPr>
        <w:t>提供的货物及服务时免受第三方提出的侵犯其专利权或其它知识产权的起诉。如果第三方提出侵权指控，</w:t>
      </w:r>
      <w:r>
        <w:rPr>
          <w:rFonts w:hint="eastAsia" w:ascii="仿宋" w:hAnsi="仿宋" w:eastAsia="仿宋"/>
          <w:highlight w:val="none"/>
          <w:lang w:eastAsia="zh-CN"/>
        </w:rPr>
        <w:t>成交供应商</w:t>
      </w:r>
      <w:r>
        <w:rPr>
          <w:rFonts w:hint="eastAsia" w:ascii="仿宋" w:hAnsi="仿宋" w:eastAsia="仿宋"/>
          <w:highlight w:val="none"/>
        </w:rPr>
        <w:t>应承担由此而引起的一切法律责任和费用。</w:t>
      </w:r>
    </w:p>
    <w:p w14:paraId="51E27379">
      <w:pPr>
        <w:pStyle w:val="3"/>
        <w:spacing w:line="400" w:lineRule="exact"/>
        <w:rPr>
          <w:rFonts w:ascii="仿宋" w:hAnsi="仿宋" w:eastAsia="仿宋" w:cs="宋体"/>
          <w:b w:val="0"/>
          <w:color w:val="000000"/>
          <w:sz w:val="24"/>
          <w:highlight w:val="none"/>
        </w:rPr>
      </w:pPr>
      <w:bookmarkStart w:id="129" w:name="_Toc267320053"/>
      <w:bookmarkStart w:id="130" w:name="_Toc22896"/>
      <w:bookmarkStart w:id="131" w:name="_Toc76373882"/>
      <w:bookmarkStart w:id="132" w:name="_Toc28344"/>
      <w:bookmarkStart w:id="133" w:name="_Toc2677"/>
      <w:bookmarkStart w:id="134" w:name="_Toc8233"/>
      <w:bookmarkStart w:id="135" w:name="_Toc132705341"/>
      <w:bookmarkStart w:id="136" w:name="_Toc31777"/>
      <w:bookmarkStart w:id="137" w:name="_Toc5002"/>
      <w:r>
        <w:rPr>
          <w:rFonts w:hint="eastAsia" w:ascii="宋体" w:hAnsi="宋体" w:cs="微软雅黑"/>
          <w:sz w:val="21"/>
          <w:szCs w:val="21"/>
          <w:highlight w:val="none"/>
        </w:rPr>
        <w:t>※</w:t>
      </w:r>
      <w:r>
        <w:rPr>
          <w:rFonts w:hint="eastAsia" w:ascii="仿宋" w:hAnsi="仿宋" w:eastAsia="仿宋" w:cs="宋体"/>
          <w:color w:val="000000"/>
          <w:sz w:val="24"/>
          <w:highlight w:val="none"/>
        </w:rPr>
        <w:t>七、培训</w:t>
      </w:r>
      <w:bookmarkEnd w:id="129"/>
      <w:bookmarkEnd w:id="130"/>
      <w:bookmarkEnd w:id="131"/>
      <w:bookmarkEnd w:id="132"/>
      <w:bookmarkEnd w:id="133"/>
      <w:bookmarkEnd w:id="134"/>
      <w:bookmarkEnd w:id="135"/>
      <w:bookmarkEnd w:id="136"/>
      <w:bookmarkEnd w:id="137"/>
    </w:p>
    <w:p w14:paraId="16EE98FB">
      <w:pPr>
        <w:spacing w:line="560" w:lineRule="exact"/>
        <w:ind w:firstLine="480" w:firstLineChars="200"/>
        <w:rPr>
          <w:rFonts w:ascii="仿宋" w:hAnsi="仿宋" w:eastAsia="仿宋"/>
          <w:highlight w:val="none"/>
        </w:rPr>
      </w:pPr>
      <w:r>
        <w:rPr>
          <w:rFonts w:hint="eastAsia" w:ascii="仿宋" w:hAnsi="仿宋" w:eastAsia="仿宋"/>
          <w:highlight w:val="none"/>
          <w:lang w:eastAsia="zh-CN"/>
        </w:rPr>
        <w:t>供应商</w:t>
      </w:r>
      <w:r>
        <w:rPr>
          <w:rFonts w:hint="eastAsia" w:ascii="仿宋" w:hAnsi="仿宋" w:eastAsia="仿宋"/>
          <w:highlight w:val="none"/>
        </w:rPr>
        <w:t>对其提供产品的使用和操作应尽培训义务。</w:t>
      </w:r>
      <w:r>
        <w:rPr>
          <w:rFonts w:hint="eastAsia" w:ascii="仿宋" w:hAnsi="仿宋" w:eastAsia="仿宋"/>
          <w:highlight w:val="none"/>
          <w:lang w:eastAsia="zh-CN"/>
        </w:rPr>
        <w:t>供应商</w:t>
      </w:r>
      <w:r>
        <w:rPr>
          <w:rFonts w:hint="eastAsia" w:ascii="仿宋" w:hAnsi="仿宋" w:eastAsia="仿宋"/>
          <w:highlight w:val="none"/>
        </w:rPr>
        <w:t>应提供对采购人的基本免费培训，使采购人使用人员能够正常操作。</w:t>
      </w:r>
    </w:p>
    <w:p w14:paraId="2ABA680F">
      <w:pPr>
        <w:pStyle w:val="3"/>
        <w:spacing w:line="400" w:lineRule="exact"/>
        <w:rPr>
          <w:rFonts w:hint="eastAsia" w:ascii="仿宋" w:hAnsi="仿宋" w:eastAsia="仿宋" w:cs="宋体"/>
          <w:b w:val="0"/>
          <w:color w:val="000000"/>
          <w:sz w:val="24"/>
          <w:highlight w:val="none"/>
          <w:lang w:eastAsia="zh-CN"/>
        </w:rPr>
      </w:pPr>
      <w:bookmarkStart w:id="138" w:name="_Toc20594"/>
      <w:bookmarkStart w:id="139" w:name="_Toc30757"/>
      <w:bookmarkStart w:id="140" w:name="_Toc132705342"/>
      <w:bookmarkStart w:id="141" w:name="_Toc32632"/>
      <w:bookmarkStart w:id="142" w:name="_Toc13556"/>
      <w:bookmarkStart w:id="143" w:name="_Toc76373883"/>
      <w:bookmarkStart w:id="144" w:name="_Toc8309"/>
      <w:bookmarkStart w:id="145" w:name="_Toc823"/>
      <w:r>
        <w:rPr>
          <w:rFonts w:hint="eastAsia" w:ascii="宋体" w:hAnsi="宋体" w:cs="微软雅黑"/>
          <w:sz w:val="21"/>
          <w:szCs w:val="21"/>
          <w:highlight w:val="none"/>
        </w:rPr>
        <w:t>※</w:t>
      </w:r>
      <w:r>
        <w:rPr>
          <w:rFonts w:hint="eastAsia" w:ascii="仿宋" w:hAnsi="仿宋" w:eastAsia="仿宋" w:cs="宋体"/>
          <w:color w:val="000000"/>
          <w:sz w:val="24"/>
          <w:highlight w:val="none"/>
        </w:rPr>
        <w:t>八、</w:t>
      </w:r>
      <w:bookmarkEnd w:id="138"/>
      <w:bookmarkEnd w:id="139"/>
      <w:bookmarkEnd w:id="140"/>
      <w:bookmarkEnd w:id="141"/>
      <w:bookmarkEnd w:id="142"/>
      <w:bookmarkEnd w:id="143"/>
      <w:r>
        <w:rPr>
          <w:rFonts w:hint="eastAsia" w:ascii="仿宋" w:hAnsi="仿宋" w:eastAsia="仿宋" w:cs="宋体"/>
          <w:color w:val="000000"/>
          <w:sz w:val="24"/>
          <w:highlight w:val="none"/>
          <w:lang w:val="en-US" w:eastAsia="zh-CN"/>
        </w:rPr>
        <w:t>其他</w:t>
      </w:r>
      <w:bookmarkEnd w:id="144"/>
      <w:bookmarkEnd w:id="145"/>
    </w:p>
    <w:p w14:paraId="35621C3E">
      <w:pPr>
        <w:spacing w:line="560" w:lineRule="exact"/>
        <w:ind w:firstLine="480" w:firstLineChars="200"/>
        <w:rPr>
          <w:rFonts w:hint="eastAsia" w:ascii="仿宋" w:hAnsi="仿宋" w:eastAsia="仿宋" w:cs="宋体"/>
          <w:highlight w:val="none"/>
        </w:rPr>
      </w:pPr>
      <w:r>
        <w:rPr>
          <w:rFonts w:hint="eastAsia" w:ascii="仿宋" w:hAnsi="仿宋" w:eastAsia="仿宋" w:cs="宋体"/>
          <w:highlight w:val="none"/>
        </w:rPr>
        <w:t>（一）供应商必须在投标文件中对以上条款和服务承诺明确列出，承诺内容应达到本篇及</w:t>
      </w:r>
      <w:r>
        <w:rPr>
          <w:rFonts w:hint="eastAsia" w:ascii="仿宋" w:hAnsi="仿宋" w:eastAsia="仿宋" w:cs="宋体"/>
          <w:highlight w:val="none"/>
          <w:lang w:eastAsia="zh-CN"/>
        </w:rPr>
        <w:t>采购</w:t>
      </w:r>
      <w:r>
        <w:rPr>
          <w:rFonts w:hint="eastAsia" w:ascii="仿宋" w:hAnsi="仿宋" w:eastAsia="仿宋" w:cs="宋体"/>
          <w:highlight w:val="none"/>
        </w:rPr>
        <w:t>文件其他条款的要求。</w:t>
      </w:r>
    </w:p>
    <w:p w14:paraId="312D70CE">
      <w:pPr>
        <w:spacing w:line="560" w:lineRule="exact"/>
        <w:ind w:firstLine="480" w:firstLineChars="200"/>
        <w:rPr>
          <w:rFonts w:ascii="仿宋" w:hAnsi="仿宋" w:eastAsia="仿宋"/>
          <w:color w:val="000000"/>
          <w:highlight w:val="none"/>
        </w:rPr>
      </w:pPr>
      <w:r>
        <w:rPr>
          <w:rFonts w:hint="eastAsia" w:ascii="仿宋" w:hAnsi="仿宋" w:eastAsia="仿宋" w:cs="宋体"/>
          <w:highlight w:val="none"/>
        </w:rPr>
        <w:t>（二）其他未尽事宜由供需双方在采购合同中详细约定。</w:t>
      </w:r>
    </w:p>
    <w:p w14:paraId="525171B9">
      <w:pPr>
        <w:rPr>
          <w:rFonts w:ascii="仿宋" w:hAnsi="仿宋" w:eastAsia="仿宋"/>
          <w:highlight w:val="none"/>
        </w:rPr>
      </w:pPr>
      <w:r>
        <w:rPr>
          <w:rFonts w:ascii="仿宋" w:hAnsi="仿宋" w:eastAsia="仿宋"/>
          <w:highlight w:val="none"/>
        </w:rPr>
        <w:br w:type="page"/>
      </w:r>
    </w:p>
    <w:p w14:paraId="198494A9">
      <w:pPr>
        <w:rPr>
          <w:rFonts w:ascii="仿宋" w:hAnsi="仿宋" w:eastAsia="仿宋"/>
          <w:highlight w:val="none"/>
        </w:rPr>
      </w:pPr>
    </w:p>
    <w:p w14:paraId="0E47D1B1">
      <w:pPr>
        <w:pStyle w:val="3"/>
        <w:spacing w:line="360" w:lineRule="auto"/>
        <w:jc w:val="center"/>
        <w:rPr>
          <w:rFonts w:ascii="仿宋" w:hAnsi="仿宋" w:eastAsia="仿宋" w:cs="宋体"/>
          <w:bCs w:val="0"/>
          <w:highlight w:val="none"/>
        </w:rPr>
      </w:pPr>
      <w:bookmarkStart w:id="146" w:name="_Toc24901"/>
      <w:r>
        <w:rPr>
          <w:rFonts w:hint="eastAsia" w:ascii="仿宋" w:hAnsi="仿宋" w:eastAsia="仿宋" w:cs="宋体"/>
          <w:bCs w:val="0"/>
          <w:highlight w:val="none"/>
        </w:rPr>
        <w:t>第五篇  合同草案</w:t>
      </w:r>
      <w:bookmarkEnd w:id="99"/>
      <w:bookmarkEnd w:id="100"/>
      <w:bookmarkEnd w:id="146"/>
    </w:p>
    <w:bookmarkEnd w:id="75"/>
    <w:bookmarkEnd w:id="76"/>
    <w:bookmarkEnd w:id="101"/>
    <w:bookmarkEnd w:id="102"/>
    <w:bookmarkEnd w:id="103"/>
    <w:p w14:paraId="744432E9">
      <w:pPr>
        <w:spacing w:line="500" w:lineRule="exact"/>
        <w:jc w:val="center"/>
        <w:outlineLvl w:val="1"/>
        <w:rPr>
          <w:rFonts w:ascii="仿宋" w:hAnsi="仿宋" w:eastAsia="仿宋"/>
          <w:b/>
          <w:sz w:val="44"/>
          <w:highlight w:val="none"/>
        </w:rPr>
      </w:pPr>
      <w:bookmarkStart w:id="147" w:name="_Toc12942"/>
      <w:bookmarkStart w:id="148" w:name="_Toc487204796"/>
    </w:p>
    <w:p w14:paraId="77621D03">
      <w:pPr>
        <w:pStyle w:val="26"/>
        <w:ind w:left="0" w:leftChars="0" w:firstLine="0" w:firstLineChars="0"/>
        <w:jc w:val="center"/>
        <w:rPr>
          <w:rFonts w:ascii="仿宋" w:hAnsi="仿宋" w:eastAsia="仿宋"/>
          <w:b/>
          <w:bCs/>
          <w:sz w:val="22"/>
          <w:szCs w:val="22"/>
          <w:highlight w:val="none"/>
        </w:rPr>
      </w:pPr>
      <w:r>
        <w:rPr>
          <w:rFonts w:hint="eastAsia" w:ascii="仿宋" w:hAnsi="仿宋" w:eastAsia="仿宋"/>
          <w:b/>
          <w:bCs/>
          <w:sz w:val="22"/>
          <w:szCs w:val="22"/>
          <w:highlight w:val="none"/>
        </w:rPr>
        <w:t>注：本篇为合同草案，最终以双方协商一致，实际签订的合同为准。</w:t>
      </w:r>
    </w:p>
    <w:p w14:paraId="09FFEC69">
      <w:pPr>
        <w:pStyle w:val="26"/>
        <w:ind w:left="480" w:firstLine="400"/>
        <w:rPr>
          <w:rFonts w:ascii="仿宋" w:hAnsi="仿宋" w:eastAsia="仿宋"/>
          <w:highlight w:val="none"/>
        </w:rPr>
      </w:pPr>
    </w:p>
    <w:p w14:paraId="3A1D3669">
      <w:pPr>
        <w:snapToGrid w:val="0"/>
        <w:spacing w:line="360" w:lineRule="auto"/>
        <w:jc w:val="center"/>
        <w:rPr>
          <w:rFonts w:ascii="仿宋" w:hAnsi="仿宋" w:eastAsia="仿宋"/>
          <w:b/>
          <w:bCs/>
          <w:color w:val="000000"/>
          <w:sz w:val="44"/>
          <w:szCs w:val="44"/>
          <w:highlight w:val="none"/>
        </w:rPr>
      </w:pPr>
      <w:r>
        <w:rPr>
          <w:rFonts w:hint="eastAsia" w:ascii="仿宋" w:hAnsi="仿宋" w:eastAsia="仿宋"/>
          <w:b/>
          <w:bCs/>
          <w:color w:val="000000"/>
          <w:sz w:val="44"/>
          <w:szCs w:val="44"/>
          <w:highlight w:val="none"/>
        </w:rPr>
        <w:t>采购合同</w:t>
      </w:r>
    </w:p>
    <w:p w14:paraId="0DBD31D0">
      <w:pPr>
        <w:spacing w:line="500" w:lineRule="exact"/>
        <w:jc w:val="center"/>
        <w:rPr>
          <w:rFonts w:ascii="仿宋" w:hAnsi="仿宋" w:eastAsia="仿宋"/>
          <w:highlight w:val="none"/>
        </w:rPr>
      </w:pPr>
      <w:r>
        <w:rPr>
          <w:rFonts w:hint="eastAsia" w:ascii="仿宋" w:hAnsi="仿宋" w:eastAsia="仿宋"/>
          <w:highlight w:val="none"/>
        </w:rPr>
        <w:t>（项目编号：     ）</w:t>
      </w:r>
    </w:p>
    <w:p w14:paraId="2E2CBFF8">
      <w:pPr>
        <w:spacing w:line="500" w:lineRule="exact"/>
        <w:rPr>
          <w:rFonts w:ascii="仿宋" w:hAnsi="仿宋" w:eastAsia="仿宋"/>
          <w:highlight w:val="none"/>
        </w:rPr>
      </w:pPr>
      <w:r>
        <w:rPr>
          <w:rFonts w:hint="eastAsia" w:ascii="仿宋" w:hAnsi="仿宋" w:eastAsia="仿宋"/>
          <w:highlight w:val="none"/>
        </w:rPr>
        <w:t>甲方（需方）：___________________________      计价单位：____________</w:t>
      </w:r>
    </w:p>
    <w:p w14:paraId="05CD6AE8">
      <w:pPr>
        <w:spacing w:line="500" w:lineRule="exact"/>
        <w:rPr>
          <w:rFonts w:ascii="仿宋" w:hAnsi="仿宋" w:eastAsia="仿宋"/>
          <w:highlight w:val="none"/>
        </w:rPr>
      </w:pPr>
      <w:r>
        <w:rPr>
          <w:rFonts w:hint="eastAsia" w:ascii="仿宋" w:hAnsi="仿宋" w:eastAsia="仿宋"/>
          <w:highlight w:val="none"/>
        </w:rPr>
        <w:t>乙方（供方）：___________________________      计量单位：_____________</w:t>
      </w:r>
    </w:p>
    <w:p w14:paraId="348B09A5">
      <w:pPr>
        <w:spacing w:line="500" w:lineRule="exact"/>
        <w:rPr>
          <w:rFonts w:ascii="仿宋" w:hAnsi="仿宋" w:eastAsia="仿宋"/>
          <w:highlight w:val="none"/>
        </w:rPr>
      </w:pPr>
      <w:r>
        <w:rPr>
          <w:rFonts w:hint="eastAsia" w:ascii="仿宋" w:hAnsi="仿宋" w:eastAsia="仿宋"/>
          <w:highlight w:val="none"/>
        </w:rPr>
        <w:t>经双方协商一致，达成以下合同：</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2864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54FDBDBB">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项目名称</w:t>
            </w:r>
          </w:p>
        </w:tc>
        <w:tc>
          <w:tcPr>
            <w:tcW w:w="1660" w:type="dxa"/>
            <w:vAlign w:val="center"/>
          </w:tcPr>
          <w:p w14:paraId="25649104">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数量</w:t>
            </w:r>
          </w:p>
        </w:tc>
        <w:tc>
          <w:tcPr>
            <w:tcW w:w="1689" w:type="dxa"/>
            <w:gridSpan w:val="2"/>
            <w:vAlign w:val="center"/>
          </w:tcPr>
          <w:p w14:paraId="1E1C1761">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综合单价</w:t>
            </w:r>
          </w:p>
        </w:tc>
        <w:tc>
          <w:tcPr>
            <w:tcW w:w="1330" w:type="dxa"/>
            <w:vAlign w:val="center"/>
          </w:tcPr>
          <w:p w14:paraId="36B99E4F">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总价</w:t>
            </w:r>
          </w:p>
        </w:tc>
        <w:tc>
          <w:tcPr>
            <w:tcW w:w="1380" w:type="dxa"/>
            <w:vAlign w:val="center"/>
          </w:tcPr>
          <w:p w14:paraId="09FB0DC6">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服务期</w:t>
            </w:r>
          </w:p>
        </w:tc>
        <w:tc>
          <w:tcPr>
            <w:tcW w:w="1335" w:type="dxa"/>
            <w:vAlign w:val="center"/>
          </w:tcPr>
          <w:p w14:paraId="7F4C2CEF">
            <w:pPr>
              <w:spacing w:line="240" w:lineRule="atLeast"/>
              <w:jc w:val="center"/>
              <w:rPr>
                <w:rFonts w:ascii="仿宋" w:hAnsi="仿宋" w:eastAsia="仿宋"/>
                <w:sz w:val="21"/>
                <w:szCs w:val="21"/>
                <w:highlight w:val="none"/>
              </w:rPr>
            </w:pPr>
            <w:r>
              <w:rPr>
                <w:rFonts w:hint="eastAsia" w:ascii="仿宋" w:hAnsi="仿宋" w:eastAsia="仿宋"/>
                <w:sz w:val="21"/>
                <w:szCs w:val="21"/>
                <w:highlight w:val="none"/>
              </w:rPr>
              <w:t>服务地点</w:t>
            </w:r>
          </w:p>
        </w:tc>
      </w:tr>
      <w:tr w14:paraId="5913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3B8DD493">
            <w:pPr>
              <w:spacing w:line="240" w:lineRule="atLeast"/>
              <w:jc w:val="center"/>
              <w:rPr>
                <w:rFonts w:ascii="仿宋" w:hAnsi="仿宋" w:eastAsia="仿宋"/>
                <w:sz w:val="21"/>
                <w:szCs w:val="21"/>
                <w:highlight w:val="none"/>
              </w:rPr>
            </w:pPr>
          </w:p>
        </w:tc>
        <w:tc>
          <w:tcPr>
            <w:tcW w:w="1660" w:type="dxa"/>
            <w:vAlign w:val="center"/>
          </w:tcPr>
          <w:p w14:paraId="4B20CD30">
            <w:pPr>
              <w:spacing w:line="240" w:lineRule="atLeast"/>
              <w:jc w:val="center"/>
              <w:rPr>
                <w:rFonts w:ascii="仿宋" w:hAnsi="仿宋" w:eastAsia="仿宋"/>
                <w:sz w:val="21"/>
                <w:szCs w:val="21"/>
                <w:highlight w:val="none"/>
              </w:rPr>
            </w:pPr>
          </w:p>
        </w:tc>
        <w:tc>
          <w:tcPr>
            <w:tcW w:w="1689" w:type="dxa"/>
            <w:gridSpan w:val="2"/>
            <w:vAlign w:val="center"/>
          </w:tcPr>
          <w:p w14:paraId="446C96B5">
            <w:pPr>
              <w:spacing w:line="240" w:lineRule="atLeast"/>
              <w:jc w:val="center"/>
              <w:rPr>
                <w:rFonts w:ascii="仿宋" w:hAnsi="仿宋" w:eastAsia="仿宋"/>
                <w:sz w:val="21"/>
                <w:szCs w:val="21"/>
                <w:highlight w:val="none"/>
              </w:rPr>
            </w:pPr>
          </w:p>
        </w:tc>
        <w:tc>
          <w:tcPr>
            <w:tcW w:w="1330" w:type="dxa"/>
            <w:vAlign w:val="center"/>
          </w:tcPr>
          <w:p w14:paraId="14DE89A7">
            <w:pPr>
              <w:spacing w:line="240" w:lineRule="atLeast"/>
              <w:jc w:val="center"/>
              <w:rPr>
                <w:rFonts w:ascii="仿宋" w:hAnsi="仿宋" w:eastAsia="仿宋"/>
                <w:sz w:val="21"/>
                <w:szCs w:val="21"/>
                <w:highlight w:val="none"/>
              </w:rPr>
            </w:pPr>
          </w:p>
        </w:tc>
        <w:tc>
          <w:tcPr>
            <w:tcW w:w="1380" w:type="dxa"/>
            <w:vAlign w:val="center"/>
          </w:tcPr>
          <w:p w14:paraId="385394B9">
            <w:pPr>
              <w:spacing w:line="240" w:lineRule="atLeast"/>
              <w:jc w:val="center"/>
              <w:rPr>
                <w:rFonts w:ascii="仿宋" w:hAnsi="仿宋" w:eastAsia="仿宋"/>
                <w:sz w:val="21"/>
                <w:szCs w:val="21"/>
                <w:highlight w:val="none"/>
              </w:rPr>
            </w:pPr>
          </w:p>
        </w:tc>
        <w:tc>
          <w:tcPr>
            <w:tcW w:w="1335" w:type="dxa"/>
            <w:vAlign w:val="center"/>
          </w:tcPr>
          <w:p w14:paraId="797D5ADD">
            <w:pPr>
              <w:spacing w:line="240" w:lineRule="atLeast"/>
              <w:jc w:val="center"/>
              <w:rPr>
                <w:rFonts w:ascii="仿宋" w:hAnsi="仿宋" w:eastAsia="仿宋"/>
                <w:sz w:val="21"/>
                <w:szCs w:val="21"/>
                <w:highlight w:val="none"/>
              </w:rPr>
            </w:pPr>
          </w:p>
        </w:tc>
      </w:tr>
      <w:tr w14:paraId="2413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87CD9CB">
            <w:pPr>
              <w:spacing w:line="240" w:lineRule="atLeast"/>
              <w:jc w:val="center"/>
              <w:rPr>
                <w:rFonts w:ascii="仿宋" w:hAnsi="仿宋" w:eastAsia="仿宋"/>
                <w:sz w:val="21"/>
                <w:szCs w:val="21"/>
                <w:highlight w:val="none"/>
              </w:rPr>
            </w:pPr>
          </w:p>
        </w:tc>
        <w:tc>
          <w:tcPr>
            <w:tcW w:w="1660" w:type="dxa"/>
            <w:vAlign w:val="center"/>
          </w:tcPr>
          <w:p w14:paraId="18BC290D">
            <w:pPr>
              <w:spacing w:line="240" w:lineRule="atLeast"/>
              <w:jc w:val="center"/>
              <w:rPr>
                <w:rFonts w:ascii="仿宋" w:hAnsi="仿宋" w:eastAsia="仿宋"/>
                <w:sz w:val="21"/>
                <w:szCs w:val="21"/>
                <w:highlight w:val="none"/>
              </w:rPr>
            </w:pPr>
          </w:p>
        </w:tc>
        <w:tc>
          <w:tcPr>
            <w:tcW w:w="1689" w:type="dxa"/>
            <w:gridSpan w:val="2"/>
            <w:vAlign w:val="center"/>
          </w:tcPr>
          <w:p w14:paraId="057F8535">
            <w:pPr>
              <w:spacing w:line="240" w:lineRule="atLeast"/>
              <w:jc w:val="center"/>
              <w:rPr>
                <w:rFonts w:ascii="仿宋" w:hAnsi="仿宋" w:eastAsia="仿宋"/>
                <w:sz w:val="21"/>
                <w:szCs w:val="21"/>
                <w:highlight w:val="none"/>
              </w:rPr>
            </w:pPr>
          </w:p>
        </w:tc>
        <w:tc>
          <w:tcPr>
            <w:tcW w:w="1330" w:type="dxa"/>
            <w:vAlign w:val="center"/>
          </w:tcPr>
          <w:p w14:paraId="0825FF8D">
            <w:pPr>
              <w:spacing w:line="240" w:lineRule="atLeast"/>
              <w:jc w:val="center"/>
              <w:rPr>
                <w:rFonts w:ascii="仿宋" w:hAnsi="仿宋" w:eastAsia="仿宋"/>
                <w:sz w:val="21"/>
                <w:szCs w:val="21"/>
                <w:highlight w:val="none"/>
              </w:rPr>
            </w:pPr>
          </w:p>
        </w:tc>
        <w:tc>
          <w:tcPr>
            <w:tcW w:w="1380" w:type="dxa"/>
            <w:vAlign w:val="center"/>
          </w:tcPr>
          <w:p w14:paraId="34C967AA">
            <w:pPr>
              <w:spacing w:line="240" w:lineRule="atLeast"/>
              <w:jc w:val="center"/>
              <w:rPr>
                <w:rFonts w:ascii="仿宋" w:hAnsi="仿宋" w:eastAsia="仿宋"/>
                <w:sz w:val="21"/>
                <w:szCs w:val="21"/>
                <w:highlight w:val="none"/>
              </w:rPr>
            </w:pPr>
          </w:p>
        </w:tc>
        <w:tc>
          <w:tcPr>
            <w:tcW w:w="1335" w:type="dxa"/>
            <w:vAlign w:val="center"/>
          </w:tcPr>
          <w:p w14:paraId="2D9ABB60">
            <w:pPr>
              <w:spacing w:line="240" w:lineRule="atLeast"/>
              <w:jc w:val="center"/>
              <w:rPr>
                <w:rFonts w:ascii="仿宋" w:hAnsi="仿宋" w:eastAsia="仿宋"/>
                <w:sz w:val="21"/>
                <w:szCs w:val="21"/>
                <w:highlight w:val="none"/>
              </w:rPr>
            </w:pPr>
          </w:p>
        </w:tc>
      </w:tr>
      <w:tr w14:paraId="5564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E5E5EB5">
            <w:pPr>
              <w:spacing w:line="240" w:lineRule="atLeast"/>
              <w:rPr>
                <w:rFonts w:ascii="仿宋" w:hAnsi="仿宋" w:eastAsia="仿宋"/>
                <w:sz w:val="21"/>
                <w:szCs w:val="21"/>
                <w:highlight w:val="none"/>
              </w:rPr>
            </w:pPr>
            <w:r>
              <w:rPr>
                <w:rFonts w:hint="eastAsia" w:ascii="仿宋" w:hAnsi="仿宋" w:eastAsia="仿宋"/>
                <w:sz w:val="21"/>
                <w:szCs w:val="21"/>
                <w:highlight w:val="none"/>
              </w:rPr>
              <w:t>合计人民币（小写）：</w:t>
            </w:r>
          </w:p>
        </w:tc>
      </w:tr>
      <w:tr w14:paraId="756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F54BBD">
            <w:pPr>
              <w:spacing w:line="240" w:lineRule="atLeast"/>
              <w:rPr>
                <w:rFonts w:ascii="仿宋" w:hAnsi="仿宋" w:eastAsia="仿宋"/>
                <w:sz w:val="21"/>
                <w:szCs w:val="21"/>
                <w:highlight w:val="none"/>
              </w:rPr>
            </w:pPr>
            <w:r>
              <w:rPr>
                <w:rFonts w:hint="eastAsia" w:ascii="仿宋" w:hAnsi="仿宋" w:eastAsia="仿宋"/>
                <w:sz w:val="21"/>
                <w:szCs w:val="21"/>
                <w:highlight w:val="none"/>
              </w:rPr>
              <w:t>合计人民币（大写）：</w:t>
            </w:r>
          </w:p>
        </w:tc>
      </w:tr>
      <w:tr w14:paraId="4E0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1FCCAE9F">
            <w:pPr>
              <w:spacing w:line="240" w:lineRule="atLeast"/>
              <w:rPr>
                <w:rFonts w:ascii="仿宋" w:hAnsi="仿宋" w:eastAsia="仿宋"/>
                <w:sz w:val="21"/>
                <w:szCs w:val="21"/>
                <w:highlight w:val="none"/>
              </w:rPr>
            </w:pPr>
            <w:r>
              <w:rPr>
                <w:rFonts w:hint="eastAsia" w:ascii="仿宋" w:hAnsi="仿宋" w:eastAsia="仿宋"/>
                <w:sz w:val="21"/>
                <w:szCs w:val="21"/>
                <w:highlight w:val="none"/>
              </w:rPr>
              <w:t>一、服务要求</w:t>
            </w:r>
          </w:p>
          <w:p w14:paraId="0A53DB36">
            <w:pPr>
              <w:pStyle w:val="18"/>
              <w:jc w:val="both"/>
              <w:rPr>
                <w:rFonts w:ascii="仿宋" w:hAnsi="仿宋" w:eastAsia="仿宋"/>
                <w:highlight w:val="none"/>
              </w:rPr>
            </w:pPr>
          </w:p>
        </w:tc>
      </w:tr>
      <w:tr w14:paraId="194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73D29F08">
            <w:pPr>
              <w:spacing w:line="240" w:lineRule="atLeast"/>
              <w:rPr>
                <w:rFonts w:ascii="仿宋" w:hAnsi="仿宋" w:eastAsia="仿宋"/>
                <w:sz w:val="21"/>
                <w:szCs w:val="21"/>
                <w:highlight w:val="none"/>
              </w:rPr>
            </w:pPr>
            <w:r>
              <w:rPr>
                <w:rFonts w:hint="eastAsia" w:ascii="仿宋" w:hAnsi="仿宋" w:eastAsia="仿宋"/>
                <w:sz w:val="21"/>
                <w:szCs w:val="21"/>
                <w:highlight w:val="none"/>
              </w:rPr>
              <w:t>二、考核方式</w:t>
            </w:r>
          </w:p>
          <w:p w14:paraId="722BE6E5">
            <w:pPr>
              <w:pStyle w:val="18"/>
              <w:jc w:val="both"/>
              <w:rPr>
                <w:rFonts w:ascii="仿宋" w:hAnsi="仿宋" w:eastAsia="仿宋"/>
                <w:highlight w:val="none"/>
              </w:rPr>
            </w:pPr>
          </w:p>
        </w:tc>
      </w:tr>
      <w:tr w14:paraId="2479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8197D21">
            <w:pPr>
              <w:spacing w:line="240" w:lineRule="atLeast"/>
              <w:rPr>
                <w:rFonts w:ascii="仿宋" w:hAnsi="仿宋" w:eastAsia="仿宋"/>
                <w:sz w:val="21"/>
                <w:szCs w:val="21"/>
                <w:highlight w:val="none"/>
              </w:rPr>
            </w:pPr>
            <w:r>
              <w:rPr>
                <w:rFonts w:hint="eastAsia" w:ascii="仿宋" w:hAnsi="仿宋" w:eastAsia="仿宋"/>
                <w:sz w:val="21"/>
                <w:szCs w:val="21"/>
                <w:highlight w:val="none"/>
              </w:rPr>
              <w:t>三、付款方式</w:t>
            </w:r>
          </w:p>
          <w:p w14:paraId="74E230DA">
            <w:pPr>
              <w:pStyle w:val="18"/>
              <w:jc w:val="both"/>
              <w:rPr>
                <w:rFonts w:ascii="仿宋" w:hAnsi="仿宋" w:eastAsia="仿宋"/>
                <w:highlight w:val="none"/>
              </w:rPr>
            </w:pPr>
          </w:p>
        </w:tc>
      </w:tr>
      <w:tr w14:paraId="03BC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089F32">
            <w:pPr>
              <w:spacing w:line="240" w:lineRule="atLeast"/>
              <w:rPr>
                <w:rFonts w:ascii="仿宋" w:hAnsi="仿宋" w:eastAsia="仿宋"/>
                <w:sz w:val="21"/>
                <w:szCs w:val="21"/>
                <w:highlight w:val="none"/>
              </w:rPr>
            </w:pPr>
            <w:r>
              <w:rPr>
                <w:rFonts w:hint="eastAsia" w:ascii="仿宋" w:hAnsi="仿宋" w:eastAsia="仿宋"/>
                <w:sz w:val="21"/>
                <w:szCs w:val="21"/>
                <w:highlight w:val="none"/>
              </w:rPr>
              <w:t>四、违约责任：</w:t>
            </w:r>
          </w:p>
          <w:p w14:paraId="23D028DE">
            <w:pPr>
              <w:spacing w:line="240" w:lineRule="atLeast"/>
              <w:rPr>
                <w:rFonts w:ascii="仿宋" w:hAnsi="仿宋" w:eastAsia="仿宋"/>
                <w:sz w:val="21"/>
                <w:szCs w:val="21"/>
                <w:highlight w:val="none"/>
              </w:rPr>
            </w:pPr>
            <w:r>
              <w:rPr>
                <w:rFonts w:hint="eastAsia" w:ascii="仿宋" w:hAnsi="仿宋" w:eastAsia="仿宋"/>
                <w:sz w:val="21"/>
                <w:szCs w:val="21"/>
                <w:highlight w:val="none"/>
              </w:rPr>
              <w:t>按《中华人民共和国民法典》、《中华人民共和国政府采购法》执行，或按双方约定。</w:t>
            </w:r>
          </w:p>
        </w:tc>
      </w:tr>
      <w:tr w14:paraId="6D77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3CB036E">
            <w:pPr>
              <w:spacing w:line="240" w:lineRule="atLeast"/>
              <w:rPr>
                <w:rFonts w:ascii="仿宋" w:hAnsi="仿宋" w:eastAsia="仿宋"/>
                <w:sz w:val="21"/>
                <w:szCs w:val="21"/>
                <w:highlight w:val="none"/>
              </w:rPr>
            </w:pPr>
            <w:r>
              <w:rPr>
                <w:rFonts w:hint="eastAsia" w:ascii="仿宋" w:hAnsi="仿宋" w:eastAsia="仿宋"/>
                <w:sz w:val="21"/>
                <w:szCs w:val="21"/>
                <w:highlight w:val="none"/>
              </w:rPr>
              <w:t>五、其他约定事项：</w:t>
            </w:r>
          </w:p>
          <w:p w14:paraId="4E4F8022">
            <w:pPr>
              <w:spacing w:line="240" w:lineRule="atLeast"/>
              <w:rPr>
                <w:rFonts w:ascii="仿宋" w:hAnsi="仿宋" w:eastAsia="仿宋"/>
                <w:sz w:val="21"/>
                <w:szCs w:val="21"/>
                <w:highlight w:val="none"/>
              </w:rPr>
            </w:pPr>
            <w:r>
              <w:rPr>
                <w:rFonts w:hint="eastAsia" w:ascii="仿宋" w:hAnsi="仿宋" w:eastAsia="仿宋"/>
                <w:sz w:val="21"/>
                <w:szCs w:val="21"/>
                <w:highlight w:val="none"/>
              </w:rPr>
              <w:t>1.采购文件及其澄清文件、响应文件和承诺是本合同不可分割的部分。</w:t>
            </w:r>
          </w:p>
          <w:p w14:paraId="5AF364DA">
            <w:pPr>
              <w:spacing w:line="240" w:lineRule="atLeast"/>
              <w:rPr>
                <w:rFonts w:ascii="仿宋" w:hAnsi="仿宋" w:eastAsia="仿宋"/>
                <w:sz w:val="21"/>
                <w:szCs w:val="21"/>
                <w:highlight w:val="none"/>
              </w:rPr>
            </w:pPr>
            <w:r>
              <w:rPr>
                <w:rFonts w:hint="eastAsia" w:ascii="仿宋" w:hAnsi="仿宋" w:eastAsia="仿宋"/>
                <w:sz w:val="21"/>
                <w:szCs w:val="21"/>
                <w:highlight w:val="none"/>
              </w:rPr>
              <w:t>2.本合同如发生争议由双方协商解决，协商不成向需方所在人民法院提请诉讼。</w:t>
            </w:r>
          </w:p>
          <w:p w14:paraId="4670EA7E">
            <w:pPr>
              <w:spacing w:line="240" w:lineRule="atLeast"/>
              <w:rPr>
                <w:rFonts w:ascii="仿宋" w:hAnsi="仿宋" w:eastAsia="仿宋"/>
                <w:sz w:val="21"/>
                <w:szCs w:val="21"/>
                <w:highlight w:val="none"/>
              </w:rPr>
            </w:pPr>
            <w:r>
              <w:rPr>
                <w:rFonts w:hint="eastAsia" w:ascii="仿宋" w:hAnsi="仿宋" w:eastAsia="仿宋"/>
                <w:sz w:val="21"/>
                <w:szCs w:val="21"/>
                <w:highlight w:val="none"/>
              </w:rPr>
              <w:t>3.本合同一式__份， 需方__份，供方__份，具同等法律效力。</w:t>
            </w:r>
          </w:p>
          <w:p w14:paraId="74E0C1CE">
            <w:pPr>
              <w:spacing w:line="240" w:lineRule="atLeast"/>
              <w:rPr>
                <w:rFonts w:ascii="仿宋" w:hAnsi="仿宋" w:eastAsia="仿宋"/>
                <w:sz w:val="21"/>
                <w:szCs w:val="21"/>
                <w:highlight w:val="none"/>
              </w:rPr>
            </w:pPr>
            <w:r>
              <w:rPr>
                <w:rFonts w:hint="eastAsia" w:ascii="仿宋" w:hAnsi="仿宋" w:eastAsia="仿宋"/>
                <w:sz w:val="21"/>
                <w:szCs w:val="21"/>
                <w:highlight w:val="none"/>
              </w:rPr>
              <w:t>4.其他：</w:t>
            </w:r>
          </w:p>
        </w:tc>
      </w:tr>
      <w:tr w14:paraId="489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ED0802C">
            <w:pPr>
              <w:spacing w:line="240" w:lineRule="atLeast"/>
              <w:rPr>
                <w:rFonts w:ascii="仿宋" w:hAnsi="仿宋" w:eastAsia="仿宋"/>
                <w:sz w:val="21"/>
                <w:szCs w:val="21"/>
                <w:highlight w:val="none"/>
              </w:rPr>
            </w:pPr>
            <w:r>
              <w:rPr>
                <w:rFonts w:hint="eastAsia" w:ascii="仿宋" w:hAnsi="仿宋" w:eastAsia="仿宋"/>
                <w:sz w:val="21"/>
                <w:szCs w:val="21"/>
                <w:highlight w:val="none"/>
              </w:rPr>
              <w:t>需方：</w:t>
            </w:r>
          </w:p>
          <w:p w14:paraId="0FD1E2D7">
            <w:pPr>
              <w:spacing w:line="240" w:lineRule="atLeast"/>
              <w:rPr>
                <w:rFonts w:ascii="仿宋" w:hAnsi="仿宋" w:eastAsia="仿宋"/>
                <w:sz w:val="21"/>
                <w:szCs w:val="21"/>
                <w:highlight w:val="none"/>
              </w:rPr>
            </w:pPr>
            <w:r>
              <w:rPr>
                <w:rFonts w:hint="eastAsia" w:ascii="仿宋" w:hAnsi="仿宋" w:eastAsia="仿宋"/>
                <w:sz w:val="21"/>
                <w:szCs w:val="21"/>
                <w:highlight w:val="none"/>
              </w:rPr>
              <w:t>地址：</w:t>
            </w:r>
          </w:p>
          <w:p w14:paraId="01F81732">
            <w:pPr>
              <w:spacing w:line="240" w:lineRule="atLeast"/>
              <w:rPr>
                <w:rFonts w:ascii="仿宋" w:hAnsi="仿宋" w:eastAsia="仿宋"/>
                <w:sz w:val="21"/>
                <w:szCs w:val="21"/>
                <w:highlight w:val="none"/>
              </w:rPr>
            </w:pPr>
            <w:r>
              <w:rPr>
                <w:rFonts w:hint="eastAsia" w:ascii="仿宋" w:hAnsi="仿宋" w:eastAsia="仿宋"/>
                <w:sz w:val="21"/>
                <w:szCs w:val="21"/>
                <w:highlight w:val="none"/>
              </w:rPr>
              <w:t>联系电话：</w:t>
            </w:r>
          </w:p>
          <w:p w14:paraId="259E7869">
            <w:pPr>
              <w:spacing w:line="240" w:lineRule="atLeast"/>
              <w:rPr>
                <w:rFonts w:ascii="仿宋" w:hAnsi="仿宋" w:eastAsia="仿宋"/>
                <w:sz w:val="21"/>
                <w:szCs w:val="21"/>
                <w:highlight w:val="none"/>
              </w:rPr>
            </w:pPr>
            <w:r>
              <w:rPr>
                <w:rFonts w:hint="eastAsia" w:ascii="仿宋" w:hAnsi="仿宋" w:eastAsia="仿宋"/>
                <w:sz w:val="21"/>
                <w:szCs w:val="21"/>
                <w:highlight w:val="none"/>
              </w:rPr>
              <w:t>授权代表：</w:t>
            </w:r>
          </w:p>
        </w:tc>
        <w:tc>
          <w:tcPr>
            <w:tcW w:w="4984" w:type="dxa"/>
            <w:gridSpan w:val="5"/>
          </w:tcPr>
          <w:p w14:paraId="4B7E242B">
            <w:pPr>
              <w:spacing w:line="240" w:lineRule="atLeast"/>
              <w:rPr>
                <w:rFonts w:ascii="仿宋" w:hAnsi="仿宋" w:eastAsia="仿宋"/>
                <w:sz w:val="21"/>
                <w:szCs w:val="21"/>
                <w:highlight w:val="none"/>
              </w:rPr>
            </w:pPr>
            <w:r>
              <w:rPr>
                <w:rFonts w:hint="eastAsia" w:ascii="仿宋" w:hAnsi="仿宋" w:eastAsia="仿宋"/>
                <w:sz w:val="21"/>
                <w:szCs w:val="21"/>
                <w:highlight w:val="none"/>
              </w:rPr>
              <w:t>供方：</w:t>
            </w:r>
          </w:p>
          <w:p w14:paraId="413E762A">
            <w:pPr>
              <w:spacing w:line="240" w:lineRule="atLeast"/>
              <w:rPr>
                <w:rFonts w:ascii="仿宋" w:hAnsi="仿宋" w:eastAsia="仿宋"/>
                <w:sz w:val="21"/>
                <w:szCs w:val="21"/>
                <w:highlight w:val="none"/>
              </w:rPr>
            </w:pPr>
            <w:r>
              <w:rPr>
                <w:rFonts w:hint="eastAsia" w:ascii="仿宋" w:hAnsi="仿宋" w:eastAsia="仿宋"/>
                <w:sz w:val="21"/>
                <w:szCs w:val="21"/>
                <w:highlight w:val="none"/>
              </w:rPr>
              <w:t>地址：</w:t>
            </w:r>
          </w:p>
          <w:p w14:paraId="1447FC5B">
            <w:pPr>
              <w:spacing w:line="240" w:lineRule="atLeast"/>
              <w:rPr>
                <w:rFonts w:ascii="仿宋" w:hAnsi="仿宋" w:eastAsia="仿宋"/>
                <w:sz w:val="21"/>
                <w:szCs w:val="21"/>
                <w:highlight w:val="none"/>
              </w:rPr>
            </w:pPr>
            <w:r>
              <w:rPr>
                <w:rFonts w:hint="eastAsia" w:ascii="仿宋" w:hAnsi="仿宋" w:eastAsia="仿宋"/>
                <w:sz w:val="21"/>
                <w:szCs w:val="21"/>
                <w:highlight w:val="none"/>
              </w:rPr>
              <w:t>电话：</w:t>
            </w:r>
          </w:p>
          <w:p w14:paraId="28A8F365">
            <w:pPr>
              <w:spacing w:line="240" w:lineRule="atLeast"/>
              <w:rPr>
                <w:rFonts w:ascii="仿宋" w:hAnsi="仿宋" w:eastAsia="仿宋"/>
                <w:sz w:val="21"/>
                <w:szCs w:val="21"/>
                <w:highlight w:val="none"/>
              </w:rPr>
            </w:pPr>
            <w:r>
              <w:rPr>
                <w:rFonts w:hint="eastAsia" w:ascii="仿宋" w:hAnsi="仿宋" w:eastAsia="仿宋"/>
                <w:sz w:val="21"/>
                <w:szCs w:val="21"/>
                <w:highlight w:val="none"/>
              </w:rPr>
              <w:t>传真：</w:t>
            </w:r>
          </w:p>
          <w:p w14:paraId="748E3657">
            <w:pPr>
              <w:spacing w:line="240" w:lineRule="atLeast"/>
              <w:rPr>
                <w:rFonts w:ascii="仿宋" w:hAnsi="仿宋" w:eastAsia="仿宋"/>
                <w:sz w:val="21"/>
                <w:szCs w:val="21"/>
                <w:highlight w:val="none"/>
              </w:rPr>
            </w:pPr>
            <w:r>
              <w:rPr>
                <w:rFonts w:hint="eastAsia" w:ascii="仿宋" w:hAnsi="仿宋" w:eastAsia="仿宋"/>
                <w:sz w:val="21"/>
                <w:szCs w:val="21"/>
                <w:highlight w:val="none"/>
              </w:rPr>
              <w:t>开户银行：</w:t>
            </w:r>
          </w:p>
          <w:p w14:paraId="0EC7A0D8">
            <w:pPr>
              <w:spacing w:line="240" w:lineRule="atLeast"/>
              <w:rPr>
                <w:rFonts w:ascii="仿宋" w:hAnsi="仿宋" w:eastAsia="仿宋"/>
                <w:sz w:val="21"/>
                <w:szCs w:val="21"/>
                <w:highlight w:val="none"/>
              </w:rPr>
            </w:pPr>
            <w:r>
              <w:rPr>
                <w:rFonts w:hint="eastAsia" w:ascii="仿宋" w:hAnsi="仿宋" w:eastAsia="仿宋"/>
                <w:sz w:val="21"/>
                <w:szCs w:val="21"/>
                <w:highlight w:val="none"/>
              </w:rPr>
              <w:t>账号：</w:t>
            </w:r>
          </w:p>
          <w:p w14:paraId="1B722E0D">
            <w:pPr>
              <w:spacing w:line="240" w:lineRule="atLeast"/>
              <w:rPr>
                <w:rFonts w:ascii="仿宋" w:hAnsi="仿宋" w:eastAsia="仿宋"/>
                <w:sz w:val="21"/>
                <w:szCs w:val="21"/>
                <w:highlight w:val="none"/>
              </w:rPr>
            </w:pPr>
            <w:r>
              <w:rPr>
                <w:rFonts w:hint="eastAsia" w:ascii="仿宋" w:hAnsi="仿宋" w:eastAsia="仿宋"/>
                <w:sz w:val="21"/>
                <w:szCs w:val="21"/>
                <w:highlight w:val="none"/>
              </w:rPr>
              <w:t>授权代表：</w:t>
            </w:r>
          </w:p>
          <w:p w14:paraId="065D6951">
            <w:pPr>
              <w:spacing w:line="240" w:lineRule="atLeast"/>
              <w:rPr>
                <w:rFonts w:ascii="仿宋" w:hAnsi="仿宋" w:eastAsia="仿宋"/>
                <w:sz w:val="21"/>
                <w:szCs w:val="21"/>
                <w:highlight w:val="none"/>
              </w:rPr>
            </w:pPr>
            <w:r>
              <w:rPr>
                <w:rFonts w:hint="eastAsia" w:ascii="仿宋" w:hAnsi="仿宋" w:eastAsia="仿宋"/>
                <w:sz w:val="21"/>
                <w:szCs w:val="21"/>
                <w:highlight w:val="none"/>
              </w:rPr>
              <w:t>（本栏请用计算机打印以便于准确付款）</w:t>
            </w:r>
          </w:p>
        </w:tc>
      </w:tr>
      <w:tr w14:paraId="093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D62FAC8">
            <w:pPr>
              <w:spacing w:line="240" w:lineRule="atLeast"/>
              <w:rPr>
                <w:rFonts w:ascii="仿宋" w:hAnsi="仿宋" w:eastAsia="仿宋"/>
                <w:sz w:val="21"/>
                <w:szCs w:val="21"/>
                <w:highlight w:val="none"/>
              </w:rPr>
            </w:pPr>
            <w:r>
              <w:rPr>
                <w:rFonts w:hint="eastAsia" w:ascii="仿宋" w:hAnsi="仿宋" w:eastAsia="仿宋"/>
                <w:sz w:val="21"/>
                <w:szCs w:val="21"/>
                <w:highlight w:val="none"/>
              </w:rPr>
              <w:t>备注：</w:t>
            </w:r>
          </w:p>
        </w:tc>
      </w:tr>
    </w:tbl>
    <w:p w14:paraId="527852FC">
      <w:pPr>
        <w:rPr>
          <w:rFonts w:ascii="仿宋" w:hAnsi="仿宋" w:eastAsia="仿宋"/>
          <w:highlight w:val="none"/>
        </w:rPr>
      </w:pPr>
      <w:r>
        <w:rPr>
          <w:rFonts w:hint="eastAsia" w:ascii="仿宋" w:hAnsi="仿宋" w:eastAsia="仿宋"/>
          <w:highlight w:val="none"/>
        </w:rPr>
        <w:t>签约时间：   年   月   日             签约地点：</w:t>
      </w:r>
    </w:p>
    <w:p w14:paraId="6D1460B7">
      <w:pPr>
        <w:rPr>
          <w:rFonts w:ascii="仿宋" w:hAnsi="仿宋" w:eastAsia="仿宋" w:cs="Times New Roman"/>
          <w:sz w:val="20"/>
          <w:szCs w:val="20"/>
          <w:highlight w:val="none"/>
        </w:rPr>
      </w:pPr>
      <w:r>
        <w:rPr>
          <w:rFonts w:ascii="仿宋" w:hAnsi="仿宋" w:eastAsia="仿宋"/>
          <w:highlight w:val="none"/>
        </w:rPr>
        <w:br w:type="page"/>
      </w:r>
    </w:p>
    <w:p w14:paraId="41CF3E26">
      <w:pPr>
        <w:pStyle w:val="26"/>
        <w:ind w:left="480" w:firstLine="400"/>
        <w:rPr>
          <w:rFonts w:ascii="仿宋" w:hAnsi="仿宋" w:eastAsia="仿宋"/>
          <w:highlight w:val="none"/>
        </w:rPr>
      </w:pPr>
    </w:p>
    <w:p w14:paraId="46900069">
      <w:pPr>
        <w:pStyle w:val="3"/>
        <w:spacing w:line="360" w:lineRule="auto"/>
        <w:jc w:val="center"/>
        <w:rPr>
          <w:rFonts w:ascii="仿宋" w:hAnsi="仿宋" w:eastAsia="仿宋" w:cs="宋体"/>
          <w:b w:val="0"/>
          <w:highlight w:val="none"/>
        </w:rPr>
      </w:pPr>
      <w:bookmarkStart w:id="149" w:name="_Toc24493"/>
      <w:r>
        <w:rPr>
          <w:rFonts w:hint="eastAsia" w:ascii="仿宋" w:hAnsi="仿宋" w:eastAsia="仿宋" w:cs="宋体"/>
          <w:bCs w:val="0"/>
          <w:highlight w:val="none"/>
        </w:rPr>
        <w:t>第六篇  响应文件格式要求</w:t>
      </w:r>
      <w:bookmarkEnd w:id="147"/>
      <w:bookmarkEnd w:id="148"/>
      <w:bookmarkEnd w:id="149"/>
    </w:p>
    <w:p w14:paraId="1D6C965C">
      <w:pPr>
        <w:spacing w:line="360" w:lineRule="auto"/>
        <w:rPr>
          <w:rFonts w:ascii="仿宋" w:hAnsi="仿宋" w:eastAsia="仿宋"/>
          <w:b/>
          <w:bCs/>
          <w:highlight w:val="none"/>
        </w:rPr>
      </w:pPr>
      <w:r>
        <w:rPr>
          <w:rFonts w:hint="eastAsia" w:ascii="仿宋" w:hAnsi="仿宋" w:eastAsia="仿宋"/>
          <w:b/>
          <w:bCs/>
          <w:highlight w:val="none"/>
        </w:rPr>
        <w:t>一、经济部分</w:t>
      </w:r>
    </w:p>
    <w:p w14:paraId="69D11592">
      <w:pPr>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15356D31">
      <w:pPr>
        <w:spacing w:line="360" w:lineRule="auto"/>
        <w:ind w:firstLine="480" w:firstLineChars="200"/>
        <w:rPr>
          <w:rFonts w:ascii="仿宋" w:hAnsi="仿宋" w:eastAsia="仿宋"/>
          <w:highlight w:val="none"/>
        </w:rPr>
      </w:pPr>
      <w:r>
        <w:rPr>
          <w:rFonts w:hint="eastAsia" w:ascii="仿宋" w:hAnsi="仿宋" w:eastAsia="仿宋"/>
          <w:highlight w:val="none"/>
        </w:rPr>
        <w:t>（二）明细报价表</w:t>
      </w:r>
    </w:p>
    <w:p w14:paraId="3DAA9A89">
      <w:pPr>
        <w:spacing w:line="360" w:lineRule="auto"/>
        <w:rPr>
          <w:rFonts w:ascii="仿宋" w:hAnsi="仿宋" w:eastAsia="仿宋"/>
          <w:b/>
          <w:bCs/>
          <w:highlight w:val="none"/>
        </w:rPr>
      </w:pPr>
      <w:r>
        <w:rPr>
          <w:rFonts w:hint="eastAsia" w:ascii="仿宋" w:hAnsi="仿宋" w:eastAsia="仿宋"/>
          <w:b/>
          <w:bCs/>
          <w:highlight w:val="none"/>
        </w:rPr>
        <w:t>二、技术部分</w:t>
      </w:r>
    </w:p>
    <w:p w14:paraId="54F75A47">
      <w:pPr>
        <w:spacing w:line="360" w:lineRule="auto"/>
        <w:ind w:firstLine="480" w:firstLineChars="200"/>
        <w:rPr>
          <w:rFonts w:ascii="仿宋" w:hAnsi="仿宋" w:eastAsia="仿宋"/>
          <w:highlight w:val="none"/>
        </w:rPr>
      </w:pPr>
      <w:r>
        <w:rPr>
          <w:rFonts w:hint="eastAsia" w:ascii="仿宋" w:hAnsi="仿宋" w:eastAsia="仿宋"/>
          <w:highlight w:val="none"/>
        </w:rPr>
        <w:t>（一）技术应答</w:t>
      </w:r>
    </w:p>
    <w:p w14:paraId="304F2DD6">
      <w:pPr>
        <w:spacing w:line="360" w:lineRule="auto"/>
        <w:ind w:firstLine="480" w:firstLineChars="200"/>
        <w:rPr>
          <w:rFonts w:ascii="仿宋" w:hAnsi="仿宋" w:eastAsia="仿宋"/>
          <w:highlight w:val="none"/>
        </w:rPr>
      </w:pPr>
      <w:r>
        <w:rPr>
          <w:rFonts w:hint="eastAsia" w:ascii="仿宋" w:hAnsi="仿宋" w:eastAsia="仿宋"/>
          <w:highlight w:val="none"/>
        </w:rPr>
        <w:t>（二）技术响应偏离表</w:t>
      </w:r>
    </w:p>
    <w:p w14:paraId="689E2EA0">
      <w:pPr>
        <w:spacing w:line="360" w:lineRule="auto"/>
        <w:rPr>
          <w:rFonts w:ascii="仿宋" w:hAnsi="仿宋" w:eastAsia="仿宋"/>
          <w:b/>
          <w:bCs/>
          <w:highlight w:val="none"/>
        </w:rPr>
      </w:pPr>
      <w:r>
        <w:rPr>
          <w:rFonts w:hint="eastAsia" w:ascii="仿宋" w:hAnsi="仿宋" w:eastAsia="仿宋"/>
          <w:b/>
          <w:bCs/>
          <w:highlight w:val="none"/>
        </w:rPr>
        <w:t>三、商务部分</w:t>
      </w:r>
    </w:p>
    <w:p w14:paraId="176F9FB2">
      <w:pPr>
        <w:spacing w:line="360" w:lineRule="auto"/>
        <w:ind w:firstLine="480" w:firstLineChars="200"/>
        <w:rPr>
          <w:rFonts w:ascii="仿宋" w:hAnsi="仿宋" w:eastAsia="仿宋"/>
          <w:highlight w:val="none"/>
        </w:rPr>
      </w:pPr>
      <w:r>
        <w:rPr>
          <w:rFonts w:hint="eastAsia" w:ascii="仿宋" w:hAnsi="仿宋" w:eastAsia="仿宋"/>
          <w:highlight w:val="none"/>
        </w:rPr>
        <w:t>（一）</w:t>
      </w:r>
      <w:r>
        <w:rPr>
          <w:rFonts w:hint="eastAsia" w:ascii="仿宋" w:hAnsi="仿宋" w:eastAsia="仿宋"/>
          <w:highlight w:val="none"/>
          <w:lang w:eastAsia="zh-CN"/>
        </w:rPr>
        <w:t>商务</w:t>
      </w:r>
      <w:r>
        <w:rPr>
          <w:rFonts w:hint="eastAsia" w:ascii="仿宋" w:hAnsi="仿宋" w:eastAsia="仿宋"/>
          <w:highlight w:val="none"/>
        </w:rPr>
        <w:t>要求响应情况：交货时间、交货地点、质量保证期、售后服务条款等。</w:t>
      </w:r>
    </w:p>
    <w:p w14:paraId="304E34E6">
      <w:pPr>
        <w:spacing w:line="360" w:lineRule="auto"/>
        <w:ind w:firstLine="480" w:firstLineChars="200"/>
        <w:rPr>
          <w:rFonts w:ascii="仿宋" w:hAnsi="仿宋" w:eastAsia="仿宋"/>
          <w:highlight w:val="none"/>
        </w:rPr>
      </w:pPr>
      <w:r>
        <w:rPr>
          <w:rFonts w:hint="eastAsia" w:ascii="仿宋" w:hAnsi="仿宋" w:eastAsia="仿宋"/>
          <w:highlight w:val="none"/>
        </w:rPr>
        <w:t>（二）商务响应偏离表</w:t>
      </w:r>
    </w:p>
    <w:p w14:paraId="43502F1A">
      <w:pPr>
        <w:spacing w:line="360" w:lineRule="auto"/>
        <w:ind w:firstLine="480" w:firstLineChars="200"/>
        <w:rPr>
          <w:rFonts w:ascii="仿宋" w:hAnsi="仿宋" w:eastAsia="仿宋"/>
          <w:highlight w:val="none"/>
        </w:rPr>
      </w:pPr>
      <w:r>
        <w:rPr>
          <w:rFonts w:hint="eastAsia" w:ascii="仿宋" w:hAnsi="仿宋" w:eastAsia="仿宋"/>
          <w:highlight w:val="none"/>
        </w:rPr>
        <w:t>（三）其它优惠承诺</w:t>
      </w:r>
      <w:r>
        <w:rPr>
          <w:rFonts w:ascii="仿宋" w:hAnsi="仿宋" w:eastAsia="仿宋"/>
          <w:highlight w:val="none"/>
        </w:rPr>
        <w:t>（如有，格式自定）</w:t>
      </w:r>
    </w:p>
    <w:p w14:paraId="762BC039">
      <w:pPr>
        <w:spacing w:line="360" w:lineRule="auto"/>
        <w:rPr>
          <w:rFonts w:ascii="仿宋" w:hAnsi="仿宋" w:eastAsia="仿宋"/>
          <w:b/>
          <w:bCs/>
          <w:highlight w:val="none"/>
        </w:rPr>
      </w:pPr>
      <w:r>
        <w:rPr>
          <w:rFonts w:hint="eastAsia" w:ascii="仿宋" w:hAnsi="仿宋" w:eastAsia="仿宋"/>
          <w:b/>
          <w:bCs/>
          <w:highlight w:val="none"/>
        </w:rPr>
        <w:t>四、资格条件及其他</w:t>
      </w:r>
    </w:p>
    <w:p w14:paraId="077A4B5D">
      <w:pPr>
        <w:spacing w:line="360" w:lineRule="auto"/>
        <w:ind w:firstLine="480" w:firstLineChars="200"/>
        <w:rPr>
          <w:rFonts w:ascii="仿宋" w:hAnsi="仿宋" w:eastAsia="仿宋"/>
          <w:highlight w:val="none"/>
        </w:rPr>
      </w:pPr>
      <w:r>
        <w:rPr>
          <w:rFonts w:hint="eastAsia" w:ascii="仿宋" w:hAnsi="仿宋" w:eastAsia="仿宋"/>
          <w:highlight w:val="none"/>
        </w:rPr>
        <w:t>（一）营业执照（副本）或事业单位法人证书（副本）复印件或个体工商户营业执照</w:t>
      </w:r>
    </w:p>
    <w:p w14:paraId="79A9DD9D">
      <w:pPr>
        <w:spacing w:line="360" w:lineRule="auto"/>
        <w:ind w:firstLine="480" w:firstLineChars="200"/>
        <w:rPr>
          <w:rFonts w:ascii="仿宋" w:hAnsi="仿宋" w:eastAsia="仿宋"/>
          <w:highlight w:val="none"/>
        </w:rPr>
      </w:pPr>
      <w:r>
        <w:rPr>
          <w:rFonts w:hint="eastAsia" w:ascii="仿宋" w:hAnsi="仿宋" w:eastAsia="仿宋"/>
          <w:highlight w:val="none"/>
        </w:rPr>
        <w:t>（二）法定代表人身份证明书（格式）</w:t>
      </w:r>
    </w:p>
    <w:p w14:paraId="04A7BE09">
      <w:pPr>
        <w:spacing w:line="360" w:lineRule="auto"/>
        <w:ind w:firstLine="480" w:firstLineChars="200"/>
        <w:rPr>
          <w:rFonts w:ascii="仿宋" w:hAnsi="仿宋" w:eastAsia="仿宋"/>
          <w:highlight w:val="none"/>
        </w:rPr>
      </w:pPr>
      <w:r>
        <w:rPr>
          <w:rFonts w:hint="eastAsia" w:ascii="仿宋" w:hAnsi="仿宋" w:eastAsia="仿宋"/>
          <w:highlight w:val="none"/>
        </w:rPr>
        <w:t>（三）法定代表人授权委托书（格式）</w:t>
      </w:r>
    </w:p>
    <w:p w14:paraId="32320542">
      <w:pPr>
        <w:spacing w:line="360" w:lineRule="auto"/>
        <w:ind w:firstLine="480" w:firstLineChars="200"/>
        <w:rPr>
          <w:rFonts w:ascii="仿宋" w:hAnsi="仿宋" w:eastAsia="仿宋"/>
          <w:highlight w:val="none"/>
        </w:rPr>
      </w:pPr>
      <w:r>
        <w:rPr>
          <w:rFonts w:hint="eastAsia" w:ascii="仿宋" w:hAnsi="仿宋" w:eastAsia="仿宋"/>
          <w:highlight w:val="none"/>
        </w:rPr>
        <w:t>（四）基本资格条件承诺函（格式）</w:t>
      </w:r>
    </w:p>
    <w:p w14:paraId="64FAD384">
      <w:pPr>
        <w:spacing w:line="360" w:lineRule="auto"/>
        <w:rPr>
          <w:rFonts w:ascii="仿宋" w:hAnsi="仿宋" w:eastAsia="仿宋"/>
          <w:b/>
          <w:bCs/>
          <w:highlight w:val="none"/>
        </w:rPr>
      </w:pPr>
      <w:r>
        <w:rPr>
          <w:rFonts w:hint="eastAsia" w:ascii="仿宋" w:hAnsi="仿宋" w:eastAsia="仿宋"/>
          <w:b/>
          <w:bCs/>
          <w:highlight w:val="none"/>
        </w:rPr>
        <w:t>五、其他应提供的资料</w:t>
      </w:r>
    </w:p>
    <w:p w14:paraId="648D0DE4">
      <w:pPr>
        <w:spacing w:line="360" w:lineRule="auto"/>
        <w:ind w:firstLine="480" w:firstLineChars="200"/>
        <w:rPr>
          <w:rFonts w:ascii="仿宋" w:hAnsi="仿宋" w:eastAsia="仿宋"/>
          <w:highlight w:val="none"/>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highlight w:val="none"/>
        </w:rPr>
        <w:t>（一）其他与项目有关的资料（自附）</w:t>
      </w:r>
    </w:p>
    <w:p w14:paraId="37090737">
      <w:pPr>
        <w:pStyle w:val="4"/>
        <w:spacing w:before="0" w:after="0" w:line="360" w:lineRule="auto"/>
        <w:rPr>
          <w:rFonts w:ascii="仿宋" w:hAnsi="仿宋" w:eastAsia="仿宋"/>
          <w:sz w:val="24"/>
          <w:szCs w:val="24"/>
          <w:highlight w:val="none"/>
        </w:rPr>
      </w:pPr>
      <w:bookmarkStart w:id="150" w:name="_Toc14854"/>
      <w:bookmarkStart w:id="151" w:name="_Toc487204797"/>
      <w:bookmarkStart w:id="152" w:name="_Toc23202"/>
      <w:bookmarkStart w:id="153" w:name="_Toc486585240"/>
      <w:bookmarkStart w:id="154" w:name="_Toc486608277"/>
      <w:r>
        <w:rPr>
          <w:rFonts w:hint="eastAsia" w:ascii="仿宋" w:hAnsi="仿宋" w:eastAsia="仿宋"/>
          <w:sz w:val="24"/>
          <w:szCs w:val="24"/>
          <w:highlight w:val="none"/>
        </w:rPr>
        <w:t>一、经济部分</w:t>
      </w:r>
      <w:bookmarkEnd w:id="150"/>
      <w:bookmarkEnd w:id="151"/>
      <w:bookmarkEnd w:id="152"/>
      <w:bookmarkEnd w:id="153"/>
      <w:bookmarkEnd w:id="154"/>
    </w:p>
    <w:p w14:paraId="706688A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（一）报价函</w:t>
      </w:r>
    </w:p>
    <w:p w14:paraId="2895F119">
      <w:pPr>
        <w:tabs>
          <w:tab w:val="left" w:pos="6300"/>
        </w:tabs>
        <w:snapToGrid w:val="0"/>
        <w:spacing w:line="360" w:lineRule="auto"/>
        <w:ind w:firstLine="480" w:firstLineChars="200"/>
        <w:jc w:val="center"/>
        <w:rPr>
          <w:rFonts w:ascii="仿宋" w:hAnsi="仿宋" w:eastAsia="仿宋"/>
          <w:highlight w:val="none"/>
        </w:rPr>
      </w:pPr>
      <w:r>
        <w:rPr>
          <w:rFonts w:hint="eastAsia" w:ascii="仿宋" w:hAnsi="仿宋" w:eastAsia="仿宋"/>
          <w:highlight w:val="none"/>
        </w:rPr>
        <w:t>报价函</w:t>
      </w:r>
    </w:p>
    <w:p w14:paraId="1B4F11FE">
      <w:pPr>
        <w:tabs>
          <w:tab w:val="left" w:pos="6300"/>
        </w:tabs>
        <w:snapToGrid w:val="0"/>
        <w:spacing w:line="360" w:lineRule="auto"/>
        <w:rPr>
          <w:rFonts w:ascii="仿宋" w:hAnsi="仿宋" w:eastAsia="仿宋"/>
          <w:highlight w:val="none"/>
        </w:rPr>
      </w:pPr>
      <w:r>
        <w:rPr>
          <w:rFonts w:hint="eastAsia" w:ascii="仿宋" w:hAnsi="仿宋" w:eastAsia="仿宋"/>
          <w:highlight w:val="none"/>
          <w:u w:val="single"/>
        </w:rPr>
        <w:t>（采购代理机构名称）</w:t>
      </w:r>
      <w:r>
        <w:rPr>
          <w:rFonts w:hint="eastAsia" w:ascii="仿宋" w:hAnsi="仿宋" w:eastAsia="仿宋"/>
          <w:highlight w:val="none"/>
        </w:rPr>
        <w:t>：</w:t>
      </w:r>
    </w:p>
    <w:p w14:paraId="437202C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我方收到____________________________（</w:t>
      </w:r>
      <w:r>
        <w:rPr>
          <w:rFonts w:hint="eastAsia" w:ascii="仿宋" w:hAnsi="仿宋" w:eastAsia="仿宋"/>
          <w:highlight w:val="none"/>
          <w:lang w:eastAsia="zh-CN"/>
        </w:rPr>
        <w:t>竞争性比选</w:t>
      </w:r>
      <w:r>
        <w:rPr>
          <w:rFonts w:hint="eastAsia" w:ascii="仿宋" w:hAnsi="仿宋" w:eastAsia="仿宋"/>
          <w:highlight w:val="none"/>
        </w:rPr>
        <w:t>项目名称）的</w:t>
      </w:r>
      <w:r>
        <w:rPr>
          <w:rFonts w:hint="eastAsia" w:ascii="仿宋" w:hAnsi="仿宋" w:eastAsia="仿宋"/>
          <w:highlight w:val="none"/>
          <w:lang w:eastAsia="zh-CN"/>
        </w:rPr>
        <w:t>竞争性比选</w:t>
      </w:r>
      <w:r>
        <w:rPr>
          <w:rFonts w:hint="eastAsia" w:ascii="仿宋" w:hAnsi="仿宋" w:eastAsia="仿宋"/>
          <w:highlight w:val="none"/>
        </w:rPr>
        <w:t>文件，经详细研究，决定参加该项目的</w:t>
      </w:r>
      <w:r>
        <w:rPr>
          <w:rFonts w:hint="eastAsia" w:ascii="仿宋" w:hAnsi="仿宋" w:eastAsia="仿宋"/>
          <w:highlight w:val="none"/>
          <w:lang w:eastAsia="zh-CN"/>
        </w:rPr>
        <w:t>竞争性比选</w:t>
      </w:r>
      <w:r>
        <w:rPr>
          <w:rFonts w:hint="eastAsia" w:ascii="仿宋" w:hAnsi="仿宋" w:eastAsia="仿宋"/>
          <w:highlight w:val="none"/>
        </w:rPr>
        <w:t>。</w:t>
      </w:r>
    </w:p>
    <w:p w14:paraId="07E2884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1.愿意按照</w:t>
      </w:r>
      <w:r>
        <w:rPr>
          <w:rFonts w:hint="eastAsia" w:ascii="仿宋" w:hAnsi="仿宋" w:eastAsia="仿宋"/>
          <w:highlight w:val="none"/>
          <w:lang w:eastAsia="zh-CN"/>
        </w:rPr>
        <w:t>竞争性比选</w:t>
      </w:r>
      <w:r>
        <w:rPr>
          <w:rFonts w:hint="eastAsia" w:ascii="仿宋" w:hAnsi="仿宋" w:eastAsia="仿宋"/>
          <w:highlight w:val="none"/>
        </w:rPr>
        <w:t>文件中的一切要求，完成本项目的</w:t>
      </w:r>
      <w:r>
        <w:rPr>
          <w:rFonts w:hint="eastAsia" w:ascii="仿宋" w:hAnsi="仿宋" w:eastAsia="仿宋"/>
          <w:highlight w:val="none"/>
          <w:lang w:eastAsia="zh-CN"/>
        </w:rPr>
        <w:t>交货和技术服务</w:t>
      </w:r>
      <w:r>
        <w:rPr>
          <w:rFonts w:hint="eastAsia" w:ascii="仿宋" w:hAnsi="仿宋" w:eastAsia="仿宋"/>
          <w:highlight w:val="none"/>
        </w:rPr>
        <w:t>，报价为人民币大写：      元；人民币小写：      元。</w:t>
      </w:r>
    </w:p>
    <w:p w14:paraId="18920347">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2.我方现提交的响应文件为：响应文件正本   份，副本   份。</w:t>
      </w:r>
    </w:p>
    <w:p w14:paraId="34947038">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3.我方承诺：本次</w:t>
      </w:r>
      <w:r>
        <w:rPr>
          <w:rFonts w:hint="eastAsia" w:ascii="仿宋" w:hAnsi="仿宋" w:eastAsia="仿宋"/>
          <w:highlight w:val="none"/>
          <w:lang w:eastAsia="zh-CN"/>
        </w:rPr>
        <w:t>竞争性比选</w:t>
      </w:r>
      <w:r>
        <w:rPr>
          <w:rFonts w:hint="eastAsia" w:ascii="仿宋" w:hAnsi="仿宋" w:eastAsia="仿宋"/>
          <w:highlight w:val="none"/>
        </w:rPr>
        <w:t>的有效期为90天。</w:t>
      </w:r>
    </w:p>
    <w:p w14:paraId="3DA1DB60">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4.我方完全理解和接受贵方</w:t>
      </w:r>
      <w:r>
        <w:rPr>
          <w:rFonts w:hint="eastAsia" w:ascii="仿宋" w:hAnsi="仿宋" w:eastAsia="仿宋"/>
          <w:highlight w:val="none"/>
          <w:lang w:eastAsia="zh-CN"/>
        </w:rPr>
        <w:t>竞争性比选</w:t>
      </w:r>
      <w:r>
        <w:rPr>
          <w:rFonts w:hint="eastAsia" w:ascii="仿宋" w:hAnsi="仿宋" w:eastAsia="仿宋"/>
          <w:highlight w:val="none"/>
        </w:rPr>
        <w:t>文件的一切规定和要求及</w:t>
      </w:r>
      <w:r>
        <w:rPr>
          <w:rFonts w:hint="eastAsia" w:ascii="仿宋" w:hAnsi="仿宋" w:eastAsia="仿宋"/>
          <w:highlight w:val="none"/>
          <w:lang w:eastAsia="zh-CN"/>
        </w:rPr>
        <w:t>竞争性比选</w:t>
      </w:r>
      <w:r>
        <w:rPr>
          <w:rFonts w:hint="eastAsia" w:ascii="仿宋" w:hAnsi="仿宋" w:eastAsia="仿宋"/>
          <w:highlight w:val="none"/>
        </w:rPr>
        <w:t>评审办法。</w:t>
      </w:r>
    </w:p>
    <w:p w14:paraId="0569D33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5.在整个</w:t>
      </w:r>
      <w:r>
        <w:rPr>
          <w:rFonts w:hint="eastAsia" w:ascii="仿宋" w:hAnsi="仿宋" w:eastAsia="仿宋"/>
          <w:highlight w:val="none"/>
          <w:lang w:eastAsia="zh-CN"/>
        </w:rPr>
        <w:t>竞争性比选</w:t>
      </w:r>
      <w:r>
        <w:rPr>
          <w:rFonts w:hint="eastAsia" w:ascii="仿宋" w:hAnsi="仿宋" w:eastAsia="仿宋"/>
          <w:highlight w:val="none"/>
        </w:rPr>
        <w:t>过程中，我方若有违规行为，接受按照《中华人民共和国政府采购法》和《</w:t>
      </w:r>
      <w:r>
        <w:rPr>
          <w:rFonts w:hint="eastAsia" w:ascii="仿宋" w:hAnsi="仿宋" w:eastAsia="仿宋"/>
          <w:highlight w:val="none"/>
          <w:lang w:eastAsia="zh-CN"/>
        </w:rPr>
        <w:t>竞争性比选</w:t>
      </w:r>
      <w:r>
        <w:rPr>
          <w:rFonts w:hint="eastAsia" w:ascii="仿宋" w:hAnsi="仿宋" w:eastAsia="仿宋"/>
          <w:highlight w:val="none"/>
        </w:rPr>
        <w:t>文件》之规定给予惩罚。</w:t>
      </w:r>
    </w:p>
    <w:p w14:paraId="47D87038">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6.我方若成为成交供应商，将按照最终</w:t>
      </w:r>
      <w:r>
        <w:rPr>
          <w:rFonts w:hint="eastAsia" w:ascii="仿宋" w:hAnsi="仿宋" w:eastAsia="仿宋"/>
          <w:highlight w:val="none"/>
          <w:lang w:eastAsia="zh-CN"/>
        </w:rPr>
        <w:t>竞争性比选</w:t>
      </w:r>
      <w:r>
        <w:rPr>
          <w:rFonts w:hint="eastAsia" w:ascii="仿宋" w:hAnsi="仿宋" w:eastAsia="仿宋"/>
          <w:highlight w:val="none"/>
        </w:rPr>
        <w:t>结果签订合同，并且严格履行合同义务。本承诺函将成为合同不可分割的一部分，与合同具有同等的法律效力。</w:t>
      </w:r>
    </w:p>
    <w:p w14:paraId="5555F79F">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7.我方同意按</w:t>
      </w:r>
      <w:r>
        <w:rPr>
          <w:rFonts w:hint="eastAsia" w:ascii="仿宋" w:hAnsi="仿宋" w:eastAsia="仿宋"/>
          <w:highlight w:val="none"/>
          <w:lang w:eastAsia="zh-CN"/>
        </w:rPr>
        <w:t>竞争性比选</w:t>
      </w:r>
      <w:r>
        <w:rPr>
          <w:rFonts w:hint="eastAsia" w:ascii="仿宋" w:hAnsi="仿宋" w:eastAsia="仿宋"/>
          <w:highlight w:val="none"/>
        </w:rPr>
        <w:t>文件规定，交纳</w:t>
      </w:r>
      <w:r>
        <w:rPr>
          <w:rFonts w:hint="eastAsia" w:ascii="仿宋" w:hAnsi="仿宋" w:eastAsia="仿宋"/>
          <w:highlight w:val="none"/>
          <w:lang w:eastAsia="zh-CN"/>
        </w:rPr>
        <w:t>竞争性比选</w:t>
      </w:r>
      <w:r>
        <w:rPr>
          <w:rFonts w:hint="eastAsia" w:ascii="仿宋" w:hAnsi="仿宋" w:eastAsia="仿宋"/>
          <w:highlight w:val="none"/>
        </w:rPr>
        <w:t>文件要求的保证金。如果我方成为成交供应商，保证在接到成交通知书后，向采购代理机构交纳</w:t>
      </w:r>
      <w:r>
        <w:rPr>
          <w:rFonts w:hint="eastAsia" w:ascii="仿宋" w:hAnsi="仿宋" w:eastAsia="仿宋"/>
          <w:highlight w:val="none"/>
          <w:lang w:eastAsia="zh-CN"/>
        </w:rPr>
        <w:t>竞争性比选</w:t>
      </w:r>
      <w:r>
        <w:rPr>
          <w:rFonts w:hint="eastAsia" w:ascii="仿宋" w:hAnsi="仿宋" w:eastAsia="仿宋"/>
          <w:highlight w:val="none"/>
        </w:rPr>
        <w:t>文件规定的采购代理服务费。</w:t>
      </w:r>
    </w:p>
    <w:p w14:paraId="5E098273">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8.我方未为采购项目提供整体设计、规范编制或者项目管理、监理、检测等服务。</w:t>
      </w:r>
    </w:p>
    <w:p w14:paraId="2DDE6100">
      <w:pPr>
        <w:tabs>
          <w:tab w:val="left" w:pos="6300"/>
        </w:tabs>
        <w:snapToGrid w:val="0"/>
        <w:spacing w:line="360" w:lineRule="auto"/>
        <w:ind w:firstLine="570"/>
        <w:rPr>
          <w:rFonts w:ascii="仿宋" w:hAnsi="仿宋" w:eastAsia="仿宋"/>
          <w:highlight w:val="none"/>
        </w:rPr>
      </w:pPr>
    </w:p>
    <w:p w14:paraId="473C1411">
      <w:pPr>
        <w:tabs>
          <w:tab w:val="left" w:pos="6300"/>
        </w:tabs>
        <w:snapToGrid w:val="0"/>
        <w:spacing w:line="360" w:lineRule="auto"/>
        <w:rPr>
          <w:rFonts w:ascii="仿宋" w:hAnsi="仿宋" w:eastAsia="仿宋"/>
          <w:highlight w:val="none"/>
        </w:rPr>
      </w:pPr>
    </w:p>
    <w:p w14:paraId="66DAAC8F">
      <w:pPr>
        <w:tabs>
          <w:tab w:val="left" w:pos="6300"/>
        </w:tabs>
        <w:snapToGrid w:val="0"/>
        <w:spacing w:line="360" w:lineRule="auto"/>
        <w:ind w:firstLine="570"/>
        <w:rPr>
          <w:rFonts w:ascii="仿宋" w:hAnsi="仿宋" w:eastAsia="仿宋"/>
          <w:highlight w:val="none"/>
        </w:rPr>
      </w:pPr>
    </w:p>
    <w:p w14:paraId="6E1AE8BA">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供应商（公章）：</w:t>
      </w:r>
    </w:p>
    <w:p w14:paraId="195F0E4D">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地址：</w:t>
      </w:r>
    </w:p>
    <w:p w14:paraId="6EB454A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电话：               传真：</w:t>
      </w:r>
    </w:p>
    <w:p w14:paraId="17203262">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网址：               邮编：</w:t>
      </w:r>
    </w:p>
    <w:p w14:paraId="4939979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联系人：</w:t>
      </w:r>
    </w:p>
    <w:p w14:paraId="417877D5">
      <w:pPr>
        <w:snapToGrid w:val="0"/>
        <w:spacing w:line="360" w:lineRule="auto"/>
        <w:ind w:right="480" w:firstLine="480" w:firstLineChars="200"/>
        <w:jc w:val="right"/>
        <w:rPr>
          <w:rFonts w:ascii="仿宋" w:hAnsi="仿宋" w:eastAsia="仿宋"/>
          <w:highlight w:val="none"/>
        </w:rPr>
      </w:pPr>
      <w:r>
        <w:rPr>
          <w:rFonts w:hint="eastAsia" w:ascii="仿宋" w:hAnsi="仿宋" w:eastAsia="仿宋"/>
          <w:highlight w:val="none"/>
        </w:rPr>
        <w:t xml:space="preserve">        年   月   日</w:t>
      </w:r>
    </w:p>
    <w:p w14:paraId="4599FE45">
      <w:pPr>
        <w:pStyle w:val="3"/>
        <w:rPr>
          <w:rFonts w:ascii="仿宋" w:hAnsi="仿宋" w:eastAsia="仿宋"/>
          <w:highlight w:val="none"/>
        </w:rPr>
      </w:pPr>
    </w:p>
    <w:p w14:paraId="29508B03">
      <w:pPr>
        <w:spacing w:line="380" w:lineRule="exact"/>
        <w:rPr>
          <w:rFonts w:ascii="仿宋" w:hAnsi="仿宋" w:eastAsia="仿宋"/>
          <w:highlight w:val="none"/>
        </w:rPr>
        <w:sectPr>
          <w:pgSz w:w="11907" w:h="16840"/>
          <w:pgMar w:top="1134" w:right="1191" w:bottom="1134" w:left="1304" w:header="454" w:footer="567" w:gutter="0"/>
          <w:pgNumType w:fmt="numberInDash"/>
          <w:cols w:space="720" w:num="1"/>
          <w:docGrid w:linePitch="326" w:charSpace="0"/>
        </w:sectPr>
      </w:pPr>
    </w:p>
    <w:p w14:paraId="3C894FB0">
      <w:pPr>
        <w:tabs>
          <w:tab w:val="left" w:pos="2895"/>
        </w:tabs>
        <w:spacing w:line="400" w:lineRule="exact"/>
        <w:ind w:firstLine="480" w:firstLineChars="200"/>
        <w:rPr>
          <w:rFonts w:ascii="仿宋" w:hAnsi="仿宋" w:eastAsia="仿宋"/>
          <w:highlight w:val="none"/>
        </w:rPr>
      </w:pPr>
      <w:bookmarkStart w:id="155" w:name="_Toc3192"/>
      <w:bookmarkStart w:id="156" w:name="_Toc486608278"/>
      <w:bookmarkStart w:id="157" w:name="_Toc486585241"/>
      <w:bookmarkStart w:id="158" w:name="_Toc487204798"/>
      <w:r>
        <w:rPr>
          <w:rFonts w:hint="eastAsia" w:ascii="仿宋" w:hAnsi="仿宋" w:eastAsia="仿宋"/>
          <w:highlight w:val="none"/>
        </w:rPr>
        <w:t>（二）明细报价表</w:t>
      </w:r>
    </w:p>
    <w:p w14:paraId="7AC2D76B">
      <w:pPr>
        <w:jc w:val="center"/>
        <w:rPr>
          <w:rFonts w:ascii="仿宋" w:hAnsi="仿宋" w:eastAsia="仿宋"/>
          <w:b/>
          <w:szCs w:val="28"/>
          <w:highlight w:val="none"/>
        </w:rPr>
      </w:pPr>
      <w:r>
        <w:rPr>
          <w:rFonts w:hint="eastAsia" w:ascii="仿宋" w:hAnsi="仿宋" w:eastAsia="仿宋"/>
          <w:b/>
          <w:szCs w:val="28"/>
          <w:highlight w:val="none"/>
        </w:rPr>
        <w:t>明细报价表</w:t>
      </w:r>
    </w:p>
    <w:p w14:paraId="1CEAF023">
      <w:pPr>
        <w:spacing w:line="360" w:lineRule="auto"/>
        <w:rPr>
          <w:rFonts w:ascii="仿宋" w:hAnsi="仿宋" w:eastAsia="仿宋"/>
          <w:highlight w:val="none"/>
        </w:rPr>
      </w:pPr>
      <w:r>
        <w:rPr>
          <w:rFonts w:hint="eastAsia" w:ascii="仿宋" w:hAnsi="仿宋" w:eastAsia="仿宋"/>
          <w:highlight w:val="none"/>
        </w:rPr>
        <w:t>项目编号：</w:t>
      </w:r>
    </w:p>
    <w:p w14:paraId="76BA8D9E">
      <w:pPr>
        <w:spacing w:line="360" w:lineRule="auto"/>
        <w:rPr>
          <w:rFonts w:hint="eastAsia" w:ascii="仿宋" w:hAnsi="仿宋" w:eastAsia="仿宋"/>
          <w:highlight w:val="none"/>
        </w:rPr>
      </w:pPr>
      <w:r>
        <w:rPr>
          <w:rFonts w:hint="eastAsia" w:ascii="仿宋" w:hAnsi="仿宋" w:eastAsia="仿宋"/>
          <w:highlight w:val="none"/>
        </w:rPr>
        <w:t>项目名称：</w:t>
      </w:r>
    </w:p>
    <w:tbl>
      <w:tblPr>
        <w:tblStyle w:val="2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53"/>
        <w:gridCol w:w="3319"/>
        <w:gridCol w:w="1310"/>
        <w:gridCol w:w="1310"/>
        <w:gridCol w:w="1310"/>
      </w:tblGrid>
      <w:tr w14:paraId="4BFC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96" w:type="dxa"/>
            <w:noWrap w:val="0"/>
            <w:vAlign w:val="center"/>
          </w:tcPr>
          <w:p w14:paraId="503A0115">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序号</w:t>
            </w:r>
          </w:p>
        </w:tc>
        <w:tc>
          <w:tcPr>
            <w:tcW w:w="1653" w:type="dxa"/>
            <w:noWrap w:val="0"/>
            <w:vAlign w:val="center"/>
          </w:tcPr>
          <w:p w14:paraId="78650F3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名称</w:t>
            </w:r>
          </w:p>
        </w:tc>
        <w:tc>
          <w:tcPr>
            <w:tcW w:w="3319" w:type="dxa"/>
            <w:noWrap w:val="0"/>
            <w:vAlign w:val="center"/>
          </w:tcPr>
          <w:p w14:paraId="79334E05">
            <w:pPr>
              <w:pStyle w:val="59"/>
              <w:widowControl w:val="0"/>
              <w:ind w:firstLine="0" w:firstLineChars="0"/>
              <w:jc w:val="center"/>
              <w:rPr>
                <w:rFonts w:hint="eastAsia" w:ascii="仿宋" w:hAnsi="仿宋" w:eastAsia="仿宋"/>
                <w:kern w:val="2"/>
                <w:highlight w:val="none"/>
              </w:rPr>
            </w:pPr>
            <w:r>
              <w:rPr>
                <w:rFonts w:hint="eastAsia" w:ascii="仿宋" w:hAnsi="仿宋" w:eastAsia="仿宋" w:cs="宋体"/>
                <w:highlight w:val="none"/>
              </w:rPr>
              <w:t>规格等相关信息</w:t>
            </w:r>
          </w:p>
        </w:tc>
        <w:tc>
          <w:tcPr>
            <w:tcW w:w="1310" w:type="dxa"/>
            <w:noWrap w:val="0"/>
            <w:vAlign w:val="center"/>
          </w:tcPr>
          <w:p w14:paraId="3A69DDB6">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数量</w:t>
            </w:r>
          </w:p>
        </w:tc>
        <w:tc>
          <w:tcPr>
            <w:tcW w:w="1310" w:type="dxa"/>
            <w:noWrap w:val="0"/>
            <w:vAlign w:val="center"/>
          </w:tcPr>
          <w:p w14:paraId="1589D2E0">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单价</w:t>
            </w:r>
          </w:p>
        </w:tc>
        <w:tc>
          <w:tcPr>
            <w:tcW w:w="1310" w:type="dxa"/>
            <w:noWrap w:val="0"/>
            <w:vAlign w:val="center"/>
          </w:tcPr>
          <w:p w14:paraId="6FFCA7A6">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合计</w:t>
            </w:r>
          </w:p>
        </w:tc>
      </w:tr>
      <w:tr w14:paraId="2C42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4DF6A93C">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w:t>
            </w:r>
          </w:p>
        </w:tc>
        <w:tc>
          <w:tcPr>
            <w:tcW w:w="1653" w:type="dxa"/>
            <w:noWrap w:val="0"/>
            <w:vAlign w:val="center"/>
          </w:tcPr>
          <w:p w14:paraId="2F29329E">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6DCE08D0">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4558199">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D906A55">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3E1746C">
            <w:pPr>
              <w:pStyle w:val="59"/>
              <w:widowControl w:val="0"/>
              <w:ind w:firstLine="0" w:firstLineChars="0"/>
              <w:jc w:val="center"/>
              <w:rPr>
                <w:rFonts w:hint="eastAsia" w:ascii="仿宋" w:hAnsi="仿宋" w:eastAsia="仿宋"/>
                <w:kern w:val="2"/>
                <w:highlight w:val="none"/>
              </w:rPr>
            </w:pPr>
          </w:p>
        </w:tc>
      </w:tr>
      <w:tr w14:paraId="6A75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568E8F89">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2</w:t>
            </w:r>
          </w:p>
        </w:tc>
        <w:tc>
          <w:tcPr>
            <w:tcW w:w="1653" w:type="dxa"/>
            <w:noWrap w:val="0"/>
            <w:vAlign w:val="center"/>
          </w:tcPr>
          <w:p w14:paraId="3F3CB6B0">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1C870D9">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AEBC449">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D06C911">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7D54C47">
            <w:pPr>
              <w:pStyle w:val="59"/>
              <w:widowControl w:val="0"/>
              <w:ind w:firstLine="0" w:firstLineChars="0"/>
              <w:jc w:val="center"/>
              <w:rPr>
                <w:rFonts w:hint="eastAsia" w:ascii="仿宋" w:hAnsi="仿宋" w:eastAsia="仿宋"/>
                <w:kern w:val="2"/>
                <w:highlight w:val="none"/>
              </w:rPr>
            </w:pPr>
          </w:p>
        </w:tc>
      </w:tr>
      <w:tr w14:paraId="769A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062C71A">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3</w:t>
            </w:r>
          </w:p>
        </w:tc>
        <w:tc>
          <w:tcPr>
            <w:tcW w:w="1653" w:type="dxa"/>
            <w:noWrap w:val="0"/>
            <w:vAlign w:val="center"/>
          </w:tcPr>
          <w:p w14:paraId="0B66025E">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74D9AC24">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BFB84D5">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1D350A83">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4B375069">
            <w:pPr>
              <w:pStyle w:val="59"/>
              <w:widowControl w:val="0"/>
              <w:ind w:firstLine="0" w:firstLineChars="0"/>
              <w:jc w:val="center"/>
              <w:rPr>
                <w:rFonts w:hint="eastAsia" w:ascii="仿宋" w:hAnsi="仿宋" w:eastAsia="仿宋"/>
                <w:kern w:val="2"/>
                <w:highlight w:val="none"/>
              </w:rPr>
            </w:pPr>
          </w:p>
        </w:tc>
      </w:tr>
      <w:tr w14:paraId="376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01EBB8A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4</w:t>
            </w:r>
          </w:p>
        </w:tc>
        <w:tc>
          <w:tcPr>
            <w:tcW w:w="1653" w:type="dxa"/>
            <w:noWrap w:val="0"/>
            <w:vAlign w:val="center"/>
          </w:tcPr>
          <w:p w14:paraId="0B1EF917">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463BAEAD">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8E8121A">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ACA85D3">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2F99EF4">
            <w:pPr>
              <w:pStyle w:val="59"/>
              <w:widowControl w:val="0"/>
              <w:ind w:firstLine="0" w:firstLineChars="0"/>
              <w:jc w:val="center"/>
              <w:rPr>
                <w:rFonts w:hint="eastAsia" w:ascii="仿宋" w:hAnsi="仿宋" w:eastAsia="仿宋"/>
                <w:kern w:val="2"/>
                <w:highlight w:val="none"/>
              </w:rPr>
            </w:pPr>
          </w:p>
        </w:tc>
      </w:tr>
      <w:tr w14:paraId="07A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296CF1C8">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5</w:t>
            </w:r>
          </w:p>
        </w:tc>
        <w:tc>
          <w:tcPr>
            <w:tcW w:w="1653" w:type="dxa"/>
            <w:noWrap w:val="0"/>
            <w:vAlign w:val="center"/>
          </w:tcPr>
          <w:p w14:paraId="4A38BB7A">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36708A8">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D71C48B">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1F53817">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C529CEF">
            <w:pPr>
              <w:pStyle w:val="59"/>
              <w:widowControl w:val="0"/>
              <w:ind w:firstLine="0" w:firstLineChars="0"/>
              <w:jc w:val="center"/>
              <w:rPr>
                <w:rFonts w:hint="eastAsia" w:ascii="仿宋" w:hAnsi="仿宋" w:eastAsia="仿宋"/>
                <w:kern w:val="2"/>
                <w:highlight w:val="none"/>
              </w:rPr>
            </w:pPr>
          </w:p>
        </w:tc>
      </w:tr>
      <w:tr w14:paraId="2F2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152A4DC0">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6</w:t>
            </w:r>
          </w:p>
        </w:tc>
        <w:tc>
          <w:tcPr>
            <w:tcW w:w="1653" w:type="dxa"/>
            <w:noWrap w:val="0"/>
            <w:vAlign w:val="center"/>
          </w:tcPr>
          <w:p w14:paraId="7EC58F84">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48F4A1C3">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81E1476">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30AF136">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1B99990">
            <w:pPr>
              <w:pStyle w:val="59"/>
              <w:widowControl w:val="0"/>
              <w:ind w:firstLine="0" w:firstLineChars="0"/>
              <w:jc w:val="center"/>
              <w:rPr>
                <w:rFonts w:hint="eastAsia" w:ascii="仿宋" w:hAnsi="仿宋" w:eastAsia="仿宋"/>
                <w:kern w:val="2"/>
                <w:highlight w:val="none"/>
              </w:rPr>
            </w:pPr>
          </w:p>
        </w:tc>
      </w:tr>
      <w:tr w14:paraId="2BEE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73A318B2">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7</w:t>
            </w:r>
          </w:p>
        </w:tc>
        <w:tc>
          <w:tcPr>
            <w:tcW w:w="1653" w:type="dxa"/>
            <w:noWrap w:val="0"/>
            <w:vAlign w:val="center"/>
          </w:tcPr>
          <w:p w14:paraId="269C815F">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F5182C1">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571C7BBC">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1BDDCB7">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52B5BDF">
            <w:pPr>
              <w:pStyle w:val="59"/>
              <w:widowControl w:val="0"/>
              <w:ind w:firstLine="0" w:firstLineChars="0"/>
              <w:jc w:val="center"/>
              <w:rPr>
                <w:rFonts w:hint="eastAsia" w:ascii="仿宋" w:hAnsi="仿宋" w:eastAsia="仿宋"/>
                <w:kern w:val="2"/>
                <w:highlight w:val="none"/>
              </w:rPr>
            </w:pPr>
          </w:p>
        </w:tc>
      </w:tr>
      <w:tr w14:paraId="243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061F24A">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8</w:t>
            </w:r>
          </w:p>
        </w:tc>
        <w:tc>
          <w:tcPr>
            <w:tcW w:w="1653" w:type="dxa"/>
            <w:noWrap w:val="0"/>
            <w:vAlign w:val="center"/>
          </w:tcPr>
          <w:p w14:paraId="51AB299E">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24EA48C0">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45189599">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0ADBAE7C">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21079DE9">
            <w:pPr>
              <w:pStyle w:val="59"/>
              <w:widowControl w:val="0"/>
              <w:ind w:firstLine="0" w:firstLineChars="0"/>
              <w:jc w:val="center"/>
              <w:rPr>
                <w:rFonts w:hint="eastAsia" w:ascii="仿宋" w:hAnsi="仿宋" w:eastAsia="仿宋"/>
                <w:kern w:val="2"/>
                <w:highlight w:val="none"/>
              </w:rPr>
            </w:pPr>
          </w:p>
        </w:tc>
      </w:tr>
      <w:tr w14:paraId="069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FF877F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9</w:t>
            </w:r>
          </w:p>
        </w:tc>
        <w:tc>
          <w:tcPr>
            <w:tcW w:w="1653" w:type="dxa"/>
            <w:noWrap w:val="0"/>
            <w:vAlign w:val="center"/>
          </w:tcPr>
          <w:p w14:paraId="3B9762AD">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31532780">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06E4BD36">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34890618">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7280DEF7">
            <w:pPr>
              <w:pStyle w:val="59"/>
              <w:widowControl w:val="0"/>
              <w:ind w:firstLine="0" w:firstLineChars="0"/>
              <w:jc w:val="center"/>
              <w:rPr>
                <w:rFonts w:hint="eastAsia" w:ascii="仿宋" w:hAnsi="仿宋" w:eastAsia="仿宋"/>
                <w:kern w:val="2"/>
                <w:highlight w:val="none"/>
              </w:rPr>
            </w:pPr>
          </w:p>
        </w:tc>
      </w:tr>
      <w:tr w14:paraId="303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996" w:type="dxa"/>
            <w:noWrap w:val="0"/>
            <w:vAlign w:val="center"/>
          </w:tcPr>
          <w:p w14:paraId="4408345E">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10</w:t>
            </w:r>
          </w:p>
        </w:tc>
        <w:tc>
          <w:tcPr>
            <w:tcW w:w="1653" w:type="dxa"/>
            <w:noWrap w:val="0"/>
            <w:vAlign w:val="center"/>
          </w:tcPr>
          <w:p w14:paraId="78B9B2E2">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1D2EB334">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7A89B64E">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100CE682">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70A75F22">
            <w:pPr>
              <w:pStyle w:val="59"/>
              <w:widowControl w:val="0"/>
              <w:ind w:firstLine="0" w:firstLineChars="0"/>
              <w:jc w:val="center"/>
              <w:rPr>
                <w:rFonts w:hint="eastAsia" w:ascii="仿宋" w:hAnsi="仿宋" w:eastAsia="仿宋"/>
                <w:kern w:val="2"/>
                <w:highlight w:val="none"/>
              </w:rPr>
            </w:pPr>
          </w:p>
        </w:tc>
      </w:tr>
      <w:tr w14:paraId="5161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8941AF8">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11</w:t>
            </w:r>
          </w:p>
        </w:tc>
        <w:tc>
          <w:tcPr>
            <w:tcW w:w="1653" w:type="dxa"/>
            <w:noWrap w:val="0"/>
            <w:vAlign w:val="center"/>
          </w:tcPr>
          <w:p w14:paraId="3BD0BB7F">
            <w:pPr>
              <w:pStyle w:val="59"/>
              <w:widowControl w:val="0"/>
              <w:ind w:firstLine="0" w:firstLineChars="0"/>
              <w:jc w:val="center"/>
              <w:rPr>
                <w:rFonts w:hint="eastAsia" w:ascii="仿宋" w:hAnsi="仿宋" w:eastAsia="仿宋"/>
                <w:kern w:val="2"/>
                <w:highlight w:val="none"/>
              </w:rPr>
            </w:pPr>
          </w:p>
        </w:tc>
        <w:tc>
          <w:tcPr>
            <w:tcW w:w="3319" w:type="dxa"/>
            <w:noWrap w:val="0"/>
            <w:vAlign w:val="center"/>
          </w:tcPr>
          <w:p w14:paraId="54B20AEE">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377DA6BE">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w:t>
            </w:r>
          </w:p>
        </w:tc>
        <w:tc>
          <w:tcPr>
            <w:tcW w:w="1310" w:type="dxa"/>
            <w:noWrap w:val="0"/>
            <w:vAlign w:val="center"/>
          </w:tcPr>
          <w:p w14:paraId="3B8C7864">
            <w:pPr>
              <w:pStyle w:val="59"/>
              <w:widowControl w:val="0"/>
              <w:ind w:firstLine="0" w:firstLineChars="0"/>
              <w:jc w:val="center"/>
              <w:rPr>
                <w:rFonts w:hint="eastAsia" w:ascii="仿宋" w:hAnsi="仿宋" w:eastAsia="仿宋"/>
                <w:kern w:val="2"/>
                <w:highlight w:val="none"/>
              </w:rPr>
            </w:pPr>
          </w:p>
        </w:tc>
        <w:tc>
          <w:tcPr>
            <w:tcW w:w="1310" w:type="dxa"/>
            <w:noWrap w:val="0"/>
            <w:vAlign w:val="center"/>
          </w:tcPr>
          <w:p w14:paraId="6D9A31AC">
            <w:pPr>
              <w:pStyle w:val="59"/>
              <w:widowControl w:val="0"/>
              <w:ind w:firstLine="0" w:firstLineChars="0"/>
              <w:jc w:val="center"/>
              <w:rPr>
                <w:rFonts w:hint="eastAsia" w:ascii="仿宋" w:hAnsi="仿宋" w:eastAsia="仿宋"/>
                <w:kern w:val="2"/>
                <w:highlight w:val="none"/>
              </w:rPr>
            </w:pPr>
          </w:p>
        </w:tc>
      </w:tr>
      <w:tr w14:paraId="12A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996" w:type="dxa"/>
            <w:noWrap w:val="0"/>
            <w:vAlign w:val="center"/>
          </w:tcPr>
          <w:p w14:paraId="2151A09F">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12</w:t>
            </w:r>
          </w:p>
        </w:tc>
        <w:tc>
          <w:tcPr>
            <w:tcW w:w="1653" w:type="dxa"/>
            <w:noWrap w:val="0"/>
            <w:vAlign w:val="center"/>
          </w:tcPr>
          <w:p w14:paraId="1842D950">
            <w:pPr>
              <w:pStyle w:val="59"/>
              <w:widowControl w:val="0"/>
              <w:ind w:firstLine="0" w:firstLineChars="0"/>
              <w:jc w:val="center"/>
              <w:rPr>
                <w:rFonts w:hint="eastAsia" w:ascii="仿宋" w:hAnsi="仿宋" w:eastAsia="仿宋"/>
                <w:kern w:val="2"/>
                <w:highlight w:val="none"/>
              </w:rPr>
            </w:pPr>
            <w:r>
              <w:rPr>
                <w:rFonts w:hint="eastAsia" w:ascii="仿宋" w:hAnsi="仿宋" w:eastAsia="仿宋"/>
                <w:kern w:val="2"/>
                <w:highlight w:val="none"/>
              </w:rPr>
              <w:t>总计</w:t>
            </w:r>
          </w:p>
        </w:tc>
        <w:tc>
          <w:tcPr>
            <w:tcW w:w="7249" w:type="dxa"/>
            <w:gridSpan w:val="4"/>
            <w:noWrap w:val="0"/>
            <w:vAlign w:val="center"/>
          </w:tcPr>
          <w:p w14:paraId="0999EEF9">
            <w:pPr>
              <w:jc w:val="center"/>
              <w:rPr>
                <w:rFonts w:hint="eastAsia" w:ascii="仿宋" w:hAnsi="仿宋" w:eastAsia="仿宋"/>
                <w:highlight w:val="none"/>
              </w:rPr>
            </w:pPr>
          </w:p>
          <w:p w14:paraId="4EE14D86">
            <w:pPr>
              <w:pStyle w:val="59"/>
              <w:widowControl w:val="0"/>
              <w:ind w:firstLine="0" w:firstLineChars="0"/>
              <w:jc w:val="center"/>
              <w:rPr>
                <w:rFonts w:hint="eastAsia" w:ascii="仿宋" w:hAnsi="仿宋" w:eastAsia="仿宋"/>
                <w:b/>
                <w:bCs/>
                <w:kern w:val="2"/>
                <w:highlight w:val="none"/>
              </w:rPr>
            </w:pPr>
          </w:p>
        </w:tc>
      </w:tr>
    </w:tbl>
    <w:p w14:paraId="3981F532">
      <w:pPr>
        <w:pStyle w:val="9"/>
        <w:rPr>
          <w:rFonts w:ascii="仿宋" w:hAnsi="仿宋" w:eastAsia="仿宋"/>
          <w:highlight w:val="none"/>
        </w:rPr>
      </w:pPr>
    </w:p>
    <w:p w14:paraId="0D965CA0">
      <w:pPr>
        <w:snapToGrid w:val="0"/>
        <w:spacing w:line="360" w:lineRule="auto"/>
        <w:ind w:firstLine="480" w:firstLineChars="200"/>
        <w:rPr>
          <w:rFonts w:ascii="仿宋" w:hAnsi="仿宋" w:eastAsia="仿宋"/>
          <w:highlight w:val="none"/>
        </w:rPr>
      </w:pPr>
    </w:p>
    <w:p w14:paraId="63B6E15E">
      <w:pPr>
        <w:snapToGrid w:val="0"/>
        <w:spacing w:line="360" w:lineRule="auto"/>
        <w:ind w:firstLine="480" w:firstLineChars="200"/>
        <w:rPr>
          <w:rFonts w:ascii="仿宋" w:hAnsi="仿宋" w:eastAsia="仿宋"/>
          <w:highlight w:val="none"/>
        </w:rPr>
      </w:pPr>
    </w:p>
    <w:p w14:paraId="5CEBF781">
      <w:pPr>
        <w:tabs>
          <w:tab w:val="left" w:pos="6300"/>
        </w:tabs>
        <w:snapToGrid w:val="0"/>
        <w:spacing w:line="360" w:lineRule="auto"/>
        <w:ind w:firstLine="480" w:firstLineChars="200"/>
        <w:rPr>
          <w:rFonts w:ascii="仿宋" w:hAnsi="仿宋" w:eastAsia="仿宋"/>
          <w:color w:val="FF0000"/>
          <w:highlight w:val="none"/>
          <w:u w:val="single"/>
        </w:rPr>
      </w:pPr>
      <w:r>
        <w:rPr>
          <w:rFonts w:hint="eastAsia" w:ascii="仿宋" w:hAnsi="仿宋" w:eastAsia="仿宋"/>
          <w:color w:val="FF0000"/>
          <w:highlight w:val="none"/>
        </w:rPr>
        <w:t>注：</w:t>
      </w:r>
      <w:r>
        <w:rPr>
          <w:rFonts w:ascii="仿宋" w:hAnsi="仿宋" w:eastAsia="仿宋"/>
          <w:highlight w:val="none"/>
        </w:rPr>
        <w:t>1</w:t>
      </w:r>
      <w:r>
        <w:rPr>
          <w:rFonts w:hint="eastAsia" w:ascii="仿宋" w:hAnsi="仿宋" w:eastAsia="仿宋"/>
          <w:highlight w:val="none"/>
        </w:rPr>
        <w:t>、该表可扩展</w:t>
      </w:r>
      <w:bookmarkStart w:id="159" w:name="OLE_LINK1"/>
      <w:bookmarkStart w:id="160" w:name="OLE_LINK2"/>
      <w:r>
        <w:rPr>
          <w:rFonts w:hint="eastAsia" w:ascii="仿宋" w:hAnsi="仿宋" w:eastAsia="仿宋"/>
          <w:highlight w:val="none"/>
        </w:rPr>
        <w:t>，并逐页签字或盖章</w:t>
      </w:r>
      <w:bookmarkEnd w:id="159"/>
      <w:bookmarkEnd w:id="160"/>
      <w:r>
        <w:rPr>
          <w:rFonts w:hint="eastAsia" w:ascii="仿宋" w:hAnsi="仿宋" w:eastAsia="仿宋"/>
          <w:highlight w:val="none"/>
        </w:rPr>
        <w:t>；</w:t>
      </w:r>
    </w:p>
    <w:p w14:paraId="454B58B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 xml:space="preserve">    </w:t>
      </w:r>
      <w:r>
        <w:rPr>
          <w:rFonts w:ascii="仿宋" w:hAnsi="仿宋" w:eastAsia="仿宋"/>
          <w:highlight w:val="none"/>
        </w:rPr>
        <w:t>2</w:t>
      </w:r>
      <w:r>
        <w:rPr>
          <w:rFonts w:hint="eastAsia" w:ascii="仿宋" w:hAnsi="仿宋" w:eastAsia="仿宋"/>
          <w:highlight w:val="none"/>
        </w:rPr>
        <w:t>、该表可根据项目实际情况调整。</w:t>
      </w:r>
    </w:p>
    <w:p w14:paraId="0A87997A">
      <w:pPr>
        <w:snapToGrid w:val="0"/>
        <w:spacing w:line="380" w:lineRule="exact"/>
        <w:rPr>
          <w:rFonts w:ascii="仿宋" w:hAnsi="仿宋" w:eastAsia="仿宋"/>
          <w:highlight w:val="none"/>
        </w:rPr>
      </w:pPr>
    </w:p>
    <w:p w14:paraId="6E144990">
      <w:pPr>
        <w:pStyle w:val="18"/>
        <w:spacing w:line="380" w:lineRule="exact"/>
        <w:rPr>
          <w:rFonts w:ascii="仿宋" w:hAnsi="仿宋" w:eastAsia="仿宋"/>
          <w:highlight w:val="none"/>
        </w:rPr>
      </w:pPr>
    </w:p>
    <w:p w14:paraId="76E11039">
      <w:pPr>
        <w:spacing w:line="380" w:lineRule="exact"/>
        <w:jc w:val="right"/>
        <w:rPr>
          <w:rFonts w:ascii="仿宋" w:hAnsi="仿宋" w:eastAsia="仿宋"/>
          <w:highlight w:val="none"/>
        </w:rPr>
      </w:pPr>
      <w:r>
        <w:rPr>
          <w:rFonts w:hint="eastAsia" w:ascii="仿宋" w:hAnsi="仿宋" w:eastAsia="仿宋"/>
          <w:highlight w:val="none"/>
        </w:rPr>
        <w:t xml:space="preserve">                                                    供应商名称（公章）：</w:t>
      </w:r>
    </w:p>
    <w:p w14:paraId="6795003F">
      <w:pPr>
        <w:pStyle w:val="18"/>
        <w:spacing w:line="360" w:lineRule="auto"/>
        <w:jc w:val="right"/>
        <w:rPr>
          <w:rFonts w:ascii="仿宋" w:hAnsi="仿宋" w:eastAsia="仿宋"/>
          <w:b w:val="0"/>
          <w:bCs w:val="0"/>
          <w:highlight w:val="none"/>
        </w:rPr>
      </w:pPr>
      <w:r>
        <w:rPr>
          <w:rFonts w:hint="eastAsia" w:ascii="仿宋" w:hAnsi="仿宋" w:eastAsia="仿宋"/>
          <w:highlight w:val="none"/>
        </w:rPr>
        <w:t>年    月    日</w:t>
      </w:r>
    </w:p>
    <w:p w14:paraId="15F3CB3F">
      <w:pPr>
        <w:pStyle w:val="18"/>
        <w:rPr>
          <w:rFonts w:ascii="仿宋" w:hAnsi="仿宋" w:eastAsia="仿宋"/>
          <w:highlight w:val="none"/>
        </w:rPr>
      </w:pPr>
      <w:r>
        <w:rPr>
          <w:rFonts w:ascii="仿宋" w:hAnsi="仿宋" w:eastAsia="仿宋"/>
          <w:highlight w:val="none"/>
        </w:rPr>
        <w:br w:type="page"/>
      </w:r>
    </w:p>
    <w:p w14:paraId="44C8EBFB">
      <w:pPr>
        <w:pStyle w:val="4"/>
        <w:spacing w:before="0" w:after="0" w:line="360" w:lineRule="auto"/>
        <w:rPr>
          <w:rFonts w:ascii="仿宋" w:hAnsi="仿宋" w:eastAsia="仿宋"/>
          <w:sz w:val="24"/>
          <w:szCs w:val="24"/>
          <w:highlight w:val="none"/>
        </w:rPr>
      </w:pPr>
      <w:bookmarkStart w:id="161" w:name="_Toc7468"/>
      <w:r>
        <w:rPr>
          <w:rFonts w:hint="eastAsia" w:ascii="仿宋" w:hAnsi="仿宋" w:eastAsia="仿宋"/>
          <w:sz w:val="24"/>
          <w:szCs w:val="24"/>
          <w:highlight w:val="none"/>
        </w:rPr>
        <w:t>二、技术部分</w:t>
      </w:r>
      <w:bookmarkEnd w:id="155"/>
      <w:bookmarkEnd w:id="156"/>
      <w:bookmarkEnd w:id="157"/>
      <w:bookmarkEnd w:id="158"/>
      <w:bookmarkEnd w:id="161"/>
    </w:p>
    <w:p w14:paraId="6B11C995">
      <w:pPr>
        <w:spacing w:line="360" w:lineRule="auto"/>
        <w:ind w:firstLine="480" w:firstLineChars="200"/>
        <w:rPr>
          <w:rFonts w:ascii="仿宋" w:hAnsi="仿宋" w:eastAsia="仿宋"/>
          <w:highlight w:val="none"/>
        </w:rPr>
      </w:pPr>
      <w:r>
        <w:rPr>
          <w:rFonts w:hint="eastAsia" w:ascii="仿宋" w:hAnsi="仿宋" w:eastAsia="仿宋"/>
          <w:highlight w:val="none"/>
        </w:rPr>
        <w:t>（一）技术应答（格式自拟）</w:t>
      </w:r>
    </w:p>
    <w:p w14:paraId="246F4B52">
      <w:pPr>
        <w:snapToGrid w:val="0"/>
        <w:spacing w:line="360" w:lineRule="auto"/>
        <w:jc w:val="center"/>
        <w:rPr>
          <w:rFonts w:ascii="仿宋" w:hAnsi="仿宋" w:eastAsia="仿宋"/>
          <w:highlight w:val="none"/>
        </w:rPr>
      </w:pPr>
    </w:p>
    <w:p w14:paraId="5CA95BBC">
      <w:pPr>
        <w:rPr>
          <w:rFonts w:ascii="仿宋" w:hAnsi="仿宋" w:eastAsia="仿宋"/>
          <w:highlight w:val="none"/>
        </w:rPr>
      </w:pPr>
      <w:r>
        <w:rPr>
          <w:rFonts w:ascii="仿宋" w:hAnsi="仿宋" w:eastAsia="仿宋"/>
          <w:highlight w:val="none"/>
        </w:rPr>
        <w:br w:type="page"/>
      </w:r>
    </w:p>
    <w:p w14:paraId="6831180E">
      <w:pPr>
        <w:rPr>
          <w:rFonts w:ascii="仿宋" w:hAnsi="仿宋" w:eastAsia="仿宋"/>
          <w:highlight w:val="none"/>
        </w:rPr>
      </w:pPr>
    </w:p>
    <w:p w14:paraId="3E74CC58">
      <w:pPr>
        <w:snapToGrid w:val="0"/>
        <w:spacing w:line="360" w:lineRule="auto"/>
        <w:jc w:val="center"/>
        <w:rPr>
          <w:rFonts w:ascii="仿宋" w:hAnsi="仿宋" w:eastAsia="仿宋"/>
          <w:highlight w:val="none"/>
        </w:rPr>
      </w:pPr>
    </w:p>
    <w:p w14:paraId="21D01E18">
      <w:pPr>
        <w:snapToGrid w:val="0"/>
        <w:spacing w:line="360" w:lineRule="auto"/>
        <w:rPr>
          <w:rFonts w:ascii="仿宋" w:hAnsi="仿宋" w:eastAsia="仿宋"/>
          <w:highlight w:val="none"/>
        </w:rPr>
      </w:pPr>
      <w:r>
        <w:rPr>
          <w:rFonts w:hint="eastAsia" w:ascii="仿宋" w:hAnsi="仿宋" w:eastAsia="仿宋"/>
          <w:highlight w:val="none"/>
        </w:rPr>
        <w:t>（二）技术响应偏离表</w:t>
      </w:r>
    </w:p>
    <w:p w14:paraId="481F3531">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957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04874A9">
            <w:pPr>
              <w:tabs>
                <w:tab w:val="left" w:pos="6300"/>
              </w:tabs>
              <w:snapToGrid w:val="0"/>
              <w:spacing w:line="500" w:lineRule="exact"/>
              <w:rPr>
                <w:rFonts w:ascii="仿宋" w:hAnsi="仿宋" w:eastAsia="仿宋"/>
                <w:highlight w:val="none"/>
              </w:rPr>
            </w:pPr>
            <w:r>
              <w:rPr>
                <w:rFonts w:hint="eastAsia" w:ascii="仿宋" w:hAnsi="仿宋" w:eastAsia="仿宋"/>
                <w:highlight w:val="none"/>
              </w:rPr>
              <w:t>序号</w:t>
            </w:r>
          </w:p>
        </w:tc>
        <w:tc>
          <w:tcPr>
            <w:tcW w:w="2658" w:type="dxa"/>
            <w:vAlign w:val="center"/>
          </w:tcPr>
          <w:p w14:paraId="26B06BC3">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采购需求</w:t>
            </w:r>
          </w:p>
        </w:tc>
        <w:tc>
          <w:tcPr>
            <w:tcW w:w="2759" w:type="dxa"/>
            <w:vAlign w:val="center"/>
          </w:tcPr>
          <w:p w14:paraId="5922CEC3">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响应情况</w:t>
            </w:r>
          </w:p>
        </w:tc>
        <w:tc>
          <w:tcPr>
            <w:tcW w:w="2067" w:type="dxa"/>
            <w:vAlign w:val="center"/>
          </w:tcPr>
          <w:p w14:paraId="2762EE27">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差异说明</w:t>
            </w:r>
          </w:p>
        </w:tc>
      </w:tr>
      <w:tr w14:paraId="04D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A2BE583">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411095CD">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344FB0B1">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703A3A42">
            <w:pPr>
              <w:tabs>
                <w:tab w:val="left" w:pos="6300"/>
              </w:tabs>
              <w:snapToGrid w:val="0"/>
              <w:spacing w:line="500" w:lineRule="exact"/>
              <w:jc w:val="center"/>
              <w:outlineLvl w:val="0"/>
              <w:rPr>
                <w:rFonts w:ascii="仿宋" w:hAnsi="仿宋" w:eastAsia="仿宋"/>
                <w:sz w:val="21"/>
                <w:szCs w:val="21"/>
                <w:highlight w:val="none"/>
              </w:rPr>
            </w:pPr>
          </w:p>
        </w:tc>
      </w:tr>
      <w:tr w14:paraId="7EEC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534537">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109330D7">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9C5641F">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249EE60F">
            <w:pPr>
              <w:tabs>
                <w:tab w:val="left" w:pos="6300"/>
              </w:tabs>
              <w:snapToGrid w:val="0"/>
              <w:spacing w:line="500" w:lineRule="exact"/>
              <w:jc w:val="center"/>
              <w:outlineLvl w:val="0"/>
              <w:rPr>
                <w:rFonts w:ascii="仿宋" w:hAnsi="仿宋" w:eastAsia="仿宋"/>
                <w:sz w:val="21"/>
                <w:szCs w:val="21"/>
                <w:highlight w:val="none"/>
              </w:rPr>
            </w:pPr>
          </w:p>
        </w:tc>
      </w:tr>
      <w:tr w14:paraId="5977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5F24A0">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1B0CEE8F">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5A28B50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6B56F2F">
            <w:pPr>
              <w:tabs>
                <w:tab w:val="left" w:pos="6300"/>
              </w:tabs>
              <w:snapToGrid w:val="0"/>
              <w:spacing w:line="500" w:lineRule="exact"/>
              <w:jc w:val="center"/>
              <w:outlineLvl w:val="0"/>
              <w:rPr>
                <w:rFonts w:ascii="仿宋" w:hAnsi="仿宋" w:eastAsia="仿宋"/>
                <w:sz w:val="21"/>
                <w:szCs w:val="21"/>
                <w:highlight w:val="none"/>
              </w:rPr>
            </w:pPr>
          </w:p>
        </w:tc>
      </w:tr>
      <w:tr w14:paraId="42AF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C18D2">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26B11871">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73036CF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577DEE6">
            <w:pPr>
              <w:tabs>
                <w:tab w:val="left" w:pos="6300"/>
              </w:tabs>
              <w:snapToGrid w:val="0"/>
              <w:spacing w:line="500" w:lineRule="exact"/>
              <w:jc w:val="center"/>
              <w:outlineLvl w:val="0"/>
              <w:rPr>
                <w:rFonts w:ascii="仿宋" w:hAnsi="仿宋" w:eastAsia="仿宋"/>
                <w:sz w:val="21"/>
                <w:szCs w:val="21"/>
                <w:highlight w:val="none"/>
              </w:rPr>
            </w:pPr>
          </w:p>
        </w:tc>
      </w:tr>
      <w:tr w14:paraId="55B6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918A1E">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7A6C7CAF">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EF832F9">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02C8356E">
            <w:pPr>
              <w:tabs>
                <w:tab w:val="left" w:pos="6300"/>
              </w:tabs>
              <w:snapToGrid w:val="0"/>
              <w:spacing w:line="500" w:lineRule="exact"/>
              <w:jc w:val="center"/>
              <w:outlineLvl w:val="0"/>
              <w:rPr>
                <w:rFonts w:ascii="仿宋" w:hAnsi="仿宋" w:eastAsia="仿宋"/>
                <w:sz w:val="21"/>
                <w:szCs w:val="21"/>
                <w:highlight w:val="none"/>
              </w:rPr>
            </w:pPr>
          </w:p>
        </w:tc>
      </w:tr>
      <w:tr w14:paraId="707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BC6D98">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21C5448D">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7E39104">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03F1E58">
            <w:pPr>
              <w:tabs>
                <w:tab w:val="left" w:pos="6300"/>
              </w:tabs>
              <w:snapToGrid w:val="0"/>
              <w:spacing w:line="500" w:lineRule="exact"/>
              <w:jc w:val="center"/>
              <w:outlineLvl w:val="0"/>
              <w:rPr>
                <w:rFonts w:ascii="仿宋" w:hAnsi="仿宋" w:eastAsia="仿宋"/>
                <w:sz w:val="21"/>
                <w:szCs w:val="21"/>
                <w:highlight w:val="none"/>
              </w:rPr>
            </w:pPr>
          </w:p>
        </w:tc>
      </w:tr>
      <w:tr w14:paraId="6A6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0A859A">
            <w:pPr>
              <w:tabs>
                <w:tab w:val="left" w:pos="6300"/>
              </w:tabs>
              <w:snapToGrid w:val="0"/>
              <w:spacing w:line="500" w:lineRule="exact"/>
              <w:jc w:val="center"/>
              <w:outlineLvl w:val="0"/>
              <w:rPr>
                <w:rFonts w:ascii="仿宋" w:hAnsi="仿宋" w:eastAsia="仿宋"/>
                <w:sz w:val="21"/>
                <w:szCs w:val="21"/>
                <w:highlight w:val="none"/>
              </w:rPr>
            </w:pPr>
          </w:p>
        </w:tc>
        <w:tc>
          <w:tcPr>
            <w:tcW w:w="2658" w:type="dxa"/>
            <w:vAlign w:val="center"/>
          </w:tcPr>
          <w:p w14:paraId="54B44FDE">
            <w:pPr>
              <w:tabs>
                <w:tab w:val="left" w:pos="6300"/>
              </w:tabs>
              <w:snapToGrid w:val="0"/>
              <w:spacing w:line="500" w:lineRule="exact"/>
              <w:jc w:val="center"/>
              <w:outlineLvl w:val="0"/>
              <w:rPr>
                <w:rFonts w:ascii="仿宋" w:hAnsi="仿宋" w:eastAsia="仿宋"/>
                <w:sz w:val="21"/>
                <w:szCs w:val="21"/>
                <w:highlight w:val="none"/>
              </w:rPr>
            </w:pPr>
          </w:p>
        </w:tc>
        <w:tc>
          <w:tcPr>
            <w:tcW w:w="2759" w:type="dxa"/>
            <w:vAlign w:val="center"/>
          </w:tcPr>
          <w:p w14:paraId="2468D935">
            <w:pPr>
              <w:tabs>
                <w:tab w:val="left" w:pos="6300"/>
              </w:tabs>
              <w:snapToGrid w:val="0"/>
              <w:spacing w:line="500" w:lineRule="exact"/>
              <w:jc w:val="center"/>
              <w:outlineLvl w:val="0"/>
              <w:rPr>
                <w:rFonts w:ascii="仿宋" w:hAnsi="仿宋" w:eastAsia="仿宋"/>
                <w:sz w:val="21"/>
                <w:szCs w:val="21"/>
                <w:highlight w:val="none"/>
              </w:rPr>
            </w:pPr>
          </w:p>
        </w:tc>
        <w:tc>
          <w:tcPr>
            <w:tcW w:w="2067" w:type="dxa"/>
            <w:vAlign w:val="center"/>
          </w:tcPr>
          <w:p w14:paraId="65618CC2">
            <w:pPr>
              <w:tabs>
                <w:tab w:val="left" w:pos="6300"/>
              </w:tabs>
              <w:snapToGrid w:val="0"/>
              <w:spacing w:line="500" w:lineRule="exact"/>
              <w:jc w:val="center"/>
              <w:outlineLvl w:val="0"/>
              <w:rPr>
                <w:rFonts w:ascii="仿宋" w:hAnsi="仿宋" w:eastAsia="仿宋"/>
                <w:sz w:val="21"/>
                <w:szCs w:val="21"/>
                <w:highlight w:val="none"/>
              </w:rPr>
            </w:pPr>
          </w:p>
        </w:tc>
      </w:tr>
    </w:tbl>
    <w:p w14:paraId="499E3FED">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570747C1">
      <w:pPr>
        <w:spacing w:line="500" w:lineRule="exact"/>
        <w:rPr>
          <w:rFonts w:ascii="仿宋" w:hAnsi="仿宋" w:eastAsia="仿宋"/>
          <w:highlight w:val="none"/>
        </w:rPr>
      </w:pPr>
    </w:p>
    <w:p w14:paraId="4D589D17">
      <w:pPr>
        <w:spacing w:line="500" w:lineRule="exact"/>
        <w:ind w:firstLine="720" w:firstLineChars="300"/>
        <w:rPr>
          <w:rFonts w:ascii="仿宋" w:hAnsi="仿宋" w:eastAsia="仿宋"/>
          <w:highlight w:val="none"/>
        </w:rPr>
      </w:pPr>
      <w:r>
        <w:rPr>
          <w:rFonts w:hint="eastAsia" w:ascii="仿宋" w:hAnsi="仿宋" w:eastAsia="仿宋"/>
          <w:highlight w:val="none"/>
        </w:rPr>
        <w:t>（供应商公章）                               （签字或盖章）</w:t>
      </w:r>
    </w:p>
    <w:p w14:paraId="5B8F5D5C">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25FD82BE">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098D713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1.本表即为对本项目“</w:t>
      </w:r>
      <w:r>
        <w:rPr>
          <w:rFonts w:ascii="仿宋" w:hAnsi="仿宋" w:eastAsia="仿宋"/>
          <w:highlight w:val="none"/>
        </w:rPr>
        <w:t xml:space="preserve">第三篇  </w:t>
      </w:r>
      <w:r>
        <w:rPr>
          <w:rFonts w:hint="eastAsia" w:ascii="仿宋" w:hAnsi="仿宋" w:eastAsia="仿宋"/>
          <w:highlight w:val="none"/>
          <w:lang w:eastAsia="zh-CN"/>
        </w:rPr>
        <w:t>竞争性比选</w:t>
      </w:r>
      <w:r>
        <w:rPr>
          <w:rFonts w:ascii="仿宋" w:hAnsi="仿宋" w:eastAsia="仿宋"/>
          <w:highlight w:val="none"/>
        </w:rPr>
        <w:t>采购服务需求</w:t>
      </w:r>
      <w:r>
        <w:rPr>
          <w:rFonts w:hint="eastAsia" w:ascii="仿宋" w:hAnsi="仿宋" w:eastAsia="仿宋"/>
          <w:highlight w:val="none"/>
        </w:rPr>
        <w:t>”中所列技术要求进行比较和响应；</w:t>
      </w:r>
    </w:p>
    <w:p w14:paraId="123D1BAE">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2.该表必须按照</w:t>
      </w:r>
      <w:r>
        <w:rPr>
          <w:rFonts w:hint="eastAsia" w:ascii="仿宋" w:hAnsi="仿宋" w:eastAsia="仿宋"/>
          <w:highlight w:val="none"/>
          <w:lang w:eastAsia="zh-CN"/>
        </w:rPr>
        <w:t>竞争性比选</w:t>
      </w:r>
      <w:r>
        <w:rPr>
          <w:rFonts w:hint="eastAsia" w:ascii="仿宋" w:hAnsi="仿宋" w:eastAsia="仿宋"/>
          <w:highlight w:val="none"/>
        </w:rPr>
        <w:t>文件要求逐条如实填写，根据响应情况在“差异说明”项填写正偏离或负偏离及原因，完全符合的填写“无差异”；</w:t>
      </w:r>
    </w:p>
    <w:p w14:paraId="4D5BADBD">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5125091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4.可附相关技术支撑材料。（格式自定）</w:t>
      </w:r>
    </w:p>
    <w:p w14:paraId="14DACAF8">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5.若“响应情况”栏中仅填写“无偏离”或“有偏离”等内容而未作实质性参数描述，该供应商将失去成为成交供应商的资格，仅保留其合格供应商的身份。</w:t>
      </w:r>
    </w:p>
    <w:p w14:paraId="28A93921">
      <w:pPr>
        <w:pStyle w:val="4"/>
        <w:spacing w:before="0" w:after="0" w:line="360" w:lineRule="auto"/>
        <w:rPr>
          <w:rFonts w:ascii="仿宋" w:hAnsi="仿宋" w:eastAsia="仿宋"/>
          <w:sz w:val="24"/>
          <w:szCs w:val="24"/>
          <w:highlight w:val="none"/>
        </w:rPr>
      </w:pPr>
      <w:r>
        <w:rPr>
          <w:rFonts w:hint="eastAsia" w:ascii="仿宋" w:hAnsi="仿宋" w:eastAsia="仿宋"/>
          <w:sz w:val="24"/>
          <w:szCs w:val="24"/>
          <w:highlight w:val="none"/>
        </w:rPr>
        <w:br w:type="page"/>
      </w:r>
      <w:bookmarkStart w:id="162" w:name="_Toc14721"/>
      <w:bookmarkStart w:id="163" w:name="_Toc17029"/>
      <w:bookmarkStart w:id="164" w:name="_Toc486585242"/>
      <w:bookmarkStart w:id="165" w:name="_Toc487204799"/>
      <w:bookmarkStart w:id="166" w:name="_Toc486608279"/>
      <w:r>
        <w:rPr>
          <w:rFonts w:hint="eastAsia" w:ascii="仿宋" w:hAnsi="仿宋" w:eastAsia="仿宋"/>
          <w:sz w:val="24"/>
          <w:szCs w:val="24"/>
          <w:highlight w:val="none"/>
        </w:rPr>
        <w:t>三、商务部分</w:t>
      </w:r>
      <w:bookmarkEnd w:id="162"/>
      <w:bookmarkEnd w:id="163"/>
      <w:bookmarkEnd w:id="164"/>
      <w:bookmarkEnd w:id="165"/>
      <w:bookmarkEnd w:id="166"/>
    </w:p>
    <w:p w14:paraId="7F0160D4">
      <w:pPr>
        <w:spacing w:line="360" w:lineRule="auto"/>
        <w:ind w:firstLine="480" w:firstLineChars="200"/>
        <w:rPr>
          <w:rFonts w:ascii="仿宋" w:hAnsi="仿宋" w:eastAsia="仿宋"/>
          <w:highlight w:val="none"/>
        </w:rPr>
      </w:pPr>
      <w:r>
        <w:rPr>
          <w:rFonts w:hint="eastAsia" w:ascii="仿宋" w:hAnsi="仿宋" w:eastAsia="仿宋"/>
          <w:highlight w:val="none"/>
        </w:rPr>
        <w:t>（一）按照商务要求进行响应，包括：交货时间、交货地点、付款方式等。</w:t>
      </w:r>
    </w:p>
    <w:p w14:paraId="72ECADE8">
      <w:pPr>
        <w:rPr>
          <w:rFonts w:ascii="仿宋" w:hAnsi="仿宋" w:eastAsia="仿宋"/>
          <w:highlight w:val="none"/>
        </w:rPr>
      </w:pPr>
      <w:r>
        <w:rPr>
          <w:rFonts w:ascii="仿宋" w:hAnsi="仿宋" w:eastAsia="仿宋"/>
          <w:highlight w:val="none"/>
        </w:rPr>
        <w:br w:type="page"/>
      </w:r>
    </w:p>
    <w:p w14:paraId="7CD89816">
      <w:pPr>
        <w:rPr>
          <w:rFonts w:ascii="仿宋" w:hAnsi="仿宋" w:eastAsia="仿宋"/>
          <w:highlight w:val="none"/>
        </w:rPr>
      </w:pPr>
    </w:p>
    <w:p w14:paraId="1C4F791C">
      <w:pPr>
        <w:spacing w:line="360" w:lineRule="auto"/>
        <w:rPr>
          <w:rFonts w:ascii="仿宋" w:hAnsi="仿宋" w:eastAsia="仿宋"/>
          <w:highlight w:val="none"/>
        </w:rPr>
      </w:pPr>
      <w:r>
        <w:rPr>
          <w:rFonts w:hint="eastAsia" w:ascii="仿宋" w:hAnsi="仿宋" w:eastAsia="仿宋"/>
          <w:highlight w:val="none"/>
        </w:rPr>
        <w:t>（二）商务响应偏离表</w:t>
      </w:r>
    </w:p>
    <w:p w14:paraId="2FE5D70D">
      <w:pPr>
        <w:snapToGrid w:val="0"/>
        <w:spacing w:line="360" w:lineRule="auto"/>
        <w:jc w:val="center"/>
        <w:rPr>
          <w:rFonts w:ascii="仿宋" w:hAnsi="仿宋" w:eastAsia="仿宋"/>
          <w:b/>
          <w:highlight w:val="none"/>
        </w:rPr>
      </w:pPr>
      <w:r>
        <w:rPr>
          <w:rFonts w:hint="eastAsia" w:ascii="仿宋" w:hAnsi="仿宋" w:eastAsia="仿宋"/>
          <w:b/>
          <w:highlight w:val="none"/>
        </w:rPr>
        <w:t>商务响应偏离表</w:t>
      </w:r>
    </w:p>
    <w:p w14:paraId="1F77EA30">
      <w:pPr>
        <w:snapToGrid w:val="0"/>
        <w:spacing w:line="360" w:lineRule="auto"/>
        <w:rPr>
          <w:rFonts w:ascii="仿宋" w:hAnsi="仿宋" w:eastAsia="仿宋"/>
          <w:highlight w:val="none"/>
        </w:rPr>
      </w:pPr>
      <w:r>
        <w:rPr>
          <w:rFonts w:hint="eastAsia" w:ascii="仿宋" w:hAnsi="仿宋" w:eastAsia="仿宋"/>
          <w:highlight w:val="none"/>
        </w:rPr>
        <w:t>对于</w:t>
      </w:r>
      <w:r>
        <w:rPr>
          <w:rFonts w:hint="eastAsia" w:ascii="仿宋" w:hAnsi="仿宋" w:eastAsia="仿宋"/>
          <w:highlight w:val="none"/>
          <w:lang w:eastAsia="zh-CN"/>
        </w:rPr>
        <w:t>竞争性比选</w:t>
      </w:r>
      <w:r>
        <w:rPr>
          <w:rFonts w:hint="eastAsia" w:ascii="仿宋" w:hAnsi="仿宋" w:eastAsia="仿宋"/>
          <w:highlight w:val="none"/>
        </w:rPr>
        <w:t>文件的商务要求，如有任何偏离请如实填写下表：</w:t>
      </w:r>
    </w:p>
    <w:tbl>
      <w:tblPr>
        <w:tblStyle w:val="27"/>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746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565FEC75">
            <w:pPr>
              <w:jc w:val="center"/>
              <w:rPr>
                <w:rFonts w:ascii="仿宋" w:hAnsi="仿宋" w:eastAsia="仿宋"/>
                <w:highlight w:val="none"/>
              </w:rPr>
            </w:pPr>
            <w:r>
              <w:rPr>
                <w:rFonts w:hint="eastAsia" w:ascii="仿宋" w:hAnsi="仿宋" w:eastAsia="仿宋"/>
                <w:highlight w:val="none"/>
              </w:rPr>
              <w:t>序号</w:t>
            </w:r>
          </w:p>
        </w:tc>
        <w:tc>
          <w:tcPr>
            <w:tcW w:w="3179" w:type="dxa"/>
            <w:vAlign w:val="center"/>
          </w:tcPr>
          <w:p w14:paraId="38FF271C">
            <w:pPr>
              <w:jc w:val="center"/>
              <w:rPr>
                <w:rFonts w:ascii="仿宋" w:hAnsi="仿宋" w:eastAsia="仿宋"/>
                <w:highlight w:val="none"/>
              </w:rPr>
            </w:pPr>
            <w:r>
              <w:rPr>
                <w:rFonts w:hint="eastAsia" w:ascii="仿宋" w:hAnsi="仿宋" w:eastAsia="仿宋"/>
                <w:highlight w:val="none"/>
                <w:lang w:eastAsia="zh-CN"/>
              </w:rPr>
              <w:t>竞争性比选</w:t>
            </w:r>
            <w:r>
              <w:rPr>
                <w:rFonts w:hint="eastAsia" w:ascii="仿宋" w:hAnsi="仿宋" w:eastAsia="仿宋"/>
                <w:highlight w:val="none"/>
              </w:rPr>
              <w:t>项目需求</w:t>
            </w:r>
          </w:p>
        </w:tc>
        <w:tc>
          <w:tcPr>
            <w:tcW w:w="2434" w:type="dxa"/>
            <w:vAlign w:val="center"/>
          </w:tcPr>
          <w:p w14:paraId="2F8C3883">
            <w:pPr>
              <w:jc w:val="center"/>
              <w:rPr>
                <w:rFonts w:ascii="仿宋" w:hAnsi="仿宋" w:eastAsia="仿宋"/>
                <w:highlight w:val="none"/>
              </w:rPr>
            </w:pPr>
            <w:r>
              <w:rPr>
                <w:rFonts w:hint="eastAsia" w:ascii="仿宋" w:hAnsi="仿宋" w:eastAsia="仿宋"/>
                <w:highlight w:val="none"/>
              </w:rPr>
              <w:t>响应情况</w:t>
            </w:r>
          </w:p>
        </w:tc>
        <w:tc>
          <w:tcPr>
            <w:tcW w:w="2355" w:type="dxa"/>
            <w:vAlign w:val="center"/>
          </w:tcPr>
          <w:p w14:paraId="3160BD2D">
            <w:pPr>
              <w:jc w:val="center"/>
              <w:rPr>
                <w:rFonts w:ascii="仿宋" w:hAnsi="仿宋" w:eastAsia="仿宋"/>
                <w:highlight w:val="none"/>
              </w:rPr>
            </w:pPr>
            <w:r>
              <w:rPr>
                <w:rFonts w:hint="eastAsia" w:ascii="仿宋" w:hAnsi="仿宋" w:eastAsia="仿宋"/>
                <w:highlight w:val="none"/>
              </w:rPr>
              <w:t>差异说明</w:t>
            </w:r>
          </w:p>
        </w:tc>
      </w:tr>
      <w:tr w14:paraId="5F24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3EAB8">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0A604088">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299850EA">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5364DAA0">
            <w:pPr>
              <w:tabs>
                <w:tab w:val="left" w:pos="6300"/>
              </w:tabs>
              <w:snapToGrid w:val="0"/>
              <w:spacing w:line="360" w:lineRule="auto"/>
              <w:jc w:val="center"/>
              <w:outlineLvl w:val="0"/>
              <w:rPr>
                <w:rFonts w:ascii="仿宋" w:hAnsi="仿宋" w:eastAsia="仿宋"/>
                <w:sz w:val="21"/>
                <w:highlight w:val="none"/>
              </w:rPr>
            </w:pPr>
          </w:p>
        </w:tc>
      </w:tr>
      <w:tr w14:paraId="5E6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F0D94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3DCBF2A6">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5428A830">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36C92A21">
            <w:pPr>
              <w:tabs>
                <w:tab w:val="left" w:pos="6300"/>
              </w:tabs>
              <w:snapToGrid w:val="0"/>
              <w:spacing w:line="360" w:lineRule="auto"/>
              <w:jc w:val="center"/>
              <w:outlineLvl w:val="0"/>
              <w:rPr>
                <w:rFonts w:ascii="仿宋" w:hAnsi="仿宋" w:eastAsia="仿宋"/>
                <w:sz w:val="21"/>
                <w:highlight w:val="none"/>
              </w:rPr>
            </w:pPr>
          </w:p>
        </w:tc>
      </w:tr>
      <w:tr w14:paraId="0F0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CD4345">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249AA1D5">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5B3F3448">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22C58813">
            <w:pPr>
              <w:tabs>
                <w:tab w:val="left" w:pos="6300"/>
              </w:tabs>
              <w:snapToGrid w:val="0"/>
              <w:spacing w:line="360" w:lineRule="auto"/>
              <w:jc w:val="center"/>
              <w:outlineLvl w:val="0"/>
              <w:rPr>
                <w:rFonts w:ascii="仿宋" w:hAnsi="仿宋" w:eastAsia="仿宋"/>
                <w:sz w:val="21"/>
                <w:highlight w:val="none"/>
              </w:rPr>
            </w:pPr>
          </w:p>
        </w:tc>
      </w:tr>
      <w:tr w14:paraId="662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B00FA">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64C16BC8">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6B50C640">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14D262FD">
            <w:pPr>
              <w:tabs>
                <w:tab w:val="left" w:pos="6300"/>
              </w:tabs>
              <w:snapToGrid w:val="0"/>
              <w:spacing w:line="360" w:lineRule="auto"/>
              <w:jc w:val="center"/>
              <w:outlineLvl w:val="0"/>
              <w:rPr>
                <w:rFonts w:ascii="仿宋" w:hAnsi="仿宋" w:eastAsia="仿宋"/>
                <w:sz w:val="21"/>
                <w:highlight w:val="none"/>
              </w:rPr>
            </w:pPr>
          </w:p>
        </w:tc>
      </w:tr>
      <w:tr w14:paraId="2531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AE931E">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264EC37C">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36AE40DE">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55FB4FCD">
            <w:pPr>
              <w:tabs>
                <w:tab w:val="left" w:pos="6300"/>
              </w:tabs>
              <w:snapToGrid w:val="0"/>
              <w:spacing w:line="360" w:lineRule="auto"/>
              <w:jc w:val="center"/>
              <w:outlineLvl w:val="0"/>
              <w:rPr>
                <w:rFonts w:ascii="仿宋" w:hAnsi="仿宋" w:eastAsia="仿宋"/>
                <w:sz w:val="21"/>
                <w:highlight w:val="none"/>
              </w:rPr>
            </w:pPr>
          </w:p>
        </w:tc>
      </w:tr>
      <w:tr w14:paraId="4532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4DF372">
            <w:pPr>
              <w:tabs>
                <w:tab w:val="left" w:pos="6300"/>
              </w:tabs>
              <w:snapToGrid w:val="0"/>
              <w:spacing w:line="360" w:lineRule="auto"/>
              <w:jc w:val="center"/>
              <w:outlineLvl w:val="0"/>
              <w:rPr>
                <w:rFonts w:ascii="仿宋" w:hAnsi="仿宋" w:eastAsia="仿宋"/>
                <w:sz w:val="21"/>
                <w:highlight w:val="none"/>
              </w:rPr>
            </w:pPr>
          </w:p>
        </w:tc>
        <w:tc>
          <w:tcPr>
            <w:tcW w:w="3179" w:type="dxa"/>
            <w:vAlign w:val="center"/>
          </w:tcPr>
          <w:p w14:paraId="1C81544D">
            <w:pPr>
              <w:tabs>
                <w:tab w:val="left" w:pos="6300"/>
              </w:tabs>
              <w:snapToGrid w:val="0"/>
              <w:spacing w:line="360" w:lineRule="auto"/>
              <w:jc w:val="center"/>
              <w:outlineLvl w:val="0"/>
              <w:rPr>
                <w:rFonts w:ascii="仿宋" w:hAnsi="仿宋" w:eastAsia="仿宋"/>
                <w:sz w:val="21"/>
                <w:highlight w:val="none"/>
              </w:rPr>
            </w:pPr>
          </w:p>
        </w:tc>
        <w:tc>
          <w:tcPr>
            <w:tcW w:w="2434" w:type="dxa"/>
            <w:vAlign w:val="center"/>
          </w:tcPr>
          <w:p w14:paraId="288BD96D">
            <w:pPr>
              <w:tabs>
                <w:tab w:val="left" w:pos="6300"/>
              </w:tabs>
              <w:snapToGrid w:val="0"/>
              <w:spacing w:line="360" w:lineRule="auto"/>
              <w:jc w:val="center"/>
              <w:outlineLvl w:val="0"/>
              <w:rPr>
                <w:rFonts w:ascii="仿宋" w:hAnsi="仿宋" w:eastAsia="仿宋"/>
                <w:sz w:val="21"/>
                <w:highlight w:val="none"/>
              </w:rPr>
            </w:pPr>
          </w:p>
        </w:tc>
        <w:tc>
          <w:tcPr>
            <w:tcW w:w="2355" w:type="dxa"/>
            <w:vAlign w:val="center"/>
          </w:tcPr>
          <w:p w14:paraId="18210111">
            <w:pPr>
              <w:tabs>
                <w:tab w:val="left" w:pos="6300"/>
              </w:tabs>
              <w:snapToGrid w:val="0"/>
              <w:spacing w:line="360" w:lineRule="auto"/>
              <w:jc w:val="center"/>
              <w:outlineLvl w:val="0"/>
              <w:rPr>
                <w:rFonts w:ascii="仿宋" w:hAnsi="仿宋" w:eastAsia="仿宋"/>
                <w:sz w:val="21"/>
                <w:highlight w:val="none"/>
              </w:rPr>
            </w:pPr>
          </w:p>
        </w:tc>
      </w:tr>
    </w:tbl>
    <w:p w14:paraId="45371BBB">
      <w:pPr>
        <w:snapToGrid w:val="0"/>
        <w:spacing w:line="360" w:lineRule="auto"/>
        <w:rPr>
          <w:rFonts w:ascii="仿宋" w:hAnsi="仿宋" w:eastAsia="仿宋"/>
          <w:highlight w:val="none"/>
        </w:rPr>
      </w:pPr>
    </w:p>
    <w:p w14:paraId="6E2FB8A9">
      <w:pPr>
        <w:spacing w:line="500" w:lineRule="exact"/>
        <w:ind w:firstLine="600" w:firstLineChars="250"/>
        <w:rPr>
          <w:rFonts w:ascii="仿宋" w:hAnsi="仿宋" w:eastAsia="仿宋"/>
          <w:highlight w:val="none"/>
        </w:rPr>
      </w:pPr>
      <w:r>
        <w:rPr>
          <w:rFonts w:hint="eastAsia" w:ascii="仿宋" w:hAnsi="仿宋" w:eastAsia="仿宋"/>
          <w:highlight w:val="none"/>
        </w:rPr>
        <w:t>供应商：                                      法定代表人</w:t>
      </w:r>
      <w:r>
        <w:rPr>
          <w:rFonts w:hint="eastAsia" w:ascii="仿宋" w:hAnsi="仿宋" w:eastAsia="仿宋"/>
          <w:highlight w:val="none"/>
          <w:lang w:eastAsia="zh-CN"/>
        </w:rPr>
        <w:t>或其</w:t>
      </w:r>
      <w:r>
        <w:rPr>
          <w:rFonts w:hint="eastAsia" w:ascii="仿宋" w:hAnsi="仿宋" w:eastAsia="仿宋"/>
          <w:highlight w:val="none"/>
        </w:rPr>
        <w:t>授权代表：</w:t>
      </w:r>
    </w:p>
    <w:p w14:paraId="37CC2288">
      <w:pPr>
        <w:spacing w:line="500" w:lineRule="exact"/>
        <w:ind w:firstLine="360" w:firstLineChars="150"/>
        <w:rPr>
          <w:rFonts w:ascii="仿宋" w:hAnsi="仿宋" w:eastAsia="仿宋"/>
          <w:highlight w:val="none"/>
        </w:rPr>
      </w:pPr>
      <w:r>
        <w:rPr>
          <w:rFonts w:hint="eastAsia" w:ascii="仿宋" w:hAnsi="仿宋" w:eastAsia="仿宋"/>
          <w:highlight w:val="none"/>
        </w:rPr>
        <w:t>（供应商公章）                                 （签字或盖章）</w:t>
      </w:r>
    </w:p>
    <w:p w14:paraId="2D558E0E">
      <w:pPr>
        <w:tabs>
          <w:tab w:val="left" w:pos="6300"/>
        </w:tabs>
        <w:snapToGrid w:val="0"/>
        <w:spacing w:line="500" w:lineRule="exact"/>
        <w:ind w:firstLine="570"/>
        <w:rPr>
          <w:rFonts w:ascii="仿宋" w:hAnsi="仿宋" w:eastAsia="仿宋"/>
          <w:highlight w:val="none"/>
        </w:rPr>
      </w:pPr>
      <w:r>
        <w:rPr>
          <w:rFonts w:hint="eastAsia" w:ascii="仿宋" w:hAnsi="仿宋" w:eastAsia="仿宋"/>
          <w:highlight w:val="none"/>
        </w:rPr>
        <w:t xml:space="preserve">                                            年     月     日</w:t>
      </w:r>
    </w:p>
    <w:p w14:paraId="46376FF9">
      <w:pPr>
        <w:tabs>
          <w:tab w:val="left" w:pos="6300"/>
        </w:tabs>
        <w:snapToGrid w:val="0"/>
        <w:spacing w:line="500" w:lineRule="exact"/>
        <w:ind w:firstLine="480" w:firstLineChars="200"/>
        <w:rPr>
          <w:rFonts w:ascii="仿宋" w:hAnsi="仿宋" w:eastAsia="仿宋"/>
          <w:highlight w:val="none"/>
        </w:rPr>
      </w:pPr>
      <w:r>
        <w:rPr>
          <w:rFonts w:hint="eastAsia" w:ascii="仿宋" w:hAnsi="仿宋" w:eastAsia="仿宋"/>
          <w:highlight w:val="none"/>
        </w:rPr>
        <w:t>注：</w:t>
      </w:r>
    </w:p>
    <w:p w14:paraId="57CF88D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1.本表即为对本项目“第四篇 商务要求”中所列服务要求进行比较和响应；</w:t>
      </w:r>
    </w:p>
    <w:p w14:paraId="4FC14A5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2.该表必须按照</w:t>
      </w:r>
      <w:r>
        <w:rPr>
          <w:rFonts w:hint="eastAsia" w:ascii="仿宋" w:hAnsi="仿宋" w:eastAsia="仿宋"/>
          <w:highlight w:val="none"/>
          <w:lang w:eastAsia="zh-CN"/>
        </w:rPr>
        <w:t>竞争性比选</w:t>
      </w:r>
      <w:r>
        <w:rPr>
          <w:rFonts w:hint="eastAsia" w:ascii="仿宋" w:hAnsi="仿宋" w:eastAsia="仿宋"/>
          <w:highlight w:val="none"/>
        </w:rPr>
        <w:t>要求逐条如实填写，根据响应情况在“差异说明”项填写正偏离或负偏离及原因，完全符合的填写“无差异”；</w:t>
      </w:r>
    </w:p>
    <w:p w14:paraId="454EBCB5">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3.该表可扩展，并逐页签字或盖章；</w:t>
      </w:r>
    </w:p>
    <w:p w14:paraId="78AA4D4F">
      <w:pPr>
        <w:tabs>
          <w:tab w:val="left" w:pos="6300"/>
        </w:tabs>
        <w:snapToGrid w:val="0"/>
        <w:spacing w:line="360" w:lineRule="auto"/>
        <w:ind w:firstLine="480" w:firstLineChars="200"/>
        <w:rPr>
          <w:rFonts w:ascii="仿宋" w:hAnsi="仿宋" w:eastAsia="仿宋"/>
          <w:highlight w:val="none"/>
          <w:u w:val="single"/>
        </w:rPr>
      </w:pPr>
      <w:r>
        <w:rPr>
          <w:rFonts w:hint="eastAsia" w:ascii="仿宋" w:hAnsi="仿宋" w:eastAsia="仿宋"/>
          <w:highlight w:val="none"/>
        </w:rPr>
        <w:t>4.若“响应情况”栏中仅填写“无偏离”或“有偏离”等内容而未作实质性参数描述，该供应商将失去成为成交供应商的资格，仅保留其合格供应商的身份。</w:t>
      </w:r>
    </w:p>
    <w:p w14:paraId="3864BC92">
      <w:pPr>
        <w:spacing w:line="380" w:lineRule="exact"/>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（三）其它优惠承诺（如有，格式自定）</w:t>
      </w:r>
    </w:p>
    <w:p w14:paraId="0BA30409">
      <w:pPr>
        <w:pStyle w:val="4"/>
        <w:spacing w:before="0" w:after="0" w:line="360" w:lineRule="auto"/>
        <w:rPr>
          <w:rFonts w:ascii="仿宋" w:hAnsi="仿宋" w:eastAsia="仿宋"/>
          <w:sz w:val="24"/>
          <w:szCs w:val="24"/>
          <w:highlight w:val="none"/>
        </w:rPr>
      </w:pPr>
      <w:r>
        <w:rPr>
          <w:rFonts w:hint="eastAsia" w:ascii="仿宋" w:hAnsi="仿宋" w:eastAsia="仿宋"/>
          <w:b w:val="0"/>
          <w:sz w:val="24"/>
          <w:szCs w:val="24"/>
          <w:highlight w:val="none"/>
        </w:rPr>
        <w:br w:type="page"/>
      </w:r>
      <w:bookmarkStart w:id="167" w:name="_Toc32281"/>
      <w:bookmarkStart w:id="168" w:name="_Toc486585243"/>
      <w:bookmarkStart w:id="169" w:name="_Toc8290"/>
      <w:bookmarkStart w:id="170" w:name="_Toc486608280"/>
      <w:bookmarkStart w:id="171" w:name="_Toc487204800"/>
      <w:bookmarkStart w:id="172" w:name="_Toc23557"/>
      <w:r>
        <w:rPr>
          <w:rFonts w:hint="eastAsia" w:ascii="仿宋" w:hAnsi="仿宋" w:eastAsia="仿宋"/>
          <w:sz w:val="24"/>
          <w:szCs w:val="24"/>
          <w:highlight w:val="none"/>
        </w:rPr>
        <w:t>四、资格条件及其他</w:t>
      </w:r>
      <w:bookmarkEnd w:id="167"/>
      <w:bookmarkEnd w:id="168"/>
      <w:bookmarkEnd w:id="169"/>
      <w:bookmarkEnd w:id="170"/>
      <w:bookmarkEnd w:id="171"/>
      <w:bookmarkEnd w:id="172"/>
    </w:p>
    <w:p w14:paraId="07DE7C54">
      <w:pPr>
        <w:spacing w:line="420" w:lineRule="exact"/>
        <w:ind w:firstLine="480" w:firstLineChars="200"/>
        <w:rPr>
          <w:rFonts w:ascii="仿宋" w:hAnsi="仿宋" w:eastAsia="仿宋" w:cs="仿宋"/>
          <w:highlight w:val="none"/>
        </w:rPr>
      </w:pPr>
      <w:r>
        <w:rPr>
          <w:rFonts w:hint="eastAsia" w:ascii="仿宋" w:hAnsi="仿宋" w:eastAsia="仿宋" w:cs="仿宋"/>
          <w:highlight w:val="none"/>
        </w:rPr>
        <w:t>（一）营业执照（副本）或事业单位法人证书（副本）复印件或个体工商户营业执照</w:t>
      </w:r>
    </w:p>
    <w:p w14:paraId="7D5458AF">
      <w:pPr>
        <w:tabs>
          <w:tab w:val="left" w:pos="6300"/>
        </w:tabs>
        <w:snapToGrid w:val="0"/>
        <w:spacing w:line="360" w:lineRule="auto"/>
        <w:ind w:firstLine="570"/>
        <w:rPr>
          <w:rFonts w:ascii="仿宋" w:hAnsi="仿宋" w:eastAsia="仿宋"/>
          <w:highlight w:val="none"/>
        </w:rPr>
      </w:pPr>
    </w:p>
    <w:p w14:paraId="27DB3E4B">
      <w:pPr>
        <w:tabs>
          <w:tab w:val="left" w:pos="6300"/>
        </w:tabs>
        <w:snapToGrid w:val="0"/>
        <w:spacing w:line="380" w:lineRule="exact"/>
        <w:ind w:firstLine="570"/>
        <w:rPr>
          <w:rFonts w:ascii="仿宋" w:hAnsi="仿宋" w:eastAsia="仿宋"/>
          <w:highlight w:val="none"/>
        </w:rPr>
      </w:pPr>
    </w:p>
    <w:p w14:paraId="20F17B85">
      <w:pPr>
        <w:spacing w:line="360" w:lineRule="auto"/>
        <w:ind w:firstLine="480" w:firstLineChars="200"/>
        <w:rPr>
          <w:rFonts w:ascii="仿宋" w:hAnsi="仿宋" w:eastAsia="仿宋"/>
          <w:highlight w:val="none"/>
        </w:rPr>
      </w:pPr>
      <w:r>
        <w:rPr>
          <w:rFonts w:hint="eastAsia" w:ascii="仿宋" w:hAnsi="仿宋" w:eastAsia="仿宋"/>
          <w:highlight w:val="none"/>
        </w:rPr>
        <w:br w:type="page"/>
      </w:r>
      <w:r>
        <w:rPr>
          <w:rFonts w:hint="eastAsia" w:ascii="仿宋" w:hAnsi="仿宋" w:eastAsia="仿宋"/>
          <w:highlight w:val="none"/>
        </w:rPr>
        <w:t>（二）法定代表人身份证明书（格式）</w:t>
      </w:r>
    </w:p>
    <w:p w14:paraId="6B1C609A">
      <w:pPr>
        <w:tabs>
          <w:tab w:val="left" w:pos="6300"/>
        </w:tabs>
        <w:snapToGrid w:val="0"/>
        <w:spacing w:line="360" w:lineRule="auto"/>
        <w:ind w:firstLine="570"/>
        <w:rPr>
          <w:rFonts w:ascii="仿宋" w:hAnsi="仿宋" w:eastAsia="仿宋"/>
          <w:highlight w:val="none"/>
        </w:rPr>
      </w:pPr>
    </w:p>
    <w:p w14:paraId="3AB2D221">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项目名称：</w:t>
      </w:r>
    </w:p>
    <w:p w14:paraId="79342243">
      <w:pPr>
        <w:tabs>
          <w:tab w:val="left" w:pos="6300"/>
        </w:tabs>
        <w:snapToGrid w:val="0"/>
        <w:spacing w:line="360" w:lineRule="auto"/>
        <w:ind w:firstLine="570"/>
        <w:rPr>
          <w:rFonts w:ascii="仿宋" w:hAnsi="仿宋" w:eastAsia="仿宋"/>
          <w:highlight w:val="none"/>
        </w:rPr>
      </w:pPr>
    </w:p>
    <w:p w14:paraId="60136238">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62ABDE2D">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u w:val="single"/>
        </w:rPr>
        <w:t>（法定代表人姓名）</w:t>
      </w:r>
      <w:r>
        <w:rPr>
          <w:rFonts w:hint="eastAsia" w:ascii="仿宋" w:hAnsi="仿宋" w:eastAsia="仿宋"/>
          <w:highlight w:val="none"/>
        </w:rPr>
        <w:t>在</w:t>
      </w:r>
      <w:r>
        <w:rPr>
          <w:rFonts w:hint="eastAsia" w:ascii="仿宋" w:hAnsi="仿宋" w:eastAsia="仿宋"/>
          <w:highlight w:val="none"/>
          <w:u w:val="single"/>
        </w:rPr>
        <w:t>（供应商名称）</w:t>
      </w:r>
      <w:r>
        <w:rPr>
          <w:rFonts w:hint="eastAsia" w:ascii="仿宋" w:hAnsi="仿宋" w:eastAsia="仿宋"/>
          <w:highlight w:val="none"/>
        </w:rPr>
        <w:t>任</w:t>
      </w:r>
      <w:r>
        <w:rPr>
          <w:rFonts w:hint="eastAsia" w:ascii="仿宋" w:hAnsi="仿宋" w:eastAsia="仿宋"/>
          <w:highlight w:val="none"/>
          <w:u w:val="single"/>
        </w:rPr>
        <w:t>（职务名称）</w:t>
      </w:r>
      <w:r>
        <w:rPr>
          <w:rFonts w:hint="eastAsia" w:ascii="仿宋" w:hAnsi="仿宋" w:eastAsia="仿宋"/>
          <w:highlight w:val="none"/>
        </w:rPr>
        <w:t>职务，是</w:t>
      </w:r>
      <w:r>
        <w:rPr>
          <w:rFonts w:hint="eastAsia" w:ascii="仿宋" w:hAnsi="仿宋" w:eastAsia="仿宋"/>
          <w:highlight w:val="none"/>
          <w:u w:val="single"/>
        </w:rPr>
        <w:t>（供应商名称）</w:t>
      </w:r>
      <w:r>
        <w:rPr>
          <w:rFonts w:hint="eastAsia" w:ascii="仿宋" w:hAnsi="仿宋" w:eastAsia="仿宋"/>
          <w:highlight w:val="none"/>
        </w:rPr>
        <w:t>的法定代表人。</w:t>
      </w:r>
    </w:p>
    <w:p w14:paraId="76774A66">
      <w:pPr>
        <w:tabs>
          <w:tab w:val="left" w:pos="6300"/>
        </w:tabs>
        <w:snapToGrid w:val="0"/>
        <w:spacing w:line="360" w:lineRule="auto"/>
        <w:ind w:firstLine="570"/>
        <w:rPr>
          <w:rFonts w:ascii="仿宋" w:hAnsi="仿宋" w:eastAsia="仿宋"/>
          <w:highlight w:val="none"/>
        </w:rPr>
      </w:pPr>
    </w:p>
    <w:p w14:paraId="596E140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特此证明。</w:t>
      </w:r>
    </w:p>
    <w:p w14:paraId="6F033CD0">
      <w:pPr>
        <w:tabs>
          <w:tab w:val="left" w:pos="6300"/>
        </w:tabs>
        <w:snapToGrid w:val="0"/>
        <w:spacing w:line="360" w:lineRule="auto"/>
        <w:ind w:firstLine="570"/>
        <w:rPr>
          <w:rFonts w:ascii="仿宋" w:hAnsi="仿宋" w:eastAsia="仿宋"/>
          <w:highlight w:val="none"/>
        </w:rPr>
      </w:pPr>
    </w:p>
    <w:p w14:paraId="6A40E375">
      <w:pPr>
        <w:tabs>
          <w:tab w:val="left" w:pos="6300"/>
        </w:tabs>
        <w:snapToGrid w:val="0"/>
        <w:spacing w:line="360" w:lineRule="auto"/>
        <w:ind w:firstLine="570"/>
        <w:rPr>
          <w:rFonts w:ascii="仿宋" w:hAnsi="仿宋" w:eastAsia="仿宋"/>
          <w:highlight w:val="none"/>
        </w:rPr>
      </w:pPr>
    </w:p>
    <w:p w14:paraId="5662EEEC">
      <w:pPr>
        <w:tabs>
          <w:tab w:val="left" w:pos="6300"/>
        </w:tabs>
        <w:snapToGrid w:val="0"/>
        <w:spacing w:line="360" w:lineRule="auto"/>
        <w:ind w:firstLine="570"/>
        <w:rPr>
          <w:rFonts w:ascii="仿宋" w:hAnsi="仿宋" w:eastAsia="仿宋"/>
          <w:highlight w:val="none"/>
        </w:rPr>
      </w:pPr>
    </w:p>
    <w:p w14:paraId="2C74B165">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（供应商公章）</w:t>
      </w:r>
    </w:p>
    <w:p w14:paraId="13C64B7B">
      <w:pPr>
        <w:tabs>
          <w:tab w:val="left" w:pos="6300"/>
        </w:tabs>
        <w:snapToGrid w:val="0"/>
        <w:spacing w:line="360" w:lineRule="auto"/>
        <w:ind w:firstLine="570"/>
        <w:rPr>
          <w:rFonts w:ascii="仿宋" w:hAnsi="仿宋" w:eastAsia="仿宋"/>
          <w:highlight w:val="none"/>
        </w:rPr>
      </w:pPr>
    </w:p>
    <w:p w14:paraId="394A74B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 xml:space="preserve">                                             年   月   日</w:t>
      </w:r>
    </w:p>
    <w:p w14:paraId="786C71CF">
      <w:pPr>
        <w:tabs>
          <w:tab w:val="left" w:pos="6300"/>
        </w:tabs>
        <w:snapToGrid w:val="0"/>
        <w:spacing w:line="360" w:lineRule="auto"/>
        <w:ind w:firstLine="570"/>
        <w:rPr>
          <w:rFonts w:ascii="仿宋" w:hAnsi="仿宋" w:eastAsia="仿宋"/>
          <w:highlight w:val="none"/>
        </w:rPr>
      </w:pPr>
    </w:p>
    <w:p w14:paraId="73571087">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（附：法定代表人身份证正反面复印件）</w:t>
      </w:r>
    </w:p>
    <w:p w14:paraId="6E21EE78">
      <w:pPr>
        <w:tabs>
          <w:tab w:val="left" w:pos="6300"/>
        </w:tabs>
        <w:snapToGrid w:val="0"/>
        <w:spacing w:line="380" w:lineRule="exact"/>
        <w:ind w:firstLine="570"/>
        <w:rPr>
          <w:rFonts w:ascii="仿宋" w:hAnsi="仿宋" w:eastAsia="仿宋"/>
          <w:highlight w:val="none"/>
        </w:rPr>
      </w:pPr>
    </w:p>
    <w:p w14:paraId="26C6734C">
      <w:pPr>
        <w:tabs>
          <w:tab w:val="left" w:pos="6300"/>
        </w:tabs>
        <w:snapToGrid w:val="0"/>
        <w:spacing w:line="380" w:lineRule="exact"/>
        <w:ind w:firstLine="570"/>
        <w:rPr>
          <w:rFonts w:ascii="仿宋" w:hAnsi="仿宋" w:eastAsia="仿宋"/>
          <w:highlight w:val="none"/>
        </w:rPr>
      </w:pPr>
    </w:p>
    <w:p w14:paraId="2641EE46">
      <w:pPr>
        <w:tabs>
          <w:tab w:val="left" w:pos="6300"/>
        </w:tabs>
        <w:snapToGrid w:val="0"/>
        <w:spacing w:line="380" w:lineRule="exact"/>
        <w:ind w:firstLine="570"/>
        <w:rPr>
          <w:rFonts w:ascii="仿宋" w:hAnsi="仿宋" w:eastAsia="仿宋"/>
          <w:highlight w:val="none"/>
        </w:rPr>
      </w:pPr>
    </w:p>
    <w:p w14:paraId="4A5EA7BB">
      <w:pPr>
        <w:tabs>
          <w:tab w:val="left" w:pos="6300"/>
        </w:tabs>
        <w:snapToGrid w:val="0"/>
        <w:spacing w:line="380" w:lineRule="exact"/>
        <w:ind w:firstLine="570"/>
        <w:rPr>
          <w:rFonts w:ascii="仿宋" w:hAnsi="仿宋" w:eastAsia="仿宋"/>
          <w:highlight w:val="none"/>
        </w:rPr>
      </w:pPr>
    </w:p>
    <w:p w14:paraId="2C558288">
      <w:pPr>
        <w:tabs>
          <w:tab w:val="left" w:pos="6300"/>
        </w:tabs>
        <w:snapToGrid w:val="0"/>
        <w:spacing w:line="380" w:lineRule="exact"/>
        <w:ind w:firstLine="570"/>
        <w:rPr>
          <w:rFonts w:ascii="仿宋" w:hAnsi="仿宋" w:eastAsia="仿宋"/>
          <w:highlight w:val="none"/>
        </w:rPr>
      </w:pPr>
    </w:p>
    <w:p w14:paraId="677D6DD3">
      <w:pPr>
        <w:tabs>
          <w:tab w:val="left" w:pos="6300"/>
        </w:tabs>
        <w:snapToGrid w:val="0"/>
        <w:spacing w:line="380" w:lineRule="exact"/>
        <w:ind w:firstLine="570"/>
        <w:rPr>
          <w:rFonts w:ascii="仿宋" w:hAnsi="仿宋" w:eastAsia="仿宋"/>
          <w:highlight w:val="none"/>
        </w:rPr>
      </w:pPr>
    </w:p>
    <w:p w14:paraId="51EB305C">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br w:type="column"/>
      </w:r>
      <w:r>
        <w:rPr>
          <w:rFonts w:hint="eastAsia" w:ascii="仿宋" w:hAnsi="仿宋" w:eastAsia="仿宋"/>
          <w:highlight w:val="none"/>
        </w:rPr>
        <w:t>（三）法定代表人授权委托书（格式）</w:t>
      </w:r>
    </w:p>
    <w:p w14:paraId="46AB2B2A">
      <w:pPr>
        <w:tabs>
          <w:tab w:val="left" w:pos="6300"/>
        </w:tabs>
        <w:snapToGrid w:val="0"/>
        <w:spacing w:line="360" w:lineRule="auto"/>
        <w:ind w:firstLine="570"/>
        <w:rPr>
          <w:rFonts w:ascii="仿宋" w:hAnsi="仿宋" w:eastAsia="仿宋"/>
          <w:highlight w:val="none"/>
        </w:rPr>
      </w:pPr>
    </w:p>
    <w:p w14:paraId="2FA3B9C2">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项目名称：</w:t>
      </w:r>
    </w:p>
    <w:p w14:paraId="371A169A">
      <w:pPr>
        <w:tabs>
          <w:tab w:val="left" w:pos="6300"/>
        </w:tabs>
        <w:snapToGrid w:val="0"/>
        <w:spacing w:line="360" w:lineRule="auto"/>
        <w:ind w:firstLine="570"/>
        <w:rPr>
          <w:rFonts w:ascii="仿宋" w:hAnsi="仿宋" w:eastAsia="仿宋"/>
          <w:highlight w:val="none"/>
        </w:rPr>
      </w:pPr>
    </w:p>
    <w:p w14:paraId="7EE1E49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致：</w:t>
      </w:r>
      <w:r>
        <w:rPr>
          <w:rFonts w:hint="eastAsia" w:ascii="仿宋" w:hAnsi="仿宋" w:eastAsia="仿宋"/>
          <w:highlight w:val="none"/>
          <w:u w:val="single"/>
        </w:rPr>
        <w:t>（采购代理机构名称）</w:t>
      </w:r>
      <w:r>
        <w:rPr>
          <w:rFonts w:hint="eastAsia" w:ascii="仿宋" w:hAnsi="仿宋" w:eastAsia="仿宋"/>
          <w:highlight w:val="none"/>
        </w:rPr>
        <w:t>：</w:t>
      </w:r>
    </w:p>
    <w:p w14:paraId="3B0B5C1B">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u w:val="single"/>
        </w:rPr>
        <w:t>（供应商法定代表人名称）</w:t>
      </w:r>
      <w:r>
        <w:rPr>
          <w:rFonts w:hint="eastAsia" w:ascii="仿宋" w:hAnsi="仿宋" w:eastAsia="仿宋"/>
          <w:highlight w:val="none"/>
        </w:rPr>
        <w:t>是</w:t>
      </w:r>
      <w:r>
        <w:rPr>
          <w:rFonts w:hint="eastAsia" w:ascii="仿宋" w:hAnsi="仿宋" w:eastAsia="仿宋"/>
          <w:highlight w:val="none"/>
          <w:u w:val="single"/>
        </w:rPr>
        <w:t>（供应商名称）</w:t>
      </w:r>
      <w:r>
        <w:rPr>
          <w:rFonts w:hint="eastAsia" w:ascii="仿宋" w:hAnsi="仿宋" w:eastAsia="仿宋"/>
          <w:highlight w:val="none"/>
        </w:rPr>
        <w:t>的法定代表人，特授权</w:t>
      </w:r>
      <w:r>
        <w:rPr>
          <w:rFonts w:hint="eastAsia" w:ascii="仿宋" w:hAnsi="仿宋" w:eastAsia="仿宋"/>
          <w:highlight w:val="none"/>
          <w:u w:val="single"/>
        </w:rPr>
        <w:t>（被授权人姓名及身份证代码）</w:t>
      </w:r>
      <w:r>
        <w:rPr>
          <w:rFonts w:hint="eastAsia" w:ascii="仿宋" w:hAnsi="仿宋" w:eastAsia="仿宋"/>
          <w:highlight w:val="none"/>
        </w:rPr>
        <w:t>代表我单位全权办理上述项目的</w:t>
      </w:r>
      <w:r>
        <w:rPr>
          <w:rFonts w:hint="eastAsia" w:ascii="仿宋" w:hAnsi="仿宋" w:eastAsia="仿宋"/>
          <w:highlight w:val="none"/>
          <w:lang w:eastAsia="zh-CN"/>
        </w:rPr>
        <w:t>竞争性比选</w:t>
      </w:r>
      <w:r>
        <w:rPr>
          <w:rFonts w:hint="eastAsia" w:ascii="仿宋" w:hAnsi="仿宋" w:eastAsia="仿宋"/>
          <w:highlight w:val="none"/>
        </w:rPr>
        <w:t>、签约等具体工作，并签署全部有关文件、协议及合同。</w:t>
      </w:r>
    </w:p>
    <w:p w14:paraId="3DD95D56">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我单位对被授权人的签字负全部责任。</w:t>
      </w:r>
    </w:p>
    <w:p w14:paraId="56DE8ACD">
      <w:pPr>
        <w:tabs>
          <w:tab w:val="left" w:pos="6300"/>
        </w:tabs>
        <w:snapToGrid w:val="0"/>
        <w:spacing w:line="360" w:lineRule="auto"/>
        <w:ind w:firstLine="480" w:firstLineChars="200"/>
        <w:rPr>
          <w:rFonts w:ascii="仿宋" w:hAnsi="仿宋" w:eastAsia="仿宋"/>
          <w:highlight w:val="none"/>
        </w:rPr>
      </w:pPr>
      <w:r>
        <w:rPr>
          <w:rFonts w:hint="eastAsia" w:ascii="仿宋" w:hAnsi="仿宋" w:eastAsia="仿宋"/>
          <w:highlight w:val="none"/>
        </w:rPr>
        <w:t>在撤销授权的书面通知以前，本授权书一直有效。被授权人在授权书有效期内签署的所有文件不因授权的撤销而失效。</w:t>
      </w:r>
    </w:p>
    <w:p w14:paraId="327FBD28">
      <w:pPr>
        <w:tabs>
          <w:tab w:val="left" w:pos="6300"/>
        </w:tabs>
        <w:snapToGrid w:val="0"/>
        <w:spacing w:line="360" w:lineRule="auto"/>
        <w:ind w:firstLine="570"/>
        <w:rPr>
          <w:rFonts w:ascii="仿宋" w:hAnsi="仿宋" w:eastAsia="仿宋"/>
          <w:highlight w:val="none"/>
        </w:rPr>
      </w:pPr>
    </w:p>
    <w:p w14:paraId="69886379">
      <w:pPr>
        <w:tabs>
          <w:tab w:val="left" w:pos="6300"/>
        </w:tabs>
        <w:snapToGrid w:val="0"/>
        <w:spacing w:line="360" w:lineRule="auto"/>
        <w:ind w:firstLine="570"/>
        <w:rPr>
          <w:rFonts w:ascii="仿宋" w:hAnsi="仿宋" w:eastAsia="仿宋"/>
          <w:highlight w:val="none"/>
        </w:rPr>
      </w:pPr>
    </w:p>
    <w:p w14:paraId="305CFEC9">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被授权人：                                   供应商法定代表人：</w:t>
      </w:r>
    </w:p>
    <w:p w14:paraId="7AA73916">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（签字或盖章）                              （签字或盖章）</w:t>
      </w:r>
    </w:p>
    <w:p w14:paraId="7C45F98C">
      <w:pPr>
        <w:tabs>
          <w:tab w:val="left" w:pos="6300"/>
        </w:tabs>
        <w:snapToGrid w:val="0"/>
        <w:spacing w:line="360" w:lineRule="auto"/>
        <w:ind w:firstLine="570"/>
        <w:rPr>
          <w:rFonts w:ascii="仿宋" w:hAnsi="仿宋" w:eastAsia="仿宋"/>
          <w:highlight w:val="none"/>
        </w:rPr>
      </w:pPr>
    </w:p>
    <w:p w14:paraId="23837A1B">
      <w:pPr>
        <w:tabs>
          <w:tab w:val="left" w:pos="6300"/>
        </w:tabs>
        <w:snapToGrid w:val="0"/>
        <w:spacing w:line="360" w:lineRule="auto"/>
        <w:ind w:firstLine="570"/>
        <w:rPr>
          <w:rFonts w:ascii="仿宋" w:hAnsi="仿宋" w:eastAsia="仿宋"/>
          <w:highlight w:val="none"/>
        </w:rPr>
      </w:pPr>
    </w:p>
    <w:p w14:paraId="05F0163C">
      <w:pPr>
        <w:tabs>
          <w:tab w:val="left" w:pos="6300"/>
        </w:tabs>
        <w:snapToGrid w:val="0"/>
        <w:spacing w:line="360" w:lineRule="auto"/>
        <w:ind w:firstLine="570"/>
        <w:rPr>
          <w:rFonts w:ascii="仿宋" w:hAnsi="仿宋" w:eastAsia="仿宋"/>
          <w:highlight w:val="none"/>
        </w:rPr>
      </w:pPr>
      <w:r>
        <w:rPr>
          <w:rFonts w:hint="eastAsia" w:ascii="仿宋" w:hAnsi="仿宋" w:eastAsia="仿宋"/>
          <w:highlight w:val="none"/>
        </w:rPr>
        <w:t>（附：被授权人身份证正反面复印件）</w:t>
      </w:r>
    </w:p>
    <w:p w14:paraId="6691A6A7">
      <w:pPr>
        <w:tabs>
          <w:tab w:val="left" w:pos="6300"/>
        </w:tabs>
        <w:snapToGrid w:val="0"/>
        <w:spacing w:line="360" w:lineRule="auto"/>
        <w:ind w:firstLine="570"/>
        <w:rPr>
          <w:rFonts w:ascii="仿宋" w:hAnsi="仿宋" w:eastAsia="仿宋"/>
          <w:highlight w:val="none"/>
        </w:rPr>
      </w:pPr>
    </w:p>
    <w:p w14:paraId="7CB350F8">
      <w:pPr>
        <w:tabs>
          <w:tab w:val="left" w:pos="6300"/>
        </w:tabs>
        <w:snapToGrid w:val="0"/>
        <w:spacing w:line="360" w:lineRule="auto"/>
        <w:ind w:firstLine="570"/>
        <w:rPr>
          <w:rFonts w:ascii="仿宋" w:hAnsi="仿宋" w:eastAsia="仿宋"/>
          <w:highlight w:val="none"/>
        </w:rPr>
      </w:pPr>
    </w:p>
    <w:p w14:paraId="0636476A">
      <w:pPr>
        <w:tabs>
          <w:tab w:val="left" w:pos="6300"/>
        </w:tabs>
        <w:snapToGrid w:val="0"/>
        <w:spacing w:line="360" w:lineRule="auto"/>
        <w:ind w:firstLine="570"/>
        <w:rPr>
          <w:rFonts w:ascii="仿宋" w:hAnsi="仿宋" w:eastAsia="仿宋"/>
          <w:highlight w:val="none"/>
        </w:rPr>
      </w:pPr>
    </w:p>
    <w:p w14:paraId="6B5E50CC">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（供应商公章）</w:t>
      </w:r>
    </w:p>
    <w:p w14:paraId="1C4E9128">
      <w:pPr>
        <w:tabs>
          <w:tab w:val="left" w:pos="6300"/>
        </w:tabs>
        <w:snapToGrid w:val="0"/>
        <w:spacing w:line="360" w:lineRule="auto"/>
        <w:ind w:right="480" w:firstLine="570"/>
        <w:jc w:val="right"/>
        <w:rPr>
          <w:rFonts w:ascii="仿宋" w:hAnsi="仿宋" w:eastAsia="仿宋"/>
          <w:highlight w:val="none"/>
        </w:rPr>
      </w:pPr>
      <w:r>
        <w:rPr>
          <w:rFonts w:hint="eastAsia" w:ascii="仿宋" w:hAnsi="仿宋" w:eastAsia="仿宋"/>
          <w:highlight w:val="none"/>
        </w:rPr>
        <w:t>年   月   日</w:t>
      </w:r>
    </w:p>
    <w:p w14:paraId="0D236681">
      <w:pPr>
        <w:rPr>
          <w:rFonts w:ascii="仿宋" w:hAnsi="仿宋" w:eastAsia="仿宋" w:cs="仿宋"/>
          <w:highlight w:val="none"/>
        </w:rPr>
      </w:pPr>
      <w:r>
        <w:rPr>
          <w:rFonts w:ascii="仿宋" w:hAnsi="仿宋" w:eastAsia="仿宋" w:cs="仿宋"/>
          <w:highlight w:val="none"/>
        </w:rPr>
        <w:br w:type="page"/>
      </w:r>
    </w:p>
    <w:p w14:paraId="22201478">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（四）基本资格条件承诺函</w:t>
      </w:r>
    </w:p>
    <w:p w14:paraId="43BDFC83">
      <w:pPr>
        <w:tabs>
          <w:tab w:val="left" w:pos="6300"/>
        </w:tabs>
        <w:snapToGrid w:val="0"/>
        <w:spacing w:line="500" w:lineRule="exact"/>
        <w:ind w:firstLine="640" w:firstLineChars="200"/>
        <w:jc w:val="center"/>
        <w:rPr>
          <w:rFonts w:ascii="仿宋" w:hAnsi="仿宋" w:eastAsia="仿宋" w:cs="仿宋"/>
          <w:color w:val="000000"/>
          <w:sz w:val="32"/>
          <w:szCs w:val="32"/>
          <w:highlight w:val="none"/>
        </w:rPr>
      </w:pPr>
    </w:p>
    <w:p w14:paraId="6A8CFAEA">
      <w:pPr>
        <w:tabs>
          <w:tab w:val="left" w:pos="6300"/>
        </w:tabs>
        <w:snapToGrid w:val="0"/>
        <w:spacing w:line="500" w:lineRule="exact"/>
        <w:ind w:firstLine="640" w:firstLineChars="200"/>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基本资格条件承诺函</w:t>
      </w:r>
    </w:p>
    <w:p w14:paraId="3D82CE3B">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致 </w:t>
      </w:r>
    </w:p>
    <w:p w14:paraId="5E2E8480">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（采购代理机构名称）： </w:t>
      </w:r>
    </w:p>
    <w:p w14:paraId="399DFEE3">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（供应商名称）郑重承诺： </w:t>
      </w:r>
    </w:p>
    <w:p w14:paraId="7D4822E0">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36EF877">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33EC844">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7A95CD23">
      <w:pPr>
        <w:pStyle w:val="9"/>
        <w:rPr>
          <w:rFonts w:ascii="仿宋" w:hAnsi="仿宋" w:eastAsia="仿宋"/>
          <w:highlight w:val="none"/>
        </w:rPr>
      </w:pPr>
    </w:p>
    <w:p w14:paraId="5FEBC241">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（供应商公章） </w:t>
      </w:r>
    </w:p>
    <w:p w14:paraId="72883245">
      <w:pPr>
        <w:tabs>
          <w:tab w:val="left" w:pos="6300"/>
        </w:tabs>
        <w:snapToGrid w:val="0"/>
        <w:spacing w:line="500" w:lineRule="exact"/>
        <w:ind w:firstLine="480" w:firstLineChars="200"/>
        <w:rPr>
          <w:rFonts w:ascii="仿宋" w:hAnsi="仿宋" w:eastAsia="仿宋" w:cs="仿宋"/>
          <w:highlight w:val="none"/>
        </w:rPr>
      </w:pPr>
      <w:r>
        <w:rPr>
          <w:rFonts w:hint="eastAsia" w:ascii="仿宋" w:hAnsi="仿宋" w:eastAsia="仿宋" w:cs="仿宋"/>
          <w:highlight w:val="none"/>
        </w:rPr>
        <w:t xml:space="preserve">                                              年     月      日</w:t>
      </w:r>
    </w:p>
    <w:p w14:paraId="6DFD682A">
      <w:pPr>
        <w:spacing w:line="360" w:lineRule="auto"/>
        <w:ind w:firstLine="480" w:firstLineChars="200"/>
        <w:rPr>
          <w:rFonts w:ascii="仿宋" w:hAnsi="仿宋" w:eastAsia="仿宋"/>
          <w:highlight w:val="none"/>
        </w:rPr>
      </w:pPr>
      <w:r>
        <w:rPr>
          <w:rFonts w:ascii="仿宋" w:hAnsi="仿宋" w:eastAsia="仿宋" w:cs="仿宋"/>
          <w:highlight w:val="none"/>
        </w:rPr>
        <w:br w:type="page"/>
      </w:r>
    </w:p>
    <w:p w14:paraId="002395E5">
      <w:pPr>
        <w:pStyle w:val="4"/>
        <w:rPr>
          <w:rFonts w:ascii="仿宋" w:hAnsi="仿宋" w:eastAsia="仿宋"/>
          <w:sz w:val="24"/>
          <w:szCs w:val="24"/>
          <w:highlight w:val="none"/>
        </w:rPr>
      </w:pPr>
      <w:bookmarkStart w:id="173" w:name="_Toc11824"/>
      <w:bookmarkStart w:id="174" w:name="_Toc21304"/>
      <w:bookmarkStart w:id="175" w:name="_Toc486608281"/>
      <w:bookmarkStart w:id="176" w:name="_Toc487204801"/>
      <w:bookmarkStart w:id="177" w:name="_Toc486585244"/>
      <w:bookmarkStart w:id="178" w:name="_Toc29032"/>
      <w:r>
        <w:rPr>
          <w:rFonts w:hint="eastAsia" w:ascii="仿宋" w:hAnsi="仿宋" w:eastAsia="仿宋"/>
          <w:sz w:val="24"/>
          <w:szCs w:val="24"/>
          <w:highlight w:val="none"/>
        </w:rPr>
        <w:t>五、其他应提供的资料</w:t>
      </w:r>
      <w:bookmarkEnd w:id="173"/>
      <w:bookmarkEnd w:id="174"/>
      <w:bookmarkEnd w:id="175"/>
      <w:bookmarkEnd w:id="176"/>
      <w:bookmarkEnd w:id="177"/>
      <w:bookmarkEnd w:id="178"/>
    </w:p>
    <w:p w14:paraId="703A304E">
      <w:pPr>
        <w:spacing w:line="380" w:lineRule="exact"/>
        <w:rPr>
          <w:rFonts w:ascii="仿宋" w:hAnsi="仿宋" w:eastAsia="仿宋"/>
          <w:highlight w:val="none"/>
        </w:rPr>
      </w:pPr>
      <w:r>
        <w:rPr>
          <w:rFonts w:hint="eastAsia" w:ascii="仿宋" w:hAnsi="仿宋" w:eastAsia="仿宋"/>
          <w:highlight w:val="none"/>
        </w:rPr>
        <w:t>（一）其他与项目有关的资料（如有）</w:t>
      </w:r>
    </w:p>
    <w:p w14:paraId="035C106F">
      <w:pPr>
        <w:spacing w:line="380" w:lineRule="exact"/>
        <w:rPr>
          <w:rFonts w:ascii="仿宋" w:hAnsi="仿宋" w:eastAsia="仿宋"/>
          <w:highlight w:val="none"/>
        </w:rPr>
      </w:pPr>
      <w:r>
        <w:rPr>
          <w:rFonts w:hint="eastAsia" w:ascii="仿宋" w:hAnsi="仿宋" w:eastAsia="仿宋"/>
          <w:highlight w:val="none"/>
        </w:rPr>
        <w:t>其他与项目有关的资料（自附）：供应商总体情况介绍、其他与本项目有关的资料等。</w:t>
      </w:r>
    </w:p>
    <w:p w14:paraId="7DEF29FE">
      <w:pPr>
        <w:spacing w:line="380" w:lineRule="exact"/>
        <w:rPr>
          <w:rFonts w:ascii="仿宋" w:hAnsi="仿宋" w:eastAsia="仿宋"/>
          <w:highlight w:val="none"/>
        </w:rPr>
      </w:pPr>
    </w:p>
    <w:p w14:paraId="5B2AF3E7">
      <w:pPr>
        <w:spacing w:line="380" w:lineRule="exact"/>
        <w:rPr>
          <w:rFonts w:ascii="仿宋" w:hAnsi="仿宋" w:eastAsia="仿宋"/>
          <w:highlight w:val="none"/>
        </w:rPr>
      </w:pPr>
    </w:p>
    <w:p w14:paraId="19DBBDDC">
      <w:pPr>
        <w:rPr>
          <w:rFonts w:ascii="仿宋" w:hAnsi="仿宋" w:eastAsia="仿宋"/>
          <w:highlight w:val="none"/>
        </w:rPr>
      </w:pPr>
    </w:p>
    <w:p w14:paraId="1E0F6BB4">
      <w:pPr>
        <w:rPr>
          <w:rFonts w:ascii="仿宋" w:hAnsi="仿宋" w:eastAsia="仿宋"/>
          <w:highlight w:val="none"/>
        </w:rPr>
      </w:pPr>
    </w:p>
    <w:p w14:paraId="50A39681">
      <w:pPr>
        <w:jc w:val="center"/>
        <w:rPr>
          <w:rFonts w:ascii="仿宋" w:hAnsi="仿宋" w:eastAsia="仿宋"/>
          <w:highlight w:val="none"/>
        </w:rPr>
      </w:pPr>
    </w:p>
    <w:p w14:paraId="2ED1C2F5">
      <w:pPr>
        <w:jc w:val="center"/>
        <w:rPr>
          <w:rFonts w:ascii="仿宋" w:hAnsi="仿宋" w:eastAsia="仿宋"/>
          <w:highlight w:val="none"/>
        </w:rPr>
      </w:pPr>
    </w:p>
    <w:p w14:paraId="403100A7">
      <w:pPr>
        <w:jc w:val="center"/>
        <w:rPr>
          <w:rFonts w:ascii="仿宋" w:hAnsi="仿宋" w:eastAsia="仿宋"/>
          <w:highlight w:val="none"/>
        </w:rPr>
      </w:pPr>
    </w:p>
    <w:p w14:paraId="32F2E3BB">
      <w:pPr>
        <w:jc w:val="center"/>
        <w:rPr>
          <w:rFonts w:ascii="仿宋" w:hAnsi="仿宋" w:eastAsia="仿宋"/>
          <w:highlight w:val="none"/>
        </w:rPr>
      </w:pPr>
    </w:p>
    <w:p w14:paraId="2B174757">
      <w:pPr>
        <w:jc w:val="center"/>
        <w:rPr>
          <w:rFonts w:ascii="仿宋" w:hAnsi="仿宋" w:eastAsia="仿宋"/>
          <w:highlight w:val="none"/>
        </w:rPr>
      </w:pPr>
    </w:p>
    <w:p w14:paraId="3718963E">
      <w:pPr>
        <w:jc w:val="center"/>
        <w:rPr>
          <w:rFonts w:ascii="仿宋" w:hAnsi="仿宋" w:eastAsia="仿宋"/>
          <w:highlight w:val="none"/>
        </w:rPr>
      </w:pPr>
    </w:p>
    <w:p w14:paraId="4548A6DC">
      <w:pPr>
        <w:jc w:val="center"/>
        <w:rPr>
          <w:rFonts w:ascii="仿宋" w:hAnsi="仿宋" w:eastAsia="仿宋"/>
          <w:highlight w:val="none"/>
        </w:rPr>
      </w:pPr>
    </w:p>
    <w:p w14:paraId="3FAFEF4E">
      <w:pPr>
        <w:pStyle w:val="73"/>
        <w:jc w:val="center"/>
        <w:rPr>
          <w:rFonts w:hint="eastAsia" w:ascii="仿宋" w:hAnsi="仿宋" w:eastAsia="仿宋"/>
          <w:b w:val="0"/>
          <w:bCs w:val="0"/>
          <w:highlight w:val="none"/>
        </w:rPr>
      </w:pPr>
      <w:bookmarkStart w:id="179" w:name="_Toc23573"/>
      <w:r>
        <w:rPr>
          <w:rFonts w:hint="eastAsia" w:ascii="仿宋" w:hAnsi="仿宋" w:eastAsia="仿宋"/>
          <w:b w:val="0"/>
          <w:bCs w:val="0"/>
          <w:highlight w:val="none"/>
        </w:rPr>
        <w:t>（结束）</w:t>
      </w:r>
      <w:bookmarkEnd w:id="179"/>
      <w:bookmarkStart w:id="180" w:name="_Toc23244"/>
      <w:bookmarkStart w:id="181" w:name="_Toc24830"/>
      <w:bookmarkStart w:id="182" w:name="_Toc3096"/>
    </w:p>
    <w:p w14:paraId="0E8472AD">
      <w:pPr>
        <w:rPr>
          <w:rFonts w:hint="eastAsia" w:ascii="仿宋" w:hAnsi="仿宋" w:eastAsia="仿宋"/>
          <w:highlight w:val="none"/>
        </w:rPr>
      </w:pPr>
      <w:r>
        <w:rPr>
          <w:rFonts w:hint="eastAsia" w:ascii="仿宋" w:hAnsi="仿宋" w:eastAsia="仿宋"/>
          <w:highlight w:val="none"/>
        </w:rPr>
        <w:br w:type="page"/>
      </w:r>
    </w:p>
    <w:p w14:paraId="30ECB853">
      <w:pPr>
        <w:pStyle w:val="73"/>
        <w:jc w:val="both"/>
        <w:rPr>
          <w:rFonts w:ascii="仿宋" w:hAnsi="仿宋" w:eastAsia="仿宋" w:cs="仿宋"/>
          <w:sz w:val="36"/>
          <w:szCs w:val="36"/>
          <w:highlight w:val="none"/>
        </w:rPr>
      </w:pPr>
      <w:bookmarkStart w:id="183" w:name="_Toc5633"/>
      <w:r>
        <w:rPr>
          <w:rFonts w:hint="eastAsia" w:ascii="仿宋" w:hAnsi="仿宋" w:eastAsia="仿宋" w:cs="仿宋"/>
          <w:sz w:val="36"/>
          <w:szCs w:val="36"/>
          <w:highlight w:val="none"/>
        </w:rPr>
        <w:t>附件1：</w:t>
      </w:r>
      <w:bookmarkEnd w:id="180"/>
      <w:bookmarkEnd w:id="181"/>
      <w:bookmarkEnd w:id="182"/>
      <w:bookmarkEnd w:id="183"/>
    </w:p>
    <w:p w14:paraId="57A09609">
      <w:pPr>
        <w:jc w:val="center"/>
        <w:rPr>
          <w:rFonts w:ascii="仿宋" w:hAnsi="仿宋" w:eastAsia="仿宋"/>
          <w:b/>
          <w:bCs/>
          <w:sz w:val="44"/>
          <w:szCs w:val="44"/>
          <w:highlight w:val="none"/>
        </w:rPr>
      </w:pPr>
      <w:r>
        <w:rPr>
          <w:rFonts w:hint="eastAsia" w:ascii="仿宋" w:hAnsi="仿宋" w:eastAsia="仿宋"/>
          <w:highlight w:val="none"/>
        </w:rPr>
        <w:t xml:space="preserve"> </w:t>
      </w:r>
      <w:r>
        <w:rPr>
          <w:rFonts w:hint="eastAsia" w:ascii="仿宋" w:hAnsi="仿宋" w:eastAsia="仿宋"/>
          <w:b/>
          <w:bCs/>
          <w:sz w:val="44"/>
          <w:szCs w:val="44"/>
          <w:highlight w:val="none"/>
        </w:rPr>
        <w:t>采购文件发售登记表</w:t>
      </w:r>
    </w:p>
    <w:p w14:paraId="31131835">
      <w:pPr>
        <w:jc w:val="center"/>
        <w:rPr>
          <w:rFonts w:ascii="仿宋" w:hAnsi="仿宋" w:eastAsia="仿宋"/>
          <w:b/>
          <w:bCs/>
          <w:sz w:val="44"/>
          <w:szCs w:val="44"/>
          <w:highlight w:val="none"/>
        </w:rPr>
      </w:pPr>
      <w:r>
        <w:rPr>
          <w:rFonts w:hint="eastAsia" w:ascii="仿宋" w:hAnsi="仿宋" w:eastAsia="仿宋"/>
          <w:b/>
          <w:bCs/>
          <w:szCs w:val="21"/>
          <w:highlight w:val="none"/>
        </w:rPr>
        <w:t>（</w:t>
      </w:r>
      <w:r>
        <w:rPr>
          <w:rFonts w:hint="eastAsia" w:ascii="仿宋" w:hAnsi="仿宋" w:eastAsia="仿宋"/>
          <w:b/>
          <w:bCs/>
          <w:szCs w:val="21"/>
          <w:highlight w:val="none"/>
          <w:lang w:eastAsia="zh-CN"/>
        </w:rPr>
        <w:t>重庆市汇昊招标代理有限公司</w:t>
      </w:r>
      <w:r>
        <w:rPr>
          <w:rFonts w:hint="eastAsia" w:ascii="仿宋" w:hAnsi="仿宋" w:eastAsia="仿宋"/>
          <w:b/>
          <w:bCs/>
          <w:szCs w:val="21"/>
          <w:highlight w:val="none"/>
        </w:rPr>
        <w:t>）</w:t>
      </w:r>
    </w:p>
    <w:p w14:paraId="2DC251FC">
      <w:pPr>
        <w:rPr>
          <w:rFonts w:ascii="仿宋" w:hAnsi="仿宋" w:eastAsia="仿宋"/>
          <w:b/>
          <w:bCs/>
          <w:spacing w:val="40"/>
          <w:highlight w:val="none"/>
        </w:rPr>
      </w:pP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597"/>
        <w:gridCol w:w="1094"/>
        <w:gridCol w:w="3602"/>
      </w:tblGrid>
      <w:tr w14:paraId="5F18B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966" w:type="dxa"/>
            <w:noWrap w:val="0"/>
            <w:vAlign w:val="center"/>
          </w:tcPr>
          <w:p w14:paraId="0519AE8C">
            <w:pPr>
              <w:jc w:val="center"/>
              <w:rPr>
                <w:rFonts w:ascii="仿宋" w:hAnsi="仿宋" w:eastAsia="仿宋"/>
                <w:highlight w:val="none"/>
              </w:rPr>
            </w:pPr>
            <w:r>
              <w:rPr>
                <w:rFonts w:hint="eastAsia" w:ascii="仿宋" w:hAnsi="仿宋" w:eastAsia="仿宋"/>
                <w:highlight w:val="none"/>
              </w:rPr>
              <w:t>项目号</w:t>
            </w:r>
          </w:p>
        </w:tc>
        <w:tc>
          <w:tcPr>
            <w:tcW w:w="7293" w:type="dxa"/>
            <w:gridSpan w:val="3"/>
            <w:noWrap w:val="0"/>
            <w:vAlign w:val="center"/>
          </w:tcPr>
          <w:p w14:paraId="05649ACA">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HH-2510902</w:t>
            </w:r>
          </w:p>
        </w:tc>
      </w:tr>
      <w:tr w14:paraId="2659C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10FF755F">
            <w:pPr>
              <w:spacing w:line="360" w:lineRule="exact"/>
              <w:jc w:val="center"/>
              <w:rPr>
                <w:rFonts w:ascii="仿宋" w:hAnsi="仿宋" w:eastAsia="仿宋"/>
                <w:highlight w:val="none"/>
              </w:rPr>
            </w:pPr>
            <w:r>
              <w:rPr>
                <w:rFonts w:hint="eastAsia" w:ascii="仿宋" w:hAnsi="仿宋" w:eastAsia="仿宋"/>
                <w:highlight w:val="none"/>
              </w:rPr>
              <w:t>项目名称</w:t>
            </w:r>
          </w:p>
        </w:tc>
        <w:tc>
          <w:tcPr>
            <w:tcW w:w="7293" w:type="dxa"/>
            <w:gridSpan w:val="3"/>
            <w:noWrap w:val="0"/>
            <w:vAlign w:val="center"/>
          </w:tcPr>
          <w:p w14:paraId="2DA08B50">
            <w:pPr>
              <w:spacing w:line="360" w:lineRule="exact"/>
              <w:jc w:val="center"/>
              <w:rPr>
                <w:rFonts w:hint="eastAsia" w:ascii="仿宋" w:hAnsi="仿宋" w:eastAsia="仿宋"/>
                <w:highlight w:val="none"/>
                <w:lang w:eastAsia="zh-CN"/>
              </w:rPr>
            </w:pPr>
            <w:r>
              <w:rPr>
                <w:rFonts w:hint="eastAsia" w:ascii="仿宋" w:hAnsi="仿宋" w:eastAsia="仿宋"/>
                <w:highlight w:val="none"/>
                <w:lang w:eastAsia="zh-CN"/>
              </w:rPr>
              <w:t>重庆市南川中心血站细胞处理仪采购（第二次）</w:t>
            </w:r>
          </w:p>
        </w:tc>
      </w:tr>
      <w:tr w14:paraId="6CFA6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4F2C7A">
            <w:pPr>
              <w:spacing w:line="360" w:lineRule="exact"/>
              <w:jc w:val="center"/>
              <w:rPr>
                <w:rFonts w:ascii="仿宋" w:hAnsi="仿宋" w:eastAsia="仿宋"/>
                <w:highlight w:val="none"/>
              </w:rPr>
            </w:pPr>
            <w:r>
              <w:rPr>
                <w:rFonts w:hint="eastAsia" w:ascii="仿宋" w:hAnsi="仿宋" w:eastAsia="仿宋"/>
                <w:highlight w:val="none"/>
              </w:rPr>
              <w:t>投标人名称</w:t>
            </w:r>
          </w:p>
        </w:tc>
        <w:tc>
          <w:tcPr>
            <w:tcW w:w="7293" w:type="dxa"/>
            <w:gridSpan w:val="3"/>
            <w:noWrap w:val="0"/>
            <w:vAlign w:val="bottom"/>
          </w:tcPr>
          <w:p w14:paraId="7429C719">
            <w:pPr>
              <w:spacing w:line="360" w:lineRule="exact"/>
              <w:jc w:val="right"/>
              <w:rPr>
                <w:rFonts w:ascii="仿宋" w:hAnsi="仿宋" w:eastAsia="仿宋"/>
                <w:highlight w:val="none"/>
              </w:rPr>
            </w:pPr>
            <w:r>
              <w:rPr>
                <w:rFonts w:hint="eastAsia" w:ascii="仿宋" w:hAnsi="仿宋" w:eastAsia="仿宋"/>
                <w:highlight w:val="none"/>
              </w:rPr>
              <w:t>（投标人公章）</w:t>
            </w:r>
          </w:p>
        </w:tc>
      </w:tr>
      <w:tr w14:paraId="0F12D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DF955FA">
            <w:pPr>
              <w:spacing w:line="360" w:lineRule="exact"/>
              <w:jc w:val="center"/>
              <w:rPr>
                <w:rFonts w:ascii="仿宋" w:hAnsi="仿宋" w:eastAsia="仿宋"/>
                <w:highlight w:val="none"/>
              </w:rPr>
            </w:pPr>
            <w:r>
              <w:rPr>
                <w:rFonts w:hint="eastAsia" w:ascii="仿宋" w:hAnsi="仿宋" w:eastAsia="仿宋"/>
                <w:highlight w:val="none"/>
              </w:rPr>
              <w:t>联系人</w:t>
            </w:r>
          </w:p>
        </w:tc>
        <w:tc>
          <w:tcPr>
            <w:tcW w:w="2597" w:type="dxa"/>
            <w:noWrap w:val="0"/>
            <w:vAlign w:val="center"/>
          </w:tcPr>
          <w:p w14:paraId="65A31194">
            <w:pPr>
              <w:spacing w:line="360" w:lineRule="exact"/>
              <w:rPr>
                <w:rFonts w:ascii="仿宋" w:hAnsi="仿宋" w:eastAsia="仿宋"/>
                <w:highlight w:val="none"/>
              </w:rPr>
            </w:pPr>
          </w:p>
        </w:tc>
        <w:tc>
          <w:tcPr>
            <w:tcW w:w="1094" w:type="dxa"/>
            <w:noWrap w:val="0"/>
            <w:vAlign w:val="center"/>
          </w:tcPr>
          <w:p w14:paraId="6D04CB90">
            <w:pPr>
              <w:spacing w:line="360" w:lineRule="exact"/>
              <w:jc w:val="center"/>
              <w:rPr>
                <w:rFonts w:ascii="仿宋" w:hAnsi="仿宋" w:eastAsia="仿宋"/>
                <w:highlight w:val="none"/>
              </w:rPr>
            </w:pPr>
            <w:r>
              <w:rPr>
                <w:rFonts w:hint="eastAsia" w:ascii="仿宋" w:hAnsi="仿宋" w:eastAsia="仿宋"/>
                <w:highlight w:val="none"/>
              </w:rPr>
              <w:t>手机</w:t>
            </w:r>
          </w:p>
        </w:tc>
        <w:tc>
          <w:tcPr>
            <w:tcW w:w="3602" w:type="dxa"/>
            <w:noWrap w:val="0"/>
            <w:vAlign w:val="center"/>
          </w:tcPr>
          <w:p w14:paraId="39E39878">
            <w:pPr>
              <w:spacing w:line="360" w:lineRule="exact"/>
              <w:rPr>
                <w:rFonts w:ascii="仿宋" w:hAnsi="仿宋" w:eastAsia="仿宋"/>
                <w:highlight w:val="none"/>
              </w:rPr>
            </w:pPr>
          </w:p>
        </w:tc>
      </w:tr>
      <w:tr w14:paraId="53016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93B775A">
            <w:pPr>
              <w:spacing w:line="360" w:lineRule="exact"/>
              <w:jc w:val="center"/>
              <w:rPr>
                <w:rFonts w:ascii="仿宋" w:hAnsi="仿宋" w:eastAsia="仿宋"/>
                <w:highlight w:val="none"/>
              </w:rPr>
            </w:pPr>
            <w:r>
              <w:rPr>
                <w:rFonts w:hint="eastAsia" w:ascii="仿宋" w:hAnsi="仿宋" w:eastAsia="仿宋"/>
                <w:highlight w:val="none"/>
              </w:rPr>
              <w:t>办公电话</w:t>
            </w:r>
          </w:p>
        </w:tc>
        <w:tc>
          <w:tcPr>
            <w:tcW w:w="2597" w:type="dxa"/>
            <w:noWrap w:val="0"/>
            <w:vAlign w:val="center"/>
          </w:tcPr>
          <w:p w14:paraId="3CED6706">
            <w:pPr>
              <w:spacing w:line="360" w:lineRule="exact"/>
              <w:rPr>
                <w:rFonts w:ascii="仿宋" w:hAnsi="仿宋" w:eastAsia="仿宋"/>
                <w:highlight w:val="none"/>
              </w:rPr>
            </w:pPr>
          </w:p>
        </w:tc>
        <w:tc>
          <w:tcPr>
            <w:tcW w:w="1094" w:type="dxa"/>
            <w:noWrap w:val="0"/>
            <w:vAlign w:val="center"/>
          </w:tcPr>
          <w:p w14:paraId="1CA364E0">
            <w:pPr>
              <w:spacing w:line="360" w:lineRule="exact"/>
              <w:jc w:val="center"/>
              <w:rPr>
                <w:rFonts w:ascii="仿宋" w:hAnsi="仿宋" w:eastAsia="仿宋"/>
                <w:highlight w:val="none"/>
              </w:rPr>
            </w:pPr>
            <w:r>
              <w:rPr>
                <w:rFonts w:hint="eastAsia" w:ascii="仿宋" w:hAnsi="仿宋" w:eastAsia="仿宋"/>
                <w:highlight w:val="none"/>
              </w:rPr>
              <w:t>传真</w:t>
            </w:r>
          </w:p>
        </w:tc>
        <w:tc>
          <w:tcPr>
            <w:tcW w:w="3602" w:type="dxa"/>
            <w:noWrap w:val="0"/>
            <w:vAlign w:val="center"/>
          </w:tcPr>
          <w:p w14:paraId="7BBD74E2">
            <w:pPr>
              <w:spacing w:line="360" w:lineRule="exact"/>
              <w:rPr>
                <w:rFonts w:ascii="仿宋" w:hAnsi="仿宋" w:eastAsia="仿宋"/>
                <w:highlight w:val="none"/>
              </w:rPr>
            </w:pPr>
          </w:p>
        </w:tc>
      </w:tr>
      <w:tr w14:paraId="512DD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7D969E">
            <w:pPr>
              <w:spacing w:line="360" w:lineRule="exact"/>
              <w:jc w:val="center"/>
              <w:rPr>
                <w:rFonts w:ascii="仿宋" w:hAnsi="仿宋" w:eastAsia="仿宋"/>
                <w:highlight w:val="none"/>
              </w:rPr>
            </w:pPr>
            <w:r>
              <w:rPr>
                <w:rFonts w:hint="eastAsia" w:ascii="仿宋" w:hAnsi="仿宋" w:eastAsia="仿宋"/>
                <w:highlight w:val="none"/>
              </w:rPr>
              <w:t>E-mail</w:t>
            </w:r>
          </w:p>
        </w:tc>
        <w:tc>
          <w:tcPr>
            <w:tcW w:w="7293" w:type="dxa"/>
            <w:gridSpan w:val="3"/>
            <w:noWrap w:val="0"/>
            <w:vAlign w:val="center"/>
          </w:tcPr>
          <w:p w14:paraId="5219386A">
            <w:pPr>
              <w:spacing w:line="360" w:lineRule="exact"/>
              <w:rPr>
                <w:rFonts w:ascii="仿宋" w:hAnsi="仿宋" w:eastAsia="仿宋"/>
                <w:highlight w:val="none"/>
              </w:rPr>
            </w:pPr>
          </w:p>
        </w:tc>
      </w:tr>
      <w:tr w14:paraId="4A6E2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5C42D051">
            <w:pPr>
              <w:spacing w:line="360" w:lineRule="exact"/>
              <w:jc w:val="center"/>
              <w:rPr>
                <w:rFonts w:ascii="仿宋" w:hAnsi="仿宋" w:eastAsia="仿宋"/>
                <w:highlight w:val="none"/>
              </w:rPr>
            </w:pPr>
            <w:r>
              <w:rPr>
                <w:rFonts w:hint="eastAsia" w:ascii="仿宋" w:hAnsi="仿宋" w:eastAsia="仿宋"/>
                <w:highlight w:val="none"/>
              </w:rPr>
              <w:t>单位地址</w:t>
            </w:r>
          </w:p>
        </w:tc>
        <w:tc>
          <w:tcPr>
            <w:tcW w:w="7293" w:type="dxa"/>
            <w:gridSpan w:val="3"/>
            <w:noWrap w:val="0"/>
            <w:vAlign w:val="center"/>
          </w:tcPr>
          <w:p w14:paraId="33848EEF">
            <w:pPr>
              <w:spacing w:line="360" w:lineRule="exact"/>
              <w:rPr>
                <w:rFonts w:ascii="仿宋" w:hAnsi="仿宋" w:eastAsia="仿宋"/>
                <w:highlight w:val="none"/>
              </w:rPr>
            </w:pPr>
          </w:p>
        </w:tc>
      </w:tr>
      <w:tr w14:paraId="48892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19B6B9AD">
            <w:pPr>
              <w:jc w:val="center"/>
              <w:rPr>
                <w:rFonts w:ascii="仿宋" w:hAnsi="仿宋" w:eastAsia="仿宋"/>
                <w:highlight w:val="none"/>
              </w:rPr>
            </w:pPr>
          </w:p>
        </w:tc>
      </w:tr>
      <w:tr w14:paraId="60679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40157F99">
            <w:pPr>
              <w:rPr>
                <w:rFonts w:ascii="仿宋" w:hAnsi="仿宋" w:eastAsia="仿宋"/>
                <w:highlight w:val="none"/>
              </w:rPr>
            </w:pPr>
          </w:p>
        </w:tc>
      </w:tr>
      <w:tr w14:paraId="18486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259" w:type="dxa"/>
            <w:gridSpan w:val="4"/>
            <w:noWrap w:val="0"/>
            <w:vAlign w:val="center"/>
          </w:tcPr>
          <w:p w14:paraId="11B04280">
            <w:pPr>
              <w:rPr>
                <w:rFonts w:ascii="仿宋" w:hAnsi="仿宋" w:eastAsia="仿宋"/>
                <w:highlight w:val="none"/>
              </w:rPr>
            </w:pPr>
          </w:p>
        </w:tc>
      </w:tr>
    </w:tbl>
    <w:p w14:paraId="7A2A56BD">
      <w:pPr>
        <w:rPr>
          <w:rFonts w:ascii="仿宋" w:hAnsi="仿宋" w:eastAsia="仿宋"/>
          <w:highlight w:val="none"/>
        </w:rPr>
      </w:pPr>
      <w:r>
        <w:rPr>
          <w:rFonts w:hint="eastAsia" w:ascii="仿宋" w:hAnsi="仿宋" w:eastAsia="仿宋"/>
          <w:highlight w:val="none"/>
        </w:rPr>
        <w:t xml:space="preserve">   发售人：                财务：                    日期：</w:t>
      </w:r>
    </w:p>
    <w:p w14:paraId="019A8C27">
      <w:pPr>
        <w:pStyle w:val="9"/>
        <w:rPr>
          <w:rFonts w:ascii="仿宋" w:hAnsi="仿宋" w:eastAsia="仿宋"/>
          <w:highlight w:val="none"/>
        </w:rPr>
      </w:pPr>
    </w:p>
    <w:p w14:paraId="4179B04D">
      <w:pPr>
        <w:pStyle w:val="88"/>
        <w:rPr>
          <w:rFonts w:hint="eastAsia" w:ascii="仿宋" w:hAnsi="仿宋" w:eastAsia="仿宋"/>
          <w:highlight w:val="none"/>
        </w:rPr>
      </w:pPr>
    </w:p>
    <w:p w14:paraId="15BD3A81">
      <w:pPr>
        <w:spacing w:line="360" w:lineRule="auto"/>
        <w:rPr>
          <w:rFonts w:ascii="仿宋" w:hAnsi="仿宋" w:eastAsia="仿宋"/>
          <w:highlight w:val="none"/>
        </w:rPr>
      </w:pPr>
      <w:r>
        <w:rPr>
          <w:rFonts w:hint="eastAsia" w:ascii="仿宋" w:hAnsi="仿宋" w:eastAsia="仿宋"/>
          <w:highlight w:val="none"/>
        </w:rPr>
        <w:t>说明：</w:t>
      </w:r>
    </w:p>
    <w:p w14:paraId="10C85874">
      <w:pPr>
        <w:spacing w:line="360" w:lineRule="auto"/>
        <w:ind w:firstLine="480" w:firstLineChars="200"/>
        <w:rPr>
          <w:rFonts w:hint="eastAsia" w:ascii="仿宋" w:hAnsi="仿宋" w:eastAsia="仿宋"/>
          <w:highlight w:val="none"/>
          <w:lang w:eastAsia="zh-CN"/>
        </w:rPr>
      </w:pPr>
      <w:r>
        <w:rPr>
          <w:rFonts w:hint="eastAsia" w:ascii="仿宋" w:hAnsi="仿宋" w:eastAsia="仿宋"/>
          <w:highlight w:val="none"/>
        </w:rPr>
        <w:t>1.现金购买招标文件的投标人，在招标文件发售期内到</w:t>
      </w:r>
      <w:r>
        <w:rPr>
          <w:rFonts w:hint="eastAsia" w:ascii="仿宋" w:hAnsi="仿宋" w:eastAsia="仿宋"/>
          <w:highlight w:val="none"/>
          <w:lang w:eastAsia="zh-CN"/>
        </w:rPr>
        <w:t>重庆市汇昊招标代理有限公司</w:t>
      </w:r>
      <w:r>
        <w:rPr>
          <w:rFonts w:hint="eastAsia" w:ascii="仿宋" w:hAnsi="仿宋" w:eastAsia="仿宋"/>
          <w:highlight w:val="none"/>
          <w:lang w:val="en-US" w:eastAsia="zh-CN"/>
        </w:rPr>
        <w:t>递</w:t>
      </w:r>
      <w:r>
        <w:rPr>
          <w:rFonts w:hint="eastAsia" w:ascii="仿宋" w:hAnsi="仿宋" w:eastAsia="仿宋"/>
          <w:highlight w:val="none"/>
        </w:rPr>
        <w:t>交发售登记表（加盖投标人公章），由发售人签字后购买招标文件，联系人：</w:t>
      </w:r>
      <w:r>
        <w:rPr>
          <w:rFonts w:hint="eastAsia" w:ascii="仿宋" w:hAnsi="仿宋" w:eastAsia="仿宋"/>
          <w:highlight w:val="none"/>
          <w:lang w:eastAsia="zh-CN"/>
        </w:rPr>
        <w:t>李老师</w:t>
      </w:r>
    </w:p>
    <w:p w14:paraId="5C757B9B">
      <w:pPr>
        <w:pStyle w:val="9"/>
        <w:rPr>
          <w:rFonts w:hint="eastAsia"/>
          <w:highlight w:val="none"/>
        </w:rPr>
      </w:pPr>
    </w:p>
    <w:p w14:paraId="49115734">
      <w:pPr>
        <w:ind w:firstLine="482" w:firstLineChars="200"/>
        <w:jc w:val="both"/>
        <w:rPr>
          <w:rFonts w:ascii="仿宋" w:hAnsi="仿宋" w:eastAsia="仿宋"/>
          <w:highlight w:val="none"/>
        </w:rPr>
      </w:pPr>
      <w:r>
        <w:rPr>
          <w:rFonts w:hint="eastAsia" w:ascii="仿宋" w:hAnsi="仿宋" w:eastAsia="仿宋"/>
          <w:b/>
          <w:bCs/>
          <w:highlight w:val="none"/>
        </w:rPr>
        <w:t>2.报名和招标文件发售期：开标前，工作时间。</w:t>
      </w: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方正仿宋_GBK">
    <w:altName w:val="微软雅黑"/>
    <w:panose1 w:val="02000000000000000000"/>
    <w:charset w:val="86"/>
    <w:family w:val="auto"/>
    <w:pitch w:val="default"/>
    <w:sig w:usb0="00000000" w:usb1="00000000"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36D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DD66">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722257100" name="文本框 23"/>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65F8AFEB">
                          <w:pPr>
                            <w:pStyle w:val="16"/>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H7/u5D3AQAA3AMAAA4AAAAAAAAAAQAgAAAAHwEAAGRycy9lMm9Eb2MueG1sUEsFBgAA&#10;AAAGAAYAWQEAAIgFAAAAAA==&#10;">
              <v:fill on="f" focussize="0,0"/>
              <v:stroke on="f"/>
              <v:imagedata o:title=""/>
              <o:lock v:ext="edit" aspectratio="f"/>
              <v:textbox inset="0mm,0mm,0mm,0mm" style="mso-fit-shape-to-text:t;">
                <w:txbxContent>
                  <w:p w14:paraId="65F8AFEB">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444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674995591" name="文本框 7"/>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5BFDB553">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pFLs0AAAAAMBAAAPAAAAAAAAAAEAIAAAACIAAABkcnMvZG93bnJldi54bWxQSwECFAAUAAAA&#10;CACHTuJAH1QM8/YBAADaAwAADgAAAAAAAAABACAAAAAfAQAAZHJzL2Uyb0RvYy54bWxQSwUGAAAA&#10;AAYABgBZAQAAhwUAAAAA&#10;">
              <v:fill on="f" focussize="0,0"/>
              <v:stroke on="f"/>
              <v:imagedata o:title=""/>
              <o:lock v:ext="edit" aspectratio="f"/>
              <v:textbox inset="0mm,0mm,0mm,0mm" style="mso-fit-shape-to-text:t;">
                <w:txbxContent>
                  <w:p w14:paraId="5BFDB553">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6194">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2064107253" name="文本框 21"/>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4C9E6F4F">
                          <w:pPr>
                            <w:pStyle w:val="16"/>
                          </w:pPr>
                          <w:r>
                            <w:fldChar w:fldCharType="begin"/>
                          </w:r>
                          <w:r>
                            <w:instrText xml:space="preserve"> PAGE  \* MERGEFORMAT </w:instrText>
                          </w:r>
                          <w:r>
                            <w:fldChar w:fldCharType="separate"/>
                          </w:r>
                          <w:r>
                            <w:t>- 16 -</w:t>
                          </w:r>
                          <w: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MeCcR73AQAA3AMAAA4AAAAAAAAAAQAgAAAAHwEAAGRycy9lMm9Eb2MueG1sUEsFBgAA&#10;AAAGAAYAWQEAAIgFAAAAAA==&#10;">
              <v:fill on="f" focussize="0,0"/>
              <v:stroke on="f"/>
              <v:imagedata o:title=""/>
              <o:lock v:ext="edit" aspectratio="f"/>
              <v:textbox inset="0mm,0mm,0mm,0mm" style="mso-fit-shape-to-text:t;">
                <w:txbxContent>
                  <w:p w14:paraId="4C9E6F4F">
                    <w:pPr>
                      <w:pStyle w:val="1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181A">
    <w:pPr>
      <w:pStyle w:val="16"/>
      <w:jc w:val="center"/>
      <w:rPr>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505028553" name="文本框 19"/>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101B6517">
                          <w:pPr>
                            <w:pStyle w:val="16"/>
                          </w:pPr>
                          <w:r>
                            <w:fldChar w:fldCharType="begin"/>
                          </w:r>
                          <w:r>
                            <w:instrText xml:space="preserve"> PAGE  \* MERGEFORMAT </w:instrText>
                          </w:r>
                          <w:r>
                            <w:fldChar w:fldCharType="separate"/>
                          </w:r>
                          <w:r>
                            <w:t>- 31 -</w:t>
                          </w:r>
                          <w: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PTuW9r3AQAA3AMAAA4AAAAAAAAAAQAgAAAAHwEAAGRycy9lMm9Eb2MueG1sUEsFBgAA&#10;AAAGAAYAWQEAAIgFAAAAAA==&#10;">
              <v:fill on="f" focussize="0,0"/>
              <v:stroke on="f"/>
              <v:imagedata o:title=""/>
              <o:lock v:ext="edit" aspectratio="f"/>
              <v:textbox inset="0mm,0mm,0mm,0mm" style="mso-fit-shape-to-text:t;">
                <w:txbxContent>
                  <w:p w14:paraId="101B651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6217">
    <w:pPr>
      <w:pStyle w:val="17"/>
      <w:jc w:val="left"/>
    </w:pPr>
    <w:r>
      <w:rPr>
        <w:rFonts w:ascii="仿宋" w:hAnsi="仿宋" w:eastAsia="仿宋"/>
      </w:rPr>
      <w:drawing>
        <wp:inline distT="0" distB="0" distL="114300" distR="114300">
          <wp:extent cx="1343660" cy="405130"/>
          <wp:effectExtent l="0" t="0" r="8890" b="13970"/>
          <wp:doc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43660" cy="405130"/>
                  </a:xfrm>
                  <a:prstGeom prst="rect">
                    <a:avLst/>
                  </a:prstGeom>
                  <a:noFill/>
                  <a:ln>
                    <a:noFill/>
                  </a:ln>
                </pic:spPr>
              </pic:pic>
            </a:graphicData>
          </a:graphic>
        </wp:inline>
      </w:drawing>
    </w:r>
    <w:r>
      <w:rPr>
        <w:rFonts w:hint="eastAsia" w:ascii="仿宋" w:hAnsi="仿宋" w:eastAsia="仿宋"/>
        <w:lang w:eastAsia="zh-CN"/>
      </w:rPr>
      <w:t>竞争性比选</w:t>
    </w:r>
    <w:r>
      <w:rPr>
        <w:rFonts w:hint="eastAsia" w:ascii="仿宋" w:hAnsi="仿宋" w:eastAsia="仿宋"/>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8107">
    <w:pPr>
      <w:pStyle w:val="17"/>
      <w:jc w:val="left"/>
      <w:rPr>
        <w:b/>
        <w:bCs/>
      </w:rPr>
    </w:pPr>
    <w:r>
      <w:rPr>
        <w:rFonts w:ascii="仿宋" w:hAnsi="仿宋" w:eastAsia="仿宋"/>
      </w:rPr>
      <w:drawing>
        <wp:inline distT="0" distB="0" distL="0" distR="0">
          <wp:extent cx="1341755" cy="410210"/>
          <wp:effectExtent l="0" t="0" r="4445" b="0"/>
          <wp:docPr id="438620574" name="图片 438620574"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438620574" name="图片 438620574"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D7C1">
    <w:pPr>
      <w:pStyle w:val="17"/>
      <w:jc w:val="left"/>
      <w:rPr>
        <w:b/>
        <w:bCs/>
      </w:rPr>
    </w:pPr>
    <w:r>
      <w:rPr>
        <w:rFonts w:ascii="仿宋" w:hAnsi="仿宋" w:eastAsia="仿宋"/>
      </w:rPr>
      <w:drawing>
        <wp:inline distT="0" distB="0" distL="0" distR="0">
          <wp:extent cx="1341755" cy="410210"/>
          <wp:effectExtent l="0" t="0" r="4445" b="0"/>
          <wp:docPr id="171482072" name="图片 171482072"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171482072" name="图片 171482072"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lang w:eastAsia="zh-CN"/>
      </w:rPr>
      <w:t>竞争性比选</w:t>
    </w:r>
    <w:r>
      <w:rPr>
        <w:rFonts w:hint="eastAsia" w:ascii="仿宋" w:hAnsi="仿宋" w:eastAsia="仿宋"/>
        <w:b/>
        <w:bCs/>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FD82">
    <w:pPr>
      <w:pStyle w:val="17"/>
      <w:jc w:val="left"/>
      <w:rPr>
        <w:b/>
        <w:bCs/>
      </w:rPr>
    </w:pPr>
    <w:r>
      <w:rPr>
        <w:rFonts w:ascii="仿宋" w:hAnsi="仿宋" w:eastAsia="仿宋"/>
      </w:rPr>
      <w:drawing>
        <wp:inline distT="0" distB="0" distL="0" distR="0">
          <wp:extent cx="1341755" cy="410210"/>
          <wp:effectExtent l="0" t="0" r="4445" b="0"/>
          <wp:docPr id="177157119" name="图片 177157119"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177157119" name="图片 177157119"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DD96">
    <w:pPr>
      <w:pStyle w:val="17"/>
      <w:jc w:val="left"/>
      <w:rPr>
        <w:b/>
        <w:bCs/>
      </w:rPr>
    </w:pPr>
    <w:r>
      <w:rPr>
        <w:rFonts w:ascii="仿宋" w:hAnsi="仿宋" w:eastAsia="仿宋"/>
      </w:rPr>
      <w:drawing>
        <wp:inline distT="0" distB="0" distL="0" distR="0">
          <wp:extent cx="1341755" cy="410210"/>
          <wp:effectExtent l="0" t="0" r="4445" b="0"/>
          <wp:docPr id="676771257" name="图片 676771257"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676771257" name="图片 676771257"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E45C">
    <w:pPr>
      <w:pStyle w:val="17"/>
      <w:jc w:val="left"/>
      <w:rPr>
        <w:b/>
        <w:bCs/>
      </w:rPr>
    </w:pPr>
    <w:r>
      <w:rPr>
        <w:rFonts w:ascii="仿宋" w:hAnsi="仿宋" w:eastAsia="仿宋"/>
      </w:rPr>
      <w:drawing>
        <wp:inline distT="0" distB="0" distL="0" distR="0">
          <wp:extent cx="1341755" cy="410210"/>
          <wp:effectExtent l="0" t="0" r="4445" b="0"/>
          <wp:docPr id="1242348610" name="图片 1242348610" descr="在黑暗中&#10;&#10;&#10;&#10;&#10;&#10;&#10;&#10;&#10;&#10;&#10;&#10;&#10;&#10;&#10;&#10;&#10;&#10;&#10;&#10;&#10;&#10;&#10;&#10;&#10;&#10;&#10;&#10;&#10;&#10;&#10;&#10;&#10;&#10;&#10;&#10;&#10;&#10;&#10;&#10;&#10;&#10;&#10;&#10;&#10;&#10;&#10;&#10;&#10;&#10;&#10;&#10;&#10;&#10;中度可信度描述已自动生成"/>
          <wp:cNvGraphicFramePr/>
          <a:graphic xmlns:a="http://schemas.openxmlformats.org/drawingml/2006/main">
            <a:graphicData uri="http://schemas.openxmlformats.org/drawingml/2006/picture">
              <pic:pic xmlns:pic="http://schemas.openxmlformats.org/drawingml/2006/picture">
                <pic:nvPicPr>
                  <pic:cNvPr id="1242348610" name="图片 1242348610" descr="在黑暗中&#10;&#10;&#10;&#10;&#10;&#10;&#10;&#10;&#10;&#10;&#10;&#10;&#10;&#10;&#10;&#10;&#10;&#10;&#10;&#10;&#10;&#10;&#10;&#10;&#10;&#10;&#10;&#10;&#10;&#10;&#10;&#10;&#10;&#10;&#10;&#10;&#10;&#10;&#10;&#10;&#10;&#10;&#10;&#10;&#10;&#10;&#10;&#10;&#10;&#10;&#10;&#10;&#10;&#10;中度可信度描述已自动生成"/>
                  <pic:cNvPicPr/>
                </pic:nvPicPr>
                <pic:blipFill>
                  <a:blip r:embed="rId1">
                    <a:extLst>
                      <a:ext uri="{28A0092B-C50C-407E-A947-70E740481C1C}">
                        <a14:useLocalDpi xmlns:a14="http://schemas.microsoft.com/office/drawing/2010/main" val="0"/>
                      </a:ext>
                    </a:extLst>
                  </a:blip>
                  <a:srcRect/>
                  <a:stretch>
                    <a:fillRect/>
                  </a:stretch>
                </pic:blipFill>
                <pic:spPr>
                  <a:xfrm>
                    <a:off x="0" y="0"/>
                    <a:ext cx="1341755" cy="410210"/>
                  </a:xfrm>
                  <a:prstGeom prst="rect">
                    <a:avLst/>
                  </a:prstGeom>
                  <a:noFill/>
                  <a:ln>
                    <a:noFill/>
                  </a:ln>
                </pic:spPr>
              </pic:pic>
            </a:graphicData>
          </a:graphic>
        </wp:inline>
      </w:drawing>
    </w:r>
    <w:r>
      <w:rPr>
        <w:rFonts w:hint="eastAsia" w:ascii="仿宋" w:hAnsi="仿宋" w:eastAsia="仿宋"/>
        <w:b/>
        <w:bCs/>
      </w:rPr>
      <w:t xml:space="preserve">                                                          </w:t>
    </w:r>
    <w:r>
      <w:rPr>
        <w:rFonts w:hint="eastAsia" w:ascii="仿宋" w:hAnsi="仿宋" w:eastAsia="仿宋"/>
        <w:b/>
        <w:bCs/>
        <w:lang w:eastAsia="zh-CN"/>
      </w:rPr>
      <w:t>竞争性比选</w:t>
    </w:r>
    <w:r>
      <w:rPr>
        <w:rFonts w:hint="eastAsia" w:ascii="仿宋" w:hAnsi="仿宋" w:eastAsia="仿宋"/>
        <w:b/>
        <w:bCs/>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9"/>
  <w:drawingGridVerticalSpacing w:val="1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NWM4YjAyNjlkNTNkMzdjMjJjNDNkZmEwYjkxNzcifQ=="/>
    <w:docVar w:name="KSO_WPS_MARK_KEY" w:val="8f533ee0-71c5-4463-93ff-6380badf6ccf"/>
  </w:docVars>
  <w:rsids>
    <w:rsidRoot w:val="00E3648B"/>
    <w:rsid w:val="0000480E"/>
    <w:rsid w:val="00025FBA"/>
    <w:rsid w:val="0004526C"/>
    <w:rsid w:val="00054022"/>
    <w:rsid w:val="000639D0"/>
    <w:rsid w:val="000725DB"/>
    <w:rsid w:val="000806D8"/>
    <w:rsid w:val="00085778"/>
    <w:rsid w:val="00085A52"/>
    <w:rsid w:val="000A0530"/>
    <w:rsid w:val="000B21A2"/>
    <w:rsid w:val="000B32FD"/>
    <w:rsid w:val="000B7F36"/>
    <w:rsid w:val="000C2A4D"/>
    <w:rsid w:val="000E26A5"/>
    <w:rsid w:val="000E2F35"/>
    <w:rsid w:val="000F1E79"/>
    <w:rsid w:val="000F6EA3"/>
    <w:rsid w:val="00113688"/>
    <w:rsid w:val="0012364D"/>
    <w:rsid w:val="00124152"/>
    <w:rsid w:val="00134677"/>
    <w:rsid w:val="001516B9"/>
    <w:rsid w:val="00153201"/>
    <w:rsid w:val="00154A20"/>
    <w:rsid w:val="001563DA"/>
    <w:rsid w:val="00166EF0"/>
    <w:rsid w:val="0016750F"/>
    <w:rsid w:val="00175040"/>
    <w:rsid w:val="00175CBC"/>
    <w:rsid w:val="00177350"/>
    <w:rsid w:val="0018427C"/>
    <w:rsid w:val="00186F57"/>
    <w:rsid w:val="001A767F"/>
    <w:rsid w:val="001B23DC"/>
    <w:rsid w:val="001C389B"/>
    <w:rsid w:val="001C7DD4"/>
    <w:rsid w:val="001D1A58"/>
    <w:rsid w:val="001D1D07"/>
    <w:rsid w:val="001D2FBE"/>
    <w:rsid w:val="001E2A4C"/>
    <w:rsid w:val="001E5970"/>
    <w:rsid w:val="001E68FB"/>
    <w:rsid w:val="001F0447"/>
    <w:rsid w:val="00211270"/>
    <w:rsid w:val="00213B10"/>
    <w:rsid w:val="00225C71"/>
    <w:rsid w:val="00226C58"/>
    <w:rsid w:val="00243CD6"/>
    <w:rsid w:val="002451F9"/>
    <w:rsid w:val="00252757"/>
    <w:rsid w:val="00256D15"/>
    <w:rsid w:val="00262577"/>
    <w:rsid w:val="0027366B"/>
    <w:rsid w:val="002A48F4"/>
    <w:rsid w:val="002B0FE7"/>
    <w:rsid w:val="002B509A"/>
    <w:rsid w:val="002B7402"/>
    <w:rsid w:val="002D25BB"/>
    <w:rsid w:val="002E06D4"/>
    <w:rsid w:val="002E1967"/>
    <w:rsid w:val="002E57B9"/>
    <w:rsid w:val="002F78DC"/>
    <w:rsid w:val="002F7B84"/>
    <w:rsid w:val="003112A5"/>
    <w:rsid w:val="003144F5"/>
    <w:rsid w:val="00314624"/>
    <w:rsid w:val="00341A3C"/>
    <w:rsid w:val="003518FB"/>
    <w:rsid w:val="003549F2"/>
    <w:rsid w:val="00360A6E"/>
    <w:rsid w:val="00372B3D"/>
    <w:rsid w:val="00380AD0"/>
    <w:rsid w:val="0038296D"/>
    <w:rsid w:val="003A6CC6"/>
    <w:rsid w:val="003B2495"/>
    <w:rsid w:val="003D12AB"/>
    <w:rsid w:val="003E02EA"/>
    <w:rsid w:val="003E34C2"/>
    <w:rsid w:val="003E70C8"/>
    <w:rsid w:val="003F7346"/>
    <w:rsid w:val="00401EDB"/>
    <w:rsid w:val="004159E6"/>
    <w:rsid w:val="00420B9B"/>
    <w:rsid w:val="00422590"/>
    <w:rsid w:val="00437770"/>
    <w:rsid w:val="00440452"/>
    <w:rsid w:val="00476D12"/>
    <w:rsid w:val="00483ABE"/>
    <w:rsid w:val="00485D56"/>
    <w:rsid w:val="00492462"/>
    <w:rsid w:val="004A46FD"/>
    <w:rsid w:val="004B2368"/>
    <w:rsid w:val="004B3C46"/>
    <w:rsid w:val="004B42CC"/>
    <w:rsid w:val="004B6C92"/>
    <w:rsid w:val="004C6558"/>
    <w:rsid w:val="004E0029"/>
    <w:rsid w:val="004E3AD0"/>
    <w:rsid w:val="004E6943"/>
    <w:rsid w:val="00503D6E"/>
    <w:rsid w:val="0050474F"/>
    <w:rsid w:val="00512EB7"/>
    <w:rsid w:val="00517C68"/>
    <w:rsid w:val="005320D8"/>
    <w:rsid w:val="005427CC"/>
    <w:rsid w:val="0054486B"/>
    <w:rsid w:val="005544C4"/>
    <w:rsid w:val="005549CB"/>
    <w:rsid w:val="005564B0"/>
    <w:rsid w:val="00564031"/>
    <w:rsid w:val="00565E5D"/>
    <w:rsid w:val="00577442"/>
    <w:rsid w:val="0058619A"/>
    <w:rsid w:val="005953ED"/>
    <w:rsid w:val="005A3D48"/>
    <w:rsid w:val="005A7306"/>
    <w:rsid w:val="005B0560"/>
    <w:rsid w:val="005C2ECC"/>
    <w:rsid w:val="005C3F1B"/>
    <w:rsid w:val="005C5E51"/>
    <w:rsid w:val="005C6807"/>
    <w:rsid w:val="005D121C"/>
    <w:rsid w:val="005D5611"/>
    <w:rsid w:val="005D59A3"/>
    <w:rsid w:val="005E1CC7"/>
    <w:rsid w:val="005E229F"/>
    <w:rsid w:val="005E6874"/>
    <w:rsid w:val="005F1663"/>
    <w:rsid w:val="005F1C5E"/>
    <w:rsid w:val="005F4915"/>
    <w:rsid w:val="0060328E"/>
    <w:rsid w:val="006036E1"/>
    <w:rsid w:val="0060697E"/>
    <w:rsid w:val="00612F6B"/>
    <w:rsid w:val="006139A9"/>
    <w:rsid w:val="00627E0A"/>
    <w:rsid w:val="00630CFA"/>
    <w:rsid w:val="0063114C"/>
    <w:rsid w:val="00633DDA"/>
    <w:rsid w:val="00636223"/>
    <w:rsid w:val="00663928"/>
    <w:rsid w:val="00673BB1"/>
    <w:rsid w:val="00680BDF"/>
    <w:rsid w:val="006B6381"/>
    <w:rsid w:val="006C5A25"/>
    <w:rsid w:val="006D11BD"/>
    <w:rsid w:val="006D318A"/>
    <w:rsid w:val="006E3DB7"/>
    <w:rsid w:val="006E4FF8"/>
    <w:rsid w:val="00707B4B"/>
    <w:rsid w:val="00711EF0"/>
    <w:rsid w:val="00734460"/>
    <w:rsid w:val="00736B71"/>
    <w:rsid w:val="00755555"/>
    <w:rsid w:val="0078247F"/>
    <w:rsid w:val="007A77B9"/>
    <w:rsid w:val="007B1609"/>
    <w:rsid w:val="007C0137"/>
    <w:rsid w:val="007C0219"/>
    <w:rsid w:val="007C0405"/>
    <w:rsid w:val="007C660F"/>
    <w:rsid w:val="007E1477"/>
    <w:rsid w:val="007F72A3"/>
    <w:rsid w:val="008022ED"/>
    <w:rsid w:val="008116E5"/>
    <w:rsid w:val="008168D6"/>
    <w:rsid w:val="00836127"/>
    <w:rsid w:val="00840651"/>
    <w:rsid w:val="00844F09"/>
    <w:rsid w:val="008457A8"/>
    <w:rsid w:val="008545DF"/>
    <w:rsid w:val="00854700"/>
    <w:rsid w:val="008559E0"/>
    <w:rsid w:val="00862769"/>
    <w:rsid w:val="00863F30"/>
    <w:rsid w:val="00884B0A"/>
    <w:rsid w:val="0089034A"/>
    <w:rsid w:val="00890483"/>
    <w:rsid w:val="00895DC5"/>
    <w:rsid w:val="00895EBF"/>
    <w:rsid w:val="00896C3D"/>
    <w:rsid w:val="008A4BED"/>
    <w:rsid w:val="008B3E0E"/>
    <w:rsid w:val="008B7E25"/>
    <w:rsid w:val="008D6776"/>
    <w:rsid w:val="008F064D"/>
    <w:rsid w:val="008F25B3"/>
    <w:rsid w:val="008F40BE"/>
    <w:rsid w:val="00901C6A"/>
    <w:rsid w:val="009175DC"/>
    <w:rsid w:val="00927B68"/>
    <w:rsid w:val="0094711F"/>
    <w:rsid w:val="00963570"/>
    <w:rsid w:val="00966596"/>
    <w:rsid w:val="00970F4F"/>
    <w:rsid w:val="009727BB"/>
    <w:rsid w:val="009906EC"/>
    <w:rsid w:val="00993AA7"/>
    <w:rsid w:val="009948FB"/>
    <w:rsid w:val="0099644D"/>
    <w:rsid w:val="009A0DB6"/>
    <w:rsid w:val="009A2429"/>
    <w:rsid w:val="009A6E9D"/>
    <w:rsid w:val="009B6DBA"/>
    <w:rsid w:val="009C0254"/>
    <w:rsid w:val="009C418D"/>
    <w:rsid w:val="009D36ED"/>
    <w:rsid w:val="009E25DF"/>
    <w:rsid w:val="009F4068"/>
    <w:rsid w:val="009F587B"/>
    <w:rsid w:val="00A047CD"/>
    <w:rsid w:val="00A61888"/>
    <w:rsid w:val="00A63AF1"/>
    <w:rsid w:val="00A74F27"/>
    <w:rsid w:val="00AB72CE"/>
    <w:rsid w:val="00AC56D7"/>
    <w:rsid w:val="00AE5023"/>
    <w:rsid w:val="00AE5A3D"/>
    <w:rsid w:val="00AF38C9"/>
    <w:rsid w:val="00AF4012"/>
    <w:rsid w:val="00B01B57"/>
    <w:rsid w:val="00B11920"/>
    <w:rsid w:val="00B1321A"/>
    <w:rsid w:val="00B250BD"/>
    <w:rsid w:val="00B25F4B"/>
    <w:rsid w:val="00B3396C"/>
    <w:rsid w:val="00B46A7E"/>
    <w:rsid w:val="00B51C8F"/>
    <w:rsid w:val="00B76F68"/>
    <w:rsid w:val="00B77EDA"/>
    <w:rsid w:val="00BA05B1"/>
    <w:rsid w:val="00BA599F"/>
    <w:rsid w:val="00BB6204"/>
    <w:rsid w:val="00BC09F1"/>
    <w:rsid w:val="00BD46C9"/>
    <w:rsid w:val="00BE6DA9"/>
    <w:rsid w:val="00BE7E47"/>
    <w:rsid w:val="00BF1DAB"/>
    <w:rsid w:val="00BF4A4B"/>
    <w:rsid w:val="00BF5024"/>
    <w:rsid w:val="00C03510"/>
    <w:rsid w:val="00C11B36"/>
    <w:rsid w:val="00C27C27"/>
    <w:rsid w:val="00C425C0"/>
    <w:rsid w:val="00C45BFB"/>
    <w:rsid w:val="00C536FA"/>
    <w:rsid w:val="00C540AE"/>
    <w:rsid w:val="00C56E12"/>
    <w:rsid w:val="00C67C94"/>
    <w:rsid w:val="00C74D38"/>
    <w:rsid w:val="00C82A8E"/>
    <w:rsid w:val="00C84301"/>
    <w:rsid w:val="00C94AAC"/>
    <w:rsid w:val="00C95C01"/>
    <w:rsid w:val="00C97875"/>
    <w:rsid w:val="00CA2BB4"/>
    <w:rsid w:val="00CB02B7"/>
    <w:rsid w:val="00CB45C8"/>
    <w:rsid w:val="00CC040F"/>
    <w:rsid w:val="00CC2059"/>
    <w:rsid w:val="00CC7AF0"/>
    <w:rsid w:val="00CC7E0A"/>
    <w:rsid w:val="00CD3CD1"/>
    <w:rsid w:val="00CE2E3B"/>
    <w:rsid w:val="00CE4BF9"/>
    <w:rsid w:val="00CF1BAC"/>
    <w:rsid w:val="00CF33BC"/>
    <w:rsid w:val="00CF62D3"/>
    <w:rsid w:val="00D0369C"/>
    <w:rsid w:val="00D06A63"/>
    <w:rsid w:val="00D326B6"/>
    <w:rsid w:val="00D329A5"/>
    <w:rsid w:val="00D339BF"/>
    <w:rsid w:val="00D40491"/>
    <w:rsid w:val="00D63E53"/>
    <w:rsid w:val="00D725ED"/>
    <w:rsid w:val="00D75F6D"/>
    <w:rsid w:val="00D90F69"/>
    <w:rsid w:val="00DB0892"/>
    <w:rsid w:val="00DC54C8"/>
    <w:rsid w:val="00DD03E3"/>
    <w:rsid w:val="00DD28BE"/>
    <w:rsid w:val="00DD48BD"/>
    <w:rsid w:val="00DD6D28"/>
    <w:rsid w:val="00DD703C"/>
    <w:rsid w:val="00DD70AA"/>
    <w:rsid w:val="00DE1B27"/>
    <w:rsid w:val="00DE3FCE"/>
    <w:rsid w:val="00DE45C4"/>
    <w:rsid w:val="00DE498A"/>
    <w:rsid w:val="00E019CF"/>
    <w:rsid w:val="00E10B41"/>
    <w:rsid w:val="00E24A4F"/>
    <w:rsid w:val="00E35121"/>
    <w:rsid w:val="00E3648B"/>
    <w:rsid w:val="00E36F12"/>
    <w:rsid w:val="00E4764A"/>
    <w:rsid w:val="00E53DC4"/>
    <w:rsid w:val="00E550AC"/>
    <w:rsid w:val="00E6131B"/>
    <w:rsid w:val="00E62A34"/>
    <w:rsid w:val="00E72BE7"/>
    <w:rsid w:val="00EA06D7"/>
    <w:rsid w:val="00EB708A"/>
    <w:rsid w:val="00EC00BA"/>
    <w:rsid w:val="00EC0739"/>
    <w:rsid w:val="00EC0ECF"/>
    <w:rsid w:val="00ED7A75"/>
    <w:rsid w:val="00EE61F2"/>
    <w:rsid w:val="00EF516E"/>
    <w:rsid w:val="00F060A4"/>
    <w:rsid w:val="00F17ECF"/>
    <w:rsid w:val="00F22C6D"/>
    <w:rsid w:val="00F343AA"/>
    <w:rsid w:val="00F45DDA"/>
    <w:rsid w:val="00F566FF"/>
    <w:rsid w:val="00F57324"/>
    <w:rsid w:val="00F63740"/>
    <w:rsid w:val="00FB4EF5"/>
    <w:rsid w:val="00FB5A02"/>
    <w:rsid w:val="00FC7590"/>
    <w:rsid w:val="00FD0687"/>
    <w:rsid w:val="00FD2F76"/>
    <w:rsid w:val="00FE5D7B"/>
    <w:rsid w:val="00FF2551"/>
    <w:rsid w:val="02FA17DC"/>
    <w:rsid w:val="03CA4F34"/>
    <w:rsid w:val="04131BA8"/>
    <w:rsid w:val="0478398B"/>
    <w:rsid w:val="04F73105"/>
    <w:rsid w:val="05184F9C"/>
    <w:rsid w:val="0571302A"/>
    <w:rsid w:val="06CC4290"/>
    <w:rsid w:val="0928626A"/>
    <w:rsid w:val="0A287A2F"/>
    <w:rsid w:val="0B3C4A9D"/>
    <w:rsid w:val="0B815649"/>
    <w:rsid w:val="0BB501C8"/>
    <w:rsid w:val="0C812FD4"/>
    <w:rsid w:val="0CDE1D89"/>
    <w:rsid w:val="0D295F98"/>
    <w:rsid w:val="0EA1529D"/>
    <w:rsid w:val="0F8F21AD"/>
    <w:rsid w:val="0FC81C2D"/>
    <w:rsid w:val="128F4AEF"/>
    <w:rsid w:val="14172FEE"/>
    <w:rsid w:val="14977C8B"/>
    <w:rsid w:val="15545B7C"/>
    <w:rsid w:val="157D047C"/>
    <w:rsid w:val="180E295A"/>
    <w:rsid w:val="1A4C2D31"/>
    <w:rsid w:val="1B674C32"/>
    <w:rsid w:val="1B865CE6"/>
    <w:rsid w:val="1BC72FF1"/>
    <w:rsid w:val="1BE063BC"/>
    <w:rsid w:val="1BEC4D61"/>
    <w:rsid w:val="1C37187E"/>
    <w:rsid w:val="1C5567C9"/>
    <w:rsid w:val="1C5E2F05"/>
    <w:rsid w:val="1C8036FB"/>
    <w:rsid w:val="1D1F4CC2"/>
    <w:rsid w:val="1D81772B"/>
    <w:rsid w:val="1D85546D"/>
    <w:rsid w:val="1E2F7187"/>
    <w:rsid w:val="20AA106D"/>
    <w:rsid w:val="20CE712B"/>
    <w:rsid w:val="22200D29"/>
    <w:rsid w:val="243472A5"/>
    <w:rsid w:val="24CC1728"/>
    <w:rsid w:val="274A5031"/>
    <w:rsid w:val="27B32BD6"/>
    <w:rsid w:val="29137042"/>
    <w:rsid w:val="295B24C9"/>
    <w:rsid w:val="29C76E0D"/>
    <w:rsid w:val="2A0B2D9E"/>
    <w:rsid w:val="2B0025D7"/>
    <w:rsid w:val="2B9D33F9"/>
    <w:rsid w:val="2CB46EE1"/>
    <w:rsid w:val="2D0837AE"/>
    <w:rsid w:val="2D8D1D94"/>
    <w:rsid w:val="302A428A"/>
    <w:rsid w:val="30C145B6"/>
    <w:rsid w:val="30FA06C7"/>
    <w:rsid w:val="318D6D67"/>
    <w:rsid w:val="31F664E1"/>
    <w:rsid w:val="32364B30"/>
    <w:rsid w:val="34557D54"/>
    <w:rsid w:val="358B6F41"/>
    <w:rsid w:val="36392E40"/>
    <w:rsid w:val="373F39BF"/>
    <w:rsid w:val="38C43795"/>
    <w:rsid w:val="3A807AA5"/>
    <w:rsid w:val="3AA3106C"/>
    <w:rsid w:val="3C334CE2"/>
    <w:rsid w:val="3E376989"/>
    <w:rsid w:val="3F024CDC"/>
    <w:rsid w:val="3F406FEE"/>
    <w:rsid w:val="3FB2263C"/>
    <w:rsid w:val="400F467C"/>
    <w:rsid w:val="40A67324"/>
    <w:rsid w:val="42AB6BC1"/>
    <w:rsid w:val="42F215F0"/>
    <w:rsid w:val="44906321"/>
    <w:rsid w:val="45070DC3"/>
    <w:rsid w:val="463C49C2"/>
    <w:rsid w:val="48111527"/>
    <w:rsid w:val="484D0086"/>
    <w:rsid w:val="49834AD3"/>
    <w:rsid w:val="498B388C"/>
    <w:rsid w:val="4B271CA3"/>
    <w:rsid w:val="4C2F3CBE"/>
    <w:rsid w:val="4C421E94"/>
    <w:rsid w:val="4C634E7D"/>
    <w:rsid w:val="4DCD3D7A"/>
    <w:rsid w:val="4EA865BA"/>
    <w:rsid w:val="4EF224E5"/>
    <w:rsid w:val="4FFF6211"/>
    <w:rsid w:val="506B2071"/>
    <w:rsid w:val="508D717E"/>
    <w:rsid w:val="50A315C6"/>
    <w:rsid w:val="51E612D7"/>
    <w:rsid w:val="52B471BF"/>
    <w:rsid w:val="52CA0C50"/>
    <w:rsid w:val="5370275D"/>
    <w:rsid w:val="53B42C78"/>
    <w:rsid w:val="54DB4CF9"/>
    <w:rsid w:val="55545149"/>
    <w:rsid w:val="55A841EB"/>
    <w:rsid w:val="55CB5F83"/>
    <w:rsid w:val="57386D1D"/>
    <w:rsid w:val="57954FA9"/>
    <w:rsid w:val="57A0368C"/>
    <w:rsid w:val="589F66DB"/>
    <w:rsid w:val="58DF3E78"/>
    <w:rsid w:val="5D79574D"/>
    <w:rsid w:val="5F404DAE"/>
    <w:rsid w:val="5F7265B2"/>
    <w:rsid w:val="5FE377F5"/>
    <w:rsid w:val="608B1D15"/>
    <w:rsid w:val="60996D25"/>
    <w:rsid w:val="6131633F"/>
    <w:rsid w:val="61E1613C"/>
    <w:rsid w:val="63181CF9"/>
    <w:rsid w:val="635F432B"/>
    <w:rsid w:val="636D4D7F"/>
    <w:rsid w:val="63C139AA"/>
    <w:rsid w:val="641C32D6"/>
    <w:rsid w:val="65393A14"/>
    <w:rsid w:val="65B21C41"/>
    <w:rsid w:val="666557B4"/>
    <w:rsid w:val="66770C98"/>
    <w:rsid w:val="687E70CE"/>
    <w:rsid w:val="691C5B84"/>
    <w:rsid w:val="69F07780"/>
    <w:rsid w:val="6B3C2481"/>
    <w:rsid w:val="6BB35604"/>
    <w:rsid w:val="6BCD297E"/>
    <w:rsid w:val="6D082649"/>
    <w:rsid w:val="6D9B175A"/>
    <w:rsid w:val="6F314239"/>
    <w:rsid w:val="6F3A0FBA"/>
    <w:rsid w:val="6F8F2BAE"/>
    <w:rsid w:val="70180CEA"/>
    <w:rsid w:val="70932B72"/>
    <w:rsid w:val="71306613"/>
    <w:rsid w:val="719E17CE"/>
    <w:rsid w:val="72C26316"/>
    <w:rsid w:val="72EA2ACB"/>
    <w:rsid w:val="733777E5"/>
    <w:rsid w:val="74060BC4"/>
    <w:rsid w:val="750B0F29"/>
    <w:rsid w:val="77C73A3F"/>
    <w:rsid w:val="78062FED"/>
    <w:rsid w:val="78F63C9E"/>
    <w:rsid w:val="795D1F6F"/>
    <w:rsid w:val="7BF30969"/>
    <w:rsid w:val="7F144E7E"/>
    <w:rsid w:val="7F7973D7"/>
    <w:rsid w:val="7F9D4E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rPr>
  </w:style>
  <w:style w:type="paragraph" w:styleId="3">
    <w:name w:val="heading 2"/>
    <w:basedOn w:val="1"/>
    <w:next w:val="1"/>
    <w:link w:val="84"/>
    <w:qFormat/>
    <w:uiPriority w:val="99"/>
    <w:pPr>
      <w:keepNext/>
      <w:keepLines/>
      <w:spacing w:before="260" w:after="260" w:line="415" w:lineRule="auto"/>
      <w:outlineLvl w:val="1"/>
    </w:pPr>
    <w:rPr>
      <w:rFonts w:ascii="Cambria" w:hAnsi="Cambria" w:cs="Times New Roman"/>
      <w:b/>
      <w:bCs/>
      <w:sz w:val="32"/>
      <w:szCs w:val="32"/>
    </w:rPr>
  </w:style>
  <w:style w:type="paragraph" w:styleId="4">
    <w:name w:val="heading 3"/>
    <w:basedOn w:val="1"/>
    <w:next w:val="1"/>
    <w:link w:val="38"/>
    <w:qFormat/>
    <w:uiPriority w:val="0"/>
    <w:pPr>
      <w:keepNext/>
      <w:keepLines/>
      <w:spacing w:before="260" w:after="260" w:line="415" w:lineRule="auto"/>
      <w:outlineLvl w:val="2"/>
    </w:pPr>
    <w:rPr>
      <w:rFonts w:ascii="Times New Roman" w:hAnsi="Times New Roman" w:cs="Times New Roman"/>
      <w:b/>
      <w:bCs/>
      <w:sz w:val="32"/>
      <w:szCs w:val="32"/>
    </w:rPr>
  </w:style>
  <w:style w:type="paragraph" w:styleId="5">
    <w:name w:val="heading 4"/>
    <w:basedOn w:val="1"/>
    <w:next w:val="1"/>
    <w:qFormat/>
    <w:uiPriority w:val="0"/>
    <w:pPr>
      <w:keepNext/>
      <w:keepLines/>
      <w:tabs>
        <w:tab w:val="left" w:pos="720"/>
      </w:tabs>
      <w:spacing w:beforeLines="10" w:afterLines="10" w:line="380" w:lineRule="exact"/>
      <w:ind w:firstLine="210" w:firstLineChars="210"/>
      <w:outlineLvl w:val="3"/>
    </w:pPr>
    <w:rPr>
      <w:rFonts w:ascii="Arial" w:hAnsi="Arial" w:eastAsia="黑体"/>
      <w:b/>
      <w:sz w:val="2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Cs w:val="20"/>
    </w:rPr>
  </w:style>
  <w:style w:type="paragraph" w:styleId="7">
    <w:name w:val="Document Map"/>
    <w:basedOn w:val="1"/>
    <w:link w:val="40"/>
    <w:semiHidden/>
    <w:qFormat/>
    <w:uiPriority w:val="99"/>
    <w:pPr>
      <w:shd w:val="clear" w:color="auto" w:fill="000080"/>
    </w:pPr>
    <w:rPr>
      <w:rFonts w:ascii="Times New Roman" w:hAnsi="Times New Roman" w:cs="Times New Roman"/>
      <w:sz w:val="2"/>
      <w:szCs w:val="2"/>
    </w:rPr>
  </w:style>
  <w:style w:type="paragraph" w:styleId="8">
    <w:name w:val="annotation text"/>
    <w:basedOn w:val="1"/>
    <w:link w:val="41"/>
    <w:unhideWhenUsed/>
    <w:qFormat/>
    <w:uiPriority w:val="99"/>
    <w:rPr>
      <w:rFonts w:ascii="Times New Roman" w:hAnsi="Times New Roman" w:cs="Times New Roman"/>
      <w:kern w:val="2"/>
      <w:sz w:val="28"/>
      <w:szCs w:val="28"/>
    </w:rPr>
  </w:style>
  <w:style w:type="paragraph" w:styleId="9">
    <w:name w:val="Body Text"/>
    <w:basedOn w:val="1"/>
    <w:next w:val="1"/>
    <w:link w:val="39"/>
    <w:unhideWhenUsed/>
    <w:qFormat/>
    <w:uiPriority w:val="99"/>
    <w:pPr>
      <w:spacing w:after="120"/>
    </w:pPr>
    <w:rPr>
      <w:rFonts w:ascii="Times New Roman" w:hAnsi="Times New Roman" w:cs="Times New Roman"/>
      <w:kern w:val="2"/>
      <w:sz w:val="28"/>
      <w:szCs w:val="28"/>
    </w:rPr>
  </w:style>
  <w:style w:type="paragraph" w:styleId="10">
    <w:name w:val="Body Text Indent"/>
    <w:basedOn w:val="1"/>
    <w:link w:val="42"/>
    <w:qFormat/>
    <w:uiPriority w:val="99"/>
    <w:pPr>
      <w:spacing w:line="700" w:lineRule="exact"/>
      <w:ind w:left="960"/>
    </w:pPr>
    <w:rPr>
      <w:rFonts w:ascii="Times New Roman" w:hAnsi="Times New Roman" w:cs="Times New Roman"/>
      <w:sz w:val="20"/>
      <w:szCs w:val="20"/>
    </w:rPr>
  </w:style>
  <w:style w:type="paragraph" w:styleId="11">
    <w:name w:val="toc 3"/>
    <w:basedOn w:val="1"/>
    <w:next w:val="1"/>
    <w:autoRedefine/>
    <w:qFormat/>
    <w:uiPriority w:val="39"/>
    <w:pPr>
      <w:tabs>
        <w:tab w:val="right" w:leader="dot" w:pos="8303"/>
      </w:tabs>
      <w:spacing w:line="540" w:lineRule="exact"/>
      <w:ind w:left="1120" w:leftChars="400"/>
    </w:pPr>
  </w:style>
  <w:style w:type="paragraph" w:styleId="12">
    <w:name w:val="Plain Text"/>
    <w:basedOn w:val="1"/>
    <w:link w:val="43"/>
    <w:qFormat/>
    <w:uiPriority w:val="99"/>
    <w:rPr>
      <w:rFonts w:hAnsi="Courier New" w:cs="Times New Roman"/>
      <w:sz w:val="21"/>
      <w:szCs w:val="21"/>
    </w:rPr>
  </w:style>
  <w:style w:type="paragraph" w:styleId="13">
    <w:name w:val="Date"/>
    <w:basedOn w:val="1"/>
    <w:next w:val="1"/>
    <w:link w:val="44"/>
    <w:qFormat/>
    <w:uiPriority w:val="0"/>
    <w:rPr>
      <w:rFonts w:ascii="Times New Roman" w:hAnsi="Times New Roman" w:cs="Times New Roman"/>
      <w:sz w:val="20"/>
      <w:szCs w:val="20"/>
    </w:rPr>
  </w:style>
  <w:style w:type="paragraph" w:styleId="14">
    <w:name w:val="Body Text Indent 2"/>
    <w:basedOn w:val="1"/>
    <w:link w:val="45"/>
    <w:unhideWhenUsed/>
    <w:qFormat/>
    <w:uiPriority w:val="99"/>
    <w:pPr>
      <w:spacing w:after="120" w:line="480" w:lineRule="auto"/>
      <w:ind w:left="420" w:leftChars="200"/>
    </w:pPr>
    <w:rPr>
      <w:rFonts w:ascii="Times New Roman" w:hAnsi="Times New Roman" w:cs="Times New Roman"/>
      <w:kern w:val="2"/>
      <w:sz w:val="28"/>
      <w:szCs w:val="28"/>
    </w:rPr>
  </w:style>
  <w:style w:type="paragraph" w:styleId="15">
    <w:name w:val="Balloon Text"/>
    <w:basedOn w:val="1"/>
    <w:link w:val="46"/>
    <w:semiHidden/>
    <w:qFormat/>
    <w:uiPriority w:val="99"/>
    <w:rPr>
      <w:rFonts w:ascii="Times New Roman" w:hAnsi="Times New Roman" w:cs="Times New Roman"/>
      <w:sz w:val="2"/>
      <w:szCs w:val="2"/>
    </w:rPr>
  </w:style>
  <w:style w:type="paragraph" w:styleId="16">
    <w:name w:val="footer"/>
    <w:basedOn w:val="1"/>
    <w:link w:val="47"/>
    <w:qFormat/>
    <w:uiPriority w:val="0"/>
    <w:pPr>
      <w:tabs>
        <w:tab w:val="center" w:pos="4153"/>
        <w:tab w:val="right" w:pos="8306"/>
      </w:tabs>
      <w:snapToGrid w:val="0"/>
    </w:pPr>
    <w:rPr>
      <w:rFonts w:ascii="Times New Roman" w:hAnsi="Times New Roman" w:cs="Times New Roman"/>
      <w:sz w:val="18"/>
      <w:szCs w:val="18"/>
    </w:rPr>
  </w:style>
  <w:style w:type="paragraph" w:styleId="17">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49"/>
    <w:unhideWhenUsed/>
    <w:qFormat/>
    <w:uiPriority w:val="99"/>
    <w:pPr>
      <w:spacing w:after="120" w:line="480" w:lineRule="auto"/>
    </w:pPr>
    <w:rPr>
      <w:rFonts w:cs="Times New Roman"/>
    </w:rPr>
  </w:style>
  <w:style w:type="paragraph" w:styleId="21">
    <w:name w:val="Normal (Web)"/>
    <w:basedOn w:val="1"/>
    <w:qFormat/>
    <w:uiPriority w:val="99"/>
    <w:pPr>
      <w:spacing w:before="100" w:beforeAutospacing="1" w:after="100" w:afterAutospacing="1"/>
    </w:pPr>
    <w:rPr>
      <w:color w:val="000000"/>
    </w:rPr>
  </w:style>
  <w:style w:type="paragraph" w:styleId="22">
    <w:name w:val="annotation subject"/>
    <w:basedOn w:val="8"/>
    <w:next w:val="8"/>
    <w:link w:val="50"/>
    <w:unhideWhenUsed/>
    <w:qFormat/>
    <w:uiPriority w:val="99"/>
    <w:rPr>
      <w:b/>
      <w:bCs/>
    </w:rPr>
  </w:style>
  <w:style w:type="paragraph" w:styleId="23">
    <w:name w:val="Body Text First Indent"/>
    <w:basedOn w:val="9"/>
    <w:next w:val="24"/>
    <w:link w:val="51"/>
    <w:qFormat/>
    <w:uiPriority w:val="0"/>
    <w:pPr>
      <w:ind w:firstLine="420"/>
    </w:pPr>
  </w:style>
  <w:style w:type="paragraph" w:customStyle="1" w:styleId="24">
    <w:name w:val="正文缩进1"/>
    <w:basedOn w:val="1"/>
    <w:next w:val="25"/>
    <w:qFormat/>
    <w:uiPriority w:val="0"/>
    <w:pPr>
      <w:widowControl w:val="0"/>
      <w:spacing w:line="360" w:lineRule="auto"/>
      <w:ind w:firstLine="420"/>
      <w:jc w:val="both"/>
    </w:pPr>
    <w:rPr>
      <w:rFonts w:ascii="Times New Roman"/>
    </w:rPr>
  </w:style>
  <w:style w:type="paragraph" w:customStyle="1" w:styleId="25">
    <w:name w:val="目录 21"/>
    <w:basedOn w:val="1"/>
    <w:next w:val="1"/>
    <w:qFormat/>
    <w:uiPriority w:val="0"/>
    <w:pPr>
      <w:widowControl w:val="0"/>
      <w:spacing w:line="440" w:lineRule="exact"/>
      <w:ind w:left="280"/>
      <w:jc w:val="both"/>
    </w:pPr>
    <w:rPr>
      <w:rFonts w:ascii="Times New Roman"/>
      <w:sz w:val="28"/>
    </w:rPr>
  </w:style>
  <w:style w:type="paragraph" w:styleId="26">
    <w:name w:val="Body Text First Indent 2"/>
    <w:basedOn w:val="10"/>
    <w:qFormat/>
    <w:uiPriority w:val="0"/>
    <w:pPr>
      <w:spacing w:after="120" w:line="240" w:lineRule="auto"/>
      <w:ind w:left="420" w:leftChars="200" w:firstLine="420" w:firstLineChars="200"/>
    </w:pPr>
  </w:style>
  <w:style w:type="table" w:styleId="28">
    <w:name w:val="Table Grid"/>
    <w:basedOn w:val="27"/>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qFormat/>
    <w:uiPriority w:val="0"/>
    <w:rPr>
      <w:rFonts w:cs="Times New Roman"/>
    </w:rPr>
  </w:style>
  <w:style w:type="character" w:styleId="32">
    <w:name w:val="FollowedHyperlink"/>
    <w:basedOn w:val="29"/>
    <w:semiHidden/>
    <w:unhideWhenUsed/>
    <w:qFormat/>
    <w:uiPriority w:val="99"/>
    <w:rPr>
      <w:color w:val="800080"/>
      <w:u w:val="single"/>
    </w:rPr>
  </w:style>
  <w:style w:type="character" w:styleId="33">
    <w:name w:val="Hyperlink"/>
    <w:qFormat/>
    <w:uiPriority w:val="99"/>
    <w:rPr>
      <w:rFonts w:cs="Times New Roman"/>
      <w:color w:val="0000FF"/>
      <w:u w:val="single"/>
    </w:rPr>
  </w:style>
  <w:style w:type="character" w:styleId="34">
    <w:name w:val="annotation reference"/>
    <w:unhideWhenUsed/>
    <w:qFormat/>
    <w:uiPriority w:val="99"/>
    <w:rPr>
      <w:sz w:val="21"/>
      <w:szCs w:val="21"/>
    </w:rPr>
  </w:style>
  <w:style w:type="paragraph" w:customStyle="1" w:styleId="3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6">
    <w:name w:val="标题 1 字符"/>
    <w:basedOn w:val="29"/>
    <w:link w:val="2"/>
    <w:qFormat/>
    <w:uiPriority w:val="99"/>
    <w:rPr>
      <w:rFonts w:ascii="Times New Roman" w:hAnsi="Times New Roman" w:eastAsia="宋体" w:cs="Times New Roman"/>
      <w:b/>
      <w:bCs/>
      <w:kern w:val="44"/>
      <w:sz w:val="44"/>
      <w:szCs w:val="44"/>
    </w:rPr>
  </w:style>
  <w:style w:type="character" w:customStyle="1" w:styleId="37">
    <w:name w:val="标题 2 字符"/>
    <w:basedOn w:val="29"/>
    <w:qFormat/>
    <w:uiPriority w:val="99"/>
    <w:rPr>
      <w:rFonts w:ascii="Cambria" w:hAnsi="Cambria" w:eastAsia="宋体" w:cs="Times New Roman"/>
      <w:b/>
      <w:bCs/>
      <w:kern w:val="0"/>
      <w:sz w:val="32"/>
      <w:szCs w:val="32"/>
    </w:rPr>
  </w:style>
  <w:style w:type="character" w:customStyle="1" w:styleId="38">
    <w:name w:val="标题 3 字符"/>
    <w:basedOn w:val="29"/>
    <w:link w:val="4"/>
    <w:qFormat/>
    <w:uiPriority w:val="0"/>
    <w:rPr>
      <w:rFonts w:ascii="Times New Roman" w:hAnsi="Times New Roman" w:eastAsia="宋体" w:cs="Times New Roman"/>
      <w:b/>
      <w:bCs/>
      <w:kern w:val="0"/>
      <w:sz w:val="32"/>
      <w:szCs w:val="32"/>
    </w:rPr>
  </w:style>
  <w:style w:type="character" w:customStyle="1" w:styleId="39">
    <w:name w:val="正文文本 字符"/>
    <w:basedOn w:val="29"/>
    <w:link w:val="9"/>
    <w:qFormat/>
    <w:uiPriority w:val="99"/>
    <w:rPr>
      <w:rFonts w:ascii="Times New Roman" w:hAnsi="Times New Roman" w:eastAsia="宋体" w:cs="Times New Roman"/>
      <w:sz w:val="28"/>
      <w:szCs w:val="28"/>
    </w:rPr>
  </w:style>
  <w:style w:type="character" w:customStyle="1" w:styleId="40">
    <w:name w:val="文档结构图 字符"/>
    <w:basedOn w:val="29"/>
    <w:link w:val="7"/>
    <w:semiHidden/>
    <w:qFormat/>
    <w:uiPriority w:val="99"/>
    <w:rPr>
      <w:rFonts w:ascii="Times New Roman" w:hAnsi="Times New Roman" w:eastAsia="宋体" w:cs="Times New Roman"/>
      <w:kern w:val="0"/>
      <w:sz w:val="2"/>
      <w:szCs w:val="2"/>
      <w:shd w:val="clear" w:color="auto" w:fill="000080"/>
    </w:rPr>
  </w:style>
  <w:style w:type="character" w:customStyle="1" w:styleId="41">
    <w:name w:val="批注文字 字符"/>
    <w:basedOn w:val="29"/>
    <w:link w:val="8"/>
    <w:qFormat/>
    <w:uiPriority w:val="99"/>
    <w:rPr>
      <w:rFonts w:ascii="Times New Roman" w:hAnsi="Times New Roman" w:eastAsia="宋体" w:cs="Times New Roman"/>
      <w:sz w:val="28"/>
      <w:szCs w:val="28"/>
    </w:rPr>
  </w:style>
  <w:style w:type="character" w:customStyle="1" w:styleId="42">
    <w:name w:val="正文文本缩进 字符"/>
    <w:basedOn w:val="29"/>
    <w:link w:val="10"/>
    <w:qFormat/>
    <w:uiPriority w:val="99"/>
    <w:rPr>
      <w:rFonts w:ascii="Times New Roman" w:hAnsi="Times New Roman" w:eastAsia="宋体" w:cs="Times New Roman"/>
      <w:kern w:val="0"/>
      <w:sz w:val="20"/>
      <w:szCs w:val="20"/>
    </w:rPr>
  </w:style>
  <w:style w:type="character" w:customStyle="1" w:styleId="43">
    <w:name w:val="纯文本 字符"/>
    <w:basedOn w:val="29"/>
    <w:link w:val="12"/>
    <w:qFormat/>
    <w:uiPriority w:val="99"/>
    <w:rPr>
      <w:rFonts w:ascii="宋体" w:hAnsi="Courier New" w:eastAsia="宋体" w:cs="Times New Roman"/>
      <w:kern w:val="0"/>
      <w:szCs w:val="21"/>
    </w:rPr>
  </w:style>
  <w:style w:type="character" w:customStyle="1" w:styleId="44">
    <w:name w:val="日期 字符"/>
    <w:basedOn w:val="29"/>
    <w:link w:val="13"/>
    <w:qFormat/>
    <w:uiPriority w:val="0"/>
    <w:rPr>
      <w:rFonts w:ascii="Times New Roman" w:hAnsi="Times New Roman" w:eastAsia="宋体" w:cs="Times New Roman"/>
      <w:kern w:val="0"/>
      <w:sz w:val="20"/>
      <w:szCs w:val="20"/>
    </w:rPr>
  </w:style>
  <w:style w:type="character" w:customStyle="1" w:styleId="45">
    <w:name w:val="正文文本缩进 2 字符"/>
    <w:basedOn w:val="29"/>
    <w:link w:val="14"/>
    <w:qFormat/>
    <w:uiPriority w:val="99"/>
    <w:rPr>
      <w:rFonts w:ascii="Times New Roman" w:hAnsi="Times New Roman" w:eastAsia="宋体" w:cs="Times New Roman"/>
      <w:sz w:val="28"/>
      <w:szCs w:val="28"/>
    </w:rPr>
  </w:style>
  <w:style w:type="character" w:customStyle="1" w:styleId="46">
    <w:name w:val="批注框文本 字符"/>
    <w:basedOn w:val="29"/>
    <w:link w:val="15"/>
    <w:semiHidden/>
    <w:qFormat/>
    <w:uiPriority w:val="99"/>
    <w:rPr>
      <w:rFonts w:ascii="Times New Roman" w:hAnsi="Times New Roman" w:eastAsia="宋体" w:cs="Times New Roman"/>
      <w:kern w:val="0"/>
      <w:sz w:val="2"/>
      <w:szCs w:val="2"/>
    </w:rPr>
  </w:style>
  <w:style w:type="character" w:customStyle="1" w:styleId="47">
    <w:name w:val="页脚 字符"/>
    <w:basedOn w:val="29"/>
    <w:link w:val="16"/>
    <w:qFormat/>
    <w:uiPriority w:val="99"/>
    <w:rPr>
      <w:rFonts w:ascii="Times New Roman" w:hAnsi="Times New Roman" w:eastAsia="宋体" w:cs="Times New Roman"/>
      <w:kern w:val="0"/>
      <w:sz w:val="18"/>
      <w:szCs w:val="18"/>
    </w:rPr>
  </w:style>
  <w:style w:type="character" w:customStyle="1" w:styleId="48">
    <w:name w:val="页眉 字符"/>
    <w:basedOn w:val="29"/>
    <w:link w:val="17"/>
    <w:qFormat/>
    <w:uiPriority w:val="0"/>
    <w:rPr>
      <w:rFonts w:ascii="Times New Roman" w:hAnsi="Times New Roman" w:eastAsia="宋体" w:cs="Times New Roman"/>
      <w:kern w:val="0"/>
      <w:sz w:val="18"/>
      <w:szCs w:val="18"/>
    </w:rPr>
  </w:style>
  <w:style w:type="character" w:customStyle="1" w:styleId="49">
    <w:name w:val="正文文本 2 字符"/>
    <w:basedOn w:val="29"/>
    <w:link w:val="20"/>
    <w:qFormat/>
    <w:uiPriority w:val="99"/>
    <w:rPr>
      <w:rFonts w:ascii="宋体" w:hAnsi="宋体" w:eastAsia="宋体" w:cs="Times New Roman"/>
      <w:kern w:val="0"/>
      <w:sz w:val="24"/>
    </w:rPr>
  </w:style>
  <w:style w:type="character" w:customStyle="1" w:styleId="50">
    <w:name w:val="批注主题 字符"/>
    <w:basedOn w:val="41"/>
    <w:link w:val="22"/>
    <w:qFormat/>
    <w:uiPriority w:val="99"/>
    <w:rPr>
      <w:rFonts w:ascii="Times New Roman" w:hAnsi="Times New Roman" w:eastAsia="宋体" w:cs="Times New Roman"/>
      <w:b/>
      <w:bCs/>
      <w:sz w:val="28"/>
      <w:szCs w:val="28"/>
    </w:rPr>
  </w:style>
  <w:style w:type="character" w:customStyle="1" w:styleId="51">
    <w:name w:val="正文文本首行缩进 字符"/>
    <w:basedOn w:val="39"/>
    <w:link w:val="23"/>
    <w:qFormat/>
    <w:uiPriority w:val="0"/>
    <w:rPr>
      <w:rFonts w:ascii="宋体" w:hAnsi="宋体" w:eastAsia="宋体" w:cs="宋体"/>
      <w:kern w:val="0"/>
      <w:sz w:val="24"/>
      <w:szCs w:val="28"/>
    </w:rPr>
  </w:style>
  <w:style w:type="paragraph" w:customStyle="1" w:styleId="52">
    <w:name w:val="正文文本 21"/>
    <w:basedOn w:val="1"/>
    <w:qFormat/>
    <w:uiPriority w:val="0"/>
    <w:pPr>
      <w:snapToGrid w:val="0"/>
      <w:spacing w:line="540" w:lineRule="exact"/>
    </w:pPr>
    <w:rPr>
      <w:rFonts w:eastAsia="方正仿宋_GBK"/>
      <w:color w:val="000000"/>
    </w:rPr>
  </w:style>
  <w:style w:type="paragraph" w:customStyle="1" w:styleId="53">
    <w:name w:val="引用1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4">
    <w:name w:val="emphasizedtitle1"/>
    <w:qFormat/>
    <w:uiPriority w:val="99"/>
    <w:rPr>
      <w:rFonts w:ascii="Arial" w:hAnsi="Arial"/>
      <w:b/>
      <w:sz w:val="27"/>
    </w:rPr>
  </w:style>
  <w:style w:type="character" w:customStyle="1" w:styleId="55">
    <w:name w:val="font21"/>
    <w:qFormat/>
    <w:uiPriority w:val="0"/>
    <w:rPr>
      <w:rFonts w:ascii="宋体" w:eastAsia="宋体" w:cs="宋体"/>
      <w:color w:val="000000"/>
      <w:sz w:val="20"/>
      <w:szCs w:val="20"/>
      <w:u w:val="none"/>
    </w:rPr>
  </w:style>
  <w:style w:type="character" w:customStyle="1" w:styleId="56">
    <w:name w:val="apple-converted-space"/>
    <w:qFormat/>
    <w:uiPriority w:val="99"/>
    <w:rPr>
      <w:rFonts w:cs="Times New Roman"/>
    </w:rPr>
  </w:style>
  <w:style w:type="character" w:customStyle="1" w:styleId="57">
    <w:name w:val="active"/>
    <w:qFormat/>
    <w:uiPriority w:val="0"/>
    <w:rPr>
      <w:shd w:val="clear" w:color="auto" w:fill="EC3535"/>
    </w:rPr>
  </w:style>
  <w:style w:type="character" w:customStyle="1" w:styleId="58">
    <w:name w:val="样式 (中文) 仿宋_GB2312 小四 行距: 固定值 22 磅 Char"/>
    <w:link w:val="59"/>
    <w:qFormat/>
    <w:uiPriority w:val="0"/>
    <w:rPr>
      <w:rFonts w:eastAsia="仿宋_GB2312"/>
      <w:sz w:val="24"/>
    </w:rPr>
  </w:style>
  <w:style w:type="paragraph" w:customStyle="1" w:styleId="59">
    <w:name w:val="样式 (中文) 仿宋_GB2312 小四 行距: 固定值 22 磅"/>
    <w:basedOn w:val="1"/>
    <w:link w:val="58"/>
    <w:qFormat/>
    <w:uiPriority w:val="0"/>
    <w:pPr>
      <w:spacing w:line="400" w:lineRule="exact"/>
      <w:ind w:firstLine="150" w:firstLineChars="150"/>
    </w:pPr>
    <w:rPr>
      <w:rFonts w:eastAsia="仿宋_GB2312" w:asciiTheme="minorHAnsi" w:hAnsiTheme="minorHAnsi" w:cstheme="minorBidi"/>
      <w:kern w:val="2"/>
    </w:rPr>
  </w:style>
  <w:style w:type="character" w:customStyle="1" w:styleId="60">
    <w:name w:val="maincontenttable"/>
    <w:qFormat/>
    <w:uiPriority w:val="99"/>
    <w:rPr>
      <w:rFonts w:cs="Times New Roman"/>
    </w:rPr>
  </w:style>
  <w:style w:type="paragraph" w:customStyle="1" w:styleId="61">
    <w:name w:val="Char1 Char Char Char"/>
    <w:basedOn w:val="1"/>
    <w:qFormat/>
    <w:uiPriority w:val="99"/>
    <w:rPr>
      <w:rFonts w:ascii="Tahoma" w:hAnsi="Tahoma" w:cs="Tahoma"/>
      <w:sz w:val="30"/>
      <w:szCs w:val="30"/>
    </w:rPr>
  </w:style>
  <w:style w:type="paragraph" w:customStyle="1" w:styleId="62">
    <w:name w:val="Char Char Char Char Char Char Char Char Char Char"/>
    <w:basedOn w:val="1"/>
    <w:qFormat/>
    <w:uiPriority w:val="99"/>
    <w:pPr>
      <w:tabs>
        <w:tab w:val="left" w:pos="360"/>
      </w:tabs>
      <w:ind w:left="360" w:hanging="360" w:hangingChars="200"/>
    </w:pPr>
  </w:style>
  <w:style w:type="paragraph" w:customStyle="1" w:styleId="63">
    <w:name w:val="op_exactqa_s_prop"/>
    <w:basedOn w:val="1"/>
    <w:qFormat/>
    <w:uiPriority w:val="99"/>
  </w:style>
  <w:style w:type="paragraph" w:customStyle="1" w:styleId="64">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65">
    <w:name w:val="Char"/>
    <w:basedOn w:val="1"/>
    <w:qFormat/>
    <w:uiPriority w:val="99"/>
    <w:pPr>
      <w:spacing w:after="160" w:line="240" w:lineRule="exact"/>
    </w:pPr>
    <w:rPr>
      <w:rFonts w:ascii="Verdana" w:hAnsi="Verdana" w:eastAsia="仿宋_GB2312" w:cs="Verdana"/>
      <w:lang w:eastAsia="en-US"/>
    </w:rPr>
  </w:style>
  <w:style w:type="paragraph" w:customStyle="1" w:styleId="66">
    <w:name w:val="图例"/>
    <w:basedOn w:val="1"/>
    <w:qFormat/>
    <w:uiPriority w:val="0"/>
    <w:pPr>
      <w:spacing w:before="120" w:after="120" w:line="360" w:lineRule="auto"/>
      <w:jc w:val="center"/>
    </w:pPr>
    <w:rPr>
      <w:rFonts w:eastAsia="仿宋_GB2312"/>
      <w:b/>
    </w:rPr>
  </w:style>
  <w:style w:type="paragraph" w:customStyle="1" w:styleId="67">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8">
    <w:name w:val="_Style 7"/>
    <w:basedOn w:val="1"/>
    <w:qFormat/>
    <w:uiPriority w:val="0"/>
    <w:pPr>
      <w:ind w:firstLine="200" w:firstLineChars="200"/>
    </w:pPr>
    <w:rPr>
      <w:rFonts w:ascii="等线" w:eastAsia="等线" w:cs="Times New Roman"/>
      <w:sz w:val="21"/>
      <w:szCs w:val="22"/>
    </w:rPr>
  </w:style>
  <w:style w:type="paragraph" w:customStyle="1" w:styleId="69">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0">
    <w:name w:val="列表段落1"/>
    <w:basedOn w:val="1"/>
    <w:unhideWhenUsed/>
    <w:qFormat/>
    <w:uiPriority w:val="99"/>
    <w:pPr>
      <w:ind w:firstLine="420" w:firstLineChars="200"/>
    </w:pPr>
  </w:style>
  <w:style w:type="paragraph" w:customStyle="1" w:styleId="71">
    <w:name w:val="1"/>
    <w:basedOn w:val="1"/>
    <w:next w:val="12"/>
    <w:qFormat/>
    <w:uiPriority w:val="0"/>
    <w:rPr>
      <w:rFonts w:hAnsi="Courier New"/>
      <w:sz w:val="21"/>
      <w:szCs w:val="21"/>
    </w:rPr>
  </w:style>
  <w:style w:type="paragraph" w:customStyle="1" w:styleId="72">
    <w:name w:val="列出段落2"/>
    <w:basedOn w:val="1"/>
    <w:unhideWhenUsed/>
    <w:qFormat/>
    <w:uiPriority w:val="99"/>
    <w:pPr>
      <w:ind w:firstLine="420" w:firstLineChars="200"/>
    </w:pPr>
  </w:style>
  <w:style w:type="paragraph" w:customStyle="1" w:styleId="7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4">
    <w:name w:val="列出段落1"/>
    <w:basedOn w:val="1"/>
    <w:qFormat/>
    <w:uiPriority w:val="99"/>
    <w:pPr>
      <w:ind w:firstLine="420" w:firstLineChars="200"/>
    </w:pPr>
    <w:rPr>
      <w:rFonts w:ascii="Calibri" w:hAnsi="Calibri"/>
      <w:sz w:val="21"/>
      <w:szCs w:val="22"/>
    </w:rPr>
  </w:style>
  <w:style w:type="paragraph" w:customStyle="1" w:styleId="7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5（有编号）（绿盟科技）"/>
    <w:basedOn w:val="1"/>
    <w:next w:val="77"/>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8">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9">
    <w:name w:val="NormalCharacter"/>
    <w:qFormat/>
    <w:uiPriority w:val="0"/>
    <w:rPr>
      <w:rFonts w:ascii="Calibri" w:hAnsi="Calibri" w:eastAsia="宋体"/>
    </w:rPr>
  </w:style>
  <w:style w:type="paragraph" w:styleId="80">
    <w:name w:val="List Paragraph"/>
    <w:basedOn w:val="1"/>
    <w:qFormat/>
    <w:uiPriority w:val="34"/>
    <w:pPr>
      <w:widowControl w:val="0"/>
      <w:ind w:firstLine="420" w:firstLineChars="200"/>
      <w:jc w:val="both"/>
    </w:pPr>
    <w:rPr>
      <w:rFonts w:ascii="Calibri" w:hAnsi="Calibri" w:cs="Times New Roman"/>
      <w:kern w:val="2"/>
      <w:sz w:val="21"/>
    </w:rPr>
  </w:style>
  <w:style w:type="paragraph" w:customStyle="1" w:styleId="81">
    <w:name w:val="Normal_6b1eb2b1-915e-4520-a4ad-e896fdd76176"/>
    <w:next w:val="2"/>
    <w:qFormat/>
    <w:uiPriority w:val="0"/>
    <w:rPr>
      <w:rFonts w:ascii="Times New Roman" w:hAnsi="Times New Roman" w:eastAsia="宋体" w:cs="Times New Roman"/>
      <w:sz w:val="21"/>
      <w:lang w:val="en-US" w:eastAsia="zh-CN" w:bidi="ar-SA"/>
    </w:rPr>
  </w:style>
  <w:style w:type="character" w:customStyle="1" w:styleId="82">
    <w:name w:val="font11"/>
    <w:basedOn w:val="29"/>
    <w:qFormat/>
    <w:uiPriority w:val="0"/>
    <w:rPr>
      <w:rFonts w:hint="eastAsia" w:ascii="宋体" w:hAnsi="宋体" w:eastAsia="宋体" w:cs="宋体"/>
      <w:color w:val="000000"/>
      <w:sz w:val="22"/>
      <w:szCs w:val="22"/>
      <w:u w:val="none"/>
    </w:rPr>
  </w:style>
  <w:style w:type="paragraph" w:customStyle="1" w:styleId="83">
    <w:name w:val="列表段落2"/>
    <w:basedOn w:val="1"/>
    <w:qFormat/>
    <w:uiPriority w:val="99"/>
    <w:pPr>
      <w:widowControl w:val="0"/>
      <w:ind w:firstLine="420" w:firstLineChars="200"/>
      <w:jc w:val="both"/>
    </w:pPr>
    <w:rPr>
      <w:rFonts w:ascii="Calibri" w:hAnsi="Calibri" w:cs="Times New Roman"/>
      <w:kern w:val="2"/>
      <w:sz w:val="21"/>
    </w:rPr>
  </w:style>
  <w:style w:type="character" w:customStyle="1" w:styleId="84">
    <w:name w:val="标题 2 字符1"/>
    <w:basedOn w:val="29"/>
    <w:link w:val="3"/>
    <w:qFormat/>
    <w:uiPriority w:val="99"/>
    <w:rPr>
      <w:rFonts w:ascii="Cambria" w:hAnsi="Cambria" w:eastAsia="宋体" w:cs="Times New Roman"/>
      <w:b/>
      <w:bCs/>
      <w:kern w:val="0"/>
      <w:sz w:val="32"/>
      <w:szCs w:val="32"/>
      <w:lang w:val="zh-CN" w:eastAsia="zh-CN"/>
    </w:rPr>
  </w:style>
  <w:style w:type="paragraph" w:customStyle="1" w:styleId="85">
    <w:name w:val="修订1"/>
    <w:hidden/>
    <w:unhideWhenUsed/>
    <w:qFormat/>
    <w:uiPriority w:val="99"/>
    <w:rPr>
      <w:rFonts w:ascii="宋体" w:hAnsi="宋体" w:eastAsia="宋体" w:cs="宋体"/>
      <w:sz w:val="24"/>
      <w:szCs w:val="24"/>
      <w:lang w:val="en-US" w:eastAsia="zh-CN" w:bidi="ar-SA"/>
    </w:rPr>
  </w:style>
  <w:style w:type="paragraph" w:customStyle="1" w:styleId="86">
    <w:name w:val="修订2"/>
    <w:hidden/>
    <w:unhideWhenUsed/>
    <w:qFormat/>
    <w:uiPriority w:val="99"/>
    <w:rPr>
      <w:rFonts w:ascii="宋体" w:hAnsi="宋体" w:eastAsia="宋体" w:cs="宋体"/>
      <w:sz w:val="24"/>
      <w:szCs w:val="24"/>
      <w:lang w:val="en-US" w:eastAsia="zh-CN" w:bidi="ar-SA"/>
    </w:rPr>
  </w:style>
  <w:style w:type="character" w:customStyle="1" w:styleId="87">
    <w:name w:val="font31"/>
    <w:basedOn w:val="29"/>
    <w:qFormat/>
    <w:uiPriority w:val="0"/>
    <w:rPr>
      <w:rFonts w:hint="eastAsia" w:ascii="方正黑体_GBK" w:hAnsi="方正黑体_GBK" w:eastAsia="方正黑体_GBK" w:cs="方正黑体_GBK"/>
      <w:color w:val="000000"/>
      <w:sz w:val="16"/>
      <w:szCs w:val="16"/>
      <w:u w:val="none"/>
    </w:rPr>
  </w:style>
  <w:style w:type="paragraph" w:customStyle="1" w:styleId="88">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9">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36</Pages>
  <Words>12974</Words>
  <Characters>13557</Characters>
  <Lines>135</Lines>
  <Paragraphs>38</Paragraphs>
  <TotalTime>172</TotalTime>
  <ScaleCrop>false</ScaleCrop>
  <LinksUpToDate>false</LinksUpToDate>
  <CharactersWithSpaces>14152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2025-02-10T01:03:00Z</dcterms:created>
  <dc:creator>Haowen Yang</dc:creator>
  <cp:lastModifiedBy>nothing</cp:lastModifiedBy>
  <dcterms:modified xsi:type="dcterms:W3CDTF">2025-10-21T08:27:38Z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D5F59EC3F7E94CB48BC42F4E107AA238_13</vt:lpwstr>
  </property>
  <property fmtid="{D5CDD505-2E9C-101B-9397-08002B2CF9AE}" pid="4" name="KSOTemplateDocerSaveRecord">
    <vt:lpwstr>eyJoZGlkIjoiYTE1NDU2MDFiZWU5YTE1MTY4NThlOWExYTI5NWFmMDciLCJ1c2VySWQiOiIxMDg4ODEwNTk5In0=</vt:lpwstr>
  </property>
</Properties>
</file>