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F43B7">
      <w:pPr>
        <w:autoSpaceDE w:val="0"/>
        <w:autoSpaceDN w:val="0"/>
        <w:adjustRightInd w:val="0"/>
        <w:snapToGrid w:val="0"/>
        <w:spacing w:line="360" w:lineRule="auto"/>
        <w:jc w:val="center"/>
        <w:rPr>
          <w:rFonts w:hint="eastAsia" w:ascii="宋体" w:hAnsi="宋体" w:eastAsia="宋体" w:cs="宋体"/>
          <w:b/>
          <w:color w:val="000000" w:themeColor="text1"/>
          <w:spacing w:val="-6"/>
          <w:sz w:val="40"/>
          <w:szCs w:val="40"/>
          <w:highlight w:val="none"/>
          <w:lang w:bidi="ar"/>
          <w14:textFill>
            <w14:solidFill>
              <w14:schemeClr w14:val="tx1"/>
            </w14:solidFill>
          </w14:textFill>
        </w:rPr>
      </w:pPr>
    </w:p>
    <w:p w14:paraId="5FCE013B">
      <w:pPr>
        <w:autoSpaceDE w:val="0"/>
        <w:autoSpaceDN w:val="0"/>
        <w:adjustRightInd w:val="0"/>
        <w:snapToGrid w:val="0"/>
        <w:spacing w:line="360" w:lineRule="auto"/>
        <w:jc w:val="center"/>
        <w:rPr>
          <w:rFonts w:hint="eastAsia" w:ascii="宋体" w:hAnsi="宋体" w:cs="宋体"/>
          <w:b/>
          <w:color w:val="000000" w:themeColor="text1"/>
          <w:sz w:val="44"/>
          <w:szCs w:val="44"/>
          <w:highlight w:val="none"/>
          <w:lang w:bidi="ar"/>
          <w14:textFill>
            <w14:solidFill>
              <w14:schemeClr w14:val="tx1"/>
            </w14:solidFill>
          </w14:textFill>
        </w:rPr>
      </w:pPr>
      <w:r>
        <w:rPr>
          <w:rFonts w:hint="eastAsia" w:ascii="宋体" w:hAnsi="宋体" w:eastAsia="宋体" w:cs="宋体"/>
          <w:b/>
          <w:color w:val="000000" w:themeColor="text1"/>
          <w:spacing w:val="-6"/>
          <w:sz w:val="40"/>
          <w:szCs w:val="40"/>
          <w:highlight w:val="none"/>
          <w:lang w:bidi="ar"/>
          <w14:textFill>
            <w14:solidFill>
              <w14:schemeClr w14:val="tx1"/>
            </w14:solidFill>
          </w14:textFill>
        </w:rPr>
        <w:t>重庆农梦实业有限公司“</w:t>
      </w:r>
      <w:r>
        <w:rPr>
          <w:rFonts w:hint="eastAsia" w:ascii="宋体" w:hAnsi="宋体" w:cs="宋体"/>
          <w:b/>
          <w:color w:val="000000" w:themeColor="text1"/>
          <w:spacing w:val="-6"/>
          <w:sz w:val="40"/>
          <w:szCs w:val="40"/>
          <w:highlight w:val="none"/>
          <w:lang w:eastAsia="zh-CN" w:bidi="ar"/>
          <w14:textFill>
            <w14:solidFill>
              <w14:schemeClr w14:val="tx1"/>
            </w14:solidFill>
          </w14:textFill>
        </w:rPr>
        <w:t>牛羊肉</w:t>
      </w:r>
      <w:r>
        <w:rPr>
          <w:rFonts w:hint="eastAsia" w:ascii="宋体" w:hAnsi="宋体" w:eastAsia="宋体" w:cs="宋体"/>
          <w:b/>
          <w:color w:val="000000" w:themeColor="text1"/>
          <w:spacing w:val="-6"/>
          <w:sz w:val="40"/>
          <w:szCs w:val="40"/>
          <w:highlight w:val="none"/>
          <w:lang w:bidi="ar"/>
          <w14:textFill>
            <w14:solidFill>
              <w14:schemeClr w14:val="tx1"/>
            </w14:solidFill>
          </w14:textFill>
        </w:rPr>
        <w:t>”物资采购</w:t>
      </w:r>
    </w:p>
    <w:p w14:paraId="267776DF">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7A185616">
      <w:pPr>
        <w:rPr>
          <w:rFonts w:hint="eastAsia" w:ascii="宋体" w:hAnsi="宋体" w:cs="宋体"/>
          <w:b/>
          <w:color w:val="000000" w:themeColor="text1"/>
          <w:kern w:val="0"/>
          <w:sz w:val="20"/>
          <w:highlight w:val="none"/>
          <w14:textFill>
            <w14:solidFill>
              <w14:schemeClr w14:val="tx1"/>
            </w14:solidFill>
          </w14:textFill>
        </w:rPr>
      </w:pPr>
    </w:p>
    <w:p w14:paraId="3E0DEDD5">
      <w:pPr>
        <w:pStyle w:val="2"/>
        <w:rPr>
          <w:rFonts w:hint="eastAsia" w:ascii="宋体" w:hAnsi="宋体" w:cs="宋体"/>
          <w:b/>
          <w:color w:val="000000" w:themeColor="text1"/>
          <w:kern w:val="0"/>
          <w:sz w:val="20"/>
          <w:highlight w:val="none"/>
          <w14:textFill>
            <w14:solidFill>
              <w14:schemeClr w14:val="tx1"/>
            </w14:solidFill>
          </w14:textFill>
        </w:rPr>
      </w:pPr>
    </w:p>
    <w:p w14:paraId="2193B379">
      <w:pPr>
        <w:rPr>
          <w:rFonts w:hint="eastAsia"/>
          <w:color w:val="000000" w:themeColor="text1"/>
          <w:highlight w:val="none"/>
          <w14:textFill>
            <w14:solidFill>
              <w14:schemeClr w14:val="tx1"/>
            </w14:solidFill>
          </w14:textFill>
        </w:rPr>
      </w:pPr>
    </w:p>
    <w:p w14:paraId="451B8CFF">
      <w:pPr>
        <w:rPr>
          <w:rFonts w:hint="eastAsia" w:ascii="宋体" w:hAnsi="宋体" w:cs="宋体"/>
          <w:b/>
          <w:color w:val="000000" w:themeColor="text1"/>
          <w:kern w:val="0"/>
          <w:sz w:val="20"/>
          <w:highlight w:val="none"/>
          <w14:textFill>
            <w14:solidFill>
              <w14:schemeClr w14:val="tx1"/>
            </w14:solidFill>
          </w14:textFill>
        </w:rPr>
      </w:pPr>
    </w:p>
    <w:p w14:paraId="26DA7F31">
      <w:pPr>
        <w:pStyle w:val="2"/>
        <w:rPr>
          <w:rFonts w:hint="eastAsia" w:ascii="宋体" w:hAnsi="宋体" w:cs="宋体"/>
          <w:b/>
          <w:color w:val="000000" w:themeColor="text1"/>
          <w:kern w:val="0"/>
          <w:sz w:val="20"/>
          <w:highlight w:val="none"/>
          <w14:textFill>
            <w14:solidFill>
              <w14:schemeClr w14:val="tx1"/>
            </w14:solidFill>
          </w14:textFill>
        </w:rPr>
      </w:pPr>
    </w:p>
    <w:p w14:paraId="47D09B10">
      <w:pPr>
        <w:rPr>
          <w:rFonts w:hint="eastAsia"/>
          <w:color w:val="000000" w:themeColor="text1"/>
          <w:highlight w:val="none"/>
          <w14:textFill>
            <w14:solidFill>
              <w14:schemeClr w14:val="tx1"/>
            </w14:solidFill>
          </w14:textFill>
        </w:rPr>
      </w:pPr>
    </w:p>
    <w:p w14:paraId="731F3A3A">
      <w:pPr>
        <w:rPr>
          <w:rFonts w:hint="eastAsia" w:ascii="宋体" w:hAnsi="宋体" w:cs="宋体"/>
          <w:color w:val="000000" w:themeColor="text1"/>
          <w:highlight w:val="none"/>
          <w14:textFill>
            <w14:solidFill>
              <w14:schemeClr w14:val="tx1"/>
            </w14:solidFill>
          </w14:textFill>
        </w:rPr>
      </w:pPr>
    </w:p>
    <w:p w14:paraId="289C711B">
      <w:pPr>
        <w:pStyle w:val="10"/>
        <w:rPr>
          <w:rFonts w:hint="eastAsia" w:cs="宋体"/>
          <w:color w:val="000000" w:themeColor="text1"/>
          <w:highlight w:val="none"/>
          <w14:textFill>
            <w14:solidFill>
              <w14:schemeClr w14:val="tx1"/>
            </w14:solidFill>
          </w14:textFill>
        </w:rPr>
      </w:pPr>
    </w:p>
    <w:p w14:paraId="145A97C6">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307EE67C">
      <w:pPr>
        <w:autoSpaceDE w:val="0"/>
        <w:autoSpaceDN w:val="0"/>
        <w:adjustRightInd w:val="0"/>
        <w:snapToGrid w:val="0"/>
        <w:spacing w:line="360" w:lineRule="auto"/>
        <w:jc w:val="center"/>
        <w:rPr>
          <w:rFonts w:hint="eastAsia" w:ascii="宋体" w:hAnsi="宋体" w:cs="宋体"/>
          <w:b/>
          <w:bCs/>
          <w:smallCaps/>
          <w:snapToGrid w:val="0"/>
          <w:color w:val="000000" w:themeColor="text1"/>
          <w:sz w:val="72"/>
          <w:szCs w:val="72"/>
          <w:highlight w:val="none"/>
          <w14:textFill>
            <w14:solidFill>
              <w14:schemeClr w14:val="tx1"/>
            </w14:solidFill>
          </w14:textFill>
        </w:rPr>
      </w:pPr>
      <w:r>
        <w:rPr>
          <w:rFonts w:hint="eastAsia" w:ascii="宋体" w:hAnsi="宋体" w:cs="宋体"/>
          <w:b/>
          <w:bCs/>
          <w:smallCaps/>
          <w:snapToGrid w:val="0"/>
          <w:color w:val="000000" w:themeColor="text1"/>
          <w:sz w:val="72"/>
          <w:szCs w:val="72"/>
          <w:highlight w:val="none"/>
          <w14:textFill>
            <w14:solidFill>
              <w14:schemeClr w14:val="tx1"/>
            </w14:solidFill>
          </w14:textFill>
        </w:rPr>
        <w:t>供应商入围比选文件</w:t>
      </w:r>
    </w:p>
    <w:p w14:paraId="1A3B9D22">
      <w:pPr>
        <w:pStyle w:val="10"/>
        <w:jc w:val="center"/>
        <w:rPr>
          <w:rFonts w:hint="default" w:cs="宋体"/>
          <w:b/>
          <w:bCs/>
          <w:color w:val="000000" w:themeColor="text1"/>
          <w:sz w:val="28"/>
          <w:szCs w:val="21"/>
          <w:highlight w:val="none"/>
          <w:lang w:val="en-US" w:eastAsia="zh-CN"/>
          <w14:textFill>
            <w14:solidFill>
              <w14:schemeClr w14:val="tx1"/>
            </w14:solidFill>
          </w14:textFill>
        </w:rPr>
      </w:pPr>
      <w:bookmarkStart w:id="442" w:name="_GoBack"/>
      <w:r>
        <w:rPr>
          <w:rFonts w:hint="eastAsia" w:cs="宋体"/>
          <w:b/>
          <w:bCs/>
          <w:color w:val="000000" w:themeColor="text1"/>
          <w:sz w:val="28"/>
          <w:szCs w:val="21"/>
          <w:highlight w:val="none"/>
          <w:lang w:val="en-US" w:eastAsia="zh-CN"/>
          <w14:textFill>
            <w14:solidFill>
              <w14:schemeClr w14:val="tx1"/>
            </w14:solidFill>
          </w14:textFill>
        </w:rPr>
        <w:t>项目编号：RHZB-202535</w:t>
      </w:r>
    </w:p>
    <w:bookmarkEnd w:id="442"/>
    <w:p w14:paraId="6463E1E6">
      <w:pPr>
        <w:spacing w:after="120" w:line="640" w:lineRule="exact"/>
        <w:jc w:val="left"/>
        <w:rPr>
          <w:rFonts w:hint="eastAsia" w:ascii="宋体" w:hAnsi="宋体" w:cs="宋体"/>
          <w:b/>
          <w:bCs/>
          <w:color w:val="000000" w:themeColor="text1"/>
          <w:sz w:val="32"/>
          <w:szCs w:val="32"/>
          <w:highlight w:val="none"/>
          <w14:textFill>
            <w14:solidFill>
              <w14:schemeClr w14:val="tx1"/>
            </w14:solidFill>
          </w14:textFill>
        </w:rPr>
      </w:pPr>
    </w:p>
    <w:p w14:paraId="68D11BED">
      <w:pPr>
        <w:pStyle w:val="10"/>
        <w:ind w:firstLine="787"/>
        <w:rPr>
          <w:rFonts w:hint="eastAsia" w:cs="宋体"/>
          <w:b/>
          <w:bCs/>
          <w:color w:val="000000" w:themeColor="text1"/>
          <w:sz w:val="32"/>
          <w:szCs w:val="32"/>
          <w:highlight w:val="none"/>
          <w14:textFill>
            <w14:solidFill>
              <w14:schemeClr w14:val="tx1"/>
            </w14:solidFill>
          </w14:textFill>
        </w:rPr>
      </w:pPr>
    </w:p>
    <w:p w14:paraId="391D9537">
      <w:pPr>
        <w:rPr>
          <w:rFonts w:hint="eastAsia" w:ascii="宋体" w:hAnsi="宋体" w:cs="宋体"/>
          <w:color w:val="000000" w:themeColor="text1"/>
          <w:highlight w:val="none"/>
          <w14:textFill>
            <w14:solidFill>
              <w14:schemeClr w14:val="tx1"/>
            </w14:solidFill>
          </w14:textFill>
        </w:rPr>
      </w:pPr>
    </w:p>
    <w:p w14:paraId="71A06E17">
      <w:pPr>
        <w:spacing w:after="120" w:line="640" w:lineRule="exact"/>
        <w:jc w:val="left"/>
        <w:rPr>
          <w:rFonts w:hint="eastAsia" w:ascii="宋体" w:hAnsi="宋体" w:cs="宋体"/>
          <w:b/>
          <w:bCs/>
          <w:color w:val="000000" w:themeColor="text1"/>
          <w:sz w:val="32"/>
          <w:szCs w:val="32"/>
          <w:highlight w:val="none"/>
          <w14:textFill>
            <w14:solidFill>
              <w14:schemeClr w14:val="tx1"/>
            </w14:solidFill>
          </w14:textFill>
        </w:rPr>
      </w:pPr>
    </w:p>
    <w:p w14:paraId="13694A63">
      <w:pPr>
        <w:pStyle w:val="10"/>
        <w:rPr>
          <w:rFonts w:hint="eastAsia" w:cs="宋体"/>
          <w:color w:val="000000" w:themeColor="text1"/>
          <w:highlight w:val="none"/>
          <w14:textFill>
            <w14:solidFill>
              <w14:schemeClr w14:val="tx1"/>
            </w14:solidFill>
          </w14:textFill>
        </w:rPr>
      </w:pPr>
    </w:p>
    <w:p w14:paraId="04189FD9">
      <w:pPr>
        <w:rPr>
          <w:rFonts w:hint="eastAsia" w:cs="宋体"/>
          <w:color w:val="000000" w:themeColor="text1"/>
          <w:highlight w:val="none"/>
          <w14:textFill>
            <w14:solidFill>
              <w14:schemeClr w14:val="tx1"/>
            </w14:solidFill>
          </w14:textFill>
        </w:rPr>
      </w:pPr>
    </w:p>
    <w:p w14:paraId="2579877F">
      <w:pPr>
        <w:pStyle w:val="2"/>
        <w:rPr>
          <w:rFonts w:hint="eastAsia" w:cs="宋体"/>
          <w:color w:val="000000" w:themeColor="text1"/>
          <w:highlight w:val="none"/>
          <w14:textFill>
            <w14:solidFill>
              <w14:schemeClr w14:val="tx1"/>
            </w14:solidFill>
          </w14:textFill>
        </w:rPr>
      </w:pPr>
    </w:p>
    <w:p w14:paraId="525DDA64">
      <w:pPr>
        <w:rPr>
          <w:rFonts w:hint="eastAsia"/>
          <w:color w:val="000000" w:themeColor="text1"/>
          <w:highlight w:val="none"/>
          <w14:textFill>
            <w14:solidFill>
              <w14:schemeClr w14:val="tx1"/>
            </w14:solidFill>
          </w14:textFill>
        </w:rPr>
      </w:pPr>
    </w:p>
    <w:p w14:paraId="2F26A7A1">
      <w:pPr>
        <w:spacing w:after="120" w:line="640" w:lineRule="exact"/>
        <w:ind w:firstLine="643" w:firstLineChars="200"/>
        <w:jc w:val="lef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比 选 人：</w:t>
      </w:r>
      <w:r>
        <w:rPr>
          <w:rFonts w:hint="eastAsia" w:ascii="宋体" w:hAnsi="宋体" w:cs="宋体"/>
          <w:b/>
          <w:color w:val="000000" w:themeColor="text1"/>
          <w:sz w:val="32"/>
          <w:szCs w:val="32"/>
          <w:highlight w:val="none"/>
          <w:u w:val="single"/>
          <w:lang w:eastAsia="zh-CN"/>
          <w14:textFill>
            <w14:solidFill>
              <w14:schemeClr w14:val="tx1"/>
            </w14:solidFill>
          </w14:textFill>
        </w:rPr>
        <w:t>重庆农梦实业有限公司</w:t>
      </w:r>
    </w:p>
    <w:p w14:paraId="11141F97">
      <w:pPr>
        <w:pStyle w:val="10"/>
        <w:ind w:firstLine="321" w:firstLineChars="100"/>
        <w:rPr>
          <w:rFonts w:hint="eastAsia" w:cs="宋体"/>
          <w:b/>
          <w:color w:val="000000" w:themeColor="text1"/>
          <w:sz w:val="32"/>
          <w:szCs w:val="32"/>
          <w:highlight w:val="none"/>
          <w:lang w:eastAsia="zh-CN"/>
          <w14:textFill>
            <w14:solidFill>
              <w14:schemeClr w14:val="tx1"/>
            </w14:solidFill>
          </w14:textFill>
        </w:rPr>
      </w:pPr>
    </w:p>
    <w:p w14:paraId="365C5D52">
      <w:pPr>
        <w:pStyle w:val="10"/>
        <w:ind w:firstLine="643" w:firstLineChars="200"/>
        <w:rPr>
          <w:rFonts w:hint="eastAsia" w:ascii="宋体" w:hAnsi="宋体" w:eastAsia="宋体" w:cs="宋体"/>
          <w:b/>
          <w:caps w:val="0"/>
          <w:snapToGrid/>
          <w:color w:val="000000" w:themeColor="text1"/>
          <w:kern w:val="2"/>
          <w:sz w:val="32"/>
          <w:szCs w:val="32"/>
          <w:highlight w:val="none"/>
          <w:u w:val="single"/>
          <w:lang w:val="en-US" w:eastAsia="zh-CN" w:bidi="ar-SA"/>
          <w14:textFill>
            <w14:solidFill>
              <w14:schemeClr w14:val="tx1"/>
            </w14:solidFill>
          </w14:textFill>
        </w:rPr>
      </w:pPr>
      <w:r>
        <w:rPr>
          <w:rFonts w:hint="eastAsia" w:cs="宋体"/>
          <w:b/>
          <w:color w:val="000000" w:themeColor="text1"/>
          <w:sz w:val="32"/>
          <w:szCs w:val="32"/>
          <w:highlight w:val="none"/>
          <w:lang w:eastAsia="zh-CN"/>
          <w14:textFill>
            <w14:solidFill>
              <w14:schemeClr w14:val="tx1"/>
            </w14:solidFill>
          </w14:textFill>
        </w:rPr>
        <w:t>比选代理公司：</w:t>
      </w:r>
      <w:r>
        <w:rPr>
          <w:rFonts w:hint="eastAsia" w:ascii="宋体" w:hAnsi="宋体" w:eastAsia="宋体" w:cs="宋体"/>
          <w:b/>
          <w:caps w:val="0"/>
          <w:snapToGrid/>
          <w:color w:val="000000" w:themeColor="text1"/>
          <w:kern w:val="2"/>
          <w:sz w:val="32"/>
          <w:szCs w:val="32"/>
          <w:highlight w:val="none"/>
          <w:u w:val="single"/>
          <w:lang w:val="en-US" w:eastAsia="zh-CN" w:bidi="ar-SA"/>
          <w14:textFill>
            <w14:solidFill>
              <w14:schemeClr w14:val="tx1"/>
            </w14:solidFill>
          </w14:textFill>
        </w:rPr>
        <w:t>重庆瑞宏工程造价咨询有限公司</w:t>
      </w:r>
    </w:p>
    <w:p w14:paraId="7E7C3598">
      <w:pPr>
        <w:tabs>
          <w:tab w:val="left" w:pos="3200"/>
          <w:tab w:val="left" w:pos="4320"/>
          <w:tab w:val="left" w:pos="5420"/>
        </w:tabs>
        <w:autoSpaceDE w:val="0"/>
        <w:autoSpaceDN w:val="0"/>
        <w:adjustRightInd w:val="0"/>
        <w:snapToGrid w:val="0"/>
        <w:spacing w:line="360" w:lineRule="auto"/>
        <w:jc w:val="left"/>
        <w:rPr>
          <w:rFonts w:hint="eastAsia" w:ascii="宋体" w:hAnsi="宋体" w:cs="宋体"/>
          <w:color w:val="000000" w:themeColor="text1"/>
          <w:szCs w:val="22"/>
          <w:highlight w:val="none"/>
          <w14:textFill>
            <w14:solidFill>
              <w14:schemeClr w14:val="tx1"/>
            </w14:solidFill>
          </w14:textFill>
        </w:rPr>
      </w:pPr>
    </w:p>
    <w:p w14:paraId="7571D1A0">
      <w:pPr>
        <w:spacing w:line="560" w:lineRule="exact"/>
        <w:jc w:val="center"/>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二〇二五年四月</w:t>
      </w:r>
    </w:p>
    <w:p w14:paraId="72D4D4D2">
      <w:pPr>
        <w:autoSpaceDE w:val="0"/>
        <w:autoSpaceDN w:val="0"/>
        <w:adjustRightInd w:val="0"/>
        <w:rPr>
          <w:rFonts w:hint="eastAsia" w:ascii="宋体" w:hAnsi="宋体" w:cs="宋体"/>
          <w:b/>
          <w:color w:val="000000" w:themeColor="text1"/>
          <w:kern w:val="0"/>
          <w:sz w:val="36"/>
          <w:highlight w:val="none"/>
          <w14:textFill>
            <w14:solidFill>
              <w14:schemeClr w14:val="tx1"/>
            </w14:solidFill>
          </w14:textFill>
        </w:rPr>
      </w:pPr>
    </w:p>
    <w:p w14:paraId="0F26103C">
      <w:pPr>
        <w:autoSpaceDE w:val="0"/>
        <w:autoSpaceDN w:val="0"/>
        <w:adjustRightInd w:val="0"/>
        <w:rPr>
          <w:rFonts w:hint="eastAsia" w:ascii="宋体" w:hAnsi="宋体" w:cs="宋体"/>
          <w:b/>
          <w:color w:val="000000" w:themeColor="text1"/>
          <w:kern w:val="0"/>
          <w:sz w:val="36"/>
          <w:highlight w:val="none"/>
          <w14:textFill>
            <w14:solidFill>
              <w14:schemeClr w14:val="tx1"/>
            </w14:solidFill>
          </w14:textFill>
        </w:rPr>
      </w:pPr>
    </w:p>
    <w:p w14:paraId="0AA33CAE">
      <w:pPr>
        <w:autoSpaceDE w:val="0"/>
        <w:autoSpaceDN w:val="0"/>
        <w:adjustRightInd w:val="0"/>
        <w:rPr>
          <w:rFonts w:hint="eastAsia" w:ascii="宋体" w:hAnsi="宋体" w:cs="宋体"/>
          <w:b/>
          <w:color w:val="000000" w:themeColor="text1"/>
          <w:kern w:val="0"/>
          <w:sz w:val="36"/>
          <w:highlight w:val="none"/>
          <w14:textFill>
            <w14:solidFill>
              <w14:schemeClr w14:val="tx1"/>
            </w14:solidFill>
          </w14:textFill>
        </w:rPr>
      </w:pPr>
    </w:p>
    <w:p w14:paraId="224305C6">
      <w:pPr>
        <w:autoSpaceDE w:val="0"/>
        <w:autoSpaceDN w:val="0"/>
        <w:adjustRightInd w:val="0"/>
        <w:jc w:val="center"/>
        <w:rPr>
          <w:rFonts w:hint="eastAsia" w:ascii="宋体" w:hAnsi="宋体" w:cs="宋体"/>
          <w:b/>
          <w:color w:val="000000" w:themeColor="text1"/>
          <w:kern w:val="0"/>
          <w:sz w:val="36"/>
          <w:highlight w:val="none"/>
          <w14:textFill>
            <w14:solidFill>
              <w14:schemeClr w14:val="tx1"/>
            </w14:solidFill>
          </w14:textFill>
        </w:rPr>
      </w:pPr>
      <w:r>
        <w:rPr>
          <w:rFonts w:hint="eastAsia" w:ascii="宋体" w:hAnsi="宋体" w:cs="宋体"/>
          <w:b/>
          <w:color w:val="000000" w:themeColor="text1"/>
          <w:kern w:val="0"/>
          <w:sz w:val="36"/>
          <w:highlight w:val="none"/>
          <w14:textFill>
            <w14:solidFill>
              <w14:schemeClr w14:val="tx1"/>
            </w14:solidFill>
          </w14:textFill>
        </w:rPr>
        <w:t>目   录</w:t>
      </w:r>
    </w:p>
    <w:p w14:paraId="34CDA245">
      <w:pPr>
        <w:pStyle w:val="2"/>
        <w:rPr>
          <w:rFonts w:hint="eastAsia"/>
          <w:color w:val="000000" w:themeColor="text1"/>
          <w:highlight w:val="none"/>
          <w14:textFill>
            <w14:solidFill>
              <w14:schemeClr w14:val="tx1"/>
            </w14:solidFill>
          </w14:textFill>
        </w:rPr>
      </w:pPr>
    </w:p>
    <w:p w14:paraId="1DAA1855">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TOC \o "1-3" \h \z \u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HYPERLINK \l _Toc32135 </w:instrText>
      </w:r>
      <w:r>
        <w:rPr>
          <w:rFonts w:hint="eastAsia"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第一章  供应商入围比选公告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14:paraId="5868ED65">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_Toc13746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 比选条件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5928ADC">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_Toc14798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 项目概况与比选范围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8B318B6">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_Toc14098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3. 竞选人资格要求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B58F469">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_Toc13357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 比选文件的获取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843A059">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_Toc26906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5．比选截止和比选时间及地点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A238C38">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_Toc25801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6. 发布公告的媒介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720F158">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_Toc1227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7. 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711DDE1">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_Toc1097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第二章  竞选人须知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4A4F68D">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_Toc23857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1.  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1DE96E1">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_Toc10884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  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AC2F323">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_Toc24539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1.2  资金来源及落实情况比选范围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35F2319">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_Toc14228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1.3  比选范围、</w:t>
      </w:r>
      <w:r>
        <w:rPr>
          <w:rFonts w:hint="eastAsia" w:ascii="宋体" w:hAnsi="宋体" w:cs="宋体"/>
          <w:color w:val="000000" w:themeColor="text1"/>
          <w:szCs w:val="21"/>
          <w:highlight w:val="none"/>
          <w:lang w:eastAsia="zh-CN"/>
          <w14:textFill>
            <w14:solidFill>
              <w14:schemeClr w14:val="tx1"/>
            </w14:solidFill>
          </w14:textFill>
        </w:rPr>
        <w:t>入围周期</w:t>
      </w:r>
      <w:r>
        <w:rPr>
          <w:rFonts w:hint="eastAsia" w:ascii="宋体" w:hAnsi="宋体" w:eastAsia="宋体" w:cs="宋体"/>
          <w:color w:val="000000" w:themeColor="text1"/>
          <w:szCs w:val="21"/>
          <w:highlight w:val="none"/>
          <w14:textFill>
            <w14:solidFill>
              <w14:schemeClr w14:val="tx1"/>
            </w14:solidFill>
          </w14:textFill>
        </w:rPr>
        <w:t>和质量要求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12A3B43">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_Toc6683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1.4  竞选人资格要求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7412F75">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_Toc673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  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C58265A">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_Toc28974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  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2664333">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_Toc25566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1.7  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4987277">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_Toc27835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  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939EA58">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_Toc7050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1.9  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E1816A7">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_Toc11860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1.10  竞选预备会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95C6AB5">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_Toc26111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1.11  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7499431">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_Toc17876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1.12  偏离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B943C96">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_Toc19718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2.  </w:t>
      </w:r>
      <w:r>
        <w:rPr>
          <w:rFonts w:hint="eastAsia" w:eastAsia="宋体" w:cs="宋体"/>
          <w:color w:val="000000" w:themeColor="text1"/>
          <w:szCs w:val="21"/>
          <w:highlight w:val="none"/>
          <w:lang w:eastAsia="zh-CN"/>
          <w14:textFill>
            <w14:solidFill>
              <w14:schemeClr w14:val="tx1"/>
            </w14:solidFill>
          </w14:textFill>
        </w:rPr>
        <w:t>比选</w:t>
      </w:r>
      <w:r>
        <w:rPr>
          <w:rFonts w:hint="eastAsia" w:eastAsia="宋体" w:cs="宋体"/>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3B51E72">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_Toc20941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  比选文件的组成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4C79354">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_Toc5230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2.2  比选文件的澄清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C3B3B0D">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_Toc6411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2.3 比选文件的修改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B264028">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_Toc10372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3.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58C8F97">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_Toc11740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  竞选文件的组成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EE5F04E">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_Toc8060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  竞选报价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46E00F0">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_Toc11988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3.3  竞选有效期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B6591E7">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_Toc22681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3.4  </w:t>
      </w:r>
      <w:r>
        <w:rPr>
          <w:rFonts w:hint="eastAsia" w:ascii="宋体" w:hAnsi="宋体" w:cs="宋体"/>
          <w:color w:val="000000" w:themeColor="text1"/>
          <w:szCs w:val="21"/>
          <w:highlight w:val="none"/>
          <w:lang w:eastAsia="zh-CN"/>
          <w14:textFill>
            <w14:solidFill>
              <w14:schemeClr w14:val="tx1"/>
            </w14:solidFill>
          </w14:textFill>
        </w:rPr>
        <w:t>入围保证金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08CAF20">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_Toc8891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3.5 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D5680D2">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_Toc9266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 备选竞选方案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6F7CFB6">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_Toc1379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 竞选文件的编制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F0DFE54">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_Toc15037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4.  </w:t>
      </w:r>
      <w:r>
        <w:rPr>
          <w:rFonts w:hint="eastAsia" w:eastAsia="宋体" w:cs="宋体"/>
          <w:color w:val="000000" w:themeColor="text1"/>
          <w:szCs w:val="21"/>
          <w:highlight w:val="none"/>
          <w:lang w:eastAsia="zh-CN"/>
          <w14:textFill>
            <w14:solidFill>
              <w14:schemeClr w14:val="tx1"/>
            </w14:solidFill>
          </w14:textFill>
        </w:rPr>
        <w:t>竞选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_Toc15037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0E91214">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_Toc13021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4.1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_Toc13021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0C6843E">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_Toc22823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4.2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3C4FA85">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_Toc29878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4.3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3DAD6E4">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_Toc1909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5.  </w:t>
      </w:r>
      <w:r>
        <w:rPr>
          <w:rFonts w:hint="eastAsia" w:eastAsia="宋体" w:cs="宋体"/>
          <w:color w:val="000000" w:themeColor="text1"/>
          <w:szCs w:val="21"/>
          <w:highlight w:val="none"/>
          <w:lang w:eastAsia="zh-CN"/>
          <w14:textFill>
            <w14:solidFill>
              <w14:schemeClr w14:val="tx1"/>
            </w14:solidFill>
          </w14:textFill>
        </w:rPr>
        <w:t>竞选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1D9B63A">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_Toc11495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5.1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DC3D748">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_Toc14769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5.2  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7CA1C95">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_Toc6497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6.  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F3ED575">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_Toc12246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6.1  评审委员会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D9CEEE2">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_Toc13528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6.2  评审原则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E0F59F6">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_Toc20964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6.3  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0670CBB">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_Toc9979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7.  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1A93CDD">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_Toc20913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7.1  定标方式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39B985F">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_Toc1931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7.2  </w:t>
      </w:r>
      <w:r>
        <w:rPr>
          <w:rFonts w:hint="eastAsia" w:eastAsia="宋体" w:cs="宋体"/>
          <w:color w:val="000000" w:themeColor="text1"/>
          <w:szCs w:val="21"/>
          <w:highlight w:val="none"/>
          <w:lang w:eastAsia="zh-CN"/>
          <w14:textFill>
            <w14:solidFill>
              <w14:schemeClr w14:val="tx1"/>
            </w14:solidFill>
          </w14:textFill>
        </w:rPr>
        <w:t>入围</w:t>
      </w:r>
      <w:r>
        <w:rPr>
          <w:rFonts w:hint="eastAsia" w:eastAsia="宋体" w:cs="宋体"/>
          <w:color w:val="000000" w:themeColor="text1"/>
          <w:szCs w:val="21"/>
          <w:highlight w:val="none"/>
          <w14:textFill>
            <w14:solidFill>
              <w14:schemeClr w14:val="tx1"/>
            </w14:solidFill>
          </w14:textFill>
        </w:rPr>
        <w:t>公示及</w:t>
      </w:r>
      <w:r>
        <w:rPr>
          <w:rFonts w:hint="eastAsia" w:eastAsia="宋体" w:cs="宋体"/>
          <w:color w:val="000000" w:themeColor="text1"/>
          <w:szCs w:val="21"/>
          <w:highlight w:val="none"/>
          <w:lang w:eastAsia="zh-CN"/>
          <w14:textFill>
            <w14:solidFill>
              <w14:schemeClr w14:val="tx1"/>
            </w14:solidFill>
          </w14:textFill>
        </w:rPr>
        <w:t>入围</w:t>
      </w:r>
      <w:r>
        <w:rPr>
          <w:rFonts w:hint="eastAsia" w:eastAsia="宋体" w:cs="宋体"/>
          <w:color w:val="000000" w:themeColor="text1"/>
          <w:szCs w:val="21"/>
          <w:highlight w:val="none"/>
          <w14:textFill>
            <w14:solidFill>
              <w14:schemeClr w14:val="tx1"/>
            </w14:solidFill>
          </w14:textFill>
        </w:rPr>
        <w:t>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3F2BF5B">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_Toc26683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7.3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50D2C7C">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_Toc4832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8.  重新</w:t>
      </w:r>
      <w:r>
        <w:rPr>
          <w:rFonts w:hint="eastAsia" w:eastAsia="宋体" w:cs="宋体"/>
          <w:color w:val="000000" w:themeColor="text1"/>
          <w:szCs w:val="21"/>
          <w:highlight w:val="none"/>
          <w:lang w:eastAsia="zh-CN"/>
          <w14:textFill>
            <w14:solidFill>
              <w14:schemeClr w14:val="tx1"/>
            </w14:solidFill>
          </w14:textFill>
        </w:rPr>
        <w:t>比选</w:t>
      </w:r>
      <w:r>
        <w:rPr>
          <w:rFonts w:hint="eastAsia" w:eastAsia="宋体" w:cs="宋体"/>
          <w:color w:val="000000" w:themeColor="text1"/>
          <w:szCs w:val="21"/>
          <w:highlight w:val="none"/>
          <w14:textFill>
            <w14:solidFill>
              <w14:schemeClr w14:val="tx1"/>
            </w14:solidFill>
          </w14:textFill>
        </w:rPr>
        <w:t>和不再</w:t>
      </w:r>
      <w:r>
        <w:rPr>
          <w:rFonts w:hint="eastAsia" w:eastAsia="宋体" w:cs="宋体"/>
          <w:color w:val="000000" w:themeColor="text1"/>
          <w:szCs w:val="21"/>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77EF863">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_Toc29314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  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F3DFE3C">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_Toc9182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9.1  对</w:t>
      </w:r>
      <w:r>
        <w:rPr>
          <w:rFonts w:hint="eastAsia" w:eastAsia="宋体" w:cs="宋体"/>
          <w:color w:val="000000" w:themeColor="text1"/>
          <w:szCs w:val="21"/>
          <w:highlight w:val="none"/>
          <w:lang w:eastAsia="zh-CN"/>
          <w14:textFill>
            <w14:solidFill>
              <w14:schemeClr w14:val="tx1"/>
            </w14:solidFill>
          </w14:textFill>
        </w:rPr>
        <w:t>比选</w:t>
      </w:r>
      <w:r>
        <w:rPr>
          <w:rFonts w:hint="eastAsia" w:eastAsia="宋体" w:cs="宋体"/>
          <w:color w:val="000000" w:themeColor="text1"/>
          <w:szCs w:val="21"/>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_Toc9182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9BDB33F">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_Toc4656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9.2  对</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D51EB75">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_Toc9846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9.3  对评审委员会成员的纪律要求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1500287">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_Toc22690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9.4  对与评审活动有关的工作人员的纪律要求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2E0EC82">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_Toc3860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9.5  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D725060">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_Toc30474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10.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_Toc30474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70C51CA">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_Toc1717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第三章  评审办法（符合性评审</w:t>
      </w:r>
      <w:r>
        <w:rPr>
          <w:rFonts w:hint="eastAsia" w:ascii="宋体" w:hAnsi="宋体" w:eastAsia="宋体" w:cs="宋体"/>
          <w:color w:val="000000" w:themeColor="text1"/>
          <w:kern w:val="0"/>
          <w:szCs w:val="22"/>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84F6946">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_Toc1214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14:textFill>
            <w14:solidFill>
              <w14:schemeClr w14:val="tx1"/>
            </w14:solidFill>
          </w14:textFill>
        </w:rPr>
        <w:t>1．评标方法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E3358DA">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_Toc14456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14:textFill>
            <w14:solidFill>
              <w14:schemeClr w14:val="tx1"/>
            </w14:solidFill>
          </w14:textFill>
        </w:rPr>
        <w:t>2．评审标准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63E3561">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_Toc13559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3．评标程序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9B22A3E">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_Toc21734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4.供应商入围结果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4F4B1EC">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_Toc24456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_Toc24456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1CF0F20">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_Toc16451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第五章  物资清单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72C6ECB">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_Toc7258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第</w:t>
      </w:r>
      <w:r>
        <w:rPr>
          <w:rFonts w:hint="eastAsia" w:cs="宋体"/>
          <w:color w:val="000000" w:themeColor="text1"/>
          <w:highlight w:val="none"/>
          <w:lang w:eastAsia="zh-CN"/>
          <w14:textFill>
            <w14:solidFill>
              <w14:schemeClr w14:val="tx1"/>
            </w14:solidFill>
          </w14:textFill>
        </w:rPr>
        <w:t>六</w:t>
      </w:r>
      <w:r>
        <w:rPr>
          <w:rFonts w:hint="eastAsia" w:cs="宋体"/>
          <w:color w:val="000000" w:themeColor="text1"/>
          <w:highlight w:val="none"/>
          <w:lang w:val="en-US" w:eastAsia="zh-CN"/>
          <w14:textFill>
            <w14:solidFill>
              <w14:schemeClr w14:val="tx1"/>
            </w14:solidFill>
          </w14:textFill>
        </w:rPr>
        <w:t>章  技术（质量）要求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_Toc7258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7E9047D">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_Toc28588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cs="宋体"/>
          <w:color w:val="000000" w:themeColor="text1"/>
          <w:highlight w:val="none"/>
          <w:lang w:eastAsia="zh-CN"/>
          <w14:textFill>
            <w14:solidFill>
              <w14:schemeClr w14:val="tx1"/>
            </w14:solidFill>
          </w14:textFill>
        </w:rPr>
        <w:t>第七章</w:t>
      </w:r>
      <w:r>
        <w:rPr>
          <w:rFonts w:hint="eastAsia" w:cs="宋体"/>
          <w:color w:val="000000" w:themeColor="text1"/>
          <w:highlight w:val="none"/>
          <w14:textFill>
            <w14:solidFill>
              <w14:schemeClr w14:val="tx1"/>
            </w14:solidFill>
          </w14:textFill>
        </w:rPr>
        <w:t xml:space="preserve">  竞选文件格式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01F5EE2">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_Toc9664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2"/>
          <w:szCs w:val="28"/>
          <w:highlight w:val="none"/>
          <w:lang w:val="en-US" w:eastAsia="zh-CN"/>
          <w14:textFill>
            <w14:solidFill>
              <w14:schemeClr w14:val="tx1"/>
            </w14:solidFill>
          </w14:textFill>
        </w:rPr>
        <w:t>（一）竞选函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C597591">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_Toc13670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（二）</w:t>
      </w:r>
      <w:r>
        <w:rPr>
          <w:rFonts w:hint="eastAsia" w:ascii="宋体" w:hAnsi="宋体" w:eastAsia="宋体" w:cs="宋体"/>
          <w:color w:val="000000" w:themeColor="text1"/>
          <w:kern w:val="2"/>
          <w:szCs w:val="28"/>
          <w:highlight w:val="none"/>
          <w:lang w:val="en-US" w:eastAsia="zh-CN"/>
          <w14:textFill>
            <w14:solidFill>
              <w14:schemeClr w14:val="tx1"/>
            </w14:solidFill>
          </w14:textFill>
        </w:rPr>
        <w:t>法定代表人身份证明及授权委托书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787A4B3">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_Toc831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（三）竞选人资格证明资料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F934E1B">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_Toc11270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（四）承诺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F028D74">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_Toc8366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（五）其他资料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93DBF96">
      <w:pPr>
        <w:autoSpaceDE w:val="0"/>
        <w:autoSpaceDN w:val="0"/>
        <w:adjustRightInd w:val="0"/>
        <w:snapToGrid w:val="0"/>
        <w:spacing w:line="480" w:lineRule="auto"/>
        <w:jc w:val="distribute"/>
        <w:rPr>
          <w:rFonts w:hint="eastAsia" w:ascii="宋体" w:hAnsi="宋体" w:cs="宋体"/>
          <w:color w:val="000000" w:themeColor="text1"/>
          <w:kern w:val="0"/>
          <w:sz w:val="32"/>
          <w:highlight w:val="none"/>
          <w14:textFill>
            <w14:solidFill>
              <w14:schemeClr w14:val="tx1"/>
            </w14:solidFill>
          </w14:textFill>
        </w:rPr>
        <w:sectPr>
          <w:headerReference r:id="rId3" w:type="default"/>
          <w:footerReference r:id="rId4" w:type="default"/>
          <w:pgSz w:w="11907" w:h="16839"/>
          <w:pgMar w:top="1361" w:right="1134" w:bottom="1361" w:left="1247" w:header="720" w:footer="720" w:gutter="0"/>
          <w:pgNumType w:start="1"/>
          <w:cols w:space="720" w:num="1"/>
          <w:docGrid w:linePitch="286" w:charSpace="0"/>
        </w:sectPr>
      </w:pPr>
      <w:r>
        <w:rPr>
          <w:rFonts w:hint="eastAsia" w:ascii="宋体" w:hAnsi="宋体" w:cs="宋体"/>
          <w:color w:val="000000" w:themeColor="text1"/>
          <w:kern w:val="0"/>
          <w:highlight w:val="none"/>
          <w14:textFill>
            <w14:solidFill>
              <w14:schemeClr w14:val="tx1"/>
            </w14:solidFill>
          </w14:textFill>
        </w:rPr>
        <w:fldChar w:fldCharType="end"/>
      </w:r>
    </w:p>
    <w:p w14:paraId="247529D1">
      <w:pPr>
        <w:pStyle w:val="3"/>
        <w:ind w:left="0" w:firstLine="0"/>
        <w:rPr>
          <w:rFonts w:hint="eastAsia" w:ascii="宋体" w:hAnsi="宋体" w:eastAsia="宋体" w:cs="宋体"/>
          <w:b/>
          <w:color w:val="000000" w:themeColor="text1"/>
          <w:kern w:val="0"/>
          <w:sz w:val="32"/>
          <w:szCs w:val="32"/>
          <w:highlight w:val="none"/>
          <w14:textFill>
            <w14:solidFill>
              <w14:schemeClr w14:val="tx1"/>
            </w14:solidFill>
          </w14:textFill>
        </w:rPr>
      </w:pPr>
      <w:bookmarkStart w:id="0" w:name="_Toc32135"/>
      <w:r>
        <w:rPr>
          <w:rFonts w:hint="eastAsia" w:ascii="宋体" w:hAnsi="宋体" w:eastAsia="宋体" w:cs="宋体"/>
          <w:b/>
          <w:color w:val="000000" w:themeColor="text1"/>
          <w:kern w:val="0"/>
          <w:sz w:val="32"/>
          <w:highlight w:val="none"/>
          <w14:textFill>
            <w14:solidFill>
              <w14:schemeClr w14:val="tx1"/>
            </w14:solidFill>
          </w14:textFill>
        </w:rPr>
        <w:t>第一章  供应商入围比选公告</w:t>
      </w:r>
      <w:bookmarkEnd w:id="0"/>
    </w:p>
    <w:p w14:paraId="0B40013A">
      <w:pPr>
        <w:tabs>
          <w:tab w:val="center" w:pos="4987"/>
        </w:tabs>
        <w:adjustRightInd w:val="0"/>
        <w:snapToGrid w:val="0"/>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bookmarkStart w:id="1" w:name="_Toc338941624"/>
      <w:bookmarkStart w:id="2" w:name="_Toc369001330"/>
      <w:bookmarkStart w:id="3" w:name="_Toc369008209"/>
      <w:bookmarkStart w:id="4" w:name="OLE_LINK1"/>
      <w:bookmarkStart w:id="5" w:name="OLE_LINK3"/>
      <w:bookmarkStart w:id="6" w:name="OLE_LINK2"/>
      <w:bookmarkStart w:id="7" w:name="_Hlk55908022"/>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重庆农梦实业有限公司“</w:t>
      </w:r>
      <w:r>
        <w:rPr>
          <w:rFonts w:hint="eastAsia" w:ascii="宋体" w:hAnsi="宋体" w:cs="宋体"/>
          <w:b/>
          <w:bCs/>
          <w:color w:val="000000" w:themeColor="text1"/>
          <w:kern w:val="0"/>
          <w:sz w:val="28"/>
          <w:szCs w:val="28"/>
          <w:highlight w:val="none"/>
          <w:lang w:eastAsia="zh-CN"/>
          <w14:textFill>
            <w14:solidFill>
              <w14:schemeClr w14:val="tx1"/>
            </w14:solidFill>
          </w14:textFill>
        </w:rPr>
        <w:t>牛羊肉</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”物资采购</w:t>
      </w:r>
      <w:r>
        <w:rPr>
          <w:rFonts w:hint="eastAsia" w:ascii="宋体" w:hAnsi="宋体" w:cs="宋体"/>
          <w:b/>
          <w:bCs/>
          <w:color w:val="000000" w:themeColor="text1"/>
          <w:kern w:val="0"/>
          <w:sz w:val="28"/>
          <w:szCs w:val="28"/>
          <w:highlight w:val="none"/>
          <w14:textFill>
            <w14:solidFill>
              <w14:schemeClr w14:val="tx1"/>
            </w14:solidFill>
          </w14:textFill>
        </w:rPr>
        <w:t>供应商入围</w:t>
      </w:r>
    </w:p>
    <w:p w14:paraId="39C7C232">
      <w:pPr>
        <w:tabs>
          <w:tab w:val="center" w:pos="4987"/>
        </w:tabs>
        <w:adjustRightInd w:val="0"/>
        <w:snapToGrid w:val="0"/>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比选公告</w:t>
      </w:r>
      <w:bookmarkEnd w:id="1"/>
      <w:bookmarkEnd w:id="2"/>
      <w:bookmarkEnd w:id="3"/>
    </w:p>
    <w:p w14:paraId="0892A1D8">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8" w:name="_Toc13746"/>
      <w:bookmarkStart w:id="9" w:name="_Toc470533607"/>
      <w:bookmarkStart w:id="10" w:name="_Toc15849"/>
      <w:r>
        <w:rPr>
          <w:rFonts w:hint="eastAsia" w:ascii="宋体" w:hAnsi="宋体" w:cs="宋体"/>
          <w:b/>
          <w:color w:val="000000" w:themeColor="text1"/>
          <w:sz w:val="24"/>
          <w:szCs w:val="24"/>
          <w:highlight w:val="none"/>
          <w14:textFill>
            <w14:solidFill>
              <w14:schemeClr w14:val="tx1"/>
            </w14:solidFill>
          </w14:textFill>
        </w:rPr>
        <w:t>1. 比选条件</w:t>
      </w:r>
      <w:bookmarkEnd w:id="8"/>
      <w:bookmarkEnd w:id="9"/>
      <w:bookmarkEnd w:id="10"/>
    </w:p>
    <w:p w14:paraId="7557EADF">
      <w:pPr>
        <w:spacing w:line="33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本比选项目</w:t>
      </w:r>
      <w:r>
        <w:rPr>
          <w:rFonts w:hint="eastAsia" w:ascii="宋体" w:hAnsi="宋体" w:cs="宋体"/>
          <w:color w:val="000000" w:themeColor="text1"/>
          <w:kern w:val="0"/>
          <w:szCs w:val="21"/>
          <w:highlight w:val="none"/>
          <w:u w:val="single"/>
          <w:lang w:eastAsia="zh-CN"/>
          <w14:textFill>
            <w14:solidFill>
              <w14:schemeClr w14:val="tx1"/>
            </w14:solidFill>
          </w14:textFill>
        </w:rPr>
        <w:t>重庆农梦实业有限公司</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lang w:val="en-US" w:eastAsia="zh-CN"/>
          <w14:textFill>
            <w14:solidFill>
              <w14:schemeClr w14:val="tx1"/>
            </w14:solidFill>
          </w14:textFill>
        </w:rPr>
        <w:t>牛羊肉</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”物</w:t>
      </w:r>
      <w:r>
        <w:rPr>
          <w:rFonts w:hint="eastAsia" w:ascii="宋体" w:hAnsi="宋体" w:cs="宋体"/>
          <w:color w:val="000000" w:themeColor="text1"/>
          <w:kern w:val="0"/>
          <w:szCs w:val="21"/>
          <w:highlight w:val="none"/>
          <w:u w:val="single"/>
          <w14:textFill>
            <w14:solidFill>
              <w14:schemeClr w14:val="tx1"/>
            </w14:solidFill>
          </w14:textFill>
        </w:rPr>
        <w:t>资采购</w:t>
      </w:r>
      <w:r>
        <w:rPr>
          <w:rFonts w:hint="eastAsia" w:ascii="宋体" w:hAnsi="宋体" w:cs="宋体"/>
          <w:color w:val="000000" w:themeColor="text1"/>
          <w:kern w:val="0"/>
          <w:szCs w:val="21"/>
          <w:highlight w:val="none"/>
          <w14:textFill>
            <w14:solidFill>
              <w14:schemeClr w14:val="tx1"/>
            </w14:solidFill>
          </w14:textFill>
        </w:rPr>
        <w:t>，比选人为</w:t>
      </w:r>
      <w:r>
        <w:rPr>
          <w:rFonts w:hint="eastAsia" w:ascii="宋体" w:hAnsi="宋体" w:cs="宋体"/>
          <w:color w:val="000000" w:themeColor="text1"/>
          <w:kern w:val="0"/>
          <w:szCs w:val="21"/>
          <w:highlight w:val="none"/>
          <w:u w:val="single"/>
          <w:lang w:eastAsia="zh-CN"/>
          <w14:textFill>
            <w14:solidFill>
              <w14:schemeClr w14:val="tx1"/>
            </w14:solidFill>
          </w14:textFill>
        </w:rPr>
        <w:t>重庆农梦实业有限公司</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资金</w:t>
      </w:r>
      <w:r>
        <w:rPr>
          <w:rFonts w:hint="eastAsia" w:ascii="宋体" w:hAnsi="宋体" w:cs="宋体"/>
          <w:color w:val="000000" w:themeColor="text1"/>
          <w:kern w:val="0"/>
          <w:szCs w:val="21"/>
          <w:highlight w:val="none"/>
          <w:lang w:eastAsia="zh-CN"/>
          <w14:textFill>
            <w14:solidFill>
              <w14:schemeClr w14:val="tx1"/>
            </w14:solidFill>
          </w14:textFill>
        </w:rPr>
        <w:t>来源</w:t>
      </w:r>
      <w:r>
        <w:rPr>
          <w:rFonts w:hint="eastAsia" w:ascii="宋体" w:hAnsi="宋体" w:cs="宋体"/>
          <w:color w:val="000000" w:themeColor="text1"/>
          <w:kern w:val="0"/>
          <w:szCs w:val="21"/>
          <w:highlight w:val="none"/>
          <w14:textFill>
            <w14:solidFill>
              <w14:schemeClr w14:val="tx1"/>
            </w14:solidFill>
          </w14:textFill>
        </w:rPr>
        <w:t>为</w:t>
      </w:r>
      <w:r>
        <w:rPr>
          <w:rFonts w:hint="eastAsia" w:ascii="宋体" w:hAnsi="宋体" w:cs="宋体"/>
          <w:color w:val="000000" w:themeColor="text1"/>
          <w:kern w:val="0"/>
          <w:szCs w:val="21"/>
          <w:highlight w:val="none"/>
          <w:u w:val="single"/>
          <w14:textFill>
            <w14:solidFill>
              <w14:schemeClr w14:val="tx1"/>
            </w14:solidFill>
          </w14:textFill>
        </w:rPr>
        <w:t>业主自筹</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现对</w:t>
      </w:r>
      <w:r>
        <w:rPr>
          <w:rFonts w:hint="eastAsia" w:ascii="宋体" w:hAnsi="宋体" w:cs="宋体"/>
          <w:snapToGrid w:val="0"/>
          <w:color w:val="000000" w:themeColor="text1"/>
          <w:kern w:val="0"/>
          <w:szCs w:val="21"/>
          <w:highlight w:val="none"/>
          <w:lang w:eastAsia="zh-CN"/>
          <w14:textFill>
            <w14:solidFill>
              <w14:schemeClr w14:val="tx1"/>
            </w14:solidFill>
          </w14:textFill>
        </w:rPr>
        <w:t>该采购物资项目</w:t>
      </w:r>
      <w:r>
        <w:rPr>
          <w:rFonts w:hint="eastAsia" w:ascii="宋体" w:hAnsi="宋体" w:cs="宋体"/>
          <w:snapToGrid w:val="0"/>
          <w:color w:val="000000" w:themeColor="text1"/>
          <w:kern w:val="0"/>
          <w:szCs w:val="21"/>
          <w:highlight w:val="none"/>
          <w14:textFill>
            <w14:solidFill>
              <w14:schemeClr w14:val="tx1"/>
            </w14:solidFill>
          </w14:textFill>
        </w:rPr>
        <w:t>进行供应商入围比选，特邀请有兴趣的潜在竞选人参与竞选。</w:t>
      </w:r>
    </w:p>
    <w:p w14:paraId="690E9EC8">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11" w:name="_Toc317154943"/>
      <w:bookmarkStart w:id="12" w:name="_Toc32647"/>
      <w:bookmarkStart w:id="13" w:name="_Toc200359239"/>
      <w:bookmarkStart w:id="14" w:name="_Toc470533608"/>
      <w:bookmarkStart w:id="15" w:name="_Toc200359428"/>
      <w:bookmarkStart w:id="16" w:name="_Toc521816217"/>
      <w:bookmarkStart w:id="17" w:name="_Toc14798"/>
      <w:r>
        <w:rPr>
          <w:rFonts w:hint="eastAsia" w:ascii="宋体" w:hAnsi="宋体" w:cs="宋体"/>
          <w:b/>
          <w:color w:val="000000" w:themeColor="text1"/>
          <w:sz w:val="24"/>
          <w:szCs w:val="24"/>
          <w:highlight w:val="none"/>
          <w14:textFill>
            <w14:solidFill>
              <w14:schemeClr w14:val="tx1"/>
            </w14:solidFill>
          </w14:textFill>
        </w:rPr>
        <w:t>2. 项目概况与比选范围</w:t>
      </w:r>
      <w:bookmarkEnd w:id="11"/>
      <w:bookmarkEnd w:id="12"/>
      <w:bookmarkEnd w:id="13"/>
      <w:bookmarkEnd w:id="14"/>
      <w:bookmarkEnd w:id="15"/>
      <w:bookmarkEnd w:id="16"/>
      <w:bookmarkEnd w:id="17"/>
    </w:p>
    <w:p w14:paraId="193B0ADE">
      <w:pPr>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bookmarkStart w:id="18" w:name="_Toc200359240"/>
      <w:bookmarkStart w:id="19" w:name="_Toc521816218"/>
      <w:bookmarkStart w:id="20" w:name="_Toc470533609"/>
      <w:bookmarkStart w:id="21" w:name="_Toc317154944"/>
      <w:bookmarkStart w:id="22" w:name="_Toc200359429"/>
      <w:bookmarkStart w:id="23" w:name="_Toc13743"/>
      <w:r>
        <w:rPr>
          <w:rFonts w:hint="eastAsia" w:ascii="宋体" w:hAnsi="宋体" w:cs="宋体"/>
          <w:bCs/>
          <w:color w:val="000000" w:themeColor="text1"/>
          <w:kern w:val="0"/>
          <w:szCs w:val="21"/>
          <w:highlight w:val="none"/>
          <w14:textFill>
            <w14:solidFill>
              <w14:schemeClr w14:val="tx1"/>
            </w14:solidFill>
          </w14:textFill>
        </w:rPr>
        <w:t>2.1 交货地点：供应商安排车辆进行物资配送至比选人指定地点。</w:t>
      </w:r>
    </w:p>
    <w:p w14:paraId="7ED6B107">
      <w:pPr>
        <w:spacing w:line="360" w:lineRule="auto"/>
        <w:ind w:left="105" w:firstLine="315" w:firstLineChars="150"/>
        <w:rPr>
          <w:rFonts w:hint="eastAsia"/>
          <w:color w:val="000000" w:themeColor="text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2.2 比选范围：</w:t>
      </w:r>
      <w:r>
        <w:rPr>
          <w:rFonts w:hint="eastAsia" w:ascii="宋体" w:hAnsi="宋体" w:eastAsia="宋体" w:cs="宋体"/>
          <w:bCs/>
          <w:color w:val="000000" w:themeColor="text1"/>
          <w:kern w:val="0"/>
          <w:szCs w:val="21"/>
          <w:highlight w:val="none"/>
          <w:lang w:eastAsia="zh-CN"/>
          <w14:textFill>
            <w14:solidFill>
              <w14:schemeClr w14:val="tx1"/>
            </w14:solidFill>
          </w14:textFill>
        </w:rPr>
        <w:t>重庆农梦实业有限公司</w:t>
      </w:r>
      <w:r>
        <w:rPr>
          <w:rFonts w:hint="eastAsia" w:ascii="宋体" w:hAnsi="宋体" w:cs="宋体"/>
          <w:bCs/>
          <w:color w:val="000000" w:themeColor="text1"/>
          <w:kern w:val="0"/>
          <w:szCs w:val="21"/>
          <w:highlight w:val="none"/>
          <w:lang w:eastAsia="zh-CN"/>
          <w14:textFill>
            <w14:solidFill>
              <w14:schemeClr w14:val="tx1"/>
            </w14:solidFill>
          </w14:textFill>
        </w:rPr>
        <w:t>牛羊肉</w:t>
      </w:r>
      <w:r>
        <w:rPr>
          <w:rFonts w:hint="eastAsia" w:ascii="宋体" w:hAnsi="宋体" w:eastAsia="宋体" w:cs="宋体"/>
          <w:bCs/>
          <w:color w:val="000000" w:themeColor="text1"/>
          <w:kern w:val="0"/>
          <w:szCs w:val="21"/>
          <w:highlight w:val="none"/>
          <w14:textFill>
            <w14:solidFill>
              <w14:schemeClr w14:val="tx1"/>
            </w14:solidFill>
          </w14:textFill>
        </w:rPr>
        <w:t>物资采购</w:t>
      </w:r>
      <w:r>
        <w:rPr>
          <w:rFonts w:hint="eastAsia" w:ascii="宋体" w:hAnsi="宋体" w:cs="宋体"/>
          <w:bCs/>
          <w:color w:val="000000" w:themeColor="text1"/>
          <w:kern w:val="0"/>
          <w:szCs w:val="21"/>
          <w:highlight w:val="none"/>
          <w14:textFill>
            <w14:solidFill>
              <w14:schemeClr w14:val="tx1"/>
            </w14:solidFill>
          </w14:textFill>
        </w:rPr>
        <w:t>，包含</w:t>
      </w:r>
      <w:r>
        <w:rPr>
          <w:rFonts w:hint="eastAsia" w:ascii="宋体" w:hAnsi="宋体" w:cs="宋体"/>
          <w:bCs/>
          <w:color w:val="000000" w:themeColor="text1"/>
          <w:szCs w:val="21"/>
          <w:highlight w:val="none"/>
          <w14:textFill>
            <w14:solidFill>
              <w14:schemeClr w14:val="tx1"/>
            </w14:solidFill>
          </w14:textFill>
        </w:rPr>
        <w:t>但不限于：物资价格、运输费（含装卸人工搬运费）、风险费（市场价格波动风险、实际供货需求风险等）、保险费等货到比选人指定地点的所有费用。</w:t>
      </w:r>
    </w:p>
    <w:p w14:paraId="0C7922D2">
      <w:pPr>
        <w:spacing w:line="360" w:lineRule="auto"/>
        <w:ind w:left="105" w:firstLine="315" w:firstLineChars="150"/>
        <w:rPr>
          <w:rFonts w:hint="eastAsia" w:ascii="宋体" w:hAnsi="宋体" w:cs="宋体"/>
          <w:color w:val="000000" w:themeColor="text1"/>
          <w:kern w:val="0"/>
          <w:szCs w:val="21"/>
          <w:highlight w:val="none"/>
          <w14:textFill>
            <w14:solidFill>
              <w14:schemeClr w14:val="tx1"/>
            </w14:solidFill>
          </w14:textFill>
        </w:rPr>
      </w:pPr>
      <w:bookmarkStart w:id="24" w:name="_Toc14098"/>
      <w:r>
        <w:rPr>
          <w:rFonts w:hint="eastAsia" w:ascii="宋体" w:hAnsi="宋体" w:cs="宋体"/>
          <w:bCs/>
          <w:color w:val="000000" w:themeColor="text1"/>
          <w:kern w:val="0"/>
          <w:szCs w:val="21"/>
          <w:highlight w:val="none"/>
          <w14:textFill>
            <w14:solidFill>
              <w14:schemeClr w14:val="tx1"/>
            </w14:solidFill>
          </w14:textFill>
        </w:rPr>
        <w:t>2.3</w:t>
      </w:r>
      <w:r>
        <w:rPr>
          <w:rFonts w:hint="eastAsia" w:ascii="宋体" w:hAnsi="宋体" w:cs="宋体"/>
          <w:bCs/>
          <w:color w:val="000000" w:themeColor="text1"/>
          <w:kern w:val="0"/>
          <w:szCs w:val="21"/>
          <w:highlight w:val="none"/>
          <w:lang w:val="en-US" w:eastAsia="zh-CN"/>
          <w14:textFill>
            <w14:solidFill>
              <w14:schemeClr w14:val="tx1"/>
            </w14:solidFill>
          </w14:textFill>
        </w:rPr>
        <w:t>入围</w:t>
      </w:r>
      <w:r>
        <w:rPr>
          <w:rFonts w:hint="eastAsia" w:ascii="宋体" w:hAnsi="宋体" w:cs="宋体"/>
          <w:bCs/>
          <w:color w:val="000000" w:themeColor="text1"/>
          <w:kern w:val="0"/>
          <w:szCs w:val="21"/>
          <w:highlight w:val="none"/>
          <w14:textFill>
            <w14:solidFill>
              <w14:schemeClr w14:val="tx1"/>
            </w14:solidFill>
          </w14:textFill>
        </w:rPr>
        <w:t>周期：</w:t>
      </w:r>
      <w:r>
        <w:rPr>
          <w:rFonts w:hint="eastAsia" w:ascii="宋体" w:hAnsi="宋体" w:cs="宋体"/>
          <w:bCs/>
          <w:color w:val="000000" w:themeColor="text1"/>
          <w:kern w:val="0"/>
          <w:szCs w:val="21"/>
          <w:highlight w:val="none"/>
          <w:lang w:val="en-US" w:eastAsia="zh-CN"/>
          <w14:textFill>
            <w14:solidFill>
              <w14:schemeClr w14:val="tx1"/>
            </w14:solidFill>
          </w14:textFill>
        </w:rPr>
        <w:t>2年</w:t>
      </w:r>
      <w:r>
        <w:rPr>
          <w:rFonts w:hint="eastAsia" w:ascii="宋体" w:hAnsi="宋体" w:cs="宋体"/>
          <w:bCs/>
          <w:color w:val="000000" w:themeColor="text1"/>
          <w:kern w:val="0"/>
          <w:szCs w:val="21"/>
          <w:highlight w:val="none"/>
          <w14:textFill>
            <w14:solidFill>
              <w14:schemeClr w14:val="tx1"/>
            </w14:solidFill>
          </w14:textFill>
        </w:rPr>
        <w:t>，具体</w:t>
      </w:r>
      <w:r>
        <w:rPr>
          <w:rFonts w:hint="eastAsia" w:ascii="宋体" w:hAnsi="宋体" w:cs="宋体"/>
          <w:bCs/>
          <w:color w:val="000000" w:themeColor="text1"/>
          <w:kern w:val="0"/>
          <w:szCs w:val="21"/>
          <w:highlight w:val="none"/>
          <w:lang w:eastAsia="zh-CN"/>
          <w14:textFill>
            <w14:solidFill>
              <w14:schemeClr w14:val="tx1"/>
            </w14:solidFill>
          </w14:textFill>
        </w:rPr>
        <w:t>周期</w:t>
      </w:r>
      <w:r>
        <w:rPr>
          <w:rFonts w:hint="eastAsia" w:ascii="宋体" w:hAnsi="宋体" w:cs="宋体"/>
          <w:bCs/>
          <w:color w:val="000000" w:themeColor="text1"/>
          <w:kern w:val="0"/>
          <w:szCs w:val="21"/>
          <w:highlight w:val="none"/>
          <w14:textFill>
            <w14:solidFill>
              <w14:schemeClr w14:val="tx1"/>
            </w14:solidFill>
          </w14:textFill>
        </w:rPr>
        <w:t>以</w:t>
      </w:r>
      <w:r>
        <w:rPr>
          <w:rFonts w:hint="eastAsia" w:ascii="宋体" w:hAnsi="宋体" w:cs="宋体"/>
          <w:bCs/>
          <w:color w:val="000000" w:themeColor="text1"/>
          <w:kern w:val="0"/>
          <w:szCs w:val="21"/>
          <w:highlight w:val="none"/>
          <w:lang w:eastAsia="zh-CN"/>
          <w14:textFill>
            <w14:solidFill>
              <w14:schemeClr w14:val="tx1"/>
            </w14:solidFill>
          </w14:textFill>
        </w:rPr>
        <w:t>比选人确定为准</w:t>
      </w:r>
      <w:r>
        <w:rPr>
          <w:rFonts w:hint="eastAsia" w:ascii="宋体" w:hAnsi="宋体" w:cs="宋体"/>
          <w:bCs/>
          <w:color w:val="000000" w:themeColor="text1"/>
          <w:kern w:val="0"/>
          <w:szCs w:val="21"/>
          <w:highlight w:val="none"/>
          <w14:textFill>
            <w14:solidFill>
              <w14:schemeClr w14:val="tx1"/>
            </w14:solidFill>
          </w14:textFill>
        </w:rPr>
        <w:t>。</w:t>
      </w:r>
    </w:p>
    <w:p w14:paraId="67C2C48C">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 竞选人资格要求</w:t>
      </w:r>
      <w:bookmarkEnd w:id="18"/>
      <w:bookmarkEnd w:id="19"/>
      <w:bookmarkEnd w:id="20"/>
      <w:bookmarkEnd w:id="21"/>
      <w:bookmarkEnd w:id="22"/>
      <w:bookmarkEnd w:id="23"/>
      <w:bookmarkEnd w:id="24"/>
      <w:r>
        <w:rPr>
          <w:rFonts w:hint="eastAsia" w:ascii="宋体" w:hAnsi="宋体" w:cs="宋体"/>
          <w:b/>
          <w:color w:val="000000" w:themeColor="text1"/>
          <w:sz w:val="24"/>
          <w:szCs w:val="24"/>
          <w:highlight w:val="none"/>
          <w14:textFill>
            <w14:solidFill>
              <w14:schemeClr w14:val="tx1"/>
            </w14:solidFill>
          </w14:textFill>
        </w:rPr>
        <w:t>　</w:t>
      </w:r>
    </w:p>
    <w:p w14:paraId="139710EA">
      <w:pPr>
        <w:spacing w:line="336" w:lineRule="auto"/>
        <w:ind w:left="105" w:firstLine="315" w:firstLineChars="150"/>
        <w:rPr>
          <w:rFonts w:hint="eastAsia" w:ascii="宋体" w:hAnsi="宋体" w:cs="宋体"/>
          <w:bCs/>
          <w:color w:val="000000" w:themeColor="text1"/>
          <w:kern w:val="0"/>
          <w:szCs w:val="21"/>
          <w:highlight w:val="none"/>
          <w14:textFill>
            <w14:solidFill>
              <w14:schemeClr w14:val="tx1"/>
            </w14:solidFill>
          </w14:textFill>
        </w:rPr>
      </w:pPr>
      <w:bookmarkStart w:id="25" w:name="_Toc317154945"/>
      <w:bookmarkStart w:id="26" w:name="_Toc470533610"/>
      <w:bookmarkStart w:id="27" w:name="_Toc521816219"/>
      <w:bookmarkStart w:id="28" w:name="_Toc200359241"/>
      <w:bookmarkStart w:id="29" w:name="_Toc200359430"/>
      <w:r>
        <w:rPr>
          <w:rFonts w:hint="eastAsia" w:ascii="宋体" w:hAnsi="宋体" w:cs="宋体"/>
          <w:bCs/>
          <w:color w:val="000000" w:themeColor="text1"/>
          <w:kern w:val="0"/>
          <w:szCs w:val="21"/>
          <w:highlight w:val="none"/>
          <w14:textFill>
            <w14:solidFill>
              <w14:schemeClr w14:val="tx1"/>
            </w14:solidFill>
          </w14:textFill>
        </w:rPr>
        <w:t>3.1本次比选要求竞选人具备以下资格条件</w:t>
      </w:r>
    </w:p>
    <w:p w14:paraId="61A5A130">
      <w:pPr>
        <w:spacing w:line="336" w:lineRule="auto"/>
        <w:ind w:left="105" w:firstLine="315" w:firstLineChars="150"/>
        <w:rPr>
          <w:rFonts w:hint="eastAsia" w:ascii="宋体" w:hAnsi="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3.1.1本次比选实行资格后审，竞选人</w:t>
      </w:r>
      <w:r>
        <w:rPr>
          <w:rFonts w:hint="eastAsia" w:ascii="宋体" w:hAnsi="宋体" w:cs="宋体"/>
          <w:snapToGrid w:val="0"/>
          <w:color w:val="000000" w:themeColor="text1"/>
          <w:kern w:val="0"/>
          <w:szCs w:val="21"/>
          <w:highlight w:val="none"/>
          <w14:textFill>
            <w14:solidFill>
              <w14:schemeClr w14:val="tx1"/>
            </w14:solidFill>
          </w14:textFill>
        </w:rPr>
        <w:t>须具备资格条件</w:t>
      </w:r>
      <w:r>
        <w:rPr>
          <w:rFonts w:hint="eastAsia" w:ascii="宋体" w:hAnsi="宋体" w:cs="宋体"/>
          <w:snapToGrid w:val="0"/>
          <w:color w:val="000000" w:themeColor="text1"/>
          <w:kern w:val="0"/>
          <w:szCs w:val="21"/>
          <w:highlight w:val="none"/>
          <w:lang w:eastAsia="zh-CN"/>
          <w14:textFill>
            <w14:solidFill>
              <w14:schemeClr w14:val="tx1"/>
            </w14:solidFill>
          </w14:textFill>
        </w:rPr>
        <w:t>：</w:t>
      </w:r>
    </w:p>
    <w:p w14:paraId="13B8AFC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（1）具有独立承担民事责任的能力。</w:t>
      </w:r>
    </w:p>
    <w:p w14:paraId="596AD762">
      <w:pPr>
        <w:numPr>
          <w:ilvl w:val="0"/>
          <w:numId w:val="0"/>
        </w:num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具备主管部门颁发的有效的《食品经营许可证》。</w:t>
      </w:r>
    </w:p>
    <w:p w14:paraId="780B7D62">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）具有良好的商业信誉和健全的财务会计制度；</w:t>
      </w:r>
    </w:p>
    <w:p w14:paraId="3BA0D7B5">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）具有履行合同所必需的设备和专业技术能力；</w:t>
      </w:r>
    </w:p>
    <w:p w14:paraId="5DC03AE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）有依法缴纳税收和社会保障资金的良好记录；</w:t>
      </w:r>
    </w:p>
    <w:p w14:paraId="3C5B3639">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）参加采购活动前三年内，在经营活动中没有重大违法记录；</w:t>
      </w:r>
    </w:p>
    <w:p w14:paraId="12CB44A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）没有被人民法院列入失信被执行人名单且在被执行期内；</w:t>
      </w:r>
    </w:p>
    <w:p w14:paraId="306437C7">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）没有被国家、重庆市（含市或任意区县）有关行政部门处以暂停投标资格行政处罚，且在处罚期限内；</w:t>
      </w:r>
    </w:p>
    <w:p w14:paraId="3CD7D123">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）没有被重庆市市级有关行业主管部门暂停在渝承揽新业务且在暂停期内。</w:t>
      </w:r>
    </w:p>
    <w:p w14:paraId="44484BA9">
      <w:pPr>
        <w:spacing w:line="336" w:lineRule="auto"/>
        <w:ind w:left="105" w:firstLine="315" w:firstLineChars="150"/>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3.1.2 竞选人还应在设备、人员等方面具有相应能力，详见比选文件第二章竞选人须知前附表第1.4.1项内容。</w:t>
      </w:r>
    </w:p>
    <w:p w14:paraId="41DE1379">
      <w:pPr>
        <w:spacing w:line="336" w:lineRule="auto"/>
        <w:ind w:left="105" w:firstLine="315" w:firstLineChars="15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3.2本次竞选不接受联合体竞选。</w:t>
      </w:r>
    </w:p>
    <w:p w14:paraId="5D2B8BF5">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30" w:name="_Toc13357"/>
      <w:bookmarkStart w:id="31" w:name="_Toc2139"/>
      <w:r>
        <w:rPr>
          <w:rFonts w:hint="eastAsia" w:ascii="宋体" w:hAnsi="宋体" w:cs="宋体"/>
          <w:b/>
          <w:color w:val="000000" w:themeColor="text1"/>
          <w:sz w:val="24"/>
          <w:szCs w:val="24"/>
          <w:highlight w:val="none"/>
          <w14:textFill>
            <w14:solidFill>
              <w14:schemeClr w14:val="tx1"/>
            </w14:solidFill>
          </w14:textFill>
        </w:rPr>
        <w:t>4. 比选文件的获取</w:t>
      </w:r>
      <w:bookmarkEnd w:id="25"/>
      <w:bookmarkEnd w:id="26"/>
      <w:bookmarkEnd w:id="27"/>
      <w:bookmarkEnd w:id="28"/>
      <w:bookmarkEnd w:id="29"/>
      <w:bookmarkEnd w:id="30"/>
      <w:bookmarkEnd w:id="31"/>
    </w:p>
    <w:p w14:paraId="6AF95AC7">
      <w:pPr>
        <w:spacing w:line="336" w:lineRule="auto"/>
        <w:ind w:left="105" w:firstLine="315" w:firstLineChars="150"/>
        <w:rPr>
          <w:rFonts w:hint="eastAsia" w:ascii="宋体" w:hAnsi="宋体" w:cs="宋体"/>
          <w:bCs/>
          <w:color w:val="000000" w:themeColor="text1"/>
          <w:kern w:val="0"/>
          <w:szCs w:val="21"/>
          <w:highlight w:val="none"/>
          <w14:textFill>
            <w14:solidFill>
              <w14:schemeClr w14:val="tx1"/>
            </w14:solidFill>
          </w14:textFill>
        </w:rPr>
      </w:pPr>
      <w:bookmarkStart w:id="32" w:name="_Toc470533611"/>
      <w:bookmarkStart w:id="33" w:name="_Toc200359431"/>
      <w:bookmarkStart w:id="34" w:name="_Toc521816220"/>
      <w:bookmarkStart w:id="35" w:name="_Toc200359242"/>
      <w:r>
        <w:rPr>
          <w:rFonts w:hint="eastAsia" w:ascii="宋体" w:hAnsi="宋体" w:cs="宋体"/>
          <w:bCs/>
          <w:color w:val="000000" w:themeColor="text1"/>
          <w:kern w:val="0"/>
          <w:szCs w:val="21"/>
          <w:highlight w:val="none"/>
          <w14:textFill>
            <w14:solidFill>
              <w14:schemeClr w14:val="tx1"/>
            </w14:solidFill>
          </w14:textFill>
        </w:rPr>
        <w:t>4.1 比选公告发布的时间为202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22</w:t>
      </w:r>
      <w:r>
        <w:rPr>
          <w:rFonts w:hint="eastAsia" w:ascii="宋体" w:hAnsi="宋体" w:cs="宋体"/>
          <w:bCs/>
          <w:color w:val="000000" w:themeColor="text1"/>
          <w:kern w:val="0"/>
          <w:szCs w:val="21"/>
          <w:highlight w:val="none"/>
          <w14:textFill>
            <w14:solidFill>
              <w14:schemeClr w14:val="tx1"/>
            </w14:solidFill>
          </w14:textFill>
        </w:rPr>
        <w:t>日至202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24</w:t>
      </w:r>
      <w:r>
        <w:rPr>
          <w:rFonts w:hint="eastAsia" w:ascii="宋体" w:hAnsi="宋体" w:cs="宋体"/>
          <w:bCs/>
          <w:color w:val="000000" w:themeColor="text1"/>
          <w:kern w:val="0"/>
          <w:szCs w:val="21"/>
          <w:highlight w:val="none"/>
          <w14:textFill>
            <w14:solidFill>
              <w14:schemeClr w14:val="tx1"/>
            </w14:solidFill>
          </w14:textFill>
        </w:rPr>
        <w:t>日。</w:t>
      </w:r>
    </w:p>
    <w:p w14:paraId="4C8AE73A">
      <w:pPr>
        <w:spacing w:line="336" w:lineRule="auto"/>
        <w:ind w:left="108" w:firstLine="315" w:firstLineChars="15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4.2 凡有意参加竞选的竞选人需通过“行采家”平台（http://www.gec123.com）注册，成为正式供应商方能参与比选活动。请在行采家（https://www.gec123.com/）网站上自行下载本项目供应商入围比选文件（以下简称“比选文件”）、澄清（如有）和修改（如有）等全部内容，不管下载与否都视为潜在竞选人全部知晓有关全部内容。</w:t>
      </w:r>
    </w:p>
    <w:p w14:paraId="63E3E7C0">
      <w:pPr>
        <w:spacing w:line="336" w:lineRule="auto"/>
        <w:ind w:left="108" w:firstLine="315" w:firstLineChars="150"/>
        <w:rPr>
          <w:rFonts w:hint="eastAsia"/>
          <w:color w:val="000000" w:themeColor="text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4.3</w:t>
      </w:r>
      <w:r>
        <w:rPr>
          <w:rFonts w:hint="eastAsia" w:ascii="宋体" w:hAnsi="宋体" w:cs="宋体"/>
          <w:bCs/>
          <w:color w:val="000000" w:themeColor="text1"/>
          <w:kern w:val="0"/>
          <w:szCs w:val="21"/>
          <w:highlight w:val="none"/>
          <w14:textFill>
            <w14:solidFill>
              <w14:schemeClr w14:val="tx1"/>
            </w14:solidFill>
          </w14:textFill>
        </w:rPr>
        <w:t>凡有意参加竞选者，</w:t>
      </w:r>
      <w:r>
        <w:rPr>
          <w:rFonts w:hint="eastAsia" w:ascii="宋体" w:hAnsi="宋体" w:cs="宋体"/>
          <w:b/>
          <w:bCs/>
          <w:color w:val="000000" w:themeColor="text1"/>
          <w:kern w:val="0"/>
          <w:szCs w:val="21"/>
          <w:highlight w:val="none"/>
          <w14:textFill>
            <w14:solidFill>
              <w14:schemeClr w14:val="tx1"/>
            </w14:solidFill>
          </w14:textFill>
        </w:rPr>
        <w:t>请于202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4</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22</w:t>
      </w:r>
      <w:r>
        <w:rPr>
          <w:rFonts w:hint="eastAsia" w:ascii="宋体" w:hAnsi="宋体" w:cs="宋体"/>
          <w:b/>
          <w:bCs/>
          <w:color w:val="000000" w:themeColor="text1"/>
          <w:kern w:val="0"/>
          <w:szCs w:val="21"/>
          <w:highlight w:val="none"/>
          <w14:textFill>
            <w14:solidFill>
              <w14:schemeClr w14:val="tx1"/>
            </w14:solidFill>
          </w14:textFill>
        </w:rPr>
        <w:t>日至202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4</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24</w:t>
      </w:r>
      <w:r>
        <w:rPr>
          <w:rFonts w:hint="eastAsia" w:ascii="宋体" w:hAnsi="宋体" w:cs="宋体"/>
          <w:b/>
          <w:bCs/>
          <w:color w:val="000000" w:themeColor="text1"/>
          <w:kern w:val="0"/>
          <w:szCs w:val="21"/>
          <w:highlight w:val="none"/>
          <w14:textFill>
            <w14:solidFill>
              <w14:schemeClr w14:val="tx1"/>
            </w14:solidFill>
          </w14:textFill>
        </w:rPr>
        <w:t>日，</w:t>
      </w:r>
      <w:r>
        <w:rPr>
          <w:rFonts w:hint="eastAsia" w:ascii="宋体" w:hAnsi="宋体" w:cs="宋体"/>
          <w:b/>
          <w:bCs/>
          <w:color w:val="000000" w:themeColor="text1"/>
          <w:kern w:val="0"/>
          <w:szCs w:val="21"/>
          <w:highlight w:val="none"/>
          <w:lang w:eastAsia="zh-CN"/>
          <w14:textFill>
            <w14:solidFill>
              <w14:schemeClr w14:val="tx1"/>
            </w14:solidFill>
          </w14:textFill>
        </w:rPr>
        <w:t>将</w:t>
      </w:r>
      <w:r>
        <w:rPr>
          <w:rFonts w:hint="eastAsia" w:ascii="宋体" w:hAnsi="宋体" w:cs="宋体"/>
          <w:b/>
          <w:bCs/>
          <w:color w:val="000000" w:themeColor="text1"/>
          <w:kern w:val="0"/>
          <w:szCs w:val="21"/>
          <w:highlight w:val="none"/>
          <w14:textFill>
            <w14:solidFill>
              <w14:schemeClr w14:val="tx1"/>
            </w14:solidFill>
          </w14:textFill>
        </w:rPr>
        <w:t>报名表（见附件）扫描后成功发送至比选代理机构邮箱（注：邮件主题请填写 “项目名称”+“竞选人单位名称”+“联系电话”）</w:t>
      </w:r>
      <w:r>
        <w:rPr>
          <w:rFonts w:hint="eastAsia" w:ascii="宋体" w:hAnsi="宋体" w:cs="宋体"/>
          <w:bCs/>
          <w:color w:val="000000" w:themeColor="text1"/>
          <w:kern w:val="0"/>
          <w:szCs w:val="21"/>
          <w:highlight w:val="none"/>
          <w14:textFill>
            <w14:solidFill>
              <w14:schemeClr w14:val="tx1"/>
            </w14:solidFill>
          </w14:textFill>
        </w:rPr>
        <w:t>。逾期或未按要求报名的，按弃权处理，其竞选文件不予接收。</w:t>
      </w:r>
    </w:p>
    <w:bookmarkEnd w:id="32"/>
    <w:p w14:paraId="59796051">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36" w:name="_Toc173658371"/>
      <w:bookmarkStart w:id="37" w:name="_Toc26906"/>
      <w:bookmarkStart w:id="38" w:name="_Toc15963"/>
      <w:r>
        <w:rPr>
          <w:rFonts w:hint="eastAsia" w:ascii="宋体" w:hAnsi="宋体" w:cs="宋体"/>
          <w:b/>
          <w:color w:val="000000" w:themeColor="text1"/>
          <w:sz w:val="24"/>
          <w:szCs w:val="24"/>
          <w:highlight w:val="none"/>
          <w14:textFill>
            <w14:solidFill>
              <w14:schemeClr w14:val="tx1"/>
            </w14:solidFill>
          </w14:textFill>
        </w:rPr>
        <w:t>5．比选截止和比选时间及地点</w:t>
      </w:r>
      <w:bookmarkEnd w:id="36"/>
      <w:bookmarkEnd w:id="37"/>
      <w:bookmarkEnd w:id="38"/>
    </w:p>
    <w:bookmarkEnd w:id="33"/>
    <w:bookmarkEnd w:id="34"/>
    <w:bookmarkEnd w:id="35"/>
    <w:p w14:paraId="34A40BA3">
      <w:pPr>
        <w:widowControl/>
        <w:spacing w:line="336" w:lineRule="auto"/>
        <w:ind w:left="420" w:leftChars="200"/>
        <w:rPr>
          <w:rFonts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5.1递交竞选文件的时间：202</w:t>
      </w:r>
      <w:r>
        <w:rPr>
          <w:rFonts w:hint="eastAsia" w:ascii="宋体" w:hAnsi="宋体" w:cs="宋体"/>
          <w:b w:val="0"/>
          <w:bCs/>
          <w:color w:val="000000" w:themeColor="text1"/>
          <w:kern w:val="0"/>
          <w:szCs w:val="21"/>
          <w:highlight w:val="none"/>
          <w:lang w:val="en-US" w:eastAsia="zh-CN"/>
          <w14:textFill>
            <w14:solidFill>
              <w14:schemeClr w14:val="tx1"/>
            </w14:solidFill>
          </w14:textFill>
        </w:rPr>
        <w:t>5</w:t>
      </w:r>
      <w:r>
        <w:rPr>
          <w:rFonts w:hint="eastAsia" w:ascii="宋体" w:hAnsi="宋体" w:cs="宋体"/>
          <w:b w:val="0"/>
          <w:bCs/>
          <w:color w:val="000000" w:themeColor="text1"/>
          <w:kern w:val="0"/>
          <w:szCs w:val="21"/>
          <w:highlight w:val="none"/>
          <w14:textFill>
            <w14:solidFill>
              <w14:schemeClr w14:val="tx1"/>
            </w14:solidFill>
          </w14:textFill>
        </w:rPr>
        <w:t>年</w:t>
      </w:r>
      <w:r>
        <w:rPr>
          <w:rFonts w:hint="eastAsia" w:ascii="宋体" w:hAnsi="宋体" w:cs="宋体"/>
          <w:b w:val="0"/>
          <w:bCs/>
          <w:color w:val="000000" w:themeColor="text1"/>
          <w:kern w:val="0"/>
          <w:szCs w:val="21"/>
          <w:highlight w:val="none"/>
          <w:lang w:val="en-US" w:eastAsia="zh-CN"/>
          <w14:textFill>
            <w14:solidFill>
              <w14:schemeClr w14:val="tx1"/>
            </w14:solidFill>
          </w14:textFill>
        </w:rPr>
        <w:t xml:space="preserve"> 4</w:t>
      </w:r>
      <w:r>
        <w:rPr>
          <w:rFonts w:hint="eastAsia" w:ascii="宋体" w:hAnsi="宋体" w:cs="宋体"/>
          <w:b w:val="0"/>
          <w:bCs/>
          <w:color w:val="000000" w:themeColor="text1"/>
          <w:kern w:val="0"/>
          <w:szCs w:val="21"/>
          <w:highlight w:val="none"/>
          <w14:textFill>
            <w14:solidFill>
              <w14:schemeClr w14:val="tx1"/>
            </w14:solidFill>
          </w14:textFill>
        </w:rPr>
        <w:t>月</w:t>
      </w:r>
      <w:r>
        <w:rPr>
          <w:rFonts w:hint="eastAsia" w:ascii="宋体" w:hAnsi="宋体" w:cs="宋体"/>
          <w:b w:val="0"/>
          <w:bCs/>
          <w:color w:val="000000" w:themeColor="text1"/>
          <w:kern w:val="0"/>
          <w:szCs w:val="21"/>
          <w:highlight w:val="none"/>
          <w:lang w:val="en-US" w:eastAsia="zh-CN"/>
          <w14:textFill>
            <w14:solidFill>
              <w14:schemeClr w14:val="tx1"/>
            </w14:solidFill>
          </w14:textFill>
        </w:rPr>
        <w:t>25</w:t>
      </w:r>
      <w:r>
        <w:rPr>
          <w:rFonts w:hint="eastAsia" w:ascii="宋体" w:hAnsi="宋体" w:cs="宋体"/>
          <w:b w:val="0"/>
          <w:bCs/>
          <w:color w:val="000000" w:themeColor="text1"/>
          <w:kern w:val="0"/>
          <w:szCs w:val="21"/>
          <w:highlight w:val="none"/>
          <w14:textFill>
            <w14:solidFill>
              <w14:schemeClr w14:val="tx1"/>
            </w14:solidFill>
          </w14:textFill>
        </w:rPr>
        <w:t>日</w:t>
      </w:r>
      <w:r>
        <w:rPr>
          <w:rFonts w:hint="eastAsia" w:ascii="宋体" w:hAnsi="宋体" w:cs="宋体"/>
          <w:b w:val="0"/>
          <w:bCs/>
          <w:color w:val="000000" w:themeColor="text1"/>
          <w:kern w:val="0"/>
          <w:szCs w:val="21"/>
          <w:highlight w:val="none"/>
          <w:u w:val="single"/>
          <w14:textFill>
            <w14:solidFill>
              <w14:schemeClr w14:val="tx1"/>
            </w14:solidFill>
          </w14:textFill>
        </w:rPr>
        <w:t xml:space="preserve"> 8 </w:t>
      </w:r>
      <w:r>
        <w:rPr>
          <w:rFonts w:hint="eastAsia" w:ascii="宋体" w:hAnsi="宋体" w:cs="宋体"/>
          <w:b w:val="0"/>
          <w:bCs/>
          <w:color w:val="000000" w:themeColor="text1"/>
          <w:kern w:val="0"/>
          <w:szCs w:val="21"/>
          <w:highlight w:val="none"/>
          <w14:textFill>
            <w14:solidFill>
              <w14:schemeClr w14:val="tx1"/>
            </w14:solidFill>
          </w14:textFill>
        </w:rPr>
        <w:t>时</w:t>
      </w:r>
      <w:r>
        <w:rPr>
          <w:rFonts w:hint="eastAsia" w:ascii="宋体" w:hAnsi="宋体" w:cs="宋体"/>
          <w:b w:val="0"/>
          <w:bCs/>
          <w:color w:val="000000" w:themeColor="text1"/>
          <w:kern w:val="0"/>
          <w:szCs w:val="21"/>
          <w:highlight w:val="none"/>
          <w:u w:val="single"/>
          <w14:textFill>
            <w14:solidFill>
              <w14:schemeClr w14:val="tx1"/>
            </w14:solidFill>
          </w14:textFill>
        </w:rPr>
        <w:t>30</w:t>
      </w:r>
      <w:r>
        <w:rPr>
          <w:rFonts w:hint="eastAsia" w:ascii="宋体" w:hAnsi="宋体" w:cs="宋体"/>
          <w:b w:val="0"/>
          <w:bCs/>
          <w:color w:val="000000" w:themeColor="text1"/>
          <w:kern w:val="0"/>
          <w:szCs w:val="21"/>
          <w:highlight w:val="none"/>
          <w14:textFill>
            <w14:solidFill>
              <w14:schemeClr w14:val="tx1"/>
            </w14:solidFill>
          </w14:textFill>
        </w:rPr>
        <w:t>分至</w:t>
      </w:r>
      <w:r>
        <w:rPr>
          <w:rFonts w:hint="eastAsia" w:ascii="宋体" w:hAnsi="宋体" w:cs="宋体"/>
          <w:b w:val="0"/>
          <w:bCs/>
          <w:color w:val="000000" w:themeColor="text1"/>
          <w:kern w:val="0"/>
          <w:szCs w:val="21"/>
          <w:highlight w:val="none"/>
          <w:u w:val="single"/>
          <w14:textFill>
            <w14:solidFill>
              <w14:schemeClr w14:val="tx1"/>
            </w14:solidFill>
          </w14:textFill>
        </w:rPr>
        <w:t xml:space="preserve"> 9 </w:t>
      </w:r>
      <w:r>
        <w:rPr>
          <w:rFonts w:hint="eastAsia" w:ascii="宋体" w:hAnsi="宋体" w:cs="宋体"/>
          <w:b w:val="0"/>
          <w:bCs/>
          <w:color w:val="000000" w:themeColor="text1"/>
          <w:kern w:val="0"/>
          <w:szCs w:val="21"/>
          <w:highlight w:val="none"/>
          <w14:textFill>
            <w14:solidFill>
              <w14:schemeClr w14:val="tx1"/>
            </w14:solidFill>
          </w14:textFill>
        </w:rPr>
        <w:t>时</w:t>
      </w:r>
      <w:r>
        <w:rPr>
          <w:rFonts w:hint="eastAsia" w:ascii="宋体" w:hAnsi="宋体" w:cs="宋体"/>
          <w:b w:val="0"/>
          <w:bCs/>
          <w:color w:val="000000" w:themeColor="text1"/>
          <w:kern w:val="0"/>
          <w:szCs w:val="21"/>
          <w:highlight w:val="none"/>
          <w:u w:val="single"/>
          <w14:textFill>
            <w14:solidFill>
              <w14:schemeClr w14:val="tx1"/>
            </w14:solidFill>
          </w14:textFill>
        </w:rPr>
        <w:t xml:space="preserve"> 30 </w:t>
      </w:r>
      <w:r>
        <w:rPr>
          <w:rFonts w:hint="eastAsia" w:ascii="宋体" w:hAnsi="宋体" w:cs="宋体"/>
          <w:b w:val="0"/>
          <w:bCs/>
          <w:color w:val="000000" w:themeColor="text1"/>
          <w:kern w:val="0"/>
          <w:szCs w:val="21"/>
          <w:highlight w:val="none"/>
          <w14:textFill>
            <w14:solidFill>
              <w14:schemeClr w14:val="tx1"/>
            </w14:solidFill>
          </w14:textFill>
        </w:rPr>
        <w:t>分（北京时间，下同）。</w:t>
      </w:r>
    </w:p>
    <w:p w14:paraId="5AFEE37C">
      <w:pPr>
        <w:widowControl/>
        <w:spacing w:line="336" w:lineRule="auto"/>
        <w:ind w:left="420" w:leftChars="200"/>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5.2竞选及竞选文件递交截止时间：202</w:t>
      </w:r>
      <w:r>
        <w:rPr>
          <w:rFonts w:hint="eastAsia" w:ascii="宋体" w:hAnsi="宋体" w:cs="宋体"/>
          <w:b w:val="0"/>
          <w:bCs/>
          <w:color w:val="000000" w:themeColor="text1"/>
          <w:kern w:val="0"/>
          <w:szCs w:val="21"/>
          <w:highlight w:val="none"/>
          <w:lang w:val="en-US" w:eastAsia="zh-CN"/>
          <w14:textFill>
            <w14:solidFill>
              <w14:schemeClr w14:val="tx1"/>
            </w14:solidFill>
          </w14:textFill>
        </w:rPr>
        <w:t>5</w:t>
      </w:r>
      <w:r>
        <w:rPr>
          <w:rFonts w:hint="eastAsia" w:ascii="宋体" w:hAnsi="宋体" w:cs="宋体"/>
          <w:b w:val="0"/>
          <w:bCs/>
          <w:color w:val="000000" w:themeColor="text1"/>
          <w:kern w:val="0"/>
          <w:szCs w:val="21"/>
          <w:highlight w:val="none"/>
          <w14:textFill>
            <w14:solidFill>
              <w14:schemeClr w14:val="tx1"/>
            </w14:solidFill>
          </w14:textFill>
        </w:rPr>
        <w:t>年</w:t>
      </w:r>
      <w:r>
        <w:rPr>
          <w:rFonts w:hint="eastAsia" w:ascii="宋体" w:hAnsi="宋体" w:cs="宋体"/>
          <w:b w:val="0"/>
          <w:bCs/>
          <w:color w:val="000000" w:themeColor="text1"/>
          <w:kern w:val="0"/>
          <w:szCs w:val="21"/>
          <w:highlight w:val="none"/>
          <w:lang w:val="en-US" w:eastAsia="zh-CN"/>
          <w14:textFill>
            <w14:solidFill>
              <w14:schemeClr w14:val="tx1"/>
            </w14:solidFill>
          </w14:textFill>
        </w:rPr>
        <w:t xml:space="preserve"> 4</w:t>
      </w:r>
      <w:r>
        <w:rPr>
          <w:rFonts w:hint="eastAsia" w:ascii="宋体" w:hAnsi="宋体" w:cs="宋体"/>
          <w:b w:val="0"/>
          <w:bCs/>
          <w:color w:val="000000" w:themeColor="text1"/>
          <w:kern w:val="0"/>
          <w:szCs w:val="21"/>
          <w:highlight w:val="none"/>
          <w14:textFill>
            <w14:solidFill>
              <w14:schemeClr w14:val="tx1"/>
            </w14:solidFill>
          </w14:textFill>
        </w:rPr>
        <w:t>月</w:t>
      </w:r>
      <w:r>
        <w:rPr>
          <w:rFonts w:hint="eastAsia" w:ascii="宋体" w:hAnsi="宋体" w:cs="宋体"/>
          <w:b w:val="0"/>
          <w:bCs/>
          <w:color w:val="000000" w:themeColor="text1"/>
          <w:kern w:val="0"/>
          <w:szCs w:val="21"/>
          <w:highlight w:val="none"/>
          <w:lang w:val="en-US" w:eastAsia="zh-CN"/>
          <w14:textFill>
            <w14:solidFill>
              <w14:schemeClr w14:val="tx1"/>
            </w14:solidFill>
          </w14:textFill>
        </w:rPr>
        <w:t>25</w:t>
      </w:r>
      <w:r>
        <w:rPr>
          <w:rFonts w:hint="eastAsia" w:ascii="宋体" w:hAnsi="宋体" w:cs="宋体"/>
          <w:b w:val="0"/>
          <w:bCs/>
          <w:color w:val="000000" w:themeColor="text1"/>
          <w:kern w:val="0"/>
          <w:szCs w:val="21"/>
          <w:highlight w:val="none"/>
          <w14:textFill>
            <w14:solidFill>
              <w14:schemeClr w14:val="tx1"/>
            </w14:solidFill>
          </w14:textFill>
        </w:rPr>
        <w:t>日</w:t>
      </w:r>
      <w:r>
        <w:rPr>
          <w:rFonts w:hint="eastAsia" w:ascii="宋体" w:hAnsi="宋体" w:cs="宋体"/>
          <w:b w:val="0"/>
          <w:bCs/>
          <w:color w:val="000000" w:themeColor="text1"/>
          <w:kern w:val="0"/>
          <w:szCs w:val="21"/>
          <w:highlight w:val="none"/>
          <w:u w:val="single"/>
          <w14:textFill>
            <w14:solidFill>
              <w14:schemeClr w14:val="tx1"/>
            </w14:solidFill>
          </w14:textFill>
        </w:rPr>
        <w:t xml:space="preserve"> 9 </w:t>
      </w:r>
      <w:r>
        <w:rPr>
          <w:rFonts w:hint="eastAsia" w:ascii="宋体" w:hAnsi="宋体" w:cs="宋体"/>
          <w:b w:val="0"/>
          <w:bCs/>
          <w:color w:val="000000" w:themeColor="text1"/>
          <w:kern w:val="0"/>
          <w:szCs w:val="21"/>
          <w:highlight w:val="none"/>
          <w14:textFill>
            <w14:solidFill>
              <w14:schemeClr w14:val="tx1"/>
            </w14:solidFill>
          </w14:textFill>
        </w:rPr>
        <w:t>时</w:t>
      </w:r>
      <w:r>
        <w:rPr>
          <w:rFonts w:hint="eastAsia" w:ascii="宋体" w:hAnsi="宋体" w:cs="宋体"/>
          <w:b w:val="0"/>
          <w:bCs/>
          <w:color w:val="000000" w:themeColor="text1"/>
          <w:kern w:val="0"/>
          <w:szCs w:val="21"/>
          <w:highlight w:val="none"/>
          <w:u w:val="single"/>
          <w14:textFill>
            <w14:solidFill>
              <w14:schemeClr w14:val="tx1"/>
            </w14:solidFill>
          </w14:textFill>
        </w:rPr>
        <w:t xml:space="preserve"> 30 </w:t>
      </w:r>
      <w:r>
        <w:rPr>
          <w:rFonts w:hint="eastAsia" w:ascii="宋体" w:hAnsi="宋体" w:cs="宋体"/>
          <w:b w:val="0"/>
          <w:bCs/>
          <w:color w:val="000000" w:themeColor="text1"/>
          <w:kern w:val="0"/>
          <w:szCs w:val="21"/>
          <w:highlight w:val="none"/>
          <w14:textFill>
            <w14:solidFill>
              <w14:schemeClr w14:val="tx1"/>
            </w14:solidFill>
          </w14:textFill>
        </w:rPr>
        <w:t>分。</w:t>
      </w:r>
    </w:p>
    <w:p w14:paraId="16DC82B9">
      <w:pPr>
        <w:widowControl/>
        <w:spacing w:line="336" w:lineRule="auto"/>
        <w:ind w:firstLine="420" w:firstLineChars="200"/>
        <w:jc w:val="left"/>
        <w:rPr>
          <w:rFonts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5.3竞选及比（竞）选地点：</w:t>
      </w:r>
      <w:r>
        <w:rPr>
          <w:rFonts w:hint="eastAsia" w:ascii="宋体" w:hAnsi="宋体" w:eastAsia="宋体" w:cs="Times New Roman"/>
          <w:snapToGrid w:val="0"/>
          <w:color w:val="000000" w:themeColor="text1"/>
          <w:kern w:val="0"/>
          <w:szCs w:val="21"/>
          <w:highlight w:val="none"/>
          <w14:textFill>
            <w14:solidFill>
              <w14:schemeClr w14:val="tx1"/>
            </w14:solidFill>
          </w14:textFill>
        </w:rPr>
        <w:t>重庆市</w:t>
      </w:r>
      <w:r>
        <w:rPr>
          <w:rFonts w:ascii="宋体" w:hAnsi="宋体" w:eastAsia="宋体" w:cs="Times New Roman"/>
          <w:snapToGrid w:val="0"/>
          <w:color w:val="000000" w:themeColor="text1"/>
          <w:kern w:val="0"/>
          <w:szCs w:val="21"/>
          <w:highlight w:val="none"/>
          <w14:textFill>
            <w14:solidFill>
              <w14:schemeClr w14:val="tx1"/>
            </w14:solidFill>
          </w14:textFill>
        </w:rPr>
        <w:t>万州</w:t>
      </w:r>
      <w:r>
        <w:rPr>
          <w:rFonts w:hint="eastAsia" w:ascii="宋体" w:hAnsi="宋体" w:eastAsia="宋体" w:cs="Times New Roman"/>
          <w:snapToGrid w:val="0"/>
          <w:color w:val="000000" w:themeColor="text1"/>
          <w:kern w:val="0"/>
          <w:szCs w:val="21"/>
          <w:highlight w:val="none"/>
          <w14:textFill>
            <w14:solidFill>
              <w14:schemeClr w14:val="tx1"/>
            </w14:solidFill>
          </w14:textFill>
        </w:rPr>
        <w:t>区陈家坝街道玉龙路776号20-2</w:t>
      </w:r>
      <w:r>
        <w:rPr>
          <w:rFonts w:hint="eastAsia" w:ascii="宋体" w:hAnsi="宋体" w:cs="宋体"/>
          <w:b w:val="0"/>
          <w:bCs/>
          <w:color w:val="000000" w:themeColor="text1"/>
          <w:kern w:val="0"/>
          <w:szCs w:val="21"/>
          <w:highlight w:val="none"/>
          <w14:textFill>
            <w14:solidFill>
              <w14:schemeClr w14:val="tx1"/>
            </w14:solidFill>
          </w14:textFill>
        </w:rPr>
        <w:t>。</w:t>
      </w:r>
    </w:p>
    <w:p w14:paraId="4CD840C0">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5.4竞选人存在以下情况之一，其竞选文件将被拒收：</w:t>
      </w:r>
    </w:p>
    <w:p w14:paraId="47FA67C9">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（1）逾期送达或者不按照比选文件要求密封的竞选文件；</w:t>
      </w:r>
    </w:p>
    <w:p w14:paraId="48CC6176">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（2）未按规定报名；</w:t>
      </w:r>
    </w:p>
    <w:p w14:paraId="2FE44480">
      <w:pPr>
        <w:numPr>
          <w:ilvl w:val="0"/>
          <w:numId w:val="1"/>
        </w:num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39" w:name="_Toc25801"/>
      <w:bookmarkStart w:id="40" w:name="_Toc10756"/>
      <w:r>
        <w:rPr>
          <w:rFonts w:hint="eastAsia" w:ascii="宋体" w:hAnsi="宋体" w:cs="宋体"/>
          <w:b/>
          <w:color w:val="000000" w:themeColor="text1"/>
          <w:sz w:val="24"/>
          <w:szCs w:val="24"/>
          <w:highlight w:val="none"/>
          <w14:textFill>
            <w14:solidFill>
              <w14:schemeClr w14:val="tx1"/>
            </w14:solidFill>
          </w14:textFill>
        </w:rPr>
        <w:t>发布公告的媒介</w:t>
      </w:r>
      <w:bookmarkEnd w:id="39"/>
      <w:bookmarkEnd w:id="40"/>
    </w:p>
    <w:p w14:paraId="762380F9">
      <w:pPr>
        <w:widowControl/>
        <w:spacing w:line="336"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本次比选公告在《行采家》（http://www.gec123.com）网上发布公告。</w:t>
      </w:r>
    </w:p>
    <w:p w14:paraId="50F7BCA6">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41" w:name="_Toc1227"/>
      <w:bookmarkStart w:id="42" w:name="_Toc14076"/>
      <w:r>
        <w:rPr>
          <w:rFonts w:hint="eastAsia" w:ascii="宋体" w:hAnsi="宋体" w:cs="宋体"/>
          <w:b/>
          <w:color w:val="000000" w:themeColor="text1"/>
          <w:sz w:val="24"/>
          <w:szCs w:val="24"/>
          <w:highlight w:val="none"/>
          <w14:textFill>
            <w14:solidFill>
              <w14:schemeClr w14:val="tx1"/>
            </w14:solidFill>
          </w14:textFill>
        </w:rPr>
        <w:t>7. 联系方式</w:t>
      </w:r>
      <w:bookmarkEnd w:id="41"/>
      <w:bookmarkEnd w:id="42"/>
      <w:r>
        <w:rPr>
          <w:rFonts w:hint="eastAsia" w:ascii="宋体" w:hAnsi="宋体" w:cs="宋体"/>
          <w:b/>
          <w:color w:val="000000" w:themeColor="text1"/>
          <w:sz w:val="24"/>
          <w:szCs w:val="24"/>
          <w:highlight w:val="none"/>
          <w14:textFill>
            <w14:solidFill>
              <w14:schemeClr w14:val="tx1"/>
            </w14:solidFill>
          </w14:textFill>
        </w:rPr>
        <w:t xml:space="preserve"> </w:t>
      </w:r>
    </w:p>
    <w:bookmarkEnd w:id="4"/>
    <w:bookmarkEnd w:id="5"/>
    <w:bookmarkEnd w:id="6"/>
    <w:bookmarkEnd w:id="7"/>
    <w:p w14:paraId="32030DB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比选人：重庆农梦实业有限公司         比选代理机构：</w:t>
      </w:r>
      <w:r>
        <w:rPr>
          <w:rFonts w:hint="eastAsia" w:ascii="宋体" w:hAnsi="宋体" w:cs="宋体"/>
          <w:color w:val="000000" w:themeColor="text1"/>
          <w:szCs w:val="21"/>
          <w:highlight w:val="none"/>
          <w:lang w:eastAsia="zh-CN"/>
          <w14:textFill>
            <w14:solidFill>
              <w14:schemeClr w14:val="tx1"/>
            </w14:solidFill>
          </w14:textFill>
        </w:rPr>
        <w:t>重庆瑞宏工程造价咨询有限公司</w:t>
      </w:r>
    </w:p>
    <w:p w14:paraId="2132241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址：</w:t>
      </w:r>
      <w:r>
        <w:rPr>
          <w:rFonts w:hint="eastAsia" w:ascii="宋体" w:hAnsi="宋体" w:cs="宋体"/>
          <w:color w:val="000000" w:themeColor="text1"/>
          <w:szCs w:val="21"/>
          <w:highlight w:val="none"/>
          <w:lang w:val="en-US" w:eastAsia="zh-CN"/>
          <w14:textFill>
            <w14:solidFill>
              <w14:schemeClr w14:val="tx1"/>
            </w14:solidFill>
          </w14:textFill>
        </w:rPr>
        <w:t xml:space="preserve">万州区北滨路二段76号        </w:t>
      </w:r>
      <w:r>
        <w:rPr>
          <w:rFonts w:hint="eastAsia" w:ascii="宋体" w:hAnsi="宋体" w:cs="宋体"/>
          <w:color w:val="000000" w:themeColor="text1"/>
          <w:szCs w:val="21"/>
          <w:highlight w:val="none"/>
          <w14:textFill>
            <w14:solidFill>
              <w14:schemeClr w14:val="tx1"/>
            </w14:solidFill>
          </w14:textFill>
        </w:rPr>
        <w:t>地</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址：</w:t>
      </w:r>
      <w:r>
        <w:rPr>
          <w:rFonts w:hint="eastAsia" w:ascii="宋体" w:hAnsi="宋体" w:eastAsia="宋体" w:cs="Times New Roman"/>
          <w:snapToGrid w:val="0"/>
          <w:color w:val="000000" w:themeColor="text1"/>
          <w:kern w:val="0"/>
          <w:szCs w:val="21"/>
          <w:highlight w:val="none"/>
          <w14:textFill>
            <w14:solidFill>
              <w14:schemeClr w14:val="tx1"/>
            </w14:solidFill>
          </w14:textFill>
        </w:rPr>
        <w:t>重庆市</w:t>
      </w:r>
      <w:r>
        <w:rPr>
          <w:rFonts w:ascii="宋体" w:hAnsi="宋体" w:eastAsia="宋体" w:cs="Times New Roman"/>
          <w:snapToGrid w:val="0"/>
          <w:color w:val="000000" w:themeColor="text1"/>
          <w:kern w:val="0"/>
          <w:szCs w:val="21"/>
          <w:highlight w:val="none"/>
          <w14:textFill>
            <w14:solidFill>
              <w14:schemeClr w14:val="tx1"/>
            </w14:solidFill>
          </w14:textFill>
        </w:rPr>
        <w:t>万州</w:t>
      </w:r>
      <w:r>
        <w:rPr>
          <w:rFonts w:hint="eastAsia" w:ascii="宋体" w:hAnsi="宋体" w:eastAsia="宋体" w:cs="Times New Roman"/>
          <w:snapToGrid w:val="0"/>
          <w:color w:val="000000" w:themeColor="text1"/>
          <w:kern w:val="0"/>
          <w:szCs w:val="21"/>
          <w:highlight w:val="none"/>
          <w14:textFill>
            <w14:solidFill>
              <w14:schemeClr w14:val="tx1"/>
            </w14:solidFill>
          </w14:textFill>
        </w:rPr>
        <w:t>区陈家坝街道玉龙路776号20-2</w:t>
      </w:r>
    </w:p>
    <w:p w14:paraId="34FA2EE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张飞</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联系人：</w:t>
      </w:r>
      <w:r>
        <w:rPr>
          <w:rFonts w:hint="eastAsia" w:ascii="宋体" w:hAnsi="宋体" w:eastAsia="宋体" w:cs="Times New Roman"/>
          <w:snapToGrid w:val="0"/>
          <w:color w:val="000000" w:themeColor="text1"/>
          <w:kern w:val="0"/>
          <w:szCs w:val="21"/>
          <w:highlight w:val="none"/>
          <w:lang w:eastAsia="zh-CN"/>
          <w14:textFill>
            <w14:solidFill>
              <w14:schemeClr w14:val="tx1"/>
            </w14:solidFill>
          </w14:textFill>
        </w:rPr>
        <w:t>唐波</w:t>
      </w:r>
      <w:r>
        <w:rPr>
          <w:rFonts w:hint="eastAsia" w:ascii="宋体" w:hAnsi="宋体" w:eastAsia="宋体" w:cs="宋体"/>
          <w:color w:val="000000" w:themeColor="text1"/>
          <w:szCs w:val="21"/>
          <w:highlight w:val="none"/>
          <w14:textFill>
            <w14:solidFill>
              <w14:schemeClr w14:val="tx1"/>
            </w14:solidFill>
          </w14:textFill>
        </w:rPr>
        <w:t xml:space="preserve">   </w:t>
      </w:r>
    </w:p>
    <w:p w14:paraId="67A6E7E1">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话：</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17815050232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话：</w:t>
      </w:r>
      <w:r>
        <w:rPr>
          <w:rFonts w:hint="eastAsia" w:ascii="宋体" w:hAnsi="宋体" w:eastAsia="宋体" w:cs="宋体"/>
          <w:color w:val="000000" w:themeColor="text1"/>
          <w:szCs w:val="21"/>
          <w:highlight w:val="none"/>
          <w:lang w:val="en-US" w:eastAsia="zh-CN"/>
          <w14:textFill>
            <w14:solidFill>
              <w14:schemeClr w14:val="tx1"/>
            </w14:solidFill>
          </w14:textFill>
        </w:rPr>
        <w:t>023-58655688</w:t>
      </w:r>
    </w:p>
    <w:p w14:paraId="6F8EDAA7">
      <w:pPr>
        <w:spacing w:line="336"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7C539CA6">
      <w:pPr>
        <w:spacing w:line="336"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3DBB4E56">
      <w:pPr>
        <w:spacing w:line="336"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p>
    <w:p w14:paraId="7600FC75">
      <w:pPr>
        <w:pStyle w:val="3"/>
        <w:ind w:left="0" w:firstLine="0"/>
        <w:rPr>
          <w:rFonts w:hint="eastAsia" w:ascii="宋体" w:hAnsi="宋体" w:eastAsia="宋体" w:cs="宋体"/>
          <w:b/>
          <w:color w:val="000000" w:themeColor="text1"/>
          <w:kern w:val="0"/>
          <w:highlight w:val="none"/>
          <w14:textFill>
            <w14:solidFill>
              <w14:schemeClr w14:val="tx1"/>
            </w14:solidFill>
          </w14:textFill>
        </w:rPr>
      </w:pPr>
      <w:bookmarkStart w:id="43" w:name="_Toc1097"/>
      <w:r>
        <w:rPr>
          <w:rFonts w:hint="eastAsia" w:ascii="宋体" w:hAnsi="宋体" w:eastAsia="宋体" w:cs="宋体"/>
          <w:b/>
          <w:color w:val="000000" w:themeColor="text1"/>
          <w:kern w:val="0"/>
          <w:sz w:val="32"/>
          <w:highlight w:val="none"/>
          <w14:textFill>
            <w14:solidFill>
              <w14:schemeClr w14:val="tx1"/>
            </w14:solidFill>
          </w14:textFill>
        </w:rPr>
        <w:t>第二章  竞选人须知</w:t>
      </w:r>
      <w:bookmarkEnd w:id="43"/>
    </w:p>
    <w:p w14:paraId="0EE06D3B">
      <w:pPr>
        <w:spacing w:line="360" w:lineRule="auto"/>
        <w:ind w:firstLine="442" w:firstLineChars="200"/>
        <w:jc w:val="center"/>
        <w:rPr>
          <w:rFonts w:hint="eastAsia" w:ascii="宋体" w:hAnsi="宋体" w:cs="宋体"/>
          <w:b/>
          <w:color w:val="000000" w:themeColor="text1"/>
          <w:sz w:val="22"/>
          <w:szCs w:val="22"/>
          <w:highlight w:val="none"/>
          <w14:textFill>
            <w14:solidFill>
              <w14:schemeClr w14:val="tx1"/>
            </w14:solidFill>
          </w14:textFill>
        </w:rPr>
      </w:pPr>
      <w:bookmarkStart w:id="44" w:name="_Toc470533613"/>
      <w:r>
        <w:rPr>
          <w:rFonts w:hint="eastAsia" w:ascii="宋体" w:hAnsi="宋体" w:cs="宋体"/>
          <w:b/>
          <w:color w:val="000000" w:themeColor="text1"/>
          <w:sz w:val="22"/>
          <w:szCs w:val="22"/>
          <w:highlight w:val="none"/>
          <w14:textFill>
            <w14:solidFill>
              <w14:schemeClr w14:val="tx1"/>
            </w14:solidFill>
          </w14:textFill>
        </w:rPr>
        <w:t>竞选人须知前附表</w:t>
      </w:r>
      <w:bookmarkEnd w:id="44"/>
    </w:p>
    <w:p w14:paraId="0C5F6702">
      <w:pPr>
        <w:spacing w:line="360" w:lineRule="auto"/>
        <w:ind w:firstLine="420" w:firstLineChars="200"/>
        <w:rPr>
          <w:rFonts w:hint="eastAsia" w:ascii="宋体" w:hAnsi="宋体" w:cs="宋体"/>
          <w:b/>
          <w:color w:val="000000" w:themeColor="text1"/>
          <w:sz w:val="24"/>
          <w:szCs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若</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人须知前附表与正文不一致的地方，以</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人须知前附表为准。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62"/>
        <w:gridCol w:w="7035"/>
      </w:tblGrid>
      <w:tr w14:paraId="7FD9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750" w:type="dxa"/>
            <w:noWrap w:val="0"/>
            <w:vAlign w:val="center"/>
          </w:tcPr>
          <w:p w14:paraId="5F8B56CB">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条 款 号</w:t>
            </w:r>
          </w:p>
        </w:tc>
        <w:tc>
          <w:tcPr>
            <w:tcW w:w="1962" w:type="dxa"/>
            <w:noWrap w:val="0"/>
            <w:vAlign w:val="center"/>
          </w:tcPr>
          <w:p w14:paraId="6191ACB0">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条款名称</w:t>
            </w:r>
          </w:p>
        </w:tc>
        <w:tc>
          <w:tcPr>
            <w:tcW w:w="7035" w:type="dxa"/>
            <w:noWrap w:val="0"/>
            <w:vAlign w:val="center"/>
          </w:tcPr>
          <w:p w14:paraId="49A4739B">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编  列  内  容</w:t>
            </w:r>
          </w:p>
        </w:tc>
      </w:tr>
      <w:tr w14:paraId="4CDF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165ED39">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1.1.2</w:t>
            </w:r>
          </w:p>
        </w:tc>
        <w:tc>
          <w:tcPr>
            <w:tcW w:w="1962" w:type="dxa"/>
            <w:noWrap w:val="0"/>
            <w:vAlign w:val="center"/>
          </w:tcPr>
          <w:p w14:paraId="6BDA4CEC">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7035" w:type="dxa"/>
            <w:noWrap w:val="0"/>
            <w:vAlign w:val="center"/>
          </w:tcPr>
          <w:p w14:paraId="4C585A55">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r>
              <w:rPr>
                <w:rFonts w:hint="eastAsia" w:ascii="宋体" w:hAnsi="宋体" w:cs="宋体"/>
                <w:color w:val="000000" w:themeColor="text1"/>
                <w:kern w:val="0"/>
                <w:szCs w:val="21"/>
                <w:highlight w:val="none"/>
                <w:lang w:eastAsia="zh-CN"/>
                <w14:textFill>
                  <w14:solidFill>
                    <w14:schemeClr w14:val="tx1"/>
                  </w14:solidFill>
                </w14:textFill>
              </w:rPr>
              <w:t>重庆农梦实业有限公司</w:t>
            </w:r>
            <w:r>
              <w:rPr>
                <w:rFonts w:hint="eastAsia" w:ascii="宋体" w:hAnsi="宋体" w:cs="宋体"/>
                <w:color w:val="000000" w:themeColor="text1"/>
                <w:kern w:val="0"/>
                <w:szCs w:val="21"/>
                <w:highlight w:val="none"/>
                <w14:textFill>
                  <w14:solidFill>
                    <w14:schemeClr w14:val="tx1"/>
                  </w14:solidFill>
                </w14:textFill>
              </w:rPr>
              <w:t xml:space="preserve">      </w:t>
            </w:r>
          </w:p>
          <w:p w14:paraId="55640006">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szCs w:val="21"/>
                <w:highlight w:val="none"/>
                <w:lang w:val="en-US" w:eastAsia="zh-CN"/>
                <w14:textFill>
                  <w14:solidFill>
                    <w14:schemeClr w14:val="tx1"/>
                  </w14:solidFill>
                </w14:textFill>
              </w:rPr>
              <w:t>万州区北滨路二段76号</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77013032">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张飞</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77ABBC3E">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17815050232 </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 xml:space="preserve">           </w:t>
            </w:r>
          </w:p>
        </w:tc>
      </w:tr>
      <w:tr w14:paraId="44D5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4C6FBFC">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2" w:type="dxa"/>
            <w:noWrap w:val="0"/>
            <w:vAlign w:val="center"/>
          </w:tcPr>
          <w:p w14:paraId="615AAA17">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7035" w:type="dxa"/>
            <w:noWrap w:val="0"/>
            <w:vAlign w:val="center"/>
          </w:tcPr>
          <w:p w14:paraId="7B24CA72">
            <w:pPr>
              <w:snapToGrid w:val="0"/>
              <w:spacing w:line="356"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名</w:t>
            </w:r>
            <w:r>
              <w:rPr>
                <w:rFonts w:hint="eastAsia" w:ascii="宋体" w:hAnsi="宋体"/>
                <w:color w:val="000000" w:themeColor="text1"/>
                <w:kern w:val="0"/>
                <w:szCs w:val="21"/>
                <w:highlight w:val="non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称：</w:t>
            </w:r>
            <w:r>
              <w:rPr>
                <w:rFonts w:hint="eastAsia" w:ascii="宋体" w:hAnsi="宋体"/>
                <w:snapToGrid w:val="0"/>
                <w:color w:val="000000" w:themeColor="text1"/>
                <w:kern w:val="0"/>
                <w:szCs w:val="21"/>
                <w:highlight w:val="none"/>
                <w:lang w:eastAsia="zh-CN"/>
                <w14:textFill>
                  <w14:solidFill>
                    <w14:schemeClr w14:val="tx1"/>
                  </w14:solidFill>
                </w14:textFill>
              </w:rPr>
              <w:t>重庆瑞宏工程造价咨询有限公司</w:t>
            </w:r>
          </w:p>
          <w:p w14:paraId="6F0795E0">
            <w:pPr>
              <w:snapToGrid w:val="0"/>
              <w:spacing w:line="356"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址：</w:t>
            </w:r>
            <w:r>
              <w:rPr>
                <w:rFonts w:hint="eastAsia" w:ascii="宋体" w:hAnsi="宋体" w:eastAsia="宋体" w:cs="Times New Roman"/>
                <w:snapToGrid w:val="0"/>
                <w:color w:val="000000" w:themeColor="text1"/>
                <w:kern w:val="0"/>
                <w:szCs w:val="21"/>
                <w:highlight w:val="none"/>
                <w14:textFill>
                  <w14:solidFill>
                    <w14:schemeClr w14:val="tx1"/>
                  </w14:solidFill>
                </w14:textFill>
              </w:rPr>
              <w:t>重庆市</w:t>
            </w:r>
            <w:r>
              <w:rPr>
                <w:rFonts w:ascii="宋体" w:hAnsi="宋体" w:eastAsia="宋体" w:cs="Times New Roman"/>
                <w:snapToGrid w:val="0"/>
                <w:color w:val="000000" w:themeColor="text1"/>
                <w:kern w:val="0"/>
                <w:szCs w:val="21"/>
                <w:highlight w:val="none"/>
                <w14:textFill>
                  <w14:solidFill>
                    <w14:schemeClr w14:val="tx1"/>
                  </w14:solidFill>
                </w14:textFill>
              </w:rPr>
              <w:t>万州</w:t>
            </w:r>
            <w:r>
              <w:rPr>
                <w:rFonts w:hint="eastAsia" w:ascii="宋体" w:hAnsi="宋体" w:eastAsia="宋体" w:cs="Times New Roman"/>
                <w:snapToGrid w:val="0"/>
                <w:color w:val="000000" w:themeColor="text1"/>
                <w:kern w:val="0"/>
                <w:szCs w:val="21"/>
                <w:highlight w:val="none"/>
                <w14:textFill>
                  <w14:solidFill>
                    <w14:schemeClr w14:val="tx1"/>
                  </w14:solidFill>
                </w14:textFill>
              </w:rPr>
              <w:t>区陈家坝街道玉龙路776号20-2</w:t>
            </w:r>
            <w:r>
              <w:rPr>
                <w:rFonts w:hint="eastAsia" w:ascii="宋体" w:hAnsi="宋体"/>
                <w:color w:val="000000" w:themeColor="text1"/>
                <w:szCs w:val="21"/>
                <w:highlight w:val="none"/>
                <w:lang w:val="en-US" w:eastAsia="zh-CN"/>
                <w14:textFill>
                  <w14:solidFill>
                    <w14:schemeClr w14:val="tx1"/>
                  </w14:solidFill>
                </w14:textFill>
              </w:rPr>
              <w:t xml:space="preserve"> </w:t>
            </w:r>
          </w:p>
          <w:p w14:paraId="409B78E8">
            <w:pPr>
              <w:snapToGrid w:val="0"/>
              <w:spacing w:line="356"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联系人：</w:t>
            </w:r>
            <w:r>
              <w:rPr>
                <w:rFonts w:hint="eastAsia" w:ascii="宋体" w:hAnsi="宋体" w:eastAsia="宋体" w:cs="Times New Roman"/>
                <w:snapToGrid w:val="0"/>
                <w:color w:val="000000" w:themeColor="text1"/>
                <w:kern w:val="0"/>
                <w:szCs w:val="21"/>
                <w:highlight w:val="none"/>
                <w:lang w:eastAsia="zh-CN"/>
                <w14:textFill>
                  <w14:solidFill>
                    <w14:schemeClr w14:val="tx1"/>
                  </w14:solidFill>
                </w14:textFill>
              </w:rPr>
              <w:t>唐波</w:t>
            </w: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 </w:t>
            </w:r>
          </w:p>
          <w:p w14:paraId="1369E1EA">
            <w:pPr>
              <w:snapToGrid w:val="0"/>
              <w:spacing w:line="356" w:lineRule="exact"/>
              <w:ind w:firstLine="420" w:firstLineChars="200"/>
              <w:rPr>
                <w:rFonts w:hint="eastAsia"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电</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话：023-58655688</w:t>
            </w:r>
          </w:p>
          <w:p w14:paraId="4B9D3BCE">
            <w:pPr>
              <w:snapToGrid w:val="0"/>
              <w:spacing w:line="356" w:lineRule="exact"/>
              <w:ind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eastAsia="zh-CN"/>
                <w14:textFill>
                  <w14:solidFill>
                    <w14:schemeClr w14:val="tx1"/>
                  </w14:solidFill>
                </w14:textFill>
              </w:rPr>
              <w:t>电子邮箱：</w: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fldChar w:fldCharType="begin"/>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instrText xml:space="preserve"> HYPERLINK "mailto:763304826@qq.com" </w:instrTex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fldChar w:fldCharType="separate"/>
            </w:r>
            <w:r>
              <w:rPr>
                <w:rStyle w:val="15"/>
                <w:rFonts w:hint="eastAsia" w:ascii="宋体" w:hAnsi="宋体" w:cs="Times New Roman"/>
                <w:snapToGrid w:val="0"/>
                <w:color w:val="000000" w:themeColor="text1"/>
                <w:kern w:val="0"/>
                <w:szCs w:val="21"/>
                <w:highlight w:val="none"/>
                <w:lang w:val="en-US" w:eastAsia="zh-CN"/>
                <w14:textFill>
                  <w14:solidFill>
                    <w14:schemeClr w14:val="tx1"/>
                  </w14:solidFill>
                </w14:textFill>
              </w:rPr>
              <w:t>763304826@qq.com</w: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fldChar w:fldCharType="end"/>
            </w:r>
          </w:p>
        </w:tc>
      </w:tr>
      <w:tr w14:paraId="0CA7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4E5996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1.1.4</w:t>
            </w:r>
          </w:p>
        </w:tc>
        <w:tc>
          <w:tcPr>
            <w:tcW w:w="1962" w:type="dxa"/>
            <w:noWrap w:val="0"/>
            <w:vAlign w:val="center"/>
          </w:tcPr>
          <w:p w14:paraId="6A8071FA">
            <w:pPr>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7035" w:type="dxa"/>
            <w:noWrap w:val="0"/>
            <w:vAlign w:val="center"/>
          </w:tcPr>
          <w:p w14:paraId="6D1B4656">
            <w:pPr>
              <w:spacing w:line="360" w:lineRule="exact"/>
              <w:ind w:firstLine="420" w:firstLineChars="200"/>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none"/>
                <w:lang w:eastAsia="zh-CN"/>
                <w14:textFill>
                  <w14:solidFill>
                    <w14:schemeClr w14:val="tx1"/>
                  </w14:solidFill>
                </w14:textFill>
              </w:rPr>
              <w:t>重庆农梦实业有限公司</w:t>
            </w: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eastAsia="zh-CN"/>
                <w14:textFill>
                  <w14:solidFill>
                    <w14:schemeClr w14:val="tx1"/>
                  </w14:solidFill>
                </w14:textFill>
              </w:rPr>
              <w:t>牛羊肉</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u w:val="none"/>
                <w:lang w:eastAsia="zh-CN"/>
                <w14:textFill>
                  <w14:solidFill>
                    <w14:schemeClr w14:val="tx1"/>
                  </w14:solidFill>
                </w14:textFill>
              </w:rPr>
              <w:t>物</w:t>
            </w:r>
            <w:r>
              <w:rPr>
                <w:rFonts w:hint="eastAsia" w:ascii="宋体" w:hAnsi="宋体" w:cs="宋体"/>
                <w:color w:val="000000" w:themeColor="text1"/>
                <w:kern w:val="0"/>
                <w:szCs w:val="21"/>
                <w:highlight w:val="none"/>
                <w:u w:val="none"/>
                <w14:textFill>
                  <w14:solidFill>
                    <w14:schemeClr w14:val="tx1"/>
                  </w14:solidFill>
                </w14:textFill>
              </w:rPr>
              <w:t>资采购</w:t>
            </w:r>
          </w:p>
        </w:tc>
      </w:tr>
      <w:tr w14:paraId="0554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A072FD5">
            <w:pPr>
              <w:snapToGrid w:val="0"/>
              <w:spacing w:line="36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1.1.5</w:t>
            </w:r>
          </w:p>
        </w:tc>
        <w:tc>
          <w:tcPr>
            <w:tcW w:w="1962" w:type="dxa"/>
            <w:noWrap w:val="0"/>
            <w:vAlign w:val="center"/>
          </w:tcPr>
          <w:p w14:paraId="13D9C40C">
            <w:pPr>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交货地点</w:t>
            </w:r>
          </w:p>
        </w:tc>
        <w:tc>
          <w:tcPr>
            <w:tcW w:w="7035" w:type="dxa"/>
            <w:noWrap w:val="0"/>
            <w:vAlign w:val="center"/>
          </w:tcPr>
          <w:p w14:paraId="438F7B8C">
            <w:pPr>
              <w:spacing w:line="3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供应商安排车辆进行物资配送至比选人指定地点。</w:t>
            </w:r>
          </w:p>
        </w:tc>
      </w:tr>
      <w:tr w14:paraId="4642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178FB8F">
            <w:pPr>
              <w:adjustRightInd w:val="0"/>
              <w:spacing w:line="360" w:lineRule="exact"/>
              <w:ind w:right="-2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2" w:type="dxa"/>
            <w:noWrap w:val="0"/>
            <w:vAlign w:val="center"/>
          </w:tcPr>
          <w:p w14:paraId="60DB330E">
            <w:pPr>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7035" w:type="dxa"/>
            <w:noWrap w:val="0"/>
            <w:vAlign w:val="center"/>
          </w:tcPr>
          <w:p w14:paraId="664B4C84">
            <w:pPr>
              <w:adjustRightInd w:val="0"/>
              <w:spacing w:line="360" w:lineRule="exact"/>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业主自筹</w:t>
            </w:r>
          </w:p>
        </w:tc>
      </w:tr>
      <w:tr w14:paraId="3032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6BDE950">
            <w:pPr>
              <w:adjustRightInd w:val="0"/>
              <w:spacing w:line="360" w:lineRule="exact"/>
              <w:ind w:right="-2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2" w:type="dxa"/>
            <w:noWrap w:val="0"/>
            <w:vAlign w:val="center"/>
          </w:tcPr>
          <w:p w14:paraId="7F6FC222">
            <w:pPr>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出资比例</w:t>
            </w:r>
          </w:p>
        </w:tc>
        <w:tc>
          <w:tcPr>
            <w:tcW w:w="7035" w:type="dxa"/>
            <w:noWrap w:val="0"/>
            <w:vAlign w:val="center"/>
          </w:tcPr>
          <w:p w14:paraId="4119B0C3">
            <w:pPr>
              <w:spacing w:line="360" w:lineRule="exact"/>
              <w:ind w:firstLine="420" w:firstLineChars="200"/>
              <w:textAlignment w:val="baseline"/>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r>
      <w:tr w14:paraId="0DE0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noWrap w:val="0"/>
            <w:vAlign w:val="center"/>
          </w:tcPr>
          <w:p w14:paraId="3FAD302F">
            <w:pPr>
              <w:adjustRightInd w:val="0"/>
              <w:spacing w:line="360" w:lineRule="exact"/>
              <w:ind w:right="-2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2" w:type="dxa"/>
            <w:noWrap w:val="0"/>
            <w:vAlign w:val="center"/>
          </w:tcPr>
          <w:p w14:paraId="712711DB">
            <w:pPr>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7035" w:type="dxa"/>
            <w:noWrap w:val="0"/>
            <w:vAlign w:val="center"/>
          </w:tcPr>
          <w:p w14:paraId="008ED1D3">
            <w:pPr>
              <w:adjustRightInd w:val="0"/>
              <w:spacing w:line="360" w:lineRule="exact"/>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已落实。</w:t>
            </w:r>
          </w:p>
        </w:tc>
      </w:tr>
      <w:tr w14:paraId="0DD7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1404D6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1.3.1</w:t>
            </w:r>
          </w:p>
        </w:tc>
        <w:tc>
          <w:tcPr>
            <w:tcW w:w="1962" w:type="dxa"/>
            <w:noWrap w:val="0"/>
            <w:vAlign w:val="center"/>
          </w:tcPr>
          <w:p w14:paraId="15637BE0">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比选范围</w:t>
            </w:r>
          </w:p>
        </w:tc>
        <w:tc>
          <w:tcPr>
            <w:tcW w:w="7035" w:type="dxa"/>
            <w:noWrap w:val="0"/>
            <w:vAlign w:val="center"/>
          </w:tcPr>
          <w:p w14:paraId="723EAFC8">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Cs w:val="21"/>
                <w:highlight w:val="none"/>
                <w:lang w:eastAsia="zh-CN"/>
                <w14:textFill>
                  <w14:solidFill>
                    <w14:schemeClr w14:val="tx1"/>
                  </w14:solidFill>
                </w14:textFill>
              </w:rPr>
              <w:t>重庆农梦实业有限公司</w:t>
            </w:r>
            <w:r>
              <w:rPr>
                <w:rFonts w:hint="eastAsia" w:ascii="宋体" w:hAnsi="宋体" w:cs="宋体"/>
                <w:bCs/>
                <w:color w:val="000000" w:themeColor="text1"/>
                <w:kern w:val="0"/>
                <w:szCs w:val="21"/>
                <w:highlight w:val="none"/>
                <w:lang w:eastAsia="zh-CN"/>
                <w14:textFill>
                  <w14:solidFill>
                    <w14:schemeClr w14:val="tx1"/>
                  </w14:solidFill>
                </w14:textFill>
              </w:rPr>
              <w:t>牛羊肉</w:t>
            </w:r>
            <w:r>
              <w:rPr>
                <w:rFonts w:hint="eastAsia" w:ascii="宋体" w:hAnsi="宋体" w:eastAsia="宋体" w:cs="宋体"/>
                <w:bCs/>
                <w:color w:val="000000" w:themeColor="text1"/>
                <w:kern w:val="0"/>
                <w:szCs w:val="21"/>
                <w:highlight w:val="none"/>
                <w14:textFill>
                  <w14:solidFill>
                    <w14:schemeClr w14:val="tx1"/>
                  </w14:solidFill>
                </w14:textFill>
              </w:rPr>
              <w:t>物资采购</w:t>
            </w:r>
            <w:r>
              <w:rPr>
                <w:rFonts w:hint="eastAsia" w:ascii="宋体" w:hAnsi="宋体" w:cs="宋体"/>
                <w:bCs/>
                <w:color w:val="000000" w:themeColor="text1"/>
                <w:kern w:val="0"/>
                <w:szCs w:val="21"/>
                <w:highlight w:val="none"/>
                <w14:textFill>
                  <w14:solidFill>
                    <w14:schemeClr w14:val="tx1"/>
                  </w14:solidFill>
                </w14:textFill>
              </w:rPr>
              <w:t>（具体详见本比选文件第五章)，包含</w:t>
            </w:r>
            <w:r>
              <w:rPr>
                <w:rFonts w:hint="eastAsia" w:ascii="宋体" w:hAnsi="宋体" w:cs="宋体"/>
                <w:bCs/>
                <w:color w:val="000000" w:themeColor="text1"/>
                <w:szCs w:val="21"/>
                <w:highlight w:val="none"/>
                <w14:textFill>
                  <w14:solidFill>
                    <w14:schemeClr w14:val="tx1"/>
                  </w14:solidFill>
                </w14:textFill>
              </w:rPr>
              <w:t>但不限于：物资价格、运输费（含装卸人工搬运费）、风险费（市场价格波动风险、实际供货需求风险等）、保险费等货到比选人指定地点的所有费用。</w:t>
            </w:r>
          </w:p>
        </w:tc>
      </w:tr>
      <w:tr w14:paraId="30A7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033EDAEB">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1.3.2</w:t>
            </w:r>
          </w:p>
        </w:tc>
        <w:tc>
          <w:tcPr>
            <w:tcW w:w="1962" w:type="dxa"/>
            <w:noWrap w:val="0"/>
            <w:vAlign w:val="center"/>
          </w:tcPr>
          <w:p w14:paraId="778126D6">
            <w:pPr>
              <w:snapToGrid w:val="0"/>
              <w:spacing w:line="360" w:lineRule="exact"/>
              <w:jc w:val="center"/>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入围周</w:t>
            </w:r>
            <w:r>
              <w:rPr>
                <w:rFonts w:hint="eastAsia" w:ascii="宋体" w:hAnsi="宋体" w:cs="宋体"/>
                <w:bCs/>
                <w:color w:val="000000" w:themeColor="text1"/>
                <w:kern w:val="0"/>
                <w:szCs w:val="21"/>
                <w:highlight w:val="none"/>
                <w14:textFill>
                  <w14:solidFill>
                    <w14:schemeClr w14:val="tx1"/>
                  </w14:solidFill>
                </w14:textFill>
              </w:rPr>
              <w:t>期</w:t>
            </w:r>
          </w:p>
        </w:tc>
        <w:tc>
          <w:tcPr>
            <w:tcW w:w="7035" w:type="dxa"/>
            <w:noWrap w:val="0"/>
            <w:vAlign w:val="center"/>
          </w:tcPr>
          <w:p w14:paraId="5C5D8E8E">
            <w:pPr>
              <w:spacing w:line="360" w:lineRule="auto"/>
              <w:ind w:left="105" w:leftChars="0" w:firstLine="315" w:firstLineChars="1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2年</w:t>
            </w:r>
            <w:r>
              <w:rPr>
                <w:rFonts w:hint="eastAsia" w:ascii="宋体" w:hAnsi="宋体" w:cs="宋体"/>
                <w:bCs/>
                <w:color w:val="000000" w:themeColor="text1"/>
                <w:kern w:val="0"/>
                <w:szCs w:val="21"/>
                <w:highlight w:val="none"/>
                <w14:textFill>
                  <w14:solidFill>
                    <w14:schemeClr w14:val="tx1"/>
                  </w14:solidFill>
                </w14:textFill>
              </w:rPr>
              <w:t>，具体</w:t>
            </w:r>
            <w:r>
              <w:rPr>
                <w:rFonts w:hint="eastAsia" w:ascii="宋体" w:hAnsi="宋体" w:cs="宋体"/>
                <w:bCs/>
                <w:color w:val="000000" w:themeColor="text1"/>
                <w:kern w:val="0"/>
                <w:szCs w:val="21"/>
                <w:highlight w:val="none"/>
                <w:lang w:eastAsia="zh-CN"/>
                <w14:textFill>
                  <w14:solidFill>
                    <w14:schemeClr w14:val="tx1"/>
                  </w14:solidFill>
                </w14:textFill>
              </w:rPr>
              <w:t>周期</w:t>
            </w:r>
            <w:r>
              <w:rPr>
                <w:rFonts w:hint="eastAsia" w:ascii="宋体" w:hAnsi="宋体" w:cs="宋体"/>
                <w:bCs/>
                <w:color w:val="000000" w:themeColor="text1"/>
                <w:kern w:val="0"/>
                <w:szCs w:val="21"/>
                <w:highlight w:val="none"/>
                <w14:textFill>
                  <w14:solidFill>
                    <w14:schemeClr w14:val="tx1"/>
                  </w14:solidFill>
                </w14:textFill>
              </w:rPr>
              <w:t>以</w:t>
            </w:r>
            <w:r>
              <w:rPr>
                <w:rFonts w:hint="eastAsia" w:ascii="宋体" w:hAnsi="宋体" w:cs="宋体"/>
                <w:bCs/>
                <w:color w:val="000000" w:themeColor="text1"/>
                <w:kern w:val="0"/>
                <w:szCs w:val="21"/>
                <w:highlight w:val="none"/>
                <w:lang w:eastAsia="zh-CN"/>
                <w14:textFill>
                  <w14:solidFill>
                    <w14:schemeClr w14:val="tx1"/>
                  </w14:solidFill>
                </w14:textFill>
              </w:rPr>
              <w:t>比选人确定为准</w:t>
            </w:r>
            <w:r>
              <w:rPr>
                <w:rFonts w:hint="eastAsia" w:ascii="宋体" w:hAnsi="宋体" w:cs="宋体"/>
                <w:bCs/>
                <w:color w:val="000000" w:themeColor="text1"/>
                <w:kern w:val="0"/>
                <w:szCs w:val="21"/>
                <w:highlight w:val="none"/>
                <w14:textFill>
                  <w14:solidFill>
                    <w14:schemeClr w14:val="tx1"/>
                  </w14:solidFill>
                </w14:textFill>
              </w:rPr>
              <w:t>。</w:t>
            </w:r>
          </w:p>
        </w:tc>
      </w:tr>
      <w:tr w14:paraId="7691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0597659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1.3.3</w:t>
            </w:r>
          </w:p>
        </w:tc>
        <w:tc>
          <w:tcPr>
            <w:tcW w:w="1962" w:type="dxa"/>
            <w:noWrap w:val="0"/>
            <w:vAlign w:val="center"/>
          </w:tcPr>
          <w:p w14:paraId="44DC182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质量要求</w:t>
            </w:r>
          </w:p>
        </w:tc>
        <w:tc>
          <w:tcPr>
            <w:tcW w:w="7035" w:type="dxa"/>
            <w:noWrap w:val="0"/>
            <w:vAlign w:val="center"/>
          </w:tcPr>
          <w:p w14:paraId="41307685">
            <w:pPr>
              <w:spacing w:line="360" w:lineRule="exact"/>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羊牛肉质量符合：感官色泽正常，无异味，骨骼尺寸正常。严禁使用来源不明、感官异常、腐烂、变质、未按规定进行检疫或检验检疫不合格的禽、畜肉。牛羊肉类应提供动物检疫合格证明，供应货品必须保证新鲜、无异味、无变质、无注水、无冰冻、肉质有弹性，整体色泽光润。进货票据、产品质量合格证明文件随货同行，货证一致，必须为当天屠宰的新鲜肉类，不得提供送货当天日期之前的冻肉或解冻后重新冷藏的肉类。</w:t>
            </w:r>
          </w:p>
        </w:tc>
      </w:tr>
      <w:tr w14:paraId="5ECF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B163D0A">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1.4.1</w:t>
            </w:r>
          </w:p>
        </w:tc>
        <w:tc>
          <w:tcPr>
            <w:tcW w:w="1962" w:type="dxa"/>
            <w:noWrap w:val="0"/>
            <w:vAlign w:val="center"/>
          </w:tcPr>
          <w:p w14:paraId="1D67C8F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竞选人资质条件、能力、信誉</w:t>
            </w:r>
          </w:p>
        </w:tc>
        <w:tc>
          <w:tcPr>
            <w:tcW w:w="7035" w:type="dxa"/>
            <w:noWrap w:val="0"/>
            <w:vAlign w:val="center"/>
          </w:tcPr>
          <w:p w14:paraId="3C993A4E">
            <w:pPr>
              <w:spacing w:line="360" w:lineRule="exact"/>
              <w:ind w:firstLine="413" w:firstLineChars="196"/>
              <w:rPr>
                <w:rStyle w:val="16"/>
                <w:rFonts w:hint="eastAsia" w:ascii="宋体" w:hAnsi="宋体" w:cs="宋体"/>
                <w:b/>
                <w:color w:val="000000" w:themeColor="text1"/>
                <w:kern w:val="0"/>
                <w:highlight w:val="none"/>
                <w14:textFill>
                  <w14:solidFill>
                    <w14:schemeClr w14:val="tx1"/>
                  </w14:solidFill>
                </w14:textFill>
              </w:rPr>
            </w:pPr>
            <w:r>
              <w:rPr>
                <w:rStyle w:val="16"/>
                <w:rFonts w:hint="eastAsia" w:ascii="宋体" w:hAnsi="宋体" w:cs="宋体"/>
                <w:b/>
                <w:color w:val="000000" w:themeColor="text1"/>
                <w:kern w:val="0"/>
                <w:highlight w:val="none"/>
                <w14:textFill>
                  <w14:solidFill>
                    <w14:schemeClr w14:val="tx1"/>
                  </w14:solidFill>
                </w14:textFill>
              </w:rPr>
              <w:t>1.资质条件及营业执照</w:t>
            </w:r>
          </w:p>
          <w:p w14:paraId="1EDD9B73">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（1）具有独立承担民事责任的能力。</w:t>
            </w:r>
          </w:p>
          <w:p w14:paraId="2112E061">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竞选人须在竞选文件中提供有效的营业执照复印件。</w:t>
            </w:r>
          </w:p>
          <w:p w14:paraId="07E83E65">
            <w:pPr>
              <w:numPr>
                <w:ilvl w:val="0"/>
                <w:numId w:val="0"/>
              </w:num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具备主管部门颁发的有效的《食品经营许可证》</w:t>
            </w:r>
          </w:p>
          <w:p w14:paraId="33B221AB">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竞选人须在竞选文件中提供有效的</w:t>
            </w:r>
            <w:r>
              <w:rPr>
                <w:rFonts w:hint="eastAsia" w:ascii="宋体" w:hAnsi="宋体" w:eastAsia="宋体" w:cs="宋体"/>
                <w:color w:val="000000" w:themeColor="text1"/>
                <w:kern w:val="0"/>
                <w:szCs w:val="21"/>
                <w:highlight w:val="none"/>
                <w14:textFill>
                  <w14:solidFill>
                    <w14:schemeClr w14:val="tx1"/>
                  </w14:solidFill>
                </w14:textFill>
              </w:rPr>
              <w:t>《食品经营许可证》</w:t>
            </w:r>
            <w:r>
              <w:rPr>
                <w:rFonts w:hint="eastAsia" w:ascii="宋体" w:hAnsi="宋体" w:eastAsia="宋体" w:cs="宋体"/>
                <w:color w:val="000000" w:themeColor="text1"/>
                <w:kern w:val="0"/>
                <w:szCs w:val="21"/>
                <w:highlight w:val="none"/>
                <w:lang w:eastAsia="zh-CN"/>
                <w14:textFill>
                  <w14:solidFill>
                    <w14:schemeClr w14:val="tx1"/>
                  </w14:solidFill>
                </w14:textFill>
              </w:rPr>
              <w:t>复印件</w:t>
            </w:r>
            <w:r>
              <w:rPr>
                <w:rFonts w:hint="eastAsia" w:ascii="宋体" w:hAnsi="宋体" w:cs="宋体"/>
                <w:color w:val="000000" w:themeColor="text1"/>
                <w:kern w:val="0"/>
                <w:szCs w:val="21"/>
                <w:highlight w:val="none"/>
                <w14:textFill>
                  <w14:solidFill>
                    <w14:schemeClr w14:val="tx1"/>
                  </w14:solidFill>
                </w14:textFill>
              </w:rPr>
              <w:t>。</w:t>
            </w:r>
          </w:p>
          <w:p w14:paraId="2BBCF447">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）具有良好的商业信誉和健全的财务会计制度；</w:t>
            </w:r>
          </w:p>
          <w:p w14:paraId="4879EDB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）具有履行合同所必需的设备和专业技术能力；</w:t>
            </w:r>
          </w:p>
          <w:p w14:paraId="59447568">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）有依法缴纳税收和社会保障资金的良好记录；</w:t>
            </w:r>
          </w:p>
          <w:p w14:paraId="75C67C66">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）参加采购活动前三年内，在经营活动中没有重大违法记录；</w:t>
            </w:r>
          </w:p>
          <w:p w14:paraId="75347CF7">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）没有被人民法院列入失信被执行人名单且在被执行期内；</w:t>
            </w:r>
          </w:p>
          <w:p w14:paraId="2C1B136B">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）没有被国家、重庆市（含市或任意区县）有关行政部门处以暂停投标资格行政处罚，且在处罚期限内；</w:t>
            </w:r>
          </w:p>
          <w:p w14:paraId="39F17B44">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）没有被重庆市市级有关行业主管部门暂停在渝承揽新业务且在暂停期内。</w:t>
            </w:r>
          </w:p>
          <w:p w14:paraId="64F315C2">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本条（</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）项至（</w:t>
            </w: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）项由竞选人自行承诺（格式详见第七章竞选文件格式）。</w:t>
            </w:r>
          </w:p>
          <w:p w14:paraId="0D5162A3">
            <w:pPr>
              <w:spacing w:line="360" w:lineRule="exact"/>
              <w:ind w:firstLine="413" w:firstLineChars="196"/>
              <w:rPr>
                <w:rStyle w:val="16"/>
                <w:rFonts w:ascii="宋体" w:hAnsi="宋体" w:cs="宋体"/>
                <w:b/>
                <w:color w:val="000000" w:themeColor="text1"/>
                <w:kern w:val="0"/>
                <w:highlight w:val="none"/>
                <w14:textFill>
                  <w14:solidFill>
                    <w14:schemeClr w14:val="tx1"/>
                  </w14:solidFill>
                </w14:textFill>
              </w:rPr>
            </w:pPr>
            <w:r>
              <w:rPr>
                <w:rStyle w:val="16"/>
                <w:rFonts w:hint="eastAsia" w:ascii="宋体" w:hAnsi="宋体" w:cs="宋体"/>
                <w:b/>
                <w:color w:val="000000" w:themeColor="text1"/>
                <w:kern w:val="0"/>
                <w:highlight w:val="none"/>
                <w14:textFill>
                  <w14:solidFill>
                    <w14:schemeClr w14:val="tx1"/>
                  </w14:solidFill>
                </w14:textFill>
              </w:rPr>
              <w:t>2.设备要求</w:t>
            </w:r>
          </w:p>
          <w:p w14:paraId="54322B92">
            <w:pPr>
              <w:spacing w:line="336" w:lineRule="auto"/>
              <w:ind w:left="105" w:firstLine="316" w:firstLineChars="15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竞选人应配具备冷藏功能的固定配送车辆不少于</w:t>
            </w:r>
            <w:r>
              <w:rPr>
                <w:rFonts w:hint="eastAsia" w:ascii="宋体" w:hAnsi="宋体" w:cs="宋体"/>
                <w:b/>
                <w:bCs/>
                <w:color w:val="000000" w:themeColor="text1"/>
                <w:kern w:val="0"/>
                <w:szCs w:val="21"/>
                <w:highlight w:val="none"/>
                <w:lang w:val="en-US" w:eastAsia="zh-CN"/>
                <w14:textFill>
                  <w14:solidFill>
                    <w14:schemeClr w14:val="tx1"/>
                  </w14:solidFill>
                </w14:textFill>
              </w:rPr>
              <w:t>1</w:t>
            </w:r>
            <w:r>
              <w:rPr>
                <w:rFonts w:hint="eastAsia" w:ascii="宋体" w:hAnsi="宋体" w:cs="宋体"/>
                <w:b/>
                <w:bCs/>
                <w:color w:val="000000" w:themeColor="text1"/>
                <w:kern w:val="0"/>
                <w:szCs w:val="21"/>
                <w:highlight w:val="none"/>
                <w14:textFill>
                  <w14:solidFill>
                    <w14:schemeClr w14:val="tx1"/>
                  </w14:solidFill>
                </w14:textFill>
              </w:rPr>
              <w:t>台。</w:t>
            </w:r>
          </w:p>
          <w:p w14:paraId="4577A61F">
            <w:pPr>
              <w:spacing w:line="360" w:lineRule="exact"/>
              <w:ind w:firstLine="420"/>
              <w:rPr>
                <w:rFonts w:hint="eastAsia"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竞选人</w:t>
            </w:r>
            <w:r>
              <w:rPr>
                <w:rFonts w:hint="eastAsia" w:ascii="宋体" w:hAnsi="宋体" w:cs="宋体"/>
                <w:bCs/>
                <w:color w:val="000000" w:themeColor="text1"/>
                <w:kern w:val="0"/>
                <w:highlight w:val="none"/>
                <w14:textFill>
                  <w14:solidFill>
                    <w14:schemeClr w14:val="tx1"/>
                  </w14:solidFill>
                </w14:textFill>
              </w:rPr>
              <w:t>须在竞选文件中提供车辆的购买证明（</w:t>
            </w:r>
            <w:r>
              <w:rPr>
                <w:rFonts w:hint="eastAsia" w:ascii="宋体" w:hAnsi="宋体" w:cs="宋体"/>
                <w:bCs/>
                <w:color w:val="000000" w:themeColor="text1"/>
                <w:kern w:val="0"/>
                <w:highlight w:val="none"/>
                <w:lang w:eastAsia="zh-CN"/>
                <w14:textFill>
                  <w14:solidFill>
                    <w14:schemeClr w14:val="tx1"/>
                  </w14:solidFill>
                </w14:textFill>
              </w:rPr>
              <w:t>或车辆的租赁合同或配送合同</w:t>
            </w:r>
            <w:r>
              <w:rPr>
                <w:rFonts w:hint="eastAsia" w:ascii="宋体" w:hAnsi="宋体" w:cs="宋体"/>
                <w:bCs/>
                <w:color w:val="000000" w:themeColor="text1"/>
                <w:kern w:val="0"/>
                <w:highlight w:val="none"/>
                <w14:textFill>
                  <w14:solidFill>
                    <w14:schemeClr w14:val="tx1"/>
                  </w14:solidFill>
                </w14:textFill>
              </w:rPr>
              <w:t>）复印件、驾驶证复印件、车辆照片。车辆的购买证明可为能证明为本单位车辆的车辆购置发票或行驶证或其他能证明为本单位车辆的有效证明。车辆的购买证明（</w:t>
            </w:r>
            <w:r>
              <w:rPr>
                <w:rFonts w:hint="eastAsia" w:ascii="宋体" w:hAnsi="宋体" w:cs="宋体"/>
                <w:bCs/>
                <w:color w:val="000000" w:themeColor="text1"/>
                <w:kern w:val="0"/>
                <w:highlight w:val="none"/>
                <w:lang w:eastAsia="zh-CN"/>
                <w14:textFill>
                  <w14:solidFill>
                    <w14:schemeClr w14:val="tx1"/>
                  </w14:solidFill>
                </w14:textFill>
              </w:rPr>
              <w:t>或车辆的租赁合同或配送合同</w:t>
            </w:r>
            <w:r>
              <w:rPr>
                <w:rFonts w:hint="eastAsia" w:ascii="宋体" w:hAnsi="宋体" w:cs="宋体"/>
                <w:bCs/>
                <w:color w:val="000000" w:themeColor="text1"/>
                <w:kern w:val="0"/>
                <w:highlight w:val="none"/>
                <w14:textFill>
                  <w14:solidFill>
                    <w14:schemeClr w14:val="tx1"/>
                  </w14:solidFill>
                </w14:textFill>
              </w:rPr>
              <w:t>）、驾驶证、车辆照片有关信息应当一致。</w:t>
            </w:r>
          </w:p>
          <w:p w14:paraId="6F92B2CA">
            <w:pPr>
              <w:autoSpaceDE w:val="0"/>
              <w:autoSpaceDN w:val="0"/>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3.业绩要求</w:t>
            </w:r>
          </w:p>
          <w:p w14:paraId="312A4FCC">
            <w:pPr>
              <w:autoSpaceDE w:val="0"/>
              <w:autoSpaceDN w:val="0"/>
              <w:adjustRightInd w:val="0"/>
              <w:snapToGrid w:val="0"/>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竞选人在202</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年1月1日起至竞选截止日止</w:t>
            </w:r>
            <w:r>
              <w:rPr>
                <w:rFonts w:hint="eastAsia" w:ascii="宋体" w:hAnsi="宋体" w:cs="宋体"/>
                <w:b/>
                <w:bCs/>
                <w:color w:val="000000" w:themeColor="text1"/>
                <w:kern w:val="0"/>
                <w:szCs w:val="21"/>
                <w:highlight w:val="none"/>
                <w14:textFill>
                  <w14:solidFill>
                    <w14:schemeClr w14:val="tx1"/>
                  </w14:solidFill>
                </w14:textFill>
              </w:rPr>
              <w:t>任意连续12个月</w:t>
            </w:r>
            <w:r>
              <w:rPr>
                <w:rFonts w:hint="eastAsia" w:ascii="宋体" w:hAnsi="宋体" w:cs="宋体"/>
                <w:color w:val="000000" w:themeColor="text1"/>
                <w:kern w:val="0"/>
                <w:szCs w:val="21"/>
                <w:highlight w:val="none"/>
                <w14:textFill>
                  <w14:solidFill>
                    <w14:schemeClr w14:val="tx1"/>
                  </w14:solidFill>
                </w14:textFill>
              </w:rPr>
              <w:t>，承揽过</w:t>
            </w:r>
            <w:r>
              <w:rPr>
                <w:rFonts w:hint="eastAsia" w:ascii="宋体" w:hAnsi="宋体" w:cs="宋体"/>
                <w:color w:val="000000" w:themeColor="text1"/>
                <w:kern w:val="0"/>
                <w:szCs w:val="21"/>
                <w:highlight w:val="none"/>
                <w:lang w:val="en-US" w:eastAsia="zh-CN"/>
                <w14:textFill>
                  <w14:solidFill>
                    <w14:schemeClr w14:val="tx1"/>
                  </w14:solidFill>
                </w14:textFill>
              </w:rPr>
              <w:t>牛羊肉</w:t>
            </w:r>
            <w:r>
              <w:rPr>
                <w:rFonts w:hint="eastAsia" w:ascii="宋体" w:hAnsi="宋体" w:cs="宋体"/>
                <w:color w:val="000000" w:themeColor="text1"/>
                <w:kern w:val="0"/>
                <w:szCs w:val="21"/>
                <w:highlight w:val="none"/>
                <w14:textFill>
                  <w14:solidFill>
                    <w14:schemeClr w14:val="tx1"/>
                  </w14:solidFill>
                </w14:textFill>
              </w:rPr>
              <w:t>类供货业</w:t>
            </w:r>
            <w:r>
              <w:rPr>
                <w:rFonts w:hint="eastAsia" w:ascii="宋体" w:hAnsi="宋体" w:eastAsia="宋体" w:cs="宋体"/>
                <w:color w:val="000000" w:themeColor="text1"/>
                <w:kern w:val="0"/>
                <w:szCs w:val="21"/>
                <w:highlight w:val="none"/>
                <w14:textFill>
                  <w14:solidFill>
                    <w14:schemeClr w14:val="tx1"/>
                  </w14:solidFill>
                </w14:textFill>
              </w:rPr>
              <w:t>绩，且这期间的供货金额不低于</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0万元。业绩可为为多个单位供货的业绩。</w:t>
            </w:r>
          </w:p>
          <w:p w14:paraId="6B7B2B59">
            <w:pPr>
              <w:autoSpaceDE w:val="0"/>
              <w:autoSpaceDN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竞选人须在竞选文件中提供业绩的合同协议书复印件、发票复印件；若业绩的合同协议书和发票不能体现年度供货金额的，还需提供业绩的供货单（或甲方签收单）复印件。</w:t>
            </w:r>
          </w:p>
          <w:p w14:paraId="221DF924">
            <w:pPr>
              <w:autoSpaceDE w:val="0"/>
              <w:autoSpaceDN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竞选人应对其提供的业绩证明材料的真实性负责。</w:t>
            </w:r>
          </w:p>
          <w:p w14:paraId="44ED8A8F">
            <w:pPr>
              <w:numPr>
                <w:ilvl w:val="0"/>
                <w:numId w:val="2"/>
              </w:numPr>
              <w:autoSpaceDE w:val="0"/>
              <w:autoSpaceDN w:val="0"/>
              <w:adjustRightInd w:val="0"/>
              <w:snapToGrid w:val="0"/>
              <w:spacing w:line="360" w:lineRule="exact"/>
              <w:ind w:firstLine="840" w:firstLineChars="400"/>
              <w:rPr>
                <w:rStyle w:val="16"/>
                <w:rFonts w:hint="eastAsia" w:ascii="宋体" w:hAnsi="宋体" w:cs="宋体"/>
                <w:b/>
                <w:color w:val="000000" w:themeColor="text1"/>
                <w:kern w:val="0"/>
                <w:highlight w:val="none"/>
                <w:lang w:val="en-US" w:eastAsia="zh-CN"/>
                <w14:textFill>
                  <w14:solidFill>
                    <w14:schemeClr w14:val="tx1"/>
                  </w14:solidFill>
                </w14:textFill>
              </w:rPr>
            </w:pPr>
            <w:r>
              <w:rPr>
                <w:rFonts w:hint="eastAsia" w:ascii="宋体" w:hAnsi="宋体" w:cs="宋体"/>
                <w:color w:val="auto"/>
                <w:kern w:val="0"/>
                <w:szCs w:val="21"/>
                <w:highlight w:val="none"/>
              </w:rPr>
              <w:t>不满足上述业绩要求的业绩无效。</w:t>
            </w:r>
          </w:p>
          <w:p w14:paraId="486963F0">
            <w:pPr>
              <w:autoSpaceDE w:val="0"/>
              <w:autoSpaceDN w:val="0"/>
              <w:adjustRightInd w:val="0"/>
              <w:snapToGrid w:val="0"/>
              <w:spacing w:line="3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Style w:val="16"/>
                <w:rFonts w:hint="eastAsia" w:ascii="宋体" w:hAnsi="宋体" w:cs="宋体"/>
                <w:b/>
                <w:color w:val="000000" w:themeColor="text1"/>
                <w:kern w:val="0"/>
                <w:highlight w:val="none"/>
                <w:lang w:val="en-US" w:eastAsia="zh-CN"/>
                <w14:textFill>
                  <w14:solidFill>
                    <w14:schemeClr w14:val="tx1"/>
                  </w14:solidFill>
                </w14:textFill>
              </w:rPr>
              <w:t>4</w:t>
            </w:r>
            <w:r>
              <w:rPr>
                <w:rStyle w:val="16"/>
                <w:rFonts w:hint="eastAsia" w:ascii="宋体" w:hAnsi="宋体" w:eastAsia="宋体" w:cs="宋体"/>
                <w:b/>
                <w:color w:val="000000" w:themeColor="text1"/>
                <w:kern w:val="0"/>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其他要求</w:t>
            </w:r>
          </w:p>
          <w:p w14:paraId="67C95920">
            <w:pPr>
              <w:spacing w:line="360" w:lineRule="exact"/>
              <w:ind w:firstLine="413" w:firstLineChars="196"/>
              <w:rPr>
                <w:rStyle w:val="16"/>
                <w:rFonts w:hint="eastAsia" w:ascii="宋体" w:hAnsi="宋体" w:eastAsia="宋体" w:cs="宋体"/>
                <w:b/>
                <w:color w:val="000000" w:themeColor="text1"/>
                <w:kern w:val="0"/>
                <w:highlight w:val="none"/>
                <w14:textFill>
                  <w14:solidFill>
                    <w14:schemeClr w14:val="tx1"/>
                  </w14:solidFill>
                </w14:textFill>
              </w:rPr>
            </w:pPr>
            <w:r>
              <w:rPr>
                <w:rStyle w:val="16"/>
                <w:rFonts w:hint="eastAsia" w:ascii="宋体" w:hAnsi="宋体" w:cs="宋体"/>
                <w:b/>
                <w:color w:val="000000" w:themeColor="text1"/>
                <w:kern w:val="0"/>
                <w:highlight w:val="none"/>
                <w:lang w:val="en-US" w:eastAsia="zh-CN"/>
                <w14:textFill>
                  <w14:solidFill>
                    <w14:schemeClr w14:val="tx1"/>
                  </w14:solidFill>
                </w14:textFill>
              </w:rPr>
              <w:t>4</w:t>
            </w:r>
            <w:r>
              <w:rPr>
                <w:rStyle w:val="16"/>
                <w:rFonts w:hint="eastAsia" w:ascii="宋体" w:hAnsi="宋体" w:eastAsia="宋体" w:cs="宋体"/>
                <w:b/>
                <w:color w:val="000000" w:themeColor="text1"/>
                <w:kern w:val="0"/>
                <w:highlight w:val="none"/>
                <w:lang w:val="en-US" w:eastAsia="zh-CN"/>
                <w14:textFill>
                  <w14:solidFill>
                    <w14:schemeClr w14:val="tx1"/>
                  </w14:solidFill>
                </w14:textFill>
              </w:rPr>
              <w:t>.1</w:t>
            </w:r>
            <w:r>
              <w:rPr>
                <w:rStyle w:val="16"/>
                <w:rFonts w:hint="eastAsia" w:ascii="宋体" w:hAnsi="宋体" w:eastAsia="宋体" w:cs="宋体"/>
                <w:b/>
                <w:color w:val="000000" w:themeColor="text1"/>
                <w:kern w:val="0"/>
                <w:highlight w:val="none"/>
                <w:lang w:eastAsia="zh-CN"/>
                <w14:textFill>
                  <w14:solidFill>
                    <w14:schemeClr w14:val="tx1"/>
                  </w14:solidFill>
                </w14:textFill>
              </w:rPr>
              <w:t>牛</w:t>
            </w:r>
            <w:r>
              <w:rPr>
                <w:rStyle w:val="16"/>
                <w:rFonts w:hint="eastAsia" w:ascii="宋体" w:hAnsi="宋体" w:eastAsia="宋体" w:cs="宋体"/>
                <w:b/>
                <w:color w:val="000000" w:themeColor="text1"/>
                <w:kern w:val="0"/>
                <w:highlight w:val="none"/>
                <w14:textFill>
                  <w14:solidFill>
                    <w14:schemeClr w14:val="tx1"/>
                  </w14:solidFill>
                </w14:textFill>
              </w:rPr>
              <w:t>、</w:t>
            </w:r>
            <w:r>
              <w:rPr>
                <w:rStyle w:val="16"/>
                <w:rFonts w:hint="eastAsia" w:ascii="宋体" w:hAnsi="宋体" w:eastAsia="宋体" w:cs="宋体"/>
                <w:b/>
                <w:color w:val="000000" w:themeColor="text1"/>
                <w:kern w:val="0"/>
                <w:highlight w:val="none"/>
                <w:lang w:eastAsia="zh-CN"/>
                <w14:textFill>
                  <w14:solidFill>
                    <w14:schemeClr w14:val="tx1"/>
                  </w14:solidFill>
                </w14:textFill>
              </w:rPr>
              <w:t>羊</w:t>
            </w:r>
            <w:r>
              <w:rPr>
                <w:rStyle w:val="16"/>
                <w:rFonts w:hint="eastAsia" w:ascii="宋体" w:hAnsi="宋体" w:eastAsia="宋体" w:cs="宋体"/>
                <w:b/>
                <w:color w:val="000000" w:themeColor="text1"/>
                <w:kern w:val="0"/>
                <w:highlight w:val="none"/>
                <w14:textFill>
                  <w14:solidFill>
                    <w14:schemeClr w14:val="tx1"/>
                  </w14:solidFill>
                </w14:textFill>
              </w:rPr>
              <w:t>屠宰厂（场）</w:t>
            </w:r>
          </w:p>
          <w:p w14:paraId="0D33A864">
            <w:pPr>
              <w:autoSpaceDE w:val="0"/>
              <w:autoSpaceDN w:val="0"/>
              <w:adjustRightInd w:val="0"/>
              <w:snapToGrid w:val="0"/>
              <w:spacing w:line="360" w:lineRule="exact"/>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屠宰厂（场）是竞选人自有的，竞选人须在竞选文件“（三）竞选人资格证明资料”中提供屠宰厂（场）的动物防疫条件合格证的复印件；</w:t>
            </w:r>
          </w:p>
          <w:p w14:paraId="11BF65C5">
            <w:pPr>
              <w:autoSpaceDE w:val="0"/>
              <w:autoSpaceDN w:val="0"/>
              <w:adjustRightInd w:val="0"/>
              <w:snapToGrid w:val="0"/>
              <w:spacing w:line="360" w:lineRule="exact"/>
              <w:ind w:firstLine="420" w:firstLineChars="200"/>
              <w:rPr>
                <w:rStyle w:val="16"/>
                <w:rFonts w:hint="eastAsia" w:ascii="宋体" w:hAnsi="宋体" w:eastAsia="宋体" w:cs="宋体"/>
                <w:b/>
                <w:color w:val="000000" w:themeColor="text1"/>
                <w:kern w:val="0"/>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屠宰厂（场）非竞选人自有的，</w:t>
            </w:r>
            <w:r>
              <w:rPr>
                <w:rFonts w:hint="eastAsia" w:ascii="宋体" w:hAnsi="宋体" w:cs="宋体"/>
                <w:bCs/>
                <w:color w:val="000000" w:themeColor="text1"/>
                <w:sz w:val="21"/>
                <w:szCs w:val="21"/>
                <w:highlight w:val="none"/>
                <w14:textFill>
                  <w14:solidFill>
                    <w14:schemeClr w14:val="tx1"/>
                  </w14:solidFill>
                </w14:textFill>
              </w:rPr>
              <w:t>竞选人</w:t>
            </w:r>
            <w:r>
              <w:rPr>
                <w:rFonts w:hint="eastAsia" w:ascii="宋体" w:hAnsi="宋体" w:cs="宋体"/>
                <w:bCs/>
                <w:color w:val="000000" w:themeColor="text1"/>
                <w:kern w:val="0"/>
                <w:sz w:val="21"/>
                <w:szCs w:val="21"/>
                <w:highlight w:val="none"/>
                <w14:textFill>
                  <w14:solidFill>
                    <w14:schemeClr w14:val="tx1"/>
                  </w14:solidFill>
                </w14:textFill>
              </w:rPr>
              <w:t>须在竞选文件中提供竞选人与</w:t>
            </w:r>
            <w:r>
              <w:rPr>
                <w:rFonts w:hint="eastAsia"/>
                <w:color w:val="000000" w:themeColor="text1"/>
                <w:sz w:val="21"/>
                <w:szCs w:val="21"/>
                <w:highlight w:val="none"/>
                <w14:textFill>
                  <w14:solidFill>
                    <w14:schemeClr w14:val="tx1"/>
                  </w14:solidFill>
                </w14:textFill>
              </w:rPr>
              <w:t>屠宰厂（场）</w:t>
            </w:r>
            <w:r>
              <w:rPr>
                <w:rFonts w:hint="eastAsia" w:ascii="宋体" w:hAnsi="宋体" w:cs="宋体"/>
                <w:bCs/>
                <w:color w:val="000000" w:themeColor="text1"/>
                <w:kern w:val="0"/>
                <w:sz w:val="21"/>
                <w:szCs w:val="21"/>
                <w:highlight w:val="none"/>
                <w14:textFill>
                  <w14:solidFill>
                    <w14:schemeClr w14:val="tx1"/>
                  </w14:solidFill>
                </w14:textFill>
              </w:rPr>
              <w:t>签订的</w:t>
            </w:r>
            <w:r>
              <w:rPr>
                <w:rFonts w:hint="eastAsia"/>
                <w:color w:val="000000" w:themeColor="text1"/>
                <w:sz w:val="21"/>
                <w:szCs w:val="21"/>
                <w:highlight w:val="none"/>
                <w14:textFill>
                  <w14:solidFill>
                    <w14:schemeClr w14:val="tx1"/>
                  </w14:solidFill>
                </w14:textFill>
              </w:rPr>
              <w:t>屠宰</w:t>
            </w:r>
            <w:r>
              <w:rPr>
                <w:rFonts w:hint="eastAsia" w:ascii="宋体" w:hAnsi="宋体" w:cs="宋体"/>
                <w:bCs/>
                <w:color w:val="000000" w:themeColor="text1"/>
                <w:kern w:val="0"/>
                <w:sz w:val="21"/>
                <w:szCs w:val="21"/>
                <w:highlight w:val="none"/>
                <w14:textFill>
                  <w14:solidFill>
                    <w14:schemeClr w14:val="tx1"/>
                  </w14:solidFill>
                </w14:textFill>
              </w:rPr>
              <w:t>协议</w:t>
            </w:r>
            <w:r>
              <w:rPr>
                <w:rFonts w:hint="eastAsia" w:ascii="宋体" w:hAnsi="宋体" w:cs="宋体"/>
                <w:b/>
                <w:bCs/>
                <w:color w:val="000000" w:themeColor="text1"/>
                <w:kern w:val="0"/>
                <w:sz w:val="21"/>
                <w:szCs w:val="21"/>
                <w:highlight w:val="none"/>
                <w14:textFill>
                  <w14:solidFill>
                    <w14:schemeClr w14:val="tx1"/>
                  </w14:solidFill>
                </w14:textFill>
              </w:rPr>
              <w:t>（屠宰服务期限须包含</w:t>
            </w:r>
            <w:r>
              <w:rPr>
                <w:rFonts w:hint="eastAsia" w:ascii="宋体" w:hAnsi="宋体" w:cs="宋体"/>
                <w:b/>
                <w:bCs/>
                <w:color w:val="000000" w:themeColor="text1"/>
                <w:kern w:val="0"/>
                <w:sz w:val="21"/>
                <w:szCs w:val="21"/>
                <w:highlight w:val="none"/>
                <w:lang w:eastAsia="zh-CN"/>
                <w14:textFill>
                  <w14:solidFill>
                    <w14:schemeClr w14:val="tx1"/>
                  </w14:solidFill>
                </w14:textFill>
              </w:rPr>
              <w:t>202</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5</w:t>
            </w:r>
            <w:r>
              <w:rPr>
                <w:rFonts w:hint="eastAsia" w:ascii="宋体" w:hAnsi="宋体" w:cs="宋体"/>
                <w:b/>
                <w:bCs/>
                <w:color w:val="000000" w:themeColor="text1"/>
                <w:kern w:val="0"/>
                <w:sz w:val="21"/>
                <w:szCs w:val="21"/>
                <w:highlight w:val="none"/>
                <w:lang w:eastAsia="zh-CN"/>
                <w14:textFill>
                  <w14:solidFill>
                    <w14:schemeClr w14:val="tx1"/>
                  </w14:solidFill>
                </w14:textFill>
              </w:rPr>
              <w:t>年</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1</w:t>
            </w:r>
            <w:r>
              <w:rPr>
                <w:rFonts w:hint="eastAsia" w:ascii="宋体" w:hAnsi="宋体" w:cs="宋体"/>
                <w:b/>
                <w:bCs/>
                <w:color w:val="000000" w:themeColor="text1"/>
                <w:kern w:val="0"/>
                <w:sz w:val="21"/>
                <w:szCs w:val="21"/>
                <w:highlight w:val="none"/>
                <w:lang w:eastAsia="zh-CN"/>
                <w14:textFill>
                  <w14:solidFill>
                    <w14:schemeClr w14:val="tx1"/>
                  </w14:solidFill>
                </w14:textFill>
              </w:rPr>
              <w:t>月</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1</w:t>
            </w:r>
            <w:r>
              <w:rPr>
                <w:rFonts w:hint="eastAsia" w:ascii="宋体" w:hAnsi="宋体" w:cs="宋体"/>
                <w:b/>
                <w:bCs/>
                <w:color w:val="000000" w:themeColor="text1"/>
                <w:kern w:val="0"/>
                <w:sz w:val="21"/>
                <w:szCs w:val="21"/>
                <w:highlight w:val="none"/>
                <w:lang w:eastAsia="zh-CN"/>
                <w14:textFill>
                  <w14:solidFill>
                    <w14:schemeClr w14:val="tx1"/>
                  </w14:solidFill>
                </w14:textFill>
              </w:rPr>
              <w:t>日</w:t>
            </w:r>
            <w:r>
              <w:rPr>
                <w:rFonts w:hint="eastAsia" w:ascii="宋体" w:hAnsi="宋体" w:cs="宋体"/>
                <w:b/>
                <w:bCs/>
                <w:color w:val="000000" w:themeColor="text1"/>
                <w:kern w:val="0"/>
                <w:sz w:val="21"/>
                <w:szCs w:val="21"/>
                <w:highlight w:val="none"/>
                <w14:textFill>
                  <w14:solidFill>
                    <w14:schemeClr w14:val="tx1"/>
                  </w14:solidFill>
                </w14:textFill>
              </w:rPr>
              <w:t>至2025年</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8</w:t>
            </w:r>
            <w:r>
              <w:rPr>
                <w:rFonts w:hint="eastAsia" w:ascii="宋体" w:hAnsi="宋体" w:cs="宋体"/>
                <w:b/>
                <w:bCs/>
                <w:color w:val="000000" w:themeColor="text1"/>
                <w:kern w:val="0"/>
                <w:sz w:val="21"/>
                <w:szCs w:val="21"/>
                <w:highlight w:val="none"/>
                <w14:textFill>
                  <w14:solidFill>
                    <w14:schemeClr w14:val="tx1"/>
                  </w14:solidFill>
                </w14:textFill>
              </w:rPr>
              <w:t>月</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31</w:t>
            </w:r>
            <w:r>
              <w:rPr>
                <w:rFonts w:hint="eastAsia" w:ascii="宋体" w:hAnsi="宋体" w:cs="宋体"/>
                <w:b/>
                <w:bCs/>
                <w:color w:val="000000" w:themeColor="text1"/>
                <w:kern w:val="0"/>
                <w:sz w:val="21"/>
                <w:szCs w:val="21"/>
                <w:highlight w:val="none"/>
                <w14:textFill>
                  <w14:solidFill>
                    <w14:schemeClr w14:val="tx1"/>
                  </w14:solidFill>
                </w14:textFill>
              </w:rPr>
              <w:t>日）</w:t>
            </w:r>
            <w:r>
              <w:rPr>
                <w:rFonts w:hint="eastAsia" w:ascii="宋体" w:hAnsi="宋体" w:cs="宋体"/>
                <w:bCs/>
                <w:color w:val="000000" w:themeColor="text1"/>
                <w:kern w:val="0"/>
                <w:sz w:val="21"/>
                <w:szCs w:val="21"/>
                <w:highlight w:val="none"/>
                <w14:textFill>
                  <w14:solidFill>
                    <w14:schemeClr w14:val="tx1"/>
                  </w14:solidFill>
                </w14:textFill>
              </w:rPr>
              <w:t>复印件，及</w:t>
            </w:r>
            <w:r>
              <w:rPr>
                <w:rFonts w:hint="eastAsia"/>
                <w:color w:val="000000" w:themeColor="text1"/>
                <w:sz w:val="21"/>
                <w:szCs w:val="21"/>
                <w:highlight w:val="none"/>
                <w14:textFill>
                  <w14:solidFill>
                    <w14:schemeClr w14:val="tx1"/>
                  </w14:solidFill>
                </w14:textFill>
              </w:rPr>
              <w:t>屠宰厂（场）的动物防疫条件合格证的复印件。</w:t>
            </w:r>
          </w:p>
          <w:p w14:paraId="329DCFB3">
            <w:pPr>
              <w:spacing w:line="360" w:lineRule="exact"/>
              <w:ind w:firstLine="413" w:firstLineChars="196"/>
              <w:rPr>
                <w:rStyle w:val="16"/>
                <w:rFonts w:hint="eastAsia" w:ascii="宋体" w:hAnsi="宋体" w:eastAsia="宋体" w:cs="宋体"/>
                <w:b/>
                <w:color w:val="000000" w:themeColor="text1"/>
                <w:kern w:val="0"/>
                <w:highlight w:val="none"/>
                <w:lang w:eastAsia="zh-CN"/>
                <w14:textFill>
                  <w14:solidFill>
                    <w14:schemeClr w14:val="tx1"/>
                  </w14:solidFill>
                </w14:textFill>
              </w:rPr>
            </w:pPr>
            <w:r>
              <w:rPr>
                <w:rStyle w:val="16"/>
                <w:rFonts w:hint="eastAsia" w:ascii="宋体" w:hAnsi="宋体" w:cs="宋体"/>
                <w:b/>
                <w:color w:val="000000" w:themeColor="text1"/>
                <w:kern w:val="0"/>
                <w:highlight w:val="none"/>
                <w:lang w:val="en-US" w:eastAsia="zh-CN"/>
                <w14:textFill>
                  <w14:solidFill>
                    <w14:schemeClr w14:val="tx1"/>
                  </w14:solidFill>
                </w14:textFill>
              </w:rPr>
              <w:t>4</w:t>
            </w:r>
            <w:r>
              <w:rPr>
                <w:rStyle w:val="16"/>
                <w:rFonts w:hint="eastAsia" w:ascii="宋体" w:hAnsi="宋体" w:eastAsia="宋体" w:cs="宋体"/>
                <w:b/>
                <w:color w:val="000000" w:themeColor="text1"/>
                <w:kern w:val="0"/>
                <w:highlight w:val="none"/>
                <w:lang w:val="en-US" w:eastAsia="zh-CN"/>
                <w14:textFill>
                  <w14:solidFill>
                    <w14:schemeClr w14:val="tx1"/>
                  </w14:solidFill>
                </w14:textFill>
              </w:rPr>
              <w:t>.</w:t>
            </w:r>
            <w:r>
              <w:rPr>
                <w:rStyle w:val="16"/>
                <w:rFonts w:hint="eastAsia" w:ascii="宋体" w:hAnsi="宋体" w:cs="宋体"/>
                <w:b/>
                <w:color w:val="000000" w:themeColor="text1"/>
                <w:kern w:val="0"/>
                <w:highlight w:val="none"/>
                <w:lang w:val="en-US" w:eastAsia="zh-CN"/>
                <w14:textFill>
                  <w14:solidFill>
                    <w14:schemeClr w14:val="tx1"/>
                  </w14:solidFill>
                </w14:textFill>
              </w:rPr>
              <w:t>2</w:t>
            </w:r>
            <w:r>
              <w:rPr>
                <w:rStyle w:val="16"/>
                <w:rFonts w:hint="eastAsia" w:ascii="宋体" w:hAnsi="宋体" w:eastAsia="宋体" w:cs="宋体"/>
                <w:b/>
                <w:color w:val="000000" w:themeColor="text1"/>
                <w:kern w:val="0"/>
                <w:highlight w:val="none"/>
                <w14:textFill>
                  <w14:solidFill>
                    <w14:schemeClr w14:val="tx1"/>
                  </w14:solidFill>
                </w14:textFill>
              </w:rPr>
              <w:t>配送人员要求</w:t>
            </w:r>
          </w:p>
          <w:p w14:paraId="44E385E1">
            <w:pPr>
              <w:autoSpaceDE w:val="0"/>
              <w:autoSpaceDN w:val="0"/>
              <w:adjustRightInd w:val="0"/>
              <w:snapToGrid w:val="0"/>
              <w:spacing w:line="36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每台配送车辆的</w:t>
            </w:r>
            <w:r>
              <w:rPr>
                <w:color w:val="000000" w:themeColor="text1"/>
                <w:highlight w:val="none"/>
                <w14:textFill>
                  <w14:solidFill>
                    <w14:schemeClr w14:val="tx1"/>
                  </w14:solidFill>
                </w14:textFill>
              </w:rPr>
              <w:t>驾驶员具有相应的驾驶证，且与下货工人（每辆车至少配置1名下货工人）</w:t>
            </w:r>
            <w:r>
              <w:rPr>
                <w:rFonts w:hint="eastAsia"/>
                <w:color w:val="000000" w:themeColor="text1"/>
                <w:highlight w:val="none"/>
                <w14:textFill>
                  <w14:solidFill>
                    <w14:schemeClr w14:val="tx1"/>
                  </w14:solidFill>
                </w14:textFill>
              </w:rPr>
              <w:t>均应当每年进行健康检查，取得健康证明且在有效期内。</w:t>
            </w:r>
          </w:p>
          <w:p w14:paraId="5B2B0219">
            <w:pPr>
              <w:autoSpaceDE w:val="0"/>
              <w:autoSpaceDN w:val="0"/>
              <w:adjustRightInd w:val="0"/>
              <w:snapToGrid w:val="0"/>
              <w:spacing w:line="360" w:lineRule="exact"/>
              <w:ind w:firstLine="420" w:firstLineChars="200"/>
              <w:rPr>
                <w:rStyle w:val="16"/>
                <w:rFonts w:hint="eastAsia" w:ascii="宋体" w:hAnsi="宋体" w:eastAsia="宋体" w:cs="宋体"/>
                <w:b/>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w:t>
            </w:r>
            <w:r>
              <w:rPr>
                <w:rFonts w:hint="eastAsia" w:ascii="宋体" w:hAnsi="宋体" w:cs="宋体"/>
                <w:bCs/>
                <w:color w:val="000000" w:themeColor="text1"/>
                <w:kern w:val="0"/>
                <w:highlight w:val="none"/>
                <w14:textFill>
                  <w14:solidFill>
                    <w14:schemeClr w14:val="tx1"/>
                  </w14:solidFill>
                </w14:textFill>
              </w:rPr>
              <w:t>竞选文件中提供驾驶员的驾驶证复印件、健康证明复印件；下货工人的健康证明复印件。</w:t>
            </w:r>
          </w:p>
          <w:p w14:paraId="77F05E1B">
            <w:pPr>
              <w:pStyle w:val="2"/>
              <w:ind w:firstLine="422" w:firstLineChars="200"/>
              <w:rPr>
                <w:rFonts w:hint="eastAsia" w:ascii="宋体" w:hAnsi="宋体" w:eastAsia="宋体" w:cs="宋体"/>
                <w:b/>
                <w:bCs w:val="0"/>
                <w:color w:val="000000" w:themeColor="text1"/>
                <w:kern w:val="0"/>
                <w:sz w:val="21"/>
                <w:highlight w:val="none"/>
                <w:lang w:val="en-US" w:eastAsia="zh-CN" w:bidi="ar-SA"/>
                <w14:textFill>
                  <w14:solidFill>
                    <w14:schemeClr w14:val="tx1"/>
                  </w14:solidFill>
                </w14:textFill>
              </w:rPr>
            </w:pPr>
            <w:r>
              <w:rPr>
                <w:rFonts w:hint="eastAsia" w:ascii="宋体" w:hAnsi="宋体" w:cs="宋体"/>
                <w:b/>
                <w:bCs w:val="0"/>
                <w:color w:val="000000" w:themeColor="text1"/>
                <w:kern w:val="0"/>
                <w:sz w:val="21"/>
                <w:highlight w:val="none"/>
                <w:lang w:val="en-US" w:eastAsia="zh-CN" w:bidi="ar-SA"/>
                <w14:textFill>
                  <w14:solidFill>
                    <w14:schemeClr w14:val="tx1"/>
                  </w14:solidFill>
                </w14:textFill>
              </w:rPr>
              <w:t>4</w:t>
            </w:r>
            <w:r>
              <w:rPr>
                <w:rFonts w:hint="eastAsia" w:ascii="宋体" w:hAnsi="宋体" w:eastAsia="宋体" w:cs="宋体"/>
                <w:b/>
                <w:bCs w:val="0"/>
                <w:color w:val="000000" w:themeColor="text1"/>
                <w:kern w:val="0"/>
                <w:sz w:val="21"/>
                <w:highlight w:val="none"/>
                <w:lang w:val="en-US" w:eastAsia="zh-CN" w:bidi="ar-SA"/>
                <w14:textFill>
                  <w14:solidFill>
                    <w14:schemeClr w14:val="tx1"/>
                  </w14:solidFill>
                </w14:textFill>
              </w:rPr>
              <w:t>.3食品安全责任险：</w:t>
            </w:r>
          </w:p>
          <w:p w14:paraId="15F608A8">
            <w:pPr>
              <w:ind w:firstLine="420"/>
              <w:rPr>
                <w:rFonts w:hint="default"/>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highlight w:val="none"/>
                <w:lang w:val="en-US" w:eastAsia="zh-CN" w:bidi="ar-SA"/>
                <w14:textFill>
                  <w14:solidFill>
                    <w14:schemeClr w14:val="tx1"/>
                  </w14:solidFill>
                </w14:textFill>
              </w:rPr>
              <w:t>竞选人须购买保额不低于200万元的食品安全责任险，且在有效期内。</w:t>
            </w:r>
          </w:p>
          <w:p w14:paraId="44F2463E">
            <w:pPr>
              <w:tabs>
                <w:tab w:val="left" w:pos="4878"/>
              </w:tabs>
              <w:autoSpaceDE w:val="0"/>
              <w:autoSpaceDN w:val="0"/>
              <w:adjustRightInd w:val="0"/>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w:t>
            </w:r>
            <w:r>
              <w:rPr>
                <w:rFonts w:hint="eastAsia" w:ascii="宋体" w:hAnsi="宋体" w:cs="宋体"/>
                <w:bCs/>
                <w:color w:val="000000" w:themeColor="text1"/>
                <w:kern w:val="0"/>
                <w:highlight w:val="none"/>
                <w14:textFill>
                  <w14:solidFill>
                    <w14:schemeClr w14:val="tx1"/>
                  </w14:solidFill>
                </w14:textFill>
              </w:rPr>
              <w:t>竞选文件中提供</w:t>
            </w:r>
            <w:r>
              <w:rPr>
                <w:rFonts w:hint="eastAsia" w:ascii="宋体" w:hAnsi="宋体" w:cs="宋体"/>
                <w:bCs/>
                <w:color w:val="000000" w:themeColor="text1"/>
                <w:kern w:val="0"/>
                <w:highlight w:val="none"/>
                <w:lang w:val="en-US" w:eastAsia="zh-CN"/>
                <w14:textFill>
                  <w14:solidFill>
                    <w14:schemeClr w14:val="tx1"/>
                  </w14:solidFill>
                </w14:textFill>
              </w:rPr>
              <w:t>保险单</w:t>
            </w:r>
            <w:r>
              <w:rPr>
                <w:rFonts w:hint="eastAsia" w:ascii="宋体" w:hAnsi="宋体" w:cs="宋体"/>
                <w:bCs/>
                <w:color w:val="000000" w:themeColor="text1"/>
                <w:kern w:val="0"/>
                <w:highlight w:val="none"/>
                <w14:textFill>
                  <w14:solidFill>
                    <w14:schemeClr w14:val="tx1"/>
                  </w14:solidFill>
                </w14:textFill>
              </w:rPr>
              <w:t>复印件。</w:t>
            </w:r>
          </w:p>
          <w:p w14:paraId="5D6D82BA">
            <w:pPr>
              <w:autoSpaceDE w:val="0"/>
              <w:autoSpaceDN w:val="0"/>
              <w:adjustRightInd w:val="0"/>
              <w:snapToGrid w:val="0"/>
              <w:spacing w:line="360" w:lineRule="exact"/>
              <w:ind w:firstLine="422" w:firstLineChars="200"/>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特别说明：</w:t>
            </w:r>
          </w:p>
          <w:p w14:paraId="2368B613">
            <w:pPr>
              <w:autoSpaceDE w:val="0"/>
              <w:autoSpaceDN w:val="0"/>
              <w:adjustRightInd w:val="0"/>
              <w:snapToGrid w:val="0"/>
              <w:spacing w:line="3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（1）上述所需提交的相关证明材料复印件应加盖竞选单位法人章并装入竞选文件中，复印件须清晰可辨。</w:t>
            </w:r>
            <w:r>
              <w:rPr>
                <w:rFonts w:hint="eastAsia" w:ascii="宋体" w:hAnsi="宋体" w:cs="宋体"/>
                <w:color w:val="000000" w:themeColor="text1"/>
                <w:szCs w:val="21"/>
                <w:highlight w:val="none"/>
                <w14:textFill>
                  <w14:solidFill>
                    <w14:schemeClr w14:val="tx1"/>
                  </w14:solidFill>
                </w14:textFill>
              </w:rPr>
              <w:t>上述要求</w:t>
            </w:r>
            <w:r>
              <w:rPr>
                <w:rFonts w:hint="eastAsia" w:ascii="宋体" w:hAnsi="宋体" w:cs="宋体"/>
                <w:color w:val="000000" w:themeColor="text1"/>
                <w:kern w:val="0"/>
                <w:szCs w:val="21"/>
                <w:highlight w:val="none"/>
                <w14:textFill>
                  <w14:solidFill>
                    <w14:schemeClr w14:val="tx1"/>
                  </w14:solidFill>
                </w14:textFill>
              </w:rPr>
              <w:t>，有一条不满足则竞选文件由评审委员会作否决竞选处理。</w:t>
            </w:r>
          </w:p>
          <w:p w14:paraId="1E5D1253">
            <w:pPr>
              <w:autoSpaceDE w:val="0"/>
              <w:autoSpaceDN w:val="0"/>
              <w:adjustRightInd w:val="0"/>
              <w:snapToGrid w:val="0"/>
              <w:spacing w:line="360" w:lineRule="exact"/>
              <w:ind w:firstLine="420" w:firstLineChars="200"/>
              <w:jc w:val="left"/>
              <w:rPr>
                <w:rStyle w:val="16"/>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（2）竞选人须自行承诺其提供的上述相关证明材料真实有效，不存在弄虚作假情形（格式见第七章竞选文件格式）。比选人有权对竞选人提供的所有资料进行核实，若发现弄虚作假，按以下处理：若已取得</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cs="宋体"/>
                <w:color w:val="000000" w:themeColor="text1"/>
                <w:szCs w:val="21"/>
                <w:highlight w:val="none"/>
                <w14:textFill>
                  <w14:solidFill>
                    <w14:schemeClr w14:val="tx1"/>
                  </w14:solidFill>
                </w14:textFill>
              </w:rPr>
              <w:t>资格的，比选人有权取消</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cs="宋体"/>
                <w:color w:val="000000" w:themeColor="text1"/>
                <w:szCs w:val="21"/>
                <w:highlight w:val="none"/>
                <w14:textFill>
                  <w14:solidFill>
                    <w14:schemeClr w14:val="tx1"/>
                  </w14:solidFill>
                </w14:textFill>
              </w:rPr>
              <w:t>资格，竞选人承担因此造成的相关责任并赔偿相应损失。</w:t>
            </w:r>
          </w:p>
        </w:tc>
      </w:tr>
      <w:tr w14:paraId="1CBD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DAEA05D">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1.9.1</w:t>
            </w:r>
          </w:p>
        </w:tc>
        <w:tc>
          <w:tcPr>
            <w:tcW w:w="1962" w:type="dxa"/>
            <w:noWrap w:val="0"/>
            <w:vAlign w:val="center"/>
          </w:tcPr>
          <w:p w14:paraId="0BA0D42A">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7035" w:type="dxa"/>
            <w:noWrap w:val="0"/>
            <w:vAlign w:val="center"/>
          </w:tcPr>
          <w:p w14:paraId="5309FFC7">
            <w:pPr>
              <w:snapToGrid w:val="0"/>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tc>
      </w:tr>
      <w:tr w14:paraId="4197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59AB9FE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w:t>
            </w:r>
          </w:p>
        </w:tc>
        <w:tc>
          <w:tcPr>
            <w:tcW w:w="1962" w:type="dxa"/>
            <w:noWrap w:val="0"/>
            <w:vAlign w:val="center"/>
          </w:tcPr>
          <w:p w14:paraId="6B0433C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7035" w:type="dxa"/>
            <w:noWrap w:val="0"/>
            <w:vAlign w:val="center"/>
          </w:tcPr>
          <w:p w14:paraId="70F7E763">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比选人发出的答疑、补遗书、澄清及说明等。</w:t>
            </w:r>
          </w:p>
        </w:tc>
      </w:tr>
      <w:tr w14:paraId="7CFF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513280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2" w:type="dxa"/>
            <w:noWrap w:val="0"/>
            <w:vAlign w:val="center"/>
          </w:tcPr>
          <w:p w14:paraId="32B6ACC4">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竞选人对比选文件提出疑问的截止时间</w:t>
            </w:r>
          </w:p>
        </w:tc>
        <w:tc>
          <w:tcPr>
            <w:tcW w:w="7035" w:type="dxa"/>
            <w:noWrap w:val="0"/>
            <w:vAlign w:val="center"/>
          </w:tcPr>
          <w:p w14:paraId="0E98D586">
            <w:pPr>
              <w:spacing w:line="3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竞选人在收到比选文件后，应仔细检查比选文件的所有内容，如有残缺或文字表述不清，以及存在错、碰、漏、缺、概念模糊和有可能出现歧义或理解上的偏差的内容等应在</w:t>
            </w: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4</w:t>
            </w:r>
            <w:r>
              <w:rPr>
                <w:rFonts w:hint="eastAsia" w:ascii="宋体" w:hAnsi="宋体" w:cs="宋体"/>
                <w:color w:val="000000" w:themeColor="text1"/>
                <w:kern w:val="0"/>
                <w:szCs w:val="21"/>
                <w:highlight w:val="none"/>
                <w:u w:val="single"/>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24</w:t>
            </w:r>
            <w:r>
              <w:rPr>
                <w:rFonts w:hint="eastAsia" w:ascii="宋体" w:hAnsi="宋体" w:cs="宋体"/>
                <w:color w:val="000000" w:themeColor="text1"/>
                <w:kern w:val="0"/>
                <w:szCs w:val="21"/>
                <w:highlight w:val="none"/>
                <w:u w:val="single"/>
                <w14:textFill>
                  <w14:solidFill>
                    <w14:schemeClr w14:val="tx1"/>
                  </w14:solidFill>
                </w14:textFill>
              </w:rPr>
              <w:t>日</w:t>
            </w:r>
            <w:r>
              <w:rPr>
                <w:rFonts w:hint="eastAsia" w:ascii="宋体" w:hAnsi="宋体" w:cs="宋体"/>
                <w:color w:val="000000" w:themeColor="text1"/>
                <w:kern w:val="0"/>
                <w:szCs w:val="21"/>
                <w:highlight w:val="none"/>
                <w:u w:val="single"/>
                <w:lang w:val="en-US" w:eastAsia="zh-CN"/>
                <w14:textFill>
                  <w14:solidFill>
                    <w14:schemeClr w14:val="tx1"/>
                  </w14:solidFill>
                </w14:textFill>
              </w:rPr>
              <w:t>09</w:t>
            </w:r>
            <w:r>
              <w:rPr>
                <w:rFonts w:hint="eastAsia" w:ascii="宋体" w:hAnsi="宋体" w:cs="宋体"/>
                <w:color w:val="000000" w:themeColor="text1"/>
                <w:kern w:val="0"/>
                <w:szCs w:val="21"/>
                <w:highlight w:val="none"/>
                <w:u w:val="single"/>
                <w14:textFill>
                  <w14:solidFill>
                    <w14:schemeClr w14:val="tx1"/>
                  </w14:solidFill>
                </w14:textFill>
              </w:rPr>
              <w:t>时00分</w:t>
            </w:r>
            <w:r>
              <w:rPr>
                <w:rFonts w:hint="eastAsia" w:ascii="宋体" w:hAnsi="宋体" w:cs="宋体"/>
                <w:color w:val="000000" w:themeColor="text1"/>
                <w:kern w:val="0"/>
                <w:szCs w:val="21"/>
                <w:highlight w:val="none"/>
                <w14:textFill>
                  <w14:solidFill>
                    <w14:schemeClr w14:val="tx1"/>
                  </w14:solidFill>
                </w14:textFill>
              </w:rPr>
              <w:t>（北京时间）前以书面方式发送至代理机构提供的邮箱。竞选人未在规定时间内以规定的方式通知代理机构，则视为竞选人已全面认可比选文件等内容。</w:t>
            </w:r>
          </w:p>
        </w:tc>
      </w:tr>
      <w:tr w14:paraId="62C0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Merge w:val="restart"/>
            <w:noWrap w:val="0"/>
            <w:vAlign w:val="center"/>
          </w:tcPr>
          <w:p w14:paraId="6AE8BA2C">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w:t>
            </w:r>
          </w:p>
        </w:tc>
        <w:tc>
          <w:tcPr>
            <w:tcW w:w="1962" w:type="dxa"/>
            <w:noWrap w:val="0"/>
            <w:vAlign w:val="center"/>
          </w:tcPr>
          <w:p w14:paraId="043C8F9F">
            <w:pPr>
              <w:autoSpaceDE w:val="0"/>
              <w:autoSpaceDN w:val="0"/>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比选人对比选文件答疑的截止时间</w:t>
            </w:r>
          </w:p>
        </w:tc>
        <w:tc>
          <w:tcPr>
            <w:tcW w:w="7035" w:type="dxa"/>
            <w:noWrap w:val="0"/>
            <w:vAlign w:val="center"/>
          </w:tcPr>
          <w:p w14:paraId="0411A85D">
            <w:pPr>
              <w:autoSpaceDE w:val="0"/>
              <w:autoSpaceDN w:val="0"/>
              <w:adjustRightInd w:val="0"/>
              <w:spacing w:line="360" w:lineRule="exact"/>
              <w:ind w:right="-20" w:firstLine="420"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4</w:t>
            </w:r>
            <w:r>
              <w:rPr>
                <w:rFonts w:hint="eastAsia" w:ascii="宋体" w:hAnsi="宋体" w:cs="宋体"/>
                <w:color w:val="000000" w:themeColor="text1"/>
                <w:kern w:val="0"/>
                <w:szCs w:val="21"/>
                <w:highlight w:val="none"/>
                <w:u w:val="single"/>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24</w:t>
            </w:r>
            <w:r>
              <w:rPr>
                <w:rFonts w:hint="eastAsia" w:ascii="宋体" w:hAnsi="宋体" w:cs="宋体"/>
                <w:color w:val="000000" w:themeColor="text1"/>
                <w:kern w:val="0"/>
                <w:szCs w:val="21"/>
                <w:highlight w:val="none"/>
                <w:u w:val="single"/>
                <w14:textFill>
                  <w14:solidFill>
                    <w14:schemeClr w14:val="tx1"/>
                  </w14:solidFill>
                </w14:textFill>
              </w:rPr>
              <w:t>日12时00分</w:t>
            </w:r>
            <w:r>
              <w:rPr>
                <w:rFonts w:hint="eastAsia" w:ascii="宋体" w:hAnsi="宋体" w:cs="宋体"/>
                <w:color w:val="000000" w:themeColor="text1"/>
                <w:szCs w:val="21"/>
                <w:highlight w:val="none"/>
                <w14:textFill>
                  <w14:solidFill>
                    <w14:schemeClr w14:val="tx1"/>
                  </w14:solidFill>
                </w14:textFill>
              </w:rPr>
              <w:t>（北京时间）前答复</w:t>
            </w:r>
            <w:r>
              <w:rPr>
                <w:rFonts w:hint="eastAsia" w:ascii="宋体" w:hAnsi="宋体" w:cs="宋体"/>
                <w:bCs/>
                <w:color w:val="000000" w:themeColor="text1"/>
                <w:kern w:val="0"/>
                <w:szCs w:val="21"/>
                <w:highlight w:val="none"/>
                <w14:textFill>
                  <w14:solidFill>
                    <w14:schemeClr w14:val="tx1"/>
                  </w14:solidFill>
                </w14:textFill>
              </w:rPr>
              <w:t>。</w:t>
            </w:r>
          </w:p>
        </w:tc>
      </w:tr>
      <w:tr w14:paraId="1342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Merge w:val="continue"/>
            <w:noWrap w:val="0"/>
            <w:vAlign w:val="center"/>
          </w:tcPr>
          <w:p w14:paraId="3657DE2D">
            <w:pPr>
              <w:snapToGrid w:val="0"/>
              <w:spacing w:line="360" w:lineRule="exact"/>
              <w:rPr>
                <w:rFonts w:hint="eastAsia" w:ascii="宋体" w:hAnsi="宋体" w:cs="宋体"/>
                <w:color w:val="000000" w:themeColor="text1"/>
                <w:kern w:val="0"/>
                <w:highlight w:val="none"/>
                <w14:textFill>
                  <w14:solidFill>
                    <w14:schemeClr w14:val="tx1"/>
                  </w14:solidFill>
                </w14:textFill>
              </w:rPr>
            </w:pPr>
          </w:p>
        </w:tc>
        <w:tc>
          <w:tcPr>
            <w:tcW w:w="1962" w:type="dxa"/>
            <w:noWrap w:val="0"/>
            <w:vAlign w:val="center"/>
          </w:tcPr>
          <w:p w14:paraId="448C7FF5">
            <w:pPr>
              <w:autoSpaceDE w:val="0"/>
              <w:autoSpaceDN w:val="0"/>
              <w:adjustRightIn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竞选文件递交时间及截止时间</w:t>
            </w:r>
          </w:p>
        </w:tc>
        <w:tc>
          <w:tcPr>
            <w:tcW w:w="7035" w:type="dxa"/>
            <w:noWrap w:val="0"/>
            <w:vAlign w:val="center"/>
          </w:tcPr>
          <w:p w14:paraId="7864BE54">
            <w:pPr>
              <w:autoSpaceDE w:val="0"/>
              <w:autoSpaceDN w:val="0"/>
              <w:adjustRightInd w:val="0"/>
              <w:spacing w:line="360" w:lineRule="exact"/>
              <w:ind w:right="-20" w:firstLine="420" w:firstLineChars="20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见“第一章  供应商入围比选公告”。</w:t>
            </w:r>
          </w:p>
        </w:tc>
      </w:tr>
      <w:tr w14:paraId="1437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163BA51">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2.2.3</w:t>
            </w:r>
          </w:p>
        </w:tc>
        <w:tc>
          <w:tcPr>
            <w:tcW w:w="1962" w:type="dxa"/>
            <w:noWrap w:val="0"/>
            <w:vAlign w:val="center"/>
          </w:tcPr>
          <w:p w14:paraId="6CAB881E">
            <w:pPr>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比选人对比选文件进行修改的时间</w:t>
            </w:r>
          </w:p>
        </w:tc>
        <w:tc>
          <w:tcPr>
            <w:tcW w:w="7035" w:type="dxa"/>
            <w:noWrap w:val="0"/>
            <w:vAlign w:val="center"/>
          </w:tcPr>
          <w:p w14:paraId="05DD6E2C">
            <w:pPr>
              <w:autoSpaceDE w:val="0"/>
              <w:autoSpaceDN w:val="0"/>
              <w:adjustRightInd w:val="0"/>
              <w:spacing w:line="360" w:lineRule="exact"/>
              <w:ind w:right="-23"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补遗内容可能影响竞选文件编制的，须在竞选截止时间2日前发布，发布时间至竞选截止时间不足2日的，须相应延后竞选截止时间。</w:t>
            </w:r>
          </w:p>
        </w:tc>
      </w:tr>
      <w:tr w14:paraId="3450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16711C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2.2.4</w:t>
            </w:r>
          </w:p>
        </w:tc>
        <w:tc>
          <w:tcPr>
            <w:tcW w:w="1962" w:type="dxa"/>
            <w:noWrap w:val="0"/>
            <w:vAlign w:val="center"/>
          </w:tcPr>
          <w:p w14:paraId="38D0E3CA">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竞选人对比选文件及澄清修改提出异议的截止时间</w:t>
            </w:r>
          </w:p>
        </w:tc>
        <w:tc>
          <w:tcPr>
            <w:tcW w:w="7035" w:type="dxa"/>
            <w:noWrap w:val="0"/>
            <w:vAlign w:val="center"/>
          </w:tcPr>
          <w:p w14:paraId="43DA3569">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对比选文件和答疑补遗有异议的，应当在竞选截止时间前，以匿名方式发送至代理机构提供的邮箱。比选人应当自收到异议之后做出答复，并将最终答复内容以补遗的形式发布。补遗内容可能影响竞选文件编制的，须在竞选截止时间2日前发布，发布时间至竞选截止时间不足2日的，须相应延后竞选截止时间。</w:t>
            </w:r>
          </w:p>
        </w:tc>
      </w:tr>
      <w:tr w14:paraId="6D3D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272454C4">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bookmarkStart w:id="45" w:name="_Hlt227984024"/>
            <w:bookmarkEnd w:id="45"/>
            <w:r>
              <w:rPr>
                <w:rFonts w:hint="eastAsia" w:ascii="宋体" w:hAnsi="宋体" w:cs="宋体"/>
                <w:color w:val="000000" w:themeColor="text1"/>
                <w:kern w:val="0"/>
                <w:highlight w:val="none"/>
                <w14:textFill>
                  <w14:solidFill>
                    <w14:schemeClr w14:val="tx1"/>
                  </w14:solidFill>
                </w14:textFill>
              </w:rPr>
              <w:t>3.2</w:t>
            </w:r>
          </w:p>
        </w:tc>
        <w:tc>
          <w:tcPr>
            <w:tcW w:w="1962" w:type="dxa"/>
            <w:noWrap w:val="0"/>
            <w:vAlign w:val="center"/>
          </w:tcPr>
          <w:p w14:paraId="34A2F026">
            <w:pPr>
              <w:autoSpaceDE w:val="0"/>
              <w:autoSpaceDN w:val="0"/>
              <w:adjustRightInd w:val="0"/>
              <w:spacing w:line="360" w:lineRule="exact"/>
              <w:ind w:right="-2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7035" w:type="dxa"/>
            <w:noWrap w:val="0"/>
            <w:vAlign w:val="center"/>
          </w:tcPr>
          <w:p w14:paraId="2B83414E">
            <w:pPr>
              <w:spacing w:line="360" w:lineRule="exact"/>
              <w:ind w:right="11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b/>
                <w:bCs/>
                <w:color w:val="000000" w:themeColor="text1"/>
                <w:kern w:val="0"/>
                <w:szCs w:val="21"/>
                <w:highlight w:val="none"/>
                <w14:textFill>
                  <w14:solidFill>
                    <w14:schemeClr w14:val="tx1"/>
                  </w14:solidFill>
                </w14:textFill>
              </w:rPr>
              <w:t>本次比选为本项目入围供应商的征集，无需竞选报价。入围供应商</w:t>
            </w:r>
            <w:r>
              <w:rPr>
                <w:rFonts w:hint="eastAsia" w:ascii="宋体" w:hAnsi="宋体" w:cs="宋体"/>
                <w:b/>
                <w:bCs/>
                <w:color w:val="000000" w:themeColor="text1"/>
                <w:kern w:val="0"/>
                <w:szCs w:val="21"/>
                <w:highlight w:val="none"/>
                <w:lang w:eastAsia="zh-CN"/>
                <w14:textFill>
                  <w14:solidFill>
                    <w14:schemeClr w14:val="tx1"/>
                  </w14:solidFill>
                </w14:textFill>
              </w:rPr>
              <w:t>参与</w:t>
            </w:r>
            <w:r>
              <w:rPr>
                <w:rFonts w:hint="eastAsia" w:ascii="宋体" w:hAnsi="宋体" w:cs="宋体"/>
                <w:b/>
                <w:bCs/>
                <w:color w:val="000000" w:themeColor="text1"/>
                <w:kern w:val="0"/>
                <w:szCs w:val="21"/>
                <w:highlight w:val="none"/>
                <w14:textFill>
                  <w14:solidFill>
                    <w14:schemeClr w14:val="tx1"/>
                  </w14:solidFill>
                </w14:textFill>
              </w:rPr>
              <w:t>后续每次竞价的货品，以比选人实际需求为准。</w:t>
            </w:r>
          </w:p>
          <w:p w14:paraId="264A7DBA">
            <w:pPr>
              <w:spacing w:line="360" w:lineRule="exact"/>
              <w:ind w:right="11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入围供应商后续每次竞选报价均应采用人民币报价，竞选人的竞选报价应是本章竞选人须知前附表第1.3.1项中所述的本项目比选范围内，包括完成本项目所需的物资价格、运输费（含装卸人工搬运费）、风险费（市场价格波动风险、实际供货需求风险等）、保险费等货到比选人指定地点的所有费用，一切可预见和不可预见的、合同明示或暗示的应由竞选人承担的一切责任、义务和风险费用。</w:t>
            </w:r>
          </w:p>
          <w:p w14:paraId="74BC3D4B">
            <w:pPr>
              <w:spacing w:line="360" w:lineRule="exact"/>
              <w:ind w:right="113"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竞选报价最高限价由比选人在后续每次竞选报价前确定；按品类发布物资采购需求量后，入围供应商在限定时间内提交报价，最终比选人按最低价确定该品类物资采购的供应商。若同一品类同时出现几个报价一样的最低价，则</w:t>
            </w:r>
            <w:r>
              <w:rPr>
                <w:rFonts w:hint="eastAsia" w:ascii="宋体" w:hAnsi="宋体" w:cs="宋体"/>
                <w:b/>
                <w:bCs/>
                <w:color w:val="000000" w:themeColor="text1"/>
                <w:szCs w:val="21"/>
                <w:highlight w:val="none"/>
                <w:lang w:eastAsia="zh-CN"/>
                <w14:textFill>
                  <w14:solidFill>
                    <w14:schemeClr w14:val="tx1"/>
                  </w14:solidFill>
                </w14:textFill>
              </w:rPr>
              <w:t>进行二轮报价</w:t>
            </w:r>
            <w:r>
              <w:rPr>
                <w:rFonts w:hint="eastAsia" w:ascii="宋体" w:hAnsi="宋体" w:cs="宋体"/>
                <w:b/>
                <w:bCs/>
                <w:color w:val="000000" w:themeColor="text1"/>
                <w:szCs w:val="21"/>
                <w:highlight w:val="none"/>
                <w:lang w:val="en-US" w:eastAsia="zh-CN"/>
                <w14:textFill>
                  <w14:solidFill>
                    <w14:schemeClr w14:val="tx1"/>
                  </w14:solidFill>
                </w14:textFill>
              </w:rPr>
              <w:t>，二轮报价相同的，</w:t>
            </w:r>
            <w:r>
              <w:rPr>
                <w:rFonts w:hint="eastAsia" w:ascii="宋体" w:hAnsi="宋体" w:cs="宋体"/>
                <w:b/>
                <w:bCs/>
                <w:color w:val="000000" w:themeColor="text1"/>
                <w:szCs w:val="21"/>
                <w:highlight w:val="none"/>
                <w14:textFill>
                  <w14:solidFill>
                    <w14:schemeClr w14:val="tx1"/>
                  </w14:solidFill>
                </w14:textFill>
              </w:rPr>
              <w:t>由比选人</w:t>
            </w:r>
            <w:r>
              <w:rPr>
                <w:rFonts w:hint="eastAsia" w:ascii="宋体" w:hAnsi="宋体" w:cs="宋体"/>
                <w:b/>
                <w:bCs/>
                <w:color w:val="000000" w:themeColor="text1"/>
                <w:szCs w:val="21"/>
                <w:highlight w:val="none"/>
                <w:lang w:eastAsia="zh-CN"/>
                <w14:textFill>
                  <w14:solidFill>
                    <w14:schemeClr w14:val="tx1"/>
                  </w14:solidFill>
                </w14:textFill>
              </w:rPr>
              <w:t>自行</w:t>
            </w:r>
            <w:r>
              <w:rPr>
                <w:rFonts w:hint="eastAsia" w:ascii="宋体" w:hAnsi="宋体" w:cs="宋体"/>
                <w:b/>
                <w:bCs/>
                <w:color w:val="000000" w:themeColor="text1"/>
                <w:szCs w:val="21"/>
                <w:highlight w:val="none"/>
                <w14:textFill>
                  <w14:solidFill>
                    <w14:schemeClr w14:val="tx1"/>
                  </w14:solidFill>
                </w14:textFill>
              </w:rPr>
              <w:t>确定。</w:t>
            </w:r>
          </w:p>
          <w:p w14:paraId="4DB39FD9">
            <w:pPr>
              <w:spacing w:line="360" w:lineRule="exact"/>
              <w:ind w:right="11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.本项目入围供应商后续每次竞选报价均不得高于对应的竞选报价最高限价，否则当次竞选报价无效。</w:t>
            </w:r>
          </w:p>
          <w:p w14:paraId="7D7FD475">
            <w:pPr>
              <w:spacing w:line="360" w:lineRule="exact"/>
              <w:ind w:right="113"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.本项目入围供应商后续每次竞选报价只能有一个有效报价。在比选人没有规定的情况下，不得提交选择性报价。</w:t>
            </w:r>
          </w:p>
        </w:tc>
      </w:tr>
      <w:tr w14:paraId="033A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12A26A3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2" w:type="dxa"/>
            <w:noWrap w:val="0"/>
            <w:vAlign w:val="center"/>
          </w:tcPr>
          <w:p w14:paraId="4D635BD2">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竞选有效期</w:t>
            </w:r>
          </w:p>
        </w:tc>
        <w:tc>
          <w:tcPr>
            <w:tcW w:w="7035" w:type="dxa"/>
            <w:noWrap w:val="0"/>
            <w:vAlign w:val="center"/>
          </w:tcPr>
          <w:p w14:paraId="3BEF6B12">
            <w:pPr>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日历天（从提交竞选文件截止日起计算）</w:t>
            </w:r>
          </w:p>
        </w:tc>
      </w:tr>
      <w:tr w14:paraId="53B3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8121ED9">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2" w:type="dxa"/>
            <w:noWrap w:val="0"/>
            <w:vAlign w:val="center"/>
          </w:tcPr>
          <w:p w14:paraId="30E69F49">
            <w:pPr>
              <w:autoSpaceDE w:val="0"/>
              <w:autoSpaceDN w:val="0"/>
              <w:adjustRightInd w:val="0"/>
              <w:spacing w:line="360" w:lineRule="exact"/>
              <w:ind w:right="-61" w:rightChars="-29"/>
              <w:jc w:val="center"/>
              <w:rPr>
                <w:rFonts w:hint="eastAsia" w:ascii="宋体" w:hAnsi="宋体" w:eastAsia="宋体" w:cs="宋体"/>
                <w:snapToGrid w:val="0"/>
                <w:color w:val="000000" w:themeColor="text1"/>
                <w:kern w:val="0"/>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cs="宋体"/>
                <w:color w:val="000000" w:themeColor="text1"/>
                <w:szCs w:val="21"/>
                <w:highlight w:val="none"/>
                <w14:textFill>
                  <w14:solidFill>
                    <w14:schemeClr w14:val="tx1"/>
                  </w14:solidFill>
                </w14:textFill>
              </w:rPr>
              <w:t>保证金</w:t>
            </w:r>
          </w:p>
        </w:tc>
        <w:tc>
          <w:tcPr>
            <w:tcW w:w="7035" w:type="dxa"/>
            <w:noWrap w:val="0"/>
            <w:vAlign w:val="center"/>
          </w:tcPr>
          <w:p w14:paraId="720D247D">
            <w:pPr>
              <w:spacing w:line="360" w:lineRule="exact"/>
              <w:ind w:right="113" w:rightChars="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MingLiU"/>
                <w:color w:val="000000" w:themeColor="text1"/>
                <w:kern w:val="0"/>
                <w:szCs w:val="21"/>
                <w:highlight w:val="none"/>
                <w:lang w:eastAsia="zh-CN"/>
                <w14:textFill>
                  <w14:solidFill>
                    <w14:schemeClr w14:val="tx1"/>
                  </w14:solidFill>
                </w14:textFill>
              </w:rPr>
              <w:t>入围供应商每品类签订入围协议前</w:t>
            </w:r>
            <w:r>
              <w:rPr>
                <w:rFonts w:hint="eastAsia" w:ascii="宋体" w:hAnsi="宋体" w:cs="MingLiU"/>
                <w:color w:val="000000" w:themeColor="text1"/>
                <w:kern w:val="0"/>
                <w:szCs w:val="21"/>
                <w:highlight w:val="none"/>
                <w:lang w:val="en-US" w:eastAsia="zh-CN"/>
                <w14:textFill>
                  <w14:solidFill>
                    <w14:schemeClr w14:val="tx1"/>
                  </w14:solidFill>
                </w14:textFill>
              </w:rPr>
              <w:t>须</w:t>
            </w:r>
            <w:r>
              <w:rPr>
                <w:rFonts w:hint="eastAsia" w:ascii="宋体" w:hAnsi="宋体" w:cs="MingLiU"/>
                <w:color w:val="000000" w:themeColor="text1"/>
                <w:kern w:val="0"/>
                <w:szCs w:val="21"/>
                <w:highlight w:val="none"/>
                <w:lang w:eastAsia="zh-CN"/>
                <w14:textFill>
                  <w14:solidFill>
                    <w14:schemeClr w14:val="tx1"/>
                  </w14:solidFill>
                </w14:textFill>
              </w:rPr>
              <w:t>缴纳入围保证金2万元。</w:t>
            </w:r>
          </w:p>
        </w:tc>
      </w:tr>
      <w:tr w14:paraId="43DD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82DEE63">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w:t>
            </w:r>
          </w:p>
        </w:tc>
        <w:tc>
          <w:tcPr>
            <w:tcW w:w="1962" w:type="dxa"/>
            <w:noWrap w:val="0"/>
            <w:vAlign w:val="center"/>
          </w:tcPr>
          <w:p w14:paraId="26D59457">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7035" w:type="dxa"/>
            <w:noWrap w:val="0"/>
            <w:vAlign w:val="center"/>
          </w:tcPr>
          <w:p w14:paraId="1B2EF015">
            <w:pPr>
              <w:snapToGrid w:val="0"/>
              <w:spacing w:line="360" w:lineRule="exact"/>
              <w:ind w:firstLine="42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本须知第1.4.1项。</w:t>
            </w:r>
          </w:p>
        </w:tc>
      </w:tr>
      <w:tr w14:paraId="4C35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8177433">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2" w:type="dxa"/>
            <w:noWrap w:val="0"/>
            <w:vAlign w:val="center"/>
          </w:tcPr>
          <w:p w14:paraId="76318610">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是否允许递交备选竞选方案</w:t>
            </w:r>
          </w:p>
        </w:tc>
        <w:tc>
          <w:tcPr>
            <w:tcW w:w="7035" w:type="dxa"/>
            <w:noWrap w:val="0"/>
            <w:vAlign w:val="center"/>
          </w:tcPr>
          <w:p w14:paraId="543024C3">
            <w:pPr>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tc>
      </w:tr>
      <w:tr w14:paraId="1E10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5254795E">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2" w:type="dxa"/>
            <w:noWrap w:val="0"/>
            <w:vAlign w:val="center"/>
          </w:tcPr>
          <w:p w14:paraId="0445357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7035" w:type="dxa"/>
            <w:noWrap w:val="0"/>
            <w:vAlign w:val="center"/>
          </w:tcPr>
          <w:p w14:paraId="444CFE23">
            <w:pPr>
              <w:autoSpaceDE w:val="0"/>
              <w:autoSpaceDN w:val="0"/>
              <w:adjustRightInd w:val="0"/>
              <w:spacing w:line="360" w:lineRule="exact"/>
              <w:ind w:right="-23"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文件应用不褪色的材料书写或打印，并由</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人的法定代表人或其委托代理人在比选文件规定的位置按比选文件要求签字或盖章、盖单位法人章。委托代理人签字的，</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文件应附法定代表人签署的授权委托书。</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文件应尽量避免涂改、行间插字或删除。如果出现上述情况，改动之处应加盖单位法人章或由</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人的法定代表人或其授权的代理人签字确认。</w:t>
            </w:r>
          </w:p>
          <w:p w14:paraId="3A21D916">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未按上述规定执行的，交由评审委员会作否决竞选处理。</w:t>
            </w:r>
          </w:p>
        </w:tc>
      </w:tr>
      <w:tr w14:paraId="67C6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59B47AAD">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2" w:type="dxa"/>
            <w:noWrap w:val="0"/>
            <w:vAlign w:val="center"/>
          </w:tcPr>
          <w:p w14:paraId="3EBCB16A">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竞选文件的份数</w:t>
            </w:r>
          </w:p>
        </w:tc>
        <w:tc>
          <w:tcPr>
            <w:tcW w:w="7035" w:type="dxa"/>
            <w:noWrap w:val="0"/>
            <w:vAlign w:val="center"/>
          </w:tcPr>
          <w:p w14:paraId="242D095C">
            <w:pPr>
              <w:adjustRightInd w:val="0"/>
              <w:snapToGrid w:val="0"/>
              <w:spacing w:line="360" w:lineRule="exact"/>
              <w:ind w:firstLine="420" w:firstLineChars="200"/>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一式</w:t>
            </w:r>
            <w:r>
              <w:rPr>
                <w:rFonts w:hint="eastAsia" w:ascii="宋体" w:hAnsi="宋体" w:cs="宋体"/>
                <w:color w:val="000000" w:themeColor="text1"/>
                <w:kern w:val="0"/>
                <w:highlight w:val="none"/>
                <w:lang w:val="zh-CN"/>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份（其中：正本一份，副本一份，以U盘作载体的电子文档一份。电子文档内容应</w:t>
            </w:r>
            <w:r>
              <w:rPr>
                <w:rFonts w:hint="eastAsia" w:ascii="宋体" w:hAnsi="宋体" w:cs="宋体"/>
                <w:color w:val="000000" w:themeColor="text1"/>
                <w:szCs w:val="21"/>
                <w:highlight w:val="none"/>
                <w:lang w:eastAsia="zh-CN"/>
                <w14:textFill>
                  <w14:solidFill>
                    <w14:schemeClr w14:val="tx1"/>
                  </w14:solidFill>
                </w14:textFill>
              </w:rPr>
              <w:t>为</w:t>
            </w:r>
            <w:r>
              <w:rPr>
                <w:rFonts w:hint="eastAsia" w:ascii="宋体" w:hAnsi="宋体" w:cs="宋体"/>
                <w:color w:val="000000" w:themeColor="text1"/>
                <w:szCs w:val="21"/>
                <w:highlight w:val="none"/>
                <w14:textFill>
                  <w14:solidFill>
                    <w14:schemeClr w14:val="tx1"/>
                  </w14:solidFill>
                </w14:textFill>
              </w:rPr>
              <w:t>竞选文件正本</w:t>
            </w:r>
            <w:r>
              <w:rPr>
                <w:rFonts w:hint="eastAsia" w:ascii="宋体" w:hAnsi="宋体" w:cs="宋体"/>
                <w:color w:val="000000" w:themeColor="text1"/>
                <w:szCs w:val="21"/>
                <w:highlight w:val="none"/>
                <w:lang w:eastAsia="zh-CN"/>
                <w14:textFill>
                  <w14:solidFill>
                    <w14:schemeClr w14:val="tx1"/>
                  </w14:solidFill>
                </w14:textFill>
              </w:rPr>
              <w:t>原件</w:t>
            </w:r>
            <w:r>
              <w:rPr>
                <w:rFonts w:hint="eastAsia" w:ascii="宋体" w:hAnsi="宋体" w:cs="宋体"/>
                <w:color w:val="000000" w:themeColor="text1"/>
                <w:szCs w:val="21"/>
                <w:highlight w:val="none"/>
                <w14:textFill>
                  <w14:solidFill>
                    <w14:schemeClr w14:val="tx1"/>
                  </w14:solidFill>
                </w14:textFill>
              </w:rPr>
              <w:t>扫描件）</w:t>
            </w:r>
          </w:p>
        </w:tc>
      </w:tr>
      <w:tr w14:paraId="5607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746DFA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2" w:type="dxa"/>
            <w:noWrap w:val="0"/>
            <w:vAlign w:val="center"/>
          </w:tcPr>
          <w:p w14:paraId="19E40760">
            <w:pPr>
              <w:snapToGrid w:val="0"/>
              <w:spacing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装订要求</w:t>
            </w:r>
          </w:p>
        </w:tc>
        <w:tc>
          <w:tcPr>
            <w:tcW w:w="7035" w:type="dxa"/>
            <w:noWrap w:val="0"/>
            <w:vAlign w:val="center"/>
          </w:tcPr>
          <w:p w14:paraId="1CD99BD4">
            <w:pPr>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应按照</w:t>
            </w:r>
            <w:r>
              <w:rPr>
                <w:rFonts w:hint="eastAsia" w:hAnsi="宋体"/>
                <w:color w:val="000000" w:themeColor="text1"/>
                <w:szCs w:val="21"/>
                <w:highlight w:val="none"/>
                <w14:textFill>
                  <w14:solidFill>
                    <w14:schemeClr w14:val="tx1"/>
                  </w14:solidFill>
                </w14:textFill>
              </w:rPr>
              <w:t>第七章</w:t>
            </w:r>
            <w:r>
              <w:rPr>
                <w:rFonts w:hAnsi="宋体"/>
                <w:color w:val="000000" w:themeColor="text1"/>
                <w:szCs w:val="21"/>
                <w:highlight w:val="none"/>
                <w14:textFill>
                  <w14:solidFill>
                    <w14:schemeClr w14:val="tx1"/>
                  </w14:solidFill>
                </w14:textFill>
              </w:rPr>
              <w:t>规定格式装订成册，并编制目录。</w:t>
            </w:r>
          </w:p>
        </w:tc>
      </w:tr>
      <w:tr w14:paraId="5E30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5017637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4.1.1</w:t>
            </w:r>
          </w:p>
        </w:tc>
        <w:tc>
          <w:tcPr>
            <w:tcW w:w="1962" w:type="dxa"/>
            <w:noWrap w:val="0"/>
            <w:vAlign w:val="center"/>
          </w:tcPr>
          <w:p w14:paraId="1D027813">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竞选文件的</w:t>
            </w:r>
          </w:p>
          <w:p w14:paraId="04702A4E">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密封</w:t>
            </w:r>
          </w:p>
        </w:tc>
        <w:tc>
          <w:tcPr>
            <w:tcW w:w="7035" w:type="dxa"/>
            <w:noWrap w:val="0"/>
            <w:vAlign w:val="center"/>
          </w:tcPr>
          <w:p w14:paraId="77B41B82">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.竞选文件</w:t>
            </w:r>
            <w:r>
              <w:rPr>
                <w:rFonts w:hint="eastAsia" w:ascii="宋体" w:hAnsi="宋体" w:cs="宋体"/>
                <w:color w:val="000000" w:themeColor="text1"/>
                <w:highlight w:val="none"/>
                <w14:textFill>
                  <w14:solidFill>
                    <w14:schemeClr w14:val="tx1"/>
                  </w14:solidFill>
                </w14:textFill>
              </w:rPr>
              <w:t>及U盘入“竞选文件”袋中，密封并在大袋封口处加盖单位法人章，同时“竞选文件”袋应按本表第4.1.2项的规定正确写明相应内容。</w:t>
            </w:r>
          </w:p>
          <w:p w14:paraId="7F7CC472">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如果竞选文件没有按上述规定密封，该竞选文件将被拒绝接收。</w:t>
            </w:r>
          </w:p>
        </w:tc>
      </w:tr>
      <w:tr w14:paraId="0804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FED1A2C">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4.1.2</w:t>
            </w:r>
          </w:p>
        </w:tc>
        <w:tc>
          <w:tcPr>
            <w:tcW w:w="1962" w:type="dxa"/>
            <w:noWrap w:val="0"/>
            <w:vAlign w:val="center"/>
          </w:tcPr>
          <w:p w14:paraId="5A68ADA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封套上注明</w:t>
            </w:r>
          </w:p>
        </w:tc>
        <w:tc>
          <w:tcPr>
            <w:tcW w:w="7035" w:type="dxa"/>
            <w:noWrap w:val="0"/>
            <w:vAlign w:val="center"/>
          </w:tcPr>
          <w:p w14:paraId="14B46932">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应在“竞选文件”</w:t>
            </w:r>
            <w:r>
              <w:rPr>
                <w:rFonts w:hint="eastAsia" w:ascii="宋体" w:hAnsi="宋体" w:cs="宋体"/>
                <w:color w:val="000000" w:themeColor="text1"/>
                <w:szCs w:val="21"/>
                <w:highlight w:val="none"/>
                <w14:textFill>
                  <w14:solidFill>
                    <w14:schemeClr w14:val="tx1"/>
                  </w14:solidFill>
                </w14:textFill>
              </w:rPr>
              <w:t>袋</w:t>
            </w:r>
            <w:r>
              <w:rPr>
                <w:rFonts w:hint="eastAsia" w:ascii="宋体" w:hAnsi="宋体" w:cs="宋体"/>
                <w:color w:val="000000" w:themeColor="text1"/>
                <w:highlight w:val="none"/>
                <w14:textFill>
                  <w14:solidFill>
                    <w14:schemeClr w14:val="tx1"/>
                  </w14:solidFill>
                </w14:textFill>
              </w:rPr>
              <w:t>封套上写明如下内容：</w:t>
            </w:r>
          </w:p>
          <w:p w14:paraId="71BEC289">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竞</w:t>
            </w:r>
            <w:r>
              <w:rPr>
                <w:rFonts w:hint="eastAsia" w:ascii="宋体" w:hAnsi="宋体" w:cs="宋体"/>
                <w:color w:val="000000" w:themeColor="text1"/>
                <w:highlight w:val="none"/>
                <w14:textFill>
                  <w14:solidFill>
                    <w14:schemeClr w14:val="tx1"/>
                  </w14:solidFill>
                </w14:textFill>
              </w:rPr>
              <w:t>选人地址：</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p>
          <w:p w14:paraId="3EFB4D58">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竞</w:t>
            </w:r>
            <w:r>
              <w:rPr>
                <w:rFonts w:hint="eastAsia" w:ascii="宋体" w:hAnsi="宋体" w:cs="宋体"/>
                <w:color w:val="000000" w:themeColor="text1"/>
                <w:highlight w:val="none"/>
                <w14:textFill>
                  <w14:solidFill>
                    <w14:schemeClr w14:val="tx1"/>
                  </w14:solidFill>
                </w14:textFill>
              </w:rPr>
              <w:t>选人名称：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p>
          <w:p w14:paraId="6E948536">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（项目名称）竞选文件</w:t>
            </w:r>
          </w:p>
          <w:p w14:paraId="075C2734">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分前不得开启</w:t>
            </w:r>
          </w:p>
        </w:tc>
      </w:tr>
      <w:tr w14:paraId="0D90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F1C05BB">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4.2.2</w:t>
            </w:r>
          </w:p>
        </w:tc>
        <w:tc>
          <w:tcPr>
            <w:tcW w:w="1962" w:type="dxa"/>
            <w:noWrap w:val="0"/>
            <w:vAlign w:val="center"/>
          </w:tcPr>
          <w:p w14:paraId="0049212D">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递交竞选文件地点</w:t>
            </w:r>
          </w:p>
        </w:tc>
        <w:tc>
          <w:tcPr>
            <w:tcW w:w="7035" w:type="dxa"/>
            <w:noWrap w:val="0"/>
            <w:vAlign w:val="center"/>
          </w:tcPr>
          <w:p w14:paraId="2C5F5E6E">
            <w:pPr>
              <w:spacing w:line="36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见“第一章  供应商入围比选公告”。</w:t>
            </w:r>
          </w:p>
        </w:tc>
      </w:tr>
      <w:tr w14:paraId="19F6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3748176">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2" w:type="dxa"/>
            <w:noWrap w:val="0"/>
            <w:vAlign w:val="center"/>
          </w:tcPr>
          <w:p w14:paraId="191AF60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7035" w:type="dxa"/>
            <w:noWrap w:val="0"/>
            <w:vAlign w:val="center"/>
          </w:tcPr>
          <w:p w14:paraId="2445D09D">
            <w:pPr>
              <w:snapToGrid w:val="0"/>
              <w:spacing w:line="36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否</w:t>
            </w:r>
          </w:p>
        </w:tc>
      </w:tr>
      <w:tr w14:paraId="6D5B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B016CD9">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w:t>
            </w:r>
          </w:p>
        </w:tc>
        <w:tc>
          <w:tcPr>
            <w:tcW w:w="1962" w:type="dxa"/>
            <w:noWrap w:val="0"/>
            <w:vAlign w:val="center"/>
          </w:tcPr>
          <w:p w14:paraId="285B4E1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比选时间和</w:t>
            </w:r>
          </w:p>
          <w:p w14:paraId="32046E30">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地点</w:t>
            </w:r>
          </w:p>
        </w:tc>
        <w:tc>
          <w:tcPr>
            <w:tcW w:w="7035" w:type="dxa"/>
            <w:noWrap w:val="0"/>
            <w:vAlign w:val="center"/>
          </w:tcPr>
          <w:p w14:paraId="6E325E04">
            <w:pPr>
              <w:snapToGrid w:val="0"/>
              <w:spacing w:line="360" w:lineRule="exact"/>
              <w:rPr>
                <w:rFonts w:hint="eastAsia"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见“第一章  供应商入围比选公告”。</w:t>
            </w:r>
          </w:p>
        </w:tc>
      </w:tr>
      <w:tr w14:paraId="02EB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BA23161">
            <w:pPr>
              <w:snapToGrid w:val="0"/>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2" w:type="dxa"/>
            <w:noWrap w:val="0"/>
            <w:vAlign w:val="center"/>
          </w:tcPr>
          <w:p w14:paraId="1094C053">
            <w:pPr>
              <w:snapToGrid w:val="0"/>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比选程序</w:t>
            </w:r>
          </w:p>
        </w:tc>
        <w:tc>
          <w:tcPr>
            <w:tcW w:w="7035" w:type="dxa"/>
            <w:noWrap w:val="0"/>
            <w:vAlign w:val="center"/>
          </w:tcPr>
          <w:p w14:paraId="31A53153">
            <w:pPr>
              <w:autoSpaceDE w:val="0"/>
              <w:autoSpaceDN w:val="0"/>
              <w:adjustRightInd w:val="0"/>
              <w:snapToGri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主持人按下列程序进行</w:t>
            </w:r>
            <w:r>
              <w:rPr>
                <w:rFonts w:hint="eastAsia" w:ascii="宋体" w:hAnsi="宋体" w:cs="宋体"/>
                <w:color w:val="000000" w:themeColor="text1"/>
                <w:kern w:val="0"/>
                <w:szCs w:val="21"/>
                <w:highlight w:val="none"/>
                <w14:textFill>
                  <w14:solidFill>
                    <w14:schemeClr w14:val="tx1"/>
                  </w14:solidFill>
                </w14:textFill>
              </w:rPr>
              <w:t>比（竞）选</w:t>
            </w:r>
            <w:r>
              <w:rPr>
                <w:rFonts w:hint="eastAsia" w:ascii="宋体" w:hAnsi="宋体" w:cs="宋体"/>
                <w:color w:val="000000" w:themeColor="text1"/>
                <w:szCs w:val="21"/>
                <w:highlight w:val="none"/>
                <w14:textFill>
                  <w14:solidFill>
                    <w14:schemeClr w14:val="tx1"/>
                  </w14:solidFill>
                </w14:textFill>
              </w:rPr>
              <w:t>：</w:t>
            </w:r>
          </w:p>
          <w:p w14:paraId="7FA97CA8">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.宣布</w:t>
            </w:r>
            <w:r>
              <w:rPr>
                <w:rFonts w:hint="eastAsia" w:ascii="宋体" w:hAnsi="宋体" w:cs="宋体"/>
                <w:color w:val="000000" w:themeColor="text1"/>
                <w:kern w:val="0"/>
                <w:szCs w:val="21"/>
                <w:highlight w:val="none"/>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纪律。</w:t>
            </w:r>
          </w:p>
          <w:p w14:paraId="031800EB">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.宣布比选人代表、监标人（如有）等有关人员姓名。</w:t>
            </w:r>
          </w:p>
          <w:p w14:paraId="25B8EAB7">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.公布在竞选截止时间前递交竞选文件的竞选人名称。</w:t>
            </w:r>
          </w:p>
          <w:p w14:paraId="49ADC1F5">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.竞选文件的密封检查：竞选人或者其推选的代表对竞选文件封装情况进行检查，以确认其竞选文件密封完好。</w:t>
            </w:r>
          </w:p>
          <w:p w14:paraId="50E9A270">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.逐单位随机开启竞选文件袋后，将竞选文件交由评审委员会评审。如有异常情况记录在比选记录中，并交由评审委员会评审。</w:t>
            </w:r>
          </w:p>
          <w:p w14:paraId="6761AE2F">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.竞选人代表、比选人代表、监标人（如有）等有关人员在比选记录上签字确认。</w:t>
            </w:r>
          </w:p>
          <w:p w14:paraId="2CE5E28D">
            <w:pPr>
              <w:autoSpaceDE w:val="0"/>
              <w:autoSpaceDN w:val="0"/>
              <w:adjustRightInd w:val="0"/>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.比选结束。</w:t>
            </w:r>
          </w:p>
        </w:tc>
      </w:tr>
      <w:tr w14:paraId="2A55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noWrap w:val="0"/>
            <w:vAlign w:val="center"/>
          </w:tcPr>
          <w:p w14:paraId="6691984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2" w:type="dxa"/>
            <w:shd w:val="clear" w:color="auto" w:fill="auto"/>
            <w:noWrap w:val="0"/>
            <w:vAlign w:val="center"/>
          </w:tcPr>
          <w:p w14:paraId="190900C0">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评审委员会的组建</w:t>
            </w:r>
          </w:p>
        </w:tc>
        <w:tc>
          <w:tcPr>
            <w:tcW w:w="7035" w:type="dxa"/>
            <w:shd w:val="clear" w:color="auto" w:fill="FFFFFF"/>
            <w:noWrap w:val="0"/>
            <w:vAlign w:val="center"/>
          </w:tcPr>
          <w:p w14:paraId="3978A12A">
            <w:pPr>
              <w:spacing w:line="360" w:lineRule="exact"/>
              <w:ind w:firstLine="420" w:firstLineChars="20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由比选人按法律法规及相关规定依法组建评审委员会。</w:t>
            </w:r>
          </w:p>
        </w:tc>
      </w:tr>
      <w:tr w14:paraId="7983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14EB5D0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2" w:type="dxa"/>
            <w:noWrap w:val="0"/>
            <w:vAlign w:val="center"/>
          </w:tcPr>
          <w:p w14:paraId="55A9583E">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是否授权评审委员会确定入围供应商</w:t>
            </w:r>
          </w:p>
        </w:tc>
        <w:tc>
          <w:tcPr>
            <w:tcW w:w="7035" w:type="dxa"/>
            <w:noWrap w:val="0"/>
            <w:vAlign w:val="center"/>
          </w:tcPr>
          <w:p w14:paraId="33DC4EFD">
            <w:pPr>
              <w:snapToGrid w:val="0"/>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评审委员会按照第三章第2条进行符合性评审，通过评审的竞选人均为本项目入围供应商。</w:t>
            </w:r>
          </w:p>
        </w:tc>
      </w:tr>
      <w:tr w14:paraId="0BC2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5E2399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7.2</w:t>
            </w:r>
          </w:p>
        </w:tc>
        <w:tc>
          <w:tcPr>
            <w:tcW w:w="1962" w:type="dxa"/>
            <w:noWrap w:val="0"/>
            <w:vAlign w:val="center"/>
          </w:tcPr>
          <w:p w14:paraId="3E1394CA">
            <w:pPr>
              <w:snapToGrid w:val="0"/>
              <w:spacing w:after="62" w:afterLines="20"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入围</w:t>
            </w:r>
            <w:r>
              <w:rPr>
                <w:rFonts w:ascii="宋体" w:hAnsi="宋体"/>
                <w:color w:val="000000" w:themeColor="text1"/>
                <w:kern w:val="0"/>
                <w:szCs w:val="21"/>
                <w:highlight w:val="none"/>
                <w14:textFill>
                  <w14:solidFill>
                    <w14:schemeClr w14:val="tx1"/>
                  </w14:solidFill>
                </w14:textFill>
              </w:rPr>
              <w:t>公示</w:t>
            </w:r>
          </w:p>
        </w:tc>
        <w:tc>
          <w:tcPr>
            <w:tcW w:w="7035" w:type="dxa"/>
            <w:noWrap w:val="0"/>
            <w:vAlign w:val="center"/>
          </w:tcPr>
          <w:p w14:paraId="2A3CA05F">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比选人在收到评审报告后3日内将供应商入围结果在</w:t>
            </w:r>
            <w:r>
              <w:rPr>
                <w:rFonts w:hint="eastAsia" w:ascii="宋体" w:hAnsi="宋体" w:cs="宋体"/>
                <w:color w:val="000000" w:themeColor="text1"/>
                <w:szCs w:val="21"/>
                <w:highlight w:val="none"/>
                <w:u w:val="single"/>
                <w14:textFill>
                  <w14:solidFill>
                    <w14:schemeClr w14:val="tx1"/>
                  </w14:solidFill>
                </w14:textFill>
              </w:rPr>
              <w:t>《行采家》（http://www.gec123.com）</w:t>
            </w:r>
            <w:r>
              <w:rPr>
                <w:rFonts w:hint="eastAsia" w:ascii="宋体" w:hAnsi="宋体" w:cs="宋体"/>
                <w:color w:val="000000" w:themeColor="text1"/>
                <w:szCs w:val="21"/>
                <w:highlight w:val="none"/>
                <w14:textFill>
                  <w14:solidFill>
                    <w14:schemeClr w14:val="tx1"/>
                  </w14:solidFill>
                </w14:textFill>
              </w:rPr>
              <w:t>上进行公示。</w:t>
            </w:r>
          </w:p>
        </w:tc>
      </w:tr>
      <w:tr w14:paraId="4D58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6220530">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w:t>
            </w:r>
          </w:p>
        </w:tc>
        <w:tc>
          <w:tcPr>
            <w:tcW w:w="1962" w:type="dxa"/>
            <w:noWrap w:val="0"/>
            <w:vAlign w:val="center"/>
          </w:tcPr>
          <w:p w14:paraId="6BF8CF75">
            <w:pPr>
              <w:spacing w:line="36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7035" w:type="dxa"/>
            <w:noWrap w:val="0"/>
            <w:vAlign w:val="center"/>
          </w:tcPr>
          <w:p w14:paraId="30308EAB">
            <w:pPr>
              <w:snapToGrid w:val="0"/>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1.供应商</w:t>
            </w:r>
            <w:r>
              <w:rPr>
                <w:color w:val="000000" w:themeColor="text1"/>
                <w:highlight w:val="none"/>
                <w14:textFill>
                  <w14:solidFill>
                    <w14:schemeClr w14:val="tx1"/>
                  </w14:solidFill>
                </w14:textFill>
              </w:rPr>
              <w:t>是否提供履约担保：提供。</w:t>
            </w:r>
          </w:p>
          <w:p w14:paraId="0B312E62">
            <w:pPr>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2.提供履约担保的形式、金额及期限：</w:t>
            </w:r>
          </w:p>
          <w:p w14:paraId="6F5581FB">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（1）履约担保的形式：银行转账</w:t>
            </w:r>
          </w:p>
          <w:p w14:paraId="616C839A">
            <w:pPr>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（2）具体要求：</w:t>
            </w:r>
            <w:r>
              <w:rPr>
                <w:rFonts w:hint="eastAsia" w:ascii="宋体" w:hAnsi="宋体" w:cs="宋体"/>
                <w:color w:val="000000" w:themeColor="text1"/>
                <w:szCs w:val="21"/>
                <w:highlight w:val="none"/>
                <w14:textFill>
                  <w14:solidFill>
                    <w14:schemeClr w14:val="tx1"/>
                  </w14:solidFill>
                </w14:textFill>
              </w:rPr>
              <w:t>来款账户须为供应商的基本账户</w:t>
            </w:r>
            <w:r>
              <w:rPr>
                <w:rFonts w:hint="eastAsia" w:ascii="宋体" w:hAnsi="宋体"/>
                <w:color w:val="000000" w:themeColor="text1"/>
                <w:kern w:val="0"/>
                <w:szCs w:val="21"/>
                <w:highlight w:val="none"/>
                <w14:textFill>
                  <w14:solidFill>
                    <w14:schemeClr w14:val="tx1"/>
                  </w14:solidFill>
                </w14:textFill>
              </w:rPr>
              <w:t>。</w:t>
            </w:r>
          </w:p>
          <w:p w14:paraId="6C6FC0AC">
            <w:pPr>
              <w:snapToGrid w:val="0"/>
              <w:spacing w:line="4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履约担保的金额：</w:t>
            </w:r>
            <w:r>
              <w:rPr>
                <w:rFonts w:hint="eastAsia" w:ascii="宋体" w:hAnsi="宋体" w:cs="宋体"/>
                <w:color w:val="000000" w:themeColor="text1"/>
                <w:kern w:val="0"/>
                <w:szCs w:val="21"/>
                <w:highlight w:val="none"/>
                <w14:textFill>
                  <w14:solidFill>
                    <w14:schemeClr w14:val="tx1"/>
                  </w14:solidFill>
                </w14:textFill>
              </w:rPr>
              <w:t>当期</w:t>
            </w:r>
            <w:r>
              <w:rPr>
                <w:rFonts w:hint="eastAsia" w:ascii="宋体" w:hAnsi="宋体" w:cs="宋体"/>
                <w:color w:val="000000" w:themeColor="text1"/>
                <w:kern w:val="0"/>
                <w:szCs w:val="21"/>
                <w:highlight w:val="none"/>
                <w:lang w:val="en-US" w:eastAsia="zh-CN"/>
                <w14:textFill>
                  <w14:solidFill>
                    <w14:schemeClr w14:val="tx1"/>
                  </w14:solidFill>
                </w14:textFill>
              </w:rPr>
              <w:t>比价</w:t>
            </w:r>
            <w:r>
              <w:rPr>
                <w:rFonts w:hint="eastAsia" w:ascii="宋体" w:hAnsi="宋体" w:cs="宋体"/>
                <w:color w:val="000000" w:themeColor="text1"/>
                <w:kern w:val="0"/>
                <w:szCs w:val="21"/>
                <w:highlight w:val="none"/>
                <w14:textFill>
                  <w14:solidFill>
                    <w14:schemeClr w14:val="tx1"/>
                  </w14:solidFill>
                </w14:textFill>
              </w:rPr>
              <w:t>中选</w:t>
            </w:r>
            <w:r>
              <w:rPr>
                <w:rFonts w:hint="eastAsia" w:ascii="宋体" w:hAnsi="宋体" w:cs="宋体"/>
                <w:color w:val="000000" w:themeColor="text1"/>
                <w:kern w:val="0"/>
                <w:szCs w:val="21"/>
                <w:highlight w:val="none"/>
                <w:lang w:eastAsia="zh-CN"/>
                <w14:textFill>
                  <w14:solidFill>
                    <w14:schemeClr w14:val="tx1"/>
                  </w14:solidFill>
                </w14:textFill>
              </w:rPr>
              <w:t>后缴纳</w:t>
            </w:r>
            <w:r>
              <w:rPr>
                <w:rFonts w:hint="eastAsia" w:ascii="宋体" w:hAnsi="宋体" w:cs="宋体"/>
                <w:color w:val="000000" w:themeColor="text1"/>
                <w:kern w:val="0"/>
                <w:szCs w:val="21"/>
                <w:highlight w:val="none"/>
                <w:lang w:val="en-US" w:eastAsia="zh-CN"/>
                <w14:textFill>
                  <w14:solidFill>
                    <w14:schemeClr w14:val="tx1"/>
                  </w14:solidFill>
                </w14:textFill>
              </w:rPr>
              <w:t>20万元（人民币）。</w:t>
            </w:r>
          </w:p>
          <w:p w14:paraId="2C7E606F">
            <w:pPr>
              <w:snapToGrid w:val="0"/>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履约担保的提交时间：</w:t>
            </w:r>
            <w:r>
              <w:rPr>
                <w:rFonts w:hint="eastAsia"/>
                <w:color w:val="000000" w:themeColor="text1"/>
                <w:highlight w:val="none"/>
                <w14:textFill>
                  <w14:solidFill>
                    <w14:schemeClr w14:val="tx1"/>
                  </w14:solidFill>
                </w14:textFill>
              </w:rPr>
              <w:t>每次</w:t>
            </w:r>
            <w:r>
              <w:rPr>
                <w:rFonts w:hint="eastAsia"/>
                <w:color w:val="000000" w:themeColor="text1"/>
                <w:highlight w:val="none"/>
                <w:lang w:val="en-US" w:eastAsia="zh-CN"/>
                <w14:textFill>
                  <w14:solidFill>
                    <w14:schemeClr w14:val="tx1"/>
                  </w14:solidFill>
                </w14:textFill>
              </w:rPr>
              <w:t>比价</w:t>
            </w:r>
            <w:r>
              <w:rPr>
                <w:rFonts w:hint="eastAsia"/>
                <w:color w:val="000000" w:themeColor="text1"/>
                <w:highlight w:val="none"/>
                <w14:textFill>
                  <w14:solidFill>
                    <w14:schemeClr w14:val="tx1"/>
                  </w14:solidFill>
                </w14:textFill>
              </w:rPr>
              <w:t>中选后、签订当期采购合同前，供应商</w:t>
            </w:r>
            <w:r>
              <w:rPr>
                <w:color w:val="000000" w:themeColor="text1"/>
                <w:highlight w:val="none"/>
                <w14:textFill>
                  <w14:solidFill>
                    <w14:schemeClr w14:val="tx1"/>
                  </w14:solidFill>
                </w14:textFill>
              </w:rPr>
              <w:t>向</w:t>
            </w:r>
            <w:r>
              <w:rPr>
                <w:rFonts w:hint="eastAsia"/>
                <w:color w:val="000000" w:themeColor="text1"/>
                <w:highlight w:val="none"/>
                <w14:textFill>
                  <w14:solidFill>
                    <w14:schemeClr w14:val="tx1"/>
                  </w14:solidFill>
                </w14:textFill>
              </w:rPr>
              <w:t>比选人</w:t>
            </w:r>
            <w:r>
              <w:rPr>
                <w:color w:val="000000" w:themeColor="text1"/>
                <w:highlight w:val="none"/>
                <w14:textFill>
                  <w14:solidFill>
                    <w14:schemeClr w14:val="tx1"/>
                  </w14:solidFill>
                </w14:textFill>
              </w:rPr>
              <w:t>提交</w:t>
            </w:r>
            <w:r>
              <w:rPr>
                <w:rFonts w:hint="eastAsia" w:ascii="宋体" w:hAnsi="宋体" w:cs="宋体"/>
                <w:color w:val="000000" w:themeColor="text1"/>
                <w:kern w:val="0"/>
                <w:szCs w:val="21"/>
                <w:highlight w:val="none"/>
                <w14:textFill>
                  <w14:solidFill>
                    <w14:schemeClr w14:val="tx1"/>
                  </w14:solidFill>
                </w14:textFill>
              </w:rPr>
              <w:t>当期履约担保</w:t>
            </w:r>
            <w:r>
              <w:rPr>
                <w:color w:val="000000" w:themeColor="text1"/>
                <w:highlight w:val="none"/>
                <w14:textFill>
                  <w14:solidFill>
                    <w14:schemeClr w14:val="tx1"/>
                  </w14:solidFill>
                </w14:textFill>
              </w:rPr>
              <w:t>。</w:t>
            </w:r>
          </w:p>
          <w:p w14:paraId="0B34817F">
            <w:pPr>
              <w:snapToGrid w:val="0"/>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履约担保的期限：自提交履约担保之日起至合同任务履行完成止。</w:t>
            </w:r>
          </w:p>
          <w:p w14:paraId="7ACEF2B7">
            <w:pPr>
              <w:snapToGrid w:val="0"/>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履约担保的退还时间：合同任务履行完成</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供应商提交申请</w:t>
            </w:r>
            <w:r>
              <w:rPr>
                <w:color w:val="000000" w:themeColor="text1"/>
                <w:highlight w:val="none"/>
                <w14:textFill>
                  <w14:solidFill>
                    <w14:schemeClr w14:val="tx1"/>
                  </w14:solidFill>
                </w14:textFill>
              </w:rPr>
              <w:t>后14天内</w:t>
            </w:r>
            <w:r>
              <w:rPr>
                <w:rFonts w:hint="eastAsia"/>
                <w:color w:val="000000" w:themeColor="text1"/>
                <w:highlight w:val="none"/>
                <w14:textFill>
                  <w14:solidFill>
                    <w14:schemeClr w14:val="tx1"/>
                  </w14:solidFill>
                </w14:textFill>
              </w:rPr>
              <w:t>无息</w:t>
            </w:r>
            <w:r>
              <w:rPr>
                <w:color w:val="000000" w:themeColor="text1"/>
                <w:highlight w:val="none"/>
                <w14:textFill>
                  <w14:solidFill>
                    <w14:schemeClr w14:val="tx1"/>
                  </w14:solidFill>
                </w14:textFill>
              </w:rPr>
              <w:t>退还。</w:t>
            </w:r>
          </w:p>
        </w:tc>
      </w:tr>
      <w:tr w14:paraId="6663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A7A807E">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10</w:t>
            </w:r>
          </w:p>
        </w:tc>
        <w:tc>
          <w:tcPr>
            <w:tcW w:w="8997" w:type="dxa"/>
            <w:gridSpan w:val="2"/>
            <w:noWrap w:val="0"/>
            <w:vAlign w:val="center"/>
          </w:tcPr>
          <w:p w14:paraId="1C6376BD">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需要补充的其他内容</w:t>
            </w:r>
          </w:p>
        </w:tc>
      </w:tr>
      <w:tr w14:paraId="5D88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B12DA72">
            <w:pPr>
              <w:snapToGrid w:val="0"/>
              <w:spacing w:line="360" w:lineRule="exact"/>
              <w:jc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10.1</w:t>
            </w:r>
          </w:p>
        </w:tc>
        <w:tc>
          <w:tcPr>
            <w:tcW w:w="1962" w:type="dxa"/>
            <w:noWrap w:val="0"/>
            <w:vAlign w:val="center"/>
          </w:tcPr>
          <w:p w14:paraId="64EF734E">
            <w:pPr>
              <w:spacing w:line="360" w:lineRule="exact"/>
              <w:jc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比选代理服务费</w:t>
            </w:r>
          </w:p>
        </w:tc>
        <w:tc>
          <w:tcPr>
            <w:tcW w:w="7035" w:type="dxa"/>
            <w:noWrap w:val="0"/>
            <w:vAlign w:val="center"/>
          </w:tcPr>
          <w:p w14:paraId="2DB60DB4">
            <w:pPr>
              <w:autoSpaceDE w:val="0"/>
              <w:autoSpaceDN w:val="0"/>
              <w:adjustRightInd w:val="0"/>
              <w:snapToGrid w:val="0"/>
              <w:spacing w:line="360" w:lineRule="exact"/>
              <w:ind w:firstLine="42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本次比选代理服务费由本次每位入围供应商在领取入围通知书前向比选代理机构一次性缴纳。本次每位入围供应商均须交纳的比选代理服务费为人民币</w:t>
            </w:r>
            <w:r>
              <w:rPr>
                <w:rFonts w:hint="eastAsia" w:ascii="宋体" w:hAnsi="宋体" w:cs="宋体"/>
                <w:b/>
                <w:bCs/>
                <w:color w:val="000000" w:themeColor="text1"/>
                <w:highlight w:val="none"/>
                <w:lang w:val="en-US" w:eastAsia="zh-CN"/>
                <w14:textFill>
                  <w14:solidFill>
                    <w14:schemeClr w14:val="tx1"/>
                  </w14:solidFill>
                </w14:textFill>
              </w:rPr>
              <w:t>5</w:t>
            </w:r>
            <w:r>
              <w:rPr>
                <w:rFonts w:hint="eastAsia" w:ascii="宋体" w:hAnsi="宋体" w:cs="宋体"/>
                <w:b/>
                <w:bCs/>
                <w:color w:val="000000" w:themeColor="text1"/>
                <w:highlight w:val="none"/>
                <w14:textFill>
                  <w14:solidFill>
                    <w14:schemeClr w14:val="tx1"/>
                  </w14:solidFill>
                </w14:textFill>
              </w:rPr>
              <w:t>00.00元。</w:t>
            </w:r>
          </w:p>
        </w:tc>
      </w:tr>
      <w:tr w14:paraId="7EFD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852BB3E">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10.2</w:t>
            </w:r>
          </w:p>
        </w:tc>
        <w:tc>
          <w:tcPr>
            <w:tcW w:w="1962" w:type="dxa"/>
            <w:noWrap w:val="0"/>
            <w:vAlign w:val="center"/>
          </w:tcPr>
          <w:p w14:paraId="55BD8552">
            <w:pPr>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7035" w:type="dxa"/>
            <w:noWrap w:val="0"/>
            <w:vAlign w:val="center"/>
          </w:tcPr>
          <w:p w14:paraId="75FCD12C">
            <w:pPr>
              <w:autoSpaceDE w:val="0"/>
              <w:autoSpaceDN w:val="0"/>
              <w:adjustRightInd w:val="0"/>
              <w:snapToGrid w:val="0"/>
              <w:spacing w:line="36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供应商入围期间如因甲方要求、政策调整等原因，需要开展临时入围的由甲方另行通知，已入围的供应商需无条件接受。</w:t>
            </w:r>
          </w:p>
          <w:p w14:paraId="19C78585">
            <w:pPr>
              <w:pStyle w:val="2"/>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.入围供应商结算周期为</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5天。</w:t>
            </w:r>
          </w:p>
        </w:tc>
      </w:tr>
      <w:tr w14:paraId="7931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747" w:type="dxa"/>
            <w:gridSpan w:val="3"/>
            <w:noWrap w:val="0"/>
            <w:vAlign w:val="center"/>
          </w:tcPr>
          <w:p w14:paraId="3AEB75A1">
            <w:pPr>
              <w:adjustRightInd w:val="0"/>
              <w:snapToGrid w:val="0"/>
              <w:spacing w:line="360" w:lineRule="exact"/>
              <w:ind w:firstLine="420" w:firstLineChars="20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若竞选人须知前附表与总则不一致的，以竞选人须知前附表为准。</w:t>
            </w:r>
          </w:p>
        </w:tc>
      </w:tr>
    </w:tbl>
    <w:p w14:paraId="17D9FA8A">
      <w:pPr>
        <w:rPr>
          <w:rFonts w:hint="eastAsia" w:ascii="宋体" w:hAnsi="宋体" w:cs="宋体"/>
          <w:color w:val="000000" w:themeColor="text1"/>
          <w:highlight w:val="none"/>
          <w14:textFill>
            <w14:solidFill>
              <w14:schemeClr w14:val="tx1"/>
            </w14:solidFill>
          </w14:textFill>
        </w:rPr>
      </w:pPr>
      <w:bookmarkStart w:id="46" w:name="_Toc207790478"/>
      <w:bookmarkStart w:id="47" w:name="_Toc351624055"/>
      <w:bookmarkStart w:id="48" w:name="_Toc32555"/>
      <w:bookmarkStart w:id="49" w:name="_Toc242874315"/>
    </w:p>
    <w:p w14:paraId="3DEF171B">
      <w:pPr>
        <w:pStyle w:val="17"/>
        <w:snapToGrid w:val="0"/>
        <w:spacing w:line="440" w:lineRule="exact"/>
        <w:ind w:left="0" w:right="0"/>
        <w:outlineLvl w:val="1"/>
        <w:rPr>
          <w:rFonts w:hint="eastAsia" w:eastAsia="宋体" w:cs="宋体"/>
          <w:color w:val="000000" w:themeColor="text1"/>
          <w:sz w:val="21"/>
          <w:szCs w:val="21"/>
          <w:highlight w:val="none"/>
          <w14:textFill>
            <w14:solidFill>
              <w14:schemeClr w14:val="tx1"/>
            </w14:solidFill>
          </w14:textFill>
        </w:rPr>
      </w:pPr>
      <w:bookmarkStart w:id="50" w:name="_Toc21922"/>
      <w:r>
        <w:rPr>
          <w:rFonts w:hint="eastAsia" w:eastAsia="宋体" w:cs="宋体"/>
          <w:color w:val="000000" w:themeColor="text1"/>
          <w:sz w:val="21"/>
          <w:szCs w:val="21"/>
          <w:highlight w:val="none"/>
          <w14:textFill>
            <w14:solidFill>
              <w14:schemeClr w14:val="tx1"/>
            </w14:solidFill>
          </w14:textFill>
        </w:rPr>
        <w:br w:type="page"/>
      </w:r>
      <w:bookmarkStart w:id="51" w:name="_Toc19084"/>
      <w:bookmarkStart w:id="52" w:name="_Toc23857"/>
      <w:r>
        <w:rPr>
          <w:rFonts w:hint="eastAsia" w:eastAsia="宋体" w:cs="宋体"/>
          <w:color w:val="000000" w:themeColor="text1"/>
          <w:sz w:val="21"/>
          <w:szCs w:val="21"/>
          <w:highlight w:val="none"/>
          <w14:textFill>
            <w14:solidFill>
              <w14:schemeClr w14:val="tx1"/>
            </w14:solidFill>
          </w14:textFill>
        </w:rPr>
        <w:t>1.  总则</w:t>
      </w:r>
      <w:bookmarkEnd w:id="50"/>
      <w:bookmarkEnd w:id="51"/>
      <w:bookmarkEnd w:id="52"/>
    </w:p>
    <w:p w14:paraId="34581019">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53" w:name="_Toc508376402"/>
      <w:bookmarkStart w:id="54" w:name="_Toc6281"/>
      <w:bookmarkStart w:id="55" w:name="_Toc8120"/>
      <w:bookmarkStart w:id="56" w:name="_Toc199124759"/>
      <w:bookmarkStart w:id="57" w:name="_Toc10884"/>
      <w:r>
        <w:rPr>
          <w:rFonts w:hint="eastAsia" w:ascii="宋体" w:hAnsi="宋体" w:eastAsia="宋体" w:cs="宋体"/>
          <w:b/>
          <w:color w:val="000000" w:themeColor="text1"/>
          <w:sz w:val="21"/>
          <w:szCs w:val="21"/>
          <w:highlight w:val="none"/>
          <w14:textFill>
            <w14:solidFill>
              <w14:schemeClr w14:val="tx1"/>
            </w14:solidFill>
          </w14:textFill>
        </w:rPr>
        <w:t>1.1  项目概况</w:t>
      </w:r>
      <w:bookmarkEnd w:id="53"/>
      <w:bookmarkEnd w:id="54"/>
      <w:bookmarkEnd w:id="55"/>
      <w:bookmarkEnd w:id="56"/>
      <w:bookmarkEnd w:id="57"/>
    </w:p>
    <w:p w14:paraId="5CA15D65">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bookmarkStart w:id="58" w:name="_Toc508376403"/>
      <w:bookmarkStart w:id="59" w:name="_Toc6562"/>
      <w:bookmarkStart w:id="60" w:name="_Toc2657"/>
      <w:bookmarkStart w:id="61" w:name="_Toc199124762"/>
      <w:r>
        <w:rPr>
          <w:rFonts w:hint="eastAsia" w:ascii="宋体" w:hAnsi="宋体" w:cs="宋体"/>
          <w:color w:val="000000" w:themeColor="text1"/>
          <w:kern w:val="0"/>
          <w:szCs w:val="21"/>
          <w:highlight w:val="none"/>
          <w14:textFill>
            <w14:solidFill>
              <w14:schemeClr w14:val="tx1"/>
            </w14:solidFill>
          </w14:textFill>
        </w:rPr>
        <w:t>1.1.1比选人：见竞选人须知前附表。</w:t>
      </w:r>
    </w:p>
    <w:p w14:paraId="1B8F57BA">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1.1.2比选代理机构：见竞选人须知前附表。</w:t>
      </w:r>
    </w:p>
    <w:p w14:paraId="1F8C8BF9">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1.1.3项目名称：见竞选人须知前附表。</w:t>
      </w:r>
    </w:p>
    <w:p w14:paraId="7C7D73A6">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1.1.4交货地点：见竞选人须知前附表。</w:t>
      </w:r>
    </w:p>
    <w:p w14:paraId="106EF08B">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62" w:name="_Toc24539"/>
      <w:r>
        <w:rPr>
          <w:rFonts w:hint="eastAsia" w:ascii="宋体" w:hAnsi="宋体" w:eastAsia="宋体" w:cs="宋体"/>
          <w:b/>
          <w:color w:val="000000" w:themeColor="text1"/>
          <w:sz w:val="21"/>
          <w:szCs w:val="21"/>
          <w:highlight w:val="none"/>
          <w14:textFill>
            <w14:solidFill>
              <w14:schemeClr w14:val="tx1"/>
            </w14:solidFill>
          </w14:textFill>
        </w:rPr>
        <w:t>1.2  资金来源及落实情况比选范围</w:t>
      </w:r>
      <w:bookmarkEnd w:id="58"/>
      <w:bookmarkEnd w:id="59"/>
      <w:bookmarkEnd w:id="60"/>
      <w:bookmarkEnd w:id="62"/>
    </w:p>
    <w:p w14:paraId="242EB17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1.2.1资金来源：见竞选人须知前附表。</w:t>
      </w:r>
    </w:p>
    <w:p w14:paraId="5A9E6669">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1.2.2出资比例：见竞选人须知前附表。</w:t>
      </w:r>
    </w:p>
    <w:p w14:paraId="4969DF75">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1.2.3资金落实情况: 见竞选人须知前附表。</w:t>
      </w:r>
    </w:p>
    <w:p w14:paraId="10EA5B99">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63" w:name="_Toc508376404"/>
      <w:bookmarkStart w:id="64" w:name="_Toc5532"/>
      <w:bookmarkStart w:id="65" w:name="_Toc7955"/>
      <w:bookmarkStart w:id="66" w:name="_Toc14228"/>
      <w:r>
        <w:rPr>
          <w:rFonts w:hint="eastAsia" w:ascii="宋体" w:hAnsi="宋体" w:eastAsia="宋体" w:cs="宋体"/>
          <w:b/>
          <w:color w:val="000000" w:themeColor="text1"/>
          <w:sz w:val="21"/>
          <w:szCs w:val="21"/>
          <w:highlight w:val="none"/>
          <w14:textFill>
            <w14:solidFill>
              <w14:schemeClr w14:val="tx1"/>
            </w14:solidFill>
          </w14:textFill>
        </w:rPr>
        <w:t xml:space="preserve">1.3  </w:t>
      </w:r>
      <w:bookmarkEnd w:id="63"/>
      <w:r>
        <w:rPr>
          <w:rFonts w:hint="eastAsia" w:ascii="宋体" w:hAnsi="宋体" w:eastAsia="宋体" w:cs="宋体"/>
          <w:b/>
          <w:color w:val="000000" w:themeColor="text1"/>
          <w:sz w:val="21"/>
          <w:szCs w:val="21"/>
          <w:highlight w:val="none"/>
          <w14:textFill>
            <w14:solidFill>
              <w14:schemeClr w14:val="tx1"/>
            </w14:solidFill>
          </w14:textFill>
        </w:rPr>
        <w:t>比选范围、</w:t>
      </w:r>
      <w:r>
        <w:rPr>
          <w:rFonts w:hint="eastAsia" w:eastAsia="宋体" w:cs="宋体"/>
          <w:b/>
          <w:color w:val="000000" w:themeColor="text1"/>
          <w:sz w:val="21"/>
          <w:szCs w:val="21"/>
          <w:highlight w:val="none"/>
          <w:lang w:eastAsia="zh-CN"/>
          <w14:textFill>
            <w14:solidFill>
              <w14:schemeClr w14:val="tx1"/>
            </w14:solidFill>
          </w14:textFill>
        </w:rPr>
        <w:t>入围周期</w:t>
      </w:r>
      <w:r>
        <w:rPr>
          <w:rFonts w:hint="eastAsia" w:ascii="宋体" w:hAnsi="宋体" w:eastAsia="宋体" w:cs="宋体"/>
          <w:b/>
          <w:color w:val="000000" w:themeColor="text1"/>
          <w:sz w:val="21"/>
          <w:szCs w:val="21"/>
          <w:highlight w:val="none"/>
          <w14:textFill>
            <w14:solidFill>
              <w14:schemeClr w14:val="tx1"/>
            </w14:solidFill>
          </w14:textFill>
        </w:rPr>
        <w:t>和</w:t>
      </w:r>
      <w:bookmarkEnd w:id="64"/>
      <w:bookmarkEnd w:id="65"/>
      <w:r>
        <w:rPr>
          <w:rFonts w:hint="eastAsia" w:ascii="宋体" w:hAnsi="宋体" w:eastAsia="宋体" w:cs="宋体"/>
          <w:b/>
          <w:color w:val="000000" w:themeColor="text1"/>
          <w:sz w:val="21"/>
          <w:szCs w:val="21"/>
          <w:highlight w:val="none"/>
          <w14:textFill>
            <w14:solidFill>
              <w14:schemeClr w14:val="tx1"/>
            </w14:solidFill>
          </w14:textFill>
        </w:rPr>
        <w:t>质量要求</w:t>
      </w:r>
      <w:bookmarkEnd w:id="66"/>
    </w:p>
    <w:p w14:paraId="082BDCA3">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1.3.1比选范围：见竞选人须知前附表。</w:t>
      </w:r>
    </w:p>
    <w:p w14:paraId="48627FB3">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r>
        <w:rPr>
          <w:rFonts w:hint="eastAsia" w:ascii="宋体" w:hAnsi="宋体" w:cs="宋体"/>
          <w:color w:val="000000" w:themeColor="text1"/>
          <w:kern w:val="0"/>
          <w:szCs w:val="21"/>
          <w:highlight w:val="none"/>
          <w:lang w:eastAsia="zh-CN"/>
          <w14:textFill>
            <w14:solidFill>
              <w14:schemeClr w14:val="tx1"/>
            </w14:solidFill>
          </w14:textFill>
        </w:rPr>
        <w:t>入围周期</w:t>
      </w:r>
      <w:r>
        <w:rPr>
          <w:rFonts w:hint="eastAsia" w:ascii="宋体" w:hAnsi="宋体" w:cs="宋体"/>
          <w:color w:val="000000" w:themeColor="text1"/>
          <w:kern w:val="0"/>
          <w:szCs w:val="21"/>
          <w:highlight w:val="none"/>
          <w14:textFill>
            <w14:solidFill>
              <w14:schemeClr w14:val="tx1"/>
            </w14:solidFill>
          </w14:textFill>
        </w:rPr>
        <w:t>：见竞选人须知前附表。</w:t>
      </w:r>
    </w:p>
    <w:p w14:paraId="18C65DCF">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w:t>
      </w:r>
      <w:r>
        <w:rPr>
          <w:rFonts w:hint="eastAsia" w:ascii="宋体" w:hAnsi="宋体" w:cs="宋体"/>
          <w:color w:val="000000" w:themeColor="text1"/>
          <w:highlight w:val="none"/>
          <w14:textFill>
            <w14:solidFill>
              <w14:schemeClr w14:val="tx1"/>
            </w14:solidFill>
          </w14:textFill>
        </w:rPr>
        <w:t>质量要求</w:t>
      </w:r>
      <w:r>
        <w:rPr>
          <w:rFonts w:hint="eastAsia" w:ascii="宋体" w:hAnsi="宋体" w:cs="宋体"/>
          <w:color w:val="000000" w:themeColor="text1"/>
          <w:kern w:val="0"/>
          <w:szCs w:val="21"/>
          <w:highlight w:val="none"/>
          <w14:textFill>
            <w14:solidFill>
              <w14:schemeClr w14:val="tx1"/>
            </w14:solidFill>
          </w14:textFill>
        </w:rPr>
        <w:t>: 见竞选人须知前附表。</w:t>
      </w:r>
    </w:p>
    <w:bookmarkEnd w:id="61"/>
    <w:p w14:paraId="4FF98484">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67" w:name="_Toc13589"/>
      <w:bookmarkStart w:id="68" w:name="_Toc547"/>
      <w:bookmarkStart w:id="69" w:name="_Toc508376405"/>
      <w:bookmarkStart w:id="70" w:name="_Toc6683"/>
      <w:r>
        <w:rPr>
          <w:rFonts w:hint="eastAsia" w:ascii="宋体" w:hAnsi="宋体" w:eastAsia="宋体" w:cs="宋体"/>
          <w:b/>
          <w:color w:val="000000" w:themeColor="text1"/>
          <w:sz w:val="21"/>
          <w:szCs w:val="21"/>
          <w:highlight w:val="none"/>
          <w14:textFill>
            <w14:solidFill>
              <w14:schemeClr w14:val="tx1"/>
            </w14:solidFill>
          </w14:textFill>
        </w:rPr>
        <w:t>1.4  竞选人资格要求</w:t>
      </w:r>
      <w:bookmarkEnd w:id="67"/>
      <w:bookmarkEnd w:id="68"/>
      <w:bookmarkEnd w:id="69"/>
      <w:bookmarkEnd w:id="70"/>
    </w:p>
    <w:p w14:paraId="2681BB06">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1.4.1竞选人应具备承担本项目的</w:t>
      </w:r>
      <w:r>
        <w:rPr>
          <w:rFonts w:hint="eastAsia" w:ascii="宋体" w:hAnsi="宋体" w:cs="宋体"/>
          <w:color w:val="000000" w:themeColor="text1"/>
          <w:kern w:val="0"/>
          <w:highlight w:val="none"/>
          <w14:textFill>
            <w14:solidFill>
              <w14:schemeClr w14:val="tx1"/>
            </w14:solidFill>
          </w14:textFill>
        </w:rPr>
        <w:t>竞选人资质条件、能力、信誉</w:t>
      </w:r>
      <w:r>
        <w:rPr>
          <w:rFonts w:hint="eastAsia" w:ascii="宋体" w:hAnsi="宋体" w:cs="宋体"/>
          <w:color w:val="000000" w:themeColor="text1"/>
          <w:kern w:val="0"/>
          <w:szCs w:val="21"/>
          <w:highlight w:val="none"/>
          <w14:textFill>
            <w14:solidFill>
              <w14:schemeClr w14:val="tx1"/>
            </w14:solidFill>
          </w14:textFill>
        </w:rPr>
        <w:t>：见竞选人须知前附表。</w:t>
      </w:r>
    </w:p>
    <w:p w14:paraId="126F9C68">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1.4.2本项目比选人不接受联合体竞选。</w:t>
      </w:r>
    </w:p>
    <w:p w14:paraId="775BC03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1.4.3竞选人不得存在下列情形之一：</w:t>
      </w:r>
    </w:p>
    <w:p w14:paraId="31FEC15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bookmarkStart w:id="71" w:name="_Toc508376406"/>
      <w:bookmarkStart w:id="72" w:name="_Toc22518"/>
      <w:bookmarkStart w:id="73" w:name="_Toc199124763"/>
      <w:r>
        <w:rPr>
          <w:rFonts w:hint="eastAsia" w:ascii="宋体" w:hAnsi="宋体" w:cs="宋体"/>
          <w:color w:val="000000" w:themeColor="text1"/>
          <w:kern w:val="0"/>
          <w:szCs w:val="21"/>
          <w:highlight w:val="none"/>
          <w14:textFill>
            <w14:solidFill>
              <w14:schemeClr w14:val="tx1"/>
            </w14:solidFill>
          </w14:textFill>
        </w:rPr>
        <w:t>（1）与比选人存在利害关系可能影响招标公正性的法人、其他组织或者个人；</w:t>
      </w:r>
    </w:p>
    <w:p w14:paraId="0E994040">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（2）为本项目前期准备提供设计或咨询服务的，但设计施工总承包的除外；</w:t>
      </w:r>
    </w:p>
    <w:p w14:paraId="732CCC1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（3）为本项目提供比选代理服务的；</w:t>
      </w:r>
    </w:p>
    <w:p w14:paraId="38422BE2">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（4）与本项目的比选代理机构同为一个法定代表人的；</w:t>
      </w:r>
    </w:p>
    <w:p w14:paraId="6286F0C9">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（5）与本项目的比选代理机构存在控股或参股的；</w:t>
      </w:r>
    </w:p>
    <w:p w14:paraId="1C61EA4E">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（6）与本项目的比选代理机构相互任职或工作的；</w:t>
      </w:r>
    </w:p>
    <w:p w14:paraId="672193FB">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（7）被责令停产停业、暂扣或者吊销许可证、暂扣或者吊销执照；</w:t>
      </w:r>
    </w:p>
    <w:p w14:paraId="007910B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（8）被国家、重庆市（含市或任意区县）有关行政部门处以暂停投标资格行政处罚，且在处罚期限</w:t>
      </w:r>
      <w:r>
        <w:rPr>
          <w:rFonts w:hint="eastAsia" w:ascii="宋体" w:hAnsi="宋体" w:eastAsia="宋体" w:cs="宋体"/>
          <w:color w:val="000000" w:themeColor="text1"/>
          <w:kern w:val="0"/>
          <w:szCs w:val="21"/>
          <w:highlight w:val="none"/>
          <w14:textFill>
            <w14:solidFill>
              <w14:schemeClr w14:val="tx1"/>
            </w14:solidFill>
          </w14:textFill>
        </w:rPr>
        <w:t>内的；</w:t>
      </w:r>
    </w:p>
    <w:p w14:paraId="60B7C75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（9）进入清算程序，或被宣告破产，或其他丧失履约能力的情形；</w:t>
      </w:r>
    </w:p>
    <w:p w14:paraId="433536A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（10）单位负责人为同一人或者存在控股、管理关系的不同单位，不得在同一项目中同时竞选。</w:t>
      </w:r>
    </w:p>
    <w:p w14:paraId="4FF6A8B7">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74" w:name="_Toc10462"/>
      <w:bookmarkStart w:id="75" w:name="_Toc673"/>
      <w:r>
        <w:rPr>
          <w:rFonts w:hint="eastAsia" w:ascii="宋体" w:hAnsi="宋体" w:eastAsia="宋体" w:cs="宋体"/>
          <w:b/>
          <w:color w:val="000000" w:themeColor="text1"/>
          <w:sz w:val="21"/>
          <w:szCs w:val="21"/>
          <w:highlight w:val="none"/>
          <w14:textFill>
            <w14:solidFill>
              <w14:schemeClr w14:val="tx1"/>
            </w14:solidFill>
          </w14:textFill>
        </w:rPr>
        <w:t>1.5  费用承担</w:t>
      </w:r>
      <w:bookmarkEnd w:id="71"/>
      <w:bookmarkEnd w:id="72"/>
      <w:bookmarkEnd w:id="73"/>
      <w:bookmarkEnd w:id="74"/>
      <w:bookmarkEnd w:id="75"/>
    </w:p>
    <w:p w14:paraId="7834256C">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竞选人应自行承担其准备和参加本竞选活动所涉及的一切费用</w:t>
      </w:r>
      <w:r>
        <w:rPr>
          <w:rFonts w:hint="eastAsia" w:ascii="宋体" w:hAnsi="宋体" w:cs="宋体"/>
          <w:color w:val="000000" w:themeColor="text1"/>
          <w:kern w:val="0"/>
          <w:szCs w:val="21"/>
          <w:highlight w:val="none"/>
          <w14:textFill>
            <w14:solidFill>
              <w14:schemeClr w14:val="tx1"/>
            </w14:solidFill>
          </w14:textFill>
        </w:rPr>
        <w:t>。</w:t>
      </w:r>
    </w:p>
    <w:p w14:paraId="676F20FF">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76" w:name="_Toc3558"/>
      <w:bookmarkStart w:id="77" w:name="_Toc21977"/>
      <w:bookmarkStart w:id="78" w:name="_Toc508376407"/>
      <w:bookmarkStart w:id="79" w:name="_Toc28974"/>
      <w:bookmarkStart w:id="80" w:name="_Toc199124764"/>
      <w:r>
        <w:rPr>
          <w:rFonts w:hint="eastAsia" w:ascii="宋体" w:hAnsi="宋体" w:eastAsia="宋体" w:cs="宋体"/>
          <w:b/>
          <w:color w:val="000000" w:themeColor="text1"/>
          <w:sz w:val="21"/>
          <w:szCs w:val="21"/>
          <w:highlight w:val="none"/>
          <w14:textFill>
            <w14:solidFill>
              <w14:schemeClr w14:val="tx1"/>
            </w14:solidFill>
          </w14:textFill>
        </w:rPr>
        <w:t>1.6  保密</w:t>
      </w:r>
      <w:bookmarkEnd w:id="76"/>
      <w:bookmarkEnd w:id="77"/>
      <w:bookmarkEnd w:id="78"/>
      <w:bookmarkEnd w:id="79"/>
      <w:bookmarkEnd w:id="80"/>
    </w:p>
    <w:p w14:paraId="7BBCB9C9">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参与竞选活动的各方应对比选文件和竞选文件中的商业和技术等秘密保密</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违者应对由此造成的后果承担法律责任。</w:t>
      </w:r>
    </w:p>
    <w:p w14:paraId="79AE496E">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81" w:name="_Toc25566"/>
      <w:bookmarkStart w:id="82" w:name="_Toc199124765"/>
      <w:bookmarkStart w:id="83" w:name="_Toc26764"/>
      <w:bookmarkStart w:id="84" w:name="_Toc30994"/>
      <w:bookmarkStart w:id="85" w:name="_Toc508376408"/>
      <w:r>
        <w:rPr>
          <w:rFonts w:hint="eastAsia" w:ascii="宋体" w:hAnsi="宋体" w:eastAsia="宋体" w:cs="宋体"/>
          <w:b/>
          <w:color w:val="000000" w:themeColor="text1"/>
          <w:sz w:val="21"/>
          <w:szCs w:val="21"/>
          <w:highlight w:val="none"/>
          <w14:textFill>
            <w14:solidFill>
              <w14:schemeClr w14:val="tx1"/>
            </w14:solidFill>
          </w14:textFill>
        </w:rPr>
        <w:t>1.7  语言文字</w:t>
      </w:r>
      <w:bookmarkEnd w:id="81"/>
      <w:bookmarkEnd w:id="82"/>
      <w:bookmarkEnd w:id="83"/>
      <w:bookmarkEnd w:id="84"/>
      <w:bookmarkEnd w:id="85"/>
    </w:p>
    <w:p w14:paraId="1B24DBE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除专用术语外，与比选竞选有关的语言均使用中文。必要时专用术语应附有中文注释。</w:t>
      </w:r>
    </w:p>
    <w:p w14:paraId="00141041">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86" w:name="_Toc27835"/>
      <w:bookmarkStart w:id="87" w:name="_Toc15146"/>
      <w:bookmarkStart w:id="88" w:name="_Toc508376409"/>
      <w:bookmarkStart w:id="89" w:name="_Toc1880"/>
      <w:bookmarkStart w:id="90" w:name="_Toc199124766"/>
      <w:r>
        <w:rPr>
          <w:rFonts w:hint="eastAsia" w:ascii="宋体" w:hAnsi="宋体" w:eastAsia="宋体" w:cs="宋体"/>
          <w:b/>
          <w:color w:val="000000" w:themeColor="text1"/>
          <w:sz w:val="21"/>
          <w:szCs w:val="21"/>
          <w:highlight w:val="none"/>
          <w14:textFill>
            <w14:solidFill>
              <w14:schemeClr w14:val="tx1"/>
            </w14:solidFill>
          </w14:textFill>
        </w:rPr>
        <w:t>1.8  计量单位</w:t>
      </w:r>
      <w:bookmarkEnd w:id="86"/>
      <w:bookmarkEnd w:id="87"/>
      <w:bookmarkEnd w:id="88"/>
      <w:bookmarkEnd w:id="89"/>
      <w:bookmarkEnd w:id="90"/>
    </w:p>
    <w:p w14:paraId="32A8E51D">
      <w:pPr>
        <w:adjustRightInd w:val="0"/>
        <w:snapToGrid w:val="0"/>
        <w:spacing w:line="440" w:lineRule="exact"/>
        <w:ind w:firstLine="315" w:firstLineChars="15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所有计量均采用中华人民共和国法定计量单位。</w:t>
      </w:r>
    </w:p>
    <w:p w14:paraId="41686751">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91" w:name="_Toc508376410"/>
      <w:bookmarkStart w:id="92" w:name="_Toc7050"/>
      <w:bookmarkStart w:id="93" w:name="_Toc199124767"/>
      <w:bookmarkStart w:id="94" w:name="_Toc20840"/>
      <w:bookmarkStart w:id="95" w:name="_Toc21454"/>
      <w:r>
        <w:rPr>
          <w:rFonts w:hint="eastAsia" w:ascii="宋体" w:hAnsi="宋体" w:eastAsia="宋体" w:cs="宋体"/>
          <w:b/>
          <w:color w:val="000000" w:themeColor="text1"/>
          <w:sz w:val="21"/>
          <w:szCs w:val="21"/>
          <w:highlight w:val="none"/>
          <w14:textFill>
            <w14:solidFill>
              <w14:schemeClr w14:val="tx1"/>
            </w14:solidFill>
          </w14:textFill>
        </w:rPr>
        <w:t>1.9  踏勘现场</w:t>
      </w:r>
      <w:bookmarkEnd w:id="91"/>
      <w:bookmarkEnd w:id="92"/>
      <w:bookmarkEnd w:id="93"/>
      <w:bookmarkEnd w:id="94"/>
      <w:bookmarkEnd w:id="95"/>
    </w:p>
    <w:p w14:paraId="66E58E7C">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 不组织。</w:t>
      </w:r>
    </w:p>
    <w:p w14:paraId="49752E4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1.9.2经比选人允许，竞选人可为踏勘目的自行对项目现场和周围环境进行现场考察，以获取编制竞选技术文件和签署合同所需的资料。考察现场的费用由竞选人自行负责。竞选人及其代表应当对现场考察而引起的人身伤亡、财产的损失及其他任何损失、损坏的费用负责，比选人不负任何责任。</w:t>
      </w:r>
    </w:p>
    <w:p w14:paraId="0481DD15">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96" w:name="_Toc199124768"/>
      <w:bookmarkStart w:id="97" w:name="_Toc508376411"/>
      <w:bookmarkStart w:id="98" w:name="_Toc11860"/>
      <w:bookmarkStart w:id="99" w:name="_Toc16003"/>
      <w:bookmarkStart w:id="100" w:name="_Toc28630"/>
      <w:r>
        <w:rPr>
          <w:rFonts w:hint="eastAsia" w:ascii="宋体" w:hAnsi="宋体" w:eastAsia="宋体" w:cs="宋体"/>
          <w:b/>
          <w:color w:val="000000" w:themeColor="text1"/>
          <w:sz w:val="21"/>
          <w:szCs w:val="21"/>
          <w:highlight w:val="none"/>
          <w14:textFill>
            <w14:solidFill>
              <w14:schemeClr w14:val="tx1"/>
            </w14:solidFill>
          </w14:textFill>
        </w:rPr>
        <w:t>1.10  竞选预备会</w:t>
      </w:r>
      <w:bookmarkEnd w:id="96"/>
      <w:bookmarkEnd w:id="97"/>
      <w:bookmarkEnd w:id="98"/>
      <w:bookmarkEnd w:id="99"/>
      <w:bookmarkEnd w:id="100"/>
    </w:p>
    <w:p w14:paraId="53ACDE62">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1.10.1比选人不召开竞选预备会。</w:t>
      </w:r>
    </w:p>
    <w:p w14:paraId="3EC2759D">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1.10.2 竞选人应在竞选人须知前附表规定的时间前，将提出的问题送达比选代理机构或比选人，以便比选人澄清。</w:t>
      </w:r>
    </w:p>
    <w:p w14:paraId="70DB5527">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1.10.3 比选人在竞选人须知前附表规定的时间内，将对竞选人所提问题的澄清进行澄清。该澄清内容为比选文件的组成部分。</w:t>
      </w:r>
    </w:p>
    <w:p w14:paraId="5BA9449E">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01" w:name="_Toc508376412"/>
      <w:bookmarkStart w:id="102" w:name="_Toc22401"/>
      <w:bookmarkStart w:id="103" w:name="_Toc26111"/>
      <w:bookmarkStart w:id="104" w:name="_Toc25495"/>
      <w:bookmarkStart w:id="105" w:name="_Toc199124769"/>
      <w:r>
        <w:rPr>
          <w:rFonts w:hint="eastAsia" w:ascii="宋体" w:hAnsi="宋体" w:eastAsia="宋体" w:cs="宋体"/>
          <w:b/>
          <w:color w:val="000000" w:themeColor="text1"/>
          <w:sz w:val="21"/>
          <w:szCs w:val="21"/>
          <w:highlight w:val="none"/>
          <w14:textFill>
            <w14:solidFill>
              <w14:schemeClr w14:val="tx1"/>
            </w14:solidFill>
          </w14:textFill>
        </w:rPr>
        <w:t>1.11  分包</w:t>
      </w:r>
      <w:bookmarkEnd w:id="101"/>
      <w:bookmarkEnd w:id="102"/>
      <w:bookmarkEnd w:id="103"/>
      <w:bookmarkEnd w:id="104"/>
      <w:bookmarkEnd w:id="105"/>
    </w:p>
    <w:p w14:paraId="0C7D7931">
      <w:pPr>
        <w:tabs>
          <w:tab w:val="left" w:pos="360"/>
        </w:tabs>
        <w:autoSpaceDE w:val="0"/>
        <w:autoSpaceDN w:val="0"/>
        <w:adjustRightInd w:val="0"/>
        <w:snapToGrid w:val="0"/>
        <w:spacing w:line="44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本项目不允许分包。</w:t>
      </w:r>
    </w:p>
    <w:p w14:paraId="41CF723E">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06" w:name="_Toc17876"/>
      <w:bookmarkStart w:id="107" w:name="_Toc199124770"/>
      <w:bookmarkStart w:id="108" w:name="_Toc508376413"/>
      <w:bookmarkStart w:id="109" w:name="_Toc25864"/>
      <w:bookmarkStart w:id="110" w:name="_Toc956"/>
      <w:r>
        <w:rPr>
          <w:rFonts w:hint="eastAsia" w:ascii="宋体" w:hAnsi="宋体" w:eastAsia="宋体" w:cs="宋体"/>
          <w:b/>
          <w:color w:val="000000" w:themeColor="text1"/>
          <w:sz w:val="21"/>
          <w:szCs w:val="21"/>
          <w:highlight w:val="none"/>
          <w14:textFill>
            <w14:solidFill>
              <w14:schemeClr w14:val="tx1"/>
            </w14:solidFill>
          </w14:textFill>
        </w:rPr>
        <w:t>1.12  偏离</w:t>
      </w:r>
      <w:bookmarkEnd w:id="106"/>
      <w:bookmarkEnd w:id="107"/>
      <w:bookmarkEnd w:id="108"/>
      <w:bookmarkEnd w:id="109"/>
      <w:bookmarkEnd w:id="110"/>
    </w:p>
    <w:p w14:paraId="68322473">
      <w:pPr>
        <w:adjustRightInd w:val="0"/>
        <w:snapToGrid w:val="0"/>
        <w:spacing w:line="440" w:lineRule="exact"/>
        <w:ind w:firstLine="359"/>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本项目不允许竞选文件对比选文件的要求有偏离。</w:t>
      </w:r>
      <w:bookmarkStart w:id="111" w:name="_Toc199124771"/>
    </w:p>
    <w:p w14:paraId="4F5D531E">
      <w:pPr>
        <w:pStyle w:val="17"/>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112" w:name="_Toc5557"/>
      <w:bookmarkStart w:id="113" w:name="_Toc508376414"/>
      <w:bookmarkStart w:id="114" w:name="_Toc3539"/>
      <w:bookmarkStart w:id="115" w:name="_Toc1695"/>
      <w:bookmarkStart w:id="116" w:name="_Toc32498"/>
      <w:bookmarkStart w:id="117" w:name="_Toc21916"/>
      <w:bookmarkStart w:id="118" w:name="_Toc30787"/>
      <w:bookmarkStart w:id="119" w:name="_Toc5191"/>
      <w:bookmarkStart w:id="120" w:name="_Toc19718"/>
      <w:r>
        <w:rPr>
          <w:rFonts w:hint="eastAsia" w:eastAsia="宋体" w:cs="宋体"/>
          <w:color w:val="000000" w:themeColor="text1"/>
          <w:sz w:val="21"/>
          <w:szCs w:val="21"/>
          <w:highlight w:val="none"/>
          <w14:textFill>
            <w14:solidFill>
              <w14:schemeClr w14:val="tx1"/>
            </w14:solidFill>
          </w14:textFill>
        </w:rPr>
        <w:t xml:space="preserve">2.  </w:t>
      </w:r>
      <w:r>
        <w:rPr>
          <w:rFonts w:hint="eastAsia" w:eastAsia="宋体" w:cs="宋体"/>
          <w:color w:val="000000" w:themeColor="text1"/>
          <w:sz w:val="21"/>
          <w:szCs w:val="21"/>
          <w:highlight w:val="none"/>
          <w:lang w:eastAsia="zh-CN"/>
          <w14:textFill>
            <w14:solidFill>
              <w14:schemeClr w14:val="tx1"/>
            </w14:solidFill>
          </w14:textFill>
        </w:rPr>
        <w:t>比选</w:t>
      </w:r>
      <w:r>
        <w:rPr>
          <w:rFonts w:hint="eastAsia" w:eastAsia="宋体" w:cs="宋体"/>
          <w:color w:val="000000" w:themeColor="text1"/>
          <w:sz w:val="21"/>
          <w:szCs w:val="21"/>
          <w:highlight w:val="none"/>
          <w14:textFill>
            <w14:solidFill>
              <w14:schemeClr w14:val="tx1"/>
            </w14:solidFill>
          </w14:textFill>
        </w:rPr>
        <w:t>文件</w:t>
      </w:r>
      <w:bookmarkEnd w:id="111"/>
      <w:bookmarkEnd w:id="112"/>
      <w:bookmarkEnd w:id="113"/>
      <w:bookmarkEnd w:id="114"/>
      <w:bookmarkEnd w:id="115"/>
      <w:bookmarkEnd w:id="116"/>
      <w:bookmarkEnd w:id="117"/>
      <w:bookmarkEnd w:id="118"/>
      <w:bookmarkEnd w:id="119"/>
      <w:bookmarkEnd w:id="120"/>
    </w:p>
    <w:p w14:paraId="7DF9E611">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21" w:name="_Toc1592"/>
      <w:bookmarkStart w:id="122" w:name="_Toc20941"/>
      <w:bookmarkStart w:id="123" w:name="_Toc2117"/>
      <w:bookmarkStart w:id="124" w:name="_Toc199124772"/>
      <w:bookmarkStart w:id="125" w:name="_Toc508376415"/>
      <w:r>
        <w:rPr>
          <w:rFonts w:hint="eastAsia" w:ascii="宋体" w:hAnsi="宋体" w:eastAsia="宋体" w:cs="宋体"/>
          <w:b/>
          <w:color w:val="000000" w:themeColor="text1"/>
          <w:sz w:val="21"/>
          <w:szCs w:val="21"/>
          <w:highlight w:val="none"/>
          <w14:textFill>
            <w14:solidFill>
              <w14:schemeClr w14:val="tx1"/>
            </w14:solidFill>
          </w14:textFill>
        </w:rPr>
        <w:t>2.1  比选文件的组成</w:t>
      </w:r>
      <w:bookmarkEnd w:id="121"/>
      <w:bookmarkEnd w:id="122"/>
      <w:bookmarkEnd w:id="123"/>
      <w:bookmarkEnd w:id="124"/>
      <w:bookmarkEnd w:id="125"/>
    </w:p>
    <w:p w14:paraId="47EDD35D">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本比选文件包括：</w:t>
      </w:r>
    </w:p>
    <w:p w14:paraId="2F56DC19">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（1）比选公告；</w:t>
      </w:r>
    </w:p>
    <w:p w14:paraId="1B934C22">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（2）竞选人须知；</w:t>
      </w:r>
    </w:p>
    <w:p w14:paraId="76A0B96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（3）评审办法；</w:t>
      </w:r>
    </w:p>
    <w:p w14:paraId="23D6D3EF">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（4）合同条款及格式；</w:t>
      </w:r>
    </w:p>
    <w:p w14:paraId="24AD7F2C">
      <w:pPr>
        <w:adjustRightInd w:val="0"/>
        <w:snapToGrid w:val="0"/>
        <w:spacing w:line="440" w:lineRule="exact"/>
        <w:ind w:firstLine="420"/>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物资清单</w:t>
      </w:r>
    </w:p>
    <w:p w14:paraId="44C87BFA">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）技术（质量）要求；</w:t>
      </w:r>
    </w:p>
    <w:p w14:paraId="1CA266A8">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）竞选文件格式；</w:t>
      </w:r>
    </w:p>
    <w:p w14:paraId="2A2ED4CC">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）竞选人须知前附表规定的其他材料。</w:t>
      </w:r>
    </w:p>
    <w:p w14:paraId="1A2607A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根据本章第 1.10 款、第 2.2 款和第 2.3 款对比选文件所作的澄清、修改，构成比选文件的组成部分。</w:t>
      </w:r>
    </w:p>
    <w:p w14:paraId="4D49ED15">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26" w:name="_Toc508376416"/>
      <w:bookmarkStart w:id="127" w:name="_Toc16706"/>
      <w:bookmarkStart w:id="128" w:name="_Toc199124773"/>
      <w:bookmarkStart w:id="129" w:name="_Toc6768"/>
      <w:bookmarkStart w:id="130" w:name="_Toc5230"/>
      <w:r>
        <w:rPr>
          <w:rFonts w:hint="eastAsia" w:ascii="宋体" w:hAnsi="宋体" w:eastAsia="宋体" w:cs="宋体"/>
          <w:b/>
          <w:color w:val="000000" w:themeColor="text1"/>
          <w:sz w:val="21"/>
          <w:szCs w:val="21"/>
          <w:highlight w:val="none"/>
          <w14:textFill>
            <w14:solidFill>
              <w14:schemeClr w14:val="tx1"/>
            </w14:solidFill>
          </w14:textFill>
        </w:rPr>
        <w:t>2.2  比选文件的澄清</w:t>
      </w:r>
      <w:bookmarkEnd w:id="126"/>
      <w:bookmarkEnd w:id="127"/>
      <w:bookmarkEnd w:id="128"/>
      <w:bookmarkEnd w:id="129"/>
      <w:bookmarkEnd w:id="130"/>
    </w:p>
    <w:p w14:paraId="7D495D68">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bookmarkStart w:id="131" w:name="_Toc520459668"/>
      <w:bookmarkStart w:id="132" w:name="_Toc24946"/>
      <w:bookmarkStart w:id="133" w:name="_Toc199124775"/>
      <w:bookmarkStart w:id="134" w:name="_Toc508376418"/>
      <w:r>
        <w:rPr>
          <w:rFonts w:hint="eastAsia" w:ascii="宋体" w:hAnsi="宋体" w:cs="宋体"/>
          <w:snapToGrid w:val="0"/>
          <w:color w:val="000000" w:themeColor="text1"/>
          <w:kern w:val="0"/>
          <w:szCs w:val="21"/>
          <w:highlight w:val="none"/>
          <w14:textFill>
            <w14:solidFill>
              <w14:schemeClr w14:val="tx1"/>
            </w14:solidFill>
          </w14:textFill>
        </w:rPr>
        <w:t>2.2.1  竞选人应仔细阅读和检查比选文件的全部内容。如发现缺页或附件不全，应及时向比选人提出，以便补齐。如有疑问，应按竞选人须知前附表规定提问，要求比选人对比选文件予以澄清。</w:t>
      </w:r>
    </w:p>
    <w:p w14:paraId="4A02522C">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2.2.2  比选文件的澄清将在竞选人须知前附表规定的竞选截止时间2天前发布，但不指明澄清问题的来源。如果澄清发出的时间距竞选截止时间不足2天，相应延长竞选截止时间。</w:t>
      </w:r>
    </w:p>
    <w:p w14:paraId="76D6AF6C">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2.2.3  比选人对比选文件的修改内容可能影响竞选文件编制的，须在竞选截止时间2日前发布，发布时间至竞选截止时间不足2日的，须相应延后竞选截止时间。</w:t>
      </w:r>
    </w:p>
    <w:p w14:paraId="6797C042">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2.2.4  竞选人对比选文件和澄清修改仍有异议的，可于竞选截止时间2日前，应按竞选人须知前附表规定提问。比选人应将答复以修改的形式发布。修改内容可能影响竞选文件编制的，须在竞选截止时间2日前发布，发布时间至竞选截止时间不足2日的，须相应延后竞选截止时间。</w:t>
      </w:r>
    </w:p>
    <w:p w14:paraId="5980B93F">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35" w:name="_Toc18668"/>
      <w:bookmarkStart w:id="136" w:name="_Toc6411"/>
      <w:r>
        <w:rPr>
          <w:rFonts w:hint="eastAsia" w:ascii="宋体" w:hAnsi="宋体" w:eastAsia="宋体" w:cs="宋体"/>
          <w:b/>
          <w:color w:val="000000" w:themeColor="text1"/>
          <w:sz w:val="21"/>
          <w:szCs w:val="21"/>
          <w:highlight w:val="none"/>
          <w14:textFill>
            <w14:solidFill>
              <w14:schemeClr w14:val="tx1"/>
            </w14:solidFill>
          </w14:textFill>
        </w:rPr>
        <w:t>2.3 比选文件的修改</w:t>
      </w:r>
      <w:bookmarkEnd w:id="131"/>
      <w:bookmarkEnd w:id="132"/>
      <w:bookmarkEnd w:id="135"/>
      <w:bookmarkEnd w:id="136"/>
    </w:p>
    <w:p w14:paraId="6CDC45F9">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按照本章第2.2款比选文件的澄清相关内容及方式执行。</w:t>
      </w:r>
    </w:p>
    <w:p w14:paraId="6D7199DE">
      <w:pPr>
        <w:pStyle w:val="17"/>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137" w:name="_Toc31409"/>
      <w:bookmarkStart w:id="138" w:name="_Toc3708"/>
      <w:bookmarkStart w:id="139" w:name="_Toc1944"/>
      <w:bookmarkStart w:id="140" w:name="_Toc9031"/>
      <w:bookmarkStart w:id="141" w:name="_Toc10372"/>
      <w:bookmarkStart w:id="142" w:name="_Toc19498"/>
      <w:bookmarkStart w:id="143" w:name="_Toc18259"/>
      <w:bookmarkStart w:id="144" w:name="_Toc5314"/>
      <w:r>
        <w:rPr>
          <w:rFonts w:hint="eastAsia" w:eastAsia="宋体" w:cs="宋体"/>
          <w:color w:val="000000" w:themeColor="text1"/>
          <w:sz w:val="21"/>
          <w:szCs w:val="21"/>
          <w:highlight w:val="none"/>
          <w14:textFill>
            <w14:solidFill>
              <w14:schemeClr w14:val="tx1"/>
            </w14:solidFill>
          </w14:textFill>
        </w:rPr>
        <w:t xml:space="preserve">3.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文件</w:t>
      </w:r>
      <w:bookmarkEnd w:id="133"/>
      <w:bookmarkEnd w:id="134"/>
      <w:bookmarkEnd w:id="137"/>
      <w:bookmarkEnd w:id="138"/>
      <w:bookmarkEnd w:id="139"/>
      <w:bookmarkEnd w:id="140"/>
      <w:bookmarkEnd w:id="141"/>
      <w:bookmarkEnd w:id="142"/>
      <w:bookmarkEnd w:id="143"/>
      <w:bookmarkEnd w:id="144"/>
    </w:p>
    <w:p w14:paraId="00DFEFBC">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45" w:name="_Toc199124776"/>
      <w:bookmarkStart w:id="146" w:name="_Toc508376419"/>
      <w:bookmarkStart w:id="147" w:name="_Toc11740"/>
      <w:bookmarkStart w:id="148" w:name="_Toc20753"/>
      <w:bookmarkStart w:id="149" w:name="_Toc22710"/>
      <w:r>
        <w:rPr>
          <w:rFonts w:hint="eastAsia" w:ascii="宋体" w:hAnsi="宋体" w:eastAsia="宋体" w:cs="宋体"/>
          <w:b/>
          <w:color w:val="000000" w:themeColor="text1"/>
          <w:sz w:val="21"/>
          <w:szCs w:val="21"/>
          <w:highlight w:val="none"/>
          <w14:textFill>
            <w14:solidFill>
              <w14:schemeClr w14:val="tx1"/>
            </w14:solidFill>
          </w14:textFill>
        </w:rPr>
        <w:t>3.1  竞选文件的组成</w:t>
      </w:r>
      <w:bookmarkEnd w:id="145"/>
      <w:bookmarkEnd w:id="146"/>
      <w:bookmarkEnd w:id="147"/>
      <w:bookmarkEnd w:id="148"/>
      <w:bookmarkEnd w:id="149"/>
    </w:p>
    <w:p w14:paraId="31964627">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bookmarkStart w:id="150" w:name="_Toc508376420"/>
      <w:bookmarkStart w:id="151" w:name="_Toc199124777"/>
      <w:r>
        <w:rPr>
          <w:rFonts w:hint="eastAsia" w:ascii="宋体" w:hAnsi="宋体" w:cs="宋体"/>
          <w:snapToGrid w:val="0"/>
          <w:color w:val="000000" w:themeColor="text1"/>
          <w:kern w:val="0"/>
          <w:szCs w:val="21"/>
          <w:highlight w:val="none"/>
          <w14:textFill>
            <w14:solidFill>
              <w14:schemeClr w14:val="tx1"/>
            </w14:solidFill>
          </w14:textFill>
        </w:rPr>
        <w:t>竞选文件包括本比选文件第七章。</w:t>
      </w:r>
    </w:p>
    <w:p w14:paraId="7DC90C8B">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52" w:name="_Toc30872"/>
      <w:bookmarkStart w:id="153" w:name="_Toc8060"/>
      <w:bookmarkStart w:id="154" w:name="_Toc26278"/>
      <w:r>
        <w:rPr>
          <w:rFonts w:hint="eastAsia" w:ascii="宋体" w:hAnsi="宋体" w:eastAsia="宋体" w:cs="宋体"/>
          <w:b/>
          <w:color w:val="000000" w:themeColor="text1"/>
          <w:sz w:val="21"/>
          <w:szCs w:val="21"/>
          <w:highlight w:val="none"/>
          <w14:textFill>
            <w14:solidFill>
              <w14:schemeClr w14:val="tx1"/>
            </w14:solidFill>
          </w14:textFill>
        </w:rPr>
        <w:t xml:space="preserve">3.2  </w:t>
      </w:r>
      <w:bookmarkEnd w:id="150"/>
      <w:bookmarkEnd w:id="151"/>
      <w:bookmarkEnd w:id="152"/>
      <w:r>
        <w:rPr>
          <w:rFonts w:hint="eastAsia" w:ascii="宋体" w:hAnsi="宋体" w:eastAsia="宋体" w:cs="宋体"/>
          <w:b/>
          <w:color w:val="000000" w:themeColor="text1"/>
          <w:sz w:val="21"/>
          <w:szCs w:val="21"/>
          <w:highlight w:val="none"/>
          <w14:textFill>
            <w14:solidFill>
              <w14:schemeClr w14:val="tx1"/>
            </w14:solidFill>
          </w14:textFill>
        </w:rPr>
        <w:t>竞选报价</w:t>
      </w:r>
      <w:bookmarkEnd w:id="153"/>
      <w:bookmarkEnd w:id="154"/>
    </w:p>
    <w:p w14:paraId="41995BD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见竞选人须知前附表。</w:t>
      </w:r>
    </w:p>
    <w:p w14:paraId="6E4C08AF">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55" w:name="_Toc199124778"/>
      <w:bookmarkStart w:id="156" w:name="_Toc508376421"/>
      <w:bookmarkStart w:id="157" w:name="_Toc11988"/>
      <w:bookmarkStart w:id="158" w:name="_Toc3871"/>
      <w:bookmarkStart w:id="159" w:name="_Toc32479"/>
      <w:r>
        <w:rPr>
          <w:rFonts w:hint="eastAsia" w:ascii="宋体" w:hAnsi="宋体" w:eastAsia="宋体" w:cs="宋体"/>
          <w:b/>
          <w:color w:val="000000" w:themeColor="text1"/>
          <w:sz w:val="21"/>
          <w:szCs w:val="21"/>
          <w:highlight w:val="none"/>
          <w14:textFill>
            <w14:solidFill>
              <w14:schemeClr w14:val="tx1"/>
            </w14:solidFill>
          </w14:textFill>
        </w:rPr>
        <w:t>3.3  竞选有效期</w:t>
      </w:r>
      <w:bookmarkEnd w:id="155"/>
      <w:bookmarkEnd w:id="156"/>
      <w:bookmarkEnd w:id="157"/>
      <w:bookmarkEnd w:id="158"/>
      <w:bookmarkEnd w:id="159"/>
    </w:p>
    <w:p w14:paraId="5940ADDB">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在竞选人须知前</w:t>
      </w:r>
      <w:r>
        <w:rPr>
          <w:rFonts w:hint="eastAsia" w:ascii="宋体" w:hAnsi="宋体" w:cs="宋体"/>
          <w:color w:val="000000" w:themeColor="text1"/>
          <w:szCs w:val="21"/>
          <w:highlight w:val="none"/>
          <w14:textFill>
            <w14:solidFill>
              <w14:schemeClr w14:val="tx1"/>
            </w14:solidFill>
          </w14:textFill>
        </w:rPr>
        <w:t>附</w:t>
      </w:r>
      <w:r>
        <w:rPr>
          <w:rFonts w:hint="eastAsia" w:ascii="宋体" w:hAnsi="宋体" w:cs="宋体"/>
          <w:color w:val="000000" w:themeColor="text1"/>
          <w:kern w:val="0"/>
          <w:szCs w:val="21"/>
          <w:highlight w:val="none"/>
          <w14:textFill>
            <w14:solidFill>
              <w14:schemeClr w14:val="tx1"/>
            </w14:solidFill>
          </w14:textFill>
        </w:rPr>
        <w:t>表规定的</w:t>
      </w:r>
      <w:r>
        <w:rPr>
          <w:rFonts w:hint="eastAsia" w:ascii="宋体" w:hAnsi="宋体" w:cs="宋体"/>
          <w:color w:val="000000" w:themeColor="text1"/>
          <w:szCs w:val="21"/>
          <w:highlight w:val="none"/>
          <w14:textFill>
            <w14:solidFill>
              <w14:schemeClr w14:val="tx1"/>
            </w14:solidFill>
          </w14:textFill>
        </w:rPr>
        <w:t>竞选</w:t>
      </w:r>
      <w:r>
        <w:rPr>
          <w:rFonts w:hint="eastAsia" w:ascii="宋体" w:hAnsi="宋体" w:cs="宋体"/>
          <w:color w:val="000000" w:themeColor="text1"/>
          <w:kern w:val="0"/>
          <w:szCs w:val="21"/>
          <w:highlight w:val="none"/>
          <w14:textFill>
            <w14:solidFill>
              <w14:schemeClr w14:val="tx1"/>
            </w14:solidFill>
          </w14:textFill>
        </w:rPr>
        <w:t>有效期内，竞选人不得要求撤销或修改其竞选文件。</w:t>
      </w:r>
    </w:p>
    <w:p w14:paraId="32BFCFE6">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3.3.2  出现特殊情况需要延长竞选有效期的，比选人以书面形式通知所有竞选人延长竞选有效期。竞选人同意延长的，应相应延长其</w:t>
      </w:r>
      <w:r>
        <w:rPr>
          <w:rFonts w:hint="eastAsia" w:ascii="宋体" w:hAnsi="宋体" w:cs="宋体"/>
          <w:color w:val="000000" w:themeColor="text1"/>
          <w:kern w:val="0"/>
          <w:szCs w:val="21"/>
          <w:highlight w:val="none"/>
          <w:lang w:eastAsia="zh-CN"/>
          <w14:textFill>
            <w14:solidFill>
              <w14:schemeClr w14:val="tx1"/>
            </w14:solidFill>
          </w14:textFill>
        </w:rPr>
        <w:t>入围保证金</w:t>
      </w:r>
      <w:r>
        <w:rPr>
          <w:rFonts w:hint="eastAsia" w:ascii="宋体" w:hAnsi="宋体" w:cs="宋体"/>
          <w:color w:val="000000" w:themeColor="text1"/>
          <w:kern w:val="0"/>
          <w:szCs w:val="21"/>
          <w:highlight w:val="none"/>
          <w14:textFill>
            <w14:solidFill>
              <w14:schemeClr w14:val="tx1"/>
            </w14:solidFill>
          </w14:textFill>
        </w:rPr>
        <w:t>的有效期，但不得要求或被允许修改或撤销其竞选文件；竞选人拒绝延长的，其竞选失效，但竞选人有权收回其</w:t>
      </w:r>
      <w:r>
        <w:rPr>
          <w:rFonts w:hint="eastAsia" w:ascii="宋体" w:hAnsi="宋体" w:cs="宋体"/>
          <w:color w:val="000000" w:themeColor="text1"/>
          <w:kern w:val="0"/>
          <w:szCs w:val="21"/>
          <w:highlight w:val="none"/>
          <w:lang w:eastAsia="zh-CN"/>
          <w14:textFill>
            <w14:solidFill>
              <w14:schemeClr w14:val="tx1"/>
            </w14:solidFill>
          </w14:textFill>
        </w:rPr>
        <w:t>入围保证金</w:t>
      </w:r>
      <w:r>
        <w:rPr>
          <w:rFonts w:hint="eastAsia" w:ascii="宋体" w:hAnsi="宋体" w:cs="宋体"/>
          <w:color w:val="000000" w:themeColor="text1"/>
          <w:kern w:val="0"/>
          <w:szCs w:val="21"/>
          <w:highlight w:val="none"/>
          <w14:textFill>
            <w14:solidFill>
              <w14:schemeClr w14:val="tx1"/>
            </w14:solidFill>
          </w14:textFill>
        </w:rPr>
        <w:t>。</w:t>
      </w:r>
    </w:p>
    <w:p w14:paraId="1AA0A502">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60" w:name="_Toc6502"/>
      <w:bookmarkStart w:id="161" w:name="_Toc16841"/>
      <w:bookmarkStart w:id="162" w:name="_Toc22681"/>
      <w:bookmarkStart w:id="163" w:name="_Toc508376422"/>
      <w:bookmarkStart w:id="164" w:name="_Toc199124779"/>
      <w:bookmarkStart w:id="165" w:name="_Toc8891"/>
      <w:bookmarkStart w:id="166" w:name="_Toc8507"/>
      <w:bookmarkStart w:id="167" w:name="_Toc508376423"/>
      <w:bookmarkStart w:id="168" w:name="_Toc29035"/>
      <w:bookmarkStart w:id="169" w:name="_Toc199124780"/>
      <w:r>
        <w:rPr>
          <w:rFonts w:hint="eastAsia" w:ascii="宋体" w:hAnsi="宋体" w:eastAsia="宋体" w:cs="宋体"/>
          <w:b/>
          <w:color w:val="000000" w:themeColor="text1"/>
          <w:sz w:val="21"/>
          <w:szCs w:val="21"/>
          <w:highlight w:val="none"/>
          <w14:textFill>
            <w14:solidFill>
              <w14:schemeClr w14:val="tx1"/>
            </w14:solidFill>
          </w14:textFill>
        </w:rPr>
        <w:t xml:space="preserve">3.4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入围</w:t>
      </w:r>
      <w:r>
        <w:rPr>
          <w:rFonts w:hint="eastAsia" w:ascii="宋体" w:hAnsi="宋体" w:eastAsia="宋体" w:cs="宋体"/>
          <w:b/>
          <w:color w:val="000000" w:themeColor="text1"/>
          <w:sz w:val="21"/>
          <w:szCs w:val="21"/>
          <w:highlight w:val="none"/>
          <w14:textFill>
            <w14:solidFill>
              <w14:schemeClr w14:val="tx1"/>
            </w14:solidFill>
          </w14:textFill>
        </w:rPr>
        <w:t>保证金</w:t>
      </w:r>
      <w:bookmarkEnd w:id="160"/>
      <w:bookmarkEnd w:id="161"/>
      <w:bookmarkEnd w:id="162"/>
      <w:bookmarkEnd w:id="163"/>
      <w:bookmarkEnd w:id="164"/>
    </w:p>
    <w:p w14:paraId="5B8CBE5B">
      <w:pPr>
        <w:pStyle w:val="17"/>
        <w:snapToGrid w:val="0"/>
        <w:spacing w:line="440" w:lineRule="exact"/>
        <w:ind w:left="0" w:right="0" w:firstLine="420" w:firstLineChars="200"/>
        <w:rPr>
          <w:rFonts w:hint="eastAsia" w:ascii="宋体" w:hAnsi="宋体" w:eastAsia="宋体" w:cs="宋体"/>
          <w:b w:val="0"/>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SA"/>
          <w14:textFill>
            <w14:solidFill>
              <w14:schemeClr w14:val="tx1"/>
            </w14:solidFill>
          </w14:textFill>
        </w:rPr>
        <w:t>竞价人应按竟价人须知前附表规定的金额、担保形式向比价人提交入围保证金。</w:t>
      </w:r>
    </w:p>
    <w:p w14:paraId="61C22632">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3.5 资格审查资料</w:t>
      </w:r>
      <w:bookmarkEnd w:id="165"/>
      <w:bookmarkEnd w:id="166"/>
      <w:bookmarkEnd w:id="167"/>
      <w:bookmarkEnd w:id="168"/>
    </w:p>
    <w:p w14:paraId="34A13276">
      <w:pPr>
        <w:adjustRightInd w:val="0"/>
        <w:snapToGrid w:val="0"/>
        <w:spacing w:line="44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按第二章 竞选人须知前附表1.4.1条规定提供。</w:t>
      </w:r>
    </w:p>
    <w:bookmarkEnd w:id="169"/>
    <w:p w14:paraId="0D619D11">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70" w:name="_Toc27018"/>
      <w:bookmarkStart w:id="171" w:name="_Toc508376424"/>
      <w:bookmarkStart w:id="172" w:name="_Toc9091"/>
      <w:bookmarkStart w:id="173" w:name="_Toc199124781"/>
      <w:bookmarkStart w:id="174" w:name="_Toc9266"/>
      <w:r>
        <w:rPr>
          <w:rFonts w:hint="eastAsia" w:ascii="宋体" w:hAnsi="宋体" w:eastAsia="宋体" w:cs="宋体"/>
          <w:b/>
          <w:color w:val="000000" w:themeColor="text1"/>
          <w:sz w:val="21"/>
          <w:szCs w:val="21"/>
          <w:highlight w:val="none"/>
          <w14:textFill>
            <w14:solidFill>
              <w14:schemeClr w14:val="tx1"/>
            </w14:solidFill>
          </w14:textFill>
        </w:rPr>
        <w:t>3.6 备选竞选方案</w:t>
      </w:r>
      <w:bookmarkEnd w:id="170"/>
      <w:bookmarkEnd w:id="171"/>
      <w:bookmarkEnd w:id="172"/>
      <w:bookmarkEnd w:id="173"/>
      <w:bookmarkEnd w:id="174"/>
    </w:p>
    <w:p w14:paraId="6B9206D4">
      <w:pPr>
        <w:adjustRightInd w:val="0"/>
        <w:snapToGrid w:val="0"/>
        <w:spacing w:line="44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比选人不接受竞选人的备选竞选方案。</w:t>
      </w:r>
    </w:p>
    <w:p w14:paraId="4646538D">
      <w:pPr>
        <w:pStyle w:val="17"/>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75" w:name="_Toc1379"/>
      <w:bookmarkStart w:id="176" w:name="_Toc17075"/>
      <w:bookmarkStart w:id="177" w:name="_Toc199124782"/>
      <w:bookmarkStart w:id="178" w:name="_Toc508376425"/>
      <w:bookmarkStart w:id="179" w:name="_Toc32540"/>
      <w:r>
        <w:rPr>
          <w:rFonts w:hint="eastAsia" w:ascii="宋体" w:hAnsi="宋体" w:eastAsia="宋体" w:cs="宋体"/>
          <w:b/>
          <w:color w:val="000000" w:themeColor="text1"/>
          <w:sz w:val="21"/>
          <w:szCs w:val="21"/>
          <w:highlight w:val="none"/>
          <w14:textFill>
            <w14:solidFill>
              <w14:schemeClr w14:val="tx1"/>
            </w14:solidFill>
          </w14:textFill>
        </w:rPr>
        <w:t>3.7 竞选文件的编制</w:t>
      </w:r>
      <w:bookmarkEnd w:id="175"/>
      <w:bookmarkEnd w:id="176"/>
      <w:bookmarkEnd w:id="177"/>
      <w:bookmarkEnd w:id="178"/>
      <w:bookmarkEnd w:id="179"/>
    </w:p>
    <w:p w14:paraId="5FDE4F58">
      <w:pPr>
        <w:adjustRightInd w:val="0"/>
        <w:snapToGrid w:val="0"/>
        <w:spacing w:line="44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 竞选文件应按第七章“竞选文件格式”进行编写，如有必要，可以增加附页，作为竞选文件的组成部分。</w:t>
      </w:r>
    </w:p>
    <w:p w14:paraId="5E11A081">
      <w:pPr>
        <w:adjustRightInd w:val="0"/>
        <w:snapToGrid w:val="0"/>
        <w:spacing w:line="44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 竞选文件应当对比选文件有关</w:t>
      </w:r>
      <w:r>
        <w:rPr>
          <w:rFonts w:hint="eastAsia" w:ascii="宋体" w:hAnsi="宋体" w:cs="宋体"/>
          <w:color w:val="000000" w:themeColor="text1"/>
          <w:szCs w:val="21"/>
          <w:highlight w:val="none"/>
          <w:lang w:eastAsia="zh-CN"/>
          <w14:textFill>
            <w14:solidFill>
              <w14:schemeClr w14:val="tx1"/>
            </w14:solidFill>
          </w14:textFill>
        </w:rPr>
        <w:t>入围周期</w:t>
      </w:r>
      <w:r>
        <w:rPr>
          <w:rFonts w:hint="eastAsia" w:ascii="宋体" w:hAnsi="宋体" w:cs="宋体"/>
          <w:color w:val="000000" w:themeColor="text1"/>
          <w:szCs w:val="21"/>
          <w:highlight w:val="none"/>
          <w14:textFill>
            <w14:solidFill>
              <w14:schemeClr w14:val="tx1"/>
            </w14:solidFill>
          </w14:textFill>
        </w:rPr>
        <w:t>、竞选有效期、质量要求等实质性内容做出响应。</w:t>
      </w:r>
    </w:p>
    <w:p w14:paraId="11AF0EC0">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3.7.3 竞选文件</w:t>
      </w:r>
      <w:r>
        <w:rPr>
          <w:rFonts w:hint="eastAsia" w:ascii="宋体" w:hAnsi="宋体" w:cs="宋体"/>
          <w:color w:val="000000" w:themeColor="text1"/>
          <w:kern w:val="0"/>
          <w:szCs w:val="21"/>
          <w:highlight w:val="none"/>
          <w14:textFill>
            <w14:solidFill>
              <w14:schemeClr w14:val="tx1"/>
            </w14:solidFill>
          </w14:textFill>
        </w:rPr>
        <w:t>的签名或盖章要求：按本章竞选人须知前附表第3.7.3项执行。</w:t>
      </w:r>
    </w:p>
    <w:p w14:paraId="54FDDA6C">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 竞选文件份数见竞选人须知前附表，正本和副本的封面上应清楚地标记“正本”或“副本”的字样，正本和副本均需加盖单位法人章（鲜章）。当副本和正本不一致时，以正本为准。</w:t>
      </w:r>
    </w:p>
    <w:p w14:paraId="4D9AED9A">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 竞选文件的正本与副本应分别装订成册，并编制目录，具体装订要求见竞选人须知前附表。</w:t>
      </w:r>
    </w:p>
    <w:p w14:paraId="19D9B17F">
      <w:pPr>
        <w:pStyle w:val="17"/>
        <w:snapToGrid w:val="0"/>
        <w:spacing w:line="440" w:lineRule="exact"/>
        <w:ind w:left="0" w:right="0"/>
        <w:outlineLvl w:val="0"/>
        <w:rPr>
          <w:rFonts w:hint="eastAsia" w:eastAsia="宋体" w:cs="宋体"/>
          <w:color w:val="000000" w:themeColor="text1"/>
          <w:sz w:val="21"/>
          <w:szCs w:val="21"/>
          <w:highlight w:val="none"/>
          <w:lang w:eastAsia="zh-CN"/>
          <w14:textFill>
            <w14:solidFill>
              <w14:schemeClr w14:val="tx1"/>
            </w14:solidFill>
          </w14:textFill>
        </w:rPr>
      </w:pPr>
      <w:bookmarkStart w:id="180" w:name="_Toc19864"/>
      <w:bookmarkStart w:id="181" w:name="_Toc508376426"/>
      <w:bookmarkStart w:id="182" w:name="_Toc21444"/>
      <w:bookmarkStart w:id="183" w:name="_Toc22763"/>
      <w:bookmarkStart w:id="184" w:name="_Toc31345"/>
      <w:bookmarkStart w:id="185" w:name="_Toc11145"/>
      <w:bookmarkStart w:id="186" w:name="_Toc6761"/>
      <w:bookmarkStart w:id="187" w:name="_Toc199124783"/>
      <w:bookmarkStart w:id="188" w:name="_Toc19355"/>
      <w:bookmarkStart w:id="189" w:name="_Toc15037"/>
      <w:r>
        <w:rPr>
          <w:rFonts w:hint="eastAsia" w:eastAsia="宋体" w:cs="宋体"/>
          <w:color w:val="000000" w:themeColor="text1"/>
          <w:sz w:val="21"/>
          <w:szCs w:val="21"/>
          <w:highlight w:val="none"/>
          <w14:textFill>
            <w14:solidFill>
              <w14:schemeClr w14:val="tx1"/>
            </w14:solidFill>
          </w14:textFill>
        </w:rPr>
        <w:t xml:space="preserve">4.  </w:t>
      </w:r>
      <w:bookmarkEnd w:id="180"/>
      <w:bookmarkEnd w:id="181"/>
      <w:bookmarkEnd w:id="182"/>
      <w:bookmarkEnd w:id="183"/>
      <w:bookmarkEnd w:id="184"/>
      <w:bookmarkEnd w:id="185"/>
      <w:bookmarkEnd w:id="186"/>
      <w:bookmarkEnd w:id="187"/>
      <w:r>
        <w:rPr>
          <w:rFonts w:hint="eastAsia" w:eastAsia="宋体" w:cs="宋体"/>
          <w:color w:val="000000" w:themeColor="text1"/>
          <w:sz w:val="21"/>
          <w:szCs w:val="21"/>
          <w:highlight w:val="none"/>
          <w:lang w:eastAsia="zh-CN"/>
          <w14:textFill>
            <w14:solidFill>
              <w14:schemeClr w14:val="tx1"/>
            </w14:solidFill>
          </w14:textFill>
        </w:rPr>
        <w:t>竞选</w:t>
      </w:r>
      <w:bookmarkEnd w:id="188"/>
      <w:bookmarkEnd w:id="189"/>
    </w:p>
    <w:p w14:paraId="474978F3">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190" w:name="_Toc15958"/>
      <w:bookmarkStart w:id="191" w:name="_Toc13021"/>
      <w:bookmarkStart w:id="192" w:name="_Toc508376427"/>
      <w:bookmarkStart w:id="193" w:name="_Toc199124784"/>
      <w:bookmarkStart w:id="194" w:name="_Toc29808"/>
      <w:r>
        <w:rPr>
          <w:rFonts w:hint="eastAsia" w:eastAsia="宋体" w:cs="宋体"/>
          <w:color w:val="000000" w:themeColor="text1"/>
          <w:sz w:val="21"/>
          <w:szCs w:val="21"/>
          <w:highlight w:val="none"/>
          <w14:textFill>
            <w14:solidFill>
              <w14:schemeClr w14:val="tx1"/>
            </w14:solidFill>
          </w14:textFill>
        </w:rPr>
        <w:t xml:space="preserve">4.1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文件的密封和标记</w:t>
      </w:r>
      <w:bookmarkEnd w:id="190"/>
      <w:bookmarkEnd w:id="191"/>
      <w:bookmarkEnd w:id="192"/>
      <w:bookmarkEnd w:id="193"/>
      <w:bookmarkEnd w:id="194"/>
    </w:p>
    <w:p w14:paraId="06DCFDAA">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.1 竞选文件的正本与副本密封见竞选人须知前附表。</w:t>
      </w:r>
    </w:p>
    <w:p w14:paraId="2D98349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 竞选文件的封套上应写明的内容见竞选人须知前附表。</w:t>
      </w:r>
    </w:p>
    <w:p w14:paraId="767428E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4.1.3 未按本章第4.1.1项或第4.1.2项要求密封和加写标记的竞选文件，比选人不予受理</w:t>
      </w:r>
      <w:r>
        <w:rPr>
          <w:rFonts w:hint="eastAsia" w:ascii="宋体" w:hAnsi="宋体" w:cs="宋体"/>
          <w:color w:val="000000" w:themeColor="text1"/>
          <w:szCs w:val="21"/>
          <w:highlight w:val="none"/>
          <w14:textFill>
            <w14:solidFill>
              <w14:schemeClr w14:val="tx1"/>
            </w14:solidFill>
          </w14:textFill>
        </w:rPr>
        <w:t>。</w:t>
      </w:r>
    </w:p>
    <w:p w14:paraId="7753CCEE">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195" w:name="_Toc19344"/>
      <w:bookmarkStart w:id="196" w:name="_Toc27947"/>
      <w:bookmarkStart w:id="197" w:name="_Toc199124785"/>
      <w:bookmarkStart w:id="198" w:name="_Toc508376428"/>
      <w:bookmarkStart w:id="199" w:name="_Toc22823"/>
      <w:r>
        <w:rPr>
          <w:rFonts w:hint="eastAsia" w:eastAsia="宋体" w:cs="宋体"/>
          <w:color w:val="000000" w:themeColor="text1"/>
          <w:sz w:val="21"/>
          <w:szCs w:val="21"/>
          <w:highlight w:val="none"/>
          <w14:textFill>
            <w14:solidFill>
              <w14:schemeClr w14:val="tx1"/>
            </w14:solidFill>
          </w14:textFill>
        </w:rPr>
        <w:t xml:space="preserve">4.2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文件的递交</w:t>
      </w:r>
      <w:bookmarkEnd w:id="195"/>
      <w:bookmarkEnd w:id="196"/>
      <w:bookmarkEnd w:id="197"/>
      <w:bookmarkEnd w:id="198"/>
      <w:bookmarkEnd w:id="199"/>
    </w:p>
    <w:p w14:paraId="0C8A2C5A">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.2.1 竞选人应在竞选人须知前附表第 2.</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项规定</w:t>
      </w:r>
      <w:r>
        <w:rPr>
          <w:rFonts w:hint="eastAsia" w:ascii="宋体" w:hAnsi="宋体" w:cs="宋体"/>
          <w:color w:val="000000" w:themeColor="text1"/>
          <w:spacing w:val="-1"/>
          <w:kern w:val="0"/>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竞选截止时间前递交竞选文件。</w:t>
      </w:r>
    </w:p>
    <w:p w14:paraId="1FB03EEF">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.2.2 竞选人递交竞选文件的地点:见竞选人须知前附表。</w:t>
      </w:r>
    </w:p>
    <w:p w14:paraId="56D6990E">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 除竞选人须知前附表另有规定外,竞选人所递交的竞选文件不予退还。</w:t>
      </w:r>
    </w:p>
    <w:p w14:paraId="2206ECA8">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4.2.4 比选人收到竞选文件后,向竞选人出具签收凭证。</w:t>
      </w:r>
    </w:p>
    <w:p w14:paraId="01F8E976">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4.2.5 逾期送达的或者未送达指定地点的竞选文件,比选人不予受理。</w:t>
      </w:r>
    </w:p>
    <w:p w14:paraId="2D358378">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00" w:name="_Toc2656"/>
      <w:bookmarkStart w:id="201" w:name="_Toc29878"/>
      <w:bookmarkStart w:id="202" w:name="_Toc508376429"/>
      <w:bookmarkStart w:id="203" w:name="_Toc199124786"/>
      <w:bookmarkStart w:id="204" w:name="_Toc3768"/>
      <w:r>
        <w:rPr>
          <w:rFonts w:hint="eastAsia" w:eastAsia="宋体" w:cs="宋体"/>
          <w:color w:val="000000" w:themeColor="text1"/>
          <w:sz w:val="21"/>
          <w:szCs w:val="21"/>
          <w:highlight w:val="none"/>
          <w14:textFill>
            <w14:solidFill>
              <w14:schemeClr w14:val="tx1"/>
            </w14:solidFill>
          </w14:textFill>
        </w:rPr>
        <w:t xml:space="preserve">4.3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文件的修改与撤回</w:t>
      </w:r>
      <w:bookmarkEnd w:id="200"/>
      <w:bookmarkEnd w:id="201"/>
      <w:bookmarkEnd w:id="202"/>
      <w:bookmarkEnd w:id="203"/>
      <w:bookmarkEnd w:id="204"/>
    </w:p>
    <w:p w14:paraId="6D0210D1">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.3.1 在竞选人须知前附表第 2.</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w:t>
      </w:r>
      <w:r>
        <w:rPr>
          <w:rFonts w:hint="eastAsia" w:ascii="宋体" w:hAnsi="宋体" w:cs="宋体"/>
          <w:color w:val="000000" w:themeColor="text1"/>
          <w:spacing w:val="-1"/>
          <w:kern w:val="0"/>
          <w:szCs w:val="21"/>
          <w:highlight w:val="none"/>
          <w14:textFill>
            <w14:solidFill>
              <w14:schemeClr w14:val="tx1"/>
            </w14:solidFill>
          </w14:textFill>
        </w:rPr>
        <w:t>规</w:t>
      </w:r>
      <w:r>
        <w:rPr>
          <w:rFonts w:hint="eastAsia" w:ascii="宋体" w:hAnsi="宋体" w:cs="宋体"/>
          <w:color w:val="000000" w:themeColor="text1"/>
          <w:kern w:val="0"/>
          <w:szCs w:val="21"/>
          <w:highlight w:val="none"/>
          <w14:textFill>
            <w14:solidFill>
              <w14:schemeClr w14:val="tx1"/>
            </w14:solidFill>
          </w14:textFill>
        </w:rPr>
        <w:t>定的竞选截止时间前，竞选人可以修改或撤回已递交的竞选文件，但应以书面形式通知比选人。</w:t>
      </w:r>
    </w:p>
    <w:p w14:paraId="00767BC9">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.2 竞选人修改或撤回已递交竞选文件的书面通知应按照本章第3.7.3项的要求签名或盖章。比选人收到书面通知后，向竞选人出具签收凭证。</w:t>
      </w:r>
    </w:p>
    <w:p w14:paraId="505AEF1D">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.3.3 修改</w:t>
      </w:r>
      <w:r>
        <w:rPr>
          <w:rFonts w:hint="eastAsia" w:ascii="宋体" w:hAnsi="宋体" w:cs="宋体"/>
          <w:color w:val="000000" w:themeColor="text1"/>
          <w:spacing w:val="-1"/>
          <w:kern w:val="0"/>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内容为竞选文件的组成部分。修改的竞选文件应按照本章第</w:t>
      </w:r>
      <w:r>
        <w:rPr>
          <w:rFonts w:hint="eastAsia" w:ascii="宋体" w:hAnsi="宋体" w:cs="宋体"/>
          <w:color w:val="000000" w:themeColor="text1"/>
          <w:spacing w:val="3"/>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pacing w:val="3"/>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条、第</w:t>
      </w:r>
      <w:r>
        <w:rPr>
          <w:rFonts w:hint="eastAsia" w:ascii="宋体" w:hAnsi="宋体" w:cs="宋体"/>
          <w:color w:val="000000" w:themeColor="text1"/>
          <w:spacing w:val="3"/>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spacing w:val="3"/>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条规定进行编制、密封、标记和递交，并标明“修改”字样。</w:t>
      </w:r>
    </w:p>
    <w:p w14:paraId="07A5D010">
      <w:pPr>
        <w:pStyle w:val="17"/>
        <w:snapToGrid w:val="0"/>
        <w:spacing w:line="440" w:lineRule="exact"/>
        <w:ind w:left="0" w:right="0"/>
        <w:outlineLvl w:val="0"/>
        <w:rPr>
          <w:rFonts w:hint="eastAsia" w:eastAsia="宋体" w:cs="宋体"/>
          <w:color w:val="000000" w:themeColor="text1"/>
          <w:sz w:val="21"/>
          <w:szCs w:val="21"/>
          <w:highlight w:val="none"/>
          <w:lang w:eastAsia="zh-CN"/>
          <w14:textFill>
            <w14:solidFill>
              <w14:schemeClr w14:val="tx1"/>
            </w14:solidFill>
          </w14:textFill>
        </w:rPr>
      </w:pPr>
      <w:bookmarkStart w:id="205" w:name="_Toc16714"/>
      <w:bookmarkStart w:id="206" w:name="_Toc32165"/>
      <w:bookmarkStart w:id="207" w:name="_Toc20130"/>
      <w:bookmarkStart w:id="208" w:name="_Toc508376430"/>
      <w:bookmarkStart w:id="209" w:name="_Toc199124787"/>
      <w:bookmarkStart w:id="210" w:name="_Toc140"/>
      <w:bookmarkStart w:id="211" w:name="_Toc27772"/>
      <w:bookmarkStart w:id="212" w:name="_Toc5761"/>
      <w:bookmarkStart w:id="213" w:name="_Toc1909"/>
      <w:r>
        <w:rPr>
          <w:rFonts w:hint="eastAsia" w:eastAsia="宋体" w:cs="宋体"/>
          <w:color w:val="000000" w:themeColor="text1"/>
          <w:sz w:val="21"/>
          <w:szCs w:val="21"/>
          <w:highlight w:val="none"/>
          <w14:textFill>
            <w14:solidFill>
              <w14:schemeClr w14:val="tx1"/>
            </w14:solidFill>
          </w14:textFill>
        </w:rPr>
        <w:t xml:space="preserve">5.  </w:t>
      </w:r>
      <w:bookmarkEnd w:id="205"/>
      <w:bookmarkEnd w:id="206"/>
      <w:bookmarkEnd w:id="207"/>
      <w:bookmarkEnd w:id="208"/>
      <w:bookmarkEnd w:id="209"/>
      <w:bookmarkEnd w:id="210"/>
      <w:bookmarkEnd w:id="211"/>
      <w:r>
        <w:rPr>
          <w:rFonts w:hint="eastAsia" w:eastAsia="宋体" w:cs="宋体"/>
          <w:color w:val="000000" w:themeColor="text1"/>
          <w:sz w:val="21"/>
          <w:szCs w:val="21"/>
          <w:highlight w:val="none"/>
          <w:lang w:eastAsia="zh-CN"/>
          <w14:textFill>
            <w14:solidFill>
              <w14:schemeClr w14:val="tx1"/>
            </w14:solidFill>
          </w14:textFill>
        </w:rPr>
        <w:t>竞选</w:t>
      </w:r>
      <w:bookmarkEnd w:id="212"/>
      <w:bookmarkEnd w:id="213"/>
    </w:p>
    <w:p w14:paraId="2B232194">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14" w:name="_Toc11495"/>
      <w:bookmarkStart w:id="215" w:name="_Toc508376431"/>
      <w:bookmarkStart w:id="216" w:name="_Toc199124788"/>
      <w:bookmarkStart w:id="217" w:name="_Toc19145"/>
      <w:bookmarkStart w:id="218" w:name="_Toc11053"/>
      <w:r>
        <w:rPr>
          <w:rFonts w:hint="eastAsia" w:eastAsia="宋体" w:cs="宋体"/>
          <w:color w:val="000000" w:themeColor="text1"/>
          <w:sz w:val="21"/>
          <w:szCs w:val="21"/>
          <w:highlight w:val="none"/>
          <w14:textFill>
            <w14:solidFill>
              <w14:schemeClr w14:val="tx1"/>
            </w14:solidFill>
          </w14:textFill>
        </w:rPr>
        <w:t xml:space="preserve">5.1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时间和地点</w:t>
      </w:r>
      <w:bookmarkEnd w:id="214"/>
      <w:bookmarkEnd w:id="215"/>
      <w:bookmarkEnd w:id="216"/>
      <w:bookmarkEnd w:id="217"/>
      <w:bookmarkEnd w:id="218"/>
    </w:p>
    <w:p w14:paraId="5302A70F">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比选人在竞选人须知前附表第</w:t>
      </w:r>
      <w:r>
        <w:rPr>
          <w:rFonts w:hint="eastAsia" w:ascii="宋体" w:hAnsi="宋体" w:cs="宋体"/>
          <w:color w:val="000000" w:themeColor="text1"/>
          <w:spacing w:val="5"/>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2.2.2</w:t>
      </w:r>
      <w:r>
        <w:rPr>
          <w:rFonts w:hint="eastAsia" w:ascii="宋体" w:hAnsi="宋体" w:cs="宋体"/>
          <w:color w:val="000000" w:themeColor="text1"/>
          <w:spacing w:val="6"/>
          <w:kern w:val="0"/>
          <w:szCs w:val="21"/>
          <w:highlight w:val="non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项</w:t>
      </w:r>
      <w:r>
        <w:rPr>
          <w:rFonts w:hint="eastAsia" w:ascii="宋体" w:hAnsi="宋体" w:cs="宋体"/>
          <w:color w:val="000000" w:themeColor="text1"/>
          <w:kern w:val="0"/>
          <w:szCs w:val="21"/>
          <w:highlight w:val="none"/>
          <w14:textFill>
            <w14:solidFill>
              <w14:schemeClr w14:val="tx1"/>
            </w14:solidFill>
          </w14:textFill>
        </w:rPr>
        <w:t>规定的竞选截止时间（开标时间）和竞选人须知前附表规定的地点公开开标，并邀请所有竞选人的法定代表人或其委托代理人准时参加。</w:t>
      </w:r>
    </w:p>
    <w:p w14:paraId="6F278160">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19" w:name="_Toc22588"/>
      <w:bookmarkStart w:id="220" w:name="_Toc2367"/>
      <w:bookmarkStart w:id="221" w:name="_Toc14769"/>
      <w:bookmarkStart w:id="222" w:name="_Toc508376432"/>
      <w:bookmarkStart w:id="223" w:name="_Toc199124789"/>
      <w:r>
        <w:rPr>
          <w:rFonts w:hint="eastAsia" w:eastAsia="宋体" w:cs="宋体"/>
          <w:color w:val="000000" w:themeColor="text1"/>
          <w:sz w:val="21"/>
          <w:szCs w:val="21"/>
          <w:highlight w:val="none"/>
          <w14:textFill>
            <w14:solidFill>
              <w14:schemeClr w14:val="tx1"/>
            </w14:solidFill>
          </w14:textFill>
        </w:rPr>
        <w:t>5.2  开标程序</w:t>
      </w:r>
      <w:bookmarkEnd w:id="219"/>
      <w:bookmarkEnd w:id="220"/>
      <w:bookmarkEnd w:id="221"/>
      <w:bookmarkEnd w:id="222"/>
      <w:bookmarkEnd w:id="223"/>
    </w:p>
    <w:p w14:paraId="179D7D9E">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详见竞选人须知前附表。</w:t>
      </w:r>
    </w:p>
    <w:p w14:paraId="60C418C0">
      <w:pPr>
        <w:pStyle w:val="17"/>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224" w:name="_Toc26545"/>
      <w:bookmarkStart w:id="225" w:name="_Toc7144"/>
      <w:bookmarkStart w:id="226" w:name="_Toc9364"/>
      <w:bookmarkStart w:id="227" w:name="_Toc508376433"/>
      <w:bookmarkStart w:id="228" w:name="_Toc199124790"/>
      <w:bookmarkStart w:id="229" w:name="_Toc18800"/>
      <w:bookmarkStart w:id="230" w:name="_Toc1275"/>
      <w:bookmarkStart w:id="231" w:name="_Toc6497"/>
      <w:bookmarkStart w:id="232" w:name="_Toc25513"/>
      <w:bookmarkStart w:id="233" w:name="_Toc1369"/>
      <w:r>
        <w:rPr>
          <w:rFonts w:hint="eastAsia" w:eastAsia="宋体" w:cs="宋体"/>
          <w:color w:val="000000" w:themeColor="text1"/>
          <w:sz w:val="21"/>
          <w:szCs w:val="21"/>
          <w:highlight w:val="none"/>
          <w14:textFill>
            <w14:solidFill>
              <w14:schemeClr w14:val="tx1"/>
            </w14:solidFill>
          </w14:textFill>
        </w:rPr>
        <w:t>6.  评审</w:t>
      </w:r>
      <w:bookmarkEnd w:id="224"/>
      <w:bookmarkEnd w:id="225"/>
      <w:bookmarkEnd w:id="226"/>
      <w:bookmarkEnd w:id="227"/>
      <w:bookmarkEnd w:id="228"/>
      <w:bookmarkEnd w:id="229"/>
      <w:bookmarkEnd w:id="230"/>
      <w:bookmarkEnd w:id="231"/>
      <w:bookmarkEnd w:id="232"/>
      <w:bookmarkEnd w:id="233"/>
    </w:p>
    <w:p w14:paraId="21B044E7">
      <w:pPr>
        <w:pStyle w:val="17"/>
        <w:snapToGrid w:val="0"/>
        <w:spacing w:line="440" w:lineRule="exact"/>
        <w:ind w:left="0" w:right="0"/>
        <w:outlineLvl w:val="1"/>
        <w:rPr>
          <w:rFonts w:hint="eastAsia" w:eastAsia="宋体" w:cs="宋体"/>
          <w:color w:val="000000" w:themeColor="text1"/>
          <w:sz w:val="21"/>
          <w:szCs w:val="21"/>
          <w:highlight w:val="none"/>
          <w14:textFill>
            <w14:solidFill>
              <w14:schemeClr w14:val="tx1"/>
            </w14:solidFill>
          </w14:textFill>
        </w:rPr>
      </w:pPr>
      <w:bookmarkStart w:id="234" w:name="_Toc8154"/>
      <w:bookmarkStart w:id="235" w:name="_Toc26955"/>
      <w:bookmarkStart w:id="236" w:name="_Toc199124791"/>
      <w:bookmarkStart w:id="237" w:name="_Toc12831"/>
      <w:bookmarkStart w:id="238" w:name="_Toc508376434"/>
      <w:bookmarkStart w:id="239" w:name="_Toc12246"/>
      <w:bookmarkStart w:id="240" w:name="_Toc2889"/>
      <w:r>
        <w:rPr>
          <w:rFonts w:hint="eastAsia" w:eastAsia="宋体" w:cs="宋体"/>
          <w:color w:val="000000" w:themeColor="text1"/>
          <w:sz w:val="21"/>
          <w:szCs w:val="21"/>
          <w:highlight w:val="none"/>
          <w14:textFill>
            <w14:solidFill>
              <w14:schemeClr w14:val="tx1"/>
            </w14:solidFill>
          </w14:textFill>
        </w:rPr>
        <w:t>6.1  评审委员会</w:t>
      </w:r>
      <w:bookmarkEnd w:id="234"/>
      <w:bookmarkEnd w:id="235"/>
      <w:bookmarkEnd w:id="236"/>
      <w:bookmarkEnd w:id="237"/>
      <w:bookmarkEnd w:id="238"/>
      <w:bookmarkEnd w:id="239"/>
      <w:bookmarkEnd w:id="240"/>
    </w:p>
    <w:p w14:paraId="78A7AA7B">
      <w:pPr>
        <w:adjustRightInd w:val="0"/>
        <w:snapToGrid w:val="0"/>
        <w:spacing w:line="44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评审由比选人依</w:t>
      </w:r>
      <w:r>
        <w:rPr>
          <w:rFonts w:hint="eastAsia" w:ascii="宋体" w:hAnsi="宋体" w:cs="宋体"/>
          <w:color w:val="000000" w:themeColor="text1"/>
          <w:szCs w:val="21"/>
          <w:highlight w:val="none"/>
          <w14:textFill>
            <w14:solidFill>
              <w14:schemeClr w14:val="tx1"/>
            </w14:solidFill>
          </w14:textFill>
        </w:rPr>
        <w:t>法</w:t>
      </w:r>
      <w:r>
        <w:rPr>
          <w:rFonts w:hint="eastAsia" w:ascii="宋体" w:hAnsi="宋体" w:cs="宋体"/>
          <w:color w:val="000000" w:themeColor="text1"/>
          <w:kern w:val="0"/>
          <w:szCs w:val="21"/>
          <w:highlight w:val="none"/>
          <w14:textFill>
            <w14:solidFill>
              <w14:schemeClr w14:val="tx1"/>
            </w14:solidFill>
          </w14:textFill>
        </w:rPr>
        <w:t>组建的评审委员会负责。</w:t>
      </w:r>
    </w:p>
    <w:p w14:paraId="4FF8132E">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6.1.2  评审委员会成员有下列情形之一的，应当回避：</w:t>
      </w:r>
    </w:p>
    <w:p w14:paraId="3BB82AFC">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（1）比选人或竞选人的主要负责人的近亲属；</w:t>
      </w:r>
    </w:p>
    <w:p w14:paraId="41861DA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（2）项目主管部门或者行政监督部门的人员；</w:t>
      </w:r>
    </w:p>
    <w:p w14:paraId="336952F9">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（3）与竞选人有经济利益关系，可能影响对竞选公正评审的；</w:t>
      </w:r>
    </w:p>
    <w:p w14:paraId="7B7BE175">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（4）曾因在比选、评审以及其他与比选竞选有关活动中从事违法行为而受过行政处罚或刑事处罚的；</w:t>
      </w:r>
    </w:p>
    <w:p w14:paraId="6045811E">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（5）法律法规规定的其他情形。</w:t>
      </w:r>
    </w:p>
    <w:p w14:paraId="27ED65C8">
      <w:pPr>
        <w:pStyle w:val="17"/>
        <w:snapToGrid w:val="0"/>
        <w:spacing w:line="440" w:lineRule="exact"/>
        <w:ind w:left="0" w:right="0"/>
        <w:outlineLvl w:val="1"/>
        <w:rPr>
          <w:rFonts w:hint="eastAsia" w:eastAsia="宋体" w:cs="宋体"/>
          <w:color w:val="000000" w:themeColor="text1"/>
          <w:sz w:val="21"/>
          <w:szCs w:val="21"/>
          <w:highlight w:val="none"/>
          <w14:textFill>
            <w14:solidFill>
              <w14:schemeClr w14:val="tx1"/>
            </w14:solidFill>
          </w14:textFill>
        </w:rPr>
      </w:pPr>
      <w:bookmarkStart w:id="241" w:name="_Toc31353"/>
      <w:bookmarkStart w:id="242" w:name="_Toc25370"/>
      <w:bookmarkStart w:id="243" w:name="_Toc508376435"/>
      <w:bookmarkStart w:id="244" w:name="_Toc199124792"/>
      <w:bookmarkStart w:id="245" w:name="_Toc609"/>
      <w:bookmarkStart w:id="246" w:name="_Toc13528"/>
      <w:bookmarkStart w:id="247" w:name="_Toc29779"/>
      <w:r>
        <w:rPr>
          <w:rFonts w:hint="eastAsia" w:eastAsia="宋体" w:cs="宋体"/>
          <w:color w:val="000000" w:themeColor="text1"/>
          <w:sz w:val="21"/>
          <w:szCs w:val="21"/>
          <w:highlight w:val="none"/>
          <w14:textFill>
            <w14:solidFill>
              <w14:schemeClr w14:val="tx1"/>
            </w14:solidFill>
          </w14:textFill>
        </w:rPr>
        <w:t>6.2  评审原则</w:t>
      </w:r>
      <w:bookmarkEnd w:id="241"/>
      <w:bookmarkEnd w:id="242"/>
      <w:bookmarkEnd w:id="243"/>
      <w:bookmarkEnd w:id="244"/>
      <w:bookmarkEnd w:id="245"/>
      <w:bookmarkEnd w:id="246"/>
      <w:bookmarkEnd w:id="247"/>
    </w:p>
    <w:p w14:paraId="2F2E25E3">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评审活动遵循公平、公正、科学和择优的原则。</w:t>
      </w:r>
    </w:p>
    <w:p w14:paraId="50C76AEE">
      <w:pPr>
        <w:pStyle w:val="17"/>
        <w:snapToGrid w:val="0"/>
        <w:spacing w:line="440" w:lineRule="exact"/>
        <w:ind w:left="0" w:right="0"/>
        <w:outlineLvl w:val="1"/>
        <w:rPr>
          <w:rFonts w:hint="eastAsia" w:eastAsia="宋体" w:cs="宋体"/>
          <w:color w:val="000000" w:themeColor="text1"/>
          <w:sz w:val="21"/>
          <w:szCs w:val="21"/>
          <w:highlight w:val="none"/>
          <w14:textFill>
            <w14:solidFill>
              <w14:schemeClr w14:val="tx1"/>
            </w14:solidFill>
          </w14:textFill>
        </w:rPr>
      </w:pPr>
      <w:bookmarkStart w:id="248" w:name="_Toc32054"/>
      <w:bookmarkStart w:id="249" w:name="_Toc17567"/>
      <w:bookmarkStart w:id="250" w:name="_Toc6815"/>
      <w:bookmarkStart w:id="251" w:name="_Toc508376436"/>
      <w:bookmarkStart w:id="252" w:name="_Toc20964"/>
      <w:bookmarkStart w:id="253" w:name="_Toc199124793"/>
      <w:bookmarkStart w:id="254" w:name="_Toc17638"/>
      <w:r>
        <w:rPr>
          <w:rFonts w:hint="eastAsia" w:eastAsia="宋体" w:cs="宋体"/>
          <w:color w:val="000000" w:themeColor="text1"/>
          <w:sz w:val="21"/>
          <w:szCs w:val="21"/>
          <w:highlight w:val="none"/>
          <w14:textFill>
            <w14:solidFill>
              <w14:schemeClr w14:val="tx1"/>
            </w14:solidFill>
          </w14:textFill>
        </w:rPr>
        <w:t>6.3  评审</w:t>
      </w:r>
      <w:bookmarkEnd w:id="248"/>
      <w:bookmarkEnd w:id="249"/>
      <w:bookmarkEnd w:id="250"/>
      <w:bookmarkEnd w:id="251"/>
      <w:bookmarkEnd w:id="252"/>
      <w:bookmarkEnd w:id="253"/>
      <w:bookmarkEnd w:id="254"/>
    </w:p>
    <w:p w14:paraId="45CA1763">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评审委员会按照第三</w:t>
      </w:r>
      <w:r>
        <w:rPr>
          <w:rFonts w:hint="eastAsia" w:ascii="宋体" w:hAnsi="宋体" w:cs="宋体"/>
          <w:color w:val="000000" w:themeColor="text1"/>
          <w:spacing w:val="-24"/>
          <w:kern w:val="0"/>
          <w:szCs w:val="21"/>
          <w:highlight w:val="none"/>
          <w14:textFill>
            <w14:solidFill>
              <w14:schemeClr w14:val="tx1"/>
            </w14:solidFill>
          </w14:textFill>
        </w:rPr>
        <w:t>章</w:t>
      </w:r>
      <w:r>
        <w:rPr>
          <w:rFonts w:hint="eastAsia" w:ascii="宋体" w:hAnsi="宋体" w:cs="宋体"/>
          <w:color w:val="000000" w:themeColor="text1"/>
          <w:kern w:val="0"/>
          <w:szCs w:val="21"/>
          <w:highlight w:val="none"/>
          <w14:textFill>
            <w14:solidFill>
              <w14:schemeClr w14:val="tx1"/>
            </w14:solidFill>
          </w14:textFill>
        </w:rPr>
        <w:t>“评审办法</w:t>
      </w:r>
      <w:r>
        <w:rPr>
          <w:rFonts w:hint="eastAsia" w:ascii="宋体" w:hAnsi="宋体" w:cs="宋体"/>
          <w:color w:val="000000" w:themeColor="text1"/>
          <w:spacing w:val="-23"/>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规定的方法</w:t>
      </w:r>
      <w:r>
        <w:rPr>
          <w:rFonts w:hint="eastAsia" w:ascii="宋体" w:hAnsi="宋体" w:cs="宋体"/>
          <w:color w:val="000000" w:themeColor="text1"/>
          <w:spacing w:val="-2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评审因素</w:t>
      </w:r>
      <w:r>
        <w:rPr>
          <w:rFonts w:hint="eastAsia" w:ascii="宋体" w:hAnsi="宋体" w:cs="宋体"/>
          <w:color w:val="000000" w:themeColor="text1"/>
          <w:spacing w:val="-23"/>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标准和程序对竞选文件进行评审。</w:t>
      </w:r>
    </w:p>
    <w:p w14:paraId="1313860E">
      <w:pPr>
        <w:pStyle w:val="17"/>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255" w:name="_Toc5023"/>
      <w:bookmarkStart w:id="256" w:name="_Toc9979"/>
      <w:bookmarkStart w:id="257" w:name="_Toc31140"/>
      <w:bookmarkStart w:id="258" w:name="_Toc508376437"/>
      <w:bookmarkStart w:id="259" w:name="_Toc2661"/>
      <w:bookmarkStart w:id="260" w:name="_Toc23192"/>
      <w:bookmarkStart w:id="261" w:name="_Toc199124794"/>
      <w:bookmarkStart w:id="262" w:name="_Toc30885"/>
      <w:bookmarkStart w:id="263" w:name="_Toc8373"/>
      <w:bookmarkStart w:id="264" w:name="_Toc19394"/>
      <w:r>
        <w:rPr>
          <w:rFonts w:hint="eastAsia" w:eastAsia="宋体" w:cs="宋体"/>
          <w:color w:val="000000" w:themeColor="text1"/>
          <w:sz w:val="21"/>
          <w:szCs w:val="21"/>
          <w:highlight w:val="none"/>
          <w14:textFill>
            <w14:solidFill>
              <w14:schemeClr w14:val="tx1"/>
            </w14:solidFill>
          </w14:textFill>
        </w:rPr>
        <w:t>7.  合同授予</w:t>
      </w:r>
      <w:bookmarkEnd w:id="255"/>
      <w:bookmarkEnd w:id="256"/>
      <w:bookmarkEnd w:id="257"/>
      <w:bookmarkEnd w:id="258"/>
      <w:bookmarkEnd w:id="259"/>
      <w:bookmarkEnd w:id="260"/>
      <w:bookmarkEnd w:id="261"/>
      <w:bookmarkEnd w:id="262"/>
      <w:bookmarkEnd w:id="263"/>
      <w:bookmarkEnd w:id="264"/>
    </w:p>
    <w:p w14:paraId="5747C1A5">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65" w:name="_Toc20913"/>
      <w:bookmarkStart w:id="266" w:name="_Toc2321"/>
      <w:bookmarkStart w:id="267" w:name="_Toc23820"/>
      <w:bookmarkStart w:id="268" w:name="_Toc508376438"/>
      <w:bookmarkStart w:id="269" w:name="_Toc199124795"/>
      <w:r>
        <w:rPr>
          <w:rFonts w:hint="eastAsia" w:eastAsia="宋体" w:cs="宋体"/>
          <w:color w:val="000000" w:themeColor="text1"/>
          <w:sz w:val="21"/>
          <w:szCs w:val="21"/>
          <w:highlight w:val="none"/>
          <w14:textFill>
            <w14:solidFill>
              <w14:schemeClr w14:val="tx1"/>
            </w14:solidFill>
          </w14:textFill>
        </w:rPr>
        <w:t>7.1  定标方式</w:t>
      </w:r>
      <w:bookmarkEnd w:id="265"/>
      <w:bookmarkEnd w:id="266"/>
      <w:bookmarkEnd w:id="267"/>
      <w:bookmarkEnd w:id="268"/>
      <w:bookmarkEnd w:id="269"/>
    </w:p>
    <w:p w14:paraId="55CD8A0E">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比选人应当确定</w:t>
      </w:r>
      <w:r>
        <w:rPr>
          <w:rFonts w:hint="eastAsia" w:ascii="宋体" w:hAnsi="宋体" w:cs="宋体"/>
          <w:color w:val="000000" w:themeColor="text1"/>
          <w:szCs w:val="21"/>
          <w:highlight w:val="none"/>
          <w14:textFill>
            <w14:solidFill>
              <w14:schemeClr w14:val="tx1"/>
            </w14:solidFill>
          </w14:textFill>
        </w:rPr>
        <w:t>通过第三章评审合格的竞选人为本项目入围供应商。</w:t>
      </w:r>
    </w:p>
    <w:p w14:paraId="00919944">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70" w:name="_Toc15836"/>
      <w:bookmarkStart w:id="271" w:name="_Toc508376439"/>
      <w:bookmarkStart w:id="272" w:name="_Toc199124796"/>
      <w:bookmarkStart w:id="273" w:name="_Toc26258"/>
      <w:bookmarkStart w:id="274" w:name="_Toc1931"/>
      <w:r>
        <w:rPr>
          <w:rFonts w:hint="eastAsia" w:eastAsia="宋体" w:cs="宋体"/>
          <w:color w:val="000000" w:themeColor="text1"/>
          <w:sz w:val="21"/>
          <w:szCs w:val="21"/>
          <w:highlight w:val="none"/>
          <w14:textFill>
            <w14:solidFill>
              <w14:schemeClr w14:val="tx1"/>
            </w14:solidFill>
          </w14:textFill>
        </w:rPr>
        <w:t xml:space="preserve">7.2  </w:t>
      </w:r>
      <w:bookmarkEnd w:id="270"/>
      <w:bookmarkEnd w:id="271"/>
      <w:bookmarkEnd w:id="272"/>
      <w:bookmarkEnd w:id="273"/>
      <w:r>
        <w:rPr>
          <w:rFonts w:hint="eastAsia" w:eastAsia="宋体" w:cs="宋体"/>
          <w:color w:val="000000" w:themeColor="text1"/>
          <w:sz w:val="21"/>
          <w:szCs w:val="21"/>
          <w:highlight w:val="none"/>
          <w:lang w:eastAsia="zh-CN"/>
          <w14:textFill>
            <w14:solidFill>
              <w14:schemeClr w14:val="tx1"/>
            </w14:solidFill>
          </w14:textFill>
        </w:rPr>
        <w:t>入围</w:t>
      </w:r>
      <w:r>
        <w:rPr>
          <w:rFonts w:hint="eastAsia" w:eastAsia="宋体" w:cs="宋体"/>
          <w:color w:val="000000" w:themeColor="text1"/>
          <w:sz w:val="21"/>
          <w:szCs w:val="21"/>
          <w:highlight w:val="none"/>
          <w14:textFill>
            <w14:solidFill>
              <w14:schemeClr w14:val="tx1"/>
            </w14:solidFill>
          </w14:textFill>
        </w:rPr>
        <w:t>公示及</w:t>
      </w:r>
      <w:r>
        <w:rPr>
          <w:rFonts w:hint="eastAsia" w:eastAsia="宋体" w:cs="宋体"/>
          <w:color w:val="000000" w:themeColor="text1"/>
          <w:sz w:val="21"/>
          <w:szCs w:val="21"/>
          <w:highlight w:val="none"/>
          <w:lang w:eastAsia="zh-CN"/>
          <w14:textFill>
            <w14:solidFill>
              <w14:schemeClr w14:val="tx1"/>
            </w14:solidFill>
          </w14:textFill>
        </w:rPr>
        <w:t>入围</w:t>
      </w:r>
      <w:r>
        <w:rPr>
          <w:rFonts w:hint="eastAsia" w:eastAsia="宋体" w:cs="宋体"/>
          <w:color w:val="000000" w:themeColor="text1"/>
          <w:sz w:val="21"/>
          <w:szCs w:val="21"/>
          <w:highlight w:val="none"/>
          <w14:textFill>
            <w14:solidFill>
              <w14:schemeClr w14:val="tx1"/>
            </w14:solidFill>
          </w14:textFill>
        </w:rPr>
        <w:t>通知</w:t>
      </w:r>
      <w:bookmarkEnd w:id="274"/>
    </w:p>
    <w:p w14:paraId="51F52708">
      <w:pPr>
        <w:adjustRightInd w:val="0"/>
        <w:snapToGrid w:val="0"/>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比选人在收到评审报告后3日内将供应商入围结果在</w:t>
      </w:r>
      <w:r>
        <w:rPr>
          <w:rFonts w:hint="eastAsia" w:ascii="宋体" w:hAnsi="宋体" w:cs="宋体"/>
          <w:color w:val="000000" w:themeColor="text1"/>
          <w:szCs w:val="21"/>
          <w:highlight w:val="none"/>
          <w:u w:val="single"/>
          <w14:textFill>
            <w14:solidFill>
              <w14:schemeClr w14:val="tx1"/>
            </w14:solidFill>
          </w14:textFill>
        </w:rPr>
        <w:t>《行采家》（http://www.gec123.com）</w:t>
      </w:r>
      <w:r>
        <w:rPr>
          <w:rFonts w:hint="eastAsia" w:ascii="宋体" w:hAnsi="宋体" w:cs="宋体"/>
          <w:color w:val="000000" w:themeColor="text1"/>
          <w:szCs w:val="21"/>
          <w:highlight w:val="none"/>
          <w14:textFill>
            <w14:solidFill>
              <w14:schemeClr w14:val="tx1"/>
            </w14:solidFill>
          </w14:textFill>
        </w:rPr>
        <w:t>上进行公示。</w:t>
      </w:r>
    </w:p>
    <w:p w14:paraId="758DD5FA">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在本章第 3.3 款规定的竞选有效期内，且未有竞选人异议与投诉，比选人以书面形式向入围供应商发出入围通知书。</w:t>
      </w:r>
    </w:p>
    <w:p w14:paraId="3DA274C3">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75" w:name="_Toc199124798"/>
      <w:bookmarkStart w:id="276" w:name="_Toc508376441"/>
      <w:bookmarkStart w:id="277" w:name="_Toc5381"/>
      <w:bookmarkStart w:id="278" w:name="_Toc7408"/>
      <w:bookmarkStart w:id="279" w:name="_Toc26683"/>
      <w:r>
        <w:rPr>
          <w:rFonts w:hint="eastAsia" w:eastAsia="宋体" w:cs="宋体"/>
          <w:color w:val="000000" w:themeColor="text1"/>
          <w:sz w:val="21"/>
          <w:szCs w:val="21"/>
          <w:highlight w:val="none"/>
          <w14:textFill>
            <w14:solidFill>
              <w14:schemeClr w14:val="tx1"/>
            </w14:solidFill>
          </w14:textFill>
        </w:rPr>
        <w:t>7.3  签订合同</w:t>
      </w:r>
      <w:bookmarkEnd w:id="275"/>
      <w:bookmarkEnd w:id="276"/>
      <w:bookmarkEnd w:id="277"/>
      <w:bookmarkEnd w:id="278"/>
      <w:bookmarkEnd w:id="279"/>
    </w:p>
    <w:p w14:paraId="3CC1A671">
      <w:pPr>
        <w:adjustRightInd w:val="0"/>
        <w:snapToGrid w:val="0"/>
        <w:spacing w:line="440" w:lineRule="exact"/>
        <w:ind w:firstLine="42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lang w:val="en-US" w:eastAsia="zh-CN"/>
          <w14:textFill>
            <w14:solidFill>
              <w14:schemeClr w14:val="tx1"/>
            </w14:solidFill>
          </w14:textFill>
        </w:rPr>
        <w:t>.3.1 中选人应按竟价人须知前附表规定的金额、担保形式向比价人提交履约担保。</w:t>
      </w:r>
    </w:p>
    <w:p w14:paraId="783776C5">
      <w:pPr>
        <w:adjustRightInd w:val="0"/>
        <w:snapToGrid w:val="0"/>
        <w:spacing w:line="440" w:lineRule="exact"/>
        <w:ind w:firstLine="42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7.3.2 本项目签订入围协议和供给协议，具体合同条款以甲乙双方签订时为准。</w:t>
      </w:r>
    </w:p>
    <w:p w14:paraId="16DF5698">
      <w:pPr>
        <w:pStyle w:val="17"/>
        <w:snapToGrid w:val="0"/>
        <w:spacing w:line="440" w:lineRule="exact"/>
        <w:ind w:left="0" w:right="0"/>
        <w:outlineLvl w:val="0"/>
        <w:rPr>
          <w:rFonts w:hint="eastAsia" w:eastAsia="宋体" w:cs="宋体"/>
          <w:color w:val="000000" w:themeColor="text1"/>
          <w:sz w:val="21"/>
          <w:szCs w:val="21"/>
          <w:highlight w:val="none"/>
          <w:lang w:eastAsia="zh-CN"/>
          <w14:textFill>
            <w14:solidFill>
              <w14:schemeClr w14:val="tx1"/>
            </w14:solidFill>
          </w14:textFill>
        </w:rPr>
      </w:pPr>
      <w:bookmarkStart w:id="280" w:name="_Toc23102"/>
      <w:bookmarkStart w:id="281" w:name="_Toc6582"/>
      <w:bookmarkStart w:id="282" w:name="_Toc4777"/>
      <w:bookmarkStart w:id="283" w:name="_Toc11762"/>
      <w:bookmarkStart w:id="284" w:name="_Toc508376442"/>
      <w:bookmarkStart w:id="285" w:name="_Toc199124799"/>
      <w:bookmarkStart w:id="286" w:name="_Toc21722"/>
      <w:bookmarkStart w:id="287" w:name="_Toc16243"/>
      <w:bookmarkStart w:id="288" w:name="_Toc4832"/>
      <w:bookmarkStart w:id="289" w:name="_Toc23461"/>
      <w:r>
        <w:rPr>
          <w:rFonts w:hint="eastAsia" w:eastAsia="宋体" w:cs="宋体"/>
          <w:color w:val="000000" w:themeColor="text1"/>
          <w:sz w:val="21"/>
          <w:szCs w:val="21"/>
          <w:highlight w:val="none"/>
          <w14:textFill>
            <w14:solidFill>
              <w14:schemeClr w14:val="tx1"/>
            </w14:solidFill>
          </w14:textFill>
        </w:rPr>
        <w:t>8.  重新</w:t>
      </w:r>
      <w:r>
        <w:rPr>
          <w:rFonts w:hint="eastAsia" w:eastAsia="宋体" w:cs="宋体"/>
          <w:color w:val="000000" w:themeColor="text1"/>
          <w:sz w:val="21"/>
          <w:szCs w:val="21"/>
          <w:highlight w:val="none"/>
          <w:lang w:eastAsia="zh-CN"/>
          <w14:textFill>
            <w14:solidFill>
              <w14:schemeClr w14:val="tx1"/>
            </w14:solidFill>
          </w14:textFill>
        </w:rPr>
        <w:t>比选</w:t>
      </w:r>
      <w:r>
        <w:rPr>
          <w:rFonts w:hint="eastAsia" w:eastAsia="宋体" w:cs="宋体"/>
          <w:color w:val="000000" w:themeColor="text1"/>
          <w:sz w:val="21"/>
          <w:szCs w:val="21"/>
          <w:highlight w:val="none"/>
          <w14:textFill>
            <w14:solidFill>
              <w14:schemeClr w14:val="tx1"/>
            </w14:solidFill>
          </w14:textFill>
        </w:rPr>
        <w:t>和不再</w:t>
      </w:r>
      <w:bookmarkEnd w:id="280"/>
      <w:bookmarkEnd w:id="281"/>
      <w:bookmarkEnd w:id="282"/>
      <w:bookmarkEnd w:id="283"/>
      <w:bookmarkEnd w:id="284"/>
      <w:bookmarkEnd w:id="285"/>
      <w:bookmarkEnd w:id="286"/>
      <w:bookmarkEnd w:id="287"/>
      <w:r>
        <w:rPr>
          <w:rFonts w:hint="eastAsia" w:eastAsia="宋体" w:cs="宋体"/>
          <w:color w:val="000000" w:themeColor="text1"/>
          <w:sz w:val="21"/>
          <w:szCs w:val="21"/>
          <w:highlight w:val="none"/>
          <w:lang w:eastAsia="zh-CN"/>
          <w14:textFill>
            <w14:solidFill>
              <w14:schemeClr w14:val="tx1"/>
            </w14:solidFill>
          </w14:textFill>
        </w:rPr>
        <w:t>比选</w:t>
      </w:r>
      <w:bookmarkEnd w:id="288"/>
      <w:bookmarkEnd w:id="289"/>
    </w:p>
    <w:p w14:paraId="192BD9B1">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bookmarkStart w:id="290" w:name="_Toc13956"/>
      <w:bookmarkStart w:id="291" w:name="_Toc20271"/>
      <w:bookmarkStart w:id="292" w:name="_Toc12547"/>
      <w:bookmarkStart w:id="293" w:name="_Toc23147"/>
      <w:bookmarkStart w:id="294" w:name="_Toc22526"/>
      <w:bookmarkStart w:id="295" w:name="_Toc508376445"/>
      <w:bookmarkStart w:id="296" w:name="_Toc24323"/>
      <w:bookmarkStart w:id="297" w:name="_Toc30575"/>
      <w:r>
        <w:rPr>
          <w:rFonts w:hint="eastAsia" w:ascii="宋体" w:hAnsi="宋体" w:cs="宋体"/>
          <w:color w:val="000000" w:themeColor="text1"/>
          <w:kern w:val="0"/>
          <w:szCs w:val="21"/>
          <w:highlight w:val="none"/>
          <w14:textFill>
            <w14:solidFill>
              <w14:schemeClr w14:val="tx1"/>
            </w14:solidFill>
          </w14:textFill>
        </w:rPr>
        <w:t>/</w:t>
      </w:r>
    </w:p>
    <w:p w14:paraId="0AE02E0A">
      <w:pPr>
        <w:pStyle w:val="17"/>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298" w:name="_Toc29314"/>
      <w:r>
        <w:rPr>
          <w:rFonts w:hint="eastAsia" w:eastAsia="宋体" w:cs="宋体"/>
          <w:color w:val="000000" w:themeColor="text1"/>
          <w:sz w:val="21"/>
          <w:szCs w:val="21"/>
          <w:highlight w:val="none"/>
          <w14:textFill>
            <w14:solidFill>
              <w14:schemeClr w14:val="tx1"/>
            </w14:solidFill>
          </w14:textFill>
        </w:rPr>
        <w:t>9.  纪律和监督</w:t>
      </w:r>
      <w:bookmarkEnd w:id="290"/>
      <w:bookmarkEnd w:id="291"/>
      <w:bookmarkEnd w:id="292"/>
      <w:bookmarkEnd w:id="293"/>
      <w:bookmarkEnd w:id="294"/>
      <w:bookmarkEnd w:id="295"/>
      <w:bookmarkEnd w:id="296"/>
      <w:bookmarkEnd w:id="297"/>
      <w:bookmarkEnd w:id="298"/>
    </w:p>
    <w:p w14:paraId="1DEA359F">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99" w:name="_Toc9182"/>
      <w:bookmarkStart w:id="300" w:name="_Toc199124803"/>
      <w:bookmarkStart w:id="301" w:name="_Toc16296"/>
      <w:bookmarkStart w:id="302" w:name="_Toc508376446"/>
      <w:bookmarkStart w:id="303" w:name="_Toc17708"/>
      <w:r>
        <w:rPr>
          <w:rFonts w:hint="eastAsia" w:eastAsia="宋体" w:cs="宋体"/>
          <w:color w:val="000000" w:themeColor="text1"/>
          <w:sz w:val="21"/>
          <w:szCs w:val="21"/>
          <w:highlight w:val="none"/>
          <w14:textFill>
            <w14:solidFill>
              <w14:schemeClr w14:val="tx1"/>
            </w14:solidFill>
          </w14:textFill>
        </w:rPr>
        <w:t>9.1  对</w:t>
      </w:r>
      <w:r>
        <w:rPr>
          <w:rFonts w:hint="eastAsia" w:eastAsia="宋体" w:cs="宋体"/>
          <w:color w:val="000000" w:themeColor="text1"/>
          <w:sz w:val="21"/>
          <w:szCs w:val="21"/>
          <w:highlight w:val="none"/>
          <w:lang w:eastAsia="zh-CN"/>
          <w14:textFill>
            <w14:solidFill>
              <w14:schemeClr w14:val="tx1"/>
            </w14:solidFill>
          </w14:textFill>
        </w:rPr>
        <w:t>比选</w:t>
      </w:r>
      <w:r>
        <w:rPr>
          <w:rFonts w:hint="eastAsia" w:eastAsia="宋体" w:cs="宋体"/>
          <w:color w:val="000000" w:themeColor="text1"/>
          <w:sz w:val="21"/>
          <w:szCs w:val="21"/>
          <w:highlight w:val="none"/>
          <w14:textFill>
            <w14:solidFill>
              <w14:schemeClr w14:val="tx1"/>
            </w14:solidFill>
          </w14:textFill>
        </w:rPr>
        <w:t>人的纪律要求</w:t>
      </w:r>
      <w:bookmarkEnd w:id="299"/>
      <w:bookmarkEnd w:id="300"/>
      <w:bookmarkEnd w:id="301"/>
      <w:bookmarkEnd w:id="302"/>
      <w:bookmarkEnd w:id="303"/>
    </w:p>
    <w:p w14:paraId="53CE484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比选人不得泄漏比选竞选活动中应当保密的情况和资料</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不得与竞选人串通损害国家利益、社会公共利益或者他人合法权益。</w:t>
      </w:r>
    </w:p>
    <w:p w14:paraId="378BB490">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304" w:name="_Toc508376447"/>
      <w:bookmarkStart w:id="305" w:name="_Toc199124804"/>
      <w:bookmarkStart w:id="306" w:name="_Toc9192"/>
      <w:bookmarkStart w:id="307" w:name="_Toc4656"/>
      <w:bookmarkStart w:id="308" w:name="_Toc103"/>
      <w:r>
        <w:rPr>
          <w:rFonts w:hint="eastAsia" w:eastAsia="宋体" w:cs="宋体"/>
          <w:color w:val="000000" w:themeColor="text1"/>
          <w:sz w:val="21"/>
          <w:szCs w:val="21"/>
          <w:highlight w:val="none"/>
          <w14:textFill>
            <w14:solidFill>
              <w14:schemeClr w14:val="tx1"/>
            </w14:solidFill>
          </w14:textFill>
        </w:rPr>
        <w:t>9.2  对</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人的纪律要求</w:t>
      </w:r>
      <w:bookmarkEnd w:id="304"/>
      <w:bookmarkEnd w:id="305"/>
      <w:bookmarkEnd w:id="306"/>
      <w:bookmarkEnd w:id="307"/>
      <w:bookmarkEnd w:id="308"/>
    </w:p>
    <w:p w14:paraId="0AB4D530">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竞选人不得相互串通竞选或者与比选人串通竞选</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不得向比选人或者评审委员会成员行 贿谋取入围</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不得以他人名义竞选或者以其他方式弄虚作假骗取入围</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竞选人不得以任何方式干扰、影响评审工作。</w:t>
      </w:r>
    </w:p>
    <w:p w14:paraId="51A86F31">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309" w:name="_Toc15951"/>
      <w:bookmarkStart w:id="310" w:name="_Toc9846"/>
      <w:bookmarkStart w:id="311" w:name="_Toc508376448"/>
      <w:bookmarkStart w:id="312" w:name="_Toc199124805"/>
      <w:bookmarkStart w:id="313" w:name="_Toc9998"/>
      <w:r>
        <w:rPr>
          <w:rFonts w:hint="eastAsia" w:eastAsia="宋体" w:cs="宋体"/>
          <w:color w:val="000000" w:themeColor="text1"/>
          <w:sz w:val="21"/>
          <w:szCs w:val="21"/>
          <w:highlight w:val="none"/>
          <w14:textFill>
            <w14:solidFill>
              <w14:schemeClr w14:val="tx1"/>
            </w14:solidFill>
          </w14:textFill>
        </w:rPr>
        <w:t>9.3  对评审委员会成员的纪律要求</w:t>
      </w:r>
      <w:bookmarkEnd w:id="309"/>
      <w:bookmarkEnd w:id="310"/>
      <w:bookmarkEnd w:id="311"/>
      <w:bookmarkEnd w:id="312"/>
      <w:bookmarkEnd w:id="313"/>
    </w:p>
    <w:p w14:paraId="077B8D8B">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评审委员会成员不得收受他人的财物或者其他好处</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不得向他人透漏对竞选文件的评审和比较及评审有关的其他情况</w:t>
      </w:r>
      <w:r>
        <w:rPr>
          <w:rFonts w:hint="eastAsia" w:ascii="宋体" w:hAnsi="宋体" w:cs="宋体"/>
          <w:color w:val="000000" w:themeColor="text1"/>
          <w:spacing w:val="-3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在评审活动中</w:t>
      </w:r>
      <w:r>
        <w:rPr>
          <w:rFonts w:hint="eastAsia" w:ascii="宋体" w:hAnsi="宋体" w:cs="宋体"/>
          <w:color w:val="000000" w:themeColor="text1"/>
          <w:spacing w:val="-3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评审委员会成员不得擅离职守</w:t>
      </w:r>
      <w:r>
        <w:rPr>
          <w:rFonts w:hint="eastAsia" w:ascii="宋体" w:hAnsi="宋体" w:cs="宋体"/>
          <w:color w:val="000000" w:themeColor="text1"/>
          <w:spacing w:val="-2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影响评审程序正常进行</w:t>
      </w:r>
      <w:r>
        <w:rPr>
          <w:rFonts w:hint="eastAsia" w:ascii="宋体" w:hAnsi="宋体" w:cs="宋体"/>
          <w:color w:val="000000" w:themeColor="text1"/>
          <w:spacing w:val="-2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不得使用第三</w:t>
      </w:r>
      <w:r>
        <w:rPr>
          <w:rFonts w:hint="eastAsia" w:ascii="宋体" w:hAnsi="宋体" w:cs="宋体"/>
          <w:color w:val="000000" w:themeColor="text1"/>
          <w:spacing w:val="-24"/>
          <w:kern w:val="0"/>
          <w:szCs w:val="21"/>
          <w:highlight w:val="none"/>
          <w14:textFill>
            <w14:solidFill>
              <w14:schemeClr w14:val="tx1"/>
            </w14:solidFill>
          </w14:textFill>
        </w:rPr>
        <w:t>章</w:t>
      </w:r>
      <w:r>
        <w:rPr>
          <w:rFonts w:hint="eastAsia" w:ascii="宋体" w:hAnsi="宋体" w:cs="宋体"/>
          <w:color w:val="000000" w:themeColor="text1"/>
          <w:kern w:val="0"/>
          <w:szCs w:val="21"/>
          <w:highlight w:val="none"/>
          <w14:textFill>
            <w14:solidFill>
              <w14:schemeClr w14:val="tx1"/>
            </w14:solidFill>
          </w14:textFill>
        </w:rPr>
        <w:t>“评审办法</w:t>
      </w:r>
      <w:r>
        <w:rPr>
          <w:rFonts w:hint="eastAsia" w:ascii="宋体" w:hAnsi="宋体" w:cs="宋体"/>
          <w:color w:val="000000" w:themeColor="text1"/>
          <w:spacing w:val="-23"/>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没有规定的评审因素和标准进行评审。</w:t>
      </w:r>
    </w:p>
    <w:p w14:paraId="2489FCF1">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314" w:name="_Toc22690"/>
      <w:bookmarkStart w:id="315" w:name="_Toc24319"/>
      <w:bookmarkStart w:id="316" w:name="_Toc508376449"/>
      <w:bookmarkStart w:id="317" w:name="_Toc199124806"/>
      <w:bookmarkStart w:id="318" w:name="_Toc1688"/>
      <w:r>
        <w:rPr>
          <w:rFonts w:hint="eastAsia" w:eastAsia="宋体" w:cs="宋体"/>
          <w:color w:val="000000" w:themeColor="text1"/>
          <w:sz w:val="21"/>
          <w:szCs w:val="21"/>
          <w:highlight w:val="none"/>
          <w14:textFill>
            <w14:solidFill>
              <w14:schemeClr w14:val="tx1"/>
            </w14:solidFill>
          </w14:textFill>
        </w:rPr>
        <w:t>9.4  对与评审活动有关的工作人员的纪律要求</w:t>
      </w:r>
      <w:bookmarkEnd w:id="314"/>
      <w:bookmarkEnd w:id="315"/>
      <w:bookmarkEnd w:id="316"/>
      <w:bookmarkEnd w:id="317"/>
      <w:bookmarkEnd w:id="318"/>
    </w:p>
    <w:p w14:paraId="15CAB8F5">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与评审活动有关的工作人员不得收受他人的财物或者其他好处</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不得向他人透漏对竞选文件的评审和比较及评审有关的其他情况</w:t>
      </w:r>
      <w:r>
        <w:rPr>
          <w:rFonts w:hint="eastAsia" w:ascii="宋体" w:hAnsi="宋体" w:cs="宋体"/>
          <w:color w:val="000000" w:themeColor="text1"/>
          <w:spacing w:val="-3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在评审活动中</w:t>
      </w:r>
      <w:r>
        <w:rPr>
          <w:rFonts w:hint="eastAsia" w:ascii="宋体" w:hAnsi="宋体" w:cs="宋体"/>
          <w:color w:val="000000" w:themeColor="text1"/>
          <w:spacing w:val="-3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与评审活动有关的工作人员不得擅离职守，影响评审程序正常进行。</w:t>
      </w:r>
    </w:p>
    <w:p w14:paraId="3DC6B573">
      <w:pPr>
        <w:pStyle w:val="17"/>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319" w:name="_Toc199124807"/>
      <w:bookmarkStart w:id="320" w:name="_Toc508376450"/>
      <w:bookmarkStart w:id="321" w:name="_Toc3860"/>
      <w:bookmarkStart w:id="322" w:name="_Toc756"/>
      <w:bookmarkStart w:id="323" w:name="_Toc12843"/>
      <w:r>
        <w:rPr>
          <w:rFonts w:hint="eastAsia" w:eastAsia="宋体" w:cs="宋体"/>
          <w:color w:val="000000" w:themeColor="text1"/>
          <w:sz w:val="21"/>
          <w:szCs w:val="21"/>
          <w:highlight w:val="none"/>
          <w14:textFill>
            <w14:solidFill>
              <w14:schemeClr w14:val="tx1"/>
            </w14:solidFill>
          </w14:textFill>
        </w:rPr>
        <w:t>9.5  投诉</w:t>
      </w:r>
      <w:bookmarkEnd w:id="319"/>
      <w:bookmarkEnd w:id="320"/>
      <w:bookmarkEnd w:id="321"/>
      <w:bookmarkEnd w:id="322"/>
      <w:bookmarkEnd w:id="323"/>
    </w:p>
    <w:p w14:paraId="3017FE2C">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竞选人和其他利害关系人认为本次竞选活动违反法律</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法规和规章规定的</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有权向有关行政监督部门投诉。</w:t>
      </w:r>
    </w:p>
    <w:p w14:paraId="38D4652F">
      <w:pPr>
        <w:pStyle w:val="17"/>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324" w:name="_Toc30474"/>
      <w:bookmarkStart w:id="325" w:name="_Toc32406"/>
      <w:bookmarkStart w:id="326" w:name="_Toc20998"/>
      <w:bookmarkStart w:id="327" w:name="_Toc3921"/>
      <w:bookmarkStart w:id="328" w:name="_Toc31523"/>
      <w:bookmarkStart w:id="329" w:name="_Toc199124808"/>
      <w:bookmarkStart w:id="330" w:name="_Toc5400"/>
      <w:bookmarkStart w:id="331" w:name="_Toc2977"/>
      <w:bookmarkStart w:id="332" w:name="_Toc508376451"/>
      <w:bookmarkStart w:id="333" w:name="_Toc14357"/>
      <w:r>
        <w:rPr>
          <w:rFonts w:hint="eastAsia" w:eastAsia="宋体" w:cs="宋体"/>
          <w:color w:val="000000" w:themeColor="text1"/>
          <w:sz w:val="21"/>
          <w:szCs w:val="21"/>
          <w:highlight w:val="none"/>
          <w14:textFill>
            <w14:solidFill>
              <w14:schemeClr w14:val="tx1"/>
            </w14:solidFill>
          </w14:textFill>
        </w:rPr>
        <w:t>10.  需要补充的其他内容</w:t>
      </w:r>
      <w:bookmarkEnd w:id="324"/>
      <w:bookmarkEnd w:id="325"/>
      <w:bookmarkEnd w:id="326"/>
      <w:bookmarkEnd w:id="327"/>
      <w:bookmarkEnd w:id="328"/>
      <w:bookmarkEnd w:id="329"/>
      <w:bookmarkEnd w:id="330"/>
      <w:bookmarkEnd w:id="331"/>
      <w:bookmarkEnd w:id="332"/>
      <w:bookmarkEnd w:id="333"/>
    </w:p>
    <w:p w14:paraId="339EAF20">
      <w:pPr>
        <w:adjustRightInd w:val="0"/>
        <w:snapToGrid w:val="0"/>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详见竞选人须知前附表。</w:t>
      </w:r>
    </w:p>
    <w:p w14:paraId="7DB1BCC8">
      <w:pPr>
        <w:pStyle w:val="3"/>
        <w:ind w:left="0" w:firstLine="0"/>
        <w:rPr>
          <w:rFonts w:hint="eastAsia" w:ascii="宋体" w:hAnsi="宋体" w:eastAsia="宋体" w:cs="宋体"/>
          <w:b/>
          <w:color w:val="000000" w:themeColor="text1"/>
          <w:kern w:val="0"/>
          <w:sz w:val="32"/>
          <w:highlight w:val="none"/>
          <w14:textFill>
            <w14:solidFill>
              <w14:schemeClr w14:val="tx1"/>
            </w14:solidFill>
          </w14:textFill>
        </w:rPr>
      </w:pPr>
      <w:r>
        <w:rPr>
          <w:rFonts w:ascii="宋体" w:hAnsi="宋体" w:eastAsia="宋体" w:cs="宋体"/>
          <w:b/>
          <w:color w:val="000000" w:themeColor="text1"/>
          <w:kern w:val="0"/>
          <w:sz w:val="32"/>
          <w:highlight w:val="none"/>
          <w14:textFill>
            <w14:solidFill>
              <w14:schemeClr w14:val="tx1"/>
            </w14:solidFill>
          </w14:textFill>
        </w:rPr>
        <w:br w:type="page"/>
      </w:r>
      <w:bookmarkStart w:id="334" w:name="_Toc1717"/>
      <w:r>
        <w:rPr>
          <w:rFonts w:hint="eastAsia" w:ascii="宋体" w:hAnsi="宋体" w:eastAsia="宋体" w:cs="宋体"/>
          <w:b/>
          <w:color w:val="000000" w:themeColor="text1"/>
          <w:kern w:val="0"/>
          <w:sz w:val="32"/>
          <w:highlight w:val="none"/>
          <w14:textFill>
            <w14:solidFill>
              <w14:schemeClr w14:val="tx1"/>
            </w14:solidFill>
          </w14:textFill>
        </w:rPr>
        <w:t>第三章  评审办法（符合性评审</w:t>
      </w:r>
      <w:r>
        <w:rPr>
          <w:rFonts w:hint="eastAsia" w:ascii="宋体" w:hAnsi="宋体" w:eastAsia="宋体" w:cs="宋体"/>
          <w:b/>
          <w:color w:val="000000" w:themeColor="text1"/>
          <w:kern w:val="0"/>
          <w:sz w:val="32"/>
          <w:szCs w:val="22"/>
          <w:highlight w:val="none"/>
          <w14:textFill>
            <w14:solidFill>
              <w14:schemeClr w14:val="tx1"/>
            </w14:solidFill>
          </w14:textFill>
        </w:rPr>
        <w:t>）</w:t>
      </w:r>
      <w:bookmarkEnd w:id="334"/>
    </w:p>
    <w:p w14:paraId="1EFB6FE1">
      <w:pPr>
        <w:spacing w:line="360" w:lineRule="auto"/>
        <w:jc w:val="center"/>
        <w:rPr>
          <w:rFonts w:hint="eastAsia" w:ascii="宋体" w:hAnsi="宋体" w:cs="宋体"/>
          <w:color w:val="000000" w:themeColor="text1"/>
          <w:highlight w:val="none"/>
          <w14:textFill>
            <w14:solidFill>
              <w14:schemeClr w14:val="tx1"/>
            </w14:solidFill>
          </w14:textFill>
        </w:rPr>
      </w:pPr>
      <w:bookmarkStart w:id="335" w:name="_Toc428518765"/>
      <w:bookmarkStart w:id="336" w:name="_Toc430184716"/>
      <w:bookmarkStart w:id="337" w:name="_Toc419977306"/>
      <w:bookmarkStart w:id="338" w:name="_Toc41654098"/>
      <w:bookmarkStart w:id="339" w:name="_Toc430186000"/>
      <w:bookmarkStart w:id="340" w:name="_Toc428172769"/>
      <w:bookmarkStart w:id="341" w:name="_Toc470533663"/>
      <w:r>
        <w:rPr>
          <w:rFonts w:hint="eastAsia" w:ascii="宋体" w:hAnsi="宋体" w:cs="宋体"/>
          <w:b/>
          <w:bCs/>
          <w:color w:val="000000" w:themeColor="text1"/>
          <w:szCs w:val="24"/>
          <w:highlight w:val="none"/>
          <w14:textFill>
            <w14:solidFill>
              <w14:schemeClr w14:val="tx1"/>
            </w14:solidFill>
          </w14:textFill>
        </w:rPr>
        <w:t>评审办法前附表</w:t>
      </w:r>
      <w:bookmarkEnd w:id="335"/>
      <w:bookmarkEnd w:id="336"/>
      <w:bookmarkEnd w:id="337"/>
      <w:bookmarkEnd w:id="338"/>
      <w:bookmarkEnd w:id="339"/>
      <w:bookmarkEnd w:id="340"/>
    </w:p>
    <w:tbl>
      <w:tblPr>
        <w:tblStyle w:val="12"/>
        <w:tblpPr w:leftFromText="180" w:rightFromText="180" w:vertAnchor="text" w:horzAnchor="page" w:tblpXSpec="center" w:tblpY="2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50"/>
        <w:gridCol w:w="1965"/>
        <w:gridCol w:w="5799"/>
      </w:tblGrid>
      <w:tr w14:paraId="42DA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907" w:type="dxa"/>
            <w:gridSpan w:val="2"/>
            <w:noWrap w:val="0"/>
            <w:vAlign w:val="center"/>
          </w:tcPr>
          <w:p w14:paraId="1C80AC29">
            <w:pPr>
              <w:spacing w:line="360" w:lineRule="exact"/>
              <w:jc w:val="center"/>
              <w:rPr>
                <w:rFonts w:hint="eastAsia" w:ascii="宋体" w:hAnsi="宋体" w:cs="宋体"/>
                <w:b/>
                <w:color w:val="000000" w:themeColor="text1"/>
                <w:kern w:val="0"/>
                <w:highlight w:val="none"/>
                <w14:textFill>
                  <w14:solidFill>
                    <w14:schemeClr w14:val="tx1"/>
                  </w14:solidFill>
                </w14:textFill>
              </w:rPr>
            </w:pPr>
            <w:bookmarkStart w:id="342" w:name="_Toc428172770"/>
            <w:bookmarkStart w:id="343" w:name="_Toc338941675"/>
            <w:bookmarkStart w:id="344" w:name="_Toc419974522"/>
            <w:bookmarkStart w:id="345" w:name="_Toc370384669"/>
            <w:bookmarkStart w:id="346" w:name="_Toc428518766"/>
            <w:bookmarkStart w:id="347" w:name="_Toc419974280"/>
            <w:bookmarkStart w:id="348" w:name="_Toc419977307"/>
            <w:bookmarkStart w:id="349" w:name="_Toc430186001"/>
            <w:bookmarkStart w:id="350" w:name="_Toc430184717"/>
            <w:r>
              <w:rPr>
                <w:rFonts w:hint="eastAsia" w:ascii="宋体" w:hAnsi="宋体" w:cs="宋体"/>
                <w:b/>
                <w:color w:val="000000" w:themeColor="text1"/>
                <w:kern w:val="0"/>
                <w:highlight w:val="none"/>
                <w14:textFill>
                  <w14:solidFill>
                    <w14:schemeClr w14:val="tx1"/>
                  </w14:solidFill>
                </w14:textFill>
              </w:rPr>
              <w:t>条款号</w:t>
            </w:r>
          </w:p>
        </w:tc>
        <w:tc>
          <w:tcPr>
            <w:tcW w:w="1965" w:type="dxa"/>
            <w:noWrap w:val="0"/>
            <w:vAlign w:val="center"/>
          </w:tcPr>
          <w:p w14:paraId="6A136D4B">
            <w:pPr>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评审因素</w:t>
            </w:r>
          </w:p>
        </w:tc>
        <w:tc>
          <w:tcPr>
            <w:tcW w:w="5799" w:type="dxa"/>
            <w:noWrap w:val="0"/>
            <w:vAlign w:val="center"/>
          </w:tcPr>
          <w:p w14:paraId="32DC5EAD">
            <w:pPr>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评审标准</w:t>
            </w:r>
          </w:p>
        </w:tc>
      </w:tr>
      <w:tr w14:paraId="4A5B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907" w:type="dxa"/>
            <w:gridSpan w:val="2"/>
            <w:noWrap w:val="0"/>
            <w:vAlign w:val="center"/>
          </w:tcPr>
          <w:p w14:paraId="6C02AC83">
            <w:pPr>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p>
        </w:tc>
        <w:tc>
          <w:tcPr>
            <w:tcW w:w="1965" w:type="dxa"/>
            <w:noWrap w:val="0"/>
            <w:vAlign w:val="center"/>
          </w:tcPr>
          <w:p w14:paraId="65AD19AF">
            <w:pPr>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评标办法</w:t>
            </w:r>
          </w:p>
        </w:tc>
        <w:tc>
          <w:tcPr>
            <w:tcW w:w="5799" w:type="dxa"/>
            <w:noWrap w:val="0"/>
            <w:vAlign w:val="center"/>
          </w:tcPr>
          <w:p w14:paraId="2CCB44B5">
            <w:pPr>
              <w:spacing w:line="360" w:lineRule="exact"/>
              <w:ind w:firstLine="436" w:firstLineChars="200"/>
              <w:jc w:val="left"/>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本次评标采用符合性评审。</w:t>
            </w:r>
            <w:r>
              <w:rPr>
                <w:rFonts w:hint="eastAsia" w:ascii="宋体" w:hAnsi="宋体" w:cs="宋体"/>
                <w:color w:val="000000" w:themeColor="text1"/>
                <w:szCs w:val="21"/>
                <w:highlight w:val="none"/>
                <w14:textFill>
                  <w14:solidFill>
                    <w14:schemeClr w14:val="tx1"/>
                  </w14:solidFill>
                </w14:textFill>
              </w:rPr>
              <w:t>评审委员会按照本章第2条进行符合性评审，通过评审的竞选人均为本项目入围供应商。</w:t>
            </w:r>
          </w:p>
        </w:tc>
      </w:tr>
      <w:tr w14:paraId="41F3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restart"/>
            <w:noWrap w:val="0"/>
            <w:vAlign w:val="center"/>
          </w:tcPr>
          <w:p w14:paraId="666D79C7">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2.1.1</w:t>
            </w:r>
          </w:p>
        </w:tc>
        <w:tc>
          <w:tcPr>
            <w:tcW w:w="1050" w:type="dxa"/>
            <w:vMerge w:val="restart"/>
            <w:noWrap w:val="0"/>
            <w:textDirection w:val="tbRlV"/>
            <w:vAlign w:val="center"/>
          </w:tcPr>
          <w:p w14:paraId="63E46FD6">
            <w:pPr>
              <w:spacing w:line="360" w:lineRule="exact"/>
              <w:ind w:left="113" w:right="113"/>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资格评审标准</w:t>
            </w:r>
          </w:p>
        </w:tc>
        <w:tc>
          <w:tcPr>
            <w:tcW w:w="1965" w:type="dxa"/>
            <w:noWrap w:val="0"/>
            <w:vAlign w:val="center"/>
          </w:tcPr>
          <w:p w14:paraId="34B5F70A">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营业执照</w:t>
            </w:r>
          </w:p>
        </w:tc>
        <w:tc>
          <w:tcPr>
            <w:tcW w:w="5799" w:type="dxa"/>
            <w:noWrap w:val="0"/>
            <w:vAlign w:val="center"/>
          </w:tcPr>
          <w:p w14:paraId="02FD99FB">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符合第二章“竞选人须知”第1.4.1项规定</w:t>
            </w:r>
          </w:p>
        </w:tc>
      </w:tr>
      <w:tr w14:paraId="40EB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112F5FD1">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74B59DB4">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202EE563">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资质条件</w:t>
            </w:r>
          </w:p>
        </w:tc>
        <w:tc>
          <w:tcPr>
            <w:tcW w:w="5799" w:type="dxa"/>
            <w:noWrap w:val="0"/>
            <w:vAlign w:val="center"/>
          </w:tcPr>
          <w:p w14:paraId="6DE8D51E">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符合第二章“竞选人须知”第1.4.1项规定</w:t>
            </w:r>
          </w:p>
        </w:tc>
      </w:tr>
      <w:tr w14:paraId="41BE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47242B8D">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0262353F">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225F80BC">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设备要求</w:t>
            </w:r>
          </w:p>
        </w:tc>
        <w:tc>
          <w:tcPr>
            <w:tcW w:w="5799" w:type="dxa"/>
            <w:noWrap w:val="0"/>
            <w:vAlign w:val="center"/>
          </w:tcPr>
          <w:p w14:paraId="15D13F7F">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符合第二章“竞选人须知”第1.4.1项规定</w:t>
            </w:r>
          </w:p>
        </w:tc>
      </w:tr>
      <w:tr w14:paraId="1FE4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5DC1F306">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6CC11F11">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45589809">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auto"/>
                <w:kern w:val="0"/>
                <w:highlight w:val="none"/>
                <w:lang w:val="en-US" w:eastAsia="zh-CN"/>
              </w:rPr>
              <w:t xml:space="preserve">业绩要求 </w:t>
            </w:r>
          </w:p>
        </w:tc>
        <w:tc>
          <w:tcPr>
            <w:tcW w:w="5799" w:type="dxa"/>
            <w:noWrap w:val="0"/>
            <w:vAlign w:val="center"/>
          </w:tcPr>
          <w:p w14:paraId="118EB57A">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auto"/>
                <w:kern w:val="0"/>
                <w:highlight w:val="none"/>
              </w:rPr>
              <w:t>符合第二章“竞选人须知”第1.4.1项规定</w:t>
            </w:r>
          </w:p>
        </w:tc>
      </w:tr>
      <w:tr w14:paraId="3A5D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857" w:type="dxa"/>
            <w:vMerge w:val="continue"/>
            <w:noWrap w:val="0"/>
            <w:vAlign w:val="top"/>
          </w:tcPr>
          <w:p w14:paraId="2290BA35">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73BD66A8">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53B89ADA">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其他要求</w:t>
            </w:r>
          </w:p>
        </w:tc>
        <w:tc>
          <w:tcPr>
            <w:tcW w:w="5799" w:type="dxa"/>
            <w:noWrap w:val="0"/>
            <w:vAlign w:val="center"/>
          </w:tcPr>
          <w:p w14:paraId="0B6C917C">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符合第二章“竞选人须知”第1.4.1项规定</w:t>
            </w:r>
          </w:p>
        </w:tc>
      </w:tr>
      <w:tr w14:paraId="34B0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57" w:type="dxa"/>
            <w:vMerge w:val="restart"/>
            <w:noWrap w:val="0"/>
            <w:vAlign w:val="center"/>
          </w:tcPr>
          <w:p w14:paraId="654B7269">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2.1.2</w:t>
            </w:r>
          </w:p>
        </w:tc>
        <w:tc>
          <w:tcPr>
            <w:tcW w:w="1050" w:type="dxa"/>
            <w:vMerge w:val="restart"/>
            <w:noWrap w:val="0"/>
            <w:textDirection w:val="tbRlV"/>
            <w:vAlign w:val="center"/>
          </w:tcPr>
          <w:p w14:paraId="25FCF55C">
            <w:pPr>
              <w:spacing w:line="360" w:lineRule="exact"/>
              <w:ind w:left="113" w:right="113"/>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形式评审标准</w:t>
            </w:r>
          </w:p>
        </w:tc>
        <w:tc>
          <w:tcPr>
            <w:tcW w:w="1965" w:type="dxa"/>
            <w:noWrap w:val="0"/>
            <w:vAlign w:val="center"/>
          </w:tcPr>
          <w:p w14:paraId="6AC03A16">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竞选人名称</w:t>
            </w:r>
          </w:p>
        </w:tc>
        <w:tc>
          <w:tcPr>
            <w:tcW w:w="5799" w:type="dxa"/>
            <w:noWrap w:val="0"/>
            <w:vAlign w:val="center"/>
          </w:tcPr>
          <w:p w14:paraId="733BA5C8">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与营业执照一致，依法变更名称的应提交相应证明材料。</w:t>
            </w:r>
          </w:p>
        </w:tc>
      </w:tr>
      <w:tr w14:paraId="6AAB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7" w:type="dxa"/>
            <w:vMerge w:val="continue"/>
            <w:noWrap w:val="0"/>
            <w:vAlign w:val="top"/>
          </w:tcPr>
          <w:p w14:paraId="5D31C1D5">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744DE449">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5C20F42D">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竞选函签字盖章</w:t>
            </w:r>
          </w:p>
        </w:tc>
        <w:tc>
          <w:tcPr>
            <w:tcW w:w="5799" w:type="dxa"/>
            <w:noWrap w:val="0"/>
            <w:vAlign w:val="center"/>
          </w:tcPr>
          <w:p w14:paraId="45C15986">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w:t>
            </w:r>
            <w:r>
              <w:rPr>
                <w:rFonts w:ascii="宋体" w:hAnsi="宋体"/>
                <w:color w:val="000000" w:themeColor="text1"/>
                <w:kern w:val="0"/>
                <w:highlight w:val="none"/>
                <w14:textFill>
                  <w14:solidFill>
                    <w14:schemeClr w14:val="tx1"/>
                  </w14:solidFill>
                </w14:textFill>
              </w:rPr>
              <w:t>函格式规定</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盖章的位置有法定代表人或其委托代理人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（或盖章）、加盖单位法人章。</w:t>
            </w:r>
          </w:p>
        </w:tc>
      </w:tr>
      <w:tr w14:paraId="7044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7" w:type="dxa"/>
            <w:vMerge w:val="continue"/>
            <w:noWrap w:val="0"/>
            <w:vAlign w:val="top"/>
          </w:tcPr>
          <w:p w14:paraId="6067A076">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3FEC2BB3">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24B948FB">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竞选文件格式</w:t>
            </w:r>
          </w:p>
        </w:tc>
        <w:tc>
          <w:tcPr>
            <w:tcW w:w="5799" w:type="dxa"/>
            <w:noWrap w:val="0"/>
            <w:vAlign w:val="center"/>
          </w:tcPr>
          <w:p w14:paraId="54AE5843">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符合第二章“竞选人须知”第3.7款规定。</w:t>
            </w:r>
          </w:p>
        </w:tc>
      </w:tr>
      <w:tr w14:paraId="516D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7" w:type="dxa"/>
            <w:vMerge w:val="continue"/>
            <w:noWrap w:val="0"/>
            <w:vAlign w:val="top"/>
          </w:tcPr>
          <w:p w14:paraId="3F2D9209">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457FADBA">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220F001F">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竞选文件的签署</w:t>
            </w:r>
          </w:p>
        </w:tc>
        <w:tc>
          <w:tcPr>
            <w:tcW w:w="5799" w:type="dxa"/>
            <w:noWrap w:val="0"/>
            <w:vAlign w:val="center"/>
          </w:tcPr>
          <w:p w14:paraId="79B5A2DF">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第七章竞选文件格式要求法定代表人或其授权代理人的签字（或盖章）齐全。</w:t>
            </w:r>
          </w:p>
        </w:tc>
      </w:tr>
      <w:tr w14:paraId="1291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2750FC93">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326FD390">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74464ABC">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委托代理人</w:t>
            </w:r>
          </w:p>
        </w:tc>
        <w:tc>
          <w:tcPr>
            <w:tcW w:w="5799" w:type="dxa"/>
            <w:noWrap w:val="0"/>
            <w:vAlign w:val="center"/>
          </w:tcPr>
          <w:p w14:paraId="016311B7">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竞选人法定代表人的委托代理人有法定代表人签署的授权委托书，且其授权委托书符合比选文件规定的格式。</w:t>
            </w:r>
          </w:p>
        </w:tc>
      </w:tr>
      <w:tr w14:paraId="1C43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7" w:type="dxa"/>
            <w:vMerge w:val="restart"/>
            <w:noWrap w:val="0"/>
            <w:vAlign w:val="center"/>
          </w:tcPr>
          <w:p w14:paraId="3886BD80">
            <w:pPr>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2.1.3</w:t>
            </w:r>
          </w:p>
        </w:tc>
        <w:tc>
          <w:tcPr>
            <w:tcW w:w="1050" w:type="dxa"/>
            <w:vMerge w:val="restart"/>
            <w:noWrap w:val="0"/>
            <w:textDirection w:val="tbRlV"/>
            <w:vAlign w:val="center"/>
          </w:tcPr>
          <w:p w14:paraId="28235F43">
            <w:pPr>
              <w:spacing w:line="360" w:lineRule="exact"/>
              <w:ind w:left="113" w:right="113"/>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响应性评审标准</w:t>
            </w:r>
          </w:p>
        </w:tc>
        <w:tc>
          <w:tcPr>
            <w:tcW w:w="1965" w:type="dxa"/>
            <w:noWrap w:val="0"/>
            <w:vAlign w:val="center"/>
          </w:tcPr>
          <w:p w14:paraId="515163AA">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竞选报价</w:t>
            </w:r>
          </w:p>
        </w:tc>
        <w:tc>
          <w:tcPr>
            <w:tcW w:w="5799" w:type="dxa"/>
            <w:noWrap w:val="0"/>
            <w:vAlign w:val="center"/>
          </w:tcPr>
          <w:p w14:paraId="421A8B3B">
            <w:pPr>
              <w:snapToGrid w:val="0"/>
              <w:spacing w:line="360" w:lineRule="exact"/>
              <w:ind w:firstLine="420" w:firstLineChars="200"/>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符合第二章竞选人须知前附表第3.2款规定</w:t>
            </w:r>
          </w:p>
        </w:tc>
      </w:tr>
      <w:tr w14:paraId="5747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57" w:type="dxa"/>
            <w:vMerge w:val="continue"/>
            <w:noWrap w:val="0"/>
            <w:vAlign w:val="center"/>
          </w:tcPr>
          <w:p w14:paraId="0C351C17">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textDirection w:val="tbRlV"/>
            <w:vAlign w:val="center"/>
          </w:tcPr>
          <w:p w14:paraId="11DA3A27">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1EE92E2D">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竞选内容</w:t>
            </w:r>
          </w:p>
        </w:tc>
        <w:tc>
          <w:tcPr>
            <w:tcW w:w="5799" w:type="dxa"/>
            <w:noWrap w:val="0"/>
            <w:vAlign w:val="center"/>
          </w:tcPr>
          <w:p w14:paraId="496CAC07">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符合第二章“竞选人须知”第1.3.1项规定</w:t>
            </w:r>
          </w:p>
        </w:tc>
      </w:tr>
      <w:tr w14:paraId="04B5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57" w:type="dxa"/>
            <w:vMerge w:val="continue"/>
            <w:noWrap w:val="0"/>
            <w:vAlign w:val="top"/>
          </w:tcPr>
          <w:p w14:paraId="40A69D87">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0C1AEB65">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1D720FFC">
            <w:pPr>
              <w:spacing w:line="360" w:lineRule="exact"/>
              <w:jc w:val="center"/>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入围周期</w:t>
            </w:r>
          </w:p>
        </w:tc>
        <w:tc>
          <w:tcPr>
            <w:tcW w:w="5799" w:type="dxa"/>
            <w:noWrap w:val="0"/>
            <w:vAlign w:val="center"/>
          </w:tcPr>
          <w:p w14:paraId="191F1026">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符合第二章“竞选人须知”第1.3.2项规定</w:t>
            </w:r>
          </w:p>
        </w:tc>
      </w:tr>
      <w:tr w14:paraId="714D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57" w:type="dxa"/>
            <w:vMerge w:val="continue"/>
            <w:noWrap w:val="0"/>
            <w:vAlign w:val="top"/>
          </w:tcPr>
          <w:p w14:paraId="0018B218">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07CBE667">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522956F1">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质量要求</w:t>
            </w:r>
          </w:p>
        </w:tc>
        <w:tc>
          <w:tcPr>
            <w:tcW w:w="5799" w:type="dxa"/>
            <w:noWrap w:val="0"/>
            <w:vAlign w:val="center"/>
          </w:tcPr>
          <w:p w14:paraId="03FCA3AF">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符合第二章“竞选人须知”第1.3.3项规定</w:t>
            </w:r>
          </w:p>
        </w:tc>
      </w:tr>
      <w:tr w14:paraId="525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857" w:type="dxa"/>
            <w:vMerge w:val="continue"/>
            <w:noWrap w:val="0"/>
            <w:vAlign w:val="top"/>
          </w:tcPr>
          <w:p w14:paraId="16BE4989">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6366E274">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366E5F00">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竞选有效期</w:t>
            </w:r>
          </w:p>
        </w:tc>
        <w:tc>
          <w:tcPr>
            <w:tcW w:w="5799" w:type="dxa"/>
            <w:noWrap w:val="0"/>
            <w:vAlign w:val="center"/>
          </w:tcPr>
          <w:p w14:paraId="42D2E2D9">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符合第二章“竞选人须知”第3.3.1项规定</w:t>
            </w:r>
          </w:p>
        </w:tc>
      </w:tr>
      <w:tr w14:paraId="3B8C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57" w:type="dxa"/>
            <w:vMerge w:val="continue"/>
            <w:noWrap w:val="0"/>
            <w:vAlign w:val="top"/>
          </w:tcPr>
          <w:p w14:paraId="79567D7B">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134E6074">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1E765AE7">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权利义务</w:t>
            </w:r>
          </w:p>
        </w:tc>
        <w:tc>
          <w:tcPr>
            <w:tcW w:w="5799" w:type="dxa"/>
            <w:tcBorders>
              <w:bottom w:val="single" w:color="auto" w:sz="4" w:space="0"/>
            </w:tcBorders>
            <w:noWrap w:val="0"/>
            <w:vAlign w:val="center"/>
          </w:tcPr>
          <w:p w14:paraId="57030983">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符合第四章“合同条款及格式”规定，竞选文件不应附有比选人不能接受的条件。</w:t>
            </w:r>
          </w:p>
        </w:tc>
      </w:tr>
      <w:tr w14:paraId="66BA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57" w:type="dxa"/>
            <w:vMerge w:val="continue"/>
            <w:noWrap w:val="0"/>
            <w:vAlign w:val="top"/>
          </w:tcPr>
          <w:p w14:paraId="0941EE43">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7B1AF589">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08A4F296">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技术标准和要求</w:t>
            </w:r>
          </w:p>
        </w:tc>
        <w:tc>
          <w:tcPr>
            <w:tcW w:w="5799" w:type="dxa"/>
            <w:tcBorders>
              <w:bottom w:val="single" w:color="auto" w:sz="4" w:space="0"/>
            </w:tcBorders>
            <w:noWrap w:val="0"/>
            <w:vAlign w:val="center"/>
          </w:tcPr>
          <w:p w14:paraId="0CEFBF4B">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符合第六章“技术（质量）要求”规定。（除需提供证明资料(如有)外，其余由竞选人承诺，承诺书格式详见第七章竞选文件格式。）</w:t>
            </w:r>
          </w:p>
        </w:tc>
      </w:tr>
      <w:tr w14:paraId="72E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57" w:type="dxa"/>
            <w:vMerge w:val="continue"/>
            <w:noWrap w:val="0"/>
            <w:vAlign w:val="top"/>
          </w:tcPr>
          <w:p w14:paraId="7D9C1DC0">
            <w:pPr>
              <w:spacing w:line="360" w:lineRule="exact"/>
              <w:rPr>
                <w:rFonts w:hint="eastAsia" w:ascii="宋体" w:hAnsi="宋体" w:cs="宋体"/>
                <w:color w:val="000000" w:themeColor="text1"/>
                <w:highlight w:val="none"/>
                <w14:textFill>
                  <w14:solidFill>
                    <w14:schemeClr w14:val="tx1"/>
                  </w14:solidFill>
                </w14:textFill>
              </w:rPr>
            </w:pPr>
          </w:p>
        </w:tc>
        <w:tc>
          <w:tcPr>
            <w:tcW w:w="1050" w:type="dxa"/>
            <w:vMerge w:val="continue"/>
            <w:noWrap w:val="0"/>
            <w:vAlign w:val="top"/>
          </w:tcPr>
          <w:p w14:paraId="21D3060A">
            <w:pPr>
              <w:spacing w:line="360" w:lineRule="exact"/>
              <w:rPr>
                <w:rFonts w:hint="eastAsia" w:ascii="宋体" w:hAnsi="宋体" w:cs="宋体"/>
                <w:color w:val="000000" w:themeColor="text1"/>
                <w:highlight w:val="none"/>
                <w14:textFill>
                  <w14:solidFill>
                    <w14:schemeClr w14:val="tx1"/>
                  </w14:solidFill>
                </w14:textFill>
              </w:rPr>
            </w:pPr>
          </w:p>
        </w:tc>
        <w:tc>
          <w:tcPr>
            <w:tcW w:w="1965" w:type="dxa"/>
            <w:noWrap w:val="0"/>
            <w:vAlign w:val="center"/>
          </w:tcPr>
          <w:p w14:paraId="1CF04397">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实质性要求</w:t>
            </w:r>
          </w:p>
        </w:tc>
        <w:tc>
          <w:tcPr>
            <w:tcW w:w="5799" w:type="dxa"/>
            <w:tcBorders>
              <w:right w:val="single" w:color="auto" w:sz="4" w:space="0"/>
            </w:tcBorders>
            <w:noWrap w:val="0"/>
            <w:vAlign w:val="center"/>
          </w:tcPr>
          <w:p w14:paraId="042C5A42">
            <w:pPr>
              <w:snapToGrid w:val="0"/>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本次竞选有串通竞选、弄虚作假等违反招投标相关法律、法规的行为的。（由竞选人自行承诺，格式自拟。）</w:t>
            </w:r>
          </w:p>
        </w:tc>
      </w:tr>
      <w:tr w14:paraId="48E8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57" w:type="dxa"/>
            <w:noWrap w:val="0"/>
            <w:vAlign w:val="center"/>
          </w:tcPr>
          <w:p w14:paraId="6DD28B40">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3</w:t>
            </w:r>
          </w:p>
        </w:tc>
        <w:tc>
          <w:tcPr>
            <w:tcW w:w="1050" w:type="dxa"/>
            <w:noWrap w:val="0"/>
            <w:textDirection w:val="tbRlV"/>
            <w:vAlign w:val="center"/>
          </w:tcPr>
          <w:p w14:paraId="56B5BCDC">
            <w:pPr>
              <w:spacing w:line="360" w:lineRule="exact"/>
              <w:ind w:left="113" w:right="113"/>
              <w:rPr>
                <w:rFonts w:hint="eastAsia" w:ascii="宋体" w:hAnsi="宋体" w:cs="宋体"/>
                <w:color w:val="000000" w:themeColor="text1"/>
                <w:kern w:val="0"/>
                <w:highlight w:val="none"/>
                <w14:textFill>
                  <w14:solidFill>
                    <w14:schemeClr w14:val="tx1"/>
                  </w14:solidFill>
                </w14:textFill>
              </w:rPr>
            </w:pPr>
          </w:p>
          <w:p w14:paraId="4B45BB6E">
            <w:pPr>
              <w:spacing w:line="360" w:lineRule="exact"/>
              <w:ind w:left="113" w:right="113"/>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评标程序</w:t>
            </w:r>
          </w:p>
        </w:tc>
        <w:tc>
          <w:tcPr>
            <w:tcW w:w="7764" w:type="dxa"/>
            <w:gridSpan w:val="2"/>
            <w:noWrap w:val="0"/>
            <w:vAlign w:val="center"/>
          </w:tcPr>
          <w:p w14:paraId="7CA14C65">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评审委员会按照本章第2条进行符合性评审，通过评审的竞选人均为本项目入围供应商。</w:t>
            </w:r>
          </w:p>
        </w:tc>
      </w:tr>
      <w:tr w14:paraId="61EB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71" w:type="dxa"/>
            <w:gridSpan w:val="4"/>
            <w:noWrap w:val="0"/>
            <w:vAlign w:val="center"/>
          </w:tcPr>
          <w:p w14:paraId="13855455">
            <w:pPr>
              <w:snapToGrid w:val="0"/>
              <w:spacing w:line="360" w:lineRule="exac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说明：若评标办法前附表与评标办法所述内容不一致，以评标办法前附表所述为准。</w:t>
            </w:r>
          </w:p>
        </w:tc>
      </w:tr>
    </w:tbl>
    <w:p w14:paraId="1531F566">
      <w:pPr>
        <w:spacing w:line="360" w:lineRule="auto"/>
        <w:rPr>
          <w:rFonts w:hint="eastAsia" w:ascii="宋体" w:hAnsi="宋体" w:cs="宋体"/>
          <w:color w:val="000000" w:themeColor="text1"/>
          <w:highlight w:val="none"/>
          <w14:textFill>
            <w14:solidFill>
              <w14:schemeClr w14:val="tx1"/>
            </w14:solidFill>
          </w14:textFill>
        </w:rPr>
        <w:sectPr>
          <w:footerReference r:id="rId5" w:type="even"/>
          <w:pgSz w:w="11906" w:h="16838"/>
          <w:pgMar w:top="1440" w:right="1133" w:bottom="1440" w:left="1134" w:header="851" w:footer="992" w:gutter="0"/>
          <w:cols w:space="720" w:num="1"/>
          <w:docGrid w:type="lines" w:linePitch="312" w:charSpace="0"/>
        </w:sectPr>
      </w:pPr>
    </w:p>
    <w:bookmarkEnd w:id="342"/>
    <w:bookmarkEnd w:id="343"/>
    <w:bookmarkEnd w:id="344"/>
    <w:bookmarkEnd w:id="345"/>
    <w:bookmarkEnd w:id="346"/>
    <w:bookmarkEnd w:id="347"/>
    <w:bookmarkEnd w:id="348"/>
    <w:bookmarkEnd w:id="349"/>
    <w:bookmarkEnd w:id="350"/>
    <w:p w14:paraId="32F2E83C">
      <w:pPr>
        <w:pStyle w:val="4"/>
        <w:spacing w:line="440" w:lineRule="exact"/>
        <w:rPr>
          <w:rFonts w:hint="eastAsia" w:ascii="宋体" w:hAnsi="宋体" w:eastAsia="宋体" w:cs="宋体"/>
          <w:bCs/>
          <w:color w:val="000000" w:themeColor="text1"/>
          <w:szCs w:val="28"/>
          <w:highlight w:val="none"/>
          <w14:textFill>
            <w14:solidFill>
              <w14:schemeClr w14:val="tx1"/>
            </w14:solidFill>
          </w14:textFill>
        </w:rPr>
      </w:pPr>
      <w:bookmarkStart w:id="351" w:name="_Toc17058"/>
      <w:bookmarkStart w:id="352" w:name="_Toc689"/>
      <w:bookmarkStart w:id="353" w:name="_Toc29640"/>
      <w:bookmarkStart w:id="354" w:name="_Toc386"/>
      <w:bookmarkStart w:id="355" w:name="_Toc1214"/>
      <w:bookmarkStart w:id="356" w:name="_Toc32422"/>
      <w:r>
        <w:rPr>
          <w:rFonts w:hint="eastAsia" w:ascii="宋体" w:hAnsi="宋体" w:eastAsia="宋体" w:cs="宋体"/>
          <w:bCs/>
          <w:color w:val="000000" w:themeColor="text1"/>
          <w:szCs w:val="28"/>
          <w:highlight w:val="none"/>
          <w14:textFill>
            <w14:solidFill>
              <w14:schemeClr w14:val="tx1"/>
            </w14:solidFill>
          </w14:textFill>
        </w:rPr>
        <w:t>1．评标方法</w:t>
      </w:r>
      <w:bookmarkEnd w:id="351"/>
      <w:bookmarkEnd w:id="352"/>
      <w:bookmarkEnd w:id="353"/>
      <w:bookmarkEnd w:id="354"/>
      <w:bookmarkEnd w:id="355"/>
      <w:bookmarkEnd w:id="356"/>
    </w:p>
    <w:p w14:paraId="6A99175D">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bookmarkStart w:id="357" w:name="_Toc23587"/>
      <w:bookmarkStart w:id="358" w:name="_Toc6535"/>
      <w:bookmarkStart w:id="359" w:name="_Toc439754839"/>
      <w:bookmarkStart w:id="360" w:name="_Toc489952464"/>
      <w:bookmarkStart w:id="361" w:name="_Toc32623"/>
      <w:bookmarkStart w:id="362" w:name="_Toc15815"/>
      <w:bookmarkStart w:id="363" w:name="_Toc335739132"/>
      <w:bookmarkStart w:id="364" w:name="_Toc27391"/>
      <w:bookmarkStart w:id="365" w:name="_Toc28082"/>
      <w:bookmarkStart w:id="366" w:name="_Toc335739743"/>
      <w:bookmarkStart w:id="367" w:name="_Toc302"/>
      <w:bookmarkStart w:id="368" w:name="_Toc457078823"/>
      <w:r>
        <w:rPr>
          <w:rFonts w:hint="eastAsia" w:ascii="宋体" w:hAnsi="宋体" w:cs="宋体"/>
          <w:color w:val="000000" w:themeColor="text1"/>
          <w:szCs w:val="21"/>
          <w:highlight w:val="none"/>
          <w14:textFill>
            <w14:solidFill>
              <w14:schemeClr w14:val="tx1"/>
            </w14:solidFill>
          </w14:textFill>
        </w:rPr>
        <w:t>本次评标采用符合性评审。评审委员会按照本章第2条进行符合性评审，通过评审的竞选人均为本项目入围供应商。</w:t>
      </w:r>
    </w:p>
    <w:p w14:paraId="3CA32F1A">
      <w:pPr>
        <w:pStyle w:val="4"/>
        <w:spacing w:line="440" w:lineRule="exact"/>
        <w:rPr>
          <w:rFonts w:hint="eastAsia" w:ascii="宋体" w:hAnsi="宋体" w:eastAsia="宋体" w:cs="宋体"/>
          <w:bCs/>
          <w:color w:val="000000" w:themeColor="text1"/>
          <w:szCs w:val="28"/>
          <w:highlight w:val="none"/>
          <w14:textFill>
            <w14:solidFill>
              <w14:schemeClr w14:val="tx1"/>
            </w14:solidFill>
          </w14:textFill>
        </w:rPr>
      </w:pPr>
      <w:bookmarkStart w:id="369" w:name="_Toc14456"/>
      <w:r>
        <w:rPr>
          <w:rFonts w:hint="eastAsia" w:ascii="宋体" w:hAnsi="宋体" w:eastAsia="宋体" w:cs="宋体"/>
          <w:bCs/>
          <w:color w:val="000000" w:themeColor="text1"/>
          <w:szCs w:val="28"/>
          <w:highlight w:val="none"/>
          <w14:textFill>
            <w14:solidFill>
              <w14:schemeClr w14:val="tx1"/>
            </w14:solidFill>
          </w14:textFill>
        </w:rPr>
        <w:t>2．评审标准</w:t>
      </w:r>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0" w:name="_Toc200513200"/>
      <w:bookmarkStart w:id="371" w:name="_Toc224103386"/>
    </w:p>
    <w:bookmarkEnd w:id="370"/>
    <w:bookmarkEnd w:id="371"/>
    <w:p w14:paraId="4634489E">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资格评审标准：见评标办法前附表。</w:t>
      </w:r>
    </w:p>
    <w:p w14:paraId="78E45395">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形式评审标准：见评标办法前附表。</w:t>
      </w:r>
    </w:p>
    <w:p w14:paraId="42B487D3">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响应性评审标准：见评标办法前附表。</w:t>
      </w:r>
      <w:bookmarkStart w:id="372" w:name="_Toc200513201"/>
      <w:bookmarkStart w:id="373" w:name="_Toc224103387"/>
    </w:p>
    <w:bookmarkEnd w:id="372"/>
    <w:bookmarkEnd w:id="373"/>
    <w:p w14:paraId="3EEAF3C6">
      <w:pPr>
        <w:pStyle w:val="4"/>
        <w:spacing w:line="440" w:lineRule="exact"/>
        <w:rPr>
          <w:rFonts w:hint="eastAsia" w:ascii="宋体" w:hAnsi="宋体" w:eastAsia="宋体" w:cs="宋体"/>
          <w:color w:val="000000" w:themeColor="text1"/>
          <w:szCs w:val="28"/>
          <w:highlight w:val="none"/>
          <w14:textFill>
            <w14:solidFill>
              <w14:schemeClr w14:val="tx1"/>
            </w14:solidFill>
          </w14:textFill>
        </w:rPr>
      </w:pPr>
      <w:bookmarkStart w:id="374" w:name="_Toc14398"/>
      <w:bookmarkStart w:id="375" w:name="_Toc23561"/>
      <w:bookmarkStart w:id="376" w:name="_Toc24651"/>
      <w:bookmarkStart w:id="377" w:name="_Toc457078826"/>
      <w:bookmarkStart w:id="378" w:name="_Toc335739134"/>
      <w:bookmarkStart w:id="379" w:name="_Toc18359"/>
      <w:bookmarkStart w:id="380" w:name="_Toc13559"/>
      <w:bookmarkStart w:id="381" w:name="_Toc10187"/>
      <w:bookmarkStart w:id="382" w:name="_Toc2358"/>
      <w:bookmarkStart w:id="383" w:name="_Toc9378"/>
      <w:bookmarkStart w:id="384" w:name="_Toc335739745"/>
      <w:bookmarkStart w:id="385" w:name="_Toc489952467"/>
      <w:bookmarkStart w:id="386" w:name="_Toc439754842"/>
      <w:r>
        <w:rPr>
          <w:rFonts w:hint="eastAsia" w:ascii="宋体" w:hAnsi="宋体" w:eastAsia="宋体" w:cs="宋体"/>
          <w:color w:val="000000" w:themeColor="text1"/>
          <w:szCs w:val="28"/>
          <w:highlight w:val="none"/>
          <w14:textFill>
            <w14:solidFill>
              <w14:schemeClr w14:val="tx1"/>
            </w14:solidFill>
          </w14:textFill>
        </w:rPr>
        <w:t>3．评标程序</w:t>
      </w:r>
      <w:bookmarkEnd w:id="374"/>
      <w:bookmarkEnd w:id="375"/>
      <w:bookmarkEnd w:id="376"/>
      <w:bookmarkEnd w:id="377"/>
      <w:bookmarkEnd w:id="378"/>
      <w:bookmarkEnd w:id="379"/>
      <w:bookmarkEnd w:id="380"/>
      <w:bookmarkEnd w:id="381"/>
      <w:bookmarkEnd w:id="382"/>
      <w:bookmarkEnd w:id="383"/>
      <w:bookmarkEnd w:id="384"/>
      <w:bookmarkEnd w:id="385"/>
      <w:bookmarkEnd w:id="386"/>
      <w:bookmarkStart w:id="387" w:name="_Toc224103389"/>
      <w:bookmarkStart w:id="388" w:name="_Toc200513203"/>
    </w:p>
    <w:p w14:paraId="1A88A36E">
      <w:pPr>
        <w:spacing w:line="440" w:lineRule="exact"/>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bookmarkEnd w:id="387"/>
    <w:bookmarkEnd w:id="388"/>
    <w:p w14:paraId="73D5782B">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（在评标过程中，评审委员会可以书面形式要求竞选人对所提交竞选文件中不明确的内容进行书面澄清或说明，或者对细微偏差进行补正。评审委员会不接受竞选人主动提出的澄清、说明或补正。 澄清、说明和补正不得改变竞选文件的实质性内容（算术性错误修正的除外）。竞选人的书面澄清、说明和补正属于竞选文件的组成部分。评审委员会对竞选人提交的澄清、说明或补正有疑问的，可以要求竞选人进一步澄清、说明或补正，直至满足评审委员会的要求。）</w:t>
      </w:r>
    </w:p>
    <w:p w14:paraId="0CCA9D3D">
      <w:pPr>
        <w:pStyle w:val="4"/>
        <w:spacing w:line="440" w:lineRule="exact"/>
        <w:rPr>
          <w:rFonts w:hint="eastAsia" w:ascii="宋体" w:hAnsi="宋体" w:eastAsia="宋体" w:cs="宋体"/>
          <w:color w:val="000000" w:themeColor="text1"/>
          <w:szCs w:val="28"/>
          <w:highlight w:val="none"/>
          <w14:textFill>
            <w14:solidFill>
              <w14:schemeClr w14:val="tx1"/>
            </w14:solidFill>
          </w14:textFill>
        </w:rPr>
      </w:pPr>
      <w:bookmarkStart w:id="389" w:name="_Toc21734"/>
      <w:bookmarkStart w:id="390" w:name="_Toc439754846"/>
      <w:bookmarkStart w:id="391" w:name="_Toc23549"/>
      <w:bookmarkStart w:id="392" w:name="_Toc19053"/>
      <w:bookmarkStart w:id="393" w:name="_Toc335739138"/>
      <w:bookmarkStart w:id="394" w:name="_Toc25114"/>
      <w:bookmarkStart w:id="395" w:name="_Toc32519"/>
      <w:bookmarkStart w:id="396" w:name="_Toc27660"/>
      <w:bookmarkStart w:id="397" w:name="_Toc2142"/>
      <w:bookmarkStart w:id="398" w:name="_Toc3233"/>
      <w:bookmarkStart w:id="399" w:name="_Toc457078830"/>
      <w:bookmarkStart w:id="400" w:name="_Toc17089"/>
      <w:bookmarkStart w:id="401" w:name="_Toc335739749"/>
      <w:bookmarkStart w:id="402" w:name="_Toc489952471"/>
      <w:bookmarkStart w:id="403" w:name="_Toc200513206"/>
      <w:bookmarkStart w:id="404" w:name="_Toc224103392"/>
      <w:r>
        <w:rPr>
          <w:rFonts w:hint="eastAsia" w:ascii="宋体" w:hAnsi="宋体" w:eastAsia="宋体" w:cs="宋体"/>
          <w:color w:val="000000" w:themeColor="text1"/>
          <w:szCs w:val="28"/>
          <w:highlight w:val="none"/>
          <w14:textFill>
            <w14:solidFill>
              <w14:schemeClr w14:val="tx1"/>
            </w14:solidFill>
          </w14:textFill>
        </w:rPr>
        <w:t>4.供应商入围结果</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1190F45">
      <w:pPr>
        <w:spacing w:line="440" w:lineRule="exact"/>
        <w:ind w:firstLine="420" w:firstLineChars="200"/>
        <w:rPr>
          <w:rFonts w:hint="eastAsia" w:ascii="宋体" w:hAnsi="宋体" w:cs="宋体"/>
          <w:b/>
          <w:color w:val="000000" w:themeColor="text1"/>
          <w:kern w:val="0"/>
          <w:sz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评审委员会完成评标后，应当向比选人提交书面评审报告。</w:t>
      </w:r>
    </w:p>
    <w:p w14:paraId="74E320B6">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0AF129AB">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58F1AE60">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68F658DE">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497104F1">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sectPr>
          <w:pgSz w:w="11906" w:h="16838"/>
          <w:pgMar w:top="1440" w:right="1133" w:bottom="1440" w:left="1134" w:header="851" w:footer="992" w:gutter="0"/>
          <w:cols w:space="720" w:num="1"/>
          <w:docGrid w:type="lines" w:linePitch="312" w:charSpace="0"/>
        </w:sectPr>
      </w:pPr>
    </w:p>
    <w:bookmarkEnd w:id="341"/>
    <w:p w14:paraId="43258A0E">
      <w:pPr>
        <w:pStyle w:val="3"/>
        <w:ind w:left="0" w:firstLine="0"/>
        <w:jc w:val="center"/>
        <w:rPr>
          <w:rFonts w:hint="eastAsia" w:ascii="宋体" w:hAnsi="宋体" w:eastAsia="宋体" w:cs="宋体"/>
          <w:b/>
          <w:color w:val="000000" w:themeColor="text1"/>
          <w:kern w:val="0"/>
          <w:sz w:val="32"/>
          <w:highlight w:val="none"/>
          <w14:textFill>
            <w14:solidFill>
              <w14:schemeClr w14:val="tx1"/>
            </w14:solidFill>
          </w14:textFill>
        </w:rPr>
      </w:pPr>
      <w:bookmarkStart w:id="405" w:name="招标文件03章02评标办法综合评估法02附件02"/>
      <w:bookmarkEnd w:id="405"/>
      <w:bookmarkStart w:id="406" w:name="招标文件04章合同条款及格式"/>
      <w:bookmarkEnd w:id="406"/>
      <w:bookmarkStart w:id="407" w:name="_Toc24456"/>
      <w:r>
        <w:rPr>
          <w:rFonts w:hint="eastAsia" w:ascii="宋体" w:hAnsi="宋体" w:eastAsia="宋体" w:cs="宋体"/>
          <w:b/>
          <w:color w:val="000000" w:themeColor="text1"/>
          <w:kern w:val="0"/>
          <w:sz w:val="32"/>
          <w:highlight w:val="none"/>
          <w14:textFill>
            <w14:solidFill>
              <w14:schemeClr w14:val="tx1"/>
            </w14:solidFill>
          </w14:textFill>
        </w:rPr>
        <w:t xml:space="preserve">第四章 </w:t>
      </w:r>
      <w:bookmarkStart w:id="408" w:name="_Toc470533666"/>
      <w:r>
        <w:rPr>
          <w:rFonts w:hint="eastAsia" w:ascii="宋体" w:hAnsi="宋体" w:eastAsia="宋体" w:cs="宋体"/>
          <w:b/>
          <w:color w:val="000000" w:themeColor="text1"/>
          <w:kern w:val="0"/>
          <w:sz w:val="32"/>
          <w:highlight w:val="none"/>
          <w14:textFill>
            <w14:solidFill>
              <w14:schemeClr w14:val="tx1"/>
            </w14:solidFill>
          </w14:textFill>
        </w:rPr>
        <w:t xml:space="preserve"> 合同条款及格式</w:t>
      </w:r>
      <w:bookmarkEnd w:id="407"/>
      <w:bookmarkEnd w:id="408"/>
    </w:p>
    <w:p w14:paraId="69F38F23">
      <w:pPr>
        <w:spacing w:line="46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本项目签订入围协议和供给协议，具体合同条款以甲乙双方签订时为准。</w:t>
      </w:r>
    </w:p>
    <w:p w14:paraId="657A7F9B">
      <w:pPr>
        <w:jc w:val="right"/>
        <w:rPr>
          <w:rFonts w:hint="eastAsia" w:ascii="宋体" w:hAnsi="宋体" w:cs="宋体"/>
          <w:color w:val="000000" w:themeColor="text1"/>
          <w:sz w:val="24"/>
          <w:szCs w:val="24"/>
          <w:highlight w:val="none"/>
          <w14:textFill>
            <w14:solidFill>
              <w14:schemeClr w14:val="tx1"/>
            </w14:solidFill>
          </w14:textFill>
        </w:rPr>
      </w:pPr>
    </w:p>
    <w:p w14:paraId="59C45C97">
      <w:pPr>
        <w:spacing w:line="360" w:lineRule="auto"/>
        <w:rPr>
          <w:rFonts w:hint="eastAsia" w:ascii="宋体" w:hAnsi="宋体" w:cs="宋体"/>
          <w:color w:val="000000" w:themeColor="text1"/>
          <w:szCs w:val="21"/>
          <w:highlight w:val="none"/>
          <w14:textFill>
            <w14:solidFill>
              <w14:schemeClr w14:val="tx1"/>
            </w14:solidFill>
          </w14:textFill>
        </w:rPr>
      </w:pPr>
    </w:p>
    <w:p w14:paraId="56C73EF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59257951">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431A457C">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60F4A63C">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6EECEC03">
      <w:pPr>
        <w:pStyle w:val="10"/>
        <w:rPr>
          <w:rFonts w:hint="eastAsia" w:cs="宋体"/>
          <w:color w:val="000000" w:themeColor="text1"/>
          <w:szCs w:val="24"/>
          <w:highlight w:val="none"/>
          <w14:textFill>
            <w14:solidFill>
              <w14:schemeClr w14:val="tx1"/>
            </w14:solidFill>
          </w14:textFill>
        </w:rPr>
      </w:pPr>
    </w:p>
    <w:p w14:paraId="5BF6E662">
      <w:pPr>
        <w:rPr>
          <w:rFonts w:hint="eastAsia" w:ascii="宋体" w:hAnsi="宋体" w:cs="宋体"/>
          <w:color w:val="000000" w:themeColor="text1"/>
          <w:sz w:val="24"/>
          <w:szCs w:val="24"/>
          <w:highlight w:val="none"/>
          <w14:textFill>
            <w14:solidFill>
              <w14:schemeClr w14:val="tx1"/>
            </w14:solidFill>
          </w14:textFill>
        </w:rPr>
      </w:pPr>
    </w:p>
    <w:p w14:paraId="454108C9">
      <w:pPr>
        <w:pStyle w:val="10"/>
        <w:rPr>
          <w:rFonts w:hint="eastAsia" w:cs="宋体"/>
          <w:color w:val="000000" w:themeColor="text1"/>
          <w:szCs w:val="24"/>
          <w:highlight w:val="none"/>
          <w14:textFill>
            <w14:solidFill>
              <w14:schemeClr w14:val="tx1"/>
            </w14:solidFill>
          </w14:textFill>
        </w:rPr>
      </w:pPr>
    </w:p>
    <w:p w14:paraId="2236E347">
      <w:pPr>
        <w:rPr>
          <w:rFonts w:hint="eastAsia" w:ascii="宋体" w:hAnsi="宋体" w:cs="宋体"/>
          <w:color w:val="000000" w:themeColor="text1"/>
          <w:sz w:val="24"/>
          <w:szCs w:val="24"/>
          <w:highlight w:val="none"/>
          <w14:textFill>
            <w14:solidFill>
              <w14:schemeClr w14:val="tx1"/>
            </w14:solidFill>
          </w14:textFill>
        </w:rPr>
      </w:pPr>
    </w:p>
    <w:p w14:paraId="7C295251">
      <w:pPr>
        <w:pStyle w:val="10"/>
        <w:rPr>
          <w:rFonts w:hint="eastAsia" w:cs="宋体"/>
          <w:color w:val="000000" w:themeColor="text1"/>
          <w:szCs w:val="24"/>
          <w:highlight w:val="none"/>
          <w14:textFill>
            <w14:solidFill>
              <w14:schemeClr w14:val="tx1"/>
            </w14:solidFill>
          </w14:textFill>
        </w:rPr>
      </w:pPr>
    </w:p>
    <w:p w14:paraId="64C008B7">
      <w:pPr>
        <w:rPr>
          <w:rFonts w:hint="eastAsia" w:ascii="宋体" w:hAnsi="宋体" w:cs="宋体"/>
          <w:color w:val="000000" w:themeColor="text1"/>
          <w:sz w:val="24"/>
          <w:szCs w:val="24"/>
          <w:highlight w:val="none"/>
          <w14:textFill>
            <w14:solidFill>
              <w14:schemeClr w14:val="tx1"/>
            </w14:solidFill>
          </w14:textFill>
        </w:rPr>
      </w:pPr>
    </w:p>
    <w:p w14:paraId="684AA0E2">
      <w:pPr>
        <w:pStyle w:val="10"/>
        <w:rPr>
          <w:rFonts w:hint="eastAsia" w:cs="宋体"/>
          <w:color w:val="000000" w:themeColor="text1"/>
          <w:szCs w:val="24"/>
          <w:highlight w:val="none"/>
          <w14:textFill>
            <w14:solidFill>
              <w14:schemeClr w14:val="tx1"/>
            </w14:solidFill>
          </w14:textFill>
        </w:rPr>
      </w:pPr>
    </w:p>
    <w:p w14:paraId="21911D95">
      <w:pPr>
        <w:rPr>
          <w:rFonts w:hint="eastAsia" w:ascii="宋体" w:hAnsi="宋体" w:cs="宋体"/>
          <w:color w:val="000000" w:themeColor="text1"/>
          <w:sz w:val="24"/>
          <w:szCs w:val="24"/>
          <w:highlight w:val="none"/>
          <w14:textFill>
            <w14:solidFill>
              <w14:schemeClr w14:val="tx1"/>
            </w14:solidFill>
          </w14:textFill>
        </w:rPr>
      </w:pPr>
    </w:p>
    <w:p w14:paraId="5939758E">
      <w:pPr>
        <w:pStyle w:val="10"/>
        <w:rPr>
          <w:rFonts w:hint="eastAsia" w:cs="宋体"/>
          <w:color w:val="000000" w:themeColor="text1"/>
          <w:szCs w:val="24"/>
          <w:highlight w:val="none"/>
          <w14:textFill>
            <w14:solidFill>
              <w14:schemeClr w14:val="tx1"/>
            </w14:solidFill>
          </w14:textFill>
        </w:rPr>
      </w:pPr>
    </w:p>
    <w:p w14:paraId="1B5E4941">
      <w:pPr>
        <w:rPr>
          <w:rFonts w:hint="eastAsia"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51E5CAAF">
      <w:pPr>
        <w:widowControl/>
        <w:spacing w:line="360" w:lineRule="auto"/>
        <w:jc w:val="left"/>
        <w:rPr>
          <w:rFonts w:ascii="宋体" w:hAnsi="宋体"/>
          <w:color w:val="000000" w:themeColor="text1"/>
          <w:szCs w:val="21"/>
          <w:highlight w:val="none"/>
          <w14:textFill>
            <w14:solidFill>
              <w14:schemeClr w14:val="tx1"/>
            </w14:solidFill>
          </w14:textFill>
        </w:rPr>
      </w:pPr>
    </w:p>
    <w:p w14:paraId="593B101E">
      <w:pPr>
        <w:pStyle w:val="3"/>
        <w:ind w:left="0" w:firstLine="0"/>
        <w:rPr>
          <w:rFonts w:hint="eastAsia" w:eastAsia="宋体" w:cs="宋体"/>
          <w:b/>
          <w:color w:val="000000" w:themeColor="text1"/>
          <w:kern w:val="0"/>
          <w:sz w:val="32"/>
          <w:highlight w:val="none"/>
          <w14:textFill>
            <w14:solidFill>
              <w14:schemeClr w14:val="tx1"/>
            </w14:solidFill>
          </w14:textFill>
        </w:rPr>
      </w:pPr>
      <w:bookmarkStart w:id="409" w:name="_Toc16451"/>
      <w:r>
        <w:rPr>
          <w:rFonts w:hint="eastAsia" w:ascii="宋体" w:hAnsi="宋体" w:eastAsia="宋体" w:cs="宋体"/>
          <w:b/>
          <w:color w:val="000000" w:themeColor="text1"/>
          <w:kern w:val="0"/>
          <w:sz w:val="32"/>
          <w:highlight w:val="none"/>
          <w14:textFill>
            <w14:solidFill>
              <w14:schemeClr w14:val="tx1"/>
            </w14:solidFill>
          </w14:textFill>
        </w:rPr>
        <w:t>第五章  物资清单</w:t>
      </w:r>
      <w:bookmarkEnd w:id="409"/>
    </w:p>
    <w:p w14:paraId="4D553F08">
      <w:pPr>
        <w:spacing w:line="360" w:lineRule="auto"/>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本次比选暂无物资清单。后续每次竞选报价前，将提供当期物资清单，具体以后续报价程序为准。</w:t>
      </w:r>
    </w:p>
    <w:p w14:paraId="7CA45A2D">
      <w:pPr>
        <w:pStyle w:val="10"/>
        <w:ind w:firstLine="0" w:firstLineChars="0"/>
        <w:jc w:val="center"/>
        <w:outlineLvl w:val="0"/>
        <w:rPr>
          <w:rFonts w:hint="eastAsia" w:ascii="宋体" w:hAnsi="宋体" w:cs="宋体"/>
          <w:bCs/>
          <w:color w:val="000000" w:themeColor="text1"/>
          <w:kern w:val="0"/>
          <w:szCs w:val="21"/>
          <w:highlight w:val="none"/>
          <w:lang w:val="en-US" w:eastAsia="zh-CN"/>
          <w14:textFill>
            <w14:solidFill>
              <w14:schemeClr w14:val="tx1"/>
            </w14:solidFill>
          </w14:textFill>
        </w:rPr>
      </w:pPr>
      <w:r>
        <w:rPr>
          <w:rFonts w:hint="eastAsia" w:cs="宋体"/>
          <w:b/>
          <w:color w:val="000000" w:themeColor="text1"/>
          <w:sz w:val="32"/>
          <w:highlight w:val="none"/>
          <w14:textFill>
            <w14:solidFill>
              <w14:schemeClr w14:val="tx1"/>
            </w14:solidFill>
          </w14:textFill>
        </w:rPr>
        <w:br w:type="page"/>
      </w:r>
      <w:bookmarkStart w:id="410" w:name="_Toc7258"/>
      <w:r>
        <w:rPr>
          <w:rFonts w:hint="eastAsia" w:cs="宋体"/>
          <w:b/>
          <w:color w:val="000000" w:themeColor="text1"/>
          <w:sz w:val="32"/>
          <w:highlight w:val="none"/>
          <w14:textFill>
            <w14:solidFill>
              <w14:schemeClr w14:val="tx1"/>
            </w14:solidFill>
          </w14:textFill>
        </w:rPr>
        <w:t>第</w:t>
      </w:r>
      <w:r>
        <w:rPr>
          <w:rFonts w:hint="eastAsia" w:cs="宋体"/>
          <w:b/>
          <w:color w:val="000000" w:themeColor="text1"/>
          <w:sz w:val="32"/>
          <w:highlight w:val="none"/>
          <w:lang w:eastAsia="zh-CN"/>
          <w14:textFill>
            <w14:solidFill>
              <w14:schemeClr w14:val="tx1"/>
            </w14:solidFill>
          </w14:textFill>
        </w:rPr>
        <w:t>六</w:t>
      </w:r>
      <w:r>
        <w:rPr>
          <w:rFonts w:hint="eastAsia" w:cs="宋体"/>
          <w:b/>
          <w:color w:val="000000" w:themeColor="text1"/>
          <w:sz w:val="32"/>
          <w:highlight w:val="none"/>
          <w:lang w:val="en-US" w:eastAsia="zh-CN"/>
          <w14:textFill>
            <w14:solidFill>
              <w14:schemeClr w14:val="tx1"/>
            </w14:solidFill>
          </w14:textFill>
        </w:rPr>
        <w:t>章  技术（质量）要求</w:t>
      </w:r>
      <w:bookmarkEnd w:id="46"/>
      <w:bookmarkEnd w:id="47"/>
      <w:bookmarkEnd w:id="48"/>
      <w:bookmarkEnd w:id="49"/>
      <w:bookmarkEnd w:id="410"/>
    </w:p>
    <w:p w14:paraId="12E1E4C3">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一</w:t>
      </w:r>
      <w:r>
        <w:rPr>
          <w:rFonts w:hint="eastAsia" w:ascii="宋体" w:hAnsi="宋体" w:cs="宋体"/>
          <w:b/>
          <w:bCs/>
          <w:color w:val="000000" w:themeColor="text1"/>
          <w:szCs w:val="21"/>
          <w:highlight w:val="none"/>
          <w14:textFill>
            <w14:solidFill>
              <w14:schemeClr w14:val="tx1"/>
            </w14:solidFill>
          </w14:textFill>
        </w:rPr>
        <w:t>、物资质量</w:t>
      </w:r>
      <w:r>
        <w:rPr>
          <w:rFonts w:hint="eastAsia" w:ascii="宋体" w:hAnsi="宋体" w:cs="宋体"/>
          <w:b/>
          <w:bCs/>
          <w:color w:val="000000" w:themeColor="text1"/>
          <w:szCs w:val="24"/>
          <w:highlight w:val="none"/>
          <w14:textFill>
            <w14:solidFill>
              <w14:schemeClr w14:val="tx1"/>
            </w14:solidFill>
          </w14:textFill>
        </w:rPr>
        <w:t>标准</w:t>
      </w:r>
      <w:r>
        <w:rPr>
          <w:rFonts w:hint="eastAsia" w:ascii="宋体" w:hAnsi="宋体" w:cs="宋体"/>
          <w:bCs/>
          <w:color w:val="000000" w:themeColor="text1"/>
          <w:kern w:val="0"/>
          <w:szCs w:val="21"/>
          <w:highlight w:val="none"/>
          <w14:textFill>
            <w14:solidFill>
              <w14:schemeClr w14:val="tx1"/>
            </w14:solidFill>
          </w14:textFill>
        </w:rPr>
        <w:t>（如以下有新规定标准的，按新规定标准执行）</w:t>
      </w:r>
    </w:p>
    <w:p w14:paraId="07BB7935">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1.质量要求：</w:t>
      </w:r>
    </w:p>
    <w:p w14:paraId="3A6CB45B">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羊牛肉质量符合：感官色泽正常，无异味，骨骼尺寸正常。严禁使用来源不明、感官异常、腐烂、变质、未按规定进行检疫或检验检疫不合格的禽、畜肉。牛羊肉类应提供动物检疫合格证明，供应货品必须保证新鲜、无异味、无变质、无注水、无冰冻、肉质有弹性，整体色泽光润。进货票据、产品质量合格证明文件随货同行，货证一致，必须为当天屠宰的新鲜肉类，不得提供送货当天日期之前的冻肉或解冻后重新冷藏的肉类。</w:t>
      </w:r>
    </w:p>
    <w:p w14:paraId="0C49A8CA">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lang w:eastAsia="zh-CN"/>
          <w14:textFill>
            <w14:solidFill>
              <w14:schemeClr w14:val="tx1"/>
            </w14:solidFill>
          </w14:textFill>
        </w:rPr>
      </w:pPr>
      <w:bookmarkStart w:id="411" w:name="_Toc28588"/>
      <w:r>
        <w:rPr>
          <w:rFonts w:hint="eastAsia" w:ascii="宋体" w:hAnsi="宋体" w:cs="宋体"/>
          <w:color w:val="000000" w:themeColor="text1"/>
          <w:szCs w:val="21"/>
          <w:highlight w:val="none"/>
          <w14:textFill>
            <w14:solidFill>
              <w14:schemeClr w14:val="tx1"/>
            </w14:solidFill>
          </w14:textFill>
        </w:rPr>
        <w:t>2.包装要求</w:t>
      </w:r>
      <w:r>
        <w:rPr>
          <w:rFonts w:hint="eastAsia" w:ascii="宋体" w:hAnsi="宋体" w:cs="宋体"/>
          <w:color w:val="000000" w:themeColor="text1"/>
          <w:szCs w:val="21"/>
          <w:highlight w:val="none"/>
          <w:lang w:eastAsia="zh-CN"/>
          <w14:textFill>
            <w14:solidFill>
              <w14:schemeClr w14:val="tx1"/>
            </w14:solidFill>
          </w14:textFill>
        </w:rPr>
        <w:t>：</w:t>
      </w:r>
    </w:p>
    <w:p w14:paraId="7EFE61DB">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2.1单膜袋包装无气泡、穿孔、水纹、爆筋、塑化不良等瑕疵；</w:t>
      </w:r>
    </w:p>
    <w:p w14:paraId="6D4A0C67">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2.2复合膜袋包装外观应平整，无划伤、烫伤、气泡、破油和折皱，热封平整、无虚封。薄膜不得有裂纹、孔隙和复合层分离；</w:t>
      </w:r>
    </w:p>
    <w:p w14:paraId="5E5607B0">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2.3塑料袋包装外观无杂质、无异物、无异味和油渍污染；</w:t>
      </w:r>
    </w:p>
    <w:p w14:paraId="475C671D">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2.4袋装浸泡液无异味、异臭、浑浊和脱色现象；</w:t>
      </w:r>
    </w:p>
    <w:p w14:paraId="64F22F05">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2.5罐装、金属制品外表无生锈、变形、凹凸现象；</w:t>
      </w:r>
    </w:p>
    <w:p w14:paraId="777884A9">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2.6规格、宽度、长度、厚度偏差均应有规定的范围内。</w:t>
      </w:r>
    </w:p>
    <w:p w14:paraId="1EE23D88">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3.验收标准</w:t>
      </w:r>
      <w:r>
        <w:rPr>
          <w:rFonts w:hint="eastAsia" w:ascii="宋体" w:hAnsi="宋体" w:cs="宋体"/>
          <w:color w:val="000000" w:themeColor="text1"/>
          <w:szCs w:val="21"/>
          <w:highlight w:val="none"/>
          <w:lang w:eastAsia="zh-CN"/>
          <w14:textFill>
            <w14:solidFill>
              <w14:schemeClr w14:val="tx1"/>
            </w14:solidFill>
          </w14:textFill>
        </w:rPr>
        <w:t>：</w:t>
      </w:r>
    </w:p>
    <w:p w14:paraId="6CB7B3ED">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物资到达甲方指定地方后，甲方验收人员当面进行感官检验、外观检验或试用检验，若产品外观、包装、质量不能达到收货标准，甲方将拒收配送物资，入围供应商应无条件迅速补充合格产品，不得影响正常开餐。对符合要求的产品当场作出记录，双方签字确认。</w:t>
      </w:r>
    </w:p>
    <w:p w14:paraId="02750587">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（2）甲方有权组织定期或不定期物资抽检和送检。除对检验不合格产品无条件退、换货外，按双方约定予以处理。</w:t>
      </w:r>
    </w:p>
    <w:p w14:paraId="02C2E099">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（3）因验收物资时不能直接判断质量的，在使用过程中发现不合格物资，甲方可作退货处理。</w:t>
      </w:r>
    </w:p>
    <w:p w14:paraId="402B9489">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（4）按双方约定的结算价，分单价、计量、计价结算。</w:t>
      </w:r>
    </w:p>
    <w:p w14:paraId="59AFC17A">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（5）提供物资未达到比选文件规定要求，且对甲方造成损失的，由入围供应商承担一切责任，并赔偿所造成损失。</w:t>
      </w:r>
    </w:p>
    <w:p w14:paraId="358FD824">
      <w:pPr>
        <w:autoSpaceDE w:val="0"/>
        <w:autoSpaceDN w:val="0"/>
        <w:adjustRightInd w:val="0"/>
        <w:snapToGrid w:val="0"/>
        <w:spacing w:line="460" w:lineRule="exact"/>
        <w:ind w:firstLine="420" w:firstLineChars="200"/>
        <w:contextualSpacing/>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4.乙方应随时接受市场监管局、卫生防疫部门等相关部门的检查，并有相关物资台帐。</w:t>
      </w:r>
    </w:p>
    <w:p w14:paraId="042015C4">
      <w:pPr>
        <w:adjustRightInd w:val="0"/>
        <w:snapToGrid w:val="0"/>
        <w:spacing w:before="120" w:beforeLines="50" w:after="120" w:afterLines="50" w:line="460" w:lineRule="exact"/>
        <w:ind w:firstLine="422" w:firstLineChars="200"/>
        <w:outlineLvl w:val="1"/>
        <w:rPr>
          <w:rFonts w:hint="eastAsia" w:ascii="宋体" w:hAnsi="宋体" w:cs="宋体"/>
          <w:b/>
          <w:bCs/>
          <w:color w:val="000000" w:themeColor="text1"/>
          <w:szCs w:val="24"/>
          <w:highlight w:val="none"/>
          <w14:textFill>
            <w14:solidFill>
              <w14:schemeClr w14:val="tx1"/>
            </w14:solidFill>
          </w14:textFill>
        </w:rPr>
      </w:pPr>
      <w:bookmarkStart w:id="412" w:name="_Toc6491"/>
      <w:bookmarkStart w:id="413" w:name="_Toc21434"/>
      <w:bookmarkStart w:id="414" w:name="_Toc19626"/>
      <w:r>
        <w:rPr>
          <w:rFonts w:hint="eastAsia" w:ascii="宋体" w:hAnsi="宋体" w:cs="宋体"/>
          <w:b/>
          <w:bCs/>
          <w:color w:val="000000" w:themeColor="text1"/>
          <w:szCs w:val="21"/>
          <w:highlight w:val="none"/>
          <w14:textFill>
            <w14:solidFill>
              <w14:schemeClr w14:val="tx1"/>
            </w14:solidFill>
          </w14:textFill>
        </w:rPr>
        <w:t>三、</w:t>
      </w:r>
      <w:bookmarkEnd w:id="412"/>
      <w:bookmarkStart w:id="415" w:name="_Toc2736"/>
      <w:r>
        <w:rPr>
          <w:rFonts w:hint="eastAsia" w:ascii="宋体" w:hAnsi="宋体" w:cs="宋体"/>
          <w:b/>
          <w:bCs/>
          <w:color w:val="000000" w:themeColor="text1"/>
          <w:szCs w:val="24"/>
          <w:highlight w:val="none"/>
          <w14:textFill>
            <w14:solidFill>
              <w14:schemeClr w14:val="tx1"/>
            </w14:solidFill>
          </w14:textFill>
        </w:rPr>
        <w:t>其他</w:t>
      </w:r>
      <w:bookmarkEnd w:id="413"/>
      <w:bookmarkEnd w:id="414"/>
      <w:bookmarkEnd w:id="415"/>
    </w:p>
    <w:p w14:paraId="12A850C3">
      <w:pPr>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如因入围供应商配送的物资质量问题导致的食物中毒等质量安全事故（责任主体的认定以国家权威检测部门的检测结果为准），比选人有权单方面终止合同，没收入围供应商递交的履约保证金，入围供应商应赔偿相关损失并承担全部经济和法律责任。</w:t>
      </w:r>
    </w:p>
    <w:p w14:paraId="63851252">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2.其他未尽事宜由比选人与入围供应商在采购合同中详细约定。</w:t>
      </w:r>
    </w:p>
    <w:p w14:paraId="319C6C6F">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92765B6">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7A54A621">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7B47A29F">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199B8198">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11750346">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307C5E76">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C9877B5">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30245FFD">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02DB121">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6A25E81F">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70F8C356">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5814B407">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1AF8255">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38766B76">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B26B88A">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7F8706A3">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2CDFCB8F">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0E70F825">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27F4006D">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51B880ED">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6FBF198F">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77CF2D8D">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5F13E7D0">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2C5A158">
      <w:pPr>
        <w:pStyle w:val="10"/>
        <w:ind w:firstLine="0" w:firstLineChars="0"/>
        <w:jc w:val="center"/>
        <w:outlineLvl w:val="0"/>
        <w:rPr>
          <w:rFonts w:hint="eastAsia" w:cs="宋体"/>
          <w:b/>
          <w:color w:val="000000" w:themeColor="text1"/>
          <w:sz w:val="32"/>
          <w:highlight w:val="none"/>
          <w14:textFill>
            <w14:solidFill>
              <w14:schemeClr w14:val="tx1"/>
            </w14:solidFill>
          </w14:textFill>
        </w:rPr>
      </w:pPr>
      <w:r>
        <w:rPr>
          <w:rFonts w:hint="eastAsia" w:cs="宋体"/>
          <w:b/>
          <w:color w:val="000000" w:themeColor="text1"/>
          <w:sz w:val="32"/>
          <w:highlight w:val="none"/>
          <w:lang w:eastAsia="zh-CN"/>
          <w14:textFill>
            <w14:solidFill>
              <w14:schemeClr w14:val="tx1"/>
            </w14:solidFill>
          </w14:textFill>
        </w:rPr>
        <w:t>第七章</w:t>
      </w:r>
      <w:r>
        <w:rPr>
          <w:rFonts w:hint="eastAsia" w:cs="宋体"/>
          <w:b/>
          <w:color w:val="000000" w:themeColor="text1"/>
          <w:sz w:val="32"/>
          <w:highlight w:val="none"/>
          <w14:textFill>
            <w14:solidFill>
              <w14:schemeClr w14:val="tx1"/>
            </w14:solidFill>
          </w14:textFill>
        </w:rPr>
        <w:t xml:space="preserve">  竞选文件格式</w:t>
      </w:r>
      <w:bookmarkEnd w:id="411"/>
    </w:p>
    <w:p w14:paraId="1FF81793">
      <w:pPr>
        <w:pStyle w:val="10"/>
        <w:rPr>
          <w:rFonts w:hint="eastAsia" w:cs="宋体"/>
          <w:color w:val="000000" w:themeColor="text1"/>
          <w:highlight w:val="none"/>
          <w:lang w:val="en-US" w:eastAsia="zh-CN"/>
          <w14:textFill>
            <w14:solidFill>
              <w14:schemeClr w14:val="tx1"/>
            </w14:solidFill>
          </w14:textFill>
        </w:rPr>
      </w:pPr>
    </w:p>
    <w:p w14:paraId="67765874">
      <w:pPr>
        <w:rPr>
          <w:rFonts w:hint="eastAsia" w:ascii="宋体" w:hAnsi="宋体" w:cs="宋体"/>
          <w:color w:val="000000" w:themeColor="text1"/>
          <w:highlight w:val="none"/>
          <w14:textFill>
            <w14:solidFill>
              <w14:schemeClr w14:val="tx1"/>
            </w14:solidFill>
          </w14:textFill>
        </w:rPr>
      </w:pPr>
    </w:p>
    <w:p w14:paraId="0D85DBA2">
      <w:pPr>
        <w:rPr>
          <w:rFonts w:hint="eastAsia" w:cs="宋体"/>
          <w:color w:val="000000" w:themeColor="text1"/>
          <w:highlight w:val="none"/>
          <w14:textFill>
            <w14:solidFill>
              <w14:schemeClr w14:val="tx1"/>
            </w14:solidFill>
          </w14:textFill>
        </w:rPr>
      </w:pPr>
      <w:bookmarkStart w:id="416" w:name="_Toc483294147"/>
      <w:r>
        <w:rPr>
          <w:rFonts w:hint="eastAsia" w:ascii="宋体" w:hAnsi="宋体" w:cs="宋体"/>
          <w:b/>
          <w:color w:val="000000" w:themeColor="text1"/>
          <w:spacing w:val="20"/>
          <w:sz w:val="36"/>
          <w:highlight w:val="none"/>
          <w14:textFill>
            <w14:solidFill>
              <w14:schemeClr w14:val="tx1"/>
            </w14:solidFill>
          </w14:textFill>
        </w:rPr>
        <w:br w:type="page"/>
      </w:r>
    </w:p>
    <w:p w14:paraId="1E551489">
      <w:pPr>
        <w:tabs>
          <w:tab w:val="left" w:pos="735"/>
          <w:tab w:val="left" w:pos="5940"/>
        </w:tabs>
        <w:adjustRightInd w:val="0"/>
        <w:snapToGrid w:val="0"/>
        <w:spacing w:line="360" w:lineRule="auto"/>
        <w:jc w:val="left"/>
        <w:rPr>
          <w:rFonts w:hint="default" w:ascii="宋体" w:hAnsi="宋体" w:eastAsia="宋体" w:cs="宋体"/>
          <w:b/>
          <w:color w:val="000000" w:themeColor="text1"/>
          <w:kern w:val="0"/>
          <w:sz w:val="30"/>
          <w:szCs w:val="30"/>
          <w:highlight w:val="none"/>
          <w:u w:val="single"/>
          <w:lang w:val="en-US" w:eastAsia="zh-CN"/>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 xml:space="preserve">    </w:t>
      </w:r>
      <w:r>
        <w:rPr>
          <w:rFonts w:hint="eastAsia" w:ascii="宋体" w:hAnsi="宋体" w:cs="宋体"/>
          <w:b/>
          <w:color w:val="000000" w:themeColor="text1"/>
          <w:kern w:val="0"/>
          <w:sz w:val="30"/>
          <w:szCs w:val="30"/>
          <w:highlight w:val="none"/>
          <w:u w:val="single"/>
          <w14:textFill>
            <w14:solidFill>
              <w14:schemeClr w14:val="tx1"/>
            </w14:solidFill>
          </w14:textFill>
        </w:rPr>
        <w:t xml:space="preserve">                            </w:t>
      </w:r>
      <w:r>
        <w:rPr>
          <w:rFonts w:hint="eastAsia" w:ascii="宋体" w:hAnsi="宋体" w:cs="宋体"/>
          <w:b/>
          <w:color w:val="000000" w:themeColor="text1"/>
          <w:kern w:val="0"/>
          <w:sz w:val="30"/>
          <w:szCs w:val="30"/>
          <w:highlight w:val="none"/>
          <w14:textFill>
            <w14:solidFill>
              <w14:schemeClr w14:val="tx1"/>
            </w14:solidFill>
          </w14:textFill>
        </w:rPr>
        <w:t>（项目名称</w:t>
      </w:r>
      <w:r>
        <w:rPr>
          <w:rFonts w:hint="eastAsia" w:ascii="宋体" w:hAnsi="宋体" w:cs="宋体"/>
          <w:b/>
          <w:color w:val="000000" w:themeColor="text1"/>
          <w:spacing w:val="1"/>
          <w:kern w:val="0"/>
          <w:sz w:val="30"/>
          <w:szCs w:val="30"/>
          <w:highlight w:val="none"/>
          <w14:textFill>
            <w14:solidFill>
              <w14:schemeClr w14:val="tx1"/>
            </w14:solidFill>
          </w14:textFill>
        </w:rPr>
        <w:t>）</w:t>
      </w:r>
    </w:p>
    <w:p w14:paraId="27465906">
      <w:pPr>
        <w:tabs>
          <w:tab w:val="left" w:pos="3600"/>
          <w:tab w:val="left" w:pos="4480"/>
          <w:tab w:val="left" w:pos="5360"/>
        </w:tabs>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03A645E2">
      <w:pPr>
        <w:tabs>
          <w:tab w:val="left" w:pos="3600"/>
          <w:tab w:val="left" w:pos="4480"/>
          <w:tab w:val="left" w:pos="5360"/>
        </w:tabs>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01655631">
      <w:pPr>
        <w:tabs>
          <w:tab w:val="left" w:pos="3600"/>
          <w:tab w:val="left" w:pos="4480"/>
          <w:tab w:val="left" w:pos="5360"/>
        </w:tabs>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62147EF8">
      <w:pPr>
        <w:pStyle w:val="10"/>
        <w:rPr>
          <w:rFonts w:hint="eastAsia" w:cs="宋体"/>
          <w:color w:val="000000" w:themeColor="text1"/>
          <w:highlight w:val="none"/>
          <w14:textFill>
            <w14:solidFill>
              <w14:schemeClr w14:val="tx1"/>
            </w14:solidFill>
          </w14:textFill>
        </w:rPr>
      </w:pPr>
    </w:p>
    <w:p w14:paraId="017D855E">
      <w:pPr>
        <w:tabs>
          <w:tab w:val="left" w:pos="3600"/>
          <w:tab w:val="left" w:pos="4480"/>
          <w:tab w:val="left" w:pos="5360"/>
        </w:tabs>
        <w:adjustRightInd w:val="0"/>
        <w:snapToGrid w:val="0"/>
        <w:spacing w:line="240" w:lineRule="atLeast"/>
        <w:jc w:val="center"/>
        <w:rPr>
          <w:rFonts w:hint="eastAsia" w:ascii="宋体" w:hAnsi="宋体" w:cs="宋体"/>
          <w:b/>
          <w:color w:val="000000" w:themeColor="text1"/>
          <w:kern w:val="0"/>
          <w:sz w:val="84"/>
          <w:szCs w:val="84"/>
          <w:highlight w:val="none"/>
          <w14:textFill>
            <w14:solidFill>
              <w14:schemeClr w14:val="tx1"/>
            </w14:solidFill>
          </w14:textFill>
        </w:rPr>
      </w:pPr>
      <w:r>
        <w:rPr>
          <w:rFonts w:hint="eastAsia" w:ascii="宋体" w:hAnsi="宋体" w:cs="宋体"/>
          <w:b/>
          <w:color w:val="000000" w:themeColor="text1"/>
          <w:kern w:val="0"/>
          <w:sz w:val="84"/>
          <w:szCs w:val="84"/>
          <w:highlight w:val="none"/>
          <w14:textFill>
            <w14:solidFill>
              <w14:schemeClr w14:val="tx1"/>
            </w14:solidFill>
          </w14:textFill>
        </w:rPr>
        <w:t>竞选文件</w:t>
      </w:r>
    </w:p>
    <w:p w14:paraId="1BC156E9">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1324B2BF">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37126EB5">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729003B4">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5E391F0F">
      <w:pPr>
        <w:pStyle w:val="10"/>
        <w:ind w:firstLine="492"/>
        <w:rPr>
          <w:rFonts w:hint="eastAsia" w:cs="宋体"/>
          <w:b/>
          <w:color w:val="000000" w:themeColor="text1"/>
          <w:sz w:val="20"/>
          <w:highlight w:val="none"/>
          <w14:textFill>
            <w14:solidFill>
              <w14:schemeClr w14:val="tx1"/>
            </w14:solidFill>
          </w14:textFill>
        </w:rPr>
      </w:pPr>
    </w:p>
    <w:p w14:paraId="64D67407">
      <w:pPr>
        <w:rPr>
          <w:rFonts w:hint="eastAsia" w:ascii="宋体" w:hAnsi="宋体" w:cs="宋体"/>
          <w:b/>
          <w:color w:val="000000" w:themeColor="text1"/>
          <w:kern w:val="0"/>
          <w:sz w:val="20"/>
          <w:highlight w:val="none"/>
          <w14:textFill>
            <w14:solidFill>
              <w14:schemeClr w14:val="tx1"/>
            </w14:solidFill>
          </w14:textFill>
        </w:rPr>
      </w:pPr>
    </w:p>
    <w:p w14:paraId="7D4F4C75">
      <w:pPr>
        <w:pStyle w:val="10"/>
        <w:rPr>
          <w:rFonts w:hint="eastAsia" w:cs="宋体"/>
          <w:color w:val="000000" w:themeColor="text1"/>
          <w:highlight w:val="none"/>
          <w14:textFill>
            <w14:solidFill>
              <w14:schemeClr w14:val="tx1"/>
            </w14:solidFill>
          </w14:textFill>
        </w:rPr>
      </w:pPr>
    </w:p>
    <w:p w14:paraId="0E2AECD7">
      <w:pPr>
        <w:rPr>
          <w:rFonts w:hint="eastAsia" w:cs="宋体"/>
          <w:color w:val="000000" w:themeColor="text1"/>
          <w:highlight w:val="none"/>
          <w14:textFill>
            <w14:solidFill>
              <w14:schemeClr w14:val="tx1"/>
            </w14:solidFill>
          </w14:textFill>
        </w:rPr>
      </w:pPr>
    </w:p>
    <w:p w14:paraId="250072AF">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4D7A50BC">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7124F7B5">
      <w:pPr>
        <w:tabs>
          <w:tab w:val="left" w:pos="6080"/>
          <w:tab w:val="left" w:pos="6640"/>
        </w:tabs>
        <w:autoSpaceDE w:val="0"/>
        <w:autoSpaceDN w:val="0"/>
        <w:adjustRightInd w:val="0"/>
        <w:snapToGrid w:val="0"/>
        <w:spacing w:line="360" w:lineRule="auto"/>
        <w:jc w:val="center"/>
        <w:rPr>
          <w:rFonts w:hint="eastAsia" w:ascii="宋体" w:hAnsi="宋体" w:cs="宋体"/>
          <w:b/>
          <w:color w:val="000000" w:themeColor="text1"/>
          <w:w w:val="99"/>
          <w:kern w:val="0"/>
          <w:sz w:val="28"/>
          <w:szCs w:val="28"/>
          <w:highlight w:val="none"/>
          <w14:textFill>
            <w14:solidFill>
              <w14:schemeClr w14:val="tx1"/>
            </w14:solidFill>
          </w14:textFill>
        </w:rPr>
      </w:pPr>
      <w:r>
        <w:rPr>
          <w:rFonts w:hint="eastAsia" w:ascii="宋体" w:hAnsi="宋体" w:cs="宋体"/>
          <w:b/>
          <w:color w:val="000000" w:themeColor="text1"/>
          <w:w w:val="99"/>
          <w:kern w:val="0"/>
          <w:sz w:val="28"/>
          <w:szCs w:val="28"/>
          <w:highlight w:val="none"/>
          <w14:textFill>
            <w14:solidFill>
              <w14:schemeClr w14:val="tx1"/>
            </w14:solidFill>
          </w14:textFill>
        </w:rPr>
        <w:t>竞选人</w:t>
      </w:r>
      <w:r>
        <w:rPr>
          <w:rFonts w:hint="eastAsia" w:ascii="宋体" w:hAnsi="宋体" w:cs="宋体"/>
          <w:b/>
          <w:color w:val="000000" w:themeColor="text1"/>
          <w:spacing w:val="1"/>
          <w:w w:val="99"/>
          <w:kern w:val="0"/>
          <w:sz w:val="28"/>
          <w:szCs w:val="28"/>
          <w:highlight w:val="none"/>
          <w14:textFill>
            <w14:solidFill>
              <w14:schemeClr w14:val="tx1"/>
            </w14:solidFill>
          </w14:textFill>
        </w:rPr>
        <w:t>：</w:t>
      </w:r>
      <w:r>
        <w:rPr>
          <w:rFonts w:hint="eastAsia" w:ascii="宋体" w:hAnsi="宋体" w:cs="宋体"/>
          <w:b/>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（盖单位法人章）</w:t>
      </w:r>
    </w:p>
    <w:p w14:paraId="1AD8EFF2">
      <w:pPr>
        <w:tabs>
          <w:tab w:val="left" w:pos="6080"/>
          <w:tab w:val="left" w:pos="6640"/>
        </w:tabs>
        <w:autoSpaceDE w:val="0"/>
        <w:autoSpaceDN w:val="0"/>
        <w:adjustRightInd w:val="0"/>
        <w:snapToGrid w:val="0"/>
        <w:spacing w:line="360" w:lineRule="auto"/>
        <w:jc w:val="center"/>
        <w:rPr>
          <w:rFonts w:hint="eastAsia" w:ascii="宋体" w:hAnsi="宋体" w:cs="宋体"/>
          <w:b/>
          <w:color w:val="000000" w:themeColor="text1"/>
          <w:w w:val="99"/>
          <w:kern w:val="0"/>
          <w:sz w:val="28"/>
          <w:szCs w:val="28"/>
          <w:highlight w:val="none"/>
          <w14:textFill>
            <w14:solidFill>
              <w14:schemeClr w14:val="tx1"/>
            </w14:solidFill>
          </w14:textFill>
        </w:rPr>
      </w:pPr>
    </w:p>
    <w:p w14:paraId="032EE776">
      <w:pPr>
        <w:tabs>
          <w:tab w:val="left" w:pos="6080"/>
          <w:tab w:val="left" w:pos="6640"/>
        </w:tabs>
        <w:autoSpaceDE w:val="0"/>
        <w:autoSpaceDN w:val="0"/>
        <w:adjustRightInd w:val="0"/>
        <w:snapToGrid w:val="0"/>
        <w:spacing w:line="360" w:lineRule="auto"/>
        <w:jc w:val="center"/>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cs="宋体"/>
          <w:b/>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（签字）</w:t>
      </w:r>
    </w:p>
    <w:p w14:paraId="3105009D">
      <w:pPr>
        <w:jc w:val="center"/>
        <w:rPr>
          <w:rFonts w:hint="eastAsia" w:ascii="宋体" w:hAnsi="宋体" w:cs="宋体"/>
          <w:b/>
          <w:color w:val="000000" w:themeColor="text1"/>
          <w:w w:val="99"/>
          <w:kern w:val="0"/>
          <w:sz w:val="28"/>
          <w:szCs w:val="28"/>
          <w:highlight w:val="none"/>
          <w14:textFill>
            <w14:solidFill>
              <w14:schemeClr w14:val="tx1"/>
            </w14:solidFill>
          </w14:textFill>
        </w:rPr>
      </w:pPr>
      <w:r>
        <w:rPr>
          <w:rFonts w:hint="eastAsia" w:ascii="宋体" w:hAnsi="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年</w:t>
      </w:r>
      <w:r>
        <w:rPr>
          <w:rFonts w:hint="eastAsia" w:ascii="宋体" w:hAnsi="宋体" w:cs="宋体"/>
          <w:b/>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月</w:t>
      </w:r>
      <w:r>
        <w:rPr>
          <w:rFonts w:hint="eastAsia" w:ascii="宋体" w:hAnsi="宋体" w:cs="宋体"/>
          <w:b/>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日</w:t>
      </w:r>
    </w:p>
    <w:p w14:paraId="7BD77D2C">
      <w:pPr>
        <w:jc w:val="center"/>
        <w:rPr>
          <w:rFonts w:hint="eastAsia" w:ascii="宋体" w:hAnsi="宋体" w:cs="宋体"/>
          <w:b/>
          <w:color w:val="000000" w:themeColor="text1"/>
          <w:w w:val="99"/>
          <w:kern w:val="0"/>
          <w:sz w:val="28"/>
          <w:szCs w:val="28"/>
          <w:highlight w:val="none"/>
          <w14:textFill>
            <w14:solidFill>
              <w14:schemeClr w14:val="tx1"/>
            </w14:solidFill>
          </w14:textFill>
        </w:rPr>
      </w:pPr>
    </w:p>
    <w:p w14:paraId="5AC02C7E">
      <w:pPr>
        <w:jc w:val="center"/>
        <w:rPr>
          <w:rFonts w:hint="eastAsia" w:ascii="宋体" w:hAnsi="宋体" w:cs="宋体"/>
          <w:b/>
          <w:color w:val="000000" w:themeColor="text1"/>
          <w:w w:val="99"/>
          <w:kern w:val="0"/>
          <w:sz w:val="28"/>
          <w:szCs w:val="28"/>
          <w:highlight w:val="none"/>
          <w14:textFill>
            <w14:solidFill>
              <w14:schemeClr w14:val="tx1"/>
            </w14:solidFill>
          </w14:textFill>
        </w:rPr>
      </w:pPr>
    </w:p>
    <w:p w14:paraId="6F632EBC">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br w:type="page"/>
      </w:r>
      <w:bookmarkStart w:id="417" w:name="_Toc25095"/>
      <w:bookmarkStart w:id="418" w:name="_Toc24279"/>
      <w:bookmarkStart w:id="419" w:name="_Toc8005"/>
      <w:r>
        <w:rPr>
          <w:rFonts w:hint="eastAsia" w:ascii="宋体" w:hAnsi="宋体" w:cs="宋体"/>
          <w:b/>
          <w:color w:val="000000" w:themeColor="text1"/>
          <w:kern w:val="0"/>
          <w:sz w:val="30"/>
          <w:szCs w:val="30"/>
          <w:highlight w:val="none"/>
          <w14:textFill>
            <w14:solidFill>
              <w14:schemeClr w14:val="tx1"/>
            </w14:solidFill>
          </w14:textFill>
        </w:rPr>
        <w:t>目  录</w:t>
      </w:r>
    </w:p>
    <w:p w14:paraId="4C31DEFD">
      <w:pPr>
        <w:autoSpaceDE w:val="0"/>
        <w:autoSpaceDN w:val="0"/>
        <w:adjustRightInd w:val="0"/>
        <w:snapToGrid w:val="0"/>
        <w:spacing w:line="320" w:lineRule="exact"/>
        <w:jc w:val="both"/>
        <w:rPr>
          <w:rFonts w:hint="eastAsia" w:ascii="宋体" w:hAnsi="宋体" w:cs="宋体"/>
          <w:b/>
          <w:color w:val="000000" w:themeColor="text1"/>
          <w:kern w:val="0"/>
          <w:sz w:val="24"/>
          <w:highlight w:val="none"/>
          <w14:textFill>
            <w14:solidFill>
              <w14:schemeClr w14:val="tx1"/>
            </w14:solidFill>
          </w14:textFill>
        </w:rPr>
      </w:pPr>
    </w:p>
    <w:p w14:paraId="290995C3">
      <w:pPr>
        <w:spacing w:line="360" w:lineRule="auto"/>
        <w:rPr>
          <w:rFonts w:hint="eastAsia" w:ascii="宋体" w:hAnsi="宋体" w:cs="宋体"/>
          <w:b/>
          <w:color w:val="000000" w:themeColor="text1"/>
          <w:szCs w:val="21"/>
          <w:highlight w:val="none"/>
          <w14:textFill>
            <w14:solidFill>
              <w14:schemeClr w14:val="tx1"/>
            </w14:solidFill>
          </w14:textFill>
        </w:rPr>
      </w:pPr>
    </w:p>
    <w:p w14:paraId="7C41C73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（一）竞选函</w:t>
      </w:r>
    </w:p>
    <w:p w14:paraId="307B326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（二）法定代表人身份证明或附有法定代表人身份证明的授权委托书</w:t>
      </w:r>
    </w:p>
    <w:p w14:paraId="2A7D5A0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（三）竞选人资格证明资料</w:t>
      </w:r>
    </w:p>
    <w:p w14:paraId="74050E3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（四）承诺</w:t>
      </w:r>
    </w:p>
    <w:p w14:paraId="1F5C932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（五）其他资料</w:t>
      </w:r>
    </w:p>
    <w:p w14:paraId="1D707A77">
      <w:pPr>
        <w:pStyle w:val="5"/>
        <w:jc w:val="center"/>
        <w:rPr>
          <w:rFonts w:hint="eastAsia" w:ascii="宋体" w:hAnsi="宋体" w:cs="宋体"/>
          <w:b w:val="0"/>
          <w:color w:val="000000" w:themeColor="text1"/>
          <w:sz w:val="28"/>
          <w:szCs w:val="28"/>
          <w:highlight w:val="none"/>
          <w14:textFill>
            <w14:solidFill>
              <w14:schemeClr w14:val="tx1"/>
            </w14:solidFill>
          </w14:textFill>
        </w:rPr>
      </w:pPr>
      <w:r>
        <w:rPr>
          <w:rFonts w:hint="eastAsia" w:ascii="宋体" w:hAnsi="宋体" w:cs="宋体"/>
          <w:b w:val="0"/>
          <w:color w:val="000000" w:themeColor="text1"/>
          <w:sz w:val="28"/>
          <w:szCs w:val="28"/>
          <w:highlight w:val="none"/>
          <w14:textFill>
            <w14:solidFill>
              <w14:schemeClr w14:val="tx1"/>
            </w14:solidFill>
          </w14:textFill>
        </w:rPr>
        <w:br w:type="page"/>
      </w:r>
      <w:bookmarkStart w:id="420" w:name="_Toc9664"/>
      <w: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t>（一</w:t>
      </w:r>
      <w:bookmarkEnd w:id="416"/>
      <w: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t>）竞选函</w:t>
      </w:r>
      <w:bookmarkEnd w:id="417"/>
      <w:bookmarkEnd w:id="418"/>
      <w:bookmarkEnd w:id="419"/>
      <w:bookmarkEnd w:id="420"/>
    </w:p>
    <w:p w14:paraId="41E99ADC">
      <w:pPr>
        <w:rPr>
          <w:rFonts w:hint="eastAsia" w:ascii="宋体" w:hAnsi="宋体" w:cs="宋体"/>
          <w:color w:val="000000" w:themeColor="text1"/>
          <w:highlight w:val="none"/>
          <w14:textFill>
            <w14:solidFill>
              <w14:schemeClr w14:val="tx1"/>
            </w14:solidFill>
          </w14:textFill>
        </w:rPr>
      </w:pPr>
    </w:p>
    <w:p w14:paraId="34AEB807">
      <w:pPr>
        <w:tabs>
          <w:tab w:val="left" w:pos="6300"/>
        </w:tabs>
        <w:snapToGrid w:val="0"/>
        <w:spacing w:line="400" w:lineRule="atLeast"/>
        <w:jc w:val="center"/>
        <w:rPr>
          <w:rFonts w:hint="eastAsia" w:ascii="宋体" w:hAnsi="宋体" w:cs="宋体"/>
          <w:color w:val="000000" w:themeColor="text1"/>
          <w:sz w:val="24"/>
          <w:szCs w:val="24"/>
          <w:highlight w:val="none"/>
          <w14:textFill>
            <w14:solidFill>
              <w14:schemeClr w14:val="tx1"/>
            </w14:solidFill>
          </w14:textFill>
        </w:rPr>
      </w:pPr>
    </w:p>
    <w:p w14:paraId="1047F9BC">
      <w:pPr>
        <w:spacing w:line="4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（比选人名称）: </w:t>
      </w:r>
    </w:p>
    <w:p w14:paraId="2FAE7AC7">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我方已仔细研究了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（项目名称）比选文件的全部内容，如能成为该项目入围供应商</w:t>
      </w:r>
      <w:r>
        <w:rPr>
          <w:rFonts w:hint="eastAsia" w:ascii="宋体" w:hAnsi="宋体" w:cs="宋体"/>
          <w:color w:val="000000" w:themeColor="text1"/>
          <w:szCs w:val="21"/>
          <w:highlight w:val="none"/>
          <w14:textFill>
            <w14:solidFill>
              <w14:schemeClr w14:val="tx1"/>
            </w14:solidFill>
          </w14:textFill>
        </w:rPr>
        <w:t>，每次竞选报价均不高于当期最高限价，</w:t>
      </w:r>
      <w:r>
        <w:rPr>
          <w:rFonts w:hint="eastAsia" w:ascii="宋体" w:hAnsi="宋体" w:cs="宋体"/>
          <w:color w:val="000000" w:themeColor="text1"/>
          <w:highlight w:val="none"/>
          <w14:textFill>
            <w14:solidFill>
              <w14:schemeClr w14:val="tx1"/>
            </w14:solidFill>
          </w14:textFill>
        </w:rPr>
        <w:t>按合同约定实施和完成</w:t>
      </w:r>
      <w:r>
        <w:rPr>
          <w:rFonts w:hint="eastAsia" w:ascii="宋体" w:hAnsi="宋体" w:cs="宋体"/>
          <w:color w:val="000000" w:themeColor="text1"/>
          <w:szCs w:val="21"/>
          <w:highlight w:val="none"/>
          <w14:textFill>
            <w14:solidFill>
              <w14:schemeClr w14:val="tx1"/>
            </w14:solidFill>
          </w14:textFill>
        </w:rPr>
        <w:t>服务工作</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入围周期</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达到比选文件的要求</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。供货质量：</w:t>
      </w:r>
      <w:r>
        <w:rPr>
          <w:rFonts w:hint="eastAsia" w:ascii="宋体" w:hAnsi="宋体" w:cs="宋体"/>
          <w:color w:val="000000" w:themeColor="text1"/>
          <w:highlight w:val="none"/>
          <w:u w:val="single"/>
          <w:lang w:eastAsia="zh-CN"/>
          <w14:textFill>
            <w14:solidFill>
              <w14:schemeClr w14:val="tx1"/>
            </w14:solidFill>
          </w14:textFill>
        </w:rPr>
        <w:t>达到比选文件的要求</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14:paraId="755F80D2">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我方承诺响应比选文件规定的竞选有效期，在竞选有效期内不修改、撤销竞选文件。</w:t>
      </w:r>
    </w:p>
    <w:p w14:paraId="6843013D">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3．如我方入围：</w:t>
      </w:r>
    </w:p>
    <w:p w14:paraId="49195024">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（1）我方承诺在收到入围通知书前，向比选代理机构一次性缴纳比选文件规定的比选代理服务费。</w:t>
      </w:r>
    </w:p>
    <w:p w14:paraId="1B79FDE3">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）我方承诺按照比选文件规定向你方递交履约担保。</w:t>
      </w:r>
    </w:p>
    <w:p w14:paraId="31AC90BD">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）我方承诺在合同约定的期限内完成合同内容。</w:t>
      </w:r>
    </w:p>
    <w:p w14:paraId="3A2F1CC3">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）我方承诺以不低于比选文件第六章技术（质量）要求中所列的要求完成合同内容。</w:t>
      </w:r>
    </w:p>
    <w:p w14:paraId="2DF6A3D8">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4．我方在此声明，所递交的竞选文件及有关资料内容完整、真实和准确，且不存在第二章“竞选人须知”第 1.4.3 项规定的任何一种情形。同时我方承诺接受比选文件及附件、澄清及修改通知中所有的内容。</w:t>
      </w:r>
    </w:p>
    <w:p w14:paraId="020ABE6E">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（其他补充说明）。</w:t>
      </w:r>
    </w:p>
    <w:p w14:paraId="48F7D3BE">
      <w:pPr>
        <w:pStyle w:val="10"/>
        <w:rPr>
          <w:rFonts w:hint="eastAsia" w:cs="宋体"/>
          <w:color w:val="000000" w:themeColor="text1"/>
          <w:highlight w:val="none"/>
          <w:lang w:val="en-US" w:eastAsia="zh-CN"/>
          <w14:textFill>
            <w14:solidFill>
              <w14:schemeClr w14:val="tx1"/>
            </w14:solidFill>
          </w14:textFill>
        </w:rPr>
      </w:pPr>
    </w:p>
    <w:p w14:paraId="77288EDE">
      <w:pPr>
        <w:tabs>
          <w:tab w:val="left" w:pos="6300"/>
        </w:tabs>
        <w:snapToGrid w:val="0"/>
        <w:spacing w:line="360" w:lineRule="auto"/>
        <w:ind w:firstLine="570"/>
        <w:rPr>
          <w:rFonts w:hint="eastAsia" w:ascii="宋体" w:hAnsi="宋体" w:cs="宋体"/>
          <w:color w:val="000000" w:themeColor="text1"/>
          <w:sz w:val="24"/>
          <w:szCs w:val="24"/>
          <w:highlight w:val="none"/>
          <w14:textFill>
            <w14:solidFill>
              <w14:schemeClr w14:val="tx1"/>
            </w14:solidFill>
          </w14:textFill>
        </w:rPr>
      </w:pPr>
    </w:p>
    <w:p w14:paraId="23FBE4EC">
      <w:pPr>
        <w:spacing w:line="360" w:lineRule="auto"/>
        <w:ind w:firstLine="2940" w:firstLineChars="1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（盖单位法人章）</w:t>
      </w:r>
    </w:p>
    <w:p w14:paraId="5B02E100">
      <w:pPr>
        <w:spacing w:line="360" w:lineRule="auto"/>
        <w:ind w:firstLine="2940" w:firstLineChars="1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法定代表人或其授权代理人：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（签字或盖章）</w:t>
      </w:r>
    </w:p>
    <w:p w14:paraId="1C3359DC">
      <w:pPr>
        <w:wordWrap w:val="0"/>
        <w:spacing w:line="360" w:lineRule="auto"/>
        <w:ind w:firstLine="2940" w:firstLineChars="14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p>
    <w:p w14:paraId="2C9ED59F">
      <w:pPr>
        <w:wordWrap w:val="0"/>
        <w:spacing w:line="360" w:lineRule="auto"/>
        <w:ind w:firstLine="2940" w:firstLineChars="14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u w:val="single"/>
          <w14:textFill>
            <w14:solidFill>
              <w14:schemeClr w14:val="tx1"/>
            </w14:solidFill>
          </w14:textFill>
        </w:rPr>
        <w:t xml:space="preserve">                                       </w:t>
      </w:r>
    </w:p>
    <w:p w14:paraId="34CE5803">
      <w:pPr>
        <w:wordWrap w:val="0"/>
        <w:spacing w:line="360" w:lineRule="auto"/>
        <w:ind w:firstLine="2940" w:firstLineChars="14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r>
        <w:rPr>
          <w:rFonts w:hint="eastAsia" w:ascii="宋体" w:hAnsi="宋体" w:cs="宋体"/>
          <w:color w:val="000000" w:themeColor="text1"/>
          <w:szCs w:val="21"/>
          <w:highlight w:val="none"/>
          <w:u w:val="single"/>
          <w14:textFill>
            <w14:solidFill>
              <w14:schemeClr w14:val="tx1"/>
            </w14:solidFill>
          </w14:textFill>
        </w:rPr>
        <w:t xml:space="preserve">                                       </w:t>
      </w:r>
    </w:p>
    <w:p w14:paraId="25EEB691">
      <w:pPr>
        <w:wordWrap w:val="0"/>
        <w:spacing w:line="360" w:lineRule="auto"/>
        <w:ind w:firstLine="2940" w:firstLineChars="14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r>
        <w:rPr>
          <w:rFonts w:hint="eastAsia" w:ascii="宋体" w:hAnsi="宋体" w:cs="宋体"/>
          <w:color w:val="000000" w:themeColor="text1"/>
          <w:szCs w:val="21"/>
          <w:highlight w:val="none"/>
          <w:u w:val="single"/>
          <w14:textFill>
            <w14:solidFill>
              <w14:schemeClr w14:val="tx1"/>
            </w14:solidFill>
          </w14:textFill>
        </w:rPr>
        <w:t xml:space="preserve">                                   </w:t>
      </w:r>
    </w:p>
    <w:p w14:paraId="07CD6A0F">
      <w:pPr>
        <w:spacing w:line="360" w:lineRule="auto"/>
        <w:ind w:firstLine="4305" w:firstLineChars="20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6EB59A97">
      <w:pPr>
        <w:spacing w:line="360" w:lineRule="auto"/>
        <w:ind w:firstLine="4305" w:firstLineChars="2050"/>
        <w:rPr>
          <w:rFonts w:hint="eastAsia" w:ascii="宋体" w:hAnsi="宋体" w:cs="宋体"/>
          <w:color w:val="000000" w:themeColor="text1"/>
          <w:szCs w:val="21"/>
          <w:highlight w:val="none"/>
          <w14:textFill>
            <w14:solidFill>
              <w14:schemeClr w14:val="tx1"/>
            </w14:solidFill>
          </w14:textFill>
        </w:rPr>
      </w:pPr>
    </w:p>
    <w:p w14:paraId="6CD5D54F">
      <w:pPr>
        <w:pStyle w:val="10"/>
        <w:ind w:firstLine="514"/>
        <w:rPr>
          <w:rFonts w:hint="eastAsia" w:cs="宋体"/>
          <w:color w:val="000000" w:themeColor="text1"/>
          <w:sz w:val="21"/>
          <w:szCs w:val="21"/>
          <w:highlight w:val="none"/>
          <w:lang w:val="en-US" w:eastAsia="zh-CN"/>
          <w14:textFill>
            <w14:solidFill>
              <w14:schemeClr w14:val="tx1"/>
            </w14:solidFill>
          </w14:textFill>
        </w:rPr>
      </w:pPr>
    </w:p>
    <w:p w14:paraId="09EF65E7">
      <w:pPr>
        <w:snapToGrid w:val="0"/>
        <w:spacing w:line="360" w:lineRule="auto"/>
        <w:ind w:firstLine="560"/>
        <w:rPr>
          <w:rFonts w:hint="eastAsia" w:ascii="宋体" w:hAnsi="宋体" w:cs="宋体"/>
          <w:color w:val="000000" w:themeColor="text1"/>
          <w:szCs w:val="21"/>
          <w:highlight w:val="none"/>
          <w14:textFill>
            <w14:solidFill>
              <w14:schemeClr w14:val="tx1"/>
            </w14:solidFill>
          </w14:textFill>
        </w:rPr>
        <w:sectPr>
          <w:headerReference r:id="rId6" w:type="default"/>
          <w:footerReference r:id="rId7" w:type="default"/>
          <w:pgSz w:w="11907" w:h="16840"/>
          <w:pgMar w:top="1417" w:right="1417" w:bottom="1417" w:left="1417" w:header="851" w:footer="992" w:gutter="0"/>
          <w:cols w:space="720" w:num="1"/>
          <w:docGrid w:linePitch="380" w:charSpace="-5735"/>
        </w:sectPr>
      </w:pPr>
    </w:p>
    <w:p w14:paraId="2859DC09">
      <w:pPr>
        <w:pStyle w:val="5"/>
        <w:jc w:val="cente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pPr>
      <w:bookmarkStart w:id="421" w:name="_Toc32093"/>
      <w:bookmarkStart w:id="422" w:name="_Toc13670"/>
      <w:bookmarkStart w:id="423" w:name="_Toc32012"/>
      <w:bookmarkStart w:id="424" w:name="_Toc31535"/>
      <w:bookmarkStart w:id="425" w:name="_Toc483294151"/>
      <w:r>
        <w:rPr>
          <w:rFonts w:hint="eastAsia" w:ascii="宋体" w:hAnsi="宋体" w:eastAsia="宋体" w:cs="宋体"/>
          <w:color w:val="000000" w:themeColor="text1"/>
          <w:sz w:val="28"/>
          <w:szCs w:val="28"/>
          <w:highlight w:val="none"/>
          <w:lang w:eastAsia="zh-CN"/>
          <w14:textFill>
            <w14:solidFill>
              <w14:schemeClr w14:val="tx1"/>
            </w14:solidFill>
          </w14:textFill>
        </w:rPr>
        <w:t>（二）</w:t>
      </w:r>
      <w: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t>法定代表人身份证明及授权委托书</w:t>
      </w:r>
      <w:bookmarkEnd w:id="421"/>
      <w:bookmarkEnd w:id="422"/>
      <w:bookmarkEnd w:id="423"/>
      <w:bookmarkEnd w:id="424"/>
    </w:p>
    <w:p w14:paraId="0C4EC999">
      <w:pPr>
        <w:rPr>
          <w:rFonts w:hint="eastAsia" w:ascii="宋体" w:hAnsi="宋体" w:cs="宋体"/>
          <w:color w:val="000000" w:themeColor="text1"/>
          <w:highlight w:val="none"/>
          <w14:textFill>
            <w14:solidFill>
              <w14:schemeClr w14:val="tx1"/>
            </w14:solidFill>
          </w14:textFill>
        </w:rPr>
      </w:pPr>
    </w:p>
    <w:p w14:paraId="46ACCD6B">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法定代表人身份证明书</w:t>
      </w:r>
    </w:p>
    <w:p w14:paraId="5A2723EF">
      <w:pPr>
        <w:rPr>
          <w:rFonts w:hint="eastAsia" w:ascii="宋体" w:hAnsi="宋体" w:cs="宋体"/>
          <w:color w:val="000000" w:themeColor="text1"/>
          <w:sz w:val="24"/>
          <w:szCs w:val="24"/>
          <w:highlight w:val="none"/>
          <w14:textFill>
            <w14:solidFill>
              <w14:schemeClr w14:val="tx1"/>
            </w14:solidFill>
          </w14:textFill>
        </w:rPr>
      </w:pPr>
    </w:p>
    <w:p w14:paraId="4981202D">
      <w:pPr>
        <w:tabs>
          <w:tab w:val="left" w:pos="5460"/>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73EA1C04">
      <w:pPr>
        <w:tabs>
          <w:tab w:val="left" w:pos="5475"/>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单位性质：</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5276D4EC">
      <w:pPr>
        <w:tabs>
          <w:tab w:val="left" w:pos="5475"/>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00048A14">
      <w:pPr>
        <w:tabs>
          <w:tab w:val="left" w:pos="2520"/>
          <w:tab w:val="left" w:pos="3836"/>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1844D12C">
      <w:pPr>
        <w:tabs>
          <w:tab w:val="left" w:pos="5475"/>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经营期限：</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40CC27F2">
      <w:pPr>
        <w:tabs>
          <w:tab w:val="left" w:pos="1580"/>
          <w:tab w:val="left" w:pos="3260"/>
          <w:tab w:val="left" w:pos="4840"/>
          <w:tab w:val="left" w:pos="6300"/>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 xml:space="preserve"> 性别</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14:textFill>
            <w14:solidFill>
              <w14:schemeClr w14:val="tx1"/>
            </w14:solidFill>
          </w14:textFill>
        </w:rPr>
        <w:t>龄：</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职务：</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52E46573">
      <w:pPr>
        <w:tabs>
          <w:tab w:val="left" w:pos="3360"/>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系</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u w:val="single"/>
          <w14:textFill>
            <w14:solidFill>
              <w14:schemeClr w14:val="tx1"/>
            </w14:solidFill>
          </w14:textFill>
        </w:rPr>
        <w:t xml:space="preserve">（竞选人名称）  </w:t>
      </w:r>
      <w:r>
        <w:rPr>
          <w:rFonts w:hint="eastAsia" w:ascii="宋体" w:hAnsi="宋体" w:cs="宋体"/>
          <w:color w:val="000000" w:themeColor="text1"/>
          <w:kern w:val="0"/>
          <w:szCs w:val="21"/>
          <w:highlight w:val="none"/>
          <w14:textFill>
            <w14:solidFill>
              <w14:schemeClr w14:val="tx1"/>
            </w14:solidFill>
          </w14:textFill>
        </w:rPr>
        <w:t xml:space="preserve"> 的法定代表人。</w:t>
      </w:r>
    </w:p>
    <w:p w14:paraId="6F4B021D">
      <w:pPr>
        <w:autoSpaceDE w:val="0"/>
        <w:autoSpaceDN w:val="0"/>
        <w:adjustRightInd w:val="0"/>
        <w:snapToGrid w:val="0"/>
        <w:ind w:firstLine="390" w:firstLineChars="186"/>
        <w:jc w:val="left"/>
        <w:rPr>
          <w:rFonts w:hint="eastAsia" w:ascii="宋体" w:hAnsi="宋体" w:cs="宋体"/>
          <w:color w:val="000000" w:themeColor="text1"/>
          <w:kern w:val="0"/>
          <w:szCs w:val="21"/>
          <w:highlight w:val="none"/>
          <w14:textFill>
            <w14:solidFill>
              <w14:schemeClr w14:val="tx1"/>
            </w14:solidFill>
          </w14:textFill>
        </w:rPr>
      </w:pPr>
    </w:p>
    <w:p w14:paraId="347B288F">
      <w:pPr>
        <w:autoSpaceDE w:val="0"/>
        <w:autoSpaceDN w:val="0"/>
        <w:adjustRightInd w:val="0"/>
        <w:snapToGrid w:val="0"/>
        <w:ind w:firstLine="810" w:firstLineChars="3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特此证明。</w:t>
      </w:r>
    </w:p>
    <w:p w14:paraId="532C8363">
      <w:pPr>
        <w:pStyle w:val="2"/>
        <w:rPr>
          <w:rFonts w:hint="eastAsia"/>
          <w:color w:val="000000" w:themeColor="text1"/>
          <w:highlight w:val="none"/>
          <w14:textFill>
            <w14:solidFill>
              <w14:schemeClr w14:val="tx1"/>
            </w14:solidFill>
          </w14:textFill>
        </w:rPr>
      </w:pPr>
    </w:p>
    <w:p w14:paraId="74E2A44B">
      <w:pPr>
        <w:autoSpaceDE w:val="0"/>
        <w:autoSpaceDN w:val="0"/>
        <w:adjustRightInd w:val="0"/>
        <w:snapToGrid w:val="0"/>
        <w:ind w:firstLine="810" w:firstLineChars="3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附：法定代表人身份证复印件（双面）</w:t>
      </w:r>
    </w:p>
    <w:p w14:paraId="6366646F">
      <w:pPr>
        <w:pStyle w:val="2"/>
        <w:rPr>
          <w:rFonts w:hint="eastAsia" w:ascii="宋体" w:hAnsi="宋体" w:cs="宋体"/>
          <w:color w:val="000000" w:themeColor="text1"/>
          <w:kern w:val="0"/>
          <w:szCs w:val="21"/>
          <w:highlight w:val="none"/>
          <w14:textFill>
            <w14:solidFill>
              <w14:schemeClr w14:val="tx1"/>
            </w14:solidFill>
          </w14:textFill>
        </w:rPr>
      </w:pPr>
    </w:p>
    <w:p w14:paraId="7A4BA79C">
      <w:pPr>
        <w:rPr>
          <w:rFonts w:hint="eastAsia" w:ascii="宋体" w:hAnsi="宋体" w:cs="宋体"/>
          <w:color w:val="000000" w:themeColor="text1"/>
          <w:kern w:val="0"/>
          <w:szCs w:val="21"/>
          <w:highlight w:val="none"/>
          <w14:textFill>
            <w14:solidFill>
              <w14:schemeClr w14:val="tx1"/>
            </w14:solidFill>
          </w14:textFill>
        </w:rPr>
      </w:pPr>
    </w:p>
    <w:p w14:paraId="50BFA28C">
      <w:pPr>
        <w:pStyle w:val="2"/>
        <w:rPr>
          <w:rFonts w:hint="eastAsia" w:ascii="宋体" w:hAnsi="宋体" w:cs="宋体"/>
          <w:color w:val="000000" w:themeColor="text1"/>
          <w:kern w:val="0"/>
          <w:szCs w:val="21"/>
          <w:highlight w:val="none"/>
          <w14:textFill>
            <w14:solidFill>
              <w14:schemeClr w14:val="tx1"/>
            </w14:solidFill>
          </w14:textFill>
        </w:rPr>
      </w:pPr>
    </w:p>
    <w:p w14:paraId="296BEA78">
      <w:pPr>
        <w:rPr>
          <w:rFonts w:hint="eastAsia"/>
          <w:color w:val="000000" w:themeColor="text1"/>
          <w:highlight w:val="none"/>
          <w14:textFill>
            <w14:solidFill>
              <w14:schemeClr w14:val="tx1"/>
            </w14:solidFill>
          </w14:textFill>
        </w:rPr>
      </w:pPr>
    </w:p>
    <w:p w14:paraId="633F8852">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78F1B087">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1C895EC5">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7E794B62">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62F68C34">
      <w:pPr>
        <w:tabs>
          <w:tab w:val="left" w:pos="6005"/>
        </w:tabs>
        <w:autoSpaceDE w:val="0"/>
        <w:autoSpaceDN w:val="0"/>
        <w:adjustRightInd w:val="0"/>
        <w:snapToGrid w:val="0"/>
        <w:ind w:firstLine="2205" w:firstLineChars="105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w:t>
      </w:r>
      <w:r>
        <w:rPr>
          <w:rFonts w:hint="eastAsia" w:ascii="宋体" w:hAnsi="宋体" w:cs="宋体"/>
          <w:color w:val="000000" w:themeColor="text1"/>
          <w:spacing w:val="-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盖单位法人章）</w:t>
      </w:r>
    </w:p>
    <w:p w14:paraId="41EC8346">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6E0EF1B6">
      <w:pPr>
        <w:tabs>
          <w:tab w:val="left" w:pos="4655"/>
          <w:tab w:val="left" w:pos="5460"/>
          <w:tab w:val="left" w:pos="6400"/>
        </w:tabs>
        <w:autoSpaceDE w:val="0"/>
        <w:autoSpaceDN w:val="0"/>
        <w:adjustRightInd w:val="0"/>
        <w:snapToGrid w:val="0"/>
        <w:ind w:firstLine="378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23978C34">
      <w:pPr>
        <w:autoSpaceDE w:val="0"/>
        <w:autoSpaceDN w:val="0"/>
        <w:adjustRightInd w:val="0"/>
        <w:snapToGri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p>
    <w:p w14:paraId="30778D50">
      <w:pPr>
        <w:rPr>
          <w:rFonts w:hint="eastAsia" w:ascii="宋体" w:hAnsi="宋体" w:cs="宋体"/>
          <w:vanish/>
          <w:color w:val="000000" w:themeColor="text1"/>
          <w:szCs w:val="21"/>
          <w:highlight w:val="none"/>
          <w14:textFill>
            <w14:solidFill>
              <w14:schemeClr w14:val="tx1"/>
            </w14:solidFill>
          </w14:textFill>
        </w:rPr>
      </w:pPr>
    </w:p>
    <w:p w14:paraId="6D107380">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000000" w:themeColor="text1"/>
          <w:kern w:val="0"/>
          <w:sz w:val="28"/>
          <w:highlight w:val="none"/>
          <w14:textFill>
            <w14:solidFill>
              <w14:schemeClr w14:val="tx1"/>
            </w14:solidFill>
          </w14:textFill>
        </w:rPr>
      </w:pPr>
    </w:p>
    <w:p w14:paraId="61317DBA">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6E6F4D8B">
      <w:pPr>
        <w:jc w:val="center"/>
        <w:rPr>
          <w:rFonts w:hint="eastAsia" w:ascii="宋体" w:hAnsi="宋体" w:cs="宋体"/>
          <w:snapToGrid w:val="0"/>
          <w:color w:val="000000" w:themeColor="text1"/>
          <w:sz w:val="30"/>
          <w:szCs w:val="30"/>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授权委托书</w:t>
      </w:r>
    </w:p>
    <w:p w14:paraId="328860D5">
      <w:pPr>
        <w:pStyle w:val="7"/>
        <w:tabs>
          <w:tab w:val="left" w:pos="6300"/>
        </w:tabs>
        <w:snapToGrid w:val="0"/>
        <w:spacing w:line="400" w:lineRule="atLeast"/>
        <w:ind w:left="5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034E971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竞选</w:t>
      </w:r>
      <w:r>
        <w:rPr>
          <w:rFonts w:ascii="宋体" w:hAnsi="宋体"/>
          <w:color w:val="000000" w:themeColor="text1"/>
          <w:kern w:val="0"/>
          <w:szCs w:val="21"/>
          <w:highlight w:val="none"/>
          <w:u w:val="single"/>
          <w14:textFill>
            <w14:solidFill>
              <w14:schemeClr w14:val="tx1"/>
            </w14:solidFill>
          </w14:textFill>
        </w:rPr>
        <w:t>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文件、签订合同和处理有关事宜， 其法律后果由我方承担。</w:t>
      </w:r>
    </w:p>
    <w:p w14:paraId="05E69F2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543A41B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436AAF5B">
      <w:pPr>
        <w:tabs>
          <w:tab w:val="left" w:pos="4200"/>
          <w:tab w:val="left" w:pos="4620"/>
        </w:tabs>
        <w:autoSpaceDE w:val="0"/>
        <w:autoSpaceDN w:val="0"/>
        <w:adjustRightInd w:val="0"/>
        <w:snapToGrid w:val="0"/>
        <w:spacing w:after="156" w:afterLines="50" w:line="440" w:lineRule="exact"/>
        <w:ind w:firstLine="2520" w:firstLineChars="1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竞  选  </w:t>
      </w:r>
      <w:r>
        <w:rPr>
          <w:rFonts w:hint="eastAsia" w:ascii="宋体" w:hAnsi="宋体" w:cs="宋体"/>
          <w:color w:val="000000" w:themeColor="text1"/>
          <w:spacing w:val="-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盖</w:t>
      </w:r>
      <w:r>
        <w:rPr>
          <w:rFonts w:hint="eastAsia" w:ascii="宋体" w:hAnsi="宋体" w:cs="宋体"/>
          <w:color w:val="000000" w:themeColor="text1"/>
          <w:kern w:val="0"/>
          <w:szCs w:val="21"/>
          <w:highlight w:val="none"/>
          <w14:textFill>
            <w14:solidFill>
              <w14:schemeClr w14:val="tx1"/>
            </w14:solidFill>
          </w14:textFill>
        </w:rPr>
        <w:t xml:space="preserve">单位法人章） </w:t>
      </w:r>
    </w:p>
    <w:p w14:paraId="3C2F5087">
      <w:pPr>
        <w:tabs>
          <w:tab w:val="left" w:pos="6900"/>
        </w:tabs>
        <w:autoSpaceDE w:val="0"/>
        <w:autoSpaceDN w:val="0"/>
        <w:adjustRightInd w:val="0"/>
        <w:snapToGrid w:val="0"/>
        <w:spacing w:after="156" w:afterLines="50" w:line="440" w:lineRule="exact"/>
        <w:ind w:firstLine="2520" w:firstLineChars="1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w:t>
      </w:r>
    </w:p>
    <w:p w14:paraId="4CFCCC7D">
      <w:pPr>
        <w:tabs>
          <w:tab w:val="left" w:pos="7080"/>
        </w:tabs>
        <w:autoSpaceDE w:val="0"/>
        <w:autoSpaceDN w:val="0"/>
        <w:adjustRightInd w:val="0"/>
        <w:snapToGrid w:val="0"/>
        <w:spacing w:after="156" w:afterLines="50" w:line="440" w:lineRule="exact"/>
        <w:ind w:firstLine="2520" w:firstLineChars="1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w:t>
      </w:r>
      <w:r>
        <w:rPr>
          <w:rFonts w:hint="eastAsia" w:ascii="宋体" w:hAnsi="宋体" w:cs="宋体"/>
          <w:color w:val="000000" w:themeColor="text1"/>
          <w:spacing w:val="-1"/>
          <w:kern w:val="0"/>
          <w:szCs w:val="21"/>
          <w:highlight w:val="none"/>
          <w14:textFill>
            <w14:solidFill>
              <w14:schemeClr w14:val="tx1"/>
            </w14:solidFill>
          </w14:textFill>
        </w:rPr>
        <w:t>字</w:t>
      </w:r>
      <w:r>
        <w:rPr>
          <w:rFonts w:hint="eastAsia" w:ascii="宋体" w:hAnsi="宋体" w:cs="宋体"/>
          <w:color w:val="000000" w:themeColor="text1"/>
          <w:kern w:val="0"/>
          <w:szCs w:val="21"/>
          <w:highlight w:val="none"/>
          <w14:textFill>
            <w14:solidFill>
              <w14:schemeClr w14:val="tx1"/>
            </w14:solidFill>
          </w14:textFill>
        </w:rPr>
        <w:t>）</w:t>
      </w:r>
    </w:p>
    <w:p w14:paraId="35941F1E">
      <w:pPr>
        <w:tabs>
          <w:tab w:val="left" w:pos="7080"/>
        </w:tabs>
        <w:autoSpaceDE w:val="0"/>
        <w:autoSpaceDN w:val="0"/>
        <w:adjustRightInd w:val="0"/>
        <w:snapToGrid w:val="0"/>
        <w:spacing w:after="156" w:afterLines="50" w:line="440" w:lineRule="exact"/>
        <w:ind w:firstLine="2520" w:firstLineChars="1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委托代理人电话（手机）：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074A22BB">
      <w:pPr>
        <w:rPr>
          <w:rFonts w:hint="eastAsia"/>
          <w:color w:val="000000" w:themeColor="text1"/>
          <w:highlight w:val="none"/>
          <w14:textFill>
            <w14:solidFill>
              <w14:schemeClr w14:val="tx1"/>
            </w14:solidFill>
          </w14:textFill>
        </w:rPr>
      </w:pPr>
    </w:p>
    <w:p w14:paraId="63DF374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70D1BD05">
      <w:pPr>
        <w:pStyle w:val="2"/>
        <w:rPr>
          <w:rFonts w:hint="eastAsia" w:ascii="宋体" w:hAnsi="宋体"/>
          <w:color w:val="000000" w:themeColor="text1"/>
          <w:kern w:val="0"/>
          <w:szCs w:val="21"/>
          <w:highlight w:val="none"/>
          <w14:textFill>
            <w14:solidFill>
              <w14:schemeClr w14:val="tx1"/>
            </w14:solidFill>
          </w14:textFill>
        </w:rPr>
      </w:pPr>
    </w:p>
    <w:p w14:paraId="63E6FC0D">
      <w:pPr>
        <w:rPr>
          <w:rFonts w:hint="eastAsia" w:ascii="宋体" w:hAnsi="宋体"/>
          <w:color w:val="000000" w:themeColor="text1"/>
          <w:kern w:val="0"/>
          <w:szCs w:val="21"/>
          <w:highlight w:val="none"/>
          <w14:textFill>
            <w14:solidFill>
              <w14:schemeClr w14:val="tx1"/>
            </w14:solidFill>
          </w14:textFill>
        </w:rPr>
      </w:pPr>
    </w:p>
    <w:p w14:paraId="170BA6F2">
      <w:pPr>
        <w:pStyle w:val="2"/>
        <w:rPr>
          <w:color w:val="000000" w:themeColor="text1"/>
          <w:highlight w:val="none"/>
          <w14:textFill>
            <w14:solidFill>
              <w14:schemeClr w14:val="tx1"/>
            </w14:solidFill>
          </w14:textFill>
        </w:rPr>
      </w:pPr>
    </w:p>
    <w:p w14:paraId="32953AF7">
      <w:pPr>
        <w:pStyle w:val="2"/>
        <w:rPr>
          <w:rFonts w:hint="eastAsia"/>
          <w:color w:val="000000" w:themeColor="text1"/>
          <w:highlight w:val="none"/>
          <w14:textFill>
            <w14:solidFill>
              <w14:schemeClr w14:val="tx1"/>
            </w14:solidFill>
          </w14:textFill>
        </w:rPr>
      </w:pPr>
    </w:p>
    <w:p w14:paraId="188B7084">
      <w:pPr>
        <w:tabs>
          <w:tab w:val="left" w:pos="6240"/>
        </w:tabs>
        <w:autoSpaceDE w:val="0"/>
        <w:autoSpaceDN w:val="0"/>
        <w:adjustRightInd w:val="0"/>
        <w:snapToGrid w:val="0"/>
        <w:spacing w:after="156" w:afterLines="50" w:line="440" w:lineRule="exact"/>
        <w:ind w:firstLine="3360" w:firstLineChars="800"/>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5427CD86">
      <w:pPr>
        <w:autoSpaceDE w:val="0"/>
        <w:autoSpaceDN w:val="0"/>
        <w:adjustRightInd w:val="0"/>
        <w:snapToGrid w:val="0"/>
        <w:spacing w:line="360" w:lineRule="auto"/>
        <w:jc w:val="left"/>
        <w:rPr>
          <w:rFonts w:hint="eastAsia" w:ascii="宋体" w:hAnsi="宋体" w:cs="宋体"/>
          <w:color w:val="000000" w:themeColor="text1"/>
          <w:kern w:val="0"/>
          <w:sz w:val="20"/>
          <w:highlight w:val="none"/>
          <w14:textFill>
            <w14:solidFill>
              <w14:schemeClr w14:val="tx1"/>
            </w14:solidFill>
          </w14:textFill>
        </w:rPr>
      </w:pPr>
    </w:p>
    <w:p w14:paraId="79D473D3">
      <w:pPr>
        <w:tabs>
          <w:tab w:val="left" w:pos="5760"/>
        </w:tabs>
        <w:autoSpaceDE w:val="0"/>
        <w:autoSpaceDN w:val="0"/>
        <w:adjustRightInd w:val="0"/>
        <w:spacing w:line="440" w:lineRule="exact"/>
        <w:ind w:left="735" w:right="11" w:hanging="735" w:hangingChars="350"/>
        <w:rPr>
          <w:rFonts w:hint="eastAsia" w:ascii="宋体" w:hAnsi="宋体" w:cs="宋体"/>
          <w:color w:val="000000" w:themeColor="text1"/>
          <w:kern w:val="0"/>
          <w:szCs w:val="21"/>
          <w:highlight w:val="none"/>
          <w14:textFill>
            <w14:solidFill>
              <w14:schemeClr w14:val="tx1"/>
            </w14:solidFill>
          </w14:textFill>
        </w:rPr>
      </w:pPr>
    </w:p>
    <w:p w14:paraId="359FB4A1">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19C393B3">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3993723E">
      <w:pPr>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20FAA6FE">
      <w:pPr>
        <w:spacing w:line="360" w:lineRule="auto"/>
        <w:jc w:val="center"/>
        <w:rPr>
          <w:rFonts w:hint="eastAsia" w:ascii="宋体" w:hAnsi="宋体" w:cs="宋体"/>
          <w:b/>
          <w:color w:val="000000" w:themeColor="text1"/>
          <w:sz w:val="32"/>
          <w:highlight w:val="none"/>
          <w14:textFill>
            <w14:solidFill>
              <w14:schemeClr w14:val="tx1"/>
            </w14:solidFill>
          </w14:textFill>
        </w:rPr>
      </w:pPr>
    </w:p>
    <w:bookmarkEnd w:id="425"/>
    <w:p w14:paraId="5EFE7D0B">
      <w:pPr>
        <w:jc w:val="center"/>
        <w:outlineLvl w:val="2"/>
        <w:rPr>
          <w:rFonts w:hint="eastAsia" w:ascii="宋体" w:hAnsi="宋体" w:cs="宋体"/>
          <w:b/>
          <w:color w:val="000000" w:themeColor="text1"/>
          <w:sz w:val="28"/>
          <w:szCs w:val="28"/>
          <w:highlight w:val="none"/>
          <w14:textFill>
            <w14:solidFill>
              <w14:schemeClr w14:val="tx1"/>
            </w14:solidFill>
          </w14:textFill>
        </w:rPr>
      </w:pPr>
      <w:bookmarkStart w:id="426" w:name="_Toc4734"/>
      <w:bookmarkStart w:id="427" w:name="_Toc21027"/>
      <w:bookmarkStart w:id="428" w:name="_Toc14692"/>
      <w:bookmarkStart w:id="429" w:name="_Toc483294153"/>
      <w:r>
        <w:rPr>
          <w:rFonts w:hint="eastAsia" w:ascii="宋体" w:hAnsi="宋体" w:cs="宋体"/>
          <w:b/>
          <w:color w:val="000000" w:themeColor="text1"/>
          <w:kern w:val="0"/>
          <w:sz w:val="24"/>
          <w:szCs w:val="24"/>
          <w:highlight w:val="none"/>
          <w14:textFill>
            <w14:solidFill>
              <w14:schemeClr w14:val="tx1"/>
            </w14:solidFill>
          </w14:textFill>
        </w:rPr>
        <w:br w:type="page"/>
      </w:r>
      <w:bookmarkEnd w:id="426"/>
      <w:bookmarkEnd w:id="427"/>
      <w:bookmarkEnd w:id="428"/>
      <w:bookmarkEnd w:id="429"/>
      <w:bookmarkStart w:id="430" w:name="_Toc831"/>
      <w:r>
        <w:rPr>
          <w:rFonts w:hint="eastAsia" w:ascii="宋体" w:hAnsi="宋体" w:cs="宋体"/>
          <w:b/>
          <w:color w:val="000000" w:themeColor="text1"/>
          <w:sz w:val="28"/>
          <w:szCs w:val="28"/>
          <w:highlight w:val="none"/>
          <w14:textFill>
            <w14:solidFill>
              <w14:schemeClr w14:val="tx1"/>
            </w14:solidFill>
          </w14:textFill>
        </w:rPr>
        <w:t>（三）竞选人资格证明资料</w:t>
      </w:r>
      <w:bookmarkEnd w:id="430"/>
    </w:p>
    <w:p w14:paraId="2650B836">
      <w:pPr>
        <w:rPr>
          <w:rFonts w:hint="eastAsia" w:ascii="宋体" w:hAnsi="宋体" w:cs="宋体"/>
          <w:color w:val="000000" w:themeColor="text1"/>
          <w:highlight w:val="none"/>
          <w14:textFill>
            <w14:solidFill>
              <w14:schemeClr w14:val="tx1"/>
            </w14:solidFill>
          </w14:textFill>
        </w:rPr>
      </w:pPr>
    </w:p>
    <w:p w14:paraId="032F70EB">
      <w:pPr>
        <w:rPr>
          <w:rFonts w:hint="eastAsia" w:ascii="宋体" w:hAnsi="宋体" w:cs="宋体"/>
          <w:color w:val="000000" w:themeColor="text1"/>
          <w:sz w:val="24"/>
          <w:szCs w:val="24"/>
          <w:highlight w:val="none"/>
          <w14:textFill>
            <w14:solidFill>
              <w14:schemeClr w14:val="tx1"/>
            </w14:solidFill>
          </w14:textFill>
        </w:rPr>
        <w:sectPr>
          <w:headerReference r:id="rId8" w:type="default"/>
          <w:footerReference r:id="rId9" w:type="default"/>
          <w:footerReference r:id="rId10" w:type="even"/>
          <w:pgSz w:w="11906" w:h="16838"/>
          <w:pgMar w:top="1417" w:right="1417" w:bottom="1417" w:left="1417" w:header="851" w:footer="992" w:gutter="0"/>
          <w:cols w:space="720" w:num="1"/>
          <w:docGrid w:type="lines" w:linePitch="312" w:charSpace="0"/>
        </w:sectPr>
      </w:pPr>
      <w:r>
        <w:rPr>
          <w:rFonts w:hint="eastAsia" w:ascii="宋体" w:hAnsi="宋体" w:cs="宋体"/>
          <w:color w:val="000000" w:themeColor="text1"/>
          <w:sz w:val="21"/>
          <w:szCs w:val="21"/>
          <w:highlight w:val="none"/>
          <w:lang w:val="en-US" w:eastAsia="zh-CN"/>
          <w14:textFill>
            <w14:solidFill>
              <w14:schemeClr w14:val="tx1"/>
            </w14:solidFill>
          </w14:textFill>
        </w:rPr>
        <w:t>按竞选人须知前附表1.4.1款要求提供证明材料。</w:t>
      </w:r>
    </w:p>
    <w:p w14:paraId="1298F997">
      <w:pPr>
        <w:jc w:val="center"/>
        <w:outlineLvl w:val="2"/>
        <w:rPr>
          <w:rFonts w:hint="eastAsia" w:ascii="宋体" w:hAnsi="宋体" w:cs="宋体"/>
          <w:color w:val="000000" w:themeColor="text1"/>
          <w:highlight w:val="none"/>
          <w14:textFill>
            <w14:solidFill>
              <w14:schemeClr w14:val="tx1"/>
            </w14:solidFill>
          </w14:textFill>
        </w:rPr>
      </w:pPr>
      <w:bookmarkStart w:id="431" w:name="_Toc18035"/>
      <w:bookmarkStart w:id="432" w:name="_Toc6040"/>
      <w:bookmarkStart w:id="433" w:name="_Toc15047"/>
      <w:bookmarkStart w:id="434" w:name="_Toc11270"/>
      <w:r>
        <w:rPr>
          <w:rFonts w:hint="eastAsia" w:ascii="宋体" w:hAnsi="宋体" w:cs="宋体"/>
          <w:b/>
          <w:color w:val="000000" w:themeColor="text1"/>
          <w:sz w:val="28"/>
          <w:szCs w:val="28"/>
          <w:highlight w:val="none"/>
          <w14:textFill>
            <w14:solidFill>
              <w14:schemeClr w14:val="tx1"/>
            </w14:solidFill>
          </w14:textFill>
        </w:rPr>
        <w:t>（四）</w:t>
      </w:r>
      <w:bookmarkEnd w:id="431"/>
      <w:bookmarkEnd w:id="432"/>
      <w:bookmarkEnd w:id="433"/>
      <w:bookmarkStart w:id="435" w:name="_Toc31575"/>
      <w:bookmarkStart w:id="436" w:name="_Toc18031"/>
      <w:bookmarkStart w:id="437" w:name="_Toc16441"/>
      <w:r>
        <w:rPr>
          <w:rFonts w:hint="eastAsia" w:ascii="宋体" w:hAnsi="宋体" w:cs="宋体"/>
          <w:b/>
          <w:color w:val="000000" w:themeColor="text1"/>
          <w:sz w:val="28"/>
          <w:szCs w:val="28"/>
          <w:highlight w:val="none"/>
          <w14:textFill>
            <w14:solidFill>
              <w14:schemeClr w14:val="tx1"/>
            </w14:solidFill>
          </w14:textFill>
        </w:rPr>
        <w:t>承诺</w:t>
      </w:r>
      <w:bookmarkEnd w:id="434"/>
      <w:bookmarkEnd w:id="435"/>
      <w:bookmarkEnd w:id="436"/>
      <w:bookmarkEnd w:id="437"/>
    </w:p>
    <w:p w14:paraId="1AFAAFE6">
      <w:pPr>
        <w:rPr>
          <w:rFonts w:hint="eastAsia" w:ascii="宋体" w:hAnsi="宋体" w:cs="宋体"/>
          <w:color w:val="000000" w:themeColor="text1"/>
          <w:highlight w:val="none"/>
          <w14:textFill>
            <w14:solidFill>
              <w14:schemeClr w14:val="tx1"/>
            </w14:solidFill>
          </w14:textFill>
        </w:rPr>
      </w:pPr>
    </w:p>
    <w:p w14:paraId="4CCA9331">
      <w:pPr>
        <w:snapToGrid w:val="0"/>
        <w:spacing w:line="460" w:lineRule="exact"/>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（比选人名称）</w:t>
      </w:r>
      <w:r>
        <w:rPr>
          <w:rFonts w:hint="eastAsia" w:ascii="宋体"/>
          <w:color w:val="000000" w:themeColor="text1"/>
          <w:szCs w:val="21"/>
          <w:highlight w:val="none"/>
          <w14:textFill>
            <w14:solidFill>
              <w14:schemeClr w14:val="tx1"/>
            </w14:solidFill>
          </w14:textFill>
        </w:rPr>
        <w:t>：</w:t>
      </w:r>
    </w:p>
    <w:p w14:paraId="1FCAEBC1">
      <w:pPr>
        <w:snapToGrid w:val="0"/>
        <w:spacing w:line="460" w:lineRule="exact"/>
        <w:ind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我公司</w:t>
      </w:r>
      <w:r>
        <w:rPr>
          <w:rFonts w:hint="eastAsia" w:ascii="宋体"/>
          <w:color w:val="000000" w:themeColor="text1"/>
          <w:szCs w:val="21"/>
          <w:highlight w:val="none"/>
          <w:u w:val="single"/>
          <w14:textFill>
            <w14:solidFill>
              <w14:schemeClr w14:val="tx1"/>
            </w14:solidFill>
          </w14:textFill>
        </w:rPr>
        <w:t xml:space="preserve">        （竞选人名称）</w:t>
      </w:r>
      <w:r>
        <w:rPr>
          <w:rFonts w:hint="eastAsia" w:ascii="宋体"/>
          <w:color w:val="000000" w:themeColor="text1"/>
          <w:szCs w:val="21"/>
          <w:highlight w:val="none"/>
          <w14:textFill>
            <w14:solidFill>
              <w14:schemeClr w14:val="tx1"/>
            </w14:solidFill>
          </w14:textFill>
        </w:rPr>
        <w:t>参加了贵单位</w:t>
      </w:r>
      <w:r>
        <w:rPr>
          <w:rFonts w:hint="eastAsia" w:ascii="宋体"/>
          <w:color w:val="000000" w:themeColor="text1"/>
          <w:szCs w:val="21"/>
          <w:highlight w:val="none"/>
          <w:u w:val="single"/>
          <w14:textFill>
            <w14:solidFill>
              <w14:schemeClr w14:val="tx1"/>
            </w14:solidFill>
          </w14:textFill>
        </w:rPr>
        <w:t xml:space="preserve">        （项目名称）</w:t>
      </w:r>
      <w:r>
        <w:rPr>
          <w:rFonts w:hint="eastAsia" w:ascii="宋体"/>
          <w:color w:val="000000" w:themeColor="text1"/>
          <w:szCs w:val="21"/>
          <w:highlight w:val="none"/>
          <w14:textFill>
            <w14:solidFill>
              <w14:schemeClr w14:val="tx1"/>
            </w14:solidFill>
          </w14:textFill>
        </w:rPr>
        <w:t>的比选，自愿作出以下承诺：</w:t>
      </w:r>
    </w:p>
    <w:p w14:paraId="3C2BD7D8">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1.我公司具有良好的商业信誉和健全的财务会计制度，具有履行合同所必需的设备和专业技术能力，具有依法缴纳税收和社会保障金的良好记录，参加本项目采购活动前三年内无重大违法活动记录。</w:t>
      </w:r>
    </w:p>
    <w:p w14:paraId="77F90CA5">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2.我公司未列入在信用中国网站（www.creditchina.gov.cn）“失信被执行人”、“重大税收违法案件当事人名单”中，也未列入中国政府采购网（www.ccgp.gov.cn）“政府采购严重违法失信行为记录名单”中。</w:t>
      </w:r>
    </w:p>
    <w:p w14:paraId="290C2A51">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3.我公司没有被人民法院列入失信被执行人名单且在被执行期内。</w:t>
      </w:r>
    </w:p>
    <w:p w14:paraId="4CBE35F9">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4</w:t>
      </w:r>
      <w:r>
        <w:rPr>
          <w:rFonts w:hint="eastAsia" w:ascii="宋体"/>
          <w:color w:val="000000" w:themeColor="text1"/>
          <w:szCs w:val="21"/>
          <w:highlight w:val="none"/>
          <w14:textFill>
            <w14:solidFill>
              <w14:schemeClr w14:val="tx1"/>
            </w14:solidFill>
          </w14:textFill>
        </w:rPr>
        <w:t>.没有被国家、重庆市（含市或任意区县）有关行政部门处以暂停投标资格行政处罚，且在处罚期限内；</w:t>
      </w:r>
    </w:p>
    <w:p w14:paraId="2FAE7BD5">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5</w:t>
      </w:r>
      <w:r>
        <w:rPr>
          <w:rFonts w:hint="eastAsia" w:ascii="宋体"/>
          <w:color w:val="000000" w:themeColor="text1"/>
          <w:szCs w:val="21"/>
          <w:highlight w:val="none"/>
          <w14:textFill>
            <w14:solidFill>
              <w14:schemeClr w14:val="tx1"/>
            </w14:solidFill>
          </w14:textFill>
        </w:rPr>
        <w:t>.我公司没有被</w:t>
      </w:r>
      <w:r>
        <w:rPr>
          <w:rFonts w:hint="eastAsia" w:ascii="宋体" w:hAnsi="宋体" w:cs="宋体"/>
          <w:color w:val="000000" w:themeColor="text1"/>
          <w:kern w:val="0"/>
          <w:szCs w:val="21"/>
          <w:highlight w:val="none"/>
          <w14:textFill>
            <w14:solidFill>
              <w14:schemeClr w14:val="tx1"/>
            </w14:solidFill>
          </w14:textFill>
        </w:rPr>
        <w:t>重庆市市级有关行业主管部门暂停在渝承揽新业务且在暂停期内</w:t>
      </w:r>
      <w:r>
        <w:rPr>
          <w:rFonts w:hint="eastAsia" w:ascii="宋体"/>
          <w:color w:val="000000" w:themeColor="text1"/>
          <w:szCs w:val="21"/>
          <w:highlight w:val="none"/>
          <w14:textFill>
            <w14:solidFill>
              <w14:schemeClr w14:val="tx1"/>
            </w14:solidFill>
          </w14:textFill>
        </w:rPr>
        <w:t>。</w:t>
      </w:r>
    </w:p>
    <w:p w14:paraId="3A034878">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6</w:t>
      </w:r>
      <w:r>
        <w:rPr>
          <w:rFonts w:hint="eastAsia" w:ascii="宋体"/>
          <w:color w:val="000000" w:themeColor="text1"/>
          <w:szCs w:val="21"/>
          <w:highlight w:val="none"/>
          <w14:textFill>
            <w14:solidFill>
              <w14:schemeClr w14:val="tx1"/>
            </w14:solidFill>
          </w14:textFill>
        </w:rPr>
        <w:t>.我公司在本项目评审（评标）环节结束后，随时接受比选人的检查验证，配合提供相关证明材料，证明符合</w:t>
      </w:r>
      <w:r>
        <w:rPr>
          <w:rFonts w:hint="eastAsia" w:ascii="宋体" w:hAnsi="宋体" w:cs="宋体"/>
          <w:color w:val="000000" w:themeColor="text1"/>
          <w:kern w:val="0"/>
          <w:highlight w:val="none"/>
          <w14:textFill>
            <w14:solidFill>
              <w14:schemeClr w14:val="tx1"/>
            </w14:solidFill>
          </w14:textFill>
        </w:rPr>
        <w:t>竞选人资质条件、能力、信誉</w:t>
      </w:r>
      <w:r>
        <w:rPr>
          <w:rFonts w:hint="eastAsia" w:ascii="宋体"/>
          <w:color w:val="000000" w:themeColor="text1"/>
          <w:szCs w:val="21"/>
          <w:highlight w:val="none"/>
          <w14:textFill>
            <w14:solidFill>
              <w14:schemeClr w14:val="tx1"/>
            </w14:solidFill>
          </w14:textFill>
        </w:rPr>
        <w:t>。</w:t>
      </w:r>
    </w:p>
    <w:p w14:paraId="3416C236">
      <w:pPr>
        <w:snapToGrid w:val="0"/>
        <w:spacing w:line="460" w:lineRule="exact"/>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7</w:t>
      </w:r>
      <w:r>
        <w:rPr>
          <w:rFonts w:hint="eastAsia" w:ascii="宋体"/>
          <w:color w:val="000000" w:themeColor="text1"/>
          <w:szCs w:val="21"/>
          <w:highlight w:val="none"/>
          <w14:textFill>
            <w14:solidFill>
              <w14:schemeClr w14:val="tx1"/>
            </w14:solidFill>
          </w14:textFill>
        </w:rPr>
        <w:t>.我公司在</w:t>
      </w:r>
      <w:r>
        <w:rPr>
          <w:rFonts w:hint="eastAsia" w:ascii="宋体" w:hAnsi="宋体" w:cs="宋体"/>
          <w:color w:val="000000" w:themeColor="text1"/>
          <w:szCs w:val="21"/>
          <w:highlight w:val="none"/>
          <w14:textFill>
            <w14:solidFill>
              <w14:schemeClr w14:val="tx1"/>
            </w14:solidFill>
          </w14:textFill>
        </w:rPr>
        <w:t>竞选文件中提供的相关证明材料真实有效，不存在弄虚作假情形。比选人有权对我司提供的所有资料进行核实，若发现弄虚作假，按以下处理：</w:t>
      </w:r>
      <w:r>
        <w:rPr>
          <w:rFonts w:hint="eastAsia" w:ascii="宋体" w:hAnsi="宋体" w:cs="宋体"/>
          <w:color w:val="000000" w:themeColor="text1"/>
          <w:szCs w:val="21"/>
          <w:highlight w:val="none"/>
          <w:u w:val="single"/>
          <w14:textFill>
            <w14:solidFill>
              <w14:schemeClr w14:val="tx1"/>
            </w14:solidFill>
          </w14:textFill>
        </w:rPr>
        <w:t>若我公司已取得入围供应商资格，比选人有权取消入围资格，我公司自愿承担因此造成的相关责任并赔偿相应损失。</w:t>
      </w:r>
    </w:p>
    <w:p w14:paraId="538143EB">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8</w:t>
      </w:r>
      <w:r>
        <w:rPr>
          <w:rFonts w:hint="eastAsia" w:ascii="宋体"/>
          <w:color w:val="000000" w:themeColor="text1"/>
          <w:szCs w:val="21"/>
          <w:highlight w:val="none"/>
          <w14:textFill>
            <w14:solidFill>
              <w14:schemeClr w14:val="tx1"/>
            </w14:solidFill>
          </w14:textFill>
        </w:rPr>
        <w:t>.我公司不存在第二章 竞选人须知第 1.4.3 项规定的任何一种情形。</w:t>
      </w:r>
    </w:p>
    <w:p w14:paraId="22A958E4">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9</w:t>
      </w:r>
      <w:r>
        <w:rPr>
          <w:rFonts w:hint="eastAsia" w:ascii="宋体"/>
          <w:color w:val="000000" w:themeColor="text1"/>
          <w:szCs w:val="21"/>
          <w:highlight w:val="none"/>
          <w14:textFill>
            <w14:solidFill>
              <w14:schemeClr w14:val="tx1"/>
            </w14:solidFill>
          </w14:textFill>
        </w:rPr>
        <w:t>.我公司的竞选文件符合第二章 竞选人须知第 1.3.1 项的规定。</w:t>
      </w:r>
    </w:p>
    <w:p w14:paraId="43D2443D">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10</w:t>
      </w:r>
      <w:r>
        <w:rPr>
          <w:rFonts w:hint="eastAsia" w:ascii="宋体"/>
          <w:color w:val="000000" w:themeColor="text1"/>
          <w:szCs w:val="21"/>
          <w:highlight w:val="none"/>
          <w14:textFill>
            <w14:solidFill>
              <w14:schemeClr w14:val="tx1"/>
            </w14:solidFill>
          </w14:textFill>
        </w:rPr>
        <w:t>.我公司的竞选文件符合第四章 合同条款及格式规定，竞选文件中没有贵单位不能接受的条件。</w:t>
      </w:r>
    </w:p>
    <w:p w14:paraId="2C6B47AA">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11</w:t>
      </w:r>
      <w:r>
        <w:rPr>
          <w:rFonts w:hint="eastAsia" w:ascii="宋体"/>
          <w:color w:val="000000" w:themeColor="text1"/>
          <w:szCs w:val="21"/>
          <w:highlight w:val="none"/>
          <w14:textFill>
            <w14:solidFill>
              <w14:schemeClr w14:val="tx1"/>
            </w14:solidFill>
          </w14:textFill>
        </w:rPr>
        <w:t>.我公司的竞选文件符合第六章 技术（质量）要求（如有）。</w:t>
      </w:r>
    </w:p>
    <w:p w14:paraId="3579A185">
      <w:pPr>
        <w:snapToGrid w:val="0"/>
        <w:spacing w:line="460" w:lineRule="exact"/>
        <w:ind w:firstLine="420" w:firstLineChars="200"/>
        <w:rPr>
          <w:color w:val="000000" w:themeColor="text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12</w:t>
      </w:r>
      <w:r>
        <w:rPr>
          <w:rFonts w:hint="eastAsia" w:ascii="宋体"/>
          <w:color w:val="000000" w:themeColor="text1"/>
          <w:szCs w:val="21"/>
          <w:highlight w:val="none"/>
          <w14:textFill>
            <w14:solidFill>
              <w14:schemeClr w14:val="tx1"/>
            </w14:solidFill>
          </w14:textFill>
        </w:rPr>
        <w:t>.如我公司入围，后续竞选报价均按第二章竞选人须知前附表第3.2款规定执行。</w:t>
      </w:r>
    </w:p>
    <w:p w14:paraId="3C336DC1">
      <w:pPr>
        <w:pStyle w:val="2"/>
        <w:rPr>
          <w:rFonts w:hint="eastAsia"/>
          <w:color w:val="000000" w:themeColor="text1"/>
          <w:highlight w:val="none"/>
          <w14:textFill>
            <w14:solidFill>
              <w14:schemeClr w14:val="tx1"/>
            </w14:solidFill>
          </w14:textFill>
        </w:rPr>
      </w:pPr>
    </w:p>
    <w:p w14:paraId="65C1E64E">
      <w:pPr>
        <w:pStyle w:val="2"/>
        <w:rPr>
          <w:rFonts w:hint="eastAsia"/>
          <w:color w:val="000000" w:themeColor="text1"/>
          <w:highlight w:val="none"/>
          <w14:textFill>
            <w14:solidFill>
              <w14:schemeClr w14:val="tx1"/>
            </w14:solidFill>
          </w14:textFill>
        </w:rPr>
      </w:pPr>
    </w:p>
    <w:p w14:paraId="4EEED05F">
      <w:pPr>
        <w:rPr>
          <w:rFonts w:hint="eastAsia"/>
          <w:color w:val="000000" w:themeColor="text1"/>
          <w:highlight w:val="none"/>
          <w14:textFill>
            <w14:solidFill>
              <w14:schemeClr w14:val="tx1"/>
            </w14:solidFill>
          </w14:textFill>
        </w:rPr>
      </w:pPr>
    </w:p>
    <w:p w14:paraId="6D45DAF3">
      <w:pPr>
        <w:snapToGrid w:val="0"/>
        <w:spacing w:line="360" w:lineRule="auto"/>
        <w:ind w:firstLine="3885" w:firstLineChars="185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  选  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（盖单位法人章）</w:t>
      </w:r>
    </w:p>
    <w:p w14:paraId="530FFE2F">
      <w:pPr>
        <w:snapToGrid w:val="0"/>
        <w:spacing w:line="360" w:lineRule="auto"/>
        <w:ind w:firstLine="2730" w:firstLineChars="130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法定代表人或其授权代理人：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（签字或盖章）</w:t>
      </w:r>
    </w:p>
    <w:p w14:paraId="5EB0B58A">
      <w:pPr>
        <w:spacing w:line="360" w:lineRule="auto"/>
        <w:ind w:firstLine="420" w:firstLineChars="200"/>
        <w:jc w:val="righ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49CF95E2">
      <w:pPr>
        <w:jc w:val="center"/>
        <w:outlineLvl w:val="2"/>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bookmarkStart w:id="438" w:name="_Toc32703"/>
      <w:bookmarkStart w:id="439" w:name="_Toc8366"/>
      <w:bookmarkStart w:id="440" w:name="_Toc14579"/>
      <w:bookmarkStart w:id="441" w:name="_Toc19909"/>
      <w:r>
        <w:rPr>
          <w:rFonts w:hint="eastAsia" w:ascii="宋体" w:hAnsi="宋体" w:eastAsia="宋体" w:cs="宋体"/>
          <w:b/>
          <w:color w:val="000000" w:themeColor="text1"/>
          <w:sz w:val="28"/>
          <w:szCs w:val="28"/>
          <w:highlight w:val="none"/>
          <w14:textFill>
            <w14:solidFill>
              <w14:schemeClr w14:val="tx1"/>
            </w14:solidFill>
          </w14:textFill>
        </w:rPr>
        <w:t>（五）其他资料</w:t>
      </w:r>
      <w:bookmarkEnd w:id="438"/>
      <w:bookmarkEnd w:id="439"/>
      <w:bookmarkEnd w:id="440"/>
      <w:bookmarkEnd w:id="441"/>
    </w:p>
    <w:p w14:paraId="1466AD0A">
      <w:pPr>
        <w:spacing w:line="360" w:lineRule="auto"/>
        <w:rPr>
          <w:rFonts w:hint="eastAsia" w:ascii="宋体" w:hAnsi="宋体" w:cs="宋体"/>
          <w:color w:val="000000" w:themeColor="text1"/>
          <w:szCs w:val="21"/>
          <w:highlight w:val="none"/>
          <w14:textFill>
            <w14:solidFill>
              <w14:schemeClr w14:val="tx1"/>
            </w14:solidFill>
          </w14:textFill>
        </w:rPr>
      </w:pPr>
    </w:p>
    <w:p w14:paraId="0BDB216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2FB0E10C">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3216798A">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3BA92479">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46A74EA8">
      <w:pPr>
        <w:pStyle w:val="10"/>
        <w:rPr>
          <w:rFonts w:hint="eastAsia" w:cs="宋体"/>
          <w:color w:val="000000" w:themeColor="text1"/>
          <w:szCs w:val="24"/>
          <w:highlight w:val="none"/>
          <w14:textFill>
            <w14:solidFill>
              <w14:schemeClr w14:val="tx1"/>
            </w14:solidFill>
          </w14:textFill>
        </w:rPr>
      </w:pPr>
    </w:p>
    <w:p w14:paraId="44BFC16D">
      <w:pPr>
        <w:rPr>
          <w:rFonts w:hint="eastAsia" w:ascii="宋体" w:hAnsi="宋体" w:cs="宋体"/>
          <w:color w:val="000000" w:themeColor="text1"/>
          <w:sz w:val="24"/>
          <w:szCs w:val="24"/>
          <w:highlight w:val="none"/>
          <w14:textFill>
            <w14:solidFill>
              <w14:schemeClr w14:val="tx1"/>
            </w14:solidFill>
          </w14:textFill>
        </w:rPr>
      </w:pPr>
    </w:p>
    <w:p w14:paraId="5C8F6010">
      <w:pPr>
        <w:pStyle w:val="10"/>
        <w:rPr>
          <w:rFonts w:hint="eastAsia" w:cs="宋体"/>
          <w:color w:val="000000" w:themeColor="text1"/>
          <w:szCs w:val="24"/>
          <w:highlight w:val="none"/>
          <w14:textFill>
            <w14:solidFill>
              <w14:schemeClr w14:val="tx1"/>
            </w14:solidFill>
          </w14:textFill>
        </w:rPr>
      </w:pPr>
    </w:p>
    <w:p w14:paraId="06180C7C">
      <w:pPr>
        <w:rPr>
          <w:rFonts w:hint="eastAsia" w:ascii="宋体" w:hAnsi="宋体" w:cs="宋体"/>
          <w:color w:val="000000" w:themeColor="text1"/>
          <w:sz w:val="24"/>
          <w:szCs w:val="24"/>
          <w:highlight w:val="none"/>
          <w14:textFill>
            <w14:solidFill>
              <w14:schemeClr w14:val="tx1"/>
            </w14:solidFill>
          </w14:textFill>
        </w:rPr>
      </w:pPr>
    </w:p>
    <w:p w14:paraId="3D4A096F">
      <w:pPr>
        <w:pStyle w:val="10"/>
        <w:rPr>
          <w:rFonts w:hint="eastAsia" w:cs="宋体"/>
          <w:color w:val="000000" w:themeColor="text1"/>
          <w:szCs w:val="24"/>
          <w:highlight w:val="none"/>
          <w14:textFill>
            <w14:solidFill>
              <w14:schemeClr w14:val="tx1"/>
            </w14:solidFill>
          </w14:textFill>
        </w:rPr>
      </w:pPr>
    </w:p>
    <w:p w14:paraId="2B5D755B">
      <w:pPr>
        <w:rPr>
          <w:rFonts w:hint="eastAsia" w:ascii="宋体" w:hAnsi="宋体" w:cs="宋体"/>
          <w:color w:val="000000" w:themeColor="text1"/>
          <w:sz w:val="24"/>
          <w:szCs w:val="24"/>
          <w:highlight w:val="none"/>
          <w14:textFill>
            <w14:solidFill>
              <w14:schemeClr w14:val="tx1"/>
            </w14:solidFill>
          </w14:textFill>
        </w:rPr>
      </w:pPr>
    </w:p>
    <w:p w14:paraId="3E26620A">
      <w:pPr>
        <w:pStyle w:val="10"/>
        <w:rPr>
          <w:rFonts w:hint="eastAsia" w:cs="宋体"/>
          <w:color w:val="000000" w:themeColor="text1"/>
          <w:szCs w:val="24"/>
          <w:highlight w:val="none"/>
          <w14:textFill>
            <w14:solidFill>
              <w14:schemeClr w14:val="tx1"/>
            </w14:solidFill>
          </w14:textFill>
        </w:rPr>
      </w:pPr>
    </w:p>
    <w:p w14:paraId="765AEDD5">
      <w:pPr>
        <w:rPr>
          <w:rFonts w:hint="eastAsia" w:ascii="宋体" w:hAnsi="宋体" w:cs="宋体"/>
          <w:color w:val="000000" w:themeColor="text1"/>
          <w:sz w:val="24"/>
          <w:szCs w:val="24"/>
          <w:highlight w:val="none"/>
          <w14:textFill>
            <w14:solidFill>
              <w14:schemeClr w14:val="tx1"/>
            </w14:solidFill>
          </w14:textFill>
        </w:rPr>
      </w:pPr>
    </w:p>
    <w:p w14:paraId="11404D83">
      <w:pPr>
        <w:pStyle w:val="10"/>
        <w:rPr>
          <w:rFonts w:hint="eastAsia" w:cs="宋体"/>
          <w:color w:val="000000" w:themeColor="text1"/>
          <w:szCs w:val="24"/>
          <w:highlight w:val="none"/>
          <w14:textFill>
            <w14:solidFill>
              <w14:schemeClr w14:val="tx1"/>
            </w14:solidFill>
          </w14:textFill>
        </w:rPr>
      </w:pPr>
    </w:p>
    <w:p w14:paraId="115F4428">
      <w:pPr>
        <w:rPr>
          <w:rFonts w:hint="eastAsia" w:ascii="宋体" w:hAnsi="宋体" w:cs="宋体"/>
          <w:color w:val="000000" w:themeColor="text1"/>
          <w:sz w:val="24"/>
          <w:szCs w:val="24"/>
          <w:highlight w:val="none"/>
          <w14:textFill>
            <w14:solidFill>
              <w14:schemeClr w14:val="tx1"/>
            </w14:solidFill>
          </w14:textFill>
        </w:rPr>
      </w:pPr>
    </w:p>
    <w:p w14:paraId="3AF2E632">
      <w:pPr>
        <w:rPr>
          <w:color w:val="000000" w:themeColor="text1"/>
          <w:highlight w:val="none"/>
          <w14:textFill>
            <w14:solidFill>
              <w14:schemeClr w14:val="tx1"/>
            </w14:solidFill>
          </w14:textFill>
        </w:rPr>
      </w:pPr>
    </w:p>
    <w:sectPr>
      <w:pgSz w:w="11906" w:h="16838"/>
      <w:pgMar w:top="1502"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7AA8">
    <w:pPr>
      <w:pStyle w:val="8"/>
      <w:tabs>
        <w:tab w:val="left" w:pos="5790"/>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3FBB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F3FBB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3449">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71F699A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5091">
    <w:pPr>
      <w:pStyle w:val="8"/>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F3803">
                          <w:pPr>
                            <w:pStyle w:val="8"/>
                            <w:ind w:right="360"/>
                            <w:jc w:val="center"/>
                          </w:pPr>
                          <w:r>
                            <w:fldChar w:fldCharType="begin"/>
                          </w:r>
                          <w:r>
                            <w:rPr>
                              <w:rStyle w:val="14"/>
                            </w:rPr>
                            <w:instrText xml:space="preserve"> PAGE </w:instrText>
                          </w:r>
                          <w:r>
                            <w:fldChar w:fldCharType="separate"/>
                          </w:r>
                          <w:r>
                            <w:rPr>
                              <w:rStyle w:val="14"/>
                            </w:rP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5EF3803">
                    <w:pPr>
                      <w:pStyle w:val="8"/>
                      <w:ind w:right="360"/>
                      <w:jc w:val="center"/>
                    </w:pPr>
                    <w:r>
                      <w:fldChar w:fldCharType="begin"/>
                    </w:r>
                    <w:r>
                      <w:rPr>
                        <w:rStyle w:val="14"/>
                      </w:rPr>
                      <w:instrText xml:space="preserve"> PAGE </w:instrText>
                    </w:r>
                    <w:r>
                      <w:fldChar w:fldCharType="separate"/>
                    </w:r>
                    <w:r>
                      <w:rPr>
                        <w:rStyle w:val="14"/>
                      </w:rPr>
                      <w:t>39</w:t>
                    </w:r>
                    <w:r>
                      <w:fldChar w:fldCharType="end"/>
                    </w:r>
                  </w:p>
                </w:txbxContent>
              </v:textbox>
            </v:shape>
          </w:pict>
        </mc:Fallback>
      </mc:AlternateContent>
    </w:r>
  </w:p>
  <w:p w14:paraId="749CC2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CB74">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DD6CD1">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FDD6CD1">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CCBC">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7775594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882C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9789">
    <w:pPr>
      <w:pStyle w:val="9"/>
      <w:pBdr>
        <w:bottom w:val="none" w:color="auto" w:sz="0" w:space="1"/>
      </w:pBdr>
    </w:pPr>
  </w:p>
  <w:p w14:paraId="2AF62A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B375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3186C"/>
    <w:multiLevelType w:val="singleLevel"/>
    <w:tmpl w:val="BA23186C"/>
    <w:lvl w:ilvl="0" w:tentative="0">
      <w:start w:val="2"/>
      <w:numFmt w:val="decimal"/>
      <w:suff w:val="nothing"/>
      <w:lvlText w:val="（%1）"/>
      <w:lvlJc w:val="left"/>
    </w:lvl>
  </w:abstractNum>
  <w:abstractNum w:abstractNumId="1">
    <w:nsid w:val="C6CB7E4B"/>
    <w:multiLevelType w:val="singleLevel"/>
    <w:tmpl w:val="C6CB7E4B"/>
    <w:lvl w:ilvl="0" w:tentative="0">
      <w:start w:val="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F7CFF"/>
    <w:rsid w:val="030540AA"/>
    <w:rsid w:val="078D3F92"/>
    <w:rsid w:val="0F3859A2"/>
    <w:rsid w:val="1D1A1741"/>
    <w:rsid w:val="231C0723"/>
    <w:rsid w:val="25877AFC"/>
    <w:rsid w:val="282F7CFF"/>
    <w:rsid w:val="2D52270E"/>
    <w:rsid w:val="2FA6679E"/>
    <w:rsid w:val="30EF4639"/>
    <w:rsid w:val="3AE224C0"/>
    <w:rsid w:val="3BEE60D0"/>
    <w:rsid w:val="3D8726E3"/>
    <w:rsid w:val="40E32BD1"/>
    <w:rsid w:val="48284AC3"/>
    <w:rsid w:val="50F73284"/>
    <w:rsid w:val="61472CC2"/>
    <w:rsid w:val="652B5204"/>
    <w:rsid w:val="654C7BEB"/>
    <w:rsid w:val="664B1C51"/>
    <w:rsid w:val="668C1727"/>
    <w:rsid w:val="7866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5">
    <w:name w:val="heading 3"/>
    <w:basedOn w:val="1"/>
    <w:next w:val="1"/>
    <w:qFormat/>
    <w:uiPriority w:val="0"/>
    <w:pPr>
      <w:autoSpaceDE w:val="0"/>
      <w:autoSpaceDN w:val="0"/>
      <w:adjustRightInd w:val="0"/>
      <w:spacing w:before="16" w:beforeLines="0" w:beforeAutospacing="0"/>
      <w:jc w:val="left"/>
      <w:outlineLvl w:val="2"/>
    </w:pPr>
    <w:rPr>
      <w:rFonts w:ascii="仿宋_GB2312" w:eastAsia="仿宋_GB2312"/>
      <w:b/>
      <w:kern w:val="0"/>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6">
    <w:name w:val="toc 3"/>
    <w:basedOn w:val="1"/>
    <w:next w:val="1"/>
    <w:qFormat/>
    <w:uiPriority w:val="39"/>
    <w:pPr>
      <w:ind w:left="420"/>
      <w:jc w:val="left"/>
    </w:pPr>
    <w:rPr>
      <w:rFonts w:ascii="Calibri" w:hAnsi="Calibri"/>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pPr>
      <w:tabs>
        <w:tab w:val="left" w:pos="1260"/>
        <w:tab w:val="right" w:leader="dot" w:pos="8637"/>
      </w:tabs>
      <w:spacing w:before="120" w:beforeLines="0" w:beforeAutospacing="0" w:after="120" w:afterLines="0" w:afterAutospacing="0"/>
      <w:ind w:firstLine="588" w:firstLineChars="245"/>
      <w:jc w:val="left"/>
    </w:pPr>
    <w:rPr>
      <w:rFonts w:ascii="宋体" w:hAnsi="宋体"/>
      <w:caps/>
      <w:snapToGrid w:val="0"/>
      <w:kern w:val="0"/>
      <w:sz w:val="24"/>
    </w:rPr>
  </w:style>
  <w:style w:type="paragraph" w:styleId="11">
    <w:name w:val="toc 2"/>
    <w:basedOn w:val="1"/>
    <w:next w:val="1"/>
    <w:qFormat/>
    <w:uiPriority w:val="39"/>
    <w:pPr>
      <w:tabs>
        <w:tab w:val="right" w:leader="dot" w:pos="8609"/>
      </w:tabs>
      <w:ind w:left="210"/>
      <w:jc w:val="distribute"/>
    </w:pPr>
    <w:rPr>
      <w:rFonts w:ascii="Calibri" w:hAnsi="Calibri"/>
      <w:smallCaps/>
    </w:rPr>
  </w:style>
  <w:style w:type="character" w:styleId="14">
    <w:name w:val="page number"/>
    <w:qFormat/>
    <w:uiPriority w:val="0"/>
  </w:style>
  <w:style w:type="character" w:styleId="15">
    <w:name w:val="Hyperlink"/>
    <w:basedOn w:val="13"/>
    <w:qFormat/>
    <w:uiPriority w:val="0"/>
    <w:rPr>
      <w:color w:val="0000FF"/>
      <w:u w:val="single"/>
    </w:rPr>
  </w:style>
  <w:style w:type="character" w:customStyle="1" w:styleId="16">
    <w:name w:val="ca-110"/>
    <w:qFormat/>
    <w:uiPriority w:val="0"/>
    <w:rPr>
      <w:rFonts w:hint="default" w:ascii="Times New Roman" w:hAnsi="Times New Roman" w:cs="Times New Roman"/>
      <w:sz w:val="21"/>
      <w:szCs w:val="21"/>
    </w:rPr>
  </w:style>
  <w:style w:type="paragraph" w:customStyle="1" w:styleId="17">
    <w:name w:val="样式3"/>
    <w:basedOn w:val="5"/>
    <w:qFormat/>
    <w:uiPriority w:val="0"/>
    <w:pPr>
      <w:keepNext/>
      <w:keepLines/>
      <w:spacing w:before="0" w:beforeLines="0" w:beforeAutospacing="0" w:line="360" w:lineRule="auto"/>
      <w:ind w:left="119" w:right="-23"/>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10827</Words>
  <Characters>11813</Characters>
  <Lines>0</Lines>
  <Paragraphs>0</Paragraphs>
  <TotalTime>2</TotalTime>
  <ScaleCrop>false</ScaleCrop>
  <LinksUpToDate>false</LinksUpToDate>
  <CharactersWithSpaces>12439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2025-04-16T07:20:00Z</dcterms:created>
  <dc:creator>WPS_1490324583</dc:creator>
  <cp:lastModifiedBy>WPS_1490324583</cp:lastModifiedBy>
  <dcterms:modified xsi:type="dcterms:W3CDTF">2025-04-22T04:37:16Z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C5206CE80ADD443AB52906E60B2A2BC8_11</vt:lpwstr>
  </property>
  <property fmtid="{D5CDD505-2E9C-101B-9397-08002B2CF9AE}" pid="4" name="KSOTemplateDocerSaveRecord">
    <vt:lpwstr>eyJoZGlkIjoiYjUwNmI2NTI2MDM1MjE1YmYxMTg0NjlmMDcwNzUxZWQiLCJ1c2VySWQiOiIyNzExNjE1ODEifQ==</vt:lpwstr>
  </property>
</Properties>
</file>