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3B2E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highlight w:val="none"/>
        </w:rPr>
      </w:pPr>
    </w:p>
    <w:p w14:paraId="45040C2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highlight w:val="none"/>
        </w:rPr>
      </w:pPr>
    </w:p>
    <w:p w14:paraId="1402587C">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84"/>
          <w:szCs w:val="84"/>
          <w:highlight w:val="none"/>
        </w:rPr>
      </w:pPr>
    </w:p>
    <w:p w14:paraId="3FA478B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竞争性磋商文件</w:t>
      </w:r>
    </w:p>
    <w:p w14:paraId="1B496FD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1300B5AF">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04E26BD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26F8C32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61D5ACC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083AE30E">
      <w:pPr>
        <w:kinsoku/>
        <w:wordWrap/>
        <w:overflowPunct/>
        <w:topLinePunct w:val="0"/>
        <w:autoSpaceDE/>
        <w:autoSpaceDN/>
        <w:bidi w:val="0"/>
        <w:spacing w:line="440" w:lineRule="exact"/>
        <w:ind w:left="1080" w:leftChars="0" w:right="0" w:rightChars="0" w:hanging="1080" w:hangingChars="300"/>
        <w:textAlignment w:val="auto"/>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磋商项目名称：</w:t>
      </w:r>
      <w:r>
        <w:rPr>
          <w:rFonts w:hint="eastAsia" w:ascii="宋体" w:hAnsi="宋体" w:cs="宋体"/>
          <w:color w:val="auto"/>
          <w:sz w:val="36"/>
          <w:szCs w:val="30"/>
          <w:highlight w:val="none"/>
          <w:lang w:eastAsia="zh-CN"/>
        </w:rPr>
        <w:t>智能制造产业园标准厂房项目方案设计（第二次）</w:t>
      </w:r>
    </w:p>
    <w:p w14:paraId="37647F6F">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08D33F42">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748CF661">
      <w:pPr>
        <w:pStyle w:val="2"/>
        <w:rPr>
          <w:rFonts w:hint="eastAsia" w:ascii="宋体" w:hAnsi="宋体" w:eastAsia="宋体" w:cs="宋体"/>
          <w:color w:val="auto"/>
          <w:sz w:val="36"/>
          <w:szCs w:val="30"/>
          <w:highlight w:val="none"/>
        </w:rPr>
      </w:pPr>
    </w:p>
    <w:p w14:paraId="3A6BA7AD">
      <w:pPr>
        <w:rPr>
          <w:rFonts w:hint="eastAsia" w:ascii="宋体" w:hAnsi="宋体" w:eastAsia="宋体" w:cs="宋体"/>
          <w:color w:val="auto"/>
          <w:sz w:val="36"/>
          <w:szCs w:val="30"/>
          <w:highlight w:val="none"/>
        </w:rPr>
      </w:pPr>
    </w:p>
    <w:p w14:paraId="431B8CBB">
      <w:pPr>
        <w:pStyle w:val="2"/>
        <w:rPr>
          <w:rFonts w:hint="eastAsia"/>
          <w:color w:val="auto"/>
          <w:highlight w:val="none"/>
        </w:rPr>
      </w:pPr>
    </w:p>
    <w:p w14:paraId="1F7F158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 w:val="30"/>
          <w:szCs w:val="30"/>
          <w:highlight w:val="none"/>
        </w:rPr>
      </w:pPr>
    </w:p>
    <w:p w14:paraId="1375B23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采   购   人：</w:t>
      </w:r>
      <w:r>
        <w:rPr>
          <w:rFonts w:hint="eastAsia" w:ascii="宋体" w:hAnsi="宋体" w:eastAsia="宋体" w:cs="宋体"/>
          <w:color w:val="auto"/>
          <w:sz w:val="36"/>
          <w:szCs w:val="30"/>
          <w:highlight w:val="none"/>
          <w:lang w:eastAsia="zh-CN"/>
        </w:rPr>
        <w:t>重庆建桥置业有限公司</w:t>
      </w:r>
    </w:p>
    <w:p w14:paraId="07788BE6">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lang w:eastAsia="zh-CN"/>
        </w:rPr>
        <w:t>采购代理机构：重庆远博工程项目管理有限公司</w:t>
      </w:r>
    </w:p>
    <w:p w14:paraId="0215CD35">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p>
    <w:p w14:paraId="1EBF392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二〇二</w:t>
      </w:r>
      <w:r>
        <w:rPr>
          <w:rFonts w:hint="eastAsia" w:ascii="宋体" w:hAnsi="宋体" w:cs="宋体"/>
          <w:color w:val="auto"/>
          <w:sz w:val="36"/>
          <w:szCs w:val="30"/>
          <w:highlight w:val="none"/>
          <w:lang w:eastAsia="zh-CN"/>
        </w:rPr>
        <w:t>五</w:t>
      </w:r>
      <w:r>
        <w:rPr>
          <w:rFonts w:hint="eastAsia" w:ascii="宋体" w:hAnsi="宋体" w:eastAsia="宋体" w:cs="宋体"/>
          <w:color w:val="auto"/>
          <w:sz w:val="36"/>
          <w:szCs w:val="30"/>
          <w:highlight w:val="none"/>
        </w:rPr>
        <w:t>年</w:t>
      </w:r>
      <w:r>
        <w:rPr>
          <w:rFonts w:hint="eastAsia" w:ascii="宋体" w:hAnsi="宋体" w:cs="宋体"/>
          <w:color w:val="auto"/>
          <w:sz w:val="36"/>
          <w:szCs w:val="30"/>
          <w:highlight w:val="none"/>
          <w:lang w:eastAsia="zh-CN"/>
        </w:rPr>
        <w:t>二</w:t>
      </w:r>
      <w:r>
        <w:rPr>
          <w:rFonts w:hint="eastAsia" w:ascii="宋体" w:hAnsi="宋体" w:eastAsia="宋体" w:cs="宋体"/>
          <w:color w:val="auto"/>
          <w:sz w:val="36"/>
          <w:szCs w:val="30"/>
          <w:highlight w:val="none"/>
        </w:rPr>
        <w:t>月</w:t>
      </w:r>
    </w:p>
    <w:p w14:paraId="797F44B5">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0073A3C0">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174BDCF8">
      <w:pPr>
        <w:pStyle w:val="14"/>
        <w:tabs>
          <w:tab w:val="right" w:leader="dot" w:pos="9412"/>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_Toc24393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3A519EF6">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_Toc27869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1B026F9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_Toc15467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629B571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_Toc16018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0AAFF945">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_Toc6300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26225967">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_Toc4141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6E5B171">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六、履约保证金</w:t>
      </w:r>
      <w:r>
        <w:rPr>
          <w:color w:val="auto"/>
          <w:highlight w:val="none"/>
        </w:rPr>
        <w:tab/>
      </w:r>
      <w:r>
        <w:rPr>
          <w:color w:val="auto"/>
          <w:highlight w:val="none"/>
        </w:rPr>
        <w:fldChar w:fldCharType="begin"/>
      </w:r>
      <w:r>
        <w:rPr>
          <w:color w:val="auto"/>
          <w:highlight w:val="none"/>
        </w:rPr>
        <w:instrText xml:space="preserve"> PAGEREF _Toc25309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E68BB94">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八、其它有关规定</w:t>
      </w:r>
      <w:r>
        <w:rPr>
          <w:color w:val="auto"/>
          <w:highlight w:val="none"/>
        </w:rPr>
        <w:tab/>
      </w:r>
      <w:r>
        <w:rPr>
          <w:color w:val="auto"/>
          <w:highlight w:val="none"/>
        </w:rPr>
        <w:fldChar w:fldCharType="begin"/>
      </w:r>
      <w:r>
        <w:rPr>
          <w:color w:val="auto"/>
          <w:highlight w:val="none"/>
        </w:rPr>
        <w:instrText xml:space="preserve"> PAGEREF _Toc8027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76EBCC8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九、联系方式</w:t>
      </w:r>
      <w:r>
        <w:rPr>
          <w:color w:val="auto"/>
          <w:highlight w:val="none"/>
        </w:rPr>
        <w:tab/>
      </w:r>
      <w:r>
        <w:rPr>
          <w:color w:val="auto"/>
          <w:highlight w:val="none"/>
        </w:rPr>
        <w:fldChar w:fldCharType="begin"/>
      </w:r>
      <w:r>
        <w:rPr>
          <w:color w:val="auto"/>
          <w:highlight w:val="none"/>
        </w:rPr>
        <w:instrText xml:space="preserve"> PAGEREF _Toc27171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02395851">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_Toc28465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04F23CC">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_Toc15689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6883A440">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_Toc21227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0306D97">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_Toc2871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043A3D89">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_Toc19434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lang w:val="en-US" w:eastAsia="zh-CN"/>
        </w:rPr>
        <w:t>第六篇  合同</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34CD54F4">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_Toc3456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_Toc3456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14:paraId="4C184E7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_Toc15455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27D964CD">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_Toc6352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487A563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_Toc15488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6380583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_Toc2522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14:paraId="6818C897">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_Toc3646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_Toc3646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7716F552">
      <w:pPr>
        <w:pStyle w:val="14"/>
        <w:tabs>
          <w:tab w:val="right" w:leader="dot" w:pos="9402"/>
        </w:tabs>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18"/>
          <w:szCs w:val="22"/>
          <w:highlight w:val="none"/>
        </w:rPr>
        <w:sectPr>
          <w:footerReference r:id="rId6"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auto"/>
          <w:szCs w:val="21"/>
          <w:highlight w:val="none"/>
        </w:rPr>
        <w:fldChar w:fldCharType="end"/>
      </w:r>
    </w:p>
    <w:p w14:paraId="68AF8670">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Cs w:val="30"/>
          <w:highlight w:val="none"/>
        </w:rPr>
      </w:pPr>
      <w:bookmarkStart w:id="0" w:name="_Toc11641050"/>
      <w:bookmarkStart w:id="1" w:name="_Toc12789052"/>
      <w:bookmarkStart w:id="2" w:name="_Toc24393"/>
      <w:r>
        <w:rPr>
          <w:rFonts w:hint="eastAsia" w:ascii="宋体" w:hAnsi="宋体" w:eastAsia="宋体" w:cs="宋体"/>
          <w:b w:val="0"/>
          <w:color w:val="auto"/>
          <w:sz w:val="36"/>
          <w:szCs w:val="30"/>
          <w:highlight w:val="none"/>
        </w:rPr>
        <w:t>第一篇  采购邀请书</w:t>
      </w:r>
      <w:bookmarkEnd w:id="0"/>
      <w:bookmarkEnd w:id="1"/>
      <w:bookmarkEnd w:id="2"/>
    </w:p>
    <w:p w14:paraId="510BD3C8">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color w:val="auto"/>
          <w:sz w:val="24"/>
          <w:szCs w:val="24"/>
          <w:highlight w:val="none"/>
        </w:rPr>
      </w:pPr>
      <w:bookmarkStart w:id="3" w:name="_Toc317775175"/>
      <w:bookmarkStart w:id="4" w:name="_Toc313893526"/>
      <w:r>
        <w:rPr>
          <w:rFonts w:hint="eastAsia" w:ascii="宋体" w:hAnsi="宋体" w:eastAsia="宋体" w:cs="宋体"/>
          <w:b w:val="0"/>
          <w:bCs/>
          <w:color w:val="auto"/>
          <w:sz w:val="24"/>
          <w:szCs w:val="24"/>
          <w:highlight w:val="none"/>
          <w:u w:val="single"/>
        </w:rPr>
        <w:t>重庆远博工程项目管理有限公司</w:t>
      </w:r>
      <w:r>
        <w:rPr>
          <w:rFonts w:hint="eastAsia" w:ascii="宋体" w:hAnsi="宋体" w:eastAsia="宋体" w:cs="宋体"/>
          <w:b w:val="0"/>
          <w:bCs/>
          <w:color w:val="auto"/>
          <w:sz w:val="24"/>
          <w:szCs w:val="24"/>
          <w:highlight w:val="none"/>
        </w:rPr>
        <w:t>（以下简称：采购代理机构）接受</w:t>
      </w:r>
      <w:r>
        <w:rPr>
          <w:rFonts w:hint="eastAsia" w:ascii="宋体" w:hAnsi="宋体" w:eastAsia="宋体" w:cs="宋体"/>
          <w:b w:val="0"/>
          <w:bCs/>
          <w:color w:val="auto"/>
          <w:sz w:val="24"/>
          <w:szCs w:val="24"/>
          <w:highlight w:val="none"/>
          <w:u w:val="single"/>
        </w:rPr>
        <w:t>重庆建桥置业有限公司</w:t>
      </w:r>
      <w:r>
        <w:rPr>
          <w:rFonts w:hint="eastAsia" w:ascii="宋体" w:hAnsi="宋体" w:eastAsia="宋体" w:cs="宋体"/>
          <w:b w:val="0"/>
          <w:bCs/>
          <w:color w:val="auto"/>
          <w:sz w:val="24"/>
          <w:szCs w:val="24"/>
          <w:highlight w:val="none"/>
        </w:rPr>
        <w:t>（以下简称：采购人）的委托，对</w:t>
      </w:r>
      <w:r>
        <w:rPr>
          <w:rFonts w:hint="eastAsia" w:ascii="宋体" w:hAnsi="宋体" w:cs="宋体"/>
          <w:b w:val="0"/>
          <w:bCs/>
          <w:color w:val="auto"/>
          <w:sz w:val="24"/>
          <w:szCs w:val="24"/>
          <w:highlight w:val="none"/>
          <w:u w:val="single"/>
          <w:lang w:eastAsia="zh-CN"/>
        </w:rPr>
        <w:t>智能制造产业园标准厂房项目方案设计（第二次）</w:t>
      </w:r>
      <w:r>
        <w:rPr>
          <w:rFonts w:hint="eastAsia" w:ascii="宋体" w:hAnsi="宋体" w:eastAsia="宋体" w:cs="宋体"/>
          <w:b w:val="0"/>
          <w:bCs/>
          <w:color w:val="auto"/>
          <w:sz w:val="24"/>
          <w:szCs w:val="24"/>
          <w:highlight w:val="none"/>
        </w:rPr>
        <w:t>进行竞争性磋商采购。欢迎有资格的供应商前来参与磋商。</w:t>
      </w:r>
    </w:p>
    <w:p w14:paraId="1FCE2429">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5" w:name="_Toc27869"/>
      <w:r>
        <w:rPr>
          <w:rFonts w:hint="eastAsia" w:ascii="宋体" w:hAnsi="宋体" w:eastAsia="宋体" w:cs="宋体"/>
          <w:color w:val="auto"/>
          <w:sz w:val="24"/>
          <w:szCs w:val="24"/>
          <w:highlight w:val="none"/>
        </w:rPr>
        <w:t>一、竞争性磋商内容</w:t>
      </w:r>
      <w:bookmarkEnd w:id="3"/>
      <w:bookmarkEnd w:id="4"/>
      <w:bookmarkEnd w:id="5"/>
    </w:p>
    <w:tbl>
      <w:tblPr>
        <w:tblStyle w:val="1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989"/>
        <w:gridCol w:w="1991"/>
        <w:gridCol w:w="1792"/>
      </w:tblGrid>
      <w:tr w14:paraId="6BC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15" w:type="dxa"/>
            <w:tcBorders>
              <w:top w:val="single" w:color="auto" w:sz="4" w:space="0"/>
              <w:left w:val="single" w:color="auto" w:sz="4" w:space="0"/>
              <w:right w:val="single" w:color="auto" w:sz="4" w:space="0"/>
            </w:tcBorders>
            <w:noWrap/>
            <w:vAlign w:val="center"/>
          </w:tcPr>
          <w:p w14:paraId="4F919496">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989" w:type="dxa"/>
            <w:tcBorders>
              <w:top w:val="single" w:color="auto" w:sz="4" w:space="0"/>
              <w:left w:val="single" w:color="auto" w:sz="4" w:space="0"/>
              <w:right w:val="single" w:color="auto" w:sz="4" w:space="0"/>
            </w:tcBorders>
            <w:noWrap/>
            <w:vAlign w:val="center"/>
          </w:tcPr>
          <w:p w14:paraId="249A486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w:t>
            </w:r>
            <w:r>
              <w:rPr>
                <w:rFonts w:hint="eastAsia" w:ascii="宋体" w:hAnsi="宋体" w:eastAsia="宋体" w:cs="宋体"/>
                <w:b/>
                <w:bCs/>
                <w:color w:val="auto"/>
                <w:kern w:val="0"/>
                <w:sz w:val="21"/>
                <w:szCs w:val="24"/>
                <w:highlight w:val="none"/>
                <w:lang w:eastAsia="zh-CN"/>
              </w:rPr>
              <w:t>（</w:t>
            </w:r>
            <w:r>
              <w:rPr>
                <w:rFonts w:hint="eastAsia" w:ascii="宋体" w:hAnsi="宋体" w:eastAsia="宋体" w:cs="宋体"/>
                <w:b/>
                <w:bCs/>
                <w:color w:val="auto"/>
                <w:kern w:val="0"/>
                <w:sz w:val="21"/>
                <w:szCs w:val="24"/>
                <w:highlight w:val="none"/>
              </w:rPr>
              <w:t>元</w:t>
            </w:r>
            <w:r>
              <w:rPr>
                <w:rFonts w:hint="eastAsia" w:ascii="宋体" w:hAnsi="宋体" w:eastAsia="宋体" w:cs="宋体"/>
                <w:b/>
                <w:bCs/>
                <w:color w:val="auto"/>
                <w:kern w:val="0"/>
                <w:sz w:val="21"/>
                <w:szCs w:val="24"/>
                <w:highlight w:val="none"/>
                <w:lang w:eastAsia="zh-CN"/>
              </w:rPr>
              <w:t>）</w:t>
            </w:r>
          </w:p>
        </w:tc>
        <w:tc>
          <w:tcPr>
            <w:tcW w:w="1991" w:type="dxa"/>
            <w:tcBorders>
              <w:top w:val="single" w:color="auto" w:sz="4" w:space="0"/>
              <w:left w:val="single" w:color="auto" w:sz="4" w:space="0"/>
              <w:right w:val="single" w:color="auto" w:sz="4" w:space="0"/>
            </w:tcBorders>
            <w:noWrap/>
            <w:vAlign w:val="center"/>
          </w:tcPr>
          <w:p w14:paraId="519745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792" w:type="dxa"/>
            <w:tcBorders>
              <w:top w:val="single" w:color="auto" w:sz="4" w:space="0"/>
              <w:left w:val="single" w:color="auto" w:sz="4" w:space="0"/>
              <w:right w:val="single" w:color="auto" w:sz="4" w:space="0"/>
            </w:tcBorders>
            <w:noWrap/>
            <w:vAlign w:val="center"/>
          </w:tcPr>
          <w:p w14:paraId="78D9C0D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731A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515" w:type="dxa"/>
            <w:tcBorders>
              <w:top w:val="single" w:color="auto" w:sz="4" w:space="0"/>
              <w:left w:val="single" w:color="auto" w:sz="4" w:space="0"/>
              <w:bottom w:val="single" w:color="auto" w:sz="4" w:space="0"/>
              <w:right w:val="single" w:color="auto" w:sz="4" w:space="0"/>
            </w:tcBorders>
            <w:noWrap/>
            <w:vAlign w:val="center"/>
          </w:tcPr>
          <w:p w14:paraId="178143C4">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4"/>
                <w:highlight w:val="none"/>
                <w:lang w:eastAsia="zh-CN"/>
              </w:rPr>
            </w:pPr>
            <w:bookmarkStart w:id="6" w:name="_Hlk344477914"/>
            <w:r>
              <w:rPr>
                <w:rFonts w:hint="eastAsia" w:ascii="宋体" w:hAnsi="宋体" w:cs="宋体"/>
                <w:color w:val="auto"/>
                <w:kern w:val="0"/>
                <w:sz w:val="21"/>
                <w:szCs w:val="24"/>
                <w:highlight w:val="none"/>
                <w:lang w:eastAsia="zh-CN"/>
              </w:rPr>
              <w:t>智能制造产业园标准厂房项目方案设计（第二次）</w:t>
            </w:r>
          </w:p>
        </w:tc>
        <w:tc>
          <w:tcPr>
            <w:tcW w:w="1989" w:type="dxa"/>
            <w:tcBorders>
              <w:top w:val="single" w:color="auto" w:sz="4" w:space="0"/>
              <w:left w:val="single" w:color="auto" w:sz="4" w:space="0"/>
              <w:bottom w:val="single" w:color="auto" w:sz="4" w:space="0"/>
              <w:right w:val="single" w:color="auto" w:sz="4" w:space="0"/>
            </w:tcBorders>
            <w:noWrap/>
            <w:vAlign w:val="center"/>
          </w:tcPr>
          <w:p w14:paraId="76042A57">
            <w:pPr>
              <w:widowControl/>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862024.50</w:t>
            </w:r>
          </w:p>
        </w:tc>
        <w:tc>
          <w:tcPr>
            <w:tcW w:w="1991" w:type="dxa"/>
            <w:tcBorders>
              <w:top w:val="single" w:color="auto" w:sz="4" w:space="0"/>
              <w:left w:val="single" w:color="auto" w:sz="4" w:space="0"/>
              <w:bottom w:val="single" w:color="auto" w:sz="4" w:space="0"/>
              <w:right w:val="single" w:color="auto" w:sz="4" w:space="0"/>
            </w:tcBorders>
            <w:noWrap/>
            <w:vAlign w:val="center"/>
          </w:tcPr>
          <w:p w14:paraId="3434066D">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2" w:type="dxa"/>
            <w:tcBorders>
              <w:top w:val="single" w:color="auto" w:sz="4" w:space="0"/>
              <w:left w:val="single" w:color="auto" w:sz="4" w:space="0"/>
              <w:bottom w:val="single" w:color="auto" w:sz="4" w:space="0"/>
              <w:right w:val="single" w:color="auto" w:sz="4" w:space="0"/>
            </w:tcBorders>
            <w:noWrap/>
            <w:vAlign w:val="center"/>
          </w:tcPr>
          <w:p w14:paraId="278118E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建筑业</w:t>
            </w:r>
          </w:p>
        </w:tc>
      </w:tr>
      <w:bookmarkEnd w:id="6"/>
    </w:tbl>
    <w:p w14:paraId="5655BF02">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7" w:name="_Toc15467"/>
      <w:bookmarkStart w:id="8" w:name="_Toc373860293"/>
      <w:bookmarkStart w:id="9" w:name="_Toc317775178"/>
      <w:r>
        <w:rPr>
          <w:rFonts w:hint="eastAsia" w:ascii="宋体" w:hAnsi="宋体" w:eastAsia="宋体" w:cs="宋体"/>
          <w:color w:val="auto"/>
          <w:sz w:val="24"/>
          <w:szCs w:val="24"/>
          <w:highlight w:val="none"/>
        </w:rPr>
        <w:t>二、资金来源</w:t>
      </w:r>
      <w:bookmarkEnd w:id="7"/>
    </w:p>
    <w:p w14:paraId="71B50D5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银行贷款资金和业主自筹资金</w:t>
      </w:r>
      <w:r>
        <w:rPr>
          <w:rFonts w:hint="eastAsia" w:ascii="宋体" w:hAnsi="宋体" w:eastAsia="宋体" w:cs="宋体"/>
          <w:color w:val="auto"/>
          <w:sz w:val="24"/>
          <w:szCs w:val="24"/>
          <w:highlight w:val="none"/>
        </w:rPr>
        <w:t>。</w:t>
      </w:r>
    </w:p>
    <w:p w14:paraId="1C4E204F">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0" w:name="_Toc16018"/>
      <w:r>
        <w:rPr>
          <w:rFonts w:hint="eastAsia" w:ascii="宋体" w:hAnsi="宋体" w:eastAsia="宋体" w:cs="宋体"/>
          <w:color w:val="auto"/>
          <w:sz w:val="24"/>
          <w:szCs w:val="24"/>
          <w:highlight w:val="none"/>
        </w:rPr>
        <w:t>三、供应商资格条件</w:t>
      </w:r>
      <w:bookmarkEnd w:id="10"/>
    </w:p>
    <w:p w14:paraId="68517DE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4DC63F3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4447D4F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EE81AE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A812F4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344DB3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1BC4E3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1764A3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6EF5D6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（二）特定资格条件</w:t>
      </w:r>
    </w:p>
    <w:p w14:paraId="4789355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应具备建设行政主管部门颁发的工程设计综合甲级资质</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lang w:eastAsia="zh-CN"/>
        </w:rPr>
        <w:t>工程设计建筑行业</w:t>
      </w:r>
      <w:r>
        <w:rPr>
          <w:rFonts w:hint="eastAsia" w:ascii="宋体" w:hAnsi="宋体" w:cs="宋体"/>
          <w:color w:val="auto"/>
          <w:sz w:val="24"/>
          <w:szCs w:val="24"/>
          <w:highlight w:val="none"/>
          <w:lang w:eastAsia="zh-CN"/>
        </w:rPr>
        <w:t>（建筑工程）甲级资质。（需提供有效的资质证书复印件并加盖供应商公章）</w:t>
      </w:r>
    </w:p>
    <w:p w14:paraId="6A3E6E10">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1" w:name="_Toc6300"/>
      <w:r>
        <w:rPr>
          <w:rFonts w:hint="eastAsia" w:ascii="宋体" w:hAnsi="宋体" w:eastAsia="宋体" w:cs="宋体"/>
          <w:color w:val="auto"/>
          <w:sz w:val="24"/>
          <w:szCs w:val="24"/>
          <w:highlight w:val="none"/>
        </w:rPr>
        <w:t>四、磋商有关说明</w:t>
      </w:r>
      <w:bookmarkEnd w:id="8"/>
      <w:bookmarkEnd w:id="11"/>
    </w:p>
    <w:p w14:paraId="5F0AC2A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（一）供应商应通过“行采家”平台（https://www.gec123.com）进行注册，成为行采家平台供应商。</w:t>
      </w:r>
    </w:p>
    <w:p w14:paraId="66240B5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磋商的供应商，请在行采家（www.gec123.com/）上下载或到采购代理机构处领取本项目竞争性磋商文件以及图纸、澄清等磋商前公布的所有项目资料，无论供应商下载或领取与否，均视为已知晓所有磋商实质性要求内容。</w:t>
      </w:r>
    </w:p>
    <w:p w14:paraId="0BA0009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（三）竞争性磋商公告期限：自采购公告发布之日起</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个工作日。</w:t>
      </w:r>
    </w:p>
    <w:p w14:paraId="043510DC">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（四）竞争性磋商文件发售期限： </w:t>
      </w:r>
    </w:p>
    <w:p w14:paraId="2A8954E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p>
    <w:p w14:paraId="014B2865">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cs="宋体"/>
          <w:color w:val="auto"/>
          <w:sz w:val="24"/>
          <w:szCs w:val="24"/>
          <w:highlight w:val="none"/>
          <w:lang w:eastAsia="zh-CN"/>
        </w:rPr>
        <w:t>各投标人到</w:t>
      </w:r>
      <w:r>
        <w:rPr>
          <w:rFonts w:hint="eastAsia" w:ascii="宋体" w:hAnsi="宋体" w:eastAsia="宋体" w:cs="宋体"/>
          <w:color w:val="auto"/>
          <w:sz w:val="24"/>
          <w:szCs w:val="24"/>
          <w:highlight w:val="none"/>
        </w:rPr>
        <w:t>重庆远博工程项目管理有限公司（重庆市巴南区龙海大道15号跨越中心9楼）持《磋商文件领取表》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营业执照、资质证书、法定代表人授权委托书（法定代表人本人不需要）、有效的二代身份证复印件加盖单位公章进行报名并领取磋商文件等相关资料。</w:t>
      </w:r>
    </w:p>
    <w:p w14:paraId="7E815F2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w:t>
      </w:r>
      <w:r>
        <w:rPr>
          <w:rFonts w:hint="eastAsia" w:ascii="宋体" w:hAnsi="宋体" w:cs="宋体"/>
          <w:color w:val="auto"/>
          <w:sz w:val="24"/>
          <w:szCs w:val="24"/>
          <w:highlight w:val="none"/>
          <w:lang w:eastAsia="zh-CN"/>
        </w:rPr>
        <w:t>：人民币</w:t>
      </w:r>
      <w:r>
        <w:rPr>
          <w:rFonts w:hint="eastAsia" w:ascii="宋体" w:hAnsi="宋体" w:eastAsia="宋体" w:cs="宋体"/>
          <w:color w:val="auto"/>
          <w:sz w:val="24"/>
          <w:szCs w:val="24"/>
          <w:highlight w:val="none"/>
        </w:rPr>
        <w:t>300元，售后不退。</w:t>
      </w:r>
    </w:p>
    <w:p w14:paraId="44FD08D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（五）供应商</w:t>
      </w:r>
      <w:r>
        <w:rPr>
          <w:rFonts w:hint="eastAsia" w:ascii="宋体" w:hAnsi="宋体" w:eastAsia="宋体" w:cs="宋体"/>
          <w:color w:val="auto"/>
          <w:sz w:val="24"/>
          <w:szCs w:val="24"/>
          <w:highlight w:val="none"/>
        </w:rPr>
        <w:t>须满足以下</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种</w:t>
      </w:r>
      <w:r>
        <w:rPr>
          <w:rFonts w:hint="eastAsia" w:ascii="宋体" w:hAnsi="宋体" w:cs="宋体"/>
          <w:color w:val="auto"/>
          <w:sz w:val="24"/>
          <w:szCs w:val="24"/>
          <w:highlight w:val="none"/>
          <w:lang w:eastAsia="zh-CN"/>
        </w:rPr>
        <w:t>要求</w:t>
      </w:r>
      <w:r>
        <w:rPr>
          <w:rFonts w:hint="eastAsia" w:ascii="宋体" w:hAnsi="宋体" w:eastAsia="宋体" w:cs="宋体"/>
          <w:color w:val="auto"/>
          <w:sz w:val="24"/>
          <w:szCs w:val="24"/>
          <w:highlight w:val="none"/>
        </w:rPr>
        <w:t>，其响应文件才被接受：</w:t>
      </w:r>
    </w:p>
    <w:p w14:paraId="16BE31B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要求密封；</w:t>
      </w:r>
    </w:p>
    <w:p w14:paraId="1833B54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按时在</w:t>
      </w:r>
      <w:r>
        <w:rPr>
          <w:rFonts w:hint="eastAsia" w:ascii="宋体" w:hAnsi="宋体" w:eastAsia="宋体" w:cs="宋体"/>
          <w:color w:val="auto"/>
          <w:sz w:val="24"/>
          <w:szCs w:val="24"/>
          <w:highlight w:val="none"/>
          <w:lang w:eastAsia="zh-CN"/>
        </w:rPr>
        <w:t>规定时间</w:t>
      </w:r>
      <w:r>
        <w:rPr>
          <w:rFonts w:hint="eastAsia" w:ascii="宋体" w:hAnsi="宋体" w:cs="宋体"/>
          <w:color w:val="auto"/>
          <w:sz w:val="24"/>
          <w:szCs w:val="24"/>
          <w:highlight w:val="none"/>
          <w:lang w:eastAsia="zh-CN"/>
        </w:rPr>
        <w:t>报名</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p>
    <w:p w14:paraId="4D7510A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按时递交了响应文件</w:t>
      </w:r>
      <w:r>
        <w:rPr>
          <w:rFonts w:hint="eastAsia" w:ascii="宋体" w:hAnsi="宋体" w:cs="宋体"/>
          <w:color w:val="auto"/>
          <w:sz w:val="24"/>
          <w:szCs w:val="24"/>
          <w:highlight w:val="none"/>
          <w:lang w:eastAsia="zh-CN"/>
        </w:rPr>
        <w:t>。</w:t>
      </w:r>
    </w:p>
    <w:p w14:paraId="6652017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递交响应文件地点：重庆</w:t>
      </w:r>
      <w:r>
        <w:rPr>
          <w:rFonts w:hint="eastAsia" w:ascii="宋体" w:hAnsi="宋体" w:cs="宋体"/>
          <w:color w:val="auto"/>
          <w:sz w:val="24"/>
          <w:szCs w:val="24"/>
          <w:highlight w:val="none"/>
          <w:lang w:eastAsia="zh-CN"/>
        </w:rPr>
        <w:t>大渡口区金桥路8号金桥大楼</w:t>
      </w:r>
      <w:r>
        <w:rPr>
          <w:rFonts w:hint="eastAsia" w:ascii="宋体" w:hAnsi="宋体" w:cs="宋体"/>
          <w:color w:val="auto"/>
          <w:sz w:val="24"/>
          <w:szCs w:val="24"/>
          <w:highlight w:val="none"/>
          <w:lang w:val="en-US" w:eastAsia="zh-CN"/>
        </w:rPr>
        <w:t>619会议室</w:t>
      </w:r>
    </w:p>
    <w:p w14:paraId="36916BE6">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）响应文件递交时间：202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9:30</w:t>
      </w:r>
    </w:p>
    <w:p w14:paraId="4BDAC8F0">
      <w:pPr>
        <w:kinsoku/>
        <w:wordWrap/>
        <w:overflowPunct/>
        <w:topLinePunct w:val="0"/>
        <w:autoSpaceDE/>
        <w:autoSpaceDN/>
        <w:bidi w:val="0"/>
        <w:spacing w:line="440" w:lineRule="exact"/>
        <w:ind w:left="0" w:leftChars="0" w:right="0" w:rightChars="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9:30</w:t>
      </w:r>
    </w:p>
    <w:p w14:paraId="4C7E6BE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9:30</w:t>
      </w:r>
    </w:p>
    <w:p w14:paraId="1E6B7A03">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2" w:name="_Toc4141"/>
      <w:bookmarkStart w:id="13" w:name="_Toc373860294"/>
      <w:r>
        <w:rPr>
          <w:rFonts w:hint="eastAsia" w:ascii="宋体" w:hAnsi="宋体" w:eastAsia="宋体" w:cs="宋体"/>
          <w:color w:val="auto"/>
          <w:sz w:val="24"/>
          <w:szCs w:val="24"/>
          <w:highlight w:val="none"/>
        </w:rPr>
        <w:t>五、磋商保证金</w:t>
      </w:r>
      <w:bookmarkEnd w:id="12"/>
    </w:p>
    <w:p w14:paraId="7C0064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无</w:t>
      </w:r>
    </w:p>
    <w:p w14:paraId="4C10626A">
      <w:pPr>
        <w:pStyle w:val="4"/>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bookmarkStart w:id="14" w:name="_Toc25309"/>
      <w:r>
        <w:rPr>
          <w:rFonts w:hint="eastAsia" w:ascii="宋体" w:hAnsi="宋体" w:eastAsia="宋体" w:cs="宋体"/>
          <w:color w:val="auto"/>
          <w:sz w:val="24"/>
          <w:szCs w:val="24"/>
          <w:highlight w:val="none"/>
        </w:rPr>
        <w:t>六、履约保证金</w:t>
      </w:r>
      <w:bookmarkEnd w:id="14"/>
    </w:p>
    <w:p w14:paraId="3D42C123">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履约保证金金额为：项目成交金额的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2BA6F72B">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领取成交通知书后</w:t>
      </w:r>
      <w:r>
        <w:rPr>
          <w:rFonts w:hint="eastAsia" w:ascii="宋体" w:hAnsi="宋体" w:cs="宋体"/>
          <w:color w:val="auto"/>
          <w:sz w:val="24"/>
          <w:szCs w:val="24"/>
          <w:highlight w:val="none"/>
          <w:lang w:val="en-US" w:eastAsia="zh-CN"/>
        </w:rPr>
        <w:t>20天</w:t>
      </w:r>
      <w:r>
        <w:rPr>
          <w:rFonts w:hint="eastAsia" w:ascii="宋体" w:hAnsi="宋体" w:eastAsia="宋体" w:cs="宋体"/>
          <w:color w:val="auto"/>
          <w:sz w:val="24"/>
          <w:szCs w:val="24"/>
          <w:highlight w:val="none"/>
          <w:lang w:val="en-US" w:eastAsia="zh-CN"/>
        </w:rPr>
        <w:t>内且合同签订之前</w:t>
      </w:r>
      <w:r>
        <w:rPr>
          <w:rFonts w:hint="eastAsia" w:ascii="宋体" w:hAnsi="宋体" w:eastAsia="宋体" w:cs="宋体"/>
          <w:color w:val="auto"/>
          <w:sz w:val="24"/>
          <w:szCs w:val="24"/>
          <w:highlight w:val="none"/>
        </w:rPr>
        <w:t>（重庆建桥置业有限公司开具收据为准）将履约担保汇入下列帐户：</w:t>
      </w:r>
    </w:p>
    <w:p w14:paraId="6F968841">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公司相关账号如下：</w:t>
      </w:r>
    </w:p>
    <w:p w14:paraId="422B2E05">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账户名称：重庆建桥置业有限公司</w:t>
      </w:r>
    </w:p>
    <w:p w14:paraId="09B9A716">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开户行：交通银行重庆大渡口支行</w:t>
      </w:r>
    </w:p>
    <w:p w14:paraId="53BB7B55">
      <w:pPr>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号：500103011018000004126</w:t>
      </w:r>
    </w:p>
    <w:p w14:paraId="4EDE71AC">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auto"/>
          <w:highlight w:val="none"/>
          <w:lang w:val="en-US" w:eastAsia="zh-CN"/>
        </w:rPr>
      </w:pPr>
      <w:r>
        <w:rPr>
          <w:rFonts w:hint="eastAsia" w:ascii="宋体" w:hAnsi="宋体" w:cs="宋体"/>
          <w:b w:val="0"/>
          <w:color w:val="auto"/>
          <w:kern w:val="2"/>
          <w:sz w:val="24"/>
          <w:szCs w:val="24"/>
          <w:highlight w:val="none"/>
          <w:lang w:val="en-US" w:eastAsia="zh-CN" w:bidi="ar-SA"/>
        </w:rPr>
        <w:t>汇入履约保证金时需备注项目名称。</w:t>
      </w:r>
    </w:p>
    <w:p w14:paraId="63CBD398">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退还时间</w:t>
      </w:r>
      <w:r>
        <w:rPr>
          <w:rFonts w:hint="eastAsia" w:ascii="宋体" w:hAnsi="宋体" w:cs="宋体"/>
          <w:color w:val="auto"/>
          <w:sz w:val="24"/>
          <w:szCs w:val="24"/>
          <w:highlight w:val="none"/>
          <w:lang w:eastAsia="zh-CN"/>
        </w:rPr>
        <w:t>：提交全部成果文件经采购人确认并取得工程规划许可证后</w:t>
      </w:r>
      <w:r>
        <w:rPr>
          <w:rFonts w:hint="eastAsia" w:ascii="宋体" w:hAnsi="宋体" w:eastAsia="宋体" w:cs="宋体"/>
          <w:color w:val="auto"/>
          <w:sz w:val="24"/>
          <w:szCs w:val="24"/>
          <w:highlight w:val="none"/>
        </w:rPr>
        <w:t>30日内返还履约保证金的100%（不计息）。</w:t>
      </w:r>
    </w:p>
    <w:p w14:paraId="5D95A6C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bookmarkEnd w:id="9"/>
      <w:bookmarkEnd w:id="13"/>
      <w:bookmarkStart w:id="15" w:name="_Toc480466698"/>
      <w:bookmarkStart w:id="16" w:name="_Toc479668114"/>
      <w:r>
        <w:rPr>
          <w:rFonts w:hint="eastAsia" w:ascii="宋体" w:hAnsi="宋体" w:eastAsia="宋体" w:cs="宋体"/>
          <w:b/>
          <w:color w:val="auto"/>
          <w:sz w:val="24"/>
          <w:szCs w:val="24"/>
          <w:highlight w:val="none"/>
        </w:rPr>
        <w:t>采购项目需落实的政府采购政策</w:t>
      </w:r>
      <w:bookmarkEnd w:id="15"/>
      <w:bookmarkEnd w:id="16"/>
    </w:p>
    <w:p w14:paraId="14283C6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A967DB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 工业和信息化部关于印发&lt;政府采购促进中小企业发展暂行办法&gt;的通知》（财库〔2011〕181号）的规定，落实促进中小企业发展政策。</w:t>
      </w:r>
    </w:p>
    <w:p w14:paraId="7B9B9C23">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74C7A28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49678415">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7" w:name="_Toc480466699"/>
      <w:bookmarkStart w:id="18" w:name="_Toc8027"/>
      <w:r>
        <w:rPr>
          <w:rFonts w:hint="eastAsia" w:ascii="宋体" w:hAnsi="宋体" w:eastAsia="宋体" w:cs="宋体"/>
          <w:color w:val="auto"/>
          <w:sz w:val="24"/>
          <w:szCs w:val="24"/>
          <w:highlight w:val="none"/>
        </w:rPr>
        <w:t>八、其它有关规定</w:t>
      </w:r>
      <w:bookmarkEnd w:id="17"/>
      <w:bookmarkEnd w:id="18"/>
    </w:p>
    <w:p w14:paraId="32F315AA">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14:paraId="5E6CABFB">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7B781ED5">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上发布，请各供应商注意下载；无论供应商下载或领取与否，均视同供应商已知晓本项目澄清文件（如果有）的内容。</w:t>
      </w:r>
    </w:p>
    <w:p w14:paraId="77CFD6E5">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6B92235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771D5838">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本项目不接受联合体参与磋商。</w:t>
      </w:r>
    </w:p>
    <w:p w14:paraId="4F09CAE2">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（七）</w:t>
      </w:r>
      <w:bookmarkStart w:id="19" w:name="_Toc480466700"/>
      <w:r>
        <w:rPr>
          <w:rFonts w:hint="eastAsia" w:ascii="宋体" w:hAnsi="宋体" w:eastAsia="宋体" w:cs="宋体"/>
          <w:b/>
          <w:color w:val="auto"/>
          <w:sz w:val="24"/>
          <w:szCs w:val="24"/>
          <w:highlight w:val="none"/>
        </w:rPr>
        <w:t>本项目</w:t>
      </w:r>
      <w:r>
        <w:rPr>
          <w:rFonts w:hint="eastAsia" w:ascii="宋体" w:hAnsi="宋体" w:cs="宋体"/>
          <w:b/>
          <w:color w:val="auto"/>
          <w:sz w:val="24"/>
          <w:szCs w:val="24"/>
          <w:highlight w:val="none"/>
          <w:lang w:eastAsia="zh-CN"/>
        </w:rPr>
        <w:t>不</w:t>
      </w:r>
      <w:r>
        <w:rPr>
          <w:rFonts w:hint="eastAsia" w:ascii="宋体" w:hAnsi="宋体" w:eastAsia="宋体" w:cs="宋体"/>
          <w:b/>
          <w:color w:val="auto"/>
          <w:sz w:val="24"/>
          <w:szCs w:val="24"/>
          <w:highlight w:val="none"/>
        </w:rPr>
        <w:t>接受合同分包</w:t>
      </w:r>
      <w:r>
        <w:rPr>
          <w:rFonts w:hint="eastAsia" w:ascii="宋体" w:hAnsi="宋体" w:eastAsia="宋体" w:cs="宋体"/>
          <w:b/>
          <w:color w:val="auto"/>
          <w:sz w:val="24"/>
          <w:szCs w:val="24"/>
          <w:highlight w:val="none"/>
          <w:lang w:eastAsia="zh-CN"/>
        </w:rPr>
        <w:t>。</w:t>
      </w:r>
    </w:p>
    <w:p w14:paraId="68F481A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D4E7BF6">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20" w:name="_Toc27171"/>
      <w:r>
        <w:rPr>
          <w:rFonts w:hint="eastAsia" w:ascii="宋体" w:hAnsi="宋体" w:eastAsia="宋体" w:cs="宋体"/>
          <w:color w:val="auto"/>
          <w:sz w:val="24"/>
          <w:szCs w:val="24"/>
          <w:highlight w:val="none"/>
        </w:rPr>
        <w:t>九、联系方式</w:t>
      </w:r>
      <w:bookmarkEnd w:id="19"/>
      <w:bookmarkEnd w:id="20"/>
    </w:p>
    <w:p w14:paraId="7816E537">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重庆建桥置业有限公司</w:t>
      </w:r>
    </w:p>
    <w:p w14:paraId="2D32DE2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冉</w:t>
      </w:r>
      <w:r>
        <w:rPr>
          <w:rFonts w:hint="eastAsia" w:ascii="宋体" w:hAnsi="宋体" w:eastAsia="宋体" w:cs="宋体"/>
          <w:color w:val="auto"/>
          <w:sz w:val="24"/>
          <w:szCs w:val="24"/>
          <w:highlight w:val="none"/>
        </w:rPr>
        <w:t>老师</w:t>
      </w:r>
    </w:p>
    <w:p w14:paraId="420A1644">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68926955</w:t>
      </w:r>
    </w:p>
    <w:p w14:paraId="1893503C">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址：重庆市大渡口区</w:t>
      </w:r>
      <w:r>
        <w:rPr>
          <w:rFonts w:hint="eastAsia" w:ascii="宋体" w:hAnsi="宋体" w:cs="宋体"/>
          <w:color w:val="auto"/>
          <w:sz w:val="24"/>
          <w:szCs w:val="24"/>
          <w:highlight w:val="none"/>
          <w:lang w:eastAsia="zh-CN"/>
        </w:rPr>
        <w:t>金桥路</w:t>
      </w:r>
      <w:r>
        <w:rPr>
          <w:rFonts w:hint="eastAsia" w:ascii="宋体" w:hAnsi="宋体" w:cs="宋体"/>
          <w:color w:val="auto"/>
          <w:sz w:val="24"/>
          <w:szCs w:val="24"/>
          <w:highlight w:val="none"/>
          <w:lang w:val="en-US" w:eastAsia="zh-CN"/>
        </w:rPr>
        <w:t>8号</w:t>
      </w:r>
      <w:r>
        <w:rPr>
          <w:rFonts w:hint="eastAsia" w:ascii="宋体" w:hAnsi="宋体" w:cs="宋体"/>
          <w:color w:val="auto"/>
          <w:sz w:val="24"/>
          <w:szCs w:val="24"/>
          <w:highlight w:val="none"/>
          <w:lang w:eastAsia="zh-CN"/>
        </w:rPr>
        <w:t>金桥大楼</w:t>
      </w:r>
      <w:r>
        <w:rPr>
          <w:rFonts w:hint="eastAsia" w:ascii="宋体" w:hAnsi="宋体" w:cs="宋体"/>
          <w:color w:val="auto"/>
          <w:sz w:val="24"/>
          <w:szCs w:val="24"/>
          <w:highlight w:val="none"/>
          <w:lang w:val="en-US" w:eastAsia="zh-CN"/>
        </w:rPr>
        <w:t>6楼</w:t>
      </w:r>
    </w:p>
    <w:p w14:paraId="2C7D207E">
      <w:pPr>
        <w:pStyle w:val="2"/>
        <w:kinsoku/>
        <w:wordWrap/>
        <w:overflowPunct/>
        <w:topLinePunct w:val="0"/>
        <w:autoSpaceDE/>
        <w:autoSpaceDN/>
        <w:bidi w:val="0"/>
        <w:spacing w:line="440" w:lineRule="exact"/>
        <w:ind w:left="0" w:leftChars="0" w:right="0" w:rightChars="0"/>
        <w:textAlignment w:val="auto"/>
        <w:rPr>
          <w:rFonts w:hint="eastAsia"/>
          <w:color w:val="auto"/>
          <w:highlight w:val="none"/>
        </w:rPr>
      </w:pPr>
    </w:p>
    <w:p w14:paraId="2DB514B8">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eastAsia="zh-CN"/>
        </w:rPr>
        <w:t>代理机构</w:t>
      </w:r>
      <w:r>
        <w:rPr>
          <w:rFonts w:hint="eastAsia" w:ascii="宋体" w:hAnsi="宋体" w:eastAsia="宋体" w:cs="宋体"/>
          <w:color w:val="auto"/>
          <w:sz w:val="24"/>
          <w:szCs w:val="24"/>
          <w:highlight w:val="none"/>
        </w:rPr>
        <w:t>：重庆</w:t>
      </w:r>
      <w:r>
        <w:rPr>
          <w:rFonts w:hint="eastAsia" w:ascii="宋体" w:hAnsi="宋体" w:cs="宋体"/>
          <w:color w:val="auto"/>
          <w:sz w:val="24"/>
          <w:szCs w:val="24"/>
          <w:highlight w:val="none"/>
          <w:lang w:eastAsia="zh-CN"/>
        </w:rPr>
        <w:t>远博工程项目管理有限公司</w:t>
      </w:r>
    </w:p>
    <w:p w14:paraId="33CC5F51">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熊</w:t>
      </w:r>
      <w:r>
        <w:rPr>
          <w:rFonts w:hint="eastAsia" w:ascii="宋体" w:hAnsi="宋体" w:eastAsia="宋体" w:cs="宋体"/>
          <w:color w:val="auto"/>
          <w:sz w:val="24"/>
          <w:szCs w:val="24"/>
          <w:highlight w:val="none"/>
        </w:rPr>
        <w:t>老师</w:t>
      </w:r>
    </w:p>
    <w:p w14:paraId="21CFB355">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19912403021</w:t>
      </w:r>
    </w:p>
    <w:p w14:paraId="6A8A5DAD">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地  址：重庆市</w:t>
      </w:r>
      <w:r>
        <w:rPr>
          <w:rFonts w:hint="eastAsia" w:ascii="宋体" w:hAnsi="宋体" w:cs="宋体"/>
          <w:color w:val="auto"/>
          <w:sz w:val="24"/>
          <w:szCs w:val="24"/>
          <w:highlight w:val="none"/>
          <w:lang w:eastAsia="zh-CN"/>
        </w:rPr>
        <w:t>巴南区龙海大道</w:t>
      </w:r>
      <w:r>
        <w:rPr>
          <w:rFonts w:hint="eastAsia" w:ascii="宋体" w:hAnsi="宋体" w:cs="宋体"/>
          <w:color w:val="auto"/>
          <w:sz w:val="24"/>
          <w:szCs w:val="24"/>
          <w:highlight w:val="none"/>
          <w:lang w:val="en-US" w:eastAsia="zh-CN"/>
        </w:rPr>
        <w:t>15号跨越中心9楼</w:t>
      </w:r>
    </w:p>
    <w:p w14:paraId="6F0A333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0"/>
          <w:szCs w:val="30"/>
          <w:highlight w:val="none"/>
        </w:rPr>
      </w:pPr>
      <w:r>
        <w:rPr>
          <w:rFonts w:hint="eastAsia" w:ascii="宋体" w:hAnsi="宋体" w:eastAsia="宋体" w:cs="宋体"/>
          <w:b w:val="0"/>
          <w:color w:val="auto"/>
          <w:sz w:val="36"/>
          <w:szCs w:val="30"/>
          <w:highlight w:val="none"/>
        </w:rPr>
        <w:br w:type="page"/>
      </w:r>
      <w:bookmarkStart w:id="21" w:name="_Toc28465"/>
      <w:r>
        <w:rPr>
          <w:rFonts w:hint="eastAsia" w:ascii="宋体" w:hAnsi="宋体" w:eastAsia="宋体" w:cs="宋体"/>
          <w:b w:val="0"/>
          <w:color w:val="auto"/>
          <w:sz w:val="36"/>
          <w:szCs w:val="30"/>
          <w:highlight w:val="none"/>
        </w:rPr>
        <w:t>第二篇  项目服务需求</w:t>
      </w:r>
      <w:bookmarkEnd w:id="21"/>
    </w:p>
    <w:p w14:paraId="357AB4D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bookmarkStart w:id="22" w:name="_Toc12789058"/>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建设地点</w:t>
      </w:r>
    </w:p>
    <w:p w14:paraId="5F5DFE82">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重庆市</w:t>
      </w:r>
      <w:r>
        <w:rPr>
          <w:rFonts w:hint="eastAsia" w:ascii="宋体" w:hAnsi="宋体" w:eastAsia="宋体" w:cs="宋体"/>
          <w:color w:val="auto"/>
          <w:sz w:val="24"/>
          <w:szCs w:val="24"/>
          <w:highlight w:val="none"/>
          <w:lang w:eastAsia="zh-CN"/>
        </w:rPr>
        <w:t>大渡口区</w:t>
      </w:r>
      <w:r>
        <w:rPr>
          <w:rFonts w:hint="eastAsia" w:ascii="宋体" w:hAnsi="宋体" w:cs="宋体"/>
          <w:color w:val="auto"/>
          <w:sz w:val="24"/>
          <w:szCs w:val="24"/>
          <w:highlight w:val="none"/>
          <w:lang w:eastAsia="zh-CN"/>
        </w:rPr>
        <w:t>建桥工业园</w:t>
      </w:r>
      <w:r>
        <w:rPr>
          <w:rFonts w:hint="eastAsia" w:ascii="宋体" w:hAnsi="宋体" w:cs="宋体"/>
          <w:color w:val="auto"/>
          <w:sz w:val="24"/>
          <w:szCs w:val="24"/>
          <w:highlight w:val="none"/>
          <w:lang w:val="en-US" w:eastAsia="zh-CN"/>
        </w:rPr>
        <w:t>C区</w:t>
      </w:r>
    </w:p>
    <w:p w14:paraId="19112369">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建设规模</w:t>
      </w:r>
    </w:p>
    <w:p w14:paraId="6544D97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该项目位于大渡口区N57-4、N58-1、N58-3地块，总占地面积约184.16亩，地块容积率2.0,拟建工业标准厂房、配套用房等，总建筑面积</w:t>
      </w:r>
      <w:r>
        <w:rPr>
          <w:rFonts w:hint="eastAsia" w:ascii="宋体" w:hAnsi="宋体" w:cs="宋体"/>
          <w:color w:val="auto"/>
          <w:sz w:val="24"/>
          <w:szCs w:val="24"/>
          <w:highlight w:val="none"/>
          <w:lang w:eastAsia="zh-CN"/>
        </w:rPr>
        <w:t>约</w:t>
      </w:r>
      <w:r>
        <w:rPr>
          <w:rFonts w:hint="eastAsia" w:ascii="宋体" w:hAnsi="宋体" w:eastAsia="宋体" w:cs="宋体"/>
          <w:color w:val="auto"/>
          <w:sz w:val="24"/>
          <w:szCs w:val="24"/>
          <w:highlight w:val="none"/>
          <w:lang w:eastAsia="zh-CN"/>
        </w:rPr>
        <w:t>22万平方米,估算建安工程费用约</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亿元</w:t>
      </w:r>
      <w:r>
        <w:rPr>
          <w:rFonts w:hint="eastAsia" w:ascii="宋体" w:hAnsi="宋体" w:cs="宋体"/>
          <w:color w:val="auto"/>
          <w:sz w:val="24"/>
          <w:szCs w:val="24"/>
          <w:highlight w:val="none"/>
          <w:lang w:eastAsia="zh-CN"/>
        </w:rPr>
        <w:t>。</w:t>
      </w:r>
      <w:bookmarkStart w:id="107" w:name="_GoBack"/>
      <w:bookmarkEnd w:id="107"/>
    </w:p>
    <w:p w14:paraId="6B5636CA">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三、采购范围</w:t>
      </w:r>
    </w:p>
    <w:p w14:paraId="333CC41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完成本项目用地红线范围内的方案设计（含投资估算）及设计资质范围的各项专项方案设计，以及完成各类评审会并协助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完成各项审批手续的办理等工作。方案设计深度应达到控制性详细规划深度及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或相关部门要求，满足报建审批要求，后续如正式报建审批时提出修改意见，应无条件配合修改完善。具体范围详见</w:t>
      </w:r>
      <w:r>
        <w:rPr>
          <w:rFonts w:hint="eastAsia" w:ascii="宋体" w:hAnsi="宋体" w:cs="宋体"/>
          <w:color w:val="auto"/>
          <w:sz w:val="24"/>
          <w:szCs w:val="24"/>
          <w:highlight w:val="none"/>
          <w:lang w:eastAsia="zh-CN"/>
        </w:rPr>
        <w:t>采购人下达的</w:t>
      </w:r>
      <w:r>
        <w:rPr>
          <w:rFonts w:hint="eastAsia" w:ascii="宋体" w:hAnsi="宋体" w:eastAsia="宋体" w:cs="宋体"/>
          <w:color w:val="auto"/>
          <w:sz w:val="24"/>
          <w:szCs w:val="24"/>
          <w:highlight w:val="none"/>
          <w:lang w:eastAsia="zh-CN"/>
        </w:rPr>
        <w:t>设计任务书。</w:t>
      </w:r>
    </w:p>
    <w:p w14:paraId="681021AC">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四、质量标准</w:t>
      </w:r>
    </w:p>
    <w:p w14:paraId="099D011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符合本工程所在国家和地区颁发的法律法规、规范、规定、规程、标准、规划和要求并通过相关部门审查。设计成果还须满足</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eastAsia="zh-CN"/>
        </w:rPr>
        <w:t>提供的设计任务书的所有要求。</w:t>
      </w:r>
    </w:p>
    <w:p w14:paraId="35BD7349">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p>
    <w:p w14:paraId="484171C5">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6009AAE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6B2B66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14B20E37">
      <w:pPr>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color w:val="auto"/>
          <w:highlight w:val="none"/>
        </w:rPr>
      </w:pPr>
    </w:p>
    <w:p w14:paraId="0B6344FB">
      <w:pPr>
        <w:rPr>
          <w:rFonts w:hint="eastAsia" w:ascii="宋体" w:hAnsi="宋体" w:eastAsia="宋体" w:cs="宋体"/>
          <w:b w:val="0"/>
          <w:color w:val="auto"/>
          <w:sz w:val="36"/>
          <w:szCs w:val="30"/>
          <w:highlight w:val="none"/>
        </w:rPr>
      </w:pPr>
      <w:bookmarkStart w:id="23" w:name="_Toc15689"/>
      <w:r>
        <w:rPr>
          <w:rFonts w:hint="eastAsia" w:ascii="宋体" w:hAnsi="宋体" w:eastAsia="宋体" w:cs="宋体"/>
          <w:b w:val="0"/>
          <w:color w:val="auto"/>
          <w:sz w:val="36"/>
          <w:szCs w:val="30"/>
          <w:highlight w:val="none"/>
        </w:rPr>
        <w:br w:type="page"/>
      </w:r>
    </w:p>
    <w:p w14:paraId="3DF6BE96">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22"/>
      <w:r>
        <w:rPr>
          <w:rFonts w:hint="eastAsia" w:ascii="宋体" w:hAnsi="宋体" w:eastAsia="宋体" w:cs="宋体"/>
          <w:b w:val="0"/>
          <w:color w:val="auto"/>
          <w:sz w:val="36"/>
          <w:szCs w:val="30"/>
          <w:highlight w:val="none"/>
        </w:rPr>
        <w:t>项目商务需求</w:t>
      </w:r>
      <w:bookmarkEnd w:id="23"/>
    </w:p>
    <w:p w14:paraId="6D546385">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24" w:name="_Toc344475120"/>
      <w:r>
        <w:rPr>
          <w:rFonts w:hint="eastAsia" w:ascii="宋体" w:hAnsi="宋体" w:eastAsia="宋体" w:cs="宋体"/>
          <w:b/>
          <w:bCs/>
          <w:color w:val="auto"/>
          <w:sz w:val="24"/>
          <w:szCs w:val="24"/>
          <w:highlight w:val="none"/>
        </w:rPr>
        <w:t>一、服务期、</w:t>
      </w:r>
      <w:r>
        <w:rPr>
          <w:rFonts w:hint="eastAsia" w:ascii="宋体" w:hAnsi="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地点</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bookmarkEnd w:id="24"/>
    </w:p>
    <w:p w14:paraId="5BE2EE1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w:t>
      </w:r>
    </w:p>
    <w:p w14:paraId="1159A88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30日历天</w:t>
      </w:r>
    </w:p>
    <w:p w14:paraId="326F6F4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eastAsia="zh-CN"/>
        </w:rPr>
        <w:t>项目地点</w:t>
      </w:r>
    </w:p>
    <w:p w14:paraId="502B7D1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eastAsia="zh-CN"/>
        </w:rPr>
        <w:t>重庆市</w:t>
      </w:r>
      <w:r>
        <w:rPr>
          <w:rFonts w:hint="eastAsia" w:ascii="宋体" w:hAnsi="宋体" w:eastAsia="宋体" w:cs="宋体"/>
          <w:color w:val="auto"/>
          <w:sz w:val="24"/>
          <w:szCs w:val="24"/>
          <w:highlight w:val="none"/>
          <w:lang w:eastAsia="zh-CN"/>
        </w:rPr>
        <w:t>大渡口区</w:t>
      </w:r>
      <w:r>
        <w:rPr>
          <w:rFonts w:hint="eastAsia" w:ascii="宋体" w:hAnsi="宋体" w:cs="宋体"/>
          <w:color w:val="auto"/>
          <w:sz w:val="24"/>
          <w:szCs w:val="24"/>
          <w:highlight w:val="none"/>
          <w:lang w:eastAsia="zh-CN"/>
        </w:rPr>
        <w:t>建桥工业园</w:t>
      </w:r>
      <w:r>
        <w:rPr>
          <w:rFonts w:hint="eastAsia" w:ascii="宋体" w:hAnsi="宋体" w:cs="宋体"/>
          <w:color w:val="auto"/>
          <w:sz w:val="24"/>
          <w:szCs w:val="24"/>
          <w:highlight w:val="none"/>
          <w:lang w:val="en-US" w:eastAsia="zh-CN"/>
        </w:rPr>
        <w:t>C区</w:t>
      </w:r>
    </w:p>
    <w:p w14:paraId="2485996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6891E2A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bookmarkStart w:id="25" w:name="_Toc344475121"/>
      <w:r>
        <w:rPr>
          <w:rFonts w:hint="eastAsia" w:ascii="宋体" w:hAnsi="宋体" w:cs="宋体"/>
          <w:color w:val="auto"/>
          <w:sz w:val="24"/>
          <w:szCs w:val="24"/>
          <w:highlight w:val="none"/>
          <w:lang w:val="en-US" w:eastAsia="zh-CN"/>
        </w:rPr>
        <w:t>1.1验收单位：由采购人方负责组织验收。</w:t>
      </w:r>
    </w:p>
    <w:p w14:paraId="59E0EEB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1.2验收标准：按照国家及行业相关标准、磋商文件规定、合同约定标准进行验收，如验收达不到规定要求，对采购人方造成一定的损失，成交供应商应承担一切责任，并赔偿所造成的损失。</w:t>
      </w:r>
    </w:p>
    <w:p w14:paraId="0B930C5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bookmarkEnd w:id="25"/>
      <w:r>
        <w:rPr>
          <w:rFonts w:hint="eastAsia" w:ascii="宋体" w:hAnsi="宋体" w:eastAsia="宋体" w:cs="宋体"/>
          <w:b/>
          <w:bCs/>
          <w:color w:val="auto"/>
          <w:sz w:val="24"/>
          <w:szCs w:val="24"/>
          <w:highlight w:val="none"/>
        </w:rPr>
        <w:t>报价要求</w:t>
      </w:r>
    </w:p>
    <w:p w14:paraId="66380AB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本项目的竞标报价采用总价包干方式，</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根据项目实际情况并结合自身实力报价及其它因素报价，包含但不限于完成该项目所需的人工费、交通费、</w:t>
      </w:r>
      <w:r>
        <w:rPr>
          <w:rFonts w:hint="eastAsia" w:ascii="宋体" w:hAnsi="宋体" w:eastAsia="宋体" w:cs="宋体"/>
          <w:color w:val="auto"/>
          <w:sz w:val="24"/>
          <w:szCs w:val="24"/>
          <w:highlight w:val="none"/>
          <w:lang w:eastAsia="zh-CN"/>
        </w:rPr>
        <w:t>专家费、</w:t>
      </w:r>
      <w:r>
        <w:rPr>
          <w:rFonts w:hint="eastAsia" w:ascii="宋体" w:hAnsi="宋体" w:eastAsia="宋体" w:cs="宋体"/>
          <w:color w:val="auto"/>
          <w:sz w:val="24"/>
          <w:szCs w:val="24"/>
          <w:highlight w:val="none"/>
        </w:rPr>
        <w:t>劳务人员的用餐费、材料费、风险、利润、税金等一切费用。因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自身原因造成漏报、少报皆由其自行承担责任，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不再补偿。</w:t>
      </w:r>
    </w:p>
    <w:p w14:paraId="6939AB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本项目设总价最高限价，总价最高限价为人民币</w:t>
      </w:r>
      <w:r>
        <w:rPr>
          <w:rFonts w:hint="eastAsia" w:ascii="宋体" w:hAnsi="宋体" w:eastAsia="宋体" w:cs="宋体"/>
          <w:color w:val="auto"/>
          <w:sz w:val="24"/>
          <w:szCs w:val="24"/>
          <w:highlight w:val="none"/>
          <w:u w:val="single"/>
          <w:lang w:val="en-US" w:eastAsia="zh-CN"/>
        </w:rPr>
        <w:t>捌拾陆万贰仟零贰拾肆元伍角整</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¥862024.50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的竞标总报价不得超过</w:t>
      </w:r>
      <w:r>
        <w:rPr>
          <w:rFonts w:hint="eastAsia" w:ascii="宋体" w:hAnsi="宋体" w:cs="宋体"/>
          <w:color w:val="auto"/>
          <w:sz w:val="24"/>
          <w:szCs w:val="24"/>
          <w:highlight w:val="none"/>
          <w:lang w:eastAsia="zh-CN"/>
        </w:rPr>
        <w:t>采购人公</w:t>
      </w:r>
      <w:r>
        <w:rPr>
          <w:rFonts w:hint="eastAsia" w:ascii="宋体" w:hAnsi="宋体" w:eastAsia="宋体" w:cs="宋体"/>
          <w:color w:val="auto"/>
          <w:sz w:val="24"/>
          <w:szCs w:val="24"/>
          <w:highlight w:val="none"/>
        </w:rPr>
        <w:t>布的相应最高限价，否则按否决投标处理。</w:t>
      </w:r>
    </w:p>
    <w:p w14:paraId="66E04E5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三、结算原则</w:t>
      </w:r>
    </w:p>
    <w:p w14:paraId="336CE39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合同金额即为结算金额</w:t>
      </w:r>
      <w:r>
        <w:rPr>
          <w:rFonts w:hint="eastAsia" w:ascii="宋体" w:hAnsi="宋体" w:cs="宋体"/>
          <w:color w:val="auto"/>
          <w:sz w:val="24"/>
          <w:szCs w:val="24"/>
          <w:highlight w:val="none"/>
          <w:lang w:val="en-US" w:eastAsia="zh-CN"/>
        </w:rPr>
        <w:t>。</w:t>
      </w:r>
    </w:p>
    <w:p w14:paraId="0A5DA7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四、付款方式</w:t>
      </w:r>
    </w:p>
    <w:p w14:paraId="159F2D6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提交全部方案设计成果并配合采购人取得工程规划许可证后</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支付至合同金额的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%。采购人付款前，成交人应提供足额、真实有效的增值税专用发票和付款有关的其他资料。</w:t>
      </w:r>
    </w:p>
    <w:p w14:paraId="3C73242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五、业绩要求</w:t>
      </w:r>
    </w:p>
    <w:p w14:paraId="46189FDF">
      <w:pPr>
        <w:keepNext w:val="0"/>
        <w:keepLines w:val="0"/>
        <w:pageBreakBefore w:val="0"/>
        <w:widowControl w:val="0"/>
        <w:tabs>
          <w:tab w:val="left" w:pos="1680"/>
        </w:tabs>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2020年1月1日（以合同签订时间为准）至投标截止之日，供应商至少已完成1个总建筑面积不少于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万平方米的建筑设计</w:t>
      </w:r>
      <w:r>
        <w:rPr>
          <w:rFonts w:hint="eastAsia" w:ascii="宋体" w:hAnsi="宋体" w:eastAsia="宋体" w:cs="宋体"/>
          <w:color w:val="auto"/>
          <w:sz w:val="24"/>
          <w:szCs w:val="24"/>
          <w:highlight w:val="none"/>
          <w:lang w:val="en-US" w:eastAsia="zh-CN"/>
        </w:rPr>
        <w:t>项目（设计阶段包含但不限于方案设计或初步设计或整体设计）</w:t>
      </w:r>
      <w:r>
        <w:rPr>
          <w:rFonts w:hint="eastAsia" w:ascii="宋体" w:hAnsi="宋体" w:eastAsia="宋体" w:cs="宋体"/>
          <w:color w:val="auto"/>
          <w:sz w:val="24"/>
          <w:szCs w:val="24"/>
          <w:highlight w:val="none"/>
          <w:lang w:eastAsia="zh-CN"/>
        </w:rPr>
        <w:t>。</w:t>
      </w:r>
    </w:p>
    <w:p w14:paraId="0106E26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（须提供</w:t>
      </w:r>
      <w:r>
        <w:rPr>
          <w:rFonts w:hint="eastAsia" w:ascii="宋体" w:hAnsi="宋体" w:cs="宋体"/>
          <w:b/>
          <w:bCs/>
          <w:color w:val="auto"/>
          <w:sz w:val="24"/>
          <w:szCs w:val="24"/>
          <w:highlight w:val="none"/>
          <w:lang w:eastAsia="zh-CN"/>
        </w:rPr>
        <w:t>中标通知书、</w:t>
      </w:r>
      <w:r>
        <w:rPr>
          <w:rFonts w:hint="eastAsia" w:ascii="宋体" w:hAnsi="宋体" w:eastAsia="宋体" w:cs="宋体"/>
          <w:b/>
          <w:bCs/>
          <w:color w:val="auto"/>
          <w:sz w:val="24"/>
          <w:szCs w:val="24"/>
          <w:highlight w:val="none"/>
          <w:lang w:eastAsia="zh-CN"/>
        </w:rPr>
        <w:t>合同协议书</w:t>
      </w:r>
      <w:r>
        <w:rPr>
          <w:rFonts w:hint="eastAsia" w:ascii="宋体" w:hAnsi="宋体" w:cs="宋体"/>
          <w:b/>
          <w:bCs/>
          <w:color w:val="auto"/>
          <w:sz w:val="24"/>
          <w:szCs w:val="24"/>
          <w:highlight w:val="none"/>
          <w:lang w:eastAsia="zh-CN"/>
        </w:rPr>
        <w:t>、设计成果佐证资料复印件并加盖供应商单位公章</w:t>
      </w:r>
      <w:r>
        <w:rPr>
          <w:rFonts w:hint="eastAsia" w:ascii="宋体" w:hAnsi="宋体" w:eastAsia="宋体" w:cs="宋体"/>
          <w:b/>
          <w:bCs/>
          <w:color w:val="auto"/>
          <w:sz w:val="24"/>
          <w:szCs w:val="24"/>
          <w:highlight w:val="none"/>
          <w:lang w:eastAsia="zh-CN"/>
        </w:rPr>
        <w:t>）</w:t>
      </w:r>
    </w:p>
    <w:p w14:paraId="0971B83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六、人员要求</w:t>
      </w:r>
    </w:p>
    <w:p w14:paraId="13EB174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rPr>
        <w:t>负责人</w:t>
      </w:r>
    </w:p>
    <w:p w14:paraId="75185B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必须是</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本单位人员，具备</w:t>
      </w:r>
      <w:r>
        <w:rPr>
          <w:rFonts w:hint="eastAsia" w:ascii="宋体" w:hAnsi="宋体" w:cs="宋体"/>
          <w:color w:val="auto"/>
          <w:sz w:val="24"/>
          <w:szCs w:val="24"/>
          <w:highlight w:val="none"/>
          <w:lang w:eastAsia="zh-CN"/>
        </w:rPr>
        <w:t>工程类专业高级</w:t>
      </w:r>
      <w:r>
        <w:rPr>
          <w:rFonts w:hint="eastAsia" w:ascii="宋体" w:hAnsi="宋体" w:eastAsia="宋体" w:cs="宋体"/>
          <w:color w:val="auto"/>
          <w:sz w:val="24"/>
          <w:szCs w:val="24"/>
          <w:highlight w:val="none"/>
        </w:rPr>
        <w:t>及以上职称</w:t>
      </w:r>
      <w:r>
        <w:rPr>
          <w:rFonts w:hint="eastAsia" w:ascii="宋体" w:hAnsi="宋体" w:cs="宋体"/>
          <w:color w:val="auto"/>
          <w:sz w:val="24"/>
          <w:szCs w:val="24"/>
          <w:highlight w:val="none"/>
          <w:lang w:eastAsia="zh-CN"/>
        </w:rPr>
        <w:t>。</w:t>
      </w:r>
    </w:p>
    <w:p w14:paraId="013435C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须提供有效的拟派项目</w:t>
      </w:r>
      <w:r>
        <w:rPr>
          <w:rFonts w:hint="eastAsia" w:ascii="宋体" w:hAnsi="宋体" w:cs="宋体"/>
          <w:color w:val="auto"/>
          <w:sz w:val="24"/>
          <w:szCs w:val="24"/>
          <w:highlight w:val="none"/>
          <w:lang w:eastAsia="zh-CN"/>
        </w:rPr>
        <w:t>设计</w:t>
      </w:r>
      <w:r>
        <w:rPr>
          <w:rFonts w:hint="eastAsia" w:ascii="宋体" w:hAnsi="宋体" w:eastAsia="宋体" w:cs="宋体"/>
          <w:color w:val="auto"/>
          <w:sz w:val="24"/>
          <w:szCs w:val="24"/>
          <w:highlight w:val="none"/>
        </w:rPr>
        <w:t>负责人身份证、职称证（若要求技术职称专业但职称证书无法体现专业的，可以提供学历证书或注册证书）、202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月连续3个月的养老保险证明材料。</w:t>
      </w:r>
    </w:p>
    <w:p w14:paraId="0EE306B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（二）设计团队其他主要人员要求</w:t>
      </w:r>
    </w:p>
    <w:p w14:paraId="636F2AF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1、建筑专业负责人</w:t>
      </w:r>
    </w:p>
    <w:p w14:paraId="34FCCE9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拟派的建筑专业负责人具有工程类高级及以上技术职称。</w:t>
      </w:r>
    </w:p>
    <w:p w14:paraId="0A708C2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2、结构专业负责人 </w:t>
      </w:r>
    </w:p>
    <w:p w14:paraId="43FC439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拟派的结构专业负责人具有工程类高级及以上技术职称。</w:t>
      </w:r>
    </w:p>
    <w:p w14:paraId="6CF9CE4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3、给排水专业设计负责人 </w:t>
      </w:r>
    </w:p>
    <w:p w14:paraId="2321D0E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拟派的给排水专业负责人具有工程类中级及以上技术职称。</w:t>
      </w:r>
    </w:p>
    <w:p w14:paraId="036232D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4、暖通空调专业负责人</w:t>
      </w:r>
    </w:p>
    <w:p w14:paraId="7D669E7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拟派的暖通专业负责人具有工程类中级及以上技术职称。</w:t>
      </w:r>
    </w:p>
    <w:p w14:paraId="25F0AE4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 xml:space="preserve">电气专业设计负责人 </w:t>
      </w:r>
    </w:p>
    <w:p w14:paraId="4414709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拟派的电气专业负责人具有工程类中级及以上技术职称。</w:t>
      </w:r>
    </w:p>
    <w:p w14:paraId="1DC08555">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6、造价专业负责人</w:t>
      </w:r>
    </w:p>
    <w:p w14:paraId="5E37A7D5">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拟派的造价专业负责人具有工程类中级及以上技术职称，</w:t>
      </w:r>
      <w:r>
        <w:rPr>
          <w:rFonts w:hint="eastAsia" w:ascii="宋体" w:hAnsi="宋体" w:cs="宋体"/>
          <w:b w:val="0"/>
          <w:bCs w:val="0"/>
          <w:color w:val="auto"/>
          <w:sz w:val="24"/>
          <w:szCs w:val="24"/>
          <w:highlight w:val="none"/>
          <w:lang w:val="en-US" w:eastAsia="zh-CN"/>
        </w:rPr>
        <w:t>同时</w:t>
      </w:r>
      <w:r>
        <w:rPr>
          <w:rFonts w:hint="default" w:ascii="宋体" w:hAnsi="宋体" w:cs="宋体"/>
          <w:b w:val="0"/>
          <w:bCs w:val="0"/>
          <w:color w:val="auto"/>
          <w:sz w:val="24"/>
          <w:szCs w:val="24"/>
          <w:highlight w:val="none"/>
          <w:lang w:val="en-US" w:eastAsia="zh-CN"/>
        </w:rPr>
        <w:t>具有一级造价工程师或全国造价工程师</w:t>
      </w:r>
      <w:r>
        <w:rPr>
          <w:rFonts w:hint="eastAsia" w:ascii="宋体" w:hAnsi="宋体" w:cs="宋体"/>
          <w:b w:val="0"/>
          <w:bCs w:val="0"/>
          <w:color w:val="auto"/>
          <w:sz w:val="24"/>
          <w:szCs w:val="24"/>
          <w:highlight w:val="none"/>
          <w:lang w:val="en-US" w:eastAsia="zh-CN"/>
        </w:rPr>
        <w:t>注册执业</w:t>
      </w:r>
      <w:r>
        <w:rPr>
          <w:rFonts w:hint="default" w:ascii="宋体" w:hAnsi="宋体" w:cs="宋体"/>
          <w:b w:val="0"/>
          <w:bCs w:val="0"/>
          <w:color w:val="auto"/>
          <w:sz w:val="24"/>
          <w:szCs w:val="24"/>
          <w:highlight w:val="none"/>
          <w:lang w:val="en-US" w:eastAsia="zh-CN"/>
        </w:rPr>
        <w:t>资格</w:t>
      </w:r>
      <w:r>
        <w:rPr>
          <w:rFonts w:hint="eastAsia" w:ascii="宋体" w:hAnsi="宋体" w:cs="宋体"/>
          <w:b w:val="0"/>
          <w:bCs w:val="0"/>
          <w:color w:val="auto"/>
          <w:sz w:val="24"/>
          <w:szCs w:val="24"/>
          <w:highlight w:val="none"/>
          <w:lang w:val="en-US" w:eastAsia="zh-CN"/>
        </w:rPr>
        <w:t>。</w:t>
      </w:r>
    </w:p>
    <w:p w14:paraId="4CCE895A">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提供有效的拟设计团队其他主要人员身份证、职称证（若要求技术职称专业但职称证书无法体现专业的，可以提供学历证书或注册证书）、2024年11月-2025年1月连续3个月的养老保险证明材料；其中造价专业负责人还需提供注册证（国家未开展注册工作的，供应商提供执业资格证书即可；注册证书未载明注册执业单位的，注册执业单位以养老保险证明材料为准）。</w:t>
      </w:r>
    </w:p>
    <w:p w14:paraId="0E2E6F3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(三）委托代理人</w:t>
      </w:r>
    </w:p>
    <w:p w14:paraId="05A9FCAB">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本项目委托代理人必须为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val="en-US" w:eastAsia="zh-CN" w:bidi="ar-SA"/>
        </w:rPr>
        <w:t>单位职工。</w:t>
      </w:r>
    </w:p>
    <w:p w14:paraId="0A3A829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w:t>
      </w: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身份证、2024年11月-2025年1月连续3个月的养老保险证明材料。</w:t>
      </w:r>
    </w:p>
    <w:p w14:paraId="3790D23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、知识产权</w:t>
      </w:r>
    </w:p>
    <w:p w14:paraId="696E83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应承担由此而引起的一切法律责任和费用。</w:t>
      </w:r>
    </w:p>
    <w:p w14:paraId="295874A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eastAsia="宋体" w:cs="宋体"/>
          <w:b/>
          <w:color w:val="auto"/>
          <w:sz w:val="24"/>
          <w:szCs w:val="24"/>
          <w:highlight w:val="none"/>
        </w:rPr>
        <w:t>、其他</w:t>
      </w:r>
    </w:p>
    <w:p w14:paraId="11C21F6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必须在响应文件中对以上条款和服务承诺明确列出，承诺内容必须达到本篇及竞争性谈判文件其他条款的要求。</w:t>
      </w:r>
    </w:p>
    <w:p w14:paraId="4758D4F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（二）其他未尽事宜由供需双方在服务合同中详细约定。</w:t>
      </w:r>
    </w:p>
    <w:p w14:paraId="49A2D31A">
      <w:pPr>
        <w:pStyle w:val="3"/>
        <w:pageBreakBefore/>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bookmarkStart w:id="26" w:name="_Toc21227"/>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26"/>
    </w:p>
    <w:p w14:paraId="6CB54FCC">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一、磋商程序及方法</w:t>
      </w:r>
    </w:p>
    <w:p w14:paraId="5801C3E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（一）磋商按竞争性磋商文件规定的时间和地点进行，供应商须有法定代表人或其授权代表参加并签到。法定代表人或其授权代表须提供身份证原件核验身份，如无身份证原件核验身份的，无权行使相应权利。</w:t>
      </w:r>
    </w:p>
    <w:p w14:paraId="6526F3D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91D051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42"/>
      </w:tblGrid>
      <w:tr w14:paraId="4B8A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vAlign w:val="center"/>
          </w:tcPr>
          <w:p w14:paraId="29AC51B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388" w:type="dxa"/>
            <w:gridSpan w:val="2"/>
            <w:vAlign w:val="center"/>
          </w:tcPr>
          <w:p w14:paraId="4D8A7DC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42" w:type="dxa"/>
            <w:vAlign w:val="center"/>
          </w:tcPr>
          <w:p w14:paraId="3683545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7BE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vAlign w:val="center"/>
          </w:tcPr>
          <w:p w14:paraId="3E078B2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66D5799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restart"/>
            <w:vAlign w:val="center"/>
          </w:tcPr>
          <w:p w14:paraId="1CFAAA6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679" w:type="dxa"/>
            <w:vAlign w:val="center"/>
          </w:tcPr>
          <w:p w14:paraId="109C47C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42" w:type="dxa"/>
            <w:vAlign w:val="center"/>
          </w:tcPr>
          <w:p w14:paraId="3AF7D89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供应商法人营业执照（副本）或事业单位法人证书（副本）或个体工商户营业执照、组织机构代码证复印件；</w:t>
            </w:r>
          </w:p>
          <w:p w14:paraId="27C0295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供应商法定代表人身份证明和法定代表人授权代表委托书。</w:t>
            </w:r>
          </w:p>
        </w:tc>
      </w:tr>
      <w:tr w14:paraId="5090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vAlign w:val="center"/>
          </w:tcPr>
          <w:p w14:paraId="1560168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2FC21CB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25E10A9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42" w:type="dxa"/>
            <w:vMerge w:val="restart"/>
            <w:vAlign w:val="center"/>
          </w:tcPr>
          <w:p w14:paraId="46623B6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0EA3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vAlign w:val="center"/>
          </w:tcPr>
          <w:p w14:paraId="18D8AAB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7262B2F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5584445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42" w:type="dxa"/>
            <w:vMerge w:val="continue"/>
            <w:vAlign w:val="center"/>
          </w:tcPr>
          <w:p w14:paraId="3D68891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1C8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vAlign w:val="center"/>
          </w:tcPr>
          <w:p w14:paraId="0077486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2CEFB2C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26DDD4C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3542" w:type="dxa"/>
            <w:vMerge w:val="continue"/>
            <w:vAlign w:val="center"/>
          </w:tcPr>
          <w:p w14:paraId="1D33330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3801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76" w:type="dxa"/>
            <w:vMerge w:val="continue"/>
            <w:vAlign w:val="center"/>
          </w:tcPr>
          <w:p w14:paraId="279354F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3915A40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4F18A31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42" w:type="dxa"/>
            <w:vMerge w:val="continue"/>
            <w:vAlign w:val="center"/>
          </w:tcPr>
          <w:p w14:paraId="6A96E00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736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312075B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378EBF6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1BB9AF8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542" w:type="dxa"/>
            <w:vAlign w:val="center"/>
          </w:tcPr>
          <w:p w14:paraId="728E586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67D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0D70EDC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0FBB038B">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c>
          <w:tcPr>
            <w:tcW w:w="4679" w:type="dxa"/>
            <w:vAlign w:val="center"/>
          </w:tcPr>
          <w:p w14:paraId="3FD63DCB">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（7）特定资格条件</w:t>
            </w:r>
          </w:p>
        </w:tc>
        <w:tc>
          <w:tcPr>
            <w:tcW w:w="3542" w:type="dxa"/>
            <w:vAlign w:val="center"/>
          </w:tcPr>
          <w:p w14:paraId="159B837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）特定资格条件”的要求提交（如果有）。</w:t>
            </w:r>
          </w:p>
        </w:tc>
      </w:tr>
    </w:tbl>
    <w:p w14:paraId="2D04374A">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23525FC0">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A58C8E3">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以联合体形式参与磋商的，共同联合协议中应确定主办方（主体），代表联合体进行磋商和澄清。联合体各方均应满足供应商资格要求（详见“第一篇”）。</w:t>
      </w:r>
    </w:p>
    <w:p w14:paraId="707031AE">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\o\ac(○,3)</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以联合体形式参加本项目的，联合体各方均为中小企业的，联合体视同中小企业（其中，联合体各方均为小微企业的，联合体视同小微企业）。</w:t>
      </w:r>
    </w:p>
    <w:p w14:paraId="47623287">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2、符合性检查。依据磋商采购文件的规定，从响应文件的有效性、完整性和对磋商采购文件的响应程度进行审查，以确定是否对磋商采购文件的实质性要求作出响应。符合性检查资料表如下：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26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2B4CF9B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ign w:val="center"/>
          </w:tcPr>
          <w:p w14:paraId="6382C6C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ign w:val="center"/>
          </w:tcPr>
          <w:p w14:paraId="6A62E07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344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3AF4186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ign w:val="center"/>
          </w:tcPr>
          <w:p w14:paraId="14506B4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ign w:val="center"/>
          </w:tcPr>
          <w:p w14:paraId="0B9365A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w:t>
            </w:r>
          </w:p>
        </w:tc>
        <w:tc>
          <w:tcPr>
            <w:tcW w:w="5409" w:type="dxa"/>
            <w:noWrap/>
            <w:vAlign w:val="center"/>
          </w:tcPr>
          <w:p w14:paraId="2FD5F24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响应文件上法定代表人或其授权代表人的签字齐全。</w:t>
            </w:r>
          </w:p>
        </w:tc>
      </w:tr>
      <w:tr w14:paraId="5593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1FAA20E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4078E63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49ACE16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ign w:val="center"/>
          </w:tcPr>
          <w:p w14:paraId="0B64945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法定代表人身份证明及授权委托书有效，符合竞争性磋商文件规定的格式，签字或盖章齐全。</w:t>
            </w:r>
          </w:p>
        </w:tc>
      </w:tr>
      <w:tr w14:paraId="72D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2A84166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6FDD5EB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2A487C4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ign w:val="center"/>
          </w:tcPr>
          <w:p w14:paraId="5980B59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每个分包只能有一个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75D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0D3EC06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1E3381E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76B5F77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ign w:val="center"/>
          </w:tcPr>
          <w:p w14:paraId="516D685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5A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ign w:val="center"/>
          </w:tcPr>
          <w:p w14:paraId="7822917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ign w:val="center"/>
          </w:tcPr>
          <w:p w14:paraId="6F24701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ign w:val="center"/>
          </w:tcPr>
          <w:p w14:paraId="47D8A48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ign w:val="center"/>
          </w:tcPr>
          <w:p w14:paraId="1931750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3E1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01EECA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ign w:val="center"/>
          </w:tcPr>
          <w:p w14:paraId="346AFC8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竞争性磋商文件的响应程度审查</w:t>
            </w:r>
          </w:p>
        </w:tc>
        <w:tc>
          <w:tcPr>
            <w:tcW w:w="1984" w:type="dxa"/>
            <w:noWrap/>
            <w:vAlign w:val="center"/>
          </w:tcPr>
          <w:p w14:paraId="71B5E7B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5409" w:type="dxa"/>
            <w:noWrap/>
            <w:vAlign w:val="center"/>
          </w:tcPr>
          <w:p w14:paraId="47CF3D9A">
            <w:pPr>
              <w:pStyle w:val="10"/>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5F82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68D2CE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7E109DE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1984" w:type="dxa"/>
            <w:noWrap/>
            <w:vAlign w:val="center"/>
          </w:tcPr>
          <w:p w14:paraId="43B3F49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ign w:val="center"/>
          </w:tcPr>
          <w:p w14:paraId="4E0F02D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满足磋商文件</w:t>
            </w:r>
            <w:r>
              <w:rPr>
                <w:rFonts w:hint="eastAsia" w:ascii="宋体" w:hAnsi="宋体" w:eastAsia="宋体" w:cs="宋体"/>
                <w:color w:val="auto"/>
                <w:sz w:val="21"/>
                <w:szCs w:val="21"/>
                <w:highlight w:val="none"/>
                <w:lang w:val="zh-CN"/>
              </w:rPr>
              <w:t>规定。</w:t>
            </w:r>
          </w:p>
        </w:tc>
      </w:tr>
    </w:tbl>
    <w:p w14:paraId="4037940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C6E472">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84DD0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03F6ECC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499CC7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（七）供应商在磋商时作出的所有书面承诺须由法定代表人或其授权代表签字。</w:t>
      </w:r>
    </w:p>
    <w:p w14:paraId="020C839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若最后报价高于响应文件报价的或被认定为无效竞标的，价格部分按零分处理，且不能成为成交候选人。</w:t>
      </w:r>
    </w:p>
    <w:p w14:paraId="6B108DB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。（详见评审标准）。</w:t>
      </w:r>
    </w:p>
    <w:p w14:paraId="0BF72A3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624396BB">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bookmarkStart w:id="27" w:name="改动2"/>
      <w:bookmarkEnd w:id="27"/>
      <w:r>
        <w:rPr>
          <w:rFonts w:hint="eastAsia" w:ascii="宋体" w:hAnsi="宋体" w:eastAsia="宋体" w:cs="宋体"/>
          <w:b/>
          <w:bCs/>
          <w:color w:val="auto"/>
          <w:sz w:val="24"/>
          <w:szCs w:val="24"/>
          <w:highlight w:val="none"/>
        </w:rPr>
        <w:t>二、</w:t>
      </w:r>
      <w:bookmarkStart w:id="28" w:name="_Toc342913394"/>
      <w:bookmarkStart w:id="29" w:name="_Toc102227320"/>
      <w:r>
        <w:rPr>
          <w:rFonts w:hint="eastAsia" w:ascii="宋体" w:hAnsi="宋体" w:eastAsia="宋体" w:cs="宋体"/>
          <w:b/>
          <w:bCs/>
          <w:color w:val="auto"/>
          <w:sz w:val="24"/>
          <w:szCs w:val="24"/>
          <w:highlight w:val="none"/>
        </w:rPr>
        <w:t>评审标准</w:t>
      </w:r>
    </w:p>
    <w:tbl>
      <w:tblPr>
        <w:tblStyle w:val="18"/>
        <w:tblpPr w:leftFromText="180" w:rightFromText="180" w:vertAnchor="text" w:horzAnchor="page" w:tblpX="739" w:tblpY="414"/>
        <w:tblOverlap w:val="never"/>
        <w:tblW w:w="1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965"/>
        <w:gridCol w:w="1343"/>
        <w:gridCol w:w="1840"/>
        <w:gridCol w:w="4468"/>
        <w:gridCol w:w="2069"/>
      </w:tblGrid>
      <w:tr w14:paraId="27428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0"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F124">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C560C">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评分因素及权重</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B6284">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4468"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1257FD2">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206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1C69F80">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r>
      <w:tr w14:paraId="6A3C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6CE33">
            <w:pPr>
              <w:keepNext w:val="0"/>
              <w:keepLines w:val="0"/>
              <w:pageBreakBefore w:val="0"/>
              <w:widowControl w:val="0"/>
              <w:kinsoku/>
              <w:wordWrap/>
              <w:overflowPunct/>
              <w:topLinePunct w:val="0"/>
              <w:autoSpaceDE/>
              <w:autoSpaceDN/>
              <w:bidi w:val="0"/>
              <w:adjustRightInd/>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2CC61">
            <w:pPr>
              <w:snapToGrid w:val="0"/>
              <w:spacing w:line="4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14:paraId="4ECC1510">
            <w:pPr>
              <w:snapToGrid w:val="0"/>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4666F">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10分</w:t>
            </w:r>
          </w:p>
        </w:tc>
        <w:tc>
          <w:tcPr>
            <w:tcW w:w="4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BEBF8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满足资格性、符合性要求且投标报价最低的供应商的价格为评标基准价，按照下列公式计算每个供应商的投标报价得分。</w:t>
            </w:r>
          </w:p>
          <w:p w14:paraId="29618685">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投标报价得分=（评标基准价/投标报价）×价格权值×100</w:t>
            </w:r>
          </w:p>
        </w:tc>
        <w:tc>
          <w:tcPr>
            <w:tcW w:w="206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8272401">
            <w:pPr>
              <w:spacing w:line="440" w:lineRule="exact"/>
              <w:ind w:firstLine="480" w:firstLineChars="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对小微企业的价格用扣除后的价格参与评审，详见“关于小微企业报价扣除比例说明”。</w:t>
            </w:r>
          </w:p>
        </w:tc>
      </w:tr>
      <w:tr w14:paraId="0E12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restart"/>
            <w:tcBorders>
              <w:left w:val="single" w:color="000000" w:sz="4" w:space="0"/>
              <w:right w:val="single" w:color="000000" w:sz="4" w:space="0"/>
            </w:tcBorders>
            <w:shd w:val="clear" w:color="auto" w:fill="auto"/>
            <w:noWrap w:val="0"/>
            <w:vAlign w:val="center"/>
          </w:tcPr>
          <w:p w14:paraId="24A3633F">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43" w:type="dxa"/>
            <w:vMerge w:val="restart"/>
            <w:tcBorders>
              <w:left w:val="single" w:color="000000" w:sz="4" w:space="0"/>
              <w:right w:val="single" w:color="000000" w:sz="4" w:space="0"/>
            </w:tcBorders>
            <w:shd w:val="clear" w:color="auto" w:fill="auto"/>
            <w:noWrap w:val="0"/>
            <w:vAlign w:val="center"/>
          </w:tcPr>
          <w:p w14:paraId="1CCD98CA">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技术部分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w:t>
            </w:r>
          </w:p>
        </w:tc>
        <w:tc>
          <w:tcPr>
            <w:tcW w:w="1840" w:type="dxa"/>
            <w:tcBorders>
              <w:left w:val="single" w:color="000000" w:sz="4" w:space="0"/>
              <w:right w:val="single" w:color="000000" w:sz="4" w:space="0"/>
            </w:tcBorders>
            <w:shd w:val="clear" w:color="auto" w:fill="auto"/>
            <w:noWrap w:val="0"/>
            <w:vAlign w:val="center"/>
          </w:tcPr>
          <w:p w14:paraId="643DDD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设计方案完整性、合规性（10分）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1D47E15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设计文件是否完整（提交资料和图纸内容），设计原则和各专业说明是否符合国家规范和标准；</w:t>
            </w:r>
          </w:p>
          <w:p w14:paraId="097CE48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分（不含），一般得3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分-6.0分（不含），差得0分-3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分（不含）。</w:t>
            </w:r>
          </w:p>
        </w:tc>
        <w:tc>
          <w:tcPr>
            <w:tcW w:w="2069" w:type="dxa"/>
            <w:vMerge w:val="restart"/>
            <w:tcBorders>
              <w:left w:val="single" w:color="000000" w:sz="4" w:space="0"/>
              <w:right w:val="single" w:color="auto" w:sz="4" w:space="0"/>
            </w:tcBorders>
            <w:shd w:val="clear" w:color="auto" w:fill="auto"/>
            <w:noWrap w:val="0"/>
            <w:vAlign w:val="center"/>
          </w:tcPr>
          <w:p w14:paraId="79178557">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4"/>
                <w:szCs w:val="24"/>
                <w:highlight w:val="none"/>
              </w:rPr>
              <w:t>评审委员会根据供应商的</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进行独立评审打分。供应商的得分取所有评审委员会成员打分的算术平均值。</w:t>
            </w:r>
          </w:p>
        </w:tc>
      </w:tr>
      <w:tr w14:paraId="3E43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3F7F2CCE">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79E8B65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1A5AD08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总体设计思路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07E03D9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招标项目的理解和总体设计思路是否清晰，总平面布局符合规范要求，交通组织合理。充分协调好周边建筑环境的关系，道路连接、交通组织布置合理。功能区分明确合理，功能配置齐全，平面布置合理，流线组织顺畅。</w:t>
            </w:r>
          </w:p>
          <w:p w14:paraId="339765D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40C05131">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6340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85B922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4D90532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7E92DA2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设计管理工作（10分）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55396F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设计质量、安全、进度、保密等保证措施及伴随服务措施是否符合招标文件规定要求；</w:t>
            </w:r>
          </w:p>
          <w:p w14:paraId="0274BAD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0AF147E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19B22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270DC2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1A29782B">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42D77BAD">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技术可行性和合理性</w:t>
            </w:r>
          </w:p>
          <w:p w14:paraId="76F713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5518899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1.平面功能及配置（5分）：建筑平面功能合理、配置齐全，能够满足不同企业的使用需求。</w:t>
            </w:r>
          </w:p>
          <w:p w14:paraId="397F9B3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优得4.0分-5.0分，良得3.0分-4.0分（不含），一般得1.8分-3.0分（不含），差得0分-1.8分（不含）。</w:t>
            </w:r>
          </w:p>
          <w:p w14:paraId="49EB1F2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立面造型（</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分）：端庄美观、舒展大气、简洁流畅，体现开放、包容的文化氛围，与所处区域相匹配、协调；建筑组群整体协调兼容而不失个性特征。</w:t>
            </w:r>
          </w:p>
          <w:p w14:paraId="4D61CF1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1D2800A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67CC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3CCBD40">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55C13B0C">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1286DA0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效果图</w:t>
            </w:r>
          </w:p>
          <w:p w14:paraId="0C539C5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7774CE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建筑创意、材料、色彩、空间处理是否美观大方，效果图不少于10张，鸟瞰图不少于3张，其中实景融入效果图不少于2张。所有效果图必须与本项目相符合。</w:t>
            </w:r>
          </w:p>
          <w:p w14:paraId="0934A83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优得12.0分-15.0分，良得9.0分-12.0分（不含），一般得5.0分-9.0分（不含），差得0分-5.0分（不含）。</w:t>
            </w:r>
          </w:p>
        </w:tc>
        <w:tc>
          <w:tcPr>
            <w:tcW w:w="2069" w:type="dxa"/>
            <w:vMerge w:val="continue"/>
            <w:tcBorders>
              <w:left w:val="single" w:color="000000" w:sz="4" w:space="0"/>
              <w:right w:val="single" w:color="auto" w:sz="4" w:space="0"/>
            </w:tcBorders>
            <w:shd w:val="clear" w:color="auto" w:fill="auto"/>
            <w:noWrap w:val="0"/>
            <w:vAlign w:val="center"/>
          </w:tcPr>
          <w:p w14:paraId="5CB08B5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1C90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0574B623">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5F73094F">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3A0CC7E7">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重难点分析及合理化建议(10分）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6BFB471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对招标项目重难点描述是否准确，关键技术问题解决方案是否完整、切实可行；是否提出针对性的合理化建议；</w:t>
            </w:r>
          </w:p>
          <w:p w14:paraId="4395480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1BC5C653">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0423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3067" w:hRule="atLeast"/>
          <w:tblHeader/>
        </w:trPr>
        <w:tc>
          <w:tcPr>
            <w:tcW w:w="965" w:type="dxa"/>
            <w:vMerge w:val="restart"/>
            <w:tcBorders>
              <w:left w:val="single" w:color="000000" w:sz="4" w:space="0"/>
              <w:right w:val="single" w:color="000000" w:sz="4" w:space="0"/>
            </w:tcBorders>
            <w:shd w:val="clear" w:color="auto" w:fill="auto"/>
            <w:noWrap w:val="0"/>
            <w:vAlign w:val="center"/>
          </w:tcPr>
          <w:p w14:paraId="38E89D5C">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43" w:type="dxa"/>
            <w:vMerge w:val="restart"/>
            <w:tcBorders>
              <w:left w:val="single" w:color="000000" w:sz="4" w:space="0"/>
              <w:right w:val="single" w:color="000000" w:sz="4" w:space="0"/>
            </w:tcBorders>
            <w:shd w:val="clear" w:color="auto" w:fill="auto"/>
            <w:noWrap w:val="0"/>
            <w:vAlign w:val="center"/>
          </w:tcPr>
          <w:p w14:paraId="3B5E0B00">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商务部分（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w:t>
            </w:r>
          </w:p>
        </w:tc>
        <w:tc>
          <w:tcPr>
            <w:tcW w:w="1840" w:type="dxa"/>
            <w:tcBorders>
              <w:left w:val="single" w:color="000000" w:sz="4" w:space="0"/>
              <w:right w:val="single" w:color="auto" w:sz="4" w:space="0"/>
            </w:tcBorders>
            <w:shd w:val="clear" w:color="auto" w:fill="auto"/>
            <w:noWrap w:val="0"/>
            <w:vAlign w:val="center"/>
          </w:tcPr>
          <w:p w14:paraId="59CF09AB">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获奖情况（3分）</w:t>
            </w:r>
          </w:p>
        </w:tc>
        <w:tc>
          <w:tcPr>
            <w:tcW w:w="4468" w:type="dxa"/>
            <w:tcBorders>
              <w:left w:val="single" w:color="000000" w:sz="4" w:space="0"/>
              <w:right w:val="single" w:color="auto" w:sz="4" w:space="0"/>
            </w:tcBorders>
            <w:shd w:val="clear" w:color="auto" w:fill="auto"/>
            <w:noWrap w:val="0"/>
            <w:vAlign w:val="center"/>
          </w:tcPr>
          <w:p w14:paraId="050E887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供应商在2020年1月1日起至投标截止日止（以获奖证书颁发时间为准），供应商实施的项目获得过国家级奖项，每有1个得3分，最多得3分。</w:t>
            </w:r>
          </w:p>
        </w:tc>
        <w:tc>
          <w:tcPr>
            <w:tcW w:w="2069" w:type="dxa"/>
            <w:tcBorders>
              <w:left w:val="single" w:color="000000" w:sz="4" w:space="0"/>
              <w:right w:val="single" w:color="auto" w:sz="4" w:space="0"/>
            </w:tcBorders>
            <w:shd w:val="clear" w:color="auto" w:fill="auto"/>
            <w:noWrap w:val="0"/>
            <w:vAlign w:val="center"/>
          </w:tcPr>
          <w:p w14:paraId="11E2197D">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提供获奖证书复印件并加盖供应商单位公章。</w:t>
            </w:r>
          </w:p>
        </w:tc>
      </w:tr>
      <w:tr w14:paraId="1E3A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390"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F952F4B">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cs="宋体"/>
                <w:color w:val="auto"/>
                <w:sz w:val="24"/>
                <w:szCs w:val="24"/>
                <w:highlight w:val="none"/>
                <w:lang w:val="en-US" w:eastAsia="zh-CN"/>
              </w:rPr>
            </w:pPr>
          </w:p>
        </w:tc>
        <w:tc>
          <w:tcPr>
            <w:tcW w:w="1343" w:type="dxa"/>
            <w:vMerge w:val="continue"/>
            <w:tcBorders>
              <w:left w:val="single" w:color="000000" w:sz="4" w:space="0"/>
              <w:right w:val="single" w:color="000000" w:sz="4" w:space="0"/>
            </w:tcBorders>
            <w:shd w:val="clear" w:color="auto" w:fill="auto"/>
            <w:noWrap w:val="0"/>
            <w:vAlign w:val="center"/>
          </w:tcPr>
          <w:p w14:paraId="261BF48F">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cs="宋体"/>
                <w:color w:val="auto"/>
                <w:sz w:val="24"/>
                <w:szCs w:val="24"/>
                <w:highlight w:val="none"/>
                <w:lang w:eastAsia="zh-CN"/>
              </w:rPr>
            </w:pPr>
          </w:p>
        </w:tc>
        <w:tc>
          <w:tcPr>
            <w:tcW w:w="1840" w:type="dxa"/>
            <w:tcBorders>
              <w:left w:val="single" w:color="000000" w:sz="4" w:space="0"/>
              <w:right w:val="single" w:color="auto" w:sz="4" w:space="0"/>
            </w:tcBorders>
            <w:shd w:val="clear" w:color="auto" w:fill="auto"/>
            <w:noWrap w:val="0"/>
            <w:vAlign w:val="center"/>
          </w:tcPr>
          <w:p w14:paraId="4C15D96A">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单位业绩（3分）</w:t>
            </w:r>
          </w:p>
        </w:tc>
        <w:tc>
          <w:tcPr>
            <w:tcW w:w="4468" w:type="dxa"/>
            <w:tcBorders>
              <w:left w:val="single" w:color="000000" w:sz="4" w:space="0"/>
              <w:right w:val="single" w:color="auto" w:sz="4" w:space="0"/>
            </w:tcBorders>
            <w:shd w:val="clear" w:color="auto" w:fill="auto"/>
            <w:noWrap w:val="0"/>
            <w:vAlign w:val="center"/>
          </w:tcPr>
          <w:p w14:paraId="44DFE5D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2020年1月1日（以合同签订时间为准）至投标截止之日，供应商已完成总建筑面积不少于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万平方米的</w:t>
            </w:r>
            <w:r>
              <w:rPr>
                <w:rFonts w:hint="eastAsia" w:ascii="宋体" w:hAnsi="宋体" w:cs="宋体"/>
                <w:color w:val="auto"/>
                <w:sz w:val="24"/>
                <w:szCs w:val="24"/>
                <w:highlight w:val="none"/>
                <w:lang w:val="en-US" w:eastAsia="zh-CN"/>
              </w:rPr>
              <w:t>工业</w:t>
            </w:r>
            <w:r>
              <w:rPr>
                <w:rFonts w:hint="eastAsia" w:ascii="宋体" w:hAnsi="宋体" w:eastAsia="宋体" w:cs="宋体"/>
                <w:color w:val="auto"/>
                <w:sz w:val="24"/>
                <w:szCs w:val="24"/>
                <w:highlight w:val="none"/>
                <w:lang w:val="en-US" w:eastAsia="zh-CN"/>
              </w:rPr>
              <w:t>建筑设计项目（设计阶段包含但不限于方案设计或初步设计或整体设计），每有1个得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2069" w:type="dxa"/>
            <w:tcBorders>
              <w:left w:val="single" w:color="000000" w:sz="4" w:space="0"/>
              <w:right w:val="single" w:color="auto" w:sz="4" w:space="0"/>
            </w:tcBorders>
            <w:shd w:val="clear" w:color="auto" w:fill="auto"/>
            <w:noWrap w:val="0"/>
            <w:vAlign w:val="center"/>
          </w:tcPr>
          <w:p w14:paraId="6357A6F4">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须提供中标通知书、合同协议书、设计成果佐证资料复印件并加盖供应商单位公章</w:t>
            </w:r>
          </w:p>
        </w:tc>
      </w:tr>
      <w:tr w14:paraId="1B94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20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FC406FF">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cs="宋体"/>
                <w:color w:val="auto"/>
                <w:sz w:val="24"/>
                <w:szCs w:val="24"/>
                <w:highlight w:val="none"/>
                <w:lang w:val="en-US" w:eastAsia="zh-CN"/>
              </w:rPr>
            </w:pPr>
          </w:p>
        </w:tc>
        <w:tc>
          <w:tcPr>
            <w:tcW w:w="1343" w:type="dxa"/>
            <w:vMerge w:val="continue"/>
            <w:tcBorders>
              <w:left w:val="single" w:color="000000" w:sz="4" w:space="0"/>
              <w:right w:val="single" w:color="000000" w:sz="4" w:space="0"/>
            </w:tcBorders>
            <w:shd w:val="clear" w:color="auto" w:fill="auto"/>
            <w:noWrap w:val="0"/>
            <w:vAlign w:val="center"/>
          </w:tcPr>
          <w:p w14:paraId="7AF34E78">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cs="宋体"/>
                <w:color w:val="auto"/>
                <w:sz w:val="24"/>
                <w:szCs w:val="24"/>
                <w:highlight w:val="none"/>
                <w:lang w:eastAsia="zh-CN"/>
              </w:rPr>
            </w:pPr>
          </w:p>
        </w:tc>
        <w:tc>
          <w:tcPr>
            <w:tcW w:w="1840" w:type="dxa"/>
            <w:tcBorders>
              <w:left w:val="single" w:color="000000" w:sz="4" w:space="0"/>
              <w:right w:val="single" w:color="auto" w:sz="4" w:space="0"/>
            </w:tcBorders>
            <w:shd w:val="clear" w:color="auto" w:fill="auto"/>
            <w:noWrap w:val="0"/>
            <w:vAlign w:val="center"/>
          </w:tcPr>
          <w:p w14:paraId="6A86F640">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人员配置（14分）</w:t>
            </w:r>
          </w:p>
        </w:tc>
        <w:tc>
          <w:tcPr>
            <w:tcW w:w="4468" w:type="dxa"/>
            <w:tcBorders>
              <w:left w:val="single" w:color="000000" w:sz="4" w:space="0"/>
              <w:right w:val="single" w:color="auto" w:sz="4" w:space="0"/>
            </w:tcBorders>
            <w:shd w:val="clear" w:color="auto" w:fill="auto"/>
            <w:noWrap w:val="0"/>
            <w:vAlign w:val="center"/>
          </w:tcPr>
          <w:p w14:paraId="4EC2A75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项目负责人：具备正高级</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lang w:eastAsia="zh-CN"/>
              </w:rPr>
              <w:t>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一级注册建筑师证书得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6AADEC4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建筑专业负责人：同时具备一级注册建筑师和正高级技术职称得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本项最多</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3E60E4B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结构专业负责人：同时具备一级注册结构工程师证书及土木或结构相关专业正高级</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lang w:eastAsia="zh-CN"/>
              </w:rPr>
              <w:t>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5460037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给排水专业</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同时具备高级工程师及注册公用设备工程师（给水排水）得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61731D3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暖通空调专业</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同时具备高级工程师及注册公用设备工程师（暖通空调）得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14:paraId="108D971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6、造价专业负责人：同时具有工程类高级</w:t>
            </w:r>
            <w:r>
              <w:rPr>
                <w:rFonts w:hint="eastAsia" w:ascii="宋体" w:hAnsi="宋体" w:eastAsia="宋体" w:cs="宋体"/>
                <w:color w:val="auto"/>
                <w:sz w:val="24"/>
                <w:szCs w:val="24"/>
                <w:highlight w:val="none"/>
                <w:lang w:eastAsia="zh-CN"/>
              </w:rPr>
              <w:t>工程师</w:t>
            </w:r>
            <w:r>
              <w:rPr>
                <w:rFonts w:hint="eastAsia" w:ascii="宋体" w:hAnsi="宋体" w:eastAsia="宋体" w:cs="宋体"/>
                <w:color w:val="auto"/>
                <w:sz w:val="24"/>
                <w:szCs w:val="24"/>
                <w:highlight w:val="none"/>
                <w:lang w:val="en-US" w:eastAsia="zh-CN"/>
              </w:rPr>
              <w:t>及</w:t>
            </w:r>
            <w:r>
              <w:rPr>
                <w:rFonts w:hint="default" w:ascii="宋体" w:hAnsi="宋体" w:eastAsia="宋体" w:cs="宋体"/>
                <w:color w:val="auto"/>
                <w:sz w:val="24"/>
                <w:szCs w:val="24"/>
                <w:highlight w:val="none"/>
                <w:lang w:val="en-US" w:eastAsia="zh-CN"/>
              </w:rPr>
              <w:t>一级造价工程师或全国造价工程师</w:t>
            </w:r>
            <w:r>
              <w:rPr>
                <w:rFonts w:hint="eastAsia" w:ascii="宋体" w:hAnsi="宋体" w:eastAsia="宋体" w:cs="宋体"/>
                <w:color w:val="auto"/>
                <w:sz w:val="24"/>
                <w:szCs w:val="24"/>
                <w:highlight w:val="none"/>
                <w:lang w:val="en-US" w:eastAsia="zh-CN"/>
              </w:rPr>
              <w:t>注册执业</w:t>
            </w:r>
            <w:r>
              <w:rPr>
                <w:rFonts w:hint="default"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2069" w:type="dxa"/>
            <w:tcBorders>
              <w:left w:val="single" w:color="000000" w:sz="4" w:space="0"/>
              <w:right w:val="single" w:color="auto" w:sz="4" w:space="0"/>
            </w:tcBorders>
            <w:shd w:val="clear" w:color="auto" w:fill="auto"/>
            <w:noWrap w:val="0"/>
            <w:vAlign w:val="center"/>
          </w:tcPr>
          <w:p w14:paraId="625D84D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提供身份证、注册证、职称证（若要求技术职称专业但职称证书无法体现专业的，可以提供学历证书或注册证书）、2024年11月-2025年1月连续3个月的养老保险证明材料并加盖供应商单位公章。</w:t>
            </w:r>
          </w:p>
        </w:tc>
      </w:tr>
    </w:tbl>
    <w:p w14:paraId="4FFC8711">
      <w:pPr>
        <w:pStyle w:val="6"/>
        <w:bidi w:val="0"/>
        <w:rPr>
          <w:rFonts w:hint="eastAsia"/>
          <w:color w:val="auto"/>
          <w:highlight w:val="none"/>
        </w:rPr>
      </w:pPr>
      <w:r>
        <w:rPr>
          <w:rFonts w:hint="eastAsia"/>
          <w:color w:val="auto"/>
          <w:highlight w:val="none"/>
        </w:rPr>
        <w:t>所有计算及得分保留至小数点后两位，小数点后第三位四舍五入。</w:t>
      </w:r>
    </w:p>
    <w:p w14:paraId="48F1E3D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关于小微企业报价扣除比例说明</w:t>
      </w:r>
    </w:p>
    <w:p w14:paraId="422179E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的扣除，以扣除后的报价参与评审。</w:t>
      </w:r>
    </w:p>
    <w:p w14:paraId="48E7F263">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2.监狱企业、残疾人福利性单位视同小型、微型企业。</w:t>
      </w:r>
    </w:p>
    <w:p w14:paraId="1082FDD7">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三、无效响应</w:t>
      </w:r>
    </w:p>
    <w:p w14:paraId="150A9C90">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发生以下条款情况之一者，视为无效响应，其响应文件将被拒绝：</w:t>
      </w:r>
    </w:p>
    <w:p w14:paraId="54922318">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不符合规定的基本资格条件或特定资格条件的；</w:t>
      </w:r>
    </w:p>
    <w:p w14:paraId="2259D67E">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的法定代表人或其授权代表未参加磋商；</w:t>
      </w:r>
    </w:p>
    <w:p w14:paraId="6015E876">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未按照竞争性磋商文件的要求缴纳磋商保证金；</w:t>
      </w:r>
    </w:p>
    <w:p w14:paraId="306EDA1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所提交的响应文件不按第七篇“响应文件编制要求”规定编制或签字、盖章；</w:t>
      </w:r>
    </w:p>
    <w:p w14:paraId="7F4FA86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的最后报价超过采购预算的；</w:t>
      </w:r>
    </w:p>
    <w:p w14:paraId="0625593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（六）法定代表人为同一个人的两个及两个以上法人，母公司、全资子公司及其控股公司，在同一分包采购中同时参与磋商；</w:t>
      </w:r>
    </w:p>
    <w:p w14:paraId="21D6FD5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，参加同一合同项下的政府采购活动的；</w:t>
      </w:r>
    </w:p>
    <w:p w14:paraId="11A2882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，再参加该采购项目的其他采购活动；</w:t>
      </w:r>
    </w:p>
    <w:p w14:paraId="4393EC5F">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2BC708E3">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（十）本磋商文件规定的其它情形。</w:t>
      </w:r>
    </w:p>
    <w:p w14:paraId="0D8D5D9A">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28"/>
      <w:bookmarkEnd w:id="29"/>
      <w:r>
        <w:rPr>
          <w:rFonts w:hint="eastAsia" w:ascii="宋体" w:hAnsi="宋体" w:eastAsia="宋体" w:cs="宋体"/>
          <w:b/>
          <w:bCs/>
          <w:color w:val="auto"/>
          <w:sz w:val="24"/>
          <w:szCs w:val="24"/>
          <w:highlight w:val="none"/>
        </w:rPr>
        <w:t>采购终止</w:t>
      </w:r>
    </w:p>
    <w:p w14:paraId="2F7B256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出现下列情形之一的，采购人应当终止竞争性磋商采购活动，发布项目终止公告并说明原因，重新开展采购活动：</w:t>
      </w:r>
    </w:p>
    <w:p w14:paraId="27852BD5">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124C7EF">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5E310659">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CD8F1BD">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sectPr>
          <w:footerReference r:id="rId7" w:type="default"/>
          <w:pgSz w:w="11907" w:h="16840"/>
          <w:pgMar w:top="1134" w:right="1191" w:bottom="1134" w:left="1304" w:header="964" w:footer="992" w:gutter="0"/>
          <w:pgNumType w:fmt="decimal"/>
          <w:cols w:space="720" w:num="1"/>
          <w:docGrid w:linePitch="312" w:charSpace="0"/>
        </w:sectPr>
      </w:pPr>
    </w:p>
    <w:p w14:paraId="7DD94457">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Cs w:val="30"/>
          <w:highlight w:val="none"/>
        </w:rPr>
      </w:pPr>
      <w:bookmarkStart w:id="30" w:name="_Toc25636"/>
      <w:bookmarkStart w:id="31" w:name="_Toc21400"/>
      <w:bookmarkStart w:id="32" w:name="_Toc2871"/>
      <w:bookmarkStart w:id="33" w:name="_Toc102227313"/>
      <w:bookmarkStart w:id="34" w:name="_Toc25652"/>
      <w:bookmarkStart w:id="35" w:name="_Toc12789059"/>
      <w:bookmarkStart w:id="36" w:name="_Toc11641055"/>
      <w:r>
        <w:rPr>
          <w:rFonts w:hint="eastAsia" w:ascii="宋体" w:hAnsi="宋体" w:eastAsia="宋体" w:cs="宋体"/>
          <w:bCs/>
          <w:color w:val="auto"/>
          <w:sz w:val="36"/>
          <w:szCs w:val="30"/>
          <w:highlight w:val="none"/>
        </w:rPr>
        <w:t>第五篇  供应商须知</w:t>
      </w:r>
      <w:bookmarkEnd w:id="30"/>
      <w:bookmarkEnd w:id="31"/>
      <w:bookmarkEnd w:id="32"/>
      <w:bookmarkEnd w:id="33"/>
      <w:bookmarkEnd w:id="34"/>
    </w:p>
    <w:p w14:paraId="1BC59573">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37" w:name="_Toc18058"/>
      <w:bookmarkStart w:id="38" w:name="_Toc465"/>
      <w:bookmarkStart w:id="39" w:name="_Toc342913389"/>
      <w:bookmarkStart w:id="40" w:name="_Toc24338"/>
      <w:r>
        <w:rPr>
          <w:rFonts w:hint="eastAsia" w:ascii="宋体" w:hAnsi="宋体" w:eastAsia="宋体" w:cs="宋体"/>
          <w:b/>
          <w:bCs/>
          <w:color w:val="auto"/>
          <w:sz w:val="24"/>
          <w:szCs w:val="24"/>
          <w:highlight w:val="none"/>
          <w:lang w:eastAsia="zh-CN"/>
        </w:rPr>
        <w:t>一、磋商费用</w:t>
      </w:r>
      <w:bookmarkEnd w:id="37"/>
      <w:bookmarkEnd w:id="38"/>
      <w:bookmarkEnd w:id="39"/>
      <w:bookmarkEnd w:id="40"/>
    </w:p>
    <w:p w14:paraId="50E65856">
      <w:pPr>
        <w:pStyle w:val="22"/>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参与磋商的供应商应承担其编制响应文件与递交响应文件所涉及的一切费用，不论磋商结果如何，采购人在任何情况下无义务也无责任承担这些费用。</w:t>
      </w:r>
    </w:p>
    <w:p w14:paraId="161D7185">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41" w:name="_Toc342913391"/>
      <w:bookmarkStart w:id="42" w:name="_Toc29852"/>
      <w:bookmarkStart w:id="43" w:name="_Toc889"/>
      <w:bookmarkStart w:id="44" w:name="_Toc9574"/>
      <w:r>
        <w:rPr>
          <w:rFonts w:hint="eastAsia" w:ascii="宋体" w:hAnsi="宋体" w:eastAsia="宋体" w:cs="宋体"/>
          <w:b/>
          <w:bCs/>
          <w:color w:val="auto"/>
          <w:sz w:val="24"/>
          <w:szCs w:val="24"/>
          <w:highlight w:val="none"/>
          <w:lang w:eastAsia="zh-CN"/>
        </w:rPr>
        <w:t>二、磋商采购文件</w:t>
      </w:r>
      <w:bookmarkEnd w:id="41"/>
      <w:bookmarkEnd w:id="42"/>
      <w:bookmarkEnd w:id="43"/>
      <w:bookmarkEnd w:id="44"/>
    </w:p>
    <w:p w14:paraId="2BAB748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bookmarkStart w:id="45" w:name="_Toc342913392"/>
      <w:bookmarkStart w:id="46" w:name="_Toc179714297"/>
      <w:bookmarkStart w:id="47" w:name="_Toc16134"/>
      <w:bookmarkStart w:id="48" w:name="_Toc1269"/>
      <w:bookmarkStart w:id="49" w:name="_Toc102227318"/>
      <w:bookmarkStart w:id="50" w:name="_Toc19161"/>
      <w:r>
        <w:rPr>
          <w:rFonts w:hint="eastAsia" w:ascii="宋体" w:hAnsi="宋体" w:eastAsia="宋体" w:cs="宋体"/>
          <w:b w:val="0"/>
          <w:color w:val="auto"/>
          <w:sz w:val="24"/>
          <w:szCs w:val="24"/>
          <w:highlight w:val="none"/>
        </w:rPr>
        <w:t>（一）竞争性磋商文件由采购邀请书、项目服务需求、供应商须知、项目商务需求、磋商程序及方法、评审标准、无效响应和采购终止、供应商须知、政府采购合同、响应文件编制要求七部分组成。</w:t>
      </w:r>
    </w:p>
    <w:p w14:paraId="6DD4E3B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（二）采购人所作的一切有效的书面通知、修改及补充，都是竞争性磋商文件不可分割的部分。</w:t>
      </w:r>
    </w:p>
    <w:p w14:paraId="4257E25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（三）竞争性磋商文件的解释</w:t>
      </w:r>
    </w:p>
    <w:p w14:paraId="6C3294F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79AC93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（四）本竞争性磋商文件中，磋商小组根据与供应商进行磋商可能实质性变动的内容为竞争性磋商文件第二、三、六篇全部内容。</w:t>
      </w:r>
    </w:p>
    <w:p w14:paraId="5994906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23A359E">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三、磋商要求</w:t>
      </w:r>
      <w:bookmarkEnd w:id="45"/>
      <w:bookmarkEnd w:id="46"/>
      <w:bookmarkEnd w:id="47"/>
      <w:bookmarkEnd w:id="48"/>
      <w:bookmarkEnd w:id="49"/>
      <w:bookmarkEnd w:id="50"/>
    </w:p>
    <w:p w14:paraId="428BB3D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bookmarkStart w:id="51" w:name="_Toc13950"/>
      <w:bookmarkStart w:id="52" w:name="_Toc10966"/>
      <w:bookmarkStart w:id="53" w:name="_Toc18360"/>
    </w:p>
    <w:p w14:paraId="15EA510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15C141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A31A06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BF9F3C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（二）磋商有效期：响应文件及有关承诺文件有效期为提交响应文件截止时间起90天。</w:t>
      </w:r>
    </w:p>
    <w:p w14:paraId="3C0FC3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（三）修正错误</w:t>
      </w:r>
    </w:p>
    <w:p w14:paraId="5F7E2B7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1.若供应商所递交的响应文件或最后报价中的价格出现大写金额和小写金额不一致的错误，以大写金额修正为准。</w:t>
      </w:r>
    </w:p>
    <w:p w14:paraId="2FFE672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EC47E1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（四）提交响应文件的份数和签署</w:t>
      </w:r>
    </w:p>
    <w:p w14:paraId="4382AF6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1.响应文件一式</w:t>
      </w:r>
      <w:r>
        <w:rPr>
          <w:rFonts w:hint="eastAsia" w:ascii="宋体" w:hAnsi="宋体" w:cs="宋体"/>
          <w:b w:val="0"/>
          <w:color w:val="auto"/>
          <w:sz w:val="24"/>
          <w:szCs w:val="24"/>
          <w:highlight w:val="none"/>
          <w:lang w:eastAsia="zh-CN"/>
        </w:rPr>
        <w:t>四</w:t>
      </w:r>
      <w:r>
        <w:rPr>
          <w:rFonts w:hint="eastAsia" w:ascii="宋体" w:hAnsi="宋体" w:eastAsia="宋体" w:cs="宋体"/>
          <w:b w:val="0"/>
          <w:color w:val="auto"/>
          <w:sz w:val="24"/>
          <w:szCs w:val="24"/>
          <w:highlight w:val="none"/>
        </w:rPr>
        <w:t>份，其中正本一份，副本</w:t>
      </w:r>
      <w:r>
        <w:rPr>
          <w:rFonts w:hint="eastAsia" w:ascii="宋体" w:hAnsi="宋体" w:cs="宋体"/>
          <w:b w:val="0"/>
          <w:color w:val="auto"/>
          <w:sz w:val="24"/>
          <w:szCs w:val="24"/>
          <w:highlight w:val="none"/>
          <w:lang w:eastAsia="zh-CN"/>
        </w:rPr>
        <w:t>二</w:t>
      </w:r>
      <w:r>
        <w:rPr>
          <w:rFonts w:hint="eastAsia" w:ascii="宋体" w:hAnsi="宋体" w:eastAsia="宋体" w:cs="宋体"/>
          <w:b w:val="0"/>
          <w:color w:val="auto"/>
          <w:sz w:val="24"/>
          <w:szCs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127A683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2.响应文件按竞争性磋商文件“第七篇响应文件编制要求”要求签署或盖章。</w:t>
      </w:r>
    </w:p>
    <w:p w14:paraId="324736DA">
      <w:pPr>
        <w:kinsoku/>
        <w:wordWrap/>
        <w:overflowPunct/>
        <w:topLinePunct w:val="0"/>
        <w:autoSpaceDE/>
        <w:autoSpaceDN/>
        <w:bidi w:val="0"/>
        <w:spacing w:line="440" w:lineRule="exact"/>
        <w:ind w:left="0" w:leftChars="0" w:right="0" w:rightChars="0" w:firstLine="246" w:firstLineChars="1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（五）响应文件的递交</w:t>
      </w:r>
    </w:p>
    <w:p w14:paraId="7D8B1C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55E2CA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（六）供应商参与人员</w:t>
      </w:r>
    </w:p>
    <w:p w14:paraId="006BB9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各个供应商应当派1-2名代表参与磋商，至少1人应为法定代表人（或其授权代表）或自然人（供应商为自然人）。</w:t>
      </w:r>
    </w:p>
    <w:p w14:paraId="02DAF539">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四、成交供应商的确认和变更</w:t>
      </w:r>
      <w:bookmarkEnd w:id="51"/>
      <w:bookmarkEnd w:id="52"/>
      <w:bookmarkEnd w:id="53"/>
    </w:p>
    <w:p w14:paraId="4F709B9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bookmarkStart w:id="54" w:name="_Toc102227321"/>
      <w:bookmarkStart w:id="55" w:name="_Toc9338"/>
      <w:bookmarkStart w:id="56" w:name="_Toc342913395"/>
      <w:bookmarkStart w:id="57" w:name="_Toc12171"/>
      <w:bookmarkStart w:id="58" w:name="_Toc16678"/>
      <w:r>
        <w:rPr>
          <w:rFonts w:hint="eastAsia" w:ascii="宋体" w:hAnsi="宋体" w:eastAsia="宋体" w:cs="宋体"/>
          <w:b w:val="0"/>
          <w:color w:val="auto"/>
          <w:sz w:val="24"/>
          <w:szCs w:val="24"/>
          <w:highlight w:val="none"/>
        </w:rPr>
        <w:t>（一）成交供应商的确认</w:t>
      </w:r>
    </w:p>
    <w:p w14:paraId="7A5DE2E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代理机构应当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8FC87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（二）成交供应商的变更</w:t>
      </w:r>
    </w:p>
    <w:p w14:paraId="5C7BECE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1E31A77A">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五、成交通知</w:t>
      </w:r>
      <w:bookmarkEnd w:id="54"/>
      <w:bookmarkEnd w:id="55"/>
      <w:bookmarkEnd w:id="56"/>
      <w:bookmarkEnd w:id="57"/>
      <w:bookmarkEnd w:id="58"/>
    </w:p>
    <w:p w14:paraId="07EBB1A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（一）成交供应商确定后，采购人将在“行采家（https://www.gec123.com/）上发布成交结果公告。</w:t>
      </w:r>
    </w:p>
    <w:p w14:paraId="0B038AD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（二）结果公告发出同时，采购人将以书面形式发出《成交通知书》。《成交通知书》一经发出即发生法律效力。成交人需持经办人介绍信、身份证复印件到采购人处领取。</w:t>
      </w:r>
    </w:p>
    <w:p w14:paraId="2BBC2D8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60BDE13B">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59" w:name="_Toc1331"/>
      <w:bookmarkStart w:id="60" w:name="_Toc4498"/>
      <w:bookmarkStart w:id="61" w:name="_Toc14603"/>
      <w:r>
        <w:rPr>
          <w:rFonts w:hint="eastAsia" w:ascii="宋体" w:hAnsi="宋体" w:eastAsia="宋体" w:cs="宋体"/>
          <w:b/>
          <w:bCs/>
          <w:color w:val="auto"/>
          <w:sz w:val="24"/>
          <w:szCs w:val="24"/>
          <w:highlight w:val="none"/>
          <w:lang w:eastAsia="zh-CN"/>
        </w:rPr>
        <w:t>六、</w:t>
      </w:r>
      <w:bookmarkEnd w:id="59"/>
      <w:bookmarkEnd w:id="60"/>
      <w:bookmarkEnd w:id="61"/>
      <w:r>
        <w:rPr>
          <w:rFonts w:hint="eastAsia" w:ascii="宋体" w:hAnsi="宋体" w:cs="宋体"/>
          <w:b/>
          <w:bCs/>
          <w:color w:val="auto"/>
          <w:sz w:val="24"/>
          <w:szCs w:val="24"/>
          <w:highlight w:val="none"/>
          <w:lang w:eastAsia="zh-CN"/>
        </w:rPr>
        <w:t>关于</w:t>
      </w:r>
      <w:r>
        <w:rPr>
          <w:rFonts w:hint="eastAsia" w:ascii="宋体" w:hAnsi="宋体" w:eastAsia="宋体" w:cs="宋体"/>
          <w:b/>
          <w:bCs/>
          <w:color w:val="auto"/>
          <w:sz w:val="24"/>
          <w:szCs w:val="24"/>
          <w:highlight w:val="none"/>
          <w:lang w:eastAsia="zh-CN"/>
        </w:rPr>
        <w:t>质疑和投诉</w:t>
      </w:r>
    </w:p>
    <w:p w14:paraId="1B8C05B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00BDAC7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供应商认为采购文件、采购过程和成交结果使自己的权益收到伤害的，可向采购人以书面形式提出质疑。</w:t>
      </w:r>
    </w:p>
    <w:p w14:paraId="67BDB77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BA389B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6C09812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供应商认为采购文件、采购过程、成交结果使自己的权益受到损害的，可以在知道或者应知其权益受到损害之日起7个工作日内，以书面形式向采购人提出质疑。</w:t>
      </w:r>
    </w:p>
    <w:p w14:paraId="589624D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1F1F607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3104D6F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1.2.2质疑项目的名称、项目号以及磋商项目编号；</w:t>
      </w:r>
    </w:p>
    <w:p w14:paraId="3B58227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31C3509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3680484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589E85E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0B5AC84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4AA1246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113C221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1AFE269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CA9811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采购人应当在收到供应商的书面质疑后七个工作日内作出答复，并以书面形式通知质疑供应商和其他有关供应商。</w:t>
      </w:r>
    </w:p>
    <w:p w14:paraId="08FEC24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3.不予受理或暂缓受理</w:t>
      </w:r>
    </w:p>
    <w:p w14:paraId="3B75B2E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3.1质疑有下列情形之一的，不予受理：</w:t>
      </w:r>
    </w:p>
    <w:p w14:paraId="761A137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3.1.1质疑供应商参与了磋商活动后，再对竞争性磋商文件内容提出质疑的；</w:t>
      </w:r>
    </w:p>
    <w:p w14:paraId="07A09C9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3.1.2质疑超过有效期的；</w:t>
      </w:r>
    </w:p>
    <w:p w14:paraId="45F6E723">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3.1.3对同一事项重复质疑的。</w:t>
      </w:r>
    </w:p>
    <w:p w14:paraId="7134272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3.2质疑有下列情形之一的，应暂不受理并告知供应商补充材料。供应商及时补充材料的，应予受理；逾期未补充的，不予受理：</w:t>
      </w:r>
    </w:p>
    <w:p w14:paraId="6DD3F6F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3.2.1质疑书格式和内容不符合国家或重庆市相关规定的；</w:t>
      </w:r>
    </w:p>
    <w:p w14:paraId="297767A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3.2.2质疑书提供的依据或证明材料不全的；</w:t>
      </w:r>
    </w:p>
    <w:p w14:paraId="00B6EB63">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3.2.3质疑书副本数量不足的。</w:t>
      </w:r>
    </w:p>
    <w:p w14:paraId="417B8F0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43F7E5A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6A3805E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576D2A9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4012372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1.供应商对采购人的答复不满意，或者采购人未在规定时间内作出答复的，可以在答复期满后15个工作日内按照相关法律法规向财政部门提起投诉。</w:t>
      </w:r>
    </w:p>
    <w:p w14:paraId="7F1EDEF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C0B6FB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1C005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23E58D0">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62" w:name="_Toc102227322"/>
      <w:bookmarkStart w:id="63" w:name="_Toc9382"/>
      <w:bookmarkStart w:id="64" w:name="_Toc3254"/>
      <w:bookmarkStart w:id="65" w:name="_Toc342913396"/>
      <w:bookmarkStart w:id="66" w:name="_Toc9092"/>
      <w:r>
        <w:rPr>
          <w:rFonts w:hint="eastAsia" w:ascii="宋体" w:hAnsi="宋体" w:eastAsia="宋体" w:cs="宋体"/>
          <w:b/>
          <w:bCs/>
          <w:color w:val="auto"/>
          <w:sz w:val="24"/>
          <w:szCs w:val="24"/>
          <w:highlight w:val="none"/>
          <w:lang w:eastAsia="zh-CN"/>
        </w:rPr>
        <w:t>七、采购代理服务费</w:t>
      </w:r>
    </w:p>
    <w:p w14:paraId="4AB2CF7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以本次代理项目的中标金额为取费基数，参照《国家计委关于印发&lt;招标代理服务收费管理暂行办法&gt;的通知》（计价格〔2002〕1980号）、《国家发展改革委办办公厅关于招标代理服务费收费有关问题的通知》（发改办价格〔2003〕857号）和《国家发展改革委关于降低部分建设项目收费标准规范收费行为等有关问题的通知》发改价格〔2011〕534号文规定的收费标准的80%计取（最高不超过20万元）；代理服务费由中标人支付，</w:t>
      </w:r>
      <w:r>
        <w:rPr>
          <w:rFonts w:hint="eastAsia" w:ascii="宋体" w:hAnsi="宋体" w:cs="宋体"/>
          <w:color w:val="auto"/>
          <w:sz w:val="24"/>
          <w:szCs w:val="24"/>
          <w:highlight w:val="none"/>
          <w:lang w:eastAsia="zh-CN"/>
        </w:rPr>
        <w:t>成交人在领取成交通知书时一次性支付。该费用供应商自行考虑在磋商报价中，采购人不单独支付费用。</w:t>
      </w:r>
    </w:p>
    <w:p w14:paraId="3B74784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（二）采购代理服务费缴纳账号：</w:t>
      </w:r>
    </w:p>
    <w:p w14:paraId="6AD1A43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户  名：重庆远博工程项目管理有限公司</w:t>
      </w:r>
    </w:p>
    <w:p w14:paraId="7AD1A95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开户行：建行重庆巴南支行  </w:t>
      </w:r>
    </w:p>
    <w:p w14:paraId="2D56458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号：50050111360000002173</w:t>
      </w:r>
    </w:p>
    <w:p w14:paraId="2BBF076C">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八、签订</w:t>
      </w:r>
      <w:bookmarkEnd w:id="62"/>
      <w:r>
        <w:rPr>
          <w:rFonts w:hint="eastAsia" w:ascii="宋体" w:hAnsi="宋体" w:eastAsia="宋体" w:cs="宋体"/>
          <w:b/>
          <w:bCs/>
          <w:color w:val="auto"/>
          <w:sz w:val="24"/>
          <w:szCs w:val="24"/>
          <w:highlight w:val="none"/>
          <w:lang w:eastAsia="zh-CN"/>
        </w:rPr>
        <w:t>合同</w:t>
      </w:r>
      <w:bookmarkEnd w:id="63"/>
      <w:bookmarkEnd w:id="64"/>
      <w:bookmarkEnd w:id="65"/>
      <w:bookmarkEnd w:id="66"/>
    </w:p>
    <w:p w14:paraId="440C58E0">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EAC0FDE">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23DF5B4D">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038EED98">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3CC93CD0">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（五）采购人要求成交供应商提供履约保证金的，应当在竞争性磋商文件中予以约定。成交供应商履约完毕后，采购人根据采购文件规定退还其履约保证金。</w:t>
      </w:r>
    </w:p>
    <w:p w14:paraId="5008B4C0">
      <w:pPr>
        <w:kinsoku/>
        <w:wordWrap/>
        <w:overflowPunct/>
        <w:topLinePunct w:val="0"/>
        <w:autoSpaceDE/>
        <w:autoSpaceDN/>
        <w:bidi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九、政府采购信用融资</w:t>
      </w:r>
    </w:p>
    <w:p w14:paraId="1326D54D">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与重庆市政府采购活动，成为成交人，并与采购人签订政府采购合同后，可按照重庆市政府采购支持中小企业信用融资办法的规定，向开展政府采购信用融资业务的银行申请贷款。具体内容详见重庆市重庆市政府采购网“政采贷”信息专栏。建设银行联系人：吴言18602391953；工商银行联系人：程剑鹏18325073918 游宇13996150404; 兴业银行联系人：陈亚琴15223442359；光大银行联系人：韩一夫13983233666；农业银行联系人：张世佳19946916067；华夏银行重庆分行联系人：危经理13618303013胡经理18580766891。</w:t>
      </w:r>
      <w:r>
        <w:rPr>
          <w:rFonts w:hint="eastAsia" w:ascii="宋体" w:hAnsi="宋体" w:eastAsia="宋体" w:cs="宋体"/>
          <w:color w:val="auto"/>
          <w:sz w:val="24"/>
          <w:szCs w:val="24"/>
          <w:highlight w:val="none"/>
        </w:rPr>
        <w:br w:type="page"/>
      </w:r>
    </w:p>
    <w:p w14:paraId="49B6263C">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67" w:name="_Toc19434"/>
      <w:r>
        <w:rPr>
          <w:rFonts w:hint="eastAsia" w:ascii="宋体" w:hAnsi="宋体" w:eastAsia="宋体" w:cs="宋体"/>
          <w:bCs/>
          <w:color w:val="auto"/>
          <w:sz w:val="36"/>
          <w:szCs w:val="30"/>
          <w:highlight w:val="none"/>
          <w:lang w:val="en-US" w:eastAsia="zh-CN"/>
        </w:rPr>
        <w:t xml:space="preserve">第六篇  </w:t>
      </w:r>
      <w:bookmarkEnd w:id="35"/>
      <w:bookmarkEnd w:id="36"/>
      <w:r>
        <w:rPr>
          <w:rFonts w:hint="eastAsia" w:ascii="宋体" w:hAnsi="宋体" w:eastAsia="宋体" w:cs="宋体"/>
          <w:bCs/>
          <w:color w:val="auto"/>
          <w:sz w:val="36"/>
          <w:szCs w:val="30"/>
          <w:highlight w:val="none"/>
          <w:lang w:val="en-US" w:eastAsia="zh-CN"/>
        </w:rPr>
        <w:t>合同</w:t>
      </w:r>
      <w:bookmarkEnd w:id="67"/>
    </w:p>
    <w:p w14:paraId="2A9699FD">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68" w:name="_Hlt41879464"/>
      <w:bookmarkEnd w:id="68"/>
      <w:bookmarkStart w:id="69" w:name="_Toc12789072"/>
      <w:bookmarkStart w:id="70" w:name="_Toc3907"/>
      <w:bookmarkStart w:id="71" w:name="_Toc32160"/>
      <w:bookmarkStart w:id="72" w:name="_Toc29402"/>
      <w:bookmarkStart w:id="73" w:name="_Toc313008356"/>
      <w:bookmarkStart w:id="74" w:name="_Toc313888360"/>
      <w:bookmarkStart w:id="75" w:name="_Toc342913419"/>
      <w:bookmarkStart w:id="76" w:name="_Toc283382454"/>
      <w:bookmarkStart w:id="77" w:name="_Toc12789073"/>
    </w:p>
    <w:p w14:paraId="7E41100C">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4CDA4C0D">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43D3EE85">
      <w:pPr>
        <w:rPr>
          <w:rFonts w:hint="eastAsia" w:ascii="宋体" w:hAnsi="宋体" w:eastAsia="宋体" w:cs="宋体"/>
          <w:bCs/>
          <w:color w:val="auto"/>
          <w:sz w:val="36"/>
          <w:szCs w:val="30"/>
          <w:highlight w:val="none"/>
        </w:rPr>
      </w:pPr>
    </w:p>
    <w:p w14:paraId="3BFB03E5">
      <w:pPr>
        <w:pStyle w:val="2"/>
        <w:rPr>
          <w:rFonts w:hint="eastAsia" w:ascii="宋体" w:hAnsi="宋体" w:eastAsia="宋体" w:cs="宋体"/>
          <w:bCs/>
          <w:color w:val="auto"/>
          <w:sz w:val="36"/>
          <w:szCs w:val="30"/>
          <w:highlight w:val="none"/>
        </w:rPr>
      </w:pPr>
    </w:p>
    <w:p w14:paraId="2E7613A2">
      <w:pPr>
        <w:rPr>
          <w:rFonts w:hint="eastAsia" w:ascii="宋体" w:hAnsi="宋体" w:eastAsia="宋体" w:cs="宋体"/>
          <w:bCs/>
          <w:color w:val="auto"/>
          <w:sz w:val="36"/>
          <w:szCs w:val="30"/>
          <w:highlight w:val="none"/>
        </w:rPr>
      </w:pPr>
    </w:p>
    <w:p w14:paraId="1E4ACBC3">
      <w:pPr>
        <w:pStyle w:val="2"/>
        <w:rPr>
          <w:rFonts w:hint="eastAsia" w:ascii="宋体" w:hAnsi="宋体" w:eastAsia="宋体" w:cs="宋体"/>
          <w:bCs/>
          <w:color w:val="auto"/>
          <w:sz w:val="36"/>
          <w:szCs w:val="30"/>
          <w:highlight w:val="none"/>
        </w:rPr>
      </w:pPr>
    </w:p>
    <w:p w14:paraId="670AB628">
      <w:pPr>
        <w:rPr>
          <w:rFonts w:hint="eastAsia" w:ascii="宋体" w:hAnsi="宋体" w:eastAsia="宋体" w:cs="宋体"/>
          <w:bCs/>
          <w:color w:val="auto"/>
          <w:sz w:val="36"/>
          <w:szCs w:val="30"/>
          <w:highlight w:val="none"/>
        </w:rPr>
      </w:pPr>
    </w:p>
    <w:p w14:paraId="5D7D0140">
      <w:pPr>
        <w:pStyle w:val="2"/>
        <w:rPr>
          <w:rFonts w:hint="eastAsia" w:ascii="宋体" w:hAnsi="宋体" w:eastAsia="宋体" w:cs="宋体"/>
          <w:bCs/>
          <w:color w:val="auto"/>
          <w:sz w:val="36"/>
          <w:szCs w:val="30"/>
          <w:highlight w:val="none"/>
        </w:rPr>
      </w:pPr>
    </w:p>
    <w:p w14:paraId="1B257355">
      <w:pPr>
        <w:rPr>
          <w:rFonts w:hint="eastAsia" w:ascii="宋体" w:hAnsi="宋体" w:eastAsia="宋体" w:cs="宋体"/>
          <w:bCs/>
          <w:color w:val="auto"/>
          <w:sz w:val="36"/>
          <w:szCs w:val="30"/>
          <w:highlight w:val="none"/>
        </w:rPr>
      </w:pPr>
    </w:p>
    <w:p w14:paraId="31906A56">
      <w:pPr>
        <w:pStyle w:val="2"/>
        <w:rPr>
          <w:rFonts w:hint="eastAsia" w:ascii="宋体" w:hAnsi="宋体" w:eastAsia="宋体" w:cs="宋体"/>
          <w:bCs/>
          <w:color w:val="auto"/>
          <w:sz w:val="36"/>
          <w:szCs w:val="30"/>
          <w:highlight w:val="none"/>
        </w:rPr>
      </w:pPr>
    </w:p>
    <w:p w14:paraId="681A445B">
      <w:pPr>
        <w:rPr>
          <w:rFonts w:hint="eastAsia" w:ascii="宋体" w:hAnsi="宋体" w:eastAsia="宋体" w:cs="宋体"/>
          <w:bCs/>
          <w:color w:val="auto"/>
          <w:sz w:val="36"/>
          <w:szCs w:val="30"/>
          <w:highlight w:val="none"/>
        </w:rPr>
      </w:pPr>
    </w:p>
    <w:p w14:paraId="1995B069">
      <w:pPr>
        <w:pStyle w:val="2"/>
        <w:rPr>
          <w:rFonts w:hint="eastAsia" w:ascii="宋体" w:hAnsi="宋体" w:eastAsia="宋体" w:cs="宋体"/>
          <w:bCs/>
          <w:color w:val="auto"/>
          <w:sz w:val="36"/>
          <w:szCs w:val="30"/>
          <w:highlight w:val="none"/>
        </w:rPr>
      </w:pPr>
    </w:p>
    <w:p w14:paraId="2F0CC28C">
      <w:pPr>
        <w:rPr>
          <w:rFonts w:hint="eastAsia" w:ascii="宋体" w:hAnsi="宋体" w:eastAsia="宋体" w:cs="宋体"/>
          <w:bCs/>
          <w:color w:val="auto"/>
          <w:sz w:val="36"/>
          <w:szCs w:val="30"/>
          <w:highlight w:val="none"/>
        </w:rPr>
      </w:pPr>
    </w:p>
    <w:p w14:paraId="6B2AE9B1">
      <w:pPr>
        <w:pStyle w:val="2"/>
        <w:rPr>
          <w:rFonts w:hint="eastAsia" w:ascii="宋体" w:hAnsi="宋体" w:eastAsia="宋体" w:cs="宋体"/>
          <w:bCs/>
          <w:color w:val="auto"/>
          <w:sz w:val="36"/>
          <w:szCs w:val="30"/>
          <w:highlight w:val="none"/>
        </w:rPr>
      </w:pPr>
    </w:p>
    <w:p w14:paraId="3778C4A4">
      <w:pPr>
        <w:rPr>
          <w:rFonts w:hint="eastAsia"/>
          <w:color w:val="auto"/>
          <w:highlight w:val="none"/>
        </w:rPr>
      </w:pPr>
    </w:p>
    <w:p w14:paraId="5F95B54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outlineLvl w:val="0"/>
        <w:rPr>
          <w:rFonts w:hint="eastAsia"/>
          <w:color w:val="auto"/>
          <w:highlight w:val="none"/>
        </w:rPr>
      </w:pPr>
      <w:r>
        <w:rPr>
          <w:rFonts w:hint="eastAsia"/>
          <w:color w:val="auto"/>
          <w:highlight w:val="none"/>
        </w:rPr>
        <w:t>AGF</w:t>
      </w:r>
      <w:r>
        <w:rPr>
          <w:color w:val="auto"/>
          <w:highlight w:val="none"/>
        </w:rPr>
        <w:t>--2000-0210</w:t>
      </w:r>
    </w:p>
    <w:p w14:paraId="6375E35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eastAsia="黑体"/>
          <w:b/>
          <w:color w:val="auto"/>
          <w:sz w:val="30"/>
          <w:szCs w:val="30"/>
          <w:highlight w:val="none"/>
        </w:rPr>
      </w:pPr>
      <w:r>
        <w:rPr>
          <w:rFonts w:hint="eastAsia" w:eastAsia="黑体"/>
          <w:b/>
          <w:color w:val="auto"/>
          <w:sz w:val="30"/>
          <w:szCs w:val="30"/>
          <w:highlight w:val="none"/>
        </w:rPr>
        <w:t>智能制造产业园标准厂房项目方案设计</w:t>
      </w:r>
    </w:p>
    <w:p w14:paraId="1D37DC1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eastAsia="黑体"/>
          <w:b/>
          <w:color w:val="auto"/>
          <w:sz w:val="30"/>
          <w:szCs w:val="30"/>
          <w:highlight w:val="none"/>
        </w:rPr>
      </w:pPr>
      <w:r>
        <w:rPr>
          <w:rFonts w:hint="eastAsia" w:eastAsia="黑体"/>
          <w:b/>
          <w:color w:val="auto"/>
          <w:sz w:val="30"/>
          <w:szCs w:val="30"/>
          <w:highlight w:val="none"/>
          <w:lang w:eastAsia="zh-CN"/>
        </w:rPr>
        <w:t>设计</w:t>
      </w:r>
      <w:r>
        <w:rPr>
          <w:rFonts w:hint="eastAsia" w:eastAsia="黑体"/>
          <w:b/>
          <w:color w:val="auto"/>
          <w:sz w:val="30"/>
          <w:szCs w:val="30"/>
          <w:highlight w:val="none"/>
        </w:rPr>
        <w:t>合同</w:t>
      </w:r>
    </w:p>
    <w:p w14:paraId="648BAA9B">
      <w:pPr>
        <w:kinsoku/>
        <w:wordWrap/>
        <w:overflowPunct/>
        <w:topLinePunct w:val="0"/>
        <w:autoSpaceDE/>
        <w:autoSpaceDN/>
        <w:bidi w:val="0"/>
        <w:spacing w:line="440" w:lineRule="exact"/>
        <w:ind w:left="0" w:leftChars="0" w:right="0" w:rightChars="0" w:firstLine="1144"/>
        <w:textAlignment w:val="auto"/>
        <w:rPr>
          <w:rFonts w:hint="eastAsia" w:ascii="宋体" w:hAnsi="宋体"/>
          <w:color w:val="auto"/>
          <w:sz w:val="28"/>
          <w:highlight w:val="none"/>
        </w:rPr>
      </w:pPr>
    </w:p>
    <w:p w14:paraId="67BACFE3">
      <w:pPr>
        <w:kinsoku/>
        <w:wordWrap/>
        <w:overflowPunct/>
        <w:topLinePunct w:val="0"/>
        <w:autoSpaceDE/>
        <w:autoSpaceDN/>
        <w:bidi w:val="0"/>
        <w:spacing w:line="440" w:lineRule="exact"/>
        <w:ind w:left="3188" w:leftChars="415" w:right="0" w:rightChars="0" w:hanging="2002" w:hangingChars="700"/>
        <w:textAlignment w:val="auto"/>
        <w:rPr>
          <w:rFonts w:hint="default" w:eastAsia="宋体"/>
          <w:color w:val="auto"/>
          <w:sz w:val="28"/>
          <w:highlight w:val="none"/>
          <w:u w:val="single"/>
          <w:lang w:val="en-US" w:eastAsia="zh-CN"/>
        </w:rPr>
      </w:pPr>
      <w:r>
        <w:rPr>
          <w:rFonts w:hint="eastAsia" w:ascii="宋体" w:hAnsi="宋体"/>
          <w:color w:val="auto"/>
          <w:sz w:val="28"/>
          <w:highlight w:val="none"/>
          <w:lang w:val="en-US" w:eastAsia="zh-CN"/>
        </w:rPr>
        <w:t>项 目</w:t>
      </w:r>
      <w:r>
        <w:rPr>
          <w:rFonts w:ascii="宋体" w:hAnsi="宋体"/>
          <w:color w:val="auto"/>
          <w:sz w:val="28"/>
          <w:highlight w:val="none"/>
        </w:rPr>
        <w:t xml:space="preserve"> </w:t>
      </w:r>
      <w:r>
        <w:rPr>
          <w:rFonts w:hint="eastAsia" w:ascii="宋体" w:hAnsi="宋体"/>
          <w:color w:val="auto"/>
          <w:sz w:val="28"/>
          <w:highlight w:val="none"/>
        </w:rPr>
        <w:t>名 称：</w:t>
      </w:r>
      <w:r>
        <w:rPr>
          <w:rFonts w:hint="eastAsia" w:ascii="宋体" w:hAnsi="宋体"/>
          <w:color w:val="auto"/>
          <w:sz w:val="28"/>
          <w:highlight w:val="none"/>
          <w:u w:val="single"/>
          <w:lang w:eastAsia="zh-CN"/>
        </w:rPr>
        <w:t>智能制造产业园标准厂房项目方案设计</w:t>
      </w:r>
      <w:r>
        <w:rPr>
          <w:rFonts w:hint="eastAsia" w:ascii="宋体" w:hAnsi="宋体"/>
          <w:color w:val="auto"/>
          <w:sz w:val="28"/>
          <w:highlight w:val="none"/>
          <w:u w:val="single"/>
          <w:lang w:val="en-US" w:eastAsia="zh-CN"/>
        </w:rPr>
        <w:t xml:space="preserve">      </w:t>
      </w:r>
      <w:r>
        <w:rPr>
          <w:rFonts w:hint="eastAsia"/>
          <w:color w:val="auto"/>
          <w:sz w:val="28"/>
          <w:highlight w:val="none"/>
          <w:u w:val="single"/>
          <w:lang w:val="en-US" w:eastAsia="zh-CN"/>
        </w:rPr>
        <w:t xml:space="preserve"> </w:t>
      </w:r>
    </w:p>
    <w:p w14:paraId="2ACC2BED">
      <w:pPr>
        <w:kinsoku/>
        <w:wordWrap/>
        <w:overflowPunct/>
        <w:topLinePunct w:val="0"/>
        <w:autoSpaceDE/>
        <w:autoSpaceDN/>
        <w:bidi w:val="0"/>
        <w:spacing w:line="440" w:lineRule="exact"/>
        <w:ind w:left="0" w:leftChars="0" w:right="0" w:rightChars="0" w:firstLine="1144"/>
        <w:textAlignment w:val="auto"/>
        <w:rPr>
          <w:rFonts w:hint="eastAsia" w:eastAsia="宋体"/>
          <w:color w:val="auto"/>
          <w:sz w:val="28"/>
          <w:highlight w:val="none"/>
          <w:u w:val="single"/>
          <w:lang w:val="en-US" w:eastAsia="zh-CN"/>
        </w:rPr>
      </w:pPr>
      <w:r>
        <w:rPr>
          <w:rFonts w:hint="eastAsia" w:ascii="宋体" w:hAnsi="宋体"/>
          <w:color w:val="auto"/>
          <w:sz w:val="28"/>
          <w:highlight w:val="none"/>
          <w:lang w:eastAsia="zh-CN"/>
        </w:rPr>
        <w:t>项</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目</w:t>
      </w:r>
      <w:r>
        <w:rPr>
          <w:rFonts w:ascii="宋体" w:hAnsi="宋体"/>
          <w:color w:val="auto"/>
          <w:sz w:val="28"/>
          <w:highlight w:val="none"/>
        </w:rPr>
        <w:t xml:space="preserve"> </w:t>
      </w:r>
      <w:r>
        <w:rPr>
          <w:rFonts w:hint="eastAsia" w:ascii="宋体" w:hAnsi="宋体"/>
          <w:color w:val="auto"/>
          <w:sz w:val="28"/>
          <w:highlight w:val="none"/>
        </w:rPr>
        <w:t>地</w:t>
      </w:r>
      <w:r>
        <w:rPr>
          <w:rFonts w:ascii="宋体" w:hAnsi="宋体"/>
          <w:color w:val="auto"/>
          <w:sz w:val="28"/>
          <w:highlight w:val="none"/>
        </w:rPr>
        <w:t xml:space="preserve"> </w:t>
      </w:r>
      <w:r>
        <w:rPr>
          <w:rFonts w:hint="eastAsia" w:ascii="宋体" w:hAnsi="宋体"/>
          <w:color w:val="auto"/>
          <w:sz w:val="28"/>
          <w:highlight w:val="none"/>
        </w:rPr>
        <w:t>点：</w:t>
      </w:r>
      <w:r>
        <w:rPr>
          <w:rFonts w:hint="eastAsia"/>
          <w:color w:val="auto"/>
          <w:sz w:val="28"/>
          <w:highlight w:val="none"/>
          <w:u w:val="single"/>
        </w:rPr>
        <w:t xml:space="preserve">   </w:t>
      </w:r>
      <w:r>
        <w:rPr>
          <w:rFonts w:hint="eastAsia"/>
          <w:color w:val="auto"/>
          <w:sz w:val="28"/>
          <w:highlight w:val="none"/>
          <w:u w:val="single"/>
          <w:lang w:val="en-US" w:eastAsia="zh-CN"/>
        </w:rPr>
        <w:t xml:space="preserve">         重庆市大渡口区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p>
    <w:p w14:paraId="4A458787">
      <w:pPr>
        <w:kinsoku/>
        <w:wordWrap/>
        <w:overflowPunct/>
        <w:topLinePunct w:val="0"/>
        <w:autoSpaceDE/>
        <w:autoSpaceDN/>
        <w:bidi w:val="0"/>
        <w:spacing w:line="440" w:lineRule="exact"/>
        <w:ind w:left="0" w:leftChars="0" w:right="0" w:rightChars="0" w:firstLine="1144"/>
        <w:textAlignment w:val="auto"/>
        <w:rPr>
          <w:color w:val="auto"/>
          <w:sz w:val="28"/>
          <w:highlight w:val="none"/>
        </w:rPr>
      </w:pPr>
      <w:r>
        <w:rPr>
          <w:rFonts w:hint="eastAsia" w:ascii="宋体" w:hAnsi="宋体"/>
          <w:color w:val="auto"/>
          <w:sz w:val="28"/>
          <w:highlight w:val="none"/>
        </w:rPr>
        <w:t>合</w:t>
      </w:r>
      <w:r>
        <w:rPr>
          <w:rFonts w:ascii="宋体" w:hAnsi="宋体"/>
          <w:color w:val="auto"/>
          <w:sz w:val="28"/>
          <w:highlight w:val="none"/>
        </w:rPr>
        <w:t xml:space="preserve"> </w:t>
      </w:r>
      <w:r>
        <w:rPr>
          <w:rFonts w:hint="eastAsia" w:ascii="宋体" w:hAnsi="宋体"/>
          <w:color w:val="auto"/>
          <w:sz w:val="28"/>
          <w:highlight w:val="none"/>
        </w:rPr>
        <w:t>同</w:t>
      </w:r>
      <w:r>
        <w:rPr>
          <w:rFonts w:ascii="宋体" w:hAnsi="宋体"/>
          <w:color w:val="auto"/>
          <w:sz w:val="28"/>
          <w:highlight w:val="none"/>
        </w:rPr>
        <w:t xml:space="preserve"> </w:t>
      </w:r>
      <w:r>
        <w:rPr>
          <w:rFonts w:hint="eastAsia" w:ascii="宋体" w:hAnsi="宋体"/>
          <w:color w:val="auto"/>
          <w:sz w:val="28"/>
          <w:highlight w:val="none"/>
        </w:rPr>
        <w:t>编</w:t>
      </w:r>
      <w:r>
        <w:rPr>
          <w:rFonts w:ascii="宋体" w:hAnsi="宋体"/>
          <w:color w:val="auto"/>
          <w:sz w:val="28"/>
          <w:highlight w:val="none"/>
        </w:rPr>
        <w:t xml:space="preserve"> </w:t>
      </w:r>
      <w:r>
        <w:rPr>
          <w:rFonts w:hint="eastAsia" w:ascii="宋体" w:hAnsi="宋体"/>
          <w:color w:val="auto"/>
          <w:sz w:val="28"/>
          <w:highlight w:val="none"/>
        </w:rPr>
        <w:t>号：</w:t>
      </w:r>
      <w:r>
        <w:rPr>
          <w:rFonts w:hint="eastAsia"/>
          <w:color w:val="auto"/>
          <w:sz w:val="28"/>
          <w:highlight w:val="none"/>
          <w:u w:val="single"/>
        </w:rPr>
        <w:t xml:space="preserve">     </w:t>
      </w:r>
      <w:r>
        <w:rPr>
          <w:color w:val="auto"/>
          <w:sz w:val="28"/>
          <w:highlight w:val="none"/>
          <w:u w:val="single"/>
        </w:rPr>
        <w:t xml:space="preserve">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pacing w:val="-10"/>
          <w:sz w:val="28"/>
          <w:highlight w:val="none"/>
          <w:u w:val="single"/>
        </w:rPr>
        <w:t xml:space="preserve">            </w:t>
      </w:r>
    </w:p>
    <w:p w14:paraId="303D6248">
      <w:pPr>
        <w:kinsoku/>
        <w:wordWrap/>
        <w:overflowPunct/>
        <w:topLinePunct w:val="0"/>
        <w:autoSpaceDE/>
        <w:autoSpaceDN/>
        <w:bidi w:val="0"/>
        <w:spacing w:line="440" w:lineRule="exact"/>
        <w:ind w:left="0" w:leftChars="0" w:right="0" w:rightChars="0" w:firstLine="1144" w:firstLineChars="400"/>
        <w:textAlignment w:val="auto"/>
        <w:rPr>
          <w:rFonts w:hint="eastAsia" w:ascii="宋体" w:hAnsi="宋体"/>
          <w:color w:val="auto"/>
          <w:sz w:val="28"/>
          <w:highlight w:val="none"/>
          <w:u w:val="single"/>
        </w:rPr>
      </w:pPr>
      <w:r>
        <w:rPr>
          <w:rFonts w:hint="eastAsia" w:ascii="宋体" w:hAnsi="宋体"/>
          <w:color w:val="auto"/>
          <w:sz w:val="28"/>
          <w:highlight w:val="none"/>
        </w:rPr>
        <w:t>设计证书等级：</w:t>
      </w:r>
      <w:r>
        <w:rPr>
          <w:rFonts w:hint="eastAsia"/>
          <w:color w:val="auto"/>
          <w:sz w:val="28"/>
          <w:highlight w:val="none"/>
          <w:u w:val="single"/>
        </w:rPr>
        <w:t xml:space="preserve">     </w:t>
      </w:r>
      <w:r>
        <w:rPr>
          <w:color w:val="auto"/>
          <w:sz w:val="28"/>
          <w:highlight w:val="none"/>
          <w:u w:val="single"/>
        </w:rPr>
        <w:t xml:space="preserve">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pacing w:val="-10"/>
          <w:sz w:val="28"/>
          <w:highlight w:val="none"/>
          <w:u w:val="single"/>
        </w:rPr>
        <w:t xml:space="preserve">           </w:t>
      </w:r>
    </w:p>
    <w:p w14:paraId="214ED233">
      <w:pPr>
        <w:kinsoku/>
        <w:wordWrap/>
        <w:overflowPunct/>
        <w:topLinePunct w:val="0"/>
        <w:autoSpaceDE/>
        <w:autoSpaceDN/>
        <w:bidi w:val="0"/>
        <w:spacing w:line="440" w:lineRule="exact"/>
        <w:ind w:left="0" w:leftChars="0" w:right="0" w:rightChars="0" w:firstLine="1144"/>
        <w:textAlignment w:val="auto"/>
        <w:rPr>
          <w:rFonts w:hint="default" w:eastAsia="宋体"/>
          <w:color w:val="auto"/>
          <w:sz w:val="28"/>
          <w:highlight w:val="none"/>
          <w:u w:val="single"/>
          <w:lang w:val="en-US" w:eastAsia="zh-CN"/>
        </w:rPr>
      </w:pPr>
      <w:r>
        <w:rPr>
          <w:rFonts w:hint="eastAsia" w:ascii="宋体" w:hAnsi="宋体"/>
          <w:color w:val="auto"/>
          <w:sz w:val="28"/>
          <w:highlight w:val="none"/>
          <w:lang w:eastAsia="zh-CN"/>
        </w:rPr>
        <w:t>发</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包</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人</w:t>
      </w:r>
      <w:r>
        <w:rPr>
          <w:rFonts w:hint="eastAsia" w:ascii="宋体" w:hAnsi="宋体"/>
          <w:color w:val="auto"/>
          <w:sz w:val="28"/>
          <w:highlight w:val="none"/>
        </w:rPr>
        <w:t>：</w:t>
      </w:r>
      <w:r>
        <w:rPr>
          <w:rFonts w:hint="eastAsia"/>
          <w:color w:val="auto"/>
          <w:sz w:val="28"/>
          <w:highlight w:val="none"/>
          <w:u w:val="single"/>
        </w:rPr>
        <w:t xml:space="preserve">  </w:t>
      </w:r>
      <w:r>
        <w:rPr>
          <w:rFonts w:hint="eastAsia"/>
          <w:color w:val="auto"/>
          <w:sz w:val="28"/>
          <w:highlight w:val="none"/>
          <w:u w:val="single"/>
          <w:lang w:val="en-US" w:eastAsia="zh-CN"/>
        </w:rPr>
        <w:t xml:space="preserve">   重庆建桥置业有限公司</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p>
    <w:p w14:paraId="2BC9B271">
      <w:pPr>
        <w:kinsoku/>
        <w:wordWrap/>
        <w:overflowPunct/>
        <w:topLinePunct w:val="0"/>
        <w:autoSpaceDE/>
        <w:autoSpaceDN/>
        <w:bidi w:val="0"/>
        <w:spacing w:line="440" w:lineRule="exact"/>
        <w:ind w:left="0" w:leftChars="0" w:right="0" w:rightChars="0" w:firstLine="1144" w:firstLineChars="400"/>
        <w:textAlignment w:val="auto"/>
        <w:rPr>
          <w:rFonts w:hint="eastAsia" w:ascii="宋体" w:hAnsi="宋体"/>
          <w:color w:val="auto"/>
          <w:sz w:val="28"/>
          <w:highlight w:val="none"/>
          <w:u w:val="single"/>
        </w:rPr>
      </w:pPr>
      <w:r>
        <w:rPr>
          <w:rFonts w:hint="eastAsia" w:ascii="宋体" w:hAnsi="宋体"/>
          <w:color w:val="auto"/>
          <w:sz w:val="28"/>
          <w:highlight w:val="none"/>
          <w:lang w:eastAsia="zh-CN"/>
        </w:rPr>
        <w:t>设</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计</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人：</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ascii="宋体" w:hAnsi="宋体"/>
          <w:color w:val="auto"/>
          <w:sz w:val="28"/>
          <w:highlight w:val="none"/>
          <w:u w:val="single"/>
        </w:rPr>
        <w:t xml:space="preserve"> </w:t>
      </w:r>
    </w:p>
    <w:p w14:paraId="364FF8EA">
      <w:pPr>
        <w:tabs>
          <w:tab w:val="left" w:pos="7920"/>
          <w:tab w:val="left" w:pos="8100"/>
        </w:tabs>
        <w:kinsoku/>
        <w:wordWrap/>
        <w:overflowPunct/>
        <w:topLinePunct w:val="0"/>
        <w:autoSpaceDE/>
        <w:autoSpaceDN/>
        <w:bidi w:val="0"/>
        <w:spacing w:line="440" w:lineRule="exact"/>
        <w:ind w:left="0" w:leftChars="0" w:right="0" w:rightChars="0" w:firstLine="1144"/>
        <w:textAlignment w:val="auto"/>
        <w:rPr>
          <w:rFonts w:hint="eastAsia" w:ascii="宋体" w:hAnsi="宋体"/>
          <w:b/>
          <w:color w:val="auto"/>
          <w:sz w:val="28"/>
          <w:highlight w:val="none"/>
        </w:rPr>
      </w:pPr>
      <w:r>
        <w:rPr>
          <w:rFonts w:hint="eastAsia" w:ascii="宋体" w:hAnsi="宋体"/>
          <w:color w:val="auto"/>
          <w:sz w:val="28"/>
          <w:highlight w:val="none"/>
        </w:rPr>
        <w:t>签</w:t>
      </w:r>
      <w:r>
        <w:rPr>
          <w:rFonts w:ascii="宋体" w:hAnsi="宋体"/>
          <w:color w:val="auto"/>
          <w:sz w:val="28"/>
          <w:highlight w:val="none"/>
        </w:rPr>
        <w:t xml:space="preserve">  </w:t>
      </w:r>
      <w:r>
        <w:rPr>
          <w:rFonts w:hint="eastAsia" w:ascii="宋体" w:hAnsi="宋体"/>
          <w:color w:val="auto"/>
          <w:sz w:val="28"/>
          <w:highlight w:val="none"/>
        </w:rPr>
        <w:t>订</w:t>
      </w:r>
      <w:r>
        <w:rPr>
          <w:rFonts w:ascii="宋体" w:hAnsi="宋体"/>
          <w:color w:val="auto"/>
          <w:sz w:val="28"/>
          <w:highlight w:val="none"/>
        </w:rPr>
        <w:t xml:space="preserve"> </w:t>
      </w:r>
      <w:r>
        <w:rPr>
          <w:rFonts w:hint="eastAsia" w:ascii="宋体" w:hAnsi="宋体"/>
          <w:color w:val="auto"/>
          <w:sz w:val="28"/>
          <w:highlight w:val="none"/>
        </w:rPr>
        <w:t>日</w:t>
      </w:r>
      <w:r>
        <w:rPr>
          <w:rFonts w:ascii="宋体" w:hAnsi="宋体"/>
          <w:color w:val="auto"/>
          <w:sz w:val="28"/>
          <w:highlight w:val="none"/>
        </w:rPr>
        <w:t xml:space="preserve"> </w:t>
      </w:r>
      <w:r>
        <w:rPr>
          <w:rFonts w:hint="eastAsia" w:ascii="宋体" w:hAnsi="宋体"/>
          <w:color w:val="auto"/>
          <w:sz w:val="28"/>
          <w:highlight w:val="none"/>
        </w:rPr>
        <w:t>期：</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年</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月</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lang w:eastAsia="zh-CN"/>
        </w:rPr>
        <w:t>日</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r>
        <w:rPr>
          <w:rFonts w:hint="eastAsia" w:ascii="宋体" w:hAnsi="宋体"/>
          <w:color w:val="auto"/>
          <w:sz w:val="28"/>
          <w:highlight w:val="none"/>
        </w:rPr>
        <w:t xml:space="preserve"> </w:t>
      </w:r>
    </w:p>
    <w:p w14:paraId="7ACAE2F9">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z w:val="32"/>
          <w:highlight w:val="none"/>
        </w:rPr>
      </w:pPr>
    </w:p>
    <w:p w14:paraId="634E4FA2">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z w:val="32"/>
          <w:highlight w:val="none"/>
        </w:rPr>
      </w:pPr>
      <w:r>
        <w:rPr>
          <w:rFonts w:ascii="宋体" w:hAnsi="宋体"/>
          <w:color w:val="auto"/>
          <w:sz w:val="32"/>
          <w:highlight w:val="none"/>
        </w:rPr>
        <mc:AlternateContent>
          <mc:Choice Requires="wps">
            <w:drawing>
              <wp:anchor distT="0" distB="0" distL="114300" distR="114300" simplePos="0" relativeHeight="251661312" behindDoc="1" locked="0" layoutInCell="1" allowOverlap="1">
                <wp:simplePos x="0" y="0"/>
                <wp:positionH relativeFrom="column">
                  <wp:posOffset>3771900</wp:posOffset>
                </wp:positionH>
                <wp:positionV relativeFrom="paragraph">
                  <wp:posOffset>249555</wp:posOffset>
                </wp:positionV>
                <wp:extent cx="635635" cy="454025"/>
                <wp:effectExtent l="4445" t="4445" r="7620" b="17780"/>
                <wp:wrapNone/>
                <wp:docPr id="2" name="矩形 2"/>
                <wp:cNvGraphicFramePr/>
                <a:graphic xmlns:a="http://schemas.openxmlformats.org/drawingml/2006/main">
                  <a:graphicData uri="http://schemas.microsoft.com/office/word/2010/wordprocessingShape">
                    <wps:wsp>
                      <wps:cNvSpPr/>
                      <wps:spPr>
                        <a:xfrm>
                          <a:off x="0" y="0"/>
                          <a:ext cx="635635" cy="454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69ACB6D">
                            <w:pPr>
                              <w:rPr>
                                <w:rFonts w:hint="eastAsia" w:eastAsia="黑体"/>
                                <w:b/>
                                <w:sz w:val="32"/>
                              </w:rPr>
                            </w:pPr>
                            <w:r>
                              <w:rPr>
                                <w:rFonts w:hint="eastAsia" w:eastAsia="黑体"/>
                                <w:b/>
                                <w:sz w:val="32"/>
                              </w:rPr>
                              <w:t>监制</w:t>
                            </w:r>
                          </w:p>
                        </w:txbxContent>
                      </wps:txbx>
                      <wps:bodyPr upright="1"/>
                    </wps:wsp>
                  </a:graphicData>
                </a:graphic>
              </wp:anchor>
            </w:drawing>
          </mc:Choice>
          <mc:Fallback>
            <w:pict>
              <v:rect id="_x0000_s1026" o:spid="_x0000_s1026" o:spt="1" style="position:absolute;left:0pt;margin-left:297pt;margin-top:19.65pt;height:35.75pt;width:50.05pt;z-index:-251655168;mso-width-relative:page;mso-height-relative:page;" fillcolor="#FFFFFF" filled="t" stroked="t" coordsize="21600,21600" o:gfxdata="UEsDBAoAAAAAAIdO4kAAAAAAAAAAAAAAAAAEAAAAZHJzL1BLAwQUAAAACACHTuJANFWXddgAAAAK&#10;AQAADwAAAGRycy9kb3ducmV2LnhtbE2Py07DMBBF90j8gzVI7KgdGqomxKlECWLDohTYT+MhifAj&#10;it0XX8+wguVoju49t1qdnBUHmuIQvIZspkCQb4MZfKfh/e3pZgkiJvQGbfCk4UwRVvXlRYWlCUf/&#10;Sodt6gSH+Fiihj6lsZQytj05jLMwkuffZ5gcJj6nTpoJjxzurLxVaiEdDp4behxp3VP7td07DRvE&#10;x833c9s+NOeXvKH1R0PBan19lal7EIlO6Q+GX31Wh5qddmHvTRRWw12R85akYV7MQTCwKPIMxI7J&#10;TC1B1pX8P6H+AVBLAwQUAAAACACHTuJATLwT9/sBAAAoBAAADgAAAGRycy9lMm9Eb2MueG1srVPN&#10;jtMwEL4j8Q6W72zasl1B1HQPlHJBsNIuDzC1ncSS/+Rxm/RpkLjxEDwO4jUYO6XLLpceiKJk7Bl/&#10;M98349XtaA07qIjau4bPr2acKSe81K5r+JeH7as3nGECJ8F4pxp+VMhv1y9frIZQq4XvvZEqMgJx&#10;WA+h4X1Koa4qFL2ygFc+KEfO1kcLiZaxq2SEgdCtqRaz2U01+ChD9EIh0u5mcvITYrwE0LetFmrj&#10;xd4qlybUqAwkooS9DsjXpdq2VSJ9bltUiZmGE9NUvpSE7F3+VusV1F2E0GtxKgEuKeEZJwvaUdIz&#10;1AYSsH3U/0BZLaJH36Yr4W01ESmKEIv57Jk29z0EVbiQ1BjOouP/gxWfDneRadnwBWcOLDX819fv&#10;P398Y4uszRCwppD7cBdPKyQzEx3baPOfKLCx6Hk866nGxARt3rxe0suZINf18nq2WGbM6vFwiJg+&#10;KG9ZNhoeqV1FRTh8xDSF/gnJudAbLbfamLKI3e6diewA1NpteU7oT8KMY0PD3y4pNxNA89rSnJBp&#10;A3FG15V8T07gZcC5sA1gPxVQEHJ+qK1OKqsFda9AvneSpWMgXR1dJ56LsUpyZhTdvmyVyATaXBJJ&#10;2hlHEua+TJ3IVhp3I8Fkc+flkRq6D1F3PUk6L5pkDw1Q0f407HlC/14X0McLv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FWXddgAAAAKAQAADwAAAAAAAAABACAAAAAiAAAAZHJzL2Rvd25yZXYu&#10;eG1sUEsBAhQAFAAAAAgAh07iQEy8E/f7AQAAKAQAAA4AAAAAAAAAAQAgAAAAJwEAAGRycy9lMm9E&#10;b2MueG1sUEsFBgAAAAAGAAYAWQEAAJQFAAAAAA==&#10;">
                <v:fill on="t" focussize="0,0"/>
                <v:stroke color="#FFFFFF" joinstyle="miter"/>
                <v:imagedata o:title=""/>
                <o:lock v:ext="edit" aspectratio="f"/>
                <v:textbox>
                  <w:txbxContent>
                    <w:p w14:paraId="569ACB6D">
                      <w:pPr>
                        <w:rPr>
                          <w:rFonts w:hint="eastAsia" w:eastAsia="黑体"/>
                          <w:b/>
                          <w:sz w:val="32"/>
                        </w:rPr>
                      </w:pPr>
                      <w:r>
                        <w:rPr>
                          <w:rFonts w:hint="eastAsia" w:eastAsia="黑体"/>
                          <w:b/>
                          <w:sz w:val="32"/>
                        </w:rPr>
                        <w:t>监制</w:t>
                      </w:r>
                    </w:p>
                  </w:txbxContent>
                </v:textbox>
              </v:rect>
            </w:pict>
          </mc:Fallback>
        </mc:AlternateContent>
      </w:r>
      <w:r>
        <w:rPr>
          <w:rFonts w:ascii="宋体" w:hAnsi="宋体"/>
          <w:color w:val="auto"/>
          <w:sz w:val="32"/>
          <w:highlight w:val="none"/>
        </w:rPr>
        <mc:AlternateContent>
          <mc:Choice Requires="wps">
            <w:drawing>
              <wp:anchor distT="0" distB="0" distL="114300" distR="114300" simplePos="0" relativeHeight="251660288" behindDoc="1" locked="0" layoutInCell="1" allowOverlap="1">
                <wp:simplePos x="0" y="0"/>
                <wp:positionH relativeFrom="column">
                  <wp:posOffset>3657600</wp:posOffset>
                </wp:positionH>
                <wp:positionV relativeFrom="paragraph">
                  <wp:posOffset>26670</wp:posOffset>
                </wp:positionV>
                <wp:extent cx="635635" cy="454025"/>
                <wp:effectExtent l="4445" t="4445" r="7620" b="17780"/>
                <wp:wrapNone/>
                <wp:docPr id="1" name="矩形 1"/>
                <wp:cNvGraphicFramePr/>
                <a:graphic xmlns:a="http://schemas.openxmlformats.org/drawingml/2006/main">
                  <a:graphicData uri="http://schemas.microsoft.com/office/word/2010/wordprocessingShape">
                    <wps:wsp>
                      <wps:cNvSpPr/>
                      <wps:spPr>
                        <a:xfrm>
                          <a:off x="0" y="0"/>
                          <a:ext cx="635635" cy="454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B9DCAB5">
                            <w:pPr>
                              <w:rPr>
                                <w:rFonts w:hint="eastAsia"/>
                              </w:rPr>
                            </w:pPr>
                          </w:p>
                        </w:txbxContent>
                      </wps:txbx>
                      <wps:bodyPr upright="1"/>
                    </wps:wsp>
                  </a:graphicData>
                </a:graphic>
              </wp:anchor>
            </w:drawing>
          </mc:Choice>
          <mc:Fallback>
            <w:pict>
              <v:rect id="_x0000_s1026" o:spid="_x0000_s1026" o:spt="1" style="position:absolute;left:0pt;margin-left:288pt;margin-top:2.1pt;height:35.75pt;width:50.05pt;z-index:-251656192;mso-width-relative:page;mso-height-relative:page;" fillcolor="#FFFFFF" filled="t" stroked="t" coordsize="21600,21600" o:gfxdata="UEsDBAoAAAAAAIdO4kAAAAAAAAAAAAAAAAAEAAAAZHJzL1BLAwQUAAAACACHTuJAwUOxctcAAAAI&#10;AQAADwAAAGRycy9kb3ducmV2LnhtbE2PzU7DMBCE70i8g7VI3KiTqk1QiFOJEsSFQylw39pLEmGv&#10;o9j94+kxJ3oczWjmm3p1clYcaAqDZwX5LANBrL0ZuFPw8f58dw8iRGSD1jMpOFOAVXN9VWNl/JHf&#10;6LCNnUglHCpU0Mc4VlIG3ZPDMPMjcfK+/OQwJjl10kx4TOXOynmWFdLhwGmhx5HWPenv7d4p2CA+&#10;bX5etH5sz6+LltafLXmr1O1Nnj2AiHSK/2H4w0/o0CSmnd+zCcIqWJZF+hIVLOYgkl+URQ5ip6Bc&#10;liCbWl4eaH4BUEsDBBQAAAAIAIdO4kBrd0Ra+gEAACgEAAAOAAAAZHJzL2Uyb0RvYy54bWytU82O&#10;0zAQviPxDpbvbNqyXUHUdA+UckGw0i4PMLWdxJL/5HGb9GmQuPEQPA7iNRg7pcsulx6IomTGHn8z&#10;3zfj1e1oDTuoiNq7hs+vZpwpJ7zUrmv4l4ftqzecYQInwXinGn5UyG/XL1+shlCrhe+9kSoyAnFY&#10;D6HhfUqhrioUvbKAVz4oR5utjxYSubGrZISB0K2pFrPZTTX4KEP0QiHS6mba5CfEeAmgb1st1MaL&#10;vVUuTahRGUhECXsdkK9LtW2rRPrctqgSMw0npql8KQnZu/yt1iuouwih1+JUAlxSwjNOFrSjpGeo&#10;DSRg+6j/gbJaRI++TVfC22oiUhQhFvPZM23uewiqcCGpMZxFx/8HKz4d7iLTkiaBMweWGv7r6/ef&#10;P76xedZmCFhTyH24iycPycxExzba/CcKbCx6Hs96qjExQYs3r5f0ciZo63p5PVssM2b1eDhETB+U&#10;tywbDY/UrqIiHD5imkL/hORc6I2WW21McWK3e2ciOwC1dlueE/qTMOPY0PC3S8rNBNC8tjQnZNpA&#10;nNF1Jd+TE3gZcC5sA9hPBRSEnB9qq5PKakHdK5DvnWTpGEhXR9eJ52KskpwZRbcvWyUygTaXRJJ2&#10;xpGEuS9TJ7KVxt1IMNnceXmkhu5D1F1PkpYulnAaoKL9adjzhP7tF9DHC7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DsXLXAAAACAEAAA8AAAAAAAAAAQAgAAAAIgAAAGRycy9kb3ducmV2Lnht&#10;bFBLAQIUABQAAAAIAIdO4kBrd0Ra+gEAACgEAAAOAAAAAAAAAAEAIAAAACYBAABkcnMvZTJvRG9j&#10;LnhtbFBLBQYAAAAABgAGAFkBAACSBQAAAAA=&#10;">
                <v:fill on="t" focussize="0,0"/>
                <v:stroke color="#FFFFFF" joinstyle="miter"/>
                <v:imagedata o:title=""/>
                <o:lock v:ext="edit" aspectratio="f"/>
                <v:textbox>
                  <w:txbxContent>
                    <w:p w14:paraId="5B9DCAB5">
                      <w:pPr>
                        <w:rPr>
                          <w:rFonts w:hint="eastAsia"/>
                        </w:rPr>
                      </w:pPr>
                    </w:p>
                  </w:txbxContent>
                </v:textbox>
              </v:rect>
            </w:pict>
          </mc:Fallback>
        </mc:AlternateContent>
      </w:r>
      <w:r>
        <w:rPr>
          <w:rFonts w:hint="eastAsia" w:ascii="宋体" w:hAnsi="宋体"/>
          <w:b/>
          <w:color w:val="auto"/>
          <w:sz w:val="32"/>
          <w:highlight w:val="none"/>
        </w:rPr>
        <w:t>中华人民共和国建设部</w:t>
      </w:r>
      <w:r>
        <w:rPr>
          <w:rFonts w:hint="eastAsia" w:ascii="宋体" w:hAnsi="宋体"/>
          <w:color w:val="auto"/>
          <w:sz w:val="32"/>
          <w:highlight w:val="none"/>
        </w:rPr>
        <w:t xml:space="preserve">     </w:t>
      </w:r>
    </w:p>
    <w:p w14:paraId="4FE56940">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pacing w:val="16"/>
          <w:sz w:val="32"/>
          <w:highlight w:val="none"/>
        </w:rPr>
      </w:pPr>
      <w:r>
        <w:rPr>
          <w:rFonts w:hint="eastAsia" w:ascii="宋体" w:hAnsi="宋体"/>
          <w:b/>
          <w:color w:val="auto"/>
          <w:spacing w:val="16"/>
          <w:sz w:val="32"/>
          <w:highlight w:val="none"/>
        </w:rPr>
        <w:t>国家工商行政管理局</w:t>
      </w:r>
    </w:p>
    <w:p w14:paraId="4375DBDB">
      <w:pPr>
        <w:kinsoku/>
        <w:wordWrap/>
        <w:overflowPunct/>
        <w:topLinePunct w:val="0"/>
        <w:autoSpaceDE/>
        <w:autoSpaceDN/>
        <w:bidi w:val="0"/>
        <w:spacing w:line="440" w:lineRule="exact"/>
        <w:ind w:left="0" w:leftChars="0" w:right="0" w:rightChars="0"/>
        <w:textAlignment w:val="auto"/>
        <w:rPr>
          <w:rFonts w:ascii="宋体" w:hAnsi="宋体"/>
          <w:color w:val="auto"/>
          <w:sz w:val="28"/>
          <w:highlight w:val="none"/>
        </w:rPr>
        <w:sectPr>
          <w:headerReference r:id="rId8" w:type="default"/>
          <w:footerReference r:id="rId9" w:type="default"/>
          <w:footerReference r:id="rId10" w:type="even"/>
          <w:pgSz w:w="11907" w:h="16840"/>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465" w:charSpace="1313"/>
        </w:sectPr>
      </w:pPr>
    </w:p>
    <w:p w14:paraId="2E67079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lang w:eastAsia="zh-CN"/>
        </w:rPr>
        <w:t>发包人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重庆建桥置业有限公司</w:t>
      </w:r>
      <w:r>
        <w:rPr>
          <w:rFonts w:hint="eastAsia" w:ascii="宋体" w:hAnsi="宋体" w:eastAsia="宋体" w:cs="宋体"/>
          <w:color w:val="auto"/>
          <w:sz w:val="24"/>
          <w:highlight w:val="none"/>
          <w:u w:val="single"/>
          <w:lang w:eastAsia="zh-CN"/>
        </w:rPr>
        <w:t>（以下简称甲方）</w:t>
      </w:r>
      <w:r>
        <w:rPr>
          <w:rFonts w:hint="eastAsia" w:ascii="宋体" w:hAnsi="宋体" w:eastAsia="宋体" w:cs="宋体"/>
          <w:color w:val="auto"/>
          <w:sz w:val="24"/>
          <w:highlight w:val="none"/>
          <w:u w:val="none"/>
          <w:lang w:val="en-US" w:eastAsia="zh-CN"/>
        </w:rPr>
        <w:t xml:space="preserve">  </w:t>
      </w:r>
    </w:p>
    <w:p w14:paraId="3ECEAE6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eastAsia="zh-CN"/>
        </w:rPr>
        <w:t>设计人</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（以下简称乙方）</w:t>
      </w:r>
      <w:r>
        <w:rPr>
          <w:rFonts w:hint="eastAsia" w:ascii="宋体" w:hAnsi="宋体" w:eastAsia="宋体" w:cs="宋体"/>
          <w:color w:val="auto"/>
          <w:sz w:val="24"/>
          <w:highlight w:val="none"/>
          <w:u w:val="none"/>
          <w:lang w:val="en-US" w:eastAsia="zh-CN"/>
        </w:rPr>
        <w:t xml:space="preserve">          </w:t>
      </w:r>
    </w:p>
    <w:p w14:paraId="3243955C">
      <w:pPr>
        <w:pStyle w:val="7"/>
        <w:kinsoku/>
        <w:wordWrap/>
        <w:overflowPunct/>
        <w:topLinePunct w:val="0"/>
        <w:autoSpaceDE/>
        <w:autoSpaceDN/>
        <w:bidi w:val="0"/>
        <w:spacing w:line="440" w:lineRule="exact"/>
        <w:ind w:left="0" w:leftChars="0" w:right="0" w:rightChars="0" w:firstLine="528" w:firstLineChars="2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w:t>
      </w:r>
      <w:r>
        <w:rPr>
          <w:rFonts w:hint="eastAsia" w:ascii="宋体" w:hAnsi="宋体" w:cs="宋体"/>
          <w:color w:val="auto"/>
          <w:sz w:val="24"/>
          <w:highlight w:val="none"/>
          <w:u w:val="single"/>
          <w:lang w:eastAsia="zh-CN"/>
        </w:rPr>
        <w:t>智能制造产业园标准厂房项目方案设计</w:t>
      </w:r>
      <w:r>
        <w:rPr>
          <w:rFonts w:hint="eastAsia" w:ascii="宋体" w:hAnsi="宋体" w:eastAsia="宋体" w:cs="宋体"/>
          <w:color w:val="auto"/>
          <w:sz w:val="24"/>
          <w:highlight w:val="none"/>
          <w:u w:val="none"/>
          <w:lang w:eastAsia="zh-CN"/>
        </w:rPr>
        <w:t>工作</w:t>
      </w:r>
      <w:r>
        <w:rPr>
          <w:rFonts w:hint="eastAsia" w:ascii="宋体" w:hAnsi="宋体" w:eastAsia="宋体" w:cs="宋体"/>
          <w:color w:val="auto"/>
          <w:sz w:val="24"/>
          <w:highlight w:val="none"/>
        </w:rPr>
        <w:t>。经双方协商一致，签订本合同，共同执行。</w:t>
      </w:r>
    </w:p>
    <w:p w14:paraId="04125B03">
      <w:pPr>
        <w:numPr>
          <w:ilvl w:val="0"/>
          <w:numId w:val="0"/>
        </w:numPr>
        <w:kinsoku/>
        <w:wordWrap/>
        <w:overflowPunct/>
        <w:topLinePunct w:val="0"/>
        <w:autoSpaceDE/>
        <w:autoSpaceDN/>
        <w:bidi w:val="0"/>
        <w:spacing w:line="440" w:lineRule="exact"/>
        <w:ind w:left="-868" w:leftChars="0" w:right="0" w:rightChars="0" w:firstLine="1446" w:firstLineChars="6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第一条</w:t>
      </w:r>
      <w:r>
        <w:rPr>
          <w:rFonts w:hint="eastAsia" w:ascii="宋体" w:hAnsi="宋体" w:eastAsia="宋体" w:cs="宋体"/>
          <w:b/>
          <w:color w:val="auto"/>
          <w:sz w:val="24"/>
          <w:highlight w:val="none"/>
        </w:rPr>
        <w:t xml:space="preserve">  本合同签订依据</w:t>
      </w:r>
    </w:p>
    <w:p w14:paraId="02D32D3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1.1《中华人民共和国民法典》和《中华人民共和国建筑法》</w:t>
      </w:r>
      <w:r>
        <w:rPr>
          <w:rFonts w:hint="eastAsia" w:ascii="宋体" w:hAnsi="宋体" w:cs="宋体"/>
          <w:color w:val="auto"/>
          <w:sz w:val="24"/>
          <w:highlight w:val="none"/>
          <w:lang w:eastAsia="zh-CN"/>
        </w:rPr>
        <w:t>、《建设工程勘察设计管理条例》</w:t>
      </w:r>
      <w:r>
        <w:rPr>
          <w:rFonts w:hint="eastAsia" w:ascii="宋体" w:hAnsi="宋体" w:eastAsia="宋体" w:cs="宋体"/>
          <w:color w:val="auto"/>
          <w:sz w:val="24"/>
          <w:highlight w:val="none"/>
        </w:rPr>
        <w:t>。</w:t>
      </w:r>
    </w:p>
    <w:p w14:paraId="5F2EAE4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1.2国家及重庆市有关建设工程勘察设计管理法规和规章。</w:t>
      </w:r>
    </w:p>
    <w:p w14:paraId="2694FFB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1.3建设工程批准文件。</w:t>
      </w:r>
    </w:p>
    <w:p w14:paraId="683E430F">
      <w:pPr>
        <w:numPr>
          <w:ilvl w:val="0"/>
          <w:numId w:val="0"/>
        </w:numPr>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第二条</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勘察、设计依据</w:t>
      </w:r>
    </w:p>
    <w:p w14:paraId="500CD24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给</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的委托书</w:t>
      </w:r>
    </w:p>
    <w:p w14:paraId="274B992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提交的基础资料</w:t>
      </w:r>
    </w:p>
    <w:p w14:paraId="0DAAC59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2.3勘察、</w:t>
      </w:r>
      <w:r>
        <w:rPr>
          <w:rFonts w:hint="eastAsia" w:ascii="宋体" w:hAnsi="宋体" w:eastAsia="宋体" w:cs="宋体"/>
          <w:color w:val="auto"/>
          <w:sz w:val="24"/>
          <w:highlight w:val="none"/>
          <w:lang w:eastAsia="zh-CN"/>
        </w:rPr>
        <w:t>设计</w:t>
      </w:r>
      <w:r>
        <w:rPr>
          <w:rFonts w:hint="eastAsia" w:ascii="宋体" w:hAnsi="宋体" w:eastAsia="宋体" w:cs="宋体"/>
          <w:color w:val="auto"/>
          <w:sz w:val="24"/>
          <w:highlight w:val="none"/>
        </w:rPr>
        <w:t>采用的主要技术标准是：国家颁布的现行规范及规程。</w:t>
      </w:r>
    </w:p>
    <w:p w14:paraId="6B95FA2F">
      <w:pPr>
        <w:kinsoku/>
        <w:wordWrap/>
        <w:overflowPunct/>
        <w:topLinePunct w:val="0"/>
        <w:autoSpaceDE/>
        <w:autoSpaceDN/>
        <w:bidi w:val="0"/>
        <w:spacing w:line="440" w:lineRule="exact"/>
        <w:ind w:left="0" w:leftChars="0" w:right="0" w:rightChars="0" w:firstLine="57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第三条  合同的文件优先次序</w:t>
      </w:r>
    </w:p>
    <w:p w14:paraId="34B7AB38">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构成本合同的文件可视为是能互相说明的，如果合同文件存在歧义或不一致，则根据如下优先次序来判断：</w:t>
      </w:r>
    </w:p>
    <w:p w14:paraId="54855EBE">
      <w:pPr>
        <w:kinsoku/>
        <w:wordWrap/>
        <w:overflowPunct/>
        <w:topLinePunct w:val="0"/>
        <w:autoSpaceDE/>
        <w:autoSpaceDN/>
        <w:bidi w:val="0"/>
        <w:spacing w:line="440" w:lineRule="exact"/>
        <w:ind w:left="0" w:leftChars="0" w:right="0" w:rightChars="0" w:firstLine="504" w:firstLineChars="21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成交通知书</w:t>
      </w:r>
    </w:p>
    <w:p w14:paraId="036533F4">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设计合同</w:t>
      </w:r>
    </w:p>
    <w:p w14:paraId="4D8C568B">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3甲方</w:t>
      </w:r>
      <w:r>
        <w:rPr>
          <w:rFonts w:hint="eastAsia" w:ascii="宋体" w:hAnsi="宋体" w:eastAsia="宋体" w:cs="宋体"/>
          <w:color w:val="auto"/>
          <w:sz w:val="24"/>
          <w:highlight w:val="none"/>
        </w:rPr>
        <w:t>要求及委托书</w:t>
      </w:r>
    </w:p>
    <w:p w14:paraId="1DB4D31C">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3.4乙方的投标响应文件</w:t>
      </w:r>
    </w:p>
    <w:p w14:paraId="2892B68F">
      <w:pPr>
        <w:kinsoku/>
        <w:wordWrap/>
        <w:overflowPunct/>
        <w:topLinePunct w:val="0"/>
        <w:autoSpaceDE/>
        <w:autoSpaceDN/>
        <w:bidi w:val="0"/>
        <w:spacing w:line="440" w:lineRule="exact"/>
        <w:ind w:left="0" w:leftChars="0" w:right="0" w:rightChars="0" w:firstLine="504" w:firstLineChars="210"/>
        <w:textAlignment w:val="auto"/>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3.5 甲方的竞争性磋商文件</w:t>
      </w:r>
    </w:p>
    <w:p w14:paraId="55F07947">
      <w:pPr>
        <w:kinsoku/>
        <w:wordWrap/>
        <w:overflowPunct/>
        <w:topLinePunct w:val="0"/>
        <w:autoSpaceDE/>
        <w:autoSpaceDN/>
        <w:bidi w:val="0"/>
        <w:spacing w:line="440" w:lineRule="exact"/>
        <w:ind w:left="0" w:leftChars="0" w:right="0" w:rightChars="0" w:firstLine="57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  本合同项目的名称、规模、阶段及设计内容（根据行业特点填写）</w:t>
      </w:r>
    </w:p>
    <w:p w14:paraId="56664E9B">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 项目名称：</w:t>
      </w:r>
      <w:r>
        <w:rPr>
          <w:rFonts w:hint="eastAsia" w:ascii="宋体" w:hAnsi="宋体" w:cs="宋体"/>
          <w:color w:val="auto"/>
          <w:sz w:val="24"/>
          <w:highlight w:val="none"/>
          <w:u w:val="single"/>
          <w:lang w:eastAsia="zh-CN"/>
        </w:rPr>
        <w:t>智能制造产业园标准厂房项目方案设计</w:t>
      </w:r>
    </w:p>
    <w:p w14:paraId="1EE904FC">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4.2 工程规模：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p>
    <w:p w14:paraId="0AFC4231">
      <w:pPr>
        <w:numPr>
          <w:ilvl w:val="0"/>
          <w:numId w:val="0"/>
        </w:num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lang w:val="en-US" w:eastAsia="zh-CN" w:bidi="ar-SA"/>
        </w:rPr>
        <w:t>4.3服务期限</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p>
    <w:p w14:paraId="1D6E3CC4">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r>
        <w:rPr>
          <w:rFonts w:hint="eastAsia" w:ascii="宋体" w:hAnsi="宋体" w:eastAsia="宋体" w:cs="宋体"/>
          <w:color w:val="auto"/>
          <w:sz w:val="24"/>
          <w:highlight w:val="none"/>
          <w:lang w:eastAsia="zh-CN"/>
        </w:rPr>
        <w:t>工作</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u w:val="single"/>
          <w:lang w:val="en-US" w:eastAsia="zh-CN"/>
        </w:rPr>
        <w:t xml:space="preserve">         。</w:t>
      </w:r>
    </w:p>
    <w:p w14:paraId="32F54C87">
      <w:pPr>
        <w:pStyle w:val="7"/>
        <w:kinsoku/>
        <w:wordWrap/>
        <w:overflowPunct/>
        <w:topLinePunct w:val="0"/>
        <w:autoSpaceDE/>
        <w:autoSpaceDN/>
        <w:bidi w:val="0"/>
        <w:spacing w:line="440" w:lineRule="exact"/>
        <w:ind w:left="0" w:leftChars="0" w:right="0" w:rightChars="0" w:firstLine="489" w:firstLineChars="204"/>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4.5质量标准：</w:t>
      </w:r>
      <w:r>
        <w:rPr>
          <w:rFonts w:hint="eastAsia" w:ascii="宋体" w:hAnsi="宋体" w:eastAsia="宋体" w:cs="宋体"/>
          <w:color w:val="auto"/>
          <w:sz w:val="24"/>
          <w:highlight w:val="none"/>
          <w:u w:val="single"/>
          <w:lang w:val="en-US" w:eastAsia="zh-CN"/>
        </w:rPr>
        <w:t>符合本工程所在国家和地区颁发的法律法规、规范、规定、规程、标准、规划和要求并通过相关部门审查。设计成果还须满足采购人提供的设计任务书的所有要求。</w:t>
      </w:r>
    </w:p>
    <w:p w14:paraId="55D511C9">
      <w:pPr>
        <w:numPr>
          <w:ilvl w:val="-1"/>
          <w:numId w:val="0"/>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第五条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甲方</w:t>
      </w:r>
      <w:r>
        <w:rPr>
          <w:rFonts w:hint="eastAsia" w:ascii="宋体" w:hAnsi="宋体" w:eastAsia="宋体" w:cs="宋体"/>
          <w:b/>
          <w:bCs/>
          <w:color w:val="auto"/>
          <w:sz w:val="24"/>
          <w:highlight w:val="none"/>
        </w:rPr>
        <w:t>向</w:t>
      </w:r>
      <w:r>
        <w:rPr>
          <w:rFonts w:hint="eastAsia" w:ascii="宋体" w:hAnsi="宋体" w:eastAsia="宋体" w:cs="宋体"/>
          <w:b/>
          <w:bCs/>
          <w:color w:val="auto"/>
          <w:sz w:val="24"/>
          <w:highlight w:val="none"/>
          <w:lang w:eastAsia="zh-CN"/>
        </w:rPr>
        <w:t>乙方</w:t>
      </w:r>
      <w:r>
        <w:rPr>
          <w:rFonts w:hint="eastAsia" w:ascii="宋体" w:hAnsi="宋体" w:eastAsia="宋体" w:cs="宋体"/>
          <w:b/>
          <w:bCs/>
          <w:color w:val="auto"/>
          <w:sz w:val="24"/>
          <w:highlight w:val="none"/>
        </w:rPr>
        <w:t>提交的有关资料、文件及时间</w:t>
      </w:r>
    </w:p>
    <w:tbl>
      <w:tblPr>
        <w:tblStyle w:val="1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969"/>
        <w:gridCol w:w="1156"/>
        <w:gridCol w:w="1455"/>
        <w:gridCol w:w="1421"/>
      </w:tblGrid>
      <w:tr w14:paraId="0EA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902" w:type="dxa"/>
            <w:noWrap w:val="0"/>
            <w:vAlign w:val="center"/>
          </w:tcPr>
          <w:p w14:paraId="4D4EE6E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69" w:type="dxa"/>
            <w:noWrap w:val="0"/>
            <w:vAlign w:val="center"/>
          </w:tcPr>
          <w:p w14:paraId="4C76C48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1156" w:type="dxa"/>
            <w:noWrap w:val="0"/>
            <w:vAlign w:val="center"/>
          </w:tcPr>
          <w:p w14:paraId="00FE8D3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1455" w:type="dxa"/>
            <w:noWrap w:val="0"/>
            <w:vAlign w:val="center"/>
          </w:tcPr>
          <w:p w14:paraId="50AC8ADF">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c>
          <w:tcPr>
            <w:tcW w:w="1421" w:type="dxa"/>
            <w:noWrap w:val="0"/>
            <w:vAlign w:val="center"/>
          </w:tcPr>
          <w:p w14:paraId="73040D4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有关事宜</w:t>
            </w:r>
          </w:p>
        </w:tc>
      </w:tr>
      <w:tr w14:paraId="56D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902" w:type="dxa"/>
            <w:noWrap w:val="0"/>
            <w:vAlign w:val="center"/>
          </w:tcPr>
          <w:p w14:paraId="4ABEDFC3">
            <w:pPr>
              <w:jc w:val="center"/>
              <w:rPr>
                <w:rFonts w:hint="eastAsia" w:ascii="宋体" w:hAnsi="宋体" w:eastAsia="宋体" w:cs="宋体"/>
                <w:color w:val="auto"/>
                <w:sz w:val="24"/>
                <w:szCs w:val="24"/>
                <w:highlight w:val="none"/>
              </w:rPr>
            </w:pPr>
            <w:r>
              <w:rPr>
                <w:rFonts w:ascii="宋体" w:hAnsi="宋体"/>
                <w:color w:val="auto"/>
                <w:sz w:val="24"/>
                <w:szCs w:val="24"/>
                <w:highlight w:val="none"/>
              </w:rPr>
              <w:t>1</w:t>
            </w:r>
          </w:p>
        </w:tc>
        <w:tc>
          <w:tcPr>
            <w:tcW w:w="3969" w:type="dxa"/>
            <w:noWrap w:val="0"/>
            <w:vAlign w:val="center"/>
          </w:tcPr>
          <w:p w14:paraId="3C0A8968">
            <w:pPr>
              <w:rPr>
                <w:rFonts w:hint="eastAsia" w:ascii="宋体" w:hAnsi="宋体" w:eastAsia="宋体" w:cs="宋体"/>
                <w:color w:val="auto"/>
                <w:sz w:val="24"/>
                <w:szCs w:val="24"/>
                <w:highlight w:val="none"/>
              </w:rPr>
            </w:pPr>
            <w:r>
              <w:rPr>
                <w:rFonts w:ascii="宋体" w:hAnsi="宋体"/>
                <w:color w:val="auto"/>
                <w:sz w:val="24"/>
                <w:szCs w:val="24"/>
                <w:highlight w:val="none"/>
              </w:rPr>
              <w:t>1：500</w:t>
            </w:r>
            <w:r>
              <w:rPr>
                <w:rFonts w:hint="eastAsia" w:ascii="宋体" w:hAnsi="宋体"/>
                <w:color w:val="auto"/>
                <w:sz w:val="24"/>
                <w:szCs w:val="24"/>
                <w:highlight w:val="none"/>
              </w:rPr>
              <w:t>或1:1000地形</w:t>
            </w:r>
            <w:r>
              <w:rPr>
                <w:rFonts w:ascii="宋体" w:hAnsi="宋体"/>
                <w:color w:val="auto"/>
                <w:sz w:val="24"/>
                <w:szCs w:val="24"/>
                <w:highlight w:val="none"/>
              </w:rPr>
              <w:t>图（电子文档）</w:t>
            </w:r>
          </w:p>
        </w:tc>
        <w:tc>
          <w:tcPr>
            <w:tcW w:w="1156" w:type="dxa"/>
            <w:noWrap w:val="0"/>
            <w:vAlign w:val="center"/>
          </w:tcPr>
          <w:p w14:paraId="722335A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restart"/>
            <w:noWrap w:val="0"/>
            <w:vAlign w:val="center"/>
          </w:tcPr>
          <w:p w14:paraId="77AD44F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合同签订后5个工作日内</w:t>
            </w:r>
          </w:p>
        </w:tc>
        <w:tc>
          <w:tcPr>
            <w:tcW w:w="1421" w:type="dxa"/>
            <w:noWrap w:val="0"/>
            <w:vAlign w:val="center"/>
          </w:tcPr>
          <w:p w14:paraId="27F6E32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A44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2" w:type="dxa"/>
            <w:noWrap w:val="0"/>
            <w:vAlign w:val="center"/>
          </w:tcPr>
          <w:p w14:paraId="1A3B6CF0">
            <w:pPr>
              <w:jc w:val="center"/>
              <w:rPr>
                <w:rFonts w:hint="eastAsia" w:ascii="宋体" w:hAnsi="宋体" w:eastAsia="宋体" w:cs="宋体"/>
                <w:color w:val="auto"/>
                <w:sz w:val="24"/>
                <w:szCs w:val="24"/>
                <w:highlight w:val="none"/>
              </w:rPr>
            </w:pPr>
            <w:r>
              <w:rPr>
                <w:rFonts w:ascii="宋体" w:hAnsi="宋体"/>
                <w:color w:val="auto"/>
                <w:sz w:val="24"/>
                <w:szCs w:val="24"/>
                <w:highlight w:val="none"/>
              </w:rPr>
              <w:t>2</w:t>
            </w:r>
          </w:p>
        </w:tc>
        <w:tc>
          <w:tcPr>
            <w:tcW w:w="3969" w:type="dxa"/>
            <w:noWrap w:val="0"/>
            <w:vAlign w:val="center"/>
          </w:tcPr>
          <w:p w14:paraId="1A38BAC9">
            <w:pPr>
              <w:rPr>
                <w:rFonts w:hint="eastAsia" w:ascii="宋体" w:hAnsi="宋体" w:eastAsia="宋体" w:cs="宋体"/>
                <w:color w:val="auto"/>
                <w:sz w:val="24"/>
                <w:szCs w:val="24"/>
                <w:highlight w:val="none"/>
              </w:rPr>
            </w:pPr>
            <w:r>
              <w:rPr>
                <w:rFonts w:hint="eastAsia" w:ascii="宋体" w:hAnsi="宋体"/>
                <w:color w:val="auto"/>
                <w:sz w:val="24"/>
                <w:szCs w:val="24"/>
                <w:highlight w:val="none"/>
              </w:rPr>
              <w:t>项目规划设计范围图</w:t>
            </w:r>
          </w:p>
        </w:tc>
        <w:tc>
          <w:tcPr>
            <w:tcW w:w="1156" w:type="dxa"/>
            <w:noWrap w:val="0"/>
            <w:vAlign w:val="center"/>
          </w:tcPr>
          <w:p w14:paraId="09BDE33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186ECA5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54DCBFE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AC9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902" w:type="dxa"/>
            <w:noWrap w:val="0"/>
            <w:vAlign w:val="center"/>
          </w:tcPr>
          <w:p w14:paraId="23AE2155">
            <w:pPr>
              <w:jc w:val="center"/>
              <w:rPr>
                <w:rFonts w:hint="eastAsia" w:ascii="宋体" w:hAnsi="宋体" w:eastAsia="宋体" w:cs="宋体"/>
                <w:color w:val="auto"/>
                <w:sz w:val="24"/>
                <w:szCs w:val="24"/>
                <w:highlight w:val="none"/>
              </w:rPr>
            </w:pPr>
            <w:r>
              <w:rPr>
                <w:rFonts w:ascii="宋体" w:hAnsi="宋体"/>
                <w:color w:val="auto"/>
                <w:sz w:val="24"/>
                <w:szCs w:val="24"/>
                <w:highlight w:val="none"/>
              </w:rPr>
              <w:t>3</w:t>
            </w:r>
          </w:p>
        </w:tc>
        <w:tc>
          <w:tcPr>
            <w:tcW w:w="3969" w:type="dxa"/>
            <w:noWrap w:val="0"/>
            <w:vAlign w:val="center"/>
          </w:tcPr>
          <w:p w14:paraId="3001BC6C">
            <w:pPr>
              <w:rPr>
                <w:rFonts w:hint="eastAsia" w:ascii="宋体" w:hAnsi="宋体" w:eastAsia="宋体" w:cs="宋体"/>
                <w:color w:val="auto"/>
                <w:sz w:val="24"/>
                <w:szCs w:val="24"/>
                <w:highlight w:val="none"/>
              </w:rPr>
            </w:pPr>
            <w:r>
              <w:rPr>
                <w:rFonts w:hint="eastAsia" w:ascii="宋体" w:hAnsi="宋体"/>
                <w:color w:val="auto"/>
                <w:sz w:val="24"/>
                <w:szCs w:val="24"/>
                <w:highlight w:val="none"/>
              </w:rPr>
              <w:t>控规图及控规分图则</w:t>
            </w:r>
          </w:p>
        </w:tc>
        <w:tc>
          <w:tcPr>
            <w:tcW w:w="1156" w:type="dxa"/>
            <w:noWrap w:val="0"/>
            <w:vAlign w:val="center"/>
          </w:tcPr>
          <w:p w14:paraId="57FDC37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7AB79FA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0933D45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623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2" w:type="dxa"/>
            <w:noWrap w:val="0"/>
            <w:vAlign w:val="center"/>
          </w:tcPr>
          <w:p w14:paraId="19F2932F">
            <w:pPr>
              <w:jc w:val="center"/>
              <w:rPr>
                <w:rFonts w:hint="eastAsia" w:ascii="宋体" w:hAnsi="宋体" w:eastAsia="宋体" w:cs="宋体"/>
                <w:color w:val="auto"/>
                <w:sz w:val="24"/>
                <w:szCs w:val="24"/>
                <w:highlight w:val="none"/>
              </w:rPr>
            </w:pPr>
            <w:r>
              <w:rPr>
                <w:rFonts w:ascii="宋体" w:hAnsi="宋体"/>
                <w:color w:val="auto"/>
                <w:sz w:val="24"/>
                <w:szCs w:val="24"/>
                <w:highlight w:val="none"/>
              </w:rPr>
              <w:t>4</w:t>
            </w:r>
          </w:p>
        </w:tc>
        <w:tc>
          <w:tcPr>
            <w:tcW w:w="3969" w:type="dxa"/>
            <w:noWrap w:val="0"/>
            <w:vAlign w:val="center"/>
          </w:tcPr>
          <w:p w14:paraId="2C1595BB">
            <w:pPr>
              <w:rPr>
                <w:rFonts w:hint="eastAsia" w:ascii="宋体" w:hAnsi="宋体" w:eastAsia="宋体" w:cs="宋体"/>
                <w:color w:val="auto"/>
                <w:sz w:val="24"/>
                <w:szCs w:val="24"/>
                <w:highlight w:val="none"/>
              </w:rPr>
            </w:pPr>
            <w:r>
              <w:rPr>
                <w:rFonts w:ascii="宋体" w:hAnsi="宋体"/>
                <w:color w:val="auto"/>
                <w:sz w:val="24"/>
                <w:szCs w:val="24"/>
                <w:highlight w:val="none"/>
              </w:rPr>
              <w:t>设计任务书</w:t>
            </w:r>
          </w:p>
        </w:tc>
        <w:tc>
          <w:tcPr>
            <w:tcW w:w="1156" w:type="dxa"/>
            <w:noWrap w:val="0"/>
            <w:vAlign w:val="center"/>
          </w:tcPr>
          <w:p w14:paraId="5BB9445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69948A1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71EC95B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03F2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2" w:type="dxa"/>
            <w:noWrap w:val="0"/>
            <w:vAlign w:val="center"/>
          </w:tcPr>
          <w:p w14:paraId="0359B912">
            <w:pPr>
              <w:jc w:val="center"/>
              <w:rPr>
                <w:rFonts w:hint="eastAsia" w:ascii="宋体" w:hAnsi="宋体" w:eastAsia="宋体" w:cs="宋体"/>
                <w:color w:val="auto"/>
                <w:sz w:val="24"/>
                <w:szCs w:val="24"/>
                <w:highlight w:val="none"/>
              </w:rPr>
            </w:pPr>
            <w:r>
              <w:rPr>
                <w:rFonts w:hint="eastAsia" w:ascii="宋体" w:hAnsi="宋体"/>
                <w:color w:val="auto"/>
                <w:sz w:val="24"/>
                <w:szCs w:val="24"/>
                <w:highlight w:val="none"/>
              </w:rPr>
              <w:t>5</w:t>
            </w:r>
          </w:p>
        </w:tc>
        <w:tc>
          <w:tcPr>
            <w:tcW w:w="3969" w:type="dxa"/>
            <w:noWrap w:val="0"/>
            <w:vAlign w:val="center"/>
          </w:tcPr>
          <w:p w14:paraId="5821488D">
            <w:pPr>
              <w:rPr>
                <w:rFonts w:hint="eastAsia" w:ascii="宋体" w:hAnsi="宋体" w:eastAsia="宋体" w:cs="宋体"/>
                <w:color w:val="auto"/>
                <w:sz w:val="24"/>
                <w:szCs w:val="24"/>
                <w:highlight w:val="none"/>
              </w:rPr>
            </w:pPr>
            <w:r>
              <w:rPr>
                <w:rFonts w:hint="eastAsia" w:ascii="宋体" w:hAnsi="宋体"/>
                <w:color w:val="auto"/>
                <w:sz w:val="24"/>
                <w:szCs w:val="24"/>
                <w:highlight w:val="none"/>
              </w:rPr>
              <w:t>地下管网勘测图</w:t>
            </w:r>
          </w:p>
        </w:tc>
        <w:tc>
          <w:tcPr>
            <w:tcW w:w="1156" w:type="dxa"/>
            <w:noWrap w:val="0"/>
            <w:vAlign w:val="center"/>
          </w:tcPr>
          <w:p w14:paraId="39A2D31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5AF23DB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3B0F4C7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5B35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871" w:type="dxa"/>
            <w:gridSpan w:val="2"/>
            <w:noWrap w:val="0"/>
            <w:vAlign w:val="center"/>
          </w:tcPr>
          <w:p w14:paraId="28E9FD63">
            <w:pPr>
              <w:rPr>
                <w:rFonts w:hint="eastAsia" w:ascii="宋体" w:hAnsi="宋体"/>
                <w:color w:val="auto"/>
                <w:sz w:val="24"/>
                <w:szCs w:val="24"/>
                <w:highlight w:val="none"/>
              </w:rPr>
            </w:pPr>
            <w:r>
              <w:rPr>
                <w:rFonts w:hint="eastAsia" w:ascii="宋体" w:hAnsi="宋体"/>
                <w:color w:val="auto"/>
                <w:sz w:val="24"/>
                <w:szCs w:val="24"/>
                <w:highlight w:val="none"/>
              </w:rPr>
              <w:t>其它</w:t>
            </w:r>
            <w:r>
              <w:rPr>
                <w:rFonts w:ascii="宋体" w:hAnsi="宋体"/>
                <w:color w:val="auto"/>
                <w:sz w:val="24"/>
                <w:szCs w:val="24"/>
                <w:highlight w:val="none"/>
              </w:rPr>
              <w:t>必要的设计资料</w:t>
            </w:r>
          </w:p>
        </w:tc>
        <w:tc>
          <w:tcPr>
            <w:tcW w:w="1156" w:type="dxa"/>
            <w:noWrap w:val="0"/>
            <w:vAlign w:val="center"/>
          </w:tcPr>
          <w:p w14:paraId="2BAC9F8B">
            <w:pPr>
              <w:kinsoku/>
              <w:wordWrap/>
              <w:overflowPunct/>
              <w:topLinePunct w:val="0"/>
              <w:autoSpaceDE/>
              <w:autoSpaceDN/>
              <w:bidi w:val="0"/>
              <w:spacing w:line="440" w:lineRule="exact"/>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5802D4F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322A7ED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bl>
    <w:p w14:paraId="28207B14">
      <w:pPr>
        <w:numPr>
          <w:ilvl w:val="-1"/>
          <w:numId w:val="0"/>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条</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lang w:eastAsia="zh-CN"/>
        </w:rPr>
        <w:t>乙方</w:t>
      </w:r>
      <w:r>
        <w:rPr>
          <w:rFonts w:hint="eastAsia" w:ascii="宋体" w:hAnsi="宋体" w:eastAsia="宋体" w:cs="宋体"/>
          <w:b/>
          <w:color w:val="auto"/>
          <w:sz w:val="24"/>
          <w:highlight w:val="none"/>
        </w:rPr>
        <w:t>应向</w:t>
      </w:r>
      <w:r>
        <w:rPr>
          <w:rFonts w:hint="eastAsia" w:ascii="宋体" w:hAnsi="宋体" w:eastAsia="宋体" w:cs="宋体"/>
          <w:b/>
          <w:color w:val="auto"/>
          <w:sz w:val="24"/>
          <w:highlight w:val="none"/>
          <w:lang w:eastAsia="zh-CN"/>
        </w:rPr>
        <w:t>甲方</w:t>
      </w:r>
      <w:r>
        <w:rPr>
          <w:rFonts w:hint="eastAsia" w:ascii="宋体" w:hAnsi="宋体" w:eastAsia="宋体" w:cs="宋体"/>
          <w:b/>
          <w:color w:val="auto"/>
          <w:sz w:val="24"/>
          <w:highlight w:val="none"/>
        </w:rPr>
        <w:t>交付的</w:t>
      </w:r>
      <w:r>
        <w:rPr>
          <w:rFonts w:hint="eastAsia" w:ascii="宋体" w:hAnsi="宋体" w:eastAsia="宋体" w:cs="宋体"/>
          <w:b/>
          <w:color w:val="auto"/>
          <w:sz w:val="24"/>
          <w:highlight w:val="none"/>
          <w:lang w:eastAsia="zh-CN"/>
        </w:rPr>
        <w:t>成果</w:t>
      </w:r>
      <w:r>
        <w:rPr>
          <w:rFonts w:hint="eastAsia" w:ascii="宋体" w:hAnsi="宋体" w:eastAsia="宋体" w:cs="宋体"/>
          <w:b/>
          <w:color w:val="auto"/>
          <w:sz w:val="24"/>
          <w:highlight w:val="none"/>
        </w:rPr>
        <w:t>文件、份数及时间</w:t>
      </w:r>
    </w:p>
    <w:tbl>
      <w:tblPr>
        <w:tblStyle w:val="1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375"/>
        <w:gridCol w:w="979"/>
        <w:gridCol w:w="3749"/>
      </w:tblGrid>
      <w:tr w14:paraId="2234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44" w:type="dxa"/>
            <w:noWrap w:val="0"/>
            <w:vAlign w:val="center"/>
          </w:tcPr>
          <w:p w14:paraId="7C7A128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5" w:type="dxa"/>
            <w:noWrap w:val="0"/>
            <w:vAlign w:val="center"/>
          </w:tcPr>
          <w:p w14:paraId="51E9EFE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979" w:type="dxa"/>
            <w:noWrap w:val="0"/>
            <w:vAlign w:val="center"/>
          </w:tcPr>
          <w:p w14:paraId="4112253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3749" w:type="dxa"/>
            <w:noWrap w:val="0"/>
            <w:vAlign w:val="center"/>
          </w:tcPr>
          <w:p w14:paraId="7BDABB1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r>
      <w:tr w14:paraId="22BC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44" w:type="dxa"/>
            <w:noWrap w:val="0"/>
            <w:vAlign w:val="center"/>
          </w:tcPr>
          <w:p w14:paraId="7B2DD58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5" w:type="dxa"/>
            <w:noWrap w:val="0"/>
            <w:vAlign w:val="center"/>
          </w:tcPr>
          <w:p w14:paraId="29317E59">
            <w:pPr>
              <w:rPr>
                <w:rFonts w:hint="eastAsia" w:ascii="宋体" w:hAnsi="宋体" w:eastAsia="宋体" w:cs="宋体"/>
                <w:color w:val="auto"/>
                <w:sz w:val="24"/>
                <w:szCs w:val="24"/>
                <w:highlight w:val="none"/>
              </w:rPr>
            </w:pPr>
            <w:r>
              <w:rPr>
                <w:rFonts w:hint="eastAsia" w:ascii="宋体" w:hAnsi="宋体"/>
                <w:color w:val="auto"/>
                <w:sz w:val="24"/>
                <w:szCs w:val="24"/>
                <w:highlight w:val="none"/>
              </w:rPr>
              <w:t>工程方案设计文本和图纸</w:t>
            </w:r>
          </w:p>
        </w:tc>
        <w:tc>
          <w:tcPr>
            <w:tcW w:w="979" w:type="dxa"/>
            <w:noWrap w:val="0"/>
            <w:vAlign w:val="center"/>
          </w:tcPr>
          <w:p w14:paraId="6A0650C4">
            <w:pPr>
              <w:jc w:val="center"/>
              <w:rPr>
                <w:rFonts w:hint="eastAsia" w:ascii="宋体" w:hAnsi="宋体" w:eastAsia="宋体" w:cs="宋体"/>
                <w:color w:val="auto"/>
                <w:sz w:val="24"/>
                <w:szCs w:val="24"/>
                <w:highlight w:val="none"/>
              </w:rPr>
            </w:pPr>
            <w:r>
              <w:rPr>
                <w:rFonts w:hint="eastAsia" w:ascii="宋体" w:hAnsi="宋体"/>
                <w:color w:val="auto"/>
                <w:sz w:val="24"/>
                <w:szCs w:val="24"/>
                <w:highlight w:val="none"/>
              </w:rPr>
              <w:t>按需</w:t>
            </w:r>
          </w:p>
        </w:tc>
        <w:tc>
          <w:tcPr>
            <w:tcW w:w="3749" w:type="dxa"/>
            <w:noWrap w:val="0"/>
            <w:vAlign w:val="center"/>
          </w:tcPr>
          <w:p w14:paraId="77CDCBB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 w:val="24"/>
                <w:szCs w:val="24"/>
                <w:highlight w:val="none"/>
              </w:rPr>
            </w:pPr>
          </w:p>
        </w:tc>
      </w:tr>
      <w:tr w14:paraId="7FD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947" w:type="dxa"/>
            <w:gridSpan w:val="4"/>
            <w:noWrap w:val="0"/>
            <w:vAlign w:val="center"/>
          </w:tcPr>
          <w:p w14:paraId="64C6997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如</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要求提供超过合同约定份数的工程设计文件，则</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仍应按</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的要求提供</w:t>
            </w:r>
            <w:r>
              <w:rPr>
                <w:rFonts w:hint="eastAsia" w:ascii="宋体" w:hAnsi="宋体" w:eastAsia="宋体" w:cs="宋体"/>
                <w:color w:val="auto"/>
                <w:kern w:val="2"/>
                <w:sz w:val="24"/>
                <w:szCs w:val="24"/>
                <w:highlight w:val="none"/>
                <w:lang w:eastAsia="zh-CN"/>
              </w:rPr>
              <w:t>无偿提供</w:t>
            </w:r>
            <w:r>
              <w:rPr>
                <w:rFonts w:hint="eastAsia" w:ascii="宋体" w:hAnsi="宋体" w:eastAsia="宋体" w:cs="宋体"/>
                <w:color w:val="auto"/>
                <w:kern w:val="2"/>
                <w:sz w:val="24"/>
                <w:szCs w:val="24"/>
                <w:highlight w:val="none"/>
              </w:rPr>
              <w:t>。</w:t>
            </w:r>
          </w:p>
        </w:tc>
      </w:tr>
    </w:tbl>
    <w:p w14:paraId="7876F4BC">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费用</w:t>
      </w:r>
    </w:p>
    <w:p w14:paraId="140A14E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highlight w:val="none"/>
        </w:rPr>
        <w:t>设计费总价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single"/>
          <w:lang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rPr>
        <w:t>包干</w:t>
      </w:r>
      <w:r>
        <w:rPr>
          <w:rFonts w:hint="eastAsia" w:ascii="宋体" w:hAnsi="宋体" w:eastAsia="宋体" w:cs="宋体"/>
          <w:color w:val="auto"/>
          <w:sz w:val="24"/>
          <w:highlight w:val="none"/>
          <w:lang w:eastAsia="zh-CN"/>
        </w:rPr>
        <w:t>计取，</w:t>
      </w:r>
      <w:r>
        <w:rPr>
          <w:rFonts w:hint="eastAsia" w:ascii="宋体" w:hAnsi="宋体" w:eastAsia="宋体" w:cs="宋体"/>
          <w:color w:val="auto"/>
          <w:sz w:val="24"/>
          <w:szCs w:val="24"/>
          <w:highlight w:val="none"/>
        </w:rPr>
        <w:t>包含但不限于完成该项目所需的人工费、交通费、</w:t>
      </w:r>
      <w:r>
        <w:rPr>
          <w:rFonts w:hint="eastAsia" w:ascii="宋体" w:hAnsi="宋体" w:eastAsia="宋体" w:cs="宋体"/>
          <w:color w:val="auto"/>
          <w:sz w:val="24"/>
          <w:szCs w:val="24"/>
          <w:highlight w:val="none"/>
          <w:lang w:eastAsia="zh-CN"/>
        </w:rPr>
        <w:t>专家费、</w:t>
      </w:r>
      <w:r>
        <w:rPr>
          <w:rFonts w:hint="eastAsia" w:ascii="宋体" w:hAnsi="宋体" w:eastAsia="宋体" w:cs="宋体"/>
          <w:color w:val="auto"/>
          <w:sz w:val="24"/>
          <w:szCs w:val="24"/>
          <w:highlight w:val="none"/>
        </w:rPr>
        <w:t>劳务人员的用餐费、材料费、风险、利润、税金等一切费用。因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自身原因造成漏报、少报皆由其自行承担责任，</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不再补偿。</w:t>
      </w:r>
    </w:p>
    <w:p w14:paraId="517828E6">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   支付方式</w:t>
      </w:r>
    </w:p>
    <w:p w14:paraId="06B6739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提交全部方案设计成果并配合采购人取得工程规划许可证后</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支付至合同金额的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%。甲方付款前，乙方应提供足额、真实有效的增值税专用发票和付款有关的其他资料。</w:t>
      </w:r>
    </w:p>
    <w:p w14:paraId="5546D99B">
      <w:pPr>
        <w:numPr>
          <w:ilvl w:val="0"/>
          <w:numId w:val="1"/>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eastAsia="zh-CN"/>
        </w:rPr>
        <w:t>结算方式</w:t>
      </w:r>
    </w:p>
    <w:p w14:paraId="3FB4127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合同金额即结算金额。</w:t>
      </w:r>
    </w:p>
    <w:p w14:paraId="50E54E39">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十</w:t>
      </w:r>
      <w:r>
        <w:rPr>
          <w:rFonts w:hint="eastAsia" w:ascii="宋体" w:hAnsi="宋体" w:eastAsia="宋体" w:cs="宋体"/>
          <w:b/>
          <w:color w:val="auto"/>
          <w:sz w:val="24"/>
          <w:highlight w:val="none"/>
        </w:rPr>
        <w:t xml:space="preserve">条   </w:t>
      </w:r>
      <w:r>
        <w:rPr>
          <w:rFonts w:hint="eastAsia" w:ascii="宋体" w:hAnsi="宋体" w:eastAsia="宋体" w:cs="宋体"/>
          <w:b/>
          <w:color w:val="auto"/>
          <w:sz w:val="24"/>
          <w:highlight w:val="none"/>
          <w:lang w:eastAsia="zh-CN"/>
        </w:rPr>
        <w:t>双方</w:t>
      </w:r>
      <w:r>
        <w:rPr>
          <w:rFonts w:hint="eastAsia" w:ascii="宋体" w:hAnsi="宋体" w:eastAsia="宋体" w:cs="宋体"/>
          <w:b/>
          <w:color w:val="auto"/>
          <w:sz w:val="24"/>
          <w:highlight w:val="none"/>
        </w:rPr>
        <w:t>责任</w:t>
      </w:r>
    </w:p>
    <w:p w14:paraId="257023D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责任</w:t>
      </w:r>
    </w:p>
    <w:p w14:paraId="3CF1A6D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按本合同第五条规定的内容，在规定的时间内向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提交基础资料及文件，并对其完整性、正确性及时限负责。</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不得要求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违反国家有关标准进行设计。</w:t>
      </w:r>
    </w:p>
    <w:p w14:paraId="22BE76C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变更委托设计项目、规模、条件或因提交的资料错误，或所提交资料有较大修改，以致造成</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设计返工时，</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除另行协商签订补充协议（或另订合同）、重新明确有关条款外，按</w:t>
      </w:r>
      <w:r>
        <w:rPr>
          <w:rFonts w:hint="eastAsia" w:ascii="宋体" w:hAnsi="宋体" w:eastAsia="宋体" w:cs="宋体"/>
          <w:color w:val="auto"/>
          <w:sz w:val="24"/>
          <w:highlight w:val="none"/>
          <w:lang w:val="en-US" w:eastAsia="zh-CN"/>
        </w:rPr>
        <w:t>双方均认可的实际工作量协商支付返工费用。</w:t>
      </w:r>
    </w:p>
    <w:p w14:paraId="56DAF7F6">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.1.3在合同履行期间，</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要求终止或解除合同，</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已开始工作的，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应根据</w:t>
      </w:r>
      <w:r>
        <w:rPr>
          <w:rFonts w:hint="eastAsia" w:ascii="宋体" w:hAnsi="宋体" w:eastAsia="宋体" w:cs="宋体"/>
          <w:color w:val="auto"/>
          <w:sz w:val="24"/>
          <w:highlight w:val="none"/>
          <w:lang w:val="en-US" w:eastAsia="zh-CN"/>
        </w:rPr>
        <w:t>双方均认可的实际工作量协商支付设计费用</w:t>
      </w:r>
      <w:r>
        <w:rPr>
          <w:rFonts w:hint="eastAsia" w:ascii="宋体" w:hAnsi="宋体" w:eastAsia="宋体" w:cs="宋体"/>
          <w:color w:val="auto"/>
          <w:sz w:val="24"/>
          <w:highlight w:val="none"/>
        </w:rPr>
        <w:t>。</w:t>
      </w:r>
    </w:p>
    <w:p w14:paraId="1E6061C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应按本合同规定的金额和日期向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支付设计费，每逾期支付一天，应承担支付金额</w:t>
      </w:r>
      <w:r>
        <w:rPr>
          <w:rFonts w:hint="eastAsia" w:ascii="宋体" w:hAnsi="宋体" w:cs="宋体"/>
          <w:color w:val="auto"/>
          <w:sz w:val="24"/>
          <w:highlight w:val="none"/>
          <w:lang w:eastAsia="zh-CN"/>
        </w:rPr>
        <w:t>万分之五</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违约金。逾期超过30天以上时，</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lang w:eastAsia="zh-CN"/>
        </w:rPr>
        <w:t>方</w:t>
      </w:r>
      <w:r>
        <w:rPr>
          <w:rFonts w:hint="eastAsia" w:ascii="宋体" w:hAnsi="宋体" w:eastAsia="宋体" w:cs="宋体"/>
          <w:color w:val="auto"/>
          <w:sz w:val="24"/>
          <w:highlight w:val="none"/>
        </w:rPr>
        <w:t>有权暂停履行下阶段工作，并书面通知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非</w:t>
      </w:r>
      <w:r>
        <w:rPr>
          <w:rFonts w:hint="eastAsia" w:ascii="宋体" w:hAnsi="宋体" w:eastAsia="宋体" w:cs="宋体"/>
          <w:color w:val="auto"/>
          <w:sz w:val="24"/>
          <w:highlight w:val="none"/>
          <w:lang w:eastAsia="zh-CN"/>
        </w:rPr>
        <w:t>因</w:t>
      </w:r>
      <w:r>
        <w:rPr>
          <w:rFonts w:hint="eastAsia" w:ascii="宋体" w:hAnsi="宋体" w:eastAsia="宋体" w:cs="宋体"/>
          <w:color w:val="auto"/>
          <w:sz w:val="24"/>
          <w:highlight w:val="none"/>
          <w:lang w:val="en-US" w:eastAsia="zh-CN"/>
        </w:rPr>
        <w:t>乙方原因导致</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设计</w:t>
      </w:r>
      <w:r>
        <w:rPr>
          <w:rFonts w:hint="eastAsia" w:ascii="宋体" w:hAnsi="宋体" w:eastAsia="宋体" w:cs="宋体"/>
          <w:color w:val="auto"/>
          <w:sz w:val="24"/>
          <w:highlight w:val="none"/>
        </w:rPr>
        <w:t>审批部门对设计文件不审批或本合同项目停缓建，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均应支付应付的设计费。</w:t>
      </w:r>
    </w:p>
    <w:p w14:paraId="7D61291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比合同规定时间提前交付设计文件时，</w:t>
      </w:r>
      <w:r>
        <w:rPr>
          <w:rFonts w:hint="eastAsia" w:ascii="宋体" w:hAnsi="宋体" w:eastAsia="宋体" w:cs="宋体"/>
          <w:color w:val="auto"/>
          <w:sz w:val="24"/>
          <w:highlight w:val="none"/>
          <w:lang w:eastAsia="zh-CN"/>
        </w:rPr>
        <w:t>乙方应配合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但</w:t>
      </w:r>
      <w:r>
        <w:rPr>
          <w:rFonts w:hint="eastAsia" w:ascii="宋体" w:hAnsi="宋体" w:eastAsia="宋体" w:cs="宋体"/>
          <w:color w:val="auto"/>
          <w:sz w:val="24"/>
          <w:highlight w:val="none"/>
        </w:rPr>
        <w:t>不得严重背离合理</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周期。</w:t>
      </w:r>
    </w:p>
    <w:p w14:paraId="36FE693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责任</w:t>
      </w:r>
    </w:p>
    <w:p w14:paraId="023ADF1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应按国家规定和合同约定的技术规范、标准进行设计，按本合同第六条规定的内容、时间及份数向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交付设计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规定有关交付设计文件顺延的情况除外）。并对提交的设计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文件的质量负责。</w:t>
      </w:r>
    </w:p>
    <w:p w14:paraId="3EA35B4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对设计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文件出现的遗漏或错误负责修改或补充。由于</w:t>
      </w:r>
      <w:r>
        <w:rPr>
          <w:rFonts w:hint="eastAsia" w:ascii="宋体" w:hAnsi="宋体" w:eastAsia="宋体" w:cs="宋体"/>
          <w:color w:val="auto"/>
          <w:sz w:val="24"/>
          <w:highlight w:val="none"/>
          <w:lang w:eastAsia="zh-CN"/>
        </w:rPr>
        <w:t>乙方工作错</w:t>
      </w:r>
      <w:r>
        <w:rPr>
          <w:rFonts w:hint="eastAsia" w:ascii="宋体" w:hAnsi="宋体" w:eastAsia="宋体" w:cs="宋体"/>
          <w:color w:val="auto"/>
          <w:sz w:val="24"/>
          <w:highlight w:val="none"/>
        </w:rPr>
        <w:t>误造成工程质量事故损失，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除负责采取补救措施外，应免收受损失部分的设计费，并根据损失程度向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支付赔偿金，赔偿金数额为实际损失部分的设计费的100％。</w:t>
      </w:r>
    </w:p>
    <w:p w14:paraId="35C012F9">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.2.3由于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原因，延误了设计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文件交付时间，每延误一天，应减收该项目应收设计费的</w:t>
      </w:r>
      <w:r>
        <w:rPr>
          <w:rFonts w:hint="eastAsia" w:ascii="宋体" w:hAnsi="宋体" w:cs="宋体"/>
          <w:color w:val="auto"/>
          <w:sz w:val="24"/>
          <w:highlight w:val="none"/>
          <w:lang w:eastAsia="zh-CN"/>
        </w:rPr>
        <w:t>万分之五</w:t>
      </w:r>
      <w:r>
        <w:rPr>
          <w:rFonts w:hint="eastAsia" w:ascii="宋体" w:hAnsi="宋体" w:eastAsia="宋体" w:cs="宋体"/>
          <w:color w:val="auto"/>
          <w:sz w:val="24"/>
          <w:highlight w:val="none"/>
        </w:rPr>
        <w:t>。</w:t>
      </w:r>
    </w:p>
    <w:p w14:paraId="43B65E3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.2.4合同生效后，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要求终止或解除合同，应双倍返还</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已支付</w:t>
      </w:r>
      <w:r>
        <w:rPr>
          <w:rFonts w:hint="eastAsia" w:ascii="宋体" w:hAnsi="宋体" w:eastAsia="宋体" w:cs="宋体"/>
          <w:color w:val="auto"/>
          <w:sz w:val="24"/>
          <w:highlight w:val="none"/>
          <w:lang w:eastAsia="zh-CN"/>
        </w:rPr>
        <w:t>费用，</w:t>
      </w:r>
      <w:r>
        <w:rPr>
          <w:rFonts w:hint="eastAsia" w:ascii="宋体" w:hAnsi="宋体" w:eastAsia="宋体" w:cs="宋体"/>
          <w:color w:val="auto"/>
          <w:sz w:val="24"/>
          <w:highlight w:val="none"/>
          <w:lang w:val="en-US" w:eastAsia="zh-CN"/>
        </w:rPr>
        <w:t>并按合同总额的20%向甲方支付违约金。</w:t>
      </w:r>
    </w:p>
    <w:p w14:paraId="51C2E25B">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交付设计文件后，按规定参加有关上级的设计审查，并根据审查结果，负责对不超出原定范围的内容做必要调整补充。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按合同规定时限交付设计，</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负责向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甲方委托的</w:t>
      </w:r>
      <w:r>
        <w:rPr>
          <w:rFonts w:hint="eastAsia" w:ascii="宋体" w:hAnsi="宋体" w:eastAsia="宋体" w:cs="宋体"/>
          <w:color w:val="auto"/>
          <w:sz w:val="24"/>
          <w:highlight w:val="none"/>
        </w:rPr>
        <w:t xml:space="preserve">施工单位进行设计交底、处理有关设计问题和参加竣工验收。 </w:t>
      </w:r>
    </w:p>
    <w:p w14:paraId="2CE70CC9">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.2.6如因</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项目调整等原因导致设计成果修改，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免费为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修改设计成果</w:t>
      </w:r>
      <w:r>
        <w:rPr>
          <w:rFonts w:hint="eastAsia" w:ascii="宋体" w:hAnsi="宋体" w:eastAsia="宋体" w:cs="宋体"/>
          <w:color w:val="auto"/>
          <w:sz w:val="24"/>
          <w:highlight w:val="none"/>
          <w:lang w:eastAsia="zh-CN"/>
        </w:rPr>
        <w:t>至少三</w:t>
      </w:r>
      <w:r>
        <w:rPr>
          <w:rFonts w:hint="eastAsia" w:ascii="宋体" w:hAnsi="宋体" w:eastAsia="宋体" w:cs="宋体"/>
          <w:color w:val="auto"/>
          <w:sz w:val="24"/>
          <w:highlight w:val="none"/>
        </w:rPr>
        <w:t>次；如修改</w:t>
      </w:r>
      <w:r>
        <w:rPr>
          <w:rFonts w:hint="eastAsia" w:ascii="宋体" w:hAnsi="宋体" w:eastAsia="宋体" w:cs="宋体"/>
          <w:color w:val="auto"/>
          <w:sz w:val="24"/>
          <w:highlight w:val="none"/>
          <w:lang w:eastAsia="zh-CN"/>
        </w:rPr>
        <w:t>三次以上</w:t>
      </w:r>
      <w:r>
        <w:rPr>
          <w:rFonts w:hint="eastAsia" w:ascii="宋体" w:hAnsi="宋体" w:eastAsia="宋体" w:cs="宋体"/>
          <w:color w:val="auto"/>
          <w:sz w:val="24"/>
          <w:highlight w:val="none"/>
        </w:rPr>
        <w:t>，则签订补充协议，由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另行支付修改费用。</w:t>
      </w:r>
    </w:p>
    <w:p w14:paraId="35121AE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条   保密</w:t>
      </w:r>
    </w:p>
    <w:p w14:paraId="4AA9CF5B">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均应保护对方的知识产权，未经对方同意，任何一方均不得对对方的资料及文件擅自修改、复制或向第三人转让或用于本合同项目外的项目。如发生以上情况，泄密方承担由此引起的一切后果并承担赔偿责任。</w:t>
      </w:r>
    </w:p>
    <w:p w14:paraId="7365F307">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 xml:space="preserve">条  </w:t>
      </w:r>
      <w:r>
        <w:rPr>
          <w:rFonts w:hint="eastAsia" w:ascii="宋体" w:hAnsi="宋体" w:eastAsia="宋体" w:cs="宋体"/>
          <w:b/>
          <w:color w:val="auto"/>
          <w:sz w:val="24"/>
          <w:highlight w:val="none"/>
          <w:lang w:eastAsia="zh-CN"/>
        </w:rPr>
        <w:t>争议解决</w:t>
      </w:r>
    </w:p>
    <w:p w14:paraId="2E5406D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因本合同及履行本合同过程中发生的所有争议，可以自行和解或要求有关主管部门调解，任何一方不愿和解、调解或和解、调解不成的，双方同意在</w:t>
      </w:r>
      <w:r>
        <w:rPr>
          <w:rFonts w:hint="eastAsia" w:ascii="宋体" w:hAnsi="宋体" w:eastAsia="宋体" w:cs="宋体"/>
          <w:color w:val="auto"/>
          <w:sz w:val="24"/>
          <w:szCs w:val="24"/>
          <w:highlight w:val="none"/>
          <w:u w:val="single"/>
        </w:rPr>
        <w:t>项目所在地</w:t>
      </w:r>
      <w:r>
        <w:rPr>
          <w:rFonts w:hint="eastAsia" w:ascii="宋体" w:hAnsi="宋体" w:eastAsia="宋体" w:cs="宋体"/>
          <w:color w:val="auto"/>
          <w:sz w:val="24"/>
          <w:szCs w:val="24"/>
          <w:highlight w:val="none"/>
        </w:rPr>
        <w:t>人民法院提起诉讼，并由违约方承担守约方为实现债权所产生的律师费、保全担保费、差旅费等。</w:t>
      </w:r>
    </w:p>
    <w:p w14:paraId="2833C892">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条  合同生效及其他</w:t>
      </w:r>
    </w:p>
    <w:p w14:paraId="46B4281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派专人长期驻施工现场进行配合与解决有关问题时，双方应另行签订技术咨询服务合同。</w:t>
      </w:r>
    </w:p>
    <w:p w14:paraId="515F5C7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为本合同项目的服务至项目整体验收后为止。</w:t>
      </w:r>
    </w:p>
    <w:p w14:paraId="7F0241A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.3本工程项目中，</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不得指定建筑材料、设备的生产厂或供货商。</w:t>
      </w:r>
    </w:p>
    <w:p w14:paraId="7C4BFF5C">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甲方、乙方</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承担本合同内容以外的工作服务，另行签订协议并支付费用。</w:t>
      </w:r>
    </w:p>
    <w:p w14:paraId="3E95E23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由于不可抗力因素致使合同无法履行时，</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应及时协商解决。</w:t>
      </w:r>
    </w:p>
    <w:p w14:paraId="16B8A1D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eastAsia="zh-CN"/>
        </w:rPr>
        <w:t>陆</w:t>
      </w:r>
      <w:r>
        <w:rPr>
          <w:rFonts w:hint="eastAsia" w:ascii="宋体" w:hAnsi="宋体" w:eastAsia="宋体" w:cs="宋体"/>
          <w:color w:val="auto"/>
          <w:sz w:val="24"/>
          <w:highlight w:val="none"/>
        </w:rPr>
        <w:t>份，其中</w:t>
      </w:r>
      <w:r>
        <w:rPr>
          <w:rFonts w:hint="eastAsia" w:ascii="宋体" w:hAnsi="宋体" w:eastAsia="宋体" w:cs="宋体"/>
          <w:color w:val="auto"/>
          <w:sz w:val="24"/>
          <w:highlight w:val="none"/>
          <w:lang w:eastAsia="zh-CN"/>
        </w:rPr>
        <w:t>甲方肆份，乙方贰份</w:t>
      </w: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eastAsia="zh-CN"/>
        </w:rPr>
        <w:t>经双方</w:t>
      </w:r>
      <w:r>
        <w:rPr>
          <w:rFonts w:hint="eastAsia" w:ascii="宋体" w:hAnsi="宋体" w:eastAsia="宋体" w:cs="宋体"/>
          <w:color w:val="auto"/>
          <w:sz w:val="24"/>
          <w:highlight w:val="none"/>
        </w:rPr>
        <w:t>签字盖章</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rPr>
        <w:t>即生效。</w:t>
      </w:r>
    </w:p>
    <w:p w14:paraId="599ACDD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本合同生效后，按规定应到项目所在地省级建设行政主管部门规定的审查部门备案；</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方认为必要时，到工商行政管理部门鉴证。</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方履行完合同规定的义务后，本合同即行终止。</w:t>
      </w:r>
    </w:p>
    <w:p w14:paraId="7F4D1DA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方认可的来往传真、电报、会议纪要等，均为合同的组成部分，与本合同具有同等法律效力。</w:t>
      </w:r>
    </w:p>
    <w:p w14:paraId="5CCD7BE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未尽事宜，经</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方协商一致，签订补充协议，补充协议与本合同具有同等效力。</w:t>
      </w:r>
    </w:p>
    <w:p w14:paraId="4B79096E">
      <w:pPr>
        <w:pStyle w:val="25"/>
        <w:ind w:firstLine="480" w:firstLineChars="200"/>
        <w:rPr>
          <w:rFonts w:hint="eastAsia" w:eastAsia="宋体"/>
          <w:color w:val="auto"/>
          <w:highlight w:val="none"/>
          <w:lang w:eastAsia="zh-CN"/>
        </w:rPr>
      </w:pPr>
      <w:r>
        <w:rPr>
          <w:rFonts w:hint="eastAsia"/>
          <w:color w:val="auto"/>
          <w:sz w:val="24"/>
          <w:highlight w:val="none"/>
          <w:lang w:eastAsia="zh-CN"/>
        </w:rPr>
        <w:t>（以下无正文）</w:t>
      </w:r>
    </w:p>
    <w:p w14:paraId="4D15DB79">
      <w:pPr>
        <w:rPr>
          <w:rFonts w:hint="eastAsia"/>
          <w:color w:val="auto"/>
          <w:highlight w:val="none"/>
        </w:rPr>
      </w:pPr>
      <w:r>
        <w:rPr>
          <w:rFonts w:hint="eastAsia"/>
          <w:color w:val="auto"/>
          <w:highlight w:val="none"/>
        </w:rPr>
        <w:br w:type="page"/>
      </w:r>
    </w:p>
    <w:p w14:paraId="299D81B2">
      <w:pPr>
        <w:spacing w:before="0" w:after="0" w:line="360" w:lineRule="auto"/>
        <w:jc w:val="both"/>
        <w:rPr>
          <w:rFonts w:asciiTheme="minorEastAsia" w:hAnsiTheme="minorEastAsia" w:eastAsiaTheme="minorEastAsia"/>
          <w:color w:val="auto"/>
          <w:sz w:val="21"/>
          <w:szCs w:val="21"/>
          <w:highlight w:val="none"/>
        </w:rPr>
      </w:pPr>
      <w:bookmarkStart w:id="78" w:name="_Toc3456"/>
      <w:r>
        <w:rPr>
          <w:rFonts w:hint="eastAsia" w:asciiTheme="minorEastAsia" w:hAnsiTheme="minorEastAsia" w:eastAsiaTheme="minorEastAsia"/>
          <w:color w:val="auto"/>
          <w:sz w:val="21"/>
          <w:szCs w:val="21"/>
          <w:highlight w:val="none"/>
        </w:rPr>
        <w:t>发包人：</w:t>
      </w:r>
      <w:r>
        <w:rPr>
          <w:rFonts w:hint="eastAsia" w:asciiTheme="minorEastAsia" w:hAnsiTheme="minorEastAsia" w:eastAsiaTheme="minorEastAsia"/>
          <w:color w:val="auto"/>
          <w:sz w:val="21"/>
          <w:szCs w:val="21"/>
          <w:highlight w:val="none"/>
          <w:lang w:eastAsia="zh-CN"/>
        </w:rPr>
        <w:t>重庆建桥置业有限公司</w:t>
      </w:r>
      <w:r>
        <w:rPr>
          <w:rFonts w:hint="eastAsia" w:cs="Times New Roman" w:asciiTheme="minorEastAsia" w:hAnsiTheme="minorEastAsia" w:eastAsiaTheme="minorEastAsia"/>
          <w:color w:val="auto"/>
          <w:sz w:val="21"/>
          <w:szCs w:val="21"/>
          <w:highlight w:val="none"/>
          <w:lang w:eastAsia="zh-CN"/>
        </w:rPr>
        <w:t>（盖章）</w:t>
      </w:r>
      <w:r>
        <w:rPr>
          <w:rFonts w:hint="eastAsia" w:cs="Times New Roman"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设计人：</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（盖章）</w:t>
      </w:r>
    </w:p>
    <w:p w14:paraId="415ED3AB">
      <w:pPr>
        <w:spacing w:before="0" w:after="0" w:line="360" w:lineRule="auto"/>
        <w:rPr>
          <w:rFonts w:hint="eastAsia" w:cs="Times New Roman" w:asciiTheme="minorEastAsia" w:hAnsiTheme="minorEastAsia" w:eastAsiaTheme="minorEastAsia"/>
          <w:color w:val="auto"/>
          <w:sz w:val="21"/>
          <w:szCs w:val="21"/>
          <w:highlight w:val="none"/>
          <w:lang w:eastAsia="zh-CN"/>
        </w:rPr>
      </w:pPr>
    </w:p>
    <w:p w14:paraId="0128E469">
      <w:pPr>
        <w:spacing w:before="0" w:after="0" w:line="360" w:lineRule="auto"/>
        <w:ind w:firstLine="1680" w:firstLineChars="800"/>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lang w:val="en-US" w:eastAsia="zh-CN"/>
        </w:rPr>
        <w:t xml:space="preserve">                                   </w:t>
      </w:r>
    </w:p>
    <w:p w14:paraId="53B7128C">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法定代表人：（签字）                        法定代表人：（签字）</w:t>
      </w:r>
    </w:p>
    <w:p w14:paraId="020322D2">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委托代理人：（签字）                        委托代理人：（签字）</w:t>
      </w:r>
    </w:p>
    <w:p w14:paraId="3592D240">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联系地址</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重庆市大渡口区金桥路</w:t>
      </w:r>
      <w:r>
        <w:rPr>
          <w:rFonts w:hint="eastAsia" w:asciiTheme="minorEastAsia" w:hAnsiTheme="minorEastAsia" w:eastAsiaTheme="minorEastAsia"/>
          <w:color w:val="auto"/>
          <w:sz w:val="21"/>
          <w:szCs w:val="21"/>
          <w:highlight w:val="none"/>
          <w:lang w:val="en-US" w:eastAsia="zh-CN"/>
        </w:rPr>
        <w:t>8号金桥大楼</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eastAsia="zh-CN"/>
        </w:rPr>
        <w:t>联系地址</w:t>
      </w:r>
      <w:r>
        <w:rPr>
          <w:rFonts w:hint="eastAsia" w:asciiTheme="minorEastAsia" w:hAnsiTheme="minorEastAsia" w:eastAsiaTheme="minorEastAsia"/>
          <w:color w:val="auto"/>
          <w:sz w:val="21"/>
          <w:szCs w:val="21"/>
          <w:highlight w:val="none"/>
          <w:lang w:val="en-US" w:eastAsia="zh-CN"/>
        </w:rPr>
        <w:t>:</w:t>
      </w:r>
    </w:p>
    <w:p w14:paraId="32014527">
      <w:pPr>
        <w:spacing w:before="0" w:after="0" w:line="360" w:lineRule="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邮政编码：</w:t>
      </w:r>
      <w:r>
        <w:rPr>
          <w:rFonts w:hint="eastAsia" w:asciiTheme="minorEastAsia" w:hAnsiTheme="minorEastAsia" w:eastAsiaTheme="minorEastAsia"/>
          <w:color w:val="auto"/>
          <w:sz w:val="21"/>
          <w:szCs w:val="21"/>
          <w:highlight w:val="none"/>
          <w:lang w:val="en-US" w:eastAsia="zh-CN"/>
        </w:rPr>
        <w:t>400084</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邮政编码：</w:t>
      </w:r>
    </w:p>
    <w:p w14:paraId="2A9C2074">
      <w:pPr>
        <w:spacing w:before="0" w:after="0" w:line="360" w:lineRule="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电    话：</w:t>
      </w:r>
      <w:r>
        <w:rPr>
          <w:rFonts w:hint="eastAsia" w:asciiTheme="minorEastAsia" w:hAnsiTheme="minorEastAsia" w:eastAsiaTheme="minorEastAsia"/>
          <w:color w:val="auto"/>
          <w:sz w:val="21"/>
          <w:szCs w:val="21"/>
          <w:highlight w:val="none"/>
          <w:lang w:eastAsia="zh-CN"/>
        </w:rPr>
        <w:t>冉松</w:t>
      </w:r>
      <w:r>
        <w:rPr>
          <w:rFonts w:hint="eastAsia" w:asciiTheme="minorEastAsia" w:hAnsiTheme="minorEastAsia" w:eastAsiaTheme="minorEastAsia"/>
          <w:color w:val="auto"/>
          <w:sz w:val="21"/>
          <w:szCs w:val="21"/>
          <w:highlight w:val="none"/>
          <w:lang w:val="en-US" w:eastAsia="zh-CN"/>
        </w:rPr>
        <w:t xml:space="preserve"> 023-68533888</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电    话：</w:t>
      </w:r>
    </w:p>
    <w:p w14:paraId="7E642042">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传    真： </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传    真：</w:t>
      </w:r>
    </w:p>
    <w:p w14:paraId="19DE299D">
      <w:pPr>
        <w:spacing w:before="0" w:after="0" w:line="36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w:t>
      </w:r>
      <w:r>
        <w:rPr>
          <w:rFonts w:hint="eastAsia" w:asciiTheme="minorEastAsia" w:hAnsiTheme="minorEastAsia" w:eastAsiaTheme="minorEastAsia"/>
          <w:color w:val="auto"/>
          <w:sz w:val="21"/>
          <w:szCs w:val="21"/>
          <w:highlight w:val="none"/>
          <w:lang w:eastAsia="zh-CN"/>
        </w:rPr>
        <w:t>交通银行重庆大渡口支行</w:t>
      </w:r>
      <w:r>
        <w:rPr>
          <w:rFonts w:hint="eastAsia" w:asciiTheme="minorEastAsia" w:hAnsiTheme="minorEastAsia" w:eastAsiaTheme="minorEastAsia"/>
          <w:color w:val="auto"/>
          <w:sz w:val="21"/>
          <w:szCs w:val="21"/>
          <w:highlight w:val="none"/>
        </w:rPr>
        <w:t xml:space="preserve">            开户银行：</w:t>
      </w:r>
    </w:p>
    <w:p w14:paraId="615563BB">
      <w:pPr>
        <w:spacing w:before="0" w:after="0" w:line="360" w:lineRule="auto"/>
        <w:rPr>
          <w:rFonts w:ascii="宋体" w:hAnsi="宋体"/>
          <w:b/>
          <w:color w:val="auto"/>
          <w:sz w:val="21"/>
          <w:szCs w:val="21"/>
          <w:highlight w:val="none"/>
        </w:rPr>
      </w:pPr>
      <w:r>
        <w:rPr>
          <w:rFonts w:hint="eastAsia" w:asciiTheme="minorEastAsia" w:hAnsiTheme="minorEastAsia" w:eastAsiaTheme="minorEastAsia"/>
          <w:color w:val="auto"/>
          <w:sz w:val="21"/>
          <w:szCs w:val="21"/>
          <w:highlight w:val="none"/>
        </w:rPr>
        <w:t>银行账号：</w:t>
      </w:r>
      <w:r>
        <w:rPr>
          <w:rFonts w:hint="eastAsia" w:asciiTheme="minorEastAsia" w:hAnsiTheme="minorEastAsia" w:eastAsiaTheme="minorEastAsia"/>
          <w:color w:val="auto"/>
          <w:sz w:val="21"/>
          <w:szCs w:val="21"/>
          <w:highlight w:val="none"/>
          <w:lang w:val="en-US" w:eastAsia="zh-CN"/>
        </w:rPr>
        <w:t>500103011018000004126</w:t>
      </w:r>
      <w:r>
        <w:rPr>
          <w:rFonts w:hint="eastAsia" w:asciiTheme="minorEastAsia" w:hAnsiTheme="minorEastAsia" w:eastAsiaTheme="minorEastAsia"/>
          <w:color w:val="auto"/>
          <w:sz w:val="21"/>
          <w:szCs w:val="21"/>
          <w:highlight w:val="none"/>
        </w:rPr>
        <w:t xml:space="preserve">             银行账号：</w:t>
      </w:r>
    </w:p>
    <w:p w14:paraId="0AEE883F">
      <w:pPr>
        <w:widowControl/>
        <w:spacing w:line="360" w:lineRule="auto"/>
        <w:ind w:firstLine="420" w:firstLineChars="200"/>
        <w:jc w:val="left"/>
        <w:rPr>
          <w:rFonts w:hint="eastAsia" w:ascii="宋体" w:hAnsi="宋体" w:eastAsia="宋体" w:cs="宋体"/>
          <w:i/>
          <w:color w:val="auto"/>
          <w:kern w:val="0"/>
          <w:sz w:val="21"/>
          <w:szCs w:val="21"/>
          <w:highlight w:val="none"/>
        </w:rPr>
      </w:pPr>
    </w:p>
    <w:p w14:paraId="1A7E5855">
      <w:pPr>
        <w:widowControl/>
        <w:spacing w:line="360" w:lineRule="auto"/>
        <w:ind w:firstLine="3360" w:firstLineChars="1600"/>
        <w:jc w:val="left"/>
        <w:rPr>
          <w:rFonts w:hint="eastAsia" w:ascii="宋体" w:hAnsi="宋体" w:eastAsia="宋体" w:cs="宋体"/>
          <w:color w:val="auto"/>
          <w:kern w:val="0"/>
          <w:sz w:val="21"/>
          <w:szCs w:val="21"/>
          <w:highlight w:val="none"/>
        </w:rPr>
      </w:pPr>
      <w:r>
        <w:rPr>
          <w:rFonts w:hint="eastAsia" w:ascii="宋体" w:hAnsi="宋体" w:eastAsia="宋体" w:cs="宋体"/>
          <w:i/>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签约时间：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397A1A7A">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097ECA46">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53717B8E">
      <w:pPr>
        <w:rPr>
          <w:rFonts w:hint="eastAsia" w:ascii="宋体" w:hAnsi="宋体" w:eastAsia="宋体" w:cs="宋体"/>
          <w:bCs/>
          <w:color w:val="auto"/>
          <w:sz w:val="36"/>
          <w:szCs w:val="30"/>
          <w:highlight w:val="none"/>
        </w:rPr>
      </w:pPr>
    </w:p>
    <w:p w14:paraId="22D4146D">
      <w:pPr>
        <w:pStyle w:val="2"/>
        <w:rPr>
          <w:rFonts w:hint="eastAsia" w:ascii="宋体" w:hAnsi="宋体" w:eastAsia="宋体" w:cs="宋体"/>
          <w:bCs/>
          <w:color w:val="auto"/>
          <w:sz w:val="36"/>
          <w:szCs w:val="30"/>
          <w:highlight w:val="none"/>
        </w:rPr>
      </w:pPr>
    </w:p>
    <w:p w14:paraId="5478E34E">
      <w:pPr>
        <w:rPr>
          <w:rFonts w:hint="eastAsia" w:ascii="宋体" w:hAnsi="宋体" w:eastAsia="宋体" w:cs="宋体"/>
          <w:bCs/>
          <w:color w:val="auto"/>
          <w:sz w:val="36"/>
          <w:szCs w:val="30"/>
          <w:highlight w:val="none"/>
        </w:rPr>
      </w:pPr>
    </w:p>
    <w:p w14:paraId="47C23875">
      <w:pPr>
        <w:pStyle w:val="2"/>
        <w:rPr>
          <w:rFonts w:hint="eastAsia" w:ascii="宋体" w:hAnsi="宋体" w:eastAsia="宋体" w:cs="宋体"/>
          <w:bCs/>
          <w:color w:val="auto"/>
          <w:sz w:val="36"/>
          <w:szCs w:val="30"/>
          <w:highlight w:val="none"/>
        </w:rPr>
      </w:pPr>
    </w:p>
    <w:p w14:paraId="1E09B105">
      <w:pPr>
        <w:rPr>
          <w:rFonts w:hint="eastAsia" w:ascii="宋体" w:hAnsi="宋体" w:eastAsia="宋体" w:cs="宋体"/>
          <w:bCs/>
          <w:color w:val="auto"/>
          <w:sz w:val="36"/>
          <w:szCs w:val="30"/>
          <w:highlight w:val="none"/>
        </w:rPr>
      </w:pPr>
    </w:p>
    <w:p w14:paraId="71263BA5">
      <w:pPr>
        <w:pStyle w:val="2"/>
        <w:rPr>
          <w:rFonts w:hint="eastAsia" w:ascii="宋体" w:hAnsi="宋体" w:eastAsia="宋体" w:cs="宋体"/>
          <w:bCs/>
          <w:color w:val="auto"/>
          <w:sz w:val="36"/>
          <w:szCs w:val="30"/>
          <w:highlight w:val="none"/>
        </w:rPr>
      </w:pPr>
    </w:p>
    <w:p w14:paraId="6EB8A5EA">
      <w:pPr>
        <w:rPr>
          <w:rFonts w:hint="eastAsia" w:ascii="宋体" w:hAnsi="宋体" w:eastAsia="宋体" w:cs="宋体"/>
          <w:bCs/>
          <w:color w:val="auto"/>
          <w:sz w:val="36"/>
          <w:szCs w:val="30"/>
          <w:highlight w:val="none"/>
        </w:rPr>
      </w:pPr>
    </w:p>
    <w:p w14:paraId="1FF209A3">
      <w:pPr>
        <w:pStyle w:val="2"/>
        <w:rPr>
          <w:rFonts w:hint="eastAsia" w:ascii="宋体" w:hAnsi="宋体" w:eastAsia="宋体" w:cs="宋体"/>
          <w:bCs/>
          <w:color w:val="auto"/>
          <w:sz w:val="36"/>
          <w:szCs w:val="30"/>
          <w:highlight w:val="none"/>
        </w:rPr>
      </w:pPr>
    </w:p>
    <w:p w14:paraId="5516E906">
      <w:pPr>
        <w:rPr>
          <w:rFonts w:hint="eastAsia" w:ascii="宋体" w:hAnsi="宋体" w:eastAsia="宋体" w:cs="宋体"/>
          <w:bCs/>
          <w:color w:val="auto"/>
          <w:sz w:val="36"/>
          <w:szCs w:val="30"/>
          <w:highlight w:val="none"/>
        </w:rPr>
      </w:pPr>
    </w:p>
    <w:p w14:paraId="31FC6CEE">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064755B0">
      <w:pPr>
        <w:rPr>
          <w:rFonts w:hint="eastAsia"/>
          <w:color w:val="auto"/>
          <w:highlight w:val="none"/>
        </w:rPr>
      </w:pPr>
    </w:p>
    <w:p w14:paraId="337287E4">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t xml:space="preserve">第七篇  </w:t>
      </w:r>
      <w:bookmarkEnd w:id="69"/>
      <w:r>
        <w:rPr>
          <w:rFonts w:hint="eastAsia" w:ascii="宋体" w:hAnsi="宋体" w:eastAsia="宋体" w:cs="宋体"/>
          <w:bCs/>
          <w:color w:val="auto"/>
          <w:sz w:val="36"/>
          <w:szCs w:val="30"/>
          <w:highlight w:val="none"/>
        </w:rPr>
        <w:t>响应文件编制要求</w:t>
      </w:r>
      <w:bookmarkEnd w:id="70"/>
      <w:bookmarkEnd w:id="71"/>
      <w:bookmarkEnd w:id="72"/>
      <w:bookmarkEnd w:id="78"/>
    </w:p>
    <w:p w14:paraId="32DF286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14:paraId="49E66760">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（一）竞争性磋商报价函</w:t>
      </w:r>
    </w:p>
    <w:p w14:paraId="2881822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（二）明细报价表（如有）</w:t>
      </w:r>
    </w:p>
    <w:p w14:paraId="729AA80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二、服务部分</w:t>
      </w:r>
    </w:p>
    <w:p w14:paraId="01CDCBA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5B02DEB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05D406A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1626B41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C1DDD2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5EC3458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四、资格条件及其他</w:t>
      </w:r>
    </w:p>
    <w:p w14:paraId="20774E5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6A668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4FE89C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77ECBD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9BA59F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0584485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五、其他资料</w:t>
      </w:r>
    </w:p>
    <w:p w14:paraId="4D1C7AD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02E154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745F9BD2">
      <w:pPr>
        <w:rPr>
          <w:rFonts w:hint="eastAsia"/>
          <w:color w:val="auto"/>
          <w:highlight w:val="none"/>
        </w:rPr>
      </w:pPr>
      <w:r>
        <w:rPr>
          <w:rFonts w:hint="eastAsia" w:ascii="宋体" w:hAnsi="宋体" w:eastAsia="宋体" w:cs="宋体"/>
          <w:color w:val="auto"/>
          <w:sz w:val="24"/>
          <w:szCs w:val="24"/>
          <w:highlight w:val="none"/>
        </w:rPr>
        <w:br w:type="page"/>
      </w:r>
    </w:p>
    <w:p w14:paraId="33FAF25E">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79" w:name="_Toc15455"/>
      <w:bookmarkStart w:id="80" w:name="_Toc7751"/>
      <w:r>
        <w:rPr>
          <w:rFonts w:hint="eastAsia" w:ascii="宋体" w:hAnsi="宋体" w:eastAsia="宋体" w:cs="宋体"/>
          <w:color w:val="auto"/>
          <w:sz w:val="24"/>
          <w:szCs w:val="24"/>
          <w:highlight w:val="none"/>
        </w:rPr>
        <w:t>一、经济部分</w:t>
      </w:r>
      <w:bookmarkEnd w:id="73"/>
      <w:bookmarkEnd w:id="74"/>
      <w:bookmarkEnd w:id="75"/>
      <w:bookmarkEnd w:id="79"/>
      <w:bookmarkEnd w:id="80"/>
    </w:p>
    <w:bookmarkEnd w:id="76"/>
    <w:bookmarkEnd w:id="77"/>
    <w:p w14:paraId="474502E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36D7B98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4FB1E821">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7DC8CC9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55BB965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1、愿意按照竞争性磋商文件中的一切要求，提供本项目的服务费初始报价为人民币：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。以我公司最后报价为准。</w:t>
      </w:r>
    </w:p>
    <w:p w14:paraId="6AF5BEC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2.我方现提交的响应文件为：响应文件正本1份，副本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，电子文档</w:t>
      </w:r>
      <w:r>
        <w:rPr>
          <w:rFonts w:hint="eastAsia" w:ascii="宋体" w:hAnsi="宋体" w:cs="宋体"/>
          <w:color w:val="auto"/>
          <w:sz w:val="24"/>
          <w:szCs w:val="24"/>
          <w:highlight w:val="none"/>
          <w:lang w:val="en-US" w:eastAsia="zh-CN"/>
        </w:rPr>
        <w:t>1份</w:t>
      </w:r>
      <w:r>
        <w:rPr>
          <w:rFonts w:hint="eastAsia" w:ascii="宋体" w:hAnsi="宋体" w:eastAsia="宋体" w:cs="宋体"/>
          <w:color w:val="auto"/>
          <w:sz w:val="24"/>
          <w:szCs w:val="24"/>
          <w:highlight w:val="none"/>
        </w:rPr>
        <w:t>。</w:t>
      </w:r>
    </w:p>
    <w:p w14:paraId="7A5EC3E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2F4F748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6C10958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5、在整个竞争性磋商过程中，我方若有违规行为，接受按照《中华人民共和国政府采购法》及其实施条例等规定给予惩罚。</w:t>
      </w:r>
    </w:p>
    <w:p w14:paraId="06DF9D1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，将按照最终磋商结果签订合同，并且严格履行合同义务。本承诺函将成为合同不可分割的一部分，与合同具有同等的法律效力。</w:t>
      </w:r>
    </w:p>
    <w:p w14:paraId="551AAB5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14:paraId="6CA2B11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8、我方同意按竞争性磋商文件规定，交纳竞争性磋商文件要求的磋商保证金。</w:t>
      </w:r>
    </w:p>
    <w:p w14:paraId="11D1640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9、我方未为采购项目提供整体设计、规范编制或者项目管理、监理、检测等服务。</w:t>
      </w:r>
    </w:p>
    <w:p w14:paraId="78BC77D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49BFA71D">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107A9383">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776E2B6B">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4CC112F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FD93FF7">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2A549EA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2368DC0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34333E62">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752FB35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03ACF3A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（二）明细报价表</w:t>
      </w:r>
      <w:r>
        <w:rPr>
          <w:rFonts w:hint="eastAsia" w:ascii="宋体" w:hAnsi="宋体" w:cs="宋体"/>
          <w:color w:val="auto"/>
          <w:sz w:val="24"/>
          <w:szCs w:val="24"/>
          <w:highlight w:val="none"/>
          <w:lang w:eastAsia="zh-CN"/>
        </w:rPr>
        <w:t>（如有）</w:t>
      </w:r>
    </w:p>
    <w:p w14:paraId="3FB61753">
      <w:pPr>
        <w:pStyle w:val="13"/>
        <w:kinsoku/>
        <w:wordWrap/>
        <w:overflowPunct/>
        <w:topLinePunct w:val="0"/>
        <w:autoSpaceDE/>
        <w:autoSpaceDN/>
        <w:bidi w:val="0"/>
        <w:spacing w:before="0" w:after="0" w:line="440" w:lineRule="exact"/>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格式自拟</w:t>
      </w:r>
    </w:p>
    <w:p w14:paraId="78C574DF">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lang w:val="en-US" w:eastAsia="zh-CN"/>
        </w:rPr>
      </w:pPr>
    </w:p>
    <w:p w14:paraId="66A3D2F9">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p>
    <w:p w14:paraId="548F30A4">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5030AC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1C87EC7">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1E1A53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31E1BEF5">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794AEE0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5715DC89">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52AC5B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461C11">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bookmarkStart w:id="81" w:name="_Toc313008357"/>
      <w:bookmarkStart w:id="82" w:name="_Toc313888361"/>
      <w:bookmarkStart w:id="83" w:name="_Toc9573"/>
      <w:bookmarkStart w:id="84" w:name="_Toc5448"/>
      <w:bookmarkStart w:id="85" w:name="_Toc342913420"/>
      <w:bookmarkStart w:id="86" w:name="_Toc24044"/>
    </w:p>
    <w:p w14:paraId="0A40CE84">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87" w:name="_Toc6352"/>
      <w:r>
        <w:rPr>
          <w:rFonts w:hint="eastAsia" w:ascii="宋体" w:hAnsi="宋体" w:eastAsia="宋体" w:cs="宋体"/>
          <w:color w:val="auto"/>
          <w:sz w:val="24"/>
          <w:szCs w:val="24"/>
          <w:highlight w:val="none"/>
        </w:rPr>
        <w:t>二、服务部分</w:t>
      </w:r>
      <w:bookmarkEnd w:id="81"/>
      <w:bookmarkEnd w:id="82"/>
      <w:bookmarkEnd w:id="83"/>
      <w:bookmarkEnd w:id="84"/>
      <w:bookmarkEnd w:id="85"/>
      <w:bookmarkEnd w:id="86"/>
      <w:bookmarkEnd w:id="87"/>
    </w:p>
    <w:p w14:paraId="3746AE9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5BF40729">
      <w:pPr>
        <w:pStyle w:val="10"/>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p>
    <w:p w14:paraId="165425A6">
      <w:pPr>
        <w:pStyle w:val="10"/>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AAE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ECB3B6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14:paraId="5BD09A6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14:paraId="4DE1BBA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14:paraId="614FFAF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7B4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7E69F9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5BCC43F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58CA703C">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309" w:type="dxa"/>
            <w:vAlign w:val="center"/>
          </w:tcPr>
          <w:p w14:paraId="2B4678F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2119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5F184C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0E44ADD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28E7BAC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2990F60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39AF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9C253C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2B0D4BC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40D04CC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247F315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2F7E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0CF84D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DB7907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5236475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639736A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68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9E4E39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7519D96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6D60A95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65090E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434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820507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73A233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8F6F8E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3432B72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A1F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24BB6B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205C5E0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7950D68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778B190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5B17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63645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01176CD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103DE42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39FA8DE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33CD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E1BE52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AFFCD2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726C963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B1B9B6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054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B3A61C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6465F22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4E570BC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FDB719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bl>
    <w:p w14:paraId="7BA0B527">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3CD29BE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2FC66AFC">
      <w:pPr>
        <w:kinsoku/>
        <w:wordWrap/>
        <w:overflowPunct/>
        <w:topLinePunct w:val="0"/>
        <w:autoSpaceDE/>
        <w:autoSpaceDN/>
        <w:bidi w:val="0"/>
        <w:spacing w:line="440" w:lineRule="exact"/>
        <w:ind w:left="0" w:leftChars="0" w:right="0" w:rightChars="0"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28740B1">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FE7007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008E9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1.本表即为对本项目“第二篇  项目服务需求”中所列条款进行比较和响应；</w:t>
      </w:r>
    </w:p>
    <w:p w14:paraId="0B12BA0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4D58956E">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（二）其他资料（格式自定）</w:t>
      </w:r>
    </w:p>
    <w:p w14:paraId="6ACEF71D">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4F00C84A">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287BF2B6">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highlight w:val="none"/>
        </w:rPr>
        <w:br w:type="page"/>
      </w:r>
      <w:bookmarkStart w:id="88" w:name="_Toc342913421"/>
      <w:bookmarkStart w:id="89" w:name="_Toc313888362"/>
      <w:bookmarkStart w:id="90" w:name="_Toc15488"/>
      <w:bookmarkStart w:id="91" w:name="_Toc313008358"/>
      <w:bookmarkStart w:id="92" w:name="_Toc30652"/>
      <w:bookmarkStart w:id="93" w:name="_Toc9361"/>
      <w:bookmarkStart w:id="94" w:name="_Toc5445"/>
      <w:r>
        <w:rPr>
          <w:rFonts w:hint="eastAsia" w:ascii="宋体" w:hAnsi="宋体" w:eastAsia="宋体" w:cs="宋体"/>
          <w:color w:val="auto"/>
          <w:sz w:val="24"/>
          <w:szCs w:val="24"/>
          <w:highlight w:val="none"/>
        </w:rPr>
        <w:t>三、商务部分</w:t>
      </w:r>
      <w:bookmarkEnd w:id="88"/>
      <w:bookmarkEnd w:id="89"/>
      <w:bookmarkEnd w:id="90"/>
      <w:bookmarkEnd w:id="91"/>
      <w:bookmarkEnd w:id="92"/>
      <w:bookmarkEnd w:id="93"/>
      <w:bookmarkEnd w:id="94"/>
    </w:p>
    <w:p w14:paraId="2D23011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bookmarkStart w:id="95" w:name="_Toc283382459"/>
      <w:r>
        <w:rPr>
          <w:rFonts w:hint="eastAsia" w:ascii="宋体" w:hAnsi="宋体" w:eastAsia="宋体" w:cs="宋体"/>
          <w:color w:val="auto"/>
          <w:sz w:val="24"/>
          <w:szCs w:val="24"/>
          <w:highlight w:val="none"/>
        </w:rPr>
        <w:t>商务响应偏离表</w:t>
      </w:r>
    </w:p>
    <w:p w14:paraId="7598AE8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0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18D1F4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0BFB1F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vAlign w:val="center"/>
          </w:tcPr>
          <w:p w14:paraId="334EB17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46D3896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2870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95295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ED3A21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77C5A70B">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vAlign w:val="center"/>
          </w:tcPr>
          <w:p w14:paraId="2DDF02F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02EB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DDF7D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C6E411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51A7C72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34765FE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7AE5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4E903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4EB6534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0F963AC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2D8BC65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395F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A9BB1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3A1F844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7CCCACF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18BCF1F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7226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3482B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52079A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137073F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02C0041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6413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D8D47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09D34D1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17F8407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5890341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bl>
    <w:p w14:paraId="0614F5C8">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p>
    <w:p w14:paraId="1B26E044">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60112AF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2A153FA2">
      <w:pPr>
        <w:kinsoku/>
        <w:wordWrap/>
        <w:overflowPunct/>
        <w:topLinePunct w:val="0"/>
        <w:autoSpaceDE/>
        <w:autoSpaceDN/>
        <w:bidi w:val="0"/>
        <w:spacing w:line="440" w:lineRule="exact"/>
        <w:ind w:left="0" w:leftChars="0" w:right="0" w:rightChars="0" w:firstLine="360" w:firstLineChars="1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1E4BDE84">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A63B0C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3E6D65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项目商务需求”中所列条款进行比较和响应；</w:t>
      </w:r>
    </w:p>
    <w:p w14:paraId="172E92F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12FEDFD5">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p>
    <w:p w14:paraId="570D20C5">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（二）其它优惠承诺（格式自定）</w:t>
      </w:r>
    </w:p>
    <w:p w14:paraId="17FCB635">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End w:id="95"/>
      <w:bookmarkStart w:id="96" w:name="_Toc5971"/>
      <w:bookmarkStart w:id="97" w:name="_Toc313008359"/>
      <w:bookmarkStart w:id="98" w:name="_Toc13012"/>
      <w:bookmarkStart w:id="99" w:name="_Toc342913422"/>
      <w:bookmarkStart w:id="100" w:name="_Toc2522"/>
      <w:bookmarkStart w:id="101" w:name="_Toc10102"/>
      <w:bookmarkStart w:id="102" w:name="_Toc313888363"/>
      <w:r>
        <w:rPr>
          <w:rFonts w:hint="eastAsia" w:ascii="宋体" w:hAnsi="宋体" w:eastAsia="宋体" w:cs="宋体"/>
          <w:color w:val="auto"/>
          <w:sz w:val="24"/>
          <w:szCs w:val="24"/>
          <w:highlight w:val="none"/>
        </w:rPr>
        <w:t>四、资格条件及其他</w:t>
      </w:r>
      <w:bookmarkEnd w:id="96"/>
      <w:bookmarkEnd w:id="97"/>
      <w:bookmarkEnd w:id="98"/>
      <w:bookmarkEnd w:id="99"/>
      <w:bookmarkEnd w:id="100"/>
      <w:bookmarkEnd w:id="101"/>
      <w:bookmarkEnd w:id="102"/>
    </w:p>
    <w:p w14:paraId="0FEEBD5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FB1E873">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4F47C93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406660ED">
      <w:pPr>
        <w:widowControl/>
        <w:kinsoku/>
        <w:wordWrap/>
        <w:overflowPunct/>
        <w:topLinePunct w:val="0"/>
        <w:autoSpaceDE/>
        <w:autoSpaceDN/>
        <w:bidi w:val="0"/>
        <w:spacing w:line="440" w:lineRule="exact"/>
        <w:ind w:left="0" w:leftChars="0" w:right="0" w:rightChars="0"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（三）法定代表人身份证明书（格式）</w:t>
      </w:r>
    </w:p>
    <w:p w14:paraId="69F7673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0141690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E0C4C8D">
      <w:pPr>
        <w:tabs>
          <w:tab w:val="left" w:pos="6300"/>
        </w:tabs>
        <w:snapToGrid w:val="0"/>
        <w:spacing w:line="500" w:lineRule="exact"/>
        <w:ind w:firstLine="570"/>
        <w:rPr>
          <w:rFonts w:hint="eastAsia" w:ascii="宋体" w:hAnsi="宋体" w:eastAsia="宋体" w:cs="宋体"/>
          <w:color w:val="auto"/>
          <w:sz w:val="24"/>
          <w:highlight w:val="none"/>
        </w:rPr>
      </w:pPr>
    </w:p>
    <w:p w14:paraId="371BA48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2CB4A5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AE0BC8E">
      <w:pPr>
        <w:tabs>
          <w:tab w:val="left" w:pos="6300"/>
        </w:tabs>
        <w:snapToGrid w:val="0"/>
        <w:spacing w:line="500" w:lineRule="exact"/>
        <w:ind w:firstLine="570"/>
        <w:rPr>
          <w:rFonts w:hint="eastAsia" w:ascii="宋体" w:hAnsi="宋体" w:eastAsia="宋体" w:cs="宋体"/>
          <w:color w:val="auto"/>
          <w:sz w:val="24"/>
          <w:highlight w:val="none"/>
        </w:rPr>
      </w:pPr>
    </w:p>
    <w:p w14:paraId="5610DB9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3C680BA">
      <w:pPr>
        <w:tabs>
          <w:tab w:val="left" w:pos="6300"/>
        </w:tabs>
        <w:snapToGrid w:val="0"/>
        <w:spacing w:line="500" w:lineRule="exact"/>
        <w:ind w:firstLine="570"/>
        <w:rPr>
          <w:rFonts w:hint="eastAsia" w:ascii="宋体" w:hAnsi="宋体" w:eastAsia="宋体" w:cs="宋体"/>
          <w:color w:val="auto"/>
          <w:sz w:val="24"/>
          <w:highlight w:val="none"/>
        </w:rPr>
      </w:pPr>
    </w:p>
    <w:p w14:paraId="3735683B">
      <w:pPr>
        <w:tabs>
          <w:tab w:val="left" w:pos="6300"/>
        </w:tabs>
        <w:snapToGrid w:val="0"/>
        <w:spacing w:line="500" w:lineRule="exact"/>
        <w:ind w:firstLine="570"/>
        <w:rPr>
          <w:rFonts w:hint="eastAsia" w:ascii="宋体" w:hAnsi="宋体" w:eastAsia="宋体" w:cs="宋体"/>
          <w:color w:val="auto"/>
          <w:sz w:val="24"/>
          <w:highlight w:val="none"/>
        </w:rPr>
      </w:pPr>
    </w:p>
    <w:p w14:paraId="0177CAA1">
      <w:pPr>
        <w:tabs>
          <w:tab w:val="left" w:pos="6300"/>
        </w:tabs>
        <w:snapToGrid w:val="0"/>
        <w:spacing w:line="500" w:lineRule="exact"/>
        <w:ind w:firstLine="570"/>
        <w:rPr>
          <w:rFonts w:hint="eastAsia" w:ascii="宋体" w:hAnsi="宋体" w:eastAsia="宋体" w:cs="宋体"/>
          <w:color w:val="auto"/>
          <w:sz w:val="24"/>
          <w:highlight w:val="none"/>
        </w:rPr>
      </w:pPr>
    </w:p>
    <w:p w14:paraId="35CA9C8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65A525C">
      <w:pPr>
        <w:tabs>
          <w:tab w:val="left" w:pos="6300"/>
        </w:tabs>
        <w:snapToGrid w:val="0"/>
        <w:spacing w:line="500" w:lineRule="exact"/>
        <w:ind w:firstLine="570"/>
        <w:rPr>
          <w:rFonts w:hint="eastAsia" w:ascii="宋体" w:hAnsi="宋体" w:eastAsia="宋体" w:cs="宋体"/>
          <w:color w:val="auto"/>
          <w:sz w:val="24"/>
          <w:highlight w:val="none"/>
        </w:rPr>
      </w:pPr>
    </w:p>
    <w:p w14:paraId="1F9B01D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3D3CE1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7598C6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57A23C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77DEFFBA">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083B0664">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3AD82D0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759AF41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（四）法定代表人授权委托书（格式）</w:t>
      </w:r>
    </w:p>
    <w:p w14:paraId="3B505306">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0AEDC08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829FD6E">
      <w:pPr>
        <w:tabs>
          <w:tab w:val="left" w:pos="6300"/>
        </w:tabs>
        <w:snapToGrid w:val="0"/>
        <w:spacing w:line="500" w:lineRule="exact"/>
        <w:ind w:firstLine="570"/>
        <w:rPr>
          <w:rFonts w:hint="eastAsia" w:ascii="宋体" w:hAnsi="宋体" w:eastAsia="宋体" w:cs="宋体"/>
          <w:color w:val="auto"/>
          <w:sz w:val="24"/>
          <w:highlight w:val="none"/>
        </w:rPr>
      </w:pPr>
    </w:p>
    <w:p w14:paraId="6D4476B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A2B36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0F595E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42E95E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7F7D2C0">
      <w:pPr>
        <w:tabs>
          <w:tab w:val="left" w:pos="6300"/>
        </w:tabs>
        <w:snapToGrid w:val="0"/>
        <w:spacing w:line="500" w:lineRule="exact"/>
        <w:ind w:firstLine="570"/>
        <w:rPr>
          <w:rFonts w:hint="eastAsia" w:ascii="宋体" w:hAnsi="宋体" w:eastAsia="宋体" w:cs="宋体"/>
          <w:color w:val="auto"/>
          <w:sz w:val="24"/>
          <w:highlight w:val="none"/>
        </w:rPr>
      </w:pPr>
    </w:p>
    <w:p w14:paraId="535BD079">
      <w:pPr>
        <w:tabs>
          <w:tab w:val="left" w:pos="6300"/>
        </w:tabs>
        <w:snapToGrid w:val="0"/>
        <w:spacing w:line="500" w:lineRule="exact"/>
        <w:ind w:firstLine="570"/>
        <w:rPr>
          <w:rFonts w:hint="eastAsia" w:ascii="宋体" w:hAnsi="宋体" w:eastAsia="宋体" w:cs="宋体"/>
          <w:color w:val="auto"/>
          <w:sz w:val="24"/>
          <w:highlight w:val="none"/>
        </w:rPr>
      </w:pPr>
    </w:p>
    <w:p w14:paraId="47086E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A2F3C45">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BAE34E0">
      <w:pPr>
        <w:tabs>
          <w:tab w:val="left" w:pos="6300"/>
        </w:tabs>
        <w:snapToGrid w:val="0"/>
        <w:spacing w:line="500" w:lineRule="exact"/>
        <w:ind w:firstLine="570"/>
        <w:rPr>
          <w:rFonts w:hint="eastAsia" w:ascii="宋体" w:hAnsi="宋体" w:eastAsia="宋体" w:cs="宋体"/>
          <w:color w:val="auto"/>
          <w:sz w:val="24"/>
          <w:szCs w:val="28"/>
          <w:highlight w:val="none"/>
        </w:rPr>
      </w:pPr>
    </w:p>
    <w:p w14:paraId="447D5FC2">
      <w:pPr>
        <w:tabs>
          <w:tab w:val="left" w:pos="6300"/>
        </w:tabs>
        <w:snapToGrid w:val="0"/>
        <w:spacing w:line="500" w:lineRule="exact"/>
        <w:ind w:firstLine="570"/>
        <w:rPr>
          <w:rFonts w:hint="eastAsia" w:ascii="宋体" w:hAnsi="宋体" w:eastAsia="宋体" w:cs="宋体"/>
          <w:color w:val="auto"/>
          <w:sz w:val="24"/>
          <w:highlight w:val="none"/>
        </w:rPr>
      </w:pPr>
    </w:p>
    <w:p w14:paraId="0CF76C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496F47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020AC7">
      <w:pPr>
        <w:tabs>
          <w:tab w:val="left" w:pos="6300"/>
        </w:tabs>
        <w:snapToGrid w:val="0"/>
        <w:spacing w:line="500" w:lineRule="exact"/>
        <w:ind w:firstLine="570"/>
        <w:rPr>
          <w:rFonts w:hint="eastAsia" w:ascii="宋体" w:hAnsi="宋体" w:eastAsia="宋体" w:cs="宋体"/>
          <w:color w:val="auto"/>
          <w:sz w:val="24"/>
          <w:highlight w:val="none"/>
        </w:rPr>
      </w:pPr>
    </w:p>
    <w:p w14:paraId="30311C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16A0A6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5E2589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6C14621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0C4BE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0DB0067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A914212">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r>
        <w:rPr>
          <w:rFonts w:ascii="宋体" w:hAnsi="宋体"/>
          <w:color w:val="auto"/>
          <w:highlight w:val="none"/>
        </w:rPr>
        <w:br w:type="column"/>
      </w:r>
    </w:p>
    <w:p w14:paraId="65C0592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82AC02A">
      <w:pPr>
        <w:tabs>
          <w:tab w:val="left" w:pos="6300"/>
        </w:tabs>
        <w:kinsoku/>
        <w:wordWrap/>
        <w:overflowPunct/>
        <w:topLinePunct w:val="0"/>
        <w:autoSpaceDE/>
        <w:autoSpaceDN/>
        <w:bidi w:val="0"/>
        <w:snapToGrid w:val="0"/>
        <w:spacing w:line="440" w:lineRule="exact"/>
        <w:ind w:left="0" w:leftChars="0" w:right="0" w:rightChars="0"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C86A8BE">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p>
    <w:p w14:paraId="60BB67C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831D3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47DE401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53333D0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0B4CD5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3.我方在采购项目评审（评标）环节结束后，随时接受采购人的检查验证，配合提供相关证明材料，证明符合《中华人民共和国政府采购法》规定的供应商基本资格条件。</w:t>
      </w:r>
    </w:p>
    <w:p w14:paraId="20610A8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1D06BC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F1C88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p>
    <w:p w14:paraId="6FB382C1">
      <w:pPr>
        <w:tabs>
          <w:tab w:val="left" w:pos="6300"/>
        </w:tabs>
        <w:kinsoku/>
        <w:wordWrap/>
        <w:overflowPunct/>
        <w:topLinePunct w:val="0"/>
        <w:autoSpaceDE/>
        <w:autoSpaceDN/>
        <w:bidi w:val="0"/>
        <w:snapToGrid w:val="0"/>
        <w:spacing w:line="440" w:lineRule="exact"/>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2944A52">
      <w:pPr>
        <w:tabs>
          <w:tab w:val="left" w:pos="6300"/>
        </w:tabs>
        <w:kinsoku/>
        <w:wordWrap/>
        <w:overflowPunct/>
        <w:topLinePunct w:val="0"/>
        <w:autoSpaceDE/>
        <w:autoSpaceDN/>
        <w:bidi w:val="0"/>
        <w:snapToGrid w:val="0"/>
        <w:spacing w:line="440" w:lineRule="exact"/>
        <w:ind w:left="0" w:leftChars="0" w:right="0" w:rightChars="0"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CA423B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0DB809BD">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3684572">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64D02948">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6D345EB">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C1AD666">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8BD7C41">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9A46149">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2E3455EF">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BFDA589">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31DBB61">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BE34FCE">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47A5C48A">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4E077BB">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AB811C5">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C40801D">
      <w:pPr>
        <w:pStyle w:val="4"/>
        <w:kinsoku/>
        <w:wordWrap/>
        <w:overflowPunct/>
        <w:topLinePunct w:val="0"/>
        <w:autoSpaceDE/>
        <w:autoSpaceDN/>
        <w:bidi w:val="0"/>
        <w:adjustRightInd w:val="0"/>
        <w:snapToGrid w:val="0"/>
        <w:spacing w:line="440" w:lineRule="exact"/>
        <w:ind w:left="0" w:leftChars="0" w:right="0" w:rightChars="0" w:firstLine="643"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03" w:name="_Toc76462354"/>
      <w:bookmarkStart w:id="104" w:name="_Toc106030910"/>
      <w:bookmarkStart w:id="105" w:name="_Toc3646"/>
      <w:bookmarkStart w:id="106" w:name="_Toc14422"/>
      <w:r>
        <w:rPr>
          <w:rFonts w:hint="eastAsia" w:ascii="宋体" w:hAnsi="宋体" w:eastAsia="宋体" w:cs="宋体"/>
          <w:color w:val="auto"/>
          <w:sz w:val="24"/>
          <w:highlight w:val="none"/>
        </w:rPr>
        <w:t>五、其他资料</w:t>
      </w:r>
      <w:bookmarkEnd w:id="103"/>
      <w:bookmarkEnd w:id="104"/>
      <w:bookmarkEnd w:id="105"/>
    </w:p>
    <w:p w14:paraId="54DDDE5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03AC9F9">
      <w:pPr>
        <w:tabs>
          <w:tab w:val="left" w:pos="6300"/>
        </w:tabs>
        <w:kinsoku/>
        <w:wordWrap/>
        <w:overflowPunct/>
        <w:topLinePunct w:val="0"/>
        <w:autoSpaceDE/>
        <w:autoSpaceDN/>
        <w:bidi w:val="0"/>
        <w:snapToGrid w:val="0"/>
        <w:spacing w:line="440" w:lineRule="exact"/>
        <w:ind w:left="0" w:leftChars="0" w:right="0" w:rightChars="0" w:firstLine="56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73BA42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6025937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BBE245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7949ACD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F04E58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33E8C11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1B8708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29A72DD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43A30B6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A10B5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1ABDB16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2D803EA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02C0B84C">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6C9D42C9">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0BFBD7F2">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79FE85B">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33F194C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2558340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815C5F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D82876">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E410A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E8617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927FF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F3E3C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051B2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31A2B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F559C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0BC7D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F3E80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9CD800">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DCCC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D72EE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68E857">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C4666FA">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highlight w:val="none"/>
        </w:rPr>
        <w:t>监狱企业证明文件</w:t>
      </w:r>
    </w:p>
    <w:p w14:paraId="6AA4E1E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53B0A2A1">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highlight w:val="none"/>
        </w:rPr>
        <w:t>残疾人福利性单位声明函</w:t>
      </w:r>
    </w:p>
    <w:p w14:paraId="5303353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FE1C0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085EF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A1A04A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9F0DD9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7FFE98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24E6CE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7EE0CD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52B78E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C2BF3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EB8F7C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10EBA5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6FD898">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46090FA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901BEA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3A88FD6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04AED50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EA7481E">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3378A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p>
    <w:p w14:paraId="5DFF4DC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DF24349">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（二）其他与项目有关的资料</w:t>
      </w:r>
    </w:p>
    <w:p w14:paraId="061CF862">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bookmarkEnd w:id="106"/>
    <w:p w14:paraId="22395FC9">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29850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682B0A7">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F6E79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B04BDCF">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026106A">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0B2FBF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C3A138">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CFBFE9D">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5AA36E6C">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7936A19">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37F5FE3B">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7611E9E">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6FF0B2">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21F4D9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FEF7D3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6BE0A4F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5CDD49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FBE007F">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272ADAD0">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4E0E5C5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6D25AE17">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35B261E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63CFBEB6">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5E2E040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911A">
    <w:pPr>
      <w:pStyle w:val="11"/>
      <w:framePr w:wrap="around" w:vAnchor="text" w:hAnchor="margin" w:xAlign="center" w:y="1"/>
      <w:rPr>
        <w:rStyle w:val="20"/>
      </w:rPr>
    </w:pPr>
    <w:r>
      <w:fldChar w:fldCharType="begin"/>
    </w:r>
    <w:r>
      <w:rPr>
        <w:rStyle w:val="20"/>
      </w:rPr>
      <w:instrText xml:space="preserve">PAGE  </w:instrText>
    </w:r>
    <w:r>
      <w:fldChar w:fldCharType="end"/>
    </w:r>
  </w:p>
  <w:p w14:paraId="27837F9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73D2">
    <w:pPr>
      <w:pStyle w:val="11"/>
      <w:framePr w:wrap="around" w:vAnchor="text" w:hAnchor="margin" w:xAlign="center" w:y="1"/>
      <w:rPr>
        <w:rStyle w:val="20"/>
      </w:rPr>
    </w:pPr>
  </w:p>
  <w:p w14:paraId="3DA81793">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956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328BF">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2328BF">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699E">
    <w:pPr>
      <w:pStyle w:val="11"/>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D35F4">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2D35F4">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68A0">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BE0A">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08BE0A">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59FD">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72583603">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7570">
    <w:pPr>
      <w:pStyle w:val="11"/>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E0AF7">
                          <w:pPr>
                            <w:pStyle w:val="11"/>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6E0AF7">
                    <w:pPr>
                      <w:pStyle w:val="11"/>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E5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733B">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773C">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1DD5A"/>
    <w:multiLevelType w:val="singleLevel"/>
    <w:tmpl w:val="4361DD5A"/>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RkYTMwYmNiODQzYTk0YzBlYTRiNGNhMjIzNTgifQ=="/>
  </w:docVars>
  <w:rsids>
    <w:rsidRoot w:val="23BF2F12"/>
    <w:rsid w:val="000466AB"/>
    <w:rsid w:val="000553BB"/>
    <w:rsid w:val="000605FA"/>
    <w:rsid w:val="00176ADE"/>
    <w:rsid w:val="001977BE"/>
    <w:rsid w:val="001C0DFF"/>
    <w:rsid w:val="001D1AE3"/>
    <w:rsid w:val="00243BEE"/>
    <w:rsid w:val="00254B89"/>
    <w:rsid w:val="00260F48"/>
    <w:rsid w:val="00363BA3"/>
    <w:rsid w:val="003F00FB"/>
    <w:rsid w:val="004378B8"/>
    <w:rsid w:val="004A7DAF"/>
    <w:rsid w:val="00551DED"/>
    <w:rsid w:val="005C0AC4"/>
    <w:rsid w:val="006260E1"/>
    <w:rsid w:val="0066796F"/>
    <w:rsid w:val="0076295A"/>
    <w:rsid w:val="00774FEC"/>
    <w:rsid w:val="007D74FD"/>
    <w:rsid w:val="00A0470B"/>
    <w:rsid w:val="00AB361F"/>
    <w:rsid w:val="00AB5899"/>
    <w:rsid w:val="00AC3F25"/>
    <w:rsid w:val="00AE1839"/>
    <w:rsid w:val="00C720E9"/>
    <w:rsid w:val="00D10C33"/>
    <w:rsid w:val="00DB1EC1"/>
    <w:rsid w:val="00EA6B04"/>
    <w:rsid w:val="00EC0EDE"/>
    <w:rsid w:val="00F80F5A"/>
    <w:rsid w:val="00F90DD6"/>
    <w:rsid w:val="00F91B2A"/>
    <w:rsid w:val="00FF05F4"/>
    <w:rsid w:val="01892567"/>
    <w:rsid w:val="019D5B66"/>
    <w:rsid w:val="033C1520"/>
    <w:rsid w:val="03716D43"/>
    <w:rsid w:val="0563090D"/>
    <w:rsid w:val="07F17F24"/>
    <w:rsid w:val="093E22CB"/>
    <w:rsid w:val="09A92517"/>
    <w:rsid w:val="09D65B51"/>
    <w:rsid w:val="0C060244"/>
    <w:rsid w:val="0CB34C61"/>
    <w:rsid w:val="0CF674F8"/>
    <w:rsid w:val="0DA10224"/>
    <w:rsid w:val="0E14123E"/>
    <w:rsid w:val="10742706"/>
    <w:rsid w:val="124942A2"/>
    <w:rsid w:val="13073E14"/>
    <w:rsid w:val="131F7F7A"/>
    <w:rsid w:val="14CE08EC"/>
    <w:rsid w:val="16F50CA4"/>
    <w:rsid w:val="18B705C1"/>
    <w:rsid w:val="18FF308F"/>
    <w:rsid w:val="19550115"/>
    <w:rsid w:val="19CA72DF"/>
    <w:rsid w:val="19D5786F"/>
    <w:rsid w:val="19EC1A12"/>
    <w:rsid w:val="1AEE25CF"/>
    <w:rsid w:val="1BDD501E"/>
    <w:rsid w:val="1C4C35D7"/>
    <w:rsid w:val="1DDC23A0"/>
    <w:rsid w:val="1E66353C"/>
    <w:rsid w:val="1ED97736"/>
    <w:rsid w:val="1FB04EF2"/>
    <w:rsid w:val="20BD6CCC"/>
    <w:rsid w:val="21AD49B4"/>
    <w:rsid w:val="22037305"/>
    <w:rsid w:val="2295682E"/>
    <w:rsid w:val="22AD1241"/>
    <w:rsid w:val="22B1309C"/>
    <w:rsid w:val="237A7171"/>
    <w:rsid w:val="23B1487F"/>
    <w:rsid w:val="23BF2F12"/>
    <w:rsid w:val="23D115D1"/>
    <w:rsid w:val="253902A6"/>
    <w:rsid w:val="25FB6176"/>
    <w:rsid w:val="2687496B"/>
    <w:rsid w:val="27082C6B"/>
    <w:rsid w:val="27391076"/>
    <w:rsid w:val="29430470"/>
    <w:rsid w:val="29735EC2"/>
    <w:rsid w:val="297F29CF"/>
    <w:rsid w:val="2A3B5E0F"/>
    <w:rsid w:val="2AC804CE"/>
    <w:rsid w:val="2AFE53FF"/>
    <w:rsid w:val="2B842689"/>
    <w:rsid w:val="2CDF0FBB"/>
    <w:rsid w:val="2CF0667B"/>
    <w:rsid w:val="2D0D4B37"/>
    <w:rsid w:val="2DDF6F5B"/>
    <w:rsid w:val="2FC64924"/>
    <w:rsid w:val="31BD2583"/>
    <w:rsid w:val="31D43E75"/>
    <w:rsid w:val="321B5023"/>
    <w:rsid w:val="33E31CFF"/>
    <w:rsid w:val="344835B8"/>
    <w:rsid w:val="392F4087"/>
    <w:rsid w:val="39406294"/>
    <w:rsid w:val="394701D3"/>
    <w:rsid w:val="3AA50161"/>
    <w:rsid w:val="3DBE2C16"/>
    <w:rsid w:val="4034632B"/>
    <w:rsid w:val="40C17CBA"/>
    <w:rsid w:val="40C75016"/>
    <w:rsid w:val="4176256C"/>
    <w:rsid w:val="42051E2E"/>
    <w:rsid w:val="4218760A"/>
    <w:rsid w:val="43302539"/>
    <w:rsid w:val="433724B6"/>
    <w:rsid w:val="43602E8F"/>
    <w:rsid w:val="44627A06"/>
    <w:rsid w:val="45674C6F"/>
    <w:rsid w:val="45D3699B"/>
    <w:rsid w:val="45FD7D6C"/>
    <w:rsid w:val="46671304"/>
    <w:rsid w:val="4775052E"/>
    <w:rsid w:val="47FD4E6B"/>
    <w:rsid w:val="498D1081"/>
    <w:rsid w:val="4A061AFF"/>
    <w:rsid w:val="4A4A0D21"/>
    <w:rsid w:val="4C7C334C"/>
    <w:rsid w:val="4C9C5C47"/>
    <w:rsid w:val="4CCE79E7"/>
    <w:rsid w:val="4D5B273D"/>
    <w:rsid w:val="4DB7491F"/>
    <w:rsid w:val="4EBB043F"/>
    <w:rsid w:val="4EEA4880"/>
    <w:rsid w:val="4F9A1FFA"/>
    <w:rsid w:val="5019541D"/>
    <w:rsid w:val="51020D20"/>
    <w:rsid w:val="52E8065E"/>
    <w:rsid w:val="540957A8"/>
    <w:rsid w:val="542911C9"/>
    <w:rsid w:val="54493C90"/>
    <w:rsid w:val="553C395C"/>
    <w:rsid w:val="561B454B"/>
    <w:rsid w:val="57B82BAB"/>
    <w:rsid w:val="57E81D32"/>
    <w:rsid w:val="580249E9"/>
    <w:rsid w:val="580B3C4D"/>
    <w:rsid w:val="59C26857"/>
    <w:rsid w:val="5B1769FD"/>
    <w:rsid w:val="5C9A1694"/>
    <w:rsid w:val="5D6F4AB0"/>
    <w:rsid w:val="5E6C7060"/>
    <w:rsid w:val="60281F4D"/>
    <w:rsid w:val="603258C6"/>
    <w:rsid w:val="616109D2"/>
    <w:rsid w:val="616A2F16"/>
    <w:rsid w:val="61A373A3"/>
    <w:rsid w:val="62764728"/>
    <w:rsid w:val="62E01743"/>
    <w:rsid w:val="63A03A38"/>
    <w:rsid w:val="63B42865"/>
    <w:rsid w:val="66472368"/>
    <w:rsid w:val="67B359DD"/>
    <w:rsid w:val="67FA392E"/>
    <w:rsid w:val="6803445D"/>
    <w:rsid w:val="68164CDF"/>
    <w:rsid w:val="685272C6"/>
    <w:rsid w:val="687E630D"/>
    <w:rsid w:val="68DB1949"/>
    <w:rsid w:val="69922573"/>
    <w:rsid w:val="6ADE3093"/>
    <w:rsid w:val="6AF844D3"/>
    <w:rsid w:val="6D6D1C98"/>
    <w:rsid w:val="6EFA2466"/>
    <w:rsid w:val="6F3B2FB3"/>
    <w:rsid w:val="703379DD"/>
    <w:rsid w:val="723143F0"/>
    <w:rsid w:val="72513A74"/>
    <w:rsid w:val="725C39A2"/>
    <w:rsid w:val="72B017B9"/>
    <w:rsid w:val="72B84BC2"/>
    <w:rsid w:val="73181763"/>
    <w:rsid w:val="735B4D32"/>
    <w:rsid w:val="73A34E7A"/>
    <w:rsid w:val="771D18BF"/>
    <w:rsid w:val="78055569"/>
    <w:rsid w:val="781E71C5"/>
    <w:rsid w:val="789B3CC7"/>
    <w:rsid w:val="79095C09"/>
    <w:rsid w:val="799D236B"/>
    <w:rsid w:val="7AF4420D"/>
    <w:rsid w:val="7C662EE9"/>
    <w:rsid w:val="7E063B57"/>
    <w:rsid w:val="7ED20D0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Indent"/>
    <w:basedOn w:val="1"/>
    <w:autoRedefine/>
    <w:semiHidden/>
    <w:qFormat/>
    <w:uiPriority w:val="0"/>
    <w:pPr>
      <w:ind w:firstLine="585"/>
    </w:pPr>
    <w:rPr>
      <w:sz w:val="28"/>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before="120" w:after="120"/>
      <w:jc w:val="left"/>
    </w:pPr>
    <w:rPr>
      <w:caps/>
      <w:sz w:val="20"/>
    </w:rPr>
  </w:style>
  <w:style w:type="paragraph" w:styleId="14">
    <w:name w:val="toc 2"/>
    <w:basedOn w:val="1"/>
    <w:next w:val="1"/>
    <w:autoRedefine/>
    <w:qFormat/>
    <w:uiPriority w:val="39"/>
    <w:pPr>
      <w:ind w:left="420" w:leftChars="200"/>
    </w:pPr>
  </w:style>
  <w:style w:type="paragraph" w:styleId="15">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6">
    <w:name w:val="Normal (Web)"/>
    <w:basedOn w:val="1"/>
    <w:autoRedefine/>
    <w:qFormat/>
    <w:uiPriority w:val="0"/>
    <w:rPr>
      <w:sz w:val="24"/>
    </w:rPr>
  </w:style>
  <w:style w:type="paragraph" w:styleId="17">
    <w:name w:val="Body Text First Indent"/>
    <w:basedOn w:val="2"/>
    <w:qFormat/>
    <w:uiPriority w:val="0"/>
    <w:pPr>
      <w:ind w:firstLine="420" w:firstLineChars="100"/>
    </w:pPr>
    <w:rPr>
      <w:kern w:val="2"/>
      <w:sz w:val="21"/>
    </w:r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paragraph" w:customStyle="1" w:styleId="22">
    <w:name w:val="1"/>
    <w:basedOn w:val="1"/>
    <w:next w:val="9"/>
    <w:autoRedefine/>
    <w:qFormat/>
    <w:uiPriority w:val="0"/>
    <w:rPr>
      <w:rFonts w:ascii="宋体" w:hAnsi="Courier New"/>
      <w:sz w:val="21"/>
    </w:rPr>
  </w:style>
  <w:style w:type="character" w:customStyle="1" w:styleId="23">
    <w:name w:val="NormalCharacter"/>
    <w:qFormat/>
    <w:uiPriority w:val="0"/>
    <w:rPr>
      <w:rFonts w:ascii="Times New Roman" w:hAnsi="Times New Roman" w:eastAsia="宋体" w:cs="Times New Roman"/>
      <w:kern w:val="2"/>
      <w:sz w:val="21"/>
      <w:lang w:val="en-US" w:eastAsia="zh-CN" w:bidi="ar-SA"/>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正文1"/>
    <w:basedOn w:val="1"/>
    <w:next w:val="1"/>
    <w:qFormat/>
    <w:uiPriority w:val="0"/>
    <w:pPr>
      <w:spacing w:line="300" w:lineRule="auto"/>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12463</Words>
  <Characters>13192</Characters>
  <Lines>186</Lines>
  <Paragraphs>52</Paragraphs>
  <TotalTime>19</TotalTime>
  <ScaleCrop>false</ScaleCrop>
  <LinksUpToDate>false</LinksUpToDate>
  <CharactersWithSpaces>13407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2023-10-26T01:55:00Z</dcterms:created>
  <dc:creator>weijiayi</dc:creator>
  <cp:lastModifiedBy>WPS_1633941561</cp:lastModifiedBy>
  <cp:lastPrinted>2025-02-17T11:35:00Z</cp:lastPrinted>
  <dcterms:modified xsi:type="dcterms:W3CDTF">2025-03-10T03:08:47Z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F67343F2BF384061A40CF0EA2E6712A5_13</vt:lpwstr>
  </property>
  <property fmtid="{D5CDD505-2E9C-101B-9397-08002B2CF9AE}" pid="4" name="KSOTemplateDocerSaveRecord">
    <vt:lpwstr>eyJoZGlkIjoiYWY0ZjRkYTMwYmNiODQzYTk0YzBlYTRiNGNhMjIzNTgiLCJ1c2VySWQiOiIxMjc3MDEwMjE1In0=</vt:lpwstr>
  </property>
</Properties>
</file>