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56C3">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highlight w:val="none"/>
        </w:rPr>
      </w:pPr>
    </w:p>
    <w:p w14:paraId="086581E8">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highlight w:val="none"/>
        </w:rPr>
      </w:pPr>
    </w:p>
    <w:p w14:paraId="00E13E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color w:val="auto"/>
          <w:sz w:val="112"/>
          <w:szCs w:val="112"/>
          <w:highlight w:val="none"/>
        </w:rPr>
      </w:pPr>
      <w:r>
        <w:rPr>
          <w:rFonts w:hint="eastAsia" w:ascii="宋体" w:hAnsi="宋体" w:eastAsia="宋体" w:cs="宋体"/>
          <w:color w:val="auto"/>
          <w:sz w:val="112"/>
          <w:szCs w:val="112"/>
          <w:highlight w:val="none"/>
        </w:rPr>
        <w:t>竞争性磋商文件</w:t>
      </w:r>
    </w:p>
    <w:p w14:paraId="316DF666">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32"/>
          <w:highlight w:val="none"/>
        </w:rPr>
      </w:pPr>
    </w:p>
    <w:p w14:paraId="3BECAB90">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32"/>
          <w:highlight w:val="none"/>
        </w:rPr>
      </w:pPr>
    </w:p>
    <w:p w14:paraId="6AB37DB9">
      <w:pPr>
        <w:pStyle w:val="2"/>
        <w:rPr>
          <w:rFonts w:hint="eastAsia" w:ascii="宋体" w:hAnsi="宋体" w:eastAsia="宋体" w:cs="宋体"/>
          <w:color w:val="auto"/>
          <w:sz w:val="32"/>
          <w:highlight w:val="none"/>
        </w:rPr>
      </w:pPr>
    </w:p>
    <w:p w14:paraId="6C6BF88F">
      <w:pPr>
        <w:rPr>
          <w:rFonts w:hint="eastAsia" w:ascii="宋体" w:hAnsi="宋体" w:eastAsia="宋体" w:cs="宋体"/>
          <w:color w:val="auto"/>
          <w:sz w:val="32"/>
          <w:highlight w:val="none"/>
        </w:rPr>
      </w:pPr>
    </w:p>
    <w:p w14:paraId="7540C70C">
      <w:pPr>
        <w:pStyle w:val="2"/>
        <w:rPr>
          <w:rFonts w:hint="eastAsia"/>
          <w:color w:val="auto"/>
          <w:highlight w:val="none"/>
        </w:rPr>
      </w:pPr>
    </w:p>
    <w:p w14:paraId="4D9E68E3">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32"/>
          <w:highlight w:val="none"/>
        </w:rPr>
      </w:pPr>
    </w:p>
    <w:p w14:paraId="12FE0EFC">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32"/>
          <w:highlight w:val="none"/>
        </w:rPr>
      </w:pPr>
    </w:p>
    <w:p w14:paraId="51988428">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32"/>
          <w:highlight w:val="none"/>
        </w:rPr>
      </w:pPr>
    </w:p>
    <w:p w14:paraId="27A25761">
      <w:pPr>
        <w:kinsoku/>
        <w:wordWrap/>
        <w:overflowPunct/>
        <w:topLinePunct w:val="0"/>
        <w:autoSpaceDE/>
        <w:autoSpaceDN/>
        <w:bidi w:val="0"/>
        <w:spacing w:line="440" w:lineRule="exact"/>
        <w:ind w:left="1080" w:leftChars="0" w:right="0" w:rightChars="0" w:hanging="1080" w:hangingChars="300"/>
        <w:jc w:val="center"/>
        <w:textAlignment w:val="auto"/>
        <w:rPr>
          <w:rFonts w:hint="eastAsia" w:ascii="宋体" w:hAnsi="宋体" w:eastAsia="宋体" w:cs="宋体"/>
          <w:color w:val="auto"/>
          <w:sz w:val="36"/>
          <w:szCs w:val="30"/>
          <w:highlight w:val="none"/>
          <w:lang w:eastAsia="zh-CN"/>
        </w:rPr>
      </w:pPr>
      <w:r>
        <w:rPr>
          <w:rFonts w:hint="eastAsia" w:ascii="宋体" w:hAnsi="宋体" w:eastAsia="宋体" w:cs="宋体"/>
          <w:color w:val="auto"/>
          <w:sz w:val="36"/>
          <w:szCs w:val="30"/>
          <w:highlight w:val="none"/>
        </w:rPr>
        <w:t>项目名称：</w:t>
      </w:r>
      <w:r>
        <w:rPr>
          <w:rFonts w:hint="eastAsia" w:ascii="宋体" w:hAnsi="宋体" w:cs="宋体"/>
          <w:color w:val="auto"/>
          <w:sz w:val="36"/>
          <w:szCs w:val="30"/>
          <w:highlight w:val="none"/>
          <w:lang w:eastAsia="zh-CN"/>
        </w:rPr>
        <w:t>天安总部基地周边城市更新项目策划服务</w:t>
      </w:r>
    </w:p>
    <w:p w14:paraId="3D72A4EF">
      <w:pPr>
        <w:kinsoku/>
        <w:wordWrap/>
        <w:overflowPunct/>
        <w:topLinePunct w:val="0"/>
        <w:autoSpaceDE/>
        <w:autoSpaceDN/>
        <w:bidi w:val="0"/>
        <w:spacing w:line="440" w:lineRule="exact"/>
        <w:ind w:left="0" w:leftChars="0" w:right="0" w:rightChars="0" w:firstLine="1749" w:firstLineChars="486"/>
        <w:textAlignment w:val="auto"/>
        <w:rPr>
          <w:rFonts w:hint="eastAsia" w:ascii="宋体" w:hAnsi="宋体" w:eastAsia="宋体" w:cs="宋体"/>
          <w:color w:val="auto"/>
          <w:sz w:val="36"/>
          <w:szCs w:val="30"/>
          <w:highlight w:val="none"/>
        </w:rPr>
      </w:pPr>
    </w:p>
    <w:p w14:paraId="49D3C661">
      <w:pPr>
        <w:kinsoku/>
        <w:wordWrap/>
        <w:overflowPunct/>
        <w:topLinePunct w:val="0"/>
        <w:autoSpaceDE/>
        <w:autoSpaceDN/>
        <w:bidi w:val="0"/>
        <w:spacing w:line="440" w:lineRule="exact"/>
        <w:ind w:left="0" w:leftChars="0" w:right="0" w:rightChars="0" w:firstLine="1749" w:firstLineChars="486"/>
        <w:textAlignment w:val="auto"/>
        <w:rPr>
          <w:rFonts w:hint="eastAsia" w:ascii="宋体" w:hAnsi="宋体" w:eastAsia="宋体" w:cs="宋体"/>
          <w:color w:val="auto"/>
          <w:sz w:val="36"/>
          <w:szCs w:val="30"/>
          <w:highlight w:val="none"/>
        </w:rPr>
      </w:pPr>
    </w:p>
    <w:p w14:paraId="46FFB69E">
      <w:pPr>
        <w:pStyle w:val="2"/>
        <w:rPr>
          <w:rFonts w:hint="eastAsia" w:ascii="宋体" w:hAnsi="宋体" w:eastAsia="宋体" w:cs="宋体"/>
          <w:color w:val="auto"/>
          <w:sz w:val="36"/>
          <w:szCs w:val="30"/>
          <w:highlight w:val="none"/>
        </w:rPr>
      </w:pPr>
    </w:p>
    <w:p w14:paraId="34C8F43F">
      <w:pPr>
        <w:rPr>
          <w:rFonts w:hint="eastAsia" w:ascii="宋体" w:hAnsi="宋体" w:eastAsia="宋体" w:cs="宋体"/>
          <w:color w:val="auto"/>
          <w:sz w:val="36"/>
          <w:szCs w:val="30"/>
          <w:highlight w:val="none"/>
        </w:rPr>
      </w:pPr>
    </w:p>
    <w:p w14:paraId="147BE376">
      <w:pPr>
        <w:pStyle w:val="2"/>
        <w:rPr>
          <w:rFonts w:hint="eastAsia"/>
          <w:color w:val="auto"/>
          <w:highlight w:val="none"/>
        </w:rPr>
      </w:pPr>
    </w:p>
    <w:p w14:paraId="26F473D4">
      <w:pPr>
        <w:rPr>
          <w:rFonts w:hint="eastAsia"/>
          <w:color w:val="auto"/>
          <w:highlight w:val="none"/>
        </w:rPr>
      </w:pPr>
    </w:p>
    <w:p w14:paraId="46B63302">
      <w:pPr>
        <w:pStyle w:val="2"/>
        <w:rPr>
          <w:rFonts w:hint="eastAsia"/>
          <w:color w:val="auto"/>
          <w:highlight w:val="none"/>
        </w:rPr>
      </w:pPr>
    </w:p>
    <w:p w14:paraId="601ED4FE">
      <w:pPr>
        <w:rPr>
          <w:rFonts w:hint="eastAsia"/>
          <w:color w:val="auto"/>
          <w:highlight w:val="none"/>
        </w:rPr>
      </w:pPr>
    </w:p>
    <w:p w14:paraId="2A015A05">
      <w:pPr>
        <w:pStyle w:val="2"/>
        <w:rPr>
          <w:rFonts w:hint="eastAsia"/>
          <w:color w:val="auto"/>
          <w:highlight w:val="none"/>
        </w:rPr>
      </w:pPr>
    </w:p>
    <w:p w14:paraId="2849E852">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sz w:val="30"/>
          <w:szCs w:val="30"/>
          <w:highlight w:val="none"/>
        </w:rPr>
      </w:pPr>
    </w:p>
    <w:p w14:paraId="419AB90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440" w:firstLineChars="400"/>
        <w:textAlignment w:val="auto"/>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采 购 人：</w:t>
      </w:r>
      <w:r>
        <w:rPr>
          <w:rFonts w:hint="eastAsia" w:ascii="宋体" w:hAnsi="宋体" w:cs="宋体"/>
          <w:color w:val="auto"/>
          <w:sz w:val="36"/>
          <w:szCs w:val="30"/>
          <w:highlight w:val="none"/>
          <w:lang w:eastAsia="zh-CN"/>
        </w:rPr>
        <w:t xml:space="preserve">重庆市大渡口区城市运营管理有限公司 </w:t>
      </w:r>
    </w:p>
    <w:p w14:paraId="2BC1AA4A">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440" w:firstLineChars="400"/>
        <w:textAlignment w:val="auto"/>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lang w:eastAsia="zh-CN"/>
        </w:rPr>
        <w:t>采购代理机构：重庆远博工程项目管理有限公司</w:t>
      </w:r>
    </w:p>
    <w:p w14:paraId="48B51812">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36"/>
          <w:szCs w:val="30"/>
          <w:highlight w:val="none"/>
        </w:rPr>
      </w:pPr>
    </w:p>
    <w:p w14:paraId="168CB291">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二〇二</w:t>
      </w:r>
      <w:r>
        <w:rPr>
          <w:rFonts w:hint="eastAsia" w:ascii="宋体" w:hAnsi="宋体" w:cs="宋体"/>
          <w:color w:val="auto"/>
          <w:sz w:val="36"/>
          <w:szCs w:val="30"/>
          <w:highlight w:val="none"/>
          <w:lang w:eastAsia="zh-CN"/>
        </w:rPr>
        <w:t>五</w:t>
      </w:r>
      <w:r>
        <w:rPr>
          <w:rFonts w:hint="eastAsia" w:ascii="宋体" w:hAnsi="宋体" w:eastAsia="宋体" w:cs="宋体"/>
          <w:color w:val="auto"/>
          <w:sz w:val="36"/>
          <w:szCs w:val="30"/>
          <w:highlight w:val="none"/>
        </w:rPr>
        <w:t>年</w:t>
      </w:r>
      <w:r>
        <w:rPr>
          <w:rFonts w:hint="eastAsia" w:ascii="宋体" w:hAnsi="宋体" w:cs="宋体"/>
          <w:color w:val="auto"/>
          <w:sz w:val="36"/>
          <w:szCs w:val="30"/>
          <w:highlight w:val="none"/>
          <w:lang w:eastAsia="zh-CN"/>
        </w:rPr>
        <w:t>十一</w:t>
      </w:r>
      <w:r>
        <w:rPr>
          <w:rFonts w:hint="eastAsia" w:ascii="宋体" w:hAnsi="宋体" w:eastAsia="宋体" w:cs="宋体"/>
          <w:color w:val="auto"/>
          <w:sz w:val="36"/>
          <w:szCs w:val="30"/>
          <w:highlight w:val="none"/>
        </w:rPr>
        <w:t>月</w:t>
      </w:r>
    </w:p>
    <w:p w14:paraId="7931EF31">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44"/>
          <w:szCs w:val="28"/>
          <w:highlight w:val="none"/>
        </w:rPr>
        <w:sectPr>
          <w:headerReference r:id="rId3" w:type="first"/>
          <w:footerReference r:id="rId5" w:type="first"/>
          <w:footerReference r:id="rId4" w:type="even"/>
          <w:pgSz w:w="11907" w:h="16840"/>
          <w:pgMar w:top="1134" w:right="1191" w:bottom="1134" w:left="1304" w:header="851" w:footer="992" w:gutter="0"/>
          <w:pgNumType w:fmt="numberInDash" w:start="1"/>
          <w:cols w:space="720" w:num="1"/>
          <w:docGrid w:linePitch="380" w:charSpace="-5735"/>
        </w:sectPr>
      </w:pPr>
    </w:p>
    <w:p w14:paraId="330EE45C">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7D31F719">
      <w:pPr>
        <w:pStyle w:val="14"/>
        <w:tabs>
          <w:tab w:val="right" w:leader="dot" w:pos="9412"/>
        </w:tabs>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_Toc12353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_Toc12353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szCs w:val="21"/>
          <w:highlight w:val="none"/>
        </w:rPr>
        <w:fldChar w:fldCharType="end"/>
      </w:r>
    </w:p>
    <w:p w14:paraId="41CCC67F">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_Toc2359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_Toc2359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14:paraId="563549E3">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_Toc16819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_Toc16819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14:paraId="348E5DC5">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第四篇  磋商程序及方法、评审标准、无效响应和采购终止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_Toc1879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14:paraId="479E93E1">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_Toc32141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_Toc32141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3503D9F2">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_Toc18488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w:t>
      </w:r>
      <w:r>
        <w:rPr>
          <w:rFonts w:hint="eastAsia" w:ascii="宋体" w:hAnsi="宋体" w:eastAsia="宋体" w:cs="宋体"/>
          <w:color w:val="auto"/>
          <w:szCs w:val="30"/>
          <w:highlight w:val="none"/>
          <w:lang w:eastAsia="zh-CN"/>
        </w:rPr>
        <w:t>六</w:t>
      </w:r>
      <w:r>
        <w:rPr>
          <w:rFonts w:hint="eastAsia" w:ascii="宋体" w:hAnsi="宋体" w:eastAsia="宋体" w:cs="宋体"/>
          <w:color w:val="auto"/>
          <w:szCs w:val="30"/>
          <w:highlight w:val="none"/>
        </w:rPr>
        <w:t xml:space="preserve">篇  </w:t>
      </w:r>
      <w:r>
        <w:rPr>
          <w:rFonts w:hint="eastAsia" w:ascii="宋体" w:hAnsi="宋体" w:eastAsia="宋体" w:cs="宋体"/>
          <w:color w:val="auto"/>
          <w:szCs w:val="30"/>
          <w:highlight w:val="none"/>
          <w:lang w:eastAsia="zh-CN"/>
        </w:rPr>
        <w:t>合同</w:t>
      </w:r>
      <w:r>
        <w:rPr>
          <w:color w:val="auto"/>
          <w:highlight w:val="none"/>
        </w:rPr>
        <w:tab/>
      </w:r>
      <w:r>
        <w:rPr>
          <w:color w:val="auto"/>
          <w:highlight w:val="none"/>
        </w:rPr>
        <w:fldChar w:fldCharType="begin"/>
      </w:r>
      <w:r>
        <w:rPr>
          <w:color w:val="auto"/>
          <w:highlight w:val="none"/>
        </w:rPr>
        <w:instrText xml:space="preserve"> PAGEREF _Toc18488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14:paraId="7EADE748">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_Toc6208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_Toc6208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1"/>
          <w:highlight w:val="none"/>
        </w:rPr>
        <w:fldChar w:fldCharType="end"/>
      </w:r>
    </w:p>
    <w:p w14:paraId="336FDFAA">
      <w:pPr>
        <w:pStyle w:val="14"/>
        <w:tabs>
          <w:tab w:val="right" w:leader="dot" w:pos="9402"/>
        </w:tabs>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18"/>
          <w:szCs w:val="22"/>
          <w:highlight w:val="none"/>
        </w:rPr>
        <w:sectPr>
          <w:footerReference r:id="rId6" w:type="default"/>
          <w:pgSz w:w="11907" w:h="16840"/>
          <w:pgMar w:top="1134" w:right="1191" w:bottom="1134" w:left="1304" w:header="851" w:footer="992" w:gutter="0"/>
          <w:pgNumType w:fmt="decimal" w:start="1"/>
          <w:cols w:space="720" w:num="1"/>
          <w:docGrid w:linePitch="380" w:charSpace="-5735"/>
        </w:sectPr>
      </w:pPr>
      <w:r>
        <w:rPr>
          <w:rFonts w:hint="eastAsia" w:ascii="宋体" w:hAnsi="宋体" w:eastAsia="宋体" w:cs="宋体"/>
          <w:color w:val="auto"/>
          <w:szCs w:val="21"/>
          <w:highlight w:val="none"/>
        </w:rPr>
        <w:fldChar w:fldCharType="end"/>
      </w:r>
    </w:p>
    <w:p w14:paraId="1B170EB2">
      <w:pPr>
        <w:pStyle w:val="3"/>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val="0"/>
          <w:color w:val="auto"/>
          <w:szCs w:val="30"/>
          <w:highlight w:val="none"/>
        </w:rPr>
      </w:pPr>
      <w:bookmarkStart w:id="0" w:name="_Toc12353"/>
      <w:bookmarkStart w:id="1" w:name="_Toc11641050"/>
      <w:bookmarkStart w:id="2" w:name="_Toc12789052"/>
      <w:r>
        <w:rPr>
          <w:rFonts w:hint="eastAsia" w:ascii="宋体" w:hAnsi="宋体" w:eastAsia="宋体" w:cs="宋体"/>
          <w:b w:val="0"/>
          <w:color w:val="auto"/>
          <w:sz w:val="36"/>
          <w:szCs w:val="30"/>
          <w:highlight w:val="none"/>
        </w:rPr>
        <w:t>第一篇  采购邀请书</w:t>
      </w:r>
      <w:bookmarkEnd w:id="0"/>
      <w:bookmarkEnd w:id="1"/>
      <w:bookmarkEnd w:id="2"/>
    </w:p>
    <w:p w14:paraId="607E20B0">
      <w:pPr>
        <w:keepNext/>
        <w:keepLines/>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b w:val="0"/>
          <w:bCs/>
          <w:color w:val="auto"/>
          <w:sz w:val="24"/>
          <w:szCs w:val="24"/>
          <w:highlight w:val="none"/>
        </w:rPr>
      </w:pPr>
      <w:bookmarkStart w:id="3" w:name="_Toc313893526"/>
      <w:bookmarkStart w:id="4" w:name="_Toc317775175"/>
      <w:r>
        <w:rPr>
          <w:rFonts w:hint="eastAsia" w:ascii="宋体" w:hAnsi="宋体" w:eastAsia="宋体" w:cs="宋体"/>
          <w:b w:val="0"/>
          <w:bCs/>
          <w:color w:val="auto"/>
          <w:sz w:val="24"/>
          <w:szCs w:val="24"/>
          <w:highlight w:val="none"/>
          <w:u w:val="single"/>
        </w:rPr>
        <w:t>重庆远博工程项目管理有限公司</w:t>
      </w:r>
      <w:r>
        <w:rPr>
          <w:rFonts w:hint="eastAsia" w:ascii="宋体" w:hAnsi="宋体" w:eastAsia="宋体" w:cs="宋体"/>
          <w:b w:val="0"/>
          <w:bCs/>
          <w:color w:val="auto"/>
          <w:sz w:val="24"/>
          <w:szCs w:val="24"/>
          <w:highlight w:val="none"/>
        </w:rPr>
        <w:t>（以下简称：采购代理机构）接受</w:t>
      </w:r>
      <w:r>
        <w:rPr>
          <w:rFonts w:hint="eastAsia" w:ascii="宋体" w:hAnsi="宋体" w:cs="宋体"/>
          <w:b w:val="0"/>
          <w:bCs/>
          <w:color w:val="auto"/>
          <w:sz w:val="24"/>
          <w:szCs w:val="24"/>
          <w:highlight w:val="none"/>
          <w:u w:val="single"/>
          <w:lang w:eastAsia="zh-CN"/>
        </w:rPr>
        <w:t xml:space="preserve">重庆市大渡口区城市运营管理有限公司 </w:t>
      </w:r>
      <w:r>
        <w:rPr>
          <w:rFonts w:hint="eastAsia" w:ascii="宋体" w:hAnsi="宋体" w:eastAsia="宋体" w:cs="宋体"/>
          <w:b w:val="0"/>
          <w:bCs/>
          <w:color w:val="auto"/>
          <w:sz w:val="24"/>
          <w:szCs w:val="24"/>
          <w:highlight w:val="none"/>
        </w:rPr>
        <w:t>（以下简称：采购人）的委托，对</w:t>
      </w:r>
      <w:r>
        <w:rPr>
          <w:rFonts w:hint="eastAsia" w:ascii="宋体" w:hAnsi="宋体" w:cs="宋体"/>
          <w:b w:val="0"/>
          <w:bCs/>
          <w:color w:val="auto"/>
          <w:sz w:val="24"/>
          <w:szCs w:val="24"/>
          <w:highlight w:val="none"/>
          <w:u w:val="single"/>
          <w:lang w:eastAsia="zh-CN"/>
        </w:rPr>
        <w:t>天安总部基地周边城市更新项目策划服务</w:t>
      </w:r>
      <w:r>
        <w:rPr>
          <w:rFonts w:hint="eastAsia" w:ascii="宋体" w:hAnsi="宋体" w:eastAsia="宋体" w:cs="宋体"/>
          <w:b w:val="0"/>
          <w:bCs/>
          <w:color w:val="auto"/>
          <w:sz w:val="24"/>
          <w:szCs w:val="24"/>
          <w:highlight w:val="none"/>
        </w:rPr>
        <w:t>进行竞争性磋商采购。欢迎有资格的供应商前来参与磋商。</w:t>
      </w:r>
    </w:p>
    <w:p w14:paraId="0A2B1C19">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一、竞争性磋商内容</w:t>
      </w:r>
      <w:bookmarkEnd w:id="3"/>
      <w:bookmarkEnd w:id="4"/>
    </w:p>
    <w:tbl>
      <w:tblPr>
        <w:tblStyle w:val="19"/>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3"/>
        <w:gridCol w:w="1989"/>
        <w:gridCol w:w="1829"/>
        <w:gridCol w:w="1650"/>
      </w:tblGrid>
      <w:tr w14:paraId="3709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753" w:type="dxa"/>
            <w:tcBorders>
              <w:top w:val="single" w:color="auto" w:sz="4" w:space="0"/>
              <w:left w:val="single" w:color="auto" w:sz="4" w:space="0"/>
              <w:right w:val="single" w:color="auto" w:sz="4" w:space="0"/>
            </w:tcBorders>
            <w:noWrap/>
            <w:vAlign w:val="center"/>
          </w:tcPr>
          <w:p w14:paraId="4C9C51B4">
            <w:pPr>
              <w:widowControl/>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项目名称</w:t>
            </w:r>
          </w:p>
        </w:tc>
        <w:tc>
          <w:tcPr>
            <w:tcW w:w="1989" w:type="dxa"/>
            <w:tcBorders>
              <w:top w:val="single" w:color="auto" w:sz="4" w:space="0"/>
              <w:left w:val="single" w:color="auto" w:sz="4" w:space="0"/>
              <w:right w:val="single" w:color="auto" w:sz="4" w:space="0"/>
            </w:tcBorders>
            <w:noWrap/>
            <w:vAlign w:val="center"/>
          </w:tcPr>
          <w:p w14:paraId="37EE6941">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r>
              <w:rPr>
                <w:rFonts w:hint="eastAsia" w:ascii="宋体" w:hAnsi="宋体" w:eastAsia="宋体" w:cs="宋体"/>
                <w:b/>
                <w:bCs/>
                <w:color w:val="auto"/>
                <w:kern w:val="0"/>
                <w:sz w:val="21"/>
                <w:szCs w:val="24"/>
                <w:highlight w:val="none"/>
                <w:lang w:eastAsia="zh-CN"/>
              </w:rPr>
              <w:t>（</w:t>
            </w:r>
            <w:r>
              <w:rPr>
                <w:rFonts w:hint="eastAsia" w:ascii="宋体" w:hAnsi="宋体" w:eastAsia="宋体" w:cs="宋体"/>
                <w:b/>
                <w:bCs/>
                <w:color w:val="auto"/>
                <w:kern w:val="0"/>
                <w:sz w:val="21"/>
                <w:szCs w:val="24"/>
                <w:highlight w:val="none"/>
              </w:rPr>
              <w:t>元</w:t>
            </w:r>
            <w:r>
              <w:rPr>
                <w:rFonts w:hint="eastAsia" w:ascii="宋体" w:hAnsi="宋体" w:eastAsia="宋体" w:cs="宋体"/>
                <w:b/>
                <w:bCs/>
                <w:color w:val="auto"/>
                <w:kern w:val="0"/>
                <w:sz w:val="21"/>
                <w:szCs w:val="24"/>
                <w:highlight w:val="none"/>
                <w:lang w:eastAsia="zh-CN"/>
              </w:rPr>
              <w:t>）</w:t>
            </w:r>
          </w:p>
        </w:tc>
        <w:tc>
          <w:tcPr>
            <w:tcW w:w="1829" w:type="dxa"/>
            <w:tcBorders>
              <w:top w:val="single" w:color="auto" w:sz="4" w:space="0"/>
              <w:left w:val="single" w:color="auto" w:sz="4" w:space="0"/>
              <w:right w:val="single" w:color="auto" w:sz="4" w:space="0"/>
            </w:tcBorders>
            <w:noWrap/>
            <w:vAlign w:val="center"/>
          </w:tcPr>
          <w:p w14:paraId="1E4DB220">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bCs/>
                <w:color w:val="auto"/>
                <w:kern w:val="0"/>
                <w:sz w:val="21"/>
                <w:szCs w:val="24"/>
                <w:highlight w:val="none"/>
                <w:lang w:eastAsia="zh-CN"/>
              </w:rPr>
            </w:pPr>
            <w:r>
              <w:rPr>
                <w:rFonts w:hint="eastAsia" w:ascii="宋体" w:hAnsi="宋体" w:cs="宋体"/>
                <w:b/>
                <w:bCs/>
                <w:color w:val="auto"/>
                <w:kern w:val="0"/>
                <w:sz w:val="21"/>
                <w:szCs w:val="24"/>
                <w:highlight w:val="none"/>
                <w:lang w:eastAsia="zh-CN"/>
              </w:rPr>
              <w:t>磋商保证金（元）</w:t>
            </w:r>
          </w:p>
        </w:tc>
        <w:tc>
          <w:tcPr>
            <w:tcW w:w="1650" w:type="dxa"/>
            <w:tcBorders>
              <w:top w:val="single" w:color="auto" w:sz="4" w:space="0"/>
              <w:left w:val="single" w:color="auto" w:sz="4" w:space="0"/>
              <w:right w:val="single" w:color="auto" w:sz="4" w:space="0"/>
            </w:tcBorders>
            <w:noWrap/>
            <w:vAlign w:val="center"/>
          </w:tcPr>
          <w:p w14:paraId="63C2D249">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r>
      <w:tr w14:paraId="68D6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53" w:type="dxa"/>
            <w:tcBorders>
              <w:top w:val="single" w:color="auto" w:sz="4" w:space="0"/>
              <w:left w:val="single" w:color="auto" w:sz="4" w:space="0"/>
              <w:bottom w:val="single" w:color="auto" w:sz="4" w:space="0"/>
              <w:right w:val="single" w:color="auto" w:sz="4" w:space="0"/>
            </w:tcBorders>
            <w:noWrap/>
            <w:vAlign w:val="center"/>
          </w:tcPr>
          <w:p w14:paraId="4D4F2C3D">
            <w:pPr>
              <w:widowControl/>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kern w:val="0"/>
                <w:sz w:val="21"/>
                <w:szCs w:val="24"/>
                <w:highlight w:val="none"/>
                <w:lang w:eastAsia="zh-CN"/>
              </w:rPr>
            </w:pPr>
            <w:bookmarkStart w:id="5" w:name="_Hlk344477914"/>
            <w:r>
              <w:rPr>
                <w:rFonts w:hint="eastAsia" w:ascii="宋体" w:hAnsi="宋体" w:cs="宋体"/>
                <w:color w:val="auto"/>
                <w:kern w:val="0"/>
                <w:sz w:val="21"/>
                <w:szCs w:val="24"/>
                <w:highlight w:val="none"/>
                <w:lang w:eastAsia="zh-CN"/>
              </w:rPr>
              <w:t>天安总部基地周边城市更新项目策划服务</w:t>
            </w:r>
          </w:p>
        </w:tc>
        <w:tc>
          <w:tcPr>
            <w:tcW w:w="1989" w:type="dxa"/>
            <w:tcBorders>
              <w:top w:val="single" w:color="auto" w:sz="4" w:space="0"/>
              <w:left w:val="single" w:color="auto" w:sz="4" w:space="0"/>
              <w:bottom w:val="single" w:color="auto" w:sz="4" w:space="0"/>
              <w:right w:val="single" w:color="auto" w:sz="4" w:space="0"/>
            </w:tcBorders>
            <w:noWrap/>
            <w:vAlign w:val="center"/>
          </w:tcPr>
          <w:p w14:paraId="6CF0C286">
            <w:pPr>
              <w:widowControl/>
              <w:kinsoku/>
              <w:wordWrap/>
              <w:overflowPunct/>
              <w:topLinePunct w:val="0"/>
              <w:autoSpaceDE/>
              <w:autoSpaceDN/>
              <w:bidi w:val="0"/>
              <w:spacing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480000</w:t>
            </w:r>
          </w:p>
        </w:tc>
        <w:tc>
          <w:tcPr>
            <w:tcW w:w="1829" w:type="dxa"/>
            <w:tcBorders>
              <w:top w:val="single" w:color="auto" w:sz="4" w:space="0"/>
              <w:left w:val="single" w:color="auto" w:sz="4" w:space="0"/>
              <w:bottom w:val="single" w:color="auto" w:sz="4" w:space="0"/>
              <w:right w:val="single" w:color="auto" w:sz="4" w:space="0"/>
            </w:tcBorders>
            <w:noWrap/>
            <w:vAlign w:val="center"/>
          </w:tcPr>
          <w:p w14:paraId="01284DEB">
            <w:pPr>
              <w:widowControl/>
              <w:kinsoku/>
              <w:wordWrap/>
              <w:overflowPunct/>
              <w:topLinePunct w:val="0"/>
              <w:autoSpaceDE/>
              <w:autoSpaceDN/>
              <w:bidi w:val="0"/>
              <w:spacing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2000</w:t>
            </w:r>
          </w:p>
        </w:tc>
        <w:tc>
          <w:tcPr>
            <w:tcW w:w="1650" w:type="dxa"/>
            <w:tcBorders>
              <w:top w:val="single" w:color="auto" w:sz="4" w:space="0"/>
              <w:left w:val="single" w:color="auto" w:sz="4" w:space="0"/>
              <w:bottom w:val="single" w:color="auto" w:sz="4" w:space="0"/>
              <w:right w:val="single" w:color="auto" w:sz="4" w:space="0"/>
            </w:tcBorders>
            <w:noWrap/>
            <w:vAlign w:val="center"/>
          </w:tcPr>
          <w:p w14:paraId="7DCE64D9">
            <w:pPr>
              <w:widowControl/>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bookmarkEnd w:id="5"/>
    </w:tbl>
    <w:p w14:paraId="308FD308">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bookmarkStart w:id="6" w:name="_Toc373860293"/>
      <w:bookmarkStart w:id="7" w:name="_Toc317775178"/>
      <w:r>
        <w:rPr>
          <w:rFonts w:hint="eastAsia" w:ascii="宋体" w:hAnsi="宋体" w:eastAsia="宋体" w:cs="宋体"/>
          <w:b/>
          <w:bCs/>
          <w:color w:val="auto"/>
          <w:sz w:val="24"/>
          <w:szCs w:val="24"/>
          <w:highlight w:val="none"/>
        </w:rPr>
        <w:t>二、资金来源</w:t>
      </w:r>
    </w:p>
    <w:p w14:paraId="482C8016">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业主自筹资金</w:t>
      </w:r>
      <w:r>
        <w:rPr>
          <w:rFonts w:hint="eastAsia" w:ascii="宋体" w:hAnsi="宋体" w:eastAsia="宋体" w:cs="宋体"/>
          <w:color w:val="auto"/>
          <w:sz w:val="24"/>
          <w:szCs w:val="24"/>
          <w:highlight w:val="none"/>
        </w:rPr>
        <w:t>。</w:t>
      </w:r>
    </w:p>
    <w:p w14:paraId="03B41DD5">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三、供应商资格条件</w:t>
      </w:r>
    </w:p>
    <w:p w14:paraId="63A27A70">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14:paraId="2AB89B8D">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6CC6BECB">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450C043B">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63F4644D">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2CB7B9B">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0D6389A0">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111D43FF">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7D88B1B">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（二）特定资格条件</w:t>
      </w:r>
    </w:p>
    <w:p w14:paraId="019E7C5A">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应</w:t>
      </w:r>
      <w:r>
        <w:rPr>
          <w:rFonts w:hint="eastAsia" w:ascii="宋体" w:hAnsi="宋体" w:cs="宋体"/>
          <w:color w:val="auto"/>
          <w:sz w:val="24"/>
          <w:szCs w:val="24"/>
          <w:highlight w:val="none"/>
          <w:lang w:eastAsia="zh-CN"/>
        </w:rPr>
        <w:t>具备</w:t>
      </w:r>
      <w:r>
        <w:rPr>
          <w:rFonts w:hint="eastAsia" w:ascii="宋体" w:hAnsi="宋体" w:eastAsia="宋体" w:cs="宋体"/>
          <w:color w:val="auto"/>
          <w:sz w:val="24"/>
          <w:szCs w:val="24"/>
          <w:highlight w:val="none"/>
          <w:lang w:eastAsia="zh-CN"/>
        </w:rPr>
        <w:t>建设行政主管部门颁发</w:t>
      </w:r>
      <w:r>
        <w:rPr>
          <w:rFonts w:hint="eastAsia" w:ascii="宋体" w:hAnsi="宋体" w:cs="宋体"/>
          <w:color w:val="auto"/>
          <w:sz w:val="24"/>
          <w:szCs w:val="24"/>
          <w:highlight w:val="none"/>
          <w:lang w:eastAsia="zh-CN"/>
        </w:rPr>
        <w:t>下列①②③项资质之一：</w:t>
      </w:r>
    </w:p>
    <w:p w14:paraId="01EF07DE">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①</w:t>
      </w:r>
      <w:r>
        <w:rPr>
          <w:rFonts w:hint="eastAsia" w:ascii="宋体" w:hAnsi="宋体" w:eastAsia="宋体" w:cs="宋体"/>
          <w:color w:val="auto"/>
          <w:sz w:val="24"/>
          <w:szCs w:val="24"/>
          <w:highlight w:val="none"/>
          <w:lang w:eastAsia="zh-CN"/>
        </w:rPr>
        <w:t>工程设计综合甲级资质</w:t>
      </w:r>
      <w:r>
        <w:rPr>
          <w:rFonts w:hint="eastAsia" w:ascii="宋体" w:hAnsi="宋体" w:cs="宋体"/>
          <w:color w:val="auto"/>
          <w:sz w:val="24"/>
          <w:szCs w:val="24"/>
          <w:highlight w:val="none"/>
          <w:lang w:eastAsia="zh-CN"/>
        </w:rPr>
        <w:t>；</w:t>
      </w:r>
    </w:p>
    <w:p w14:paraId="0ED77BF8">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②</w:t>
      </w:r>
      <w:r>
        <w:rPr>
          <w:rFonts w:hint="eastAsia" w:ascii="宋体" w:hAnsi="宋体" w:eastAsia="宋体" w:cs="宋体"/>
          <w:color w:val="auto"/>
          <w:sz w:val="24"/>
          <w:szCs w:val="24"/>
          <w:highlight w:val="none"/>
          <w:lang w:eastAsia="zh-CN"/>
        </w:rPr>
        <w:t>工程设计建筑行业</w:t>
      </w:r>
      <w:r>
        <w:rPr>
          <w:rFonts w:hint="eastAsia" w:ascii="宋体" w:hAnsi="宋体" w:cs="宋体"/>
          <w:color w:val="auto"/>
          <w:sz w:val="24"/>
          <w:szCs w:val="24"/>
          <w:highlight w:val="none"/>
          <w:lang w:eastAsia="zh-CN"/>
        </w:rPr>
        <w:t>乙级及以上</w:t>
      </w:r>
      <w:r>
        <w:rPr>
          <w:rFonts w:hint="eastAsia" w:ascii="宋体" w:hAnsi="宋体" w:eastAsia="宋体" w:cs="宋体"/>
          <w:color w:val="auto"/>
          <w:sz w:val="24"/>
          <w:szCs w:val="24"/>
          <w:highlight w:val="none"/>
          <w:lang w:eastAsia="zh-CN"/>
        </w:rPr>
        <w:t>资质</w:t>
      </w:r>
      <w:r>
        <w:rPr>
          <w:rFonts w:hint="eastAsia" w:ascii="宋体" w:hAnsi="宋体" w:cs="宋体"/>
          <w:color w:val="auto"/>
          <w:sz w:val="24"/>
          <w:szCs w:val="24"/>
          <w:highlight w:val="none"/>
          <w:lang w:eastAsia="zh-CN"/>
        </w:rPr>
        <w:t>；</w:t>
      </w:r>
    </w:p>
    <w:p w14:paraId="0FE3BD8D">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③</w:t>
      </w:r>
      <w:r>
        <w:rPr>
          <w:rFonts w:hint="eastAsia" w:ascii="宋体" w:hAnsi="宋体" w:eastAsia="宋体" w:cs="宋体"/>
          <w:color w:val="auto"/>
          <w:sz w:val="24"/>
          <w:szCs w:val="24"/>
          <w:highlight w:val="none"/>
          <w:lang w:eastAsia="zh-CN"/>
        </w:rPr>
        <w:t>工程设计建筑行业（建筑工程）乙级及以上资质。</w:t>
      </w:r>
    </w:p>
    <w:p w14:paraId="56D83556">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须提供有效的资质证书复印件并加盖供应商公章。</w:t>
      </w:r>
    </w:p>
    <w:p w14:paraId="13405475">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四、磋商有关说明</w:t>
      </w:r>
      <w:bookmarkEnd w:id="6"/>
    </w:p>
    <w:p w14:paraId="3167A097">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（一）供应商应通过行采家平台（https://www.gec123.com）进行注册，成为行采家平台供应商。</w:t>
      </w:r>
    </w:p>
    <w:p w14:paraId="72D47185">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磋商的供应商，请在行采家（www.gec123.com/）上下载或到采购代理机构处领取本项目竞争性磋商文件以及图纸、澄清等磋商前公布的所有项目资料，无论供应商下载或领取与否，均视为已知晓所有磋商实质性要求内容。</w:t>
      </w:r>
    </w:p>
    <w:p w14:paraId="1882376E">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（三）竞争性磋商公告期限：自采购公告发布之日起</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个工作日。</w:t>
      </w:r>
    </w:p>
    <w:p w14:paraId="1A99A5BD">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（四）竞争性磋商文件发售期限： </w:t>
      </w:r>
    </w:p>
    <w:p w14:paraId="2D6BDE48">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1.竞争性磋商文件发售期：2025年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w:t>
      </w:r>
    </w:p>
    <w:p w14:paraId="2F95B1E0">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2.报名方式：</w:t>
      </w:r>
      <w:r>
        <w:rPr>
          <w:rFonts w:hint="eastAsia" w:ascii="宋体" w:hAnsi="宋体" w:cs="宋体"/>
          <w:color w:val="auto"/>
          <w:sz w:val="24"/>
          <w:szCs w:val="24"/>
          <w:highlight w:val="none"/>
          <w:lang w:eastAsia="zh-CN"/>
        </w:rPr>
        <w:t>供应商将《报名登记表》（格式详见附件1）填写完整加盖供应商公章扫描后发送至指定邮箱（</w:t>
      </w:r>
      <w:r>
        <w:rPr>
          <w:rFonts w:hint="eastAsia" w:ascii="宋体" w:hAnsi="宋体" w:cs="宋体"/>
          <w:color w:val="auto"/>
          <w:sz w:val="24"/>
          <w:szCs w:val="24"/>
          <w:highlight w:val="none"/>
          <w:lang w:val="en-US" w:eastAsia="zh-CN"/>
        </w:rPr>
        <w:t>543494027</w:t>
      </w:r>
      <w:r>
        <w:rPr>
          <w:rFonts w:hint="eastAsia" w:ascii="宋体" w:hAnsi="宋体" w:cs="宋体"/>
          <w:color w:val="auto"/>
          <w:sz w:val="24"/>
          <w:szCs w:val="24"/>
          <w:highlight w:val="none"/>
          <w:lang w:eastAsia="zh-CN"/>
        </w:rPr>
        <w:t>@qq.com）</w:t>
      </w:r>
      <w:r>
        <w:rPr>
          <w:rFonts w:hint="eastAsia" w:ascii="宋体" w:hAnsi="宋体" w:eastAsia="宋体" w:cs="宋体"/>
          <w:color w:val="auto"/>
          <w:sz w:val="24"/>
          <w:szCs w:val="24"/>
          <w:highlight w:val="none"/>
        </w:rPr>
        <w:t>。</w:t>
      </w:r>
    </w:p>
    <w:p w14:paraId="3BACCB2A">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（五）供应商</w:t>
      </w:r>
      <w:r>
        <w:rPr>
          <w:rFonts w:hint="eastAsia" w:ascii="宋体" w:hAnsi="宋体" w:eastAsia="宋体" w:cs="宋体"/>
          <w:color w:val="auto"/>
          <w:sz w:val="24"/>
          <w:szCs w:val="24"/>
          <w:highlight w:val="none"/>
        </w:rPr>
        <w:t>须满足以下</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种</w:t>
      </w:r>
      <w:r>
        <w:rPr>
          <w:rFonts w:hint="eastAsia" w:ascii="宋体" w:hAnsi="宋体" w:cs="宋体"/>
          <w:color w:val="auto"/>
          <w:sz w:val="24"/>
          <w:szCs w:val="24"/>
          <w:highlight w:val="none"/>
          <w:lang w:eastAsia="zh-CN"/>
        </w:rPr>
        <w:t>要求</w:t>
      </w:r>
      <w:r>
        <w:rPr>
          <w:rFonts w:hint="eastAsia" w:ascii="宋体" w:hAnsi="宋体" w:eastAsia="宋体" w:cs="宋体"/>
          <w:color w:val="auto"/>
          <w:sz w:val="24"/>
          <w:szCs w:val="24"/>
          <w:highlight w:val="none"/>
        </w:rPr>
        <w:t>，其响应文件才被接受：</w:t>
      </w:r>
    </w:p>
    <w:p w14:paraId="7AEB3C05">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按照竞争性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要求密封；</w:t>
      </w:r>
    </w:p>
    <w:p w14:paraId="22024537">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按时在</w:t>
      </w:r>
      <w:r>
        <w:rPr>
          <w:rFonts w:hint="eastAsia" w:ascii="宋体" w:hAnsi="宋体" w:eastAsia="宋体" w:cs="宋体"/>
          <w:color w:val="auto"/>
          <w:sz w:val="24"/>
          <w:szCs w:val="24"/>
          <w:highlight w:val="none"/>
          <w:lang w:eastAsia="zh-CN"/>
        </w:rPr>
        <w:t>规定时间</w:t>
      </w:r>
      <w:r>
        <w:rPr>
          <w:rFonts w:hint="eastAsia" w:ascii="宋体" w:hAnsi="宋体" w:cs="宋体"/>
          <w:color w:val="auto"/>
          <w:sz w:val="24"/>
          <w:szCs w:val="24"/>
          <w:highlight w:val="none"/>
          <w:lang w:eastAsia="zh-CN"/>
        </w:rPr>
        <w:t>报名</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w:t>
      </w:r>
    </w:p>
    <w:p w14:paraId="6F4EB97F">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按时递交了响应文件</w:t>
      </w:r>
      <w:r>
        <w:rPr>
          <w:rFonts w:hint="eastAsia" w:ascii="宋体" w:hAnsi="宋体" w:cs="宋体"/>
          <w:color w:val="auto"/>
          <w:sz w:val="24"/>
          <w:szCs w:val="24"/>
          <w:highlight w:val="none"/>
          <w:lang w:eastAsia="zh-CN"/>
        </w:rPr>
        <w:t>。</w:t>
      </w:r>
    </w:p>
    <w:p w14:paraId="4EB6C851">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递交响应文件地点：大渡口区田西路中冶熙城商街1号楼</w:t>
      </w:r>
    </w:p>
    <w:p w14:paraId="15D4205F">
      <w:pPr>
        <w:kinsoku/>
        <w:wordWrap/>
        <w:overflowPunct/>
        <w:topLinePunct w:val="0"/>
        <w:autoSpaceDE/>
        <w:autoSpaceDN/>
        <w:bidi w:val="0"/>
        <w:spacing w:line="44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）响应文件递交时间：202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14:30</w:t>
      </w:r>
    </w:p>
    <w:p w14:paraId="4537700F">
      <w:pPr>
        <w:kinsoku/>
        <w:wordWrap/>
        <w:overflowPunct/>
        <w:topLinePunct w:val="0"/>
        <w:autoSpaceDE/>
        <w:autoSpaceDN/>
        <w:bidi w:val="0"/>
        <w:spacing w:line="440" w:lineRule="exact"/>
        <w:ind w:left="0" w:leftChars="0" w:right="0" w:rightChars="0"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14:30</w:t>
      </w:r>
    </w:p>
    <w:p w14:paraId="6F3A22F0">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）磋商开始时间：202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14:30</w:t>
      </w:r>
    </w:p>
    <w:p w14:paraId="0FC12EE0">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lang w:val="en-US" w:eastAsia="zh-CN"/>
        </w:rPr>
      </w:pPr>
      <w:bookmarkStart w:id="8" w:name="_Toc373860294"/>
      <w:r>
        <w:rPr>
          <w:rFonts w:hint="eastAsia" w:ascii="宋体" w:hAnsi="宋体" w:eastAsia="宋体" w:cs="宋体"/>
          <w:b/>
          <w:bCs/>
          <w:color w:val="auto"/>
          <w:sz w:val="24"/>
          <w:szCs w:val="24"/>
          <w:highlight w:val="none"/>
        </w:rPr>
        <w:t>五、磋商保证金</w:t>
      </w:r>
      <w:r>
        <w:rPr>
          <w:rFonts w:hint="eastAsia" w:ascii="宋体" w:hAnsi="宋体" w:eastAsia="宋体" w:cs="宋体"/>
          <w:b/>
          <w:bCs/>
          <w:color w:val="auto"/>
          <w:sz w:val="24"/>
          <w:szCs w:val="24"/>
          <w:highlight w:val="none"/>
          <w:lang w:eastAsia="zh-CN"/>
        </w:rPr>
        <w:t>（二选一）</w:t>
      </w:r>
    </w:p>
    <w:p w14:paraId="190B92C6">
      <w:pPr>
        <w:keepNext/>
        <w:keepLine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方式一</w:t>
      </w:r>
    </w:p>
    <w:p w14:paraId="27236242">
      <w:pPr>
        <w:keepNext/>
        <w:keepLine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竞标人从单位基本银行账户在</w:t>
      </w:r>
      <w:r>
        <w:rPr>
          <w:rFonts w:hint="eastAsia" w:asciiTheme="minorEastAsia" w:hAnsiTheme="minorEastAsia" w:eastAsiaTheme="minorEastAsia" w:cstheme="minorEastAsia"/>
          <w:b/>
          <w:bCs/>
          <w:color w:val="auto"/>
          <w:sz w:val="24"/>
          <w:szCs w:val="24"/>
          <w:highlight w:val="none"/>
        </w:rPr>
        <w:t>2025年</w:t>
      </w: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月</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日17时00分</w:t>
      </w:r>
      <w:r>
        <w:rPr>
          <w:rFonts w:hint="eastAsia" w:asciiTheme="minorEastAsia" w:hAnsiTheme="minorEastAsia" w:eastAsiaTheme="minorEastAsia" w:cstheme="minorEastAsia"/>
          <w:color w:val="auto"/>
          <w:sz w:val="24"/>
          <w:szCs w:val="24"/>
          <w:highlight w:val="none"/>
        </w:rPr>
        <w:t>（北京时间）前（建议通过网上银行方式）直接划付至指定的竞标保证金账户，否则竞标保证金无效。竞标人自行考虑汇入时间风险（如同城汇入、异地汇入、跨行汇入的时间要求）。竞标人提交的竞标保证金未由竞标人单位的基本银行账户划付或划付的竞标保证金金额不足的或未按时到账的，其竞标保证金交纳无效。</w:t>
      </w:r>
    </w:p>
    <w:p w14:paraId="16DB328A">
      <w:pPr>
        <w:keepNext/>
        <w:keepLine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2、竞标保证金的金额</w:t>
      </w:r>
      <w:r>
        <w:rPr>
          <w:rFonts w:hint="eastAsia" w:asciiTheme="minorEastAsia" w:hAnsiTheme="minorEastAsia" w:eastAsiaTheme="minorEastAsia" w:cstheme="minorEastAsia"/>
          <w:color w:val="auto"/>
          <w:sz w:val="24"/>
          <w:szCs w:val="24"/>
          <w:highlight w:val="none"/>
          <w:lang w:eastAsia="zh-CN"/>
        </w:rPr>
        <w:t>：人民币</w:t>
      </w:r>
      <w:r>
        <w:rPr>
          <w:rFonts w:hint="eastAsia" w:asciiTheme="minorEastAsia" w:hAnsiTheme="minorEastAsia" w:eastAsiaTheme="minorEastAsia" w:cstheme="minorEastAsia"/>
          <w:color w:val="auto"/>
          <w:sz w:val="24"/>
          <w:szCs w:val="24"/>
          <w:highlight w:val="none"/>
          <w:lang w:val="en-US" w:eastAsia="zh-CN"/>
        </w:rPr>
        <w:t>2000</w:t>
      </w:r>
      <w:r>
        <w:rPr>
          <w:rFonts w:hint="eastAsia" w:asciiTheme="minorEastAsia" w:hAnsiTheme="minorEastAsia" w:eastAsiaTheme="minorEastAsia" w:cstheme="minorEastAsia"/>
          <w:color w:val="auto"/>
          <w:sz w:val="24"/>
          <w:szCs w:val="24"/>
          <w:highlight w:val="none"/>
          <w:lang w:eastAsia="zh-CN"/>
        </w:rPr>
        <w:t>元（大写：</w:t>
      </w:r>
      <w:r>
        <w:rPr>
          <w:rFonts w:hint="eastAsia" w:asciiTheme="minorEastAsia" w:hAnsiTheme="minorEastAsia" w:eastAsiaTheme="minorEastAsia" w:cstheme="minorEastAsia"/>
          <w:color w:val="auto"/>
          <w:sz w:val="24"/>
          <w:szCs w:val="24"/>
          <w:highlight w:val="none"/>
          <w:lang w:val="en-US" w:eastAsia="zh-CN"/>
        </w:rPr>
        <w:t>贰</w:t>
      </w:r>
      <w:r>
        <w:rPr>
          <w:rFonts w:hint="eastAsia" w:asciiTheme="minorEastAsia" w:hAnsiTheme="minorEastAsia" w:eastAsiaTheme="minorEastAsia" w:cstheme="minorEastAsia"/>
          <w:color w:val="auto"/>
          <w:sz w:val="24"/>
          <w:szCs w:val="24"/>
          <w:highlight w:val="none"/>
          <w:lang w:eastAsia="zh-CN"/>
        </w:rPr>
        <w:t>仟元整</w:t>
      </w:r>
      <w:r>
        <w:rPr>
          <w:rFonts w:hint="eastAsia" w:asciiTheme="minorEastAsia" w:hAnsiTheme="minorEastAsia" w:eastAsiaTheme="minorEastAsia" w:cstheme="minorEastAsia"/>
          <w:color w:val="auto"/>
          <w:sz w:val="24"/>
          <w:szCs w:val="24"/>
          <w:highlight w:val="none"/>
        </w:rPr>
        <w:t>）。</w:t>
      </w:r>
    </w:p>
    <w:p w14:paraId="0411C100">
      <w:pPr>
        <w:keepNext/>
        <w:keepLine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3、竞标保证金有效期等同竞标有效期。</w:t>
      </w:r>
    </w:p>
    <w:p w14:paraId="1BF08B64">
      <w:pPr>
        <w:keepNext/>
        <w:keepLine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4、未在指定时间内到账的竞标保证金为无效竞标保证金，当场退还其响应文件。</w:t>
      </w:r>
    </w:p>
    <w:p w14:paraId="3173259E">
      <w:pPr>
        <w:keepNext/>
        <w:keepLines/>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5、汇入投标保证金时需备注项目名称。</w:t>
      </w:r>
    </w:p>
    <w:p w14:paraId="4A5043C9">
      <w:pPr>
        <w:keepNext/>
        <w:keepLine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方式二</w:t>
      </w:r>
    </w:p>
    <w:p w14:paraId="77033104">
      <w:pPr>
        <w:pStyle w:val="5"/>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lang w:eastAsia="zh-CN"/>
        </w:rPr>
        <w:t>竞标人</w:t>
      </w:r>
      <w:r>
        <w:rPr>
          <w:rFonts w:hint="eastAsia" w:asciiTheme="minorEastAsia" w:hAnsiTheme="minorEastAsia" w:eastAsiaTheme="minorEastAsia" w:cstheme="minorEastAsia"/>
          <w:color w:val="auto"/>
          <w:kern w:val="2"/>
          <w:sz w:val="24"/>
          <w:szCs w:val="24"/>
          <w:highlight w:val="none"/>
        </w:rPr>
        <w:t>应提供真实有效的</w:t>
      </w:r>
      <w:r>
        <w:rPr>
          <w:rFonts w:hint="eastAsia" w:asciiTheme="minorEastAsia" w:hAnsiTheme="minorEastAsia" w:eastAsiaTheme="minorEastAsia" w:cstheme="minorEastAsia"/>
          <w:color w:val="auto"/>
          <w:kern w:val="2"/>
          <w:sz w:val="24"/>
          <w:szCs w:val="24"/>
          <w:highlight w:val="none"/>
          <w:lang w:eastAsia="zh-CN"/>
        </w:rPr>
        <w:t>磋商保证金</w:t>
      </w:r>
      <w:r>
        <w:rPr>
          <w:rFonts w:hint="eastAsia" w:asciiTheme="minorEastAsia" w:hAnsiTheme="minorEastAsia" w:eastAsiaTheme="minorEastAsia" w:cstheme="minorEastAsia"/>
          <w:color w:val="auto"/>
          <w:kern w:val="2"/>
          <w:sz w:val="24"/>
          <w:szCs w:val="24"/>
          <w:highlight w:val="none"/>
        </w:rPr>
        <w:t>保函（电子保函提供复印件，纸质保函提供原件），</w:t>
      </w:r>
      <w:r>
        <w:rPr>
          <w:rFonts w:hint="eastAsia" w:asciiTheme="minorEastAsia" w:hAnsiTheme="minorEastAsia" w:eastAsiaTheme="minorEastAsia" w:cstheme="minorEastAsia"/>
          <w:color w:val="auto"/>
          <w:kern w:val="2"/>
          <w:sz w:val="24"/>
          <w:szCs w:val="24"/>
          <w:highlight w:val="none"/>
          <w:lang w:eastAsia="zh-CN"/>
        </w:rPr>
        <w:t>磋商保证金</w:t>
      </w:r>
      <w:r>
        <w:rPr>
          <w:rFonts w:hint="eastAsia" w:asciiTheme="minorEastAsia" w:hAnsiTheme="minorEastAsia" w:eastAsiaTheme="minorEastAsia" w:cstheme="minorEastAsia"/>
          <w:color w:val="auto"/>
          <w:kern w:val="2"/>
          <w:sz w:val="24"/>
          <w:szCs w:val="24"/>
          <w:highlight w:val="none"/>
        </w:rPr>
        <w:t>的保函担保金额应不低于</w:t>
      </w:r>
      <w:r>
        <w:rPr>
          <w:rFonts w:hint="eastAsia" w:asciiTheme="minorEastAsia" w:hAnsiTheme="minorEastAsia" w:eastAsiaTheme="minorEastAsia" w:cstheme="minorEastAsia"/>
          <w:color w:val="auto"/>
          <w:kern w:val="2"/>
          <w:sz w:val="24"/>
          <w:szCs w:val="24"/>
          <w:highlight w:val="none"/>
          <w:lang w:eastAsia="zh-CN"/>
        </w:rPr>
        <w:t>磋商保证金</w:t>
      </w:r>
      <w:r>
        <w:rPr>
          <w:rFonts w:hint="eastAsia" w:asciiTheme="minorEastAsia" w:hAnsiTheme="minorEastAsia" w:eastAsiaTheme="minorEastAsia" w:cstheme="minorEastAsia"/>
          <w:color w:val="auto"/>
          <w:kern w:val="2"/>
          <w:sz w:val="24"/>
          <w:szCs w:val="24"/>
          <w:highlight w:val="none"/>
        </w:rPr>
        <w:t>金额，担保方应为中华人民共和国境内注册的可开展非融资担保类业务的银行、保险公司、担保公司等金融机构。</w:t>
      </w:r>
    </w:p>
    <w:p w14:paraId="20B904D8">
      <w:pPr>
        <w:pStyle w:val="5"/>
        <w:spacing w:line="360" w:lineRule="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2、竞标保证金的金额：</w:t>
      </w:r>
      <w:r>
        <w:rPr>
          <w:rFonts w:hint="eastAsia" w:asciiTheme="minorEastAsia" w:hAnsiTheme="minorEastAsia" w:eastAsiaTheme="minorEastAsia" w:cstheme="minorEastAsia"/>
          <w:color w:val="auto"/>
          <w:sz w:val="24"/>
          <w:szCs w:val="24"/>
          <w:highlight w:val="none"/>
          <w:lang w:eastAsia="zh-CN"/>
        </w:rPr>
        <w:t>人民币</w:t>
      </w:r>
      <w:r>
        <w:rPr>
          <w:rFonts w:hint="eastAsia" w:asciiTheme="minorEastAsia" w:hAnsiTheme="minorEastAsia" w:eastAsiaTheme="minorEastAsia" w:cstheme="minorEastAsia"/>
          <w:color w:val="auto"/>
          <w:sz w:val="24"/>
          <w:szCs w:val="24"/>
          <w:highlight w:val="none"/>
          <w:lang w:val="en-US" w:eastAsia="zh-CN"/>
        </w:rPr>
        <w:t>2000</w:t>
      </w:r>
      <w:r>
        <w:rPr>
          <w:rFonts w:hint="eastAsia" w:asciiTheme="minorEastAsia" w:hAnsiTheme="minorEastAsia" w:eastAsiaTheme="minorEastAsia" w:cstheme="minorEastAsia"/>
          <w:color w:val="auto"/>
          <w:sz w:val="24"/>
          <w:szCs w:val="24"/>
          <w:highlight w:val="none"/>
          <w:lang w:eastAsia="zh-CN"/>
        </w:rPr>
        <w:t>元（大写：</w:t>
      </w:r>
      <w:r>
        <w:rPr>
          <w:rFonts w:hint="eastAsia" w:asciiTheme="minorEastAsia" w:hAnsiTheme="minorEastAsia" w:eastAsiaTheme="minorEastAsia" w:cstheme="minorEastAsia"/>
          <w:color w:val="auto"/>
          <w:sz w:val="24"/>
          <w:szCs w:val="24"/>
          <w:highlight w:val="none"/>
          <w:lang w:val="en-US" w:eastAsia="zh-CN"/>
        </w:rPr>
        <w:t>贰</w:t>
      </w:r>
      <w:r>
        <w:rPr>
          <w:rFonts w:hint="eastAsia" w:asciiTheme="minorEastAsia" w:hAnsiTheme="minorEastAsia" w:eastAsiaTheme="minorEastAsia" w:cstheme="minorEastAsia"/>
          <w:color w:val="auto"/>
          <w:sz w:val="24"/>
          <w:szCs w:val="24"/>
          <w:highlight w:val="none"/>
          <w:lang w:eastAsia="zh-CN"/>
        </w:rPr>
        <w:t>仟元整）</w:t>
      </w:r>
      <w:r>
        <w:rPr>
          <w:rFonts w:hint="eastAsia" w:asciiTheme="minorEastAsia" w:hAnsiTheme="minorEastAsia" w:eastAsiaTheme="minorEastAsia" w:cstheme="minorEastAsia"/>
          <w:color w:val="auto"/>
          <w:kern w:val="2"/>
          <w:sz w:val="24"/>
          <w:szCs w:val="24"/>
          <w:highlight w:val="none"/>
          <w:lang w:val="en-US" w:eastAsia="zh-CN"/>
        </w:rPr>
        <w:t>。</w:t>
      </w:r>
    </w:p>
    <w:p w14:paraId="613B4ECA">
      <w:pPr>
        <w:pStyle w:val="5"/>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投标保证金保函有效期与投标文件有效期保持一致。</w:t>
      </w:r>
    </w:p>
    <w:p w14:paraId="61EDCEB8">
      <w:pPr>
        <w:pStyle w:val="5"/>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投标保证金保函单独密封，随</w:t>
      </w:r>
      <w:r>
        <w:rPr>
          <w:rFonts w:hint="eastAsia" w:asciiTheme="minorEastAsia" w:hAnsiTheme="minorEastAsia" w:eastAsiaTheme="minorEastAsia" w:cstheme="minorEastAsia"/>
          <w:color w:val="auto"/>
          <w:kern w:val="2"/>
          <w:sz w:val="24"/>
          <w:szCs w:val="24"/>
          <w:highlight w:val="none"/>
          <w:lang w:eastAsia="zh-CN"/>
        </w:rPr>
        <w:t>响应</w:t>
      </w:r>
      <w:r>
        <w:rPr>
          <w:rFonts w:hint="eastAsia" w:asciiTheme="minorEastAsia" w:hAnsiTheme="minorEastAsia" w:eastAsiaTheme="minorEastAsia" w:cstheme="minorEastAsia"/>
          <w:color w:val="auto"/>
          <w:kern w:val="2"/>
          <w:sz w:val="24"/>
          <w:szCs w:val="24"/>
          <w:highlight w:val="none"/>
        </w:rPr>
        <w:t>文件一并递交，投标保证金保函递交截止时间同投标截止时间。</w:t>
      </w:r>
      <w:bookmarkStart w:id="94" w:name="_GoBack"/>
      <w:bookmarkEnd w:id="94"/>
    </w:p>
    <w:p w14:paraId="27B6C38E">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六、履约保证金</w:t>
      </w:r>
    </w:p>
    <w:p w14:paraId="4A5B9171">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履约保证金形式：现金或履约保函</w:t>
      </w:r>
    </w:p>
    <w:p w14:paraId="1EF69EB5">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履约保证金金额为：项目成交金额的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544CC90D">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成交人应当在领取成交通知书后15个工作日内且合同签订之前（到账时间以重庆市大渡口区城市运营管理有限公司开具收据为准）将履约担保汇入下列帐户：</w:t>
      </w:r>
    </w:p>
    <w:p w14:paraId="2A551F4B">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账户名称：重庆市大渡口区城市运营管理有限公司</w:t>
      </w:r>
    </w:p>
    <w:p w14:paraId="5BC7C213">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开户行：交通银行重庆大渡口支行</w:t>
      </w:r>
    </w:p>
    <w:p w14:paraId="4629E2B5">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号：500500220013002850772</w:t>
      </w:r>
    </w:p>
    <w:p w14:paraId="29EE172C">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汇入履约保证金时需备注项目名称。</w:t>
      </w:r>
    </w:p>
    <w:p w14:paraId="77E5BB8F">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退还时间：采用现金担保的，项目服务期满后30日内返还履约保证金的100%（不计息）；采用银行保函担保的，项目服务期满后30日内返还履约保证金的100%（不计息）。</w:t>
      </w:r>
    </w:p>
    <w:p w14:paraId="71A0B923">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w:t>
      </w:r>
      <w:bookmarkEnd w:id="7"/>
      <w:bookmarkEnd w:id="8"/>
      <w:bookmarkStart w:id="9" w:name="_Toc479668114"/>
      <w:bookmarkStart w:id="10" w:name="_Toc480466698"/>
      <w:r>
        <w:rPr>
          <w:rFonts w:hint="eastAsia" w:ascii="宋体" w:hAnsi="宋体" w:eastAsia="宋体" w:cs="宋体"/>
          <w:b/>
          <w:color w:val="auto"/>
          <w:sz w:val="24"/>
          <w:szCs w:val="24"/>
          <w:highlight w:val="none"/>
        </w:rPr>
        <w:t>采购项目需落实的政府采购政策</w:t>
      </w:r>
      <w:bookmarkEnd w:id="9"/>
      <w:bookmarkEnd w:id="10"/>
    </w:p>
    <w:p w14:paraId="0663E665">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BAC6DFB">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（二）按照《财政部 工业和信息化部关于印发&lt;政府采购促进中小企业发展暂行办法&gt;的通知》（财库〔2011〕181号）的规定，落实促进中小企业发展政策。</w:t>
      </w:r>
    </w:p>
    <w:p w14:paraId="4AC4DA13">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（三）按照《财政部、司法部关于政府采购支持监狱企业发展有关问题的通知》（财库〔2014〕68号）的规定，落实支持监狱企业发展政策。</w:t>
      </w:r>
    </w:p>
    <w:p w14:paraId="0E5A54CB">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（四）按照《三部门联合发布关于促进残疾人就业政府采购政策的通知》（财库〔2017〕 141号）的规定，落实支持残疾人福利性单位发展政策。</w:t>
      </w:r>
    </w:p>
    <w:p w14:paraId="2882A07D">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bookmarkStart w:id="11" w:name="_Toc480466699"/>
      <w:r>
        <w:rPr>
          <w:rFonts w:hint="eastAsia" w:ascii="宋体" w:hAnsi="宋体" w:eastAsia="宋体" w:cs="宋体"/>
          <w:b/>
          <w:bCs/>
          <w:color w:val="auto"/>
          <w:sz w:val="24"/>
          <w:szCs w:val="24"/>
          <w:highlight w:val="none"/>
        </w:rPr>
        <w:t>八、其它有关规定</w:t>
      </w:r>
      <w:bookmarkEnd w:id="11"/>
    </w:p>
    <w:p w14:paraId="2EECA0A0">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（一）单位负责人为同一人或者存在直接控股、管理关系的不同供应商，不得参加同一合同项（分包）下的政府采购活动，否则均为无效响应。</w:t>
      </w:r>
    </w:p>
    <w:p w14:paraId="7FA9791F">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4286503">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w:t>
      </w:r>
      <w:r>
        <w:rPr>
          <w:rFonts w:hint="eastAsia" w:ascii="宋体" w:hAnsi="宋体" w:cs="宋体"/>
          <w:color w:val="auto"/>
          <w:sz w:val="24"/>
          <w:szCs w:val="24"/>
          <w:highlight w:val="none"/>
          <w:lang w:eastAsia="zh-CN"/>
        </w:rPr>
        <w:t>行采家（https://www.gec123.com/）</w:t>
      </w:r>
      <w:r>
        <w:rPr>
          <w:rFonts w:hint="eastAsia" w:ascii="宋体" w:hAnsi="宋体" w:eastAsia="宋体" w:cs="宋体"/>
          <w:color w:val="auto"/>
          <w:sz w:val="24"/>
          <w:szCs w:val="24"/>
          <w:highlight w:val="none"/>
        </w:rPr>
        <w:t>上发布，请各供应商注意下载；无论供应商下载或领取与否，均视同供应商已知晓本项目澄清文件（如果有）的内容。</w:t>
      </w:r>
    </w:p>
    <w:p w14:paraId="2A597F46">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67A2B1FA">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（五）磋商费用：无论磋商结果如何，供应商参与本项目磋商的所有费用均应由供应商自行承担。</w:t>
      </w:r>
    </w:p>
    <w:p w14:paraId="3E8AB82F">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color w:val="auto"/>
          <w:sz w:val="24"/>
          <w:szCs w:val="24"/>
          <w:highlight w:val="none"/>
        </w:rPr>
        <w:t>本项目不接受联合体参与磋商。</w:t>
      </w:r>
    </w:p>
    <w:p w14:paraId="467A00A7">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（七）</w:t>
      </w:r>
      <w:bookmarkStart w:id="12" w:name="_Toc480466700"/>
      <w:r>
        <w:rPr>
          <w:rFonts w:hint="eastAsia" w:ascii="宋体" w:hAnsi="宋体" w:eastAsia="宋体" w:cs="宋体"/>
          <w:b/>
          <w:color w:val="auto"/>
          <w:sz w:val="24"/>
          <w:szCs w:val="24"/>
          <w:highlight w:val="none"/>
        </w:rPr>
        <w:t>本项目</w:t>
      </w:r>
      <w:r>
        <w:rPr>
          <w:rFonts w:hint="eastAsia" w:ascii="宋体" w:hAnsi="宋体" w:cs="宋体"/>
          <w:b/>
          <w:color w:val="auto"/>
          <w:sz w:val="24"/>
          <w:szCs w:val="24"/>
          <w:highlight w:val="none"/>
          <w:lang w:eastAsia="zh-CN"/>
        </w:rPr>
        <w:t>不</w:t>
      </w:r>
      <w:r>
        <w:rPr>
          <w:rFonts w:hint="eastAsia" w:ascii="宋体" w:hAnsi="宋体" w:eastAsia="宋体" w:cs="宋体"/>
          <w:b/>
          <w:color w:val="auto"/>
          <w:sz w:val="24"/>
          <w:szCs w:val="24"/>
          <w:highlight w:val="none"/>
        </w:rPr>
        <w:t>接受合同分包</w:t>
      </w:r>
      <w:r>
        <w:rPr>
          <w:rFonts w:hint="eastAsia" w:ascii="宋体" w:hAnsi="宋体" w:eastAsia="宋体" w:cs="宋体"/>
          <w:b/>
          <w:color w:val="auto"/>
          <w:sz w:val="24"/>
          <w:szCs w:val="24"/>
          <w:highlight w:val="none"/>
          <w:lang w:eastAsia="zh-CN"/>
        </w:rPr>
        <w:t>。</w:t>
      </w:r>
    </w:p>
    <w:p w14:paraId="34B77F66">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62496D3">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九、联系方式</w:t>
      </w:r>
      <w:bookmarkEnd w:id="12"/>
    </w:p>
    <w:p w14:paraId="54A329D9">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eastAsia="zh-CN"/>
        </w:rPr>
        <w:t xml:space="preserve">重庆市大渡口区城市运营管理有限公司 </w:t>
      </w:r>
    </w:p>
    <w:p w14:paraId="77588237">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联系人：肖老师</w:t>
      </w:r>
    </w:p>
    <w:p w14:paraId="02BE2268">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话：023-6895500</w:t>
      </w:r>
      <w:r>
        <w:rPr>
          <w:rFonts w:hint="eastAsia" w:ascii="宋体" w:hAnsi="宋体" w:cs="宋体"/>
          <w:color w:val="auto"/>
          <w:sz w:val="24"/>
          <w:szCs w:val="24"/>
          <w:highlight w:val="none"/>
          <w:lang w:val="en-US" w:eastAsia="zh-CN"/>
        </w:rPr>
        <w:t>5</w:t>
      </w:r>
    </w:p>
    <w:p w14:paraId="1DB74DA4">
      <w:pPr>
        <w:kinsoku/>
        <w:wordWrap/>
        <w:overflowPunct/>
        <w:topLinePunct w:val="0"/>
        <w:autoSpaceDE/>
        <w:autoSpaceDN/>
        <w:bidi w:val="0"/>
        <w:snapToGrid w:val="0"/>
        <w:spacing w:line="440" w:lineRule="exact"/>
        <w:ind w:left="0" w:leftChars="0" w:right="0" w:rightChars="0" w:firstLine="360" w:firstLineChars="15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址：大渡口区田西路中冶熙城商街1号楼</w:t>
      </w:r>
    </w:p>
    <w:p w14:paraId="60B98C49">
      <w:pPr>
        <w:pStyle w:val="2"/>
        <w:kinsoku/>
        <w:wordWrap/>
        <w:overflowPunct/>
        <w:topLinePunct w:val="0"/>
        <w:autoSpaceDE/>
        <w:autoSpaceDN/>
        <w:bidi w:val="0"/>
        <w:spacing w:line="440" w:lineRule="exact"/>
        <w:ind w:left="0" w:leftChars="0" w:right="0" w:rightChars="0"/>
        <w:textAlignment w:val="auto"/>
        <w:rPr>
          <w:rFonts w:hint="eastAsia"/>
          <w:color w:val="auto"/>
          <w:highlight w:val="none"/>
        </w:rPr>
      </w:pPr>
    </w:p>
    <w:p w14:paraId="3E8DE122">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eastAsia="zh-CN"/>
        </w:rPr>
        <w:t>代理机构</w:t>
      </w:r>
      <w:r>
        <w:rPr>
          <w:rFonts w:hint="eastAsia" w:ascii="宋体" w:hAnsi="宋体" w:eastAsia="宋体" w:cs="宋体"/>
          <w:color w:val="auto"/>
          <w:sz w:val="24"/>
          <w:szCs w:val="24"/>
          <w:highlight w:val="none"/>
        </w:rPr>
        <w:t>：重庆</w:t>
      </w:r>
      <w:r>
        <w:rPr>
          <w:rFonts w:hint="eastAsia" w:ascii="宋体" w:hAnsi="宋体" w:cs="宋体"/>
          <w:color w:val="auto"/>
          <w:sz w:val="24"/>
          <w:szCs w:val="24"/>
          <w:highlight w:val="none"/>
          <w:lang w:eastAsia="zh-CN"/>
        </w:rPr>
        <w:t>远博工程项目管理有限公司</w:t>
      </w:r>
    </w:p>
    <w:p w14:paraId="29D6F832">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熊</w:t>
      </w:r>
      <w:r>
        <w:rPr>
          <w:rFonts w:hint="eastAsia" w:ascii="宋体" w:hAnsi="宋体" w:eastAsia="宋体" w:cs="宋体"/>
          <w:color w:val="auto"/>
          <w:sz w:val="24"/>
          <w:szCs w:val="24"/>
          <w:highlight w:val="none"/>
        </w:rPr>
        <w:t>老师</w:t>
      </w:r>
    </w:p>
    <w:p w14:paraId="3F07A29C">
      <w:pPr>
        <w:kinsoku/>
        <w:wordWrap/>
        <w:overflowPunct/>
        <w:topLinePunct w:val="0"/>
        <w:autoSpaceDE/>
        <w:autoSpaceDN/>
        <w:bidi w:val="0"/>
        <w:snapToGrid w:val="0"/>
        <w:spacing w:line="440" w:lineRule="exact"/>
        <w:ind w:left="0" w:leftChars="0" w:right="0" w:rightChars="0" w:firstLine="360" w:firstLineChars="15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19912403021</w:t>
      </w:r>
    </w:p>
    <w:p w14:paraId="4C0AC330">
      <w:pPr>
        <w:kinsoku/>
        <w:wordWrap/>
        <w:overflowPunct/>
        <w:topLinePunct w:val="0"/>
        <w:autoSpaceDE/>
        <w:autoSpaceDN/>
        <w:bidi w:val="0"/>
        <w:snapToGrid w:val="0"/>
        <w:spacing w:line="440" w:lineRule="exact"/>
        <w:ind w:left="0" w:leftChars="0" w:right="0" w:rightChars="0" w:firstLine="360" w:firstLineChars="15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地  址：重庆市</w:t>
      </w:r>
      <w:r>
        <w:rPr>
          <w:rFonts w:hint="eastAsia" w:ascii="宋体" w:hAnsi="宋体" w:cs="宋体"/>
          <w:color w:val="auto"/>
          <w:sz w:val="24"/>
          <w:szCs w:val="24"/>
          <w:highlight w:val="none"/>
          <w:lang w:eastAsia="zh-CN"/>
        </w:rPr>
        <w:t>巴南区龙海大道</w:t>
      </w:r>
      <w:r>
        <w:rPr>
          <w:rFonts w:hint="eastAsia" w:ascii="宋体" w:hAnsi="宋体" w:cs="宋体"/>
          <w:color w:val="auto"/>
          <w:sz w:val="24"/>
          <w:szCs w:val="24"/>
          <w:highlight w:val="none"/>
          <w:lang w:val="en-US" w:eastAsia="zh-CN"/>
        </w:rPr>
        <w:t>15号9楼</w:t>
      </w:r>
    </w:p>
    <w:p w14:paraId="7160A7BD">
      <w:pPr>
        <w:pStyle w:val="3"/>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bookmarkStart w:id="13" w:name="_Toc2359"/>
      <w:r>
        <w:rPr>
          <w:rFonts w:hint="eastAsia" w:ascii="宋体" w:hAnsi="宋体" w:eastAsia="宋体" w:cs="宋体"/>
          <w:b w:val="0"/>
          <w:color w:val="auto"/>
          <w:sz w:val="36"/>
          <w:szCs w:val="30"/>
          <w:highlight w:val="none"/>
        </w:rPr>
        <w:t>第二篇  项目服务需求</w:t>
      </w:r>
      <w:bookmarkEnd w:id="13"/>
    </w:p>
    <w:p w14:paraId="2E6F96EE">
      <w:pPr>
        <w:kinsoku/>
        <w:wordWrap/>
        <w:overflowPunct/>
        <w:topLinePunct w:val="0"/>
        <w:autoSpaceDE/>
        <w:autoSpaceDN/>
        <w:bidi w:val="0"/>
        <w:spacing w:line="440" w:lineRule="exact"/>
        <w:ind w:left="0" w:leftChars="0" w:right="0" w:rightChars="0"/>
        <w:textAlignment w:val="auto"/>
        <w:rPr>
          <w:rFonts w:hint="eastAsia" w:ascii="宋体" w:hAnsi="宋体" w:cs="宋体"/>
          <w:b/>
          <w:bCs/>
          <w:color w:val="auto"/>
          <w:sz w:val="24"/>
          <w:szCs w:val="24"/>
          <w:highlight w:val="none"/>
          <w:lang w:eastAsia="zh-CN"/>
        </w:rPr>
      </w:pPr>
      <w:bookmarkStart w:id="14" w:name="_Toc12789058"/>
    </w:p>
    <w:p w14:paraId="7983BA5D">
      <w:pPr>
        <w:numPr>
          <w:ilvl w:val="0"/>
          <w:numId w:val="0"/>
        </w:num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一、项目概况</w:t>
      </w:r>
    </w:p>
    <w:p w14:paraId="5F368883">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天安需加快推进天安数码城及周边城市更新片区项目策划，项目总占地面积约1500亩，项目范围西至西城大道，东至思源公园。</w:t>
      </w:r>
    </w:p>
    <w:p w14:paraId="00C08DB4">
      <w:pPr>
        <w:numPr>
          <w:ilvl w:val="0"/>
          <w:numId w:val="0"/>
        </w:numPr>
        <w:kinsoku/>
        <w:wordWrap/>
        <w:overflowPunct/>
        <w:topLinePunct w:val="0"/>
        <w:autoSpaceDE/>
        <w:autoSpaceDN/>
        <w:bidi w:val="0"/>
        <w:spacing w:line="44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二、采购范围</w:t>
      </w:r>
    </w:p>
    <w:p w14:paraId="1CE20CB3">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本项目重点针对范围内部及周边区域进行深度调研，梳理出片区资源优势和问题痛点，在问题和目标双控导向下，在充分分析衔接片区相关规划的基础上，</w:t>
      </w:r>
      <w:r>
        <w:rPr>
          <w:rFonts w:hint="eastAsia" w:ascii="宋体" w:hAnsi="宋体" w:eastAsia="宋体" w:cs="宋体"/>
          <w:color w:val="auto"/>
          <w:kern w:val="0"/>
          <w:sz w:val="24"/>
          <w:szCs w:val="24"/>
          <w:highlight w:val="none"/>
          <w:lang w:eastAsia="zh-CN"/>
        </w:rPr>
        <w:t>充分挖掘区域特色资源，</w:t>
      </w:r>
      <w:r>
        <w:rPr>
          <w:rFonts w:hint="eastAsia" w:ascii="宋体" w:hAnsi="宋体" w:cs="宋体"/>
          <w:color w:val="auto"/>
          <w:kern w:val="0"/>
          <w:sz w:val="24"/>
          <w:szCs w:val="24"/>
          <w:highlight w:val="none"/>
          <w:lang w:val="en-US" w:eastAsia="zh-CN"/>
        </w:rPr>
        <w:t>区域产业特色，区域历史文化，梳理片区价值，</w:t>
      </w:r>
      <w:r>
        <w:rPr>
          <w:rFonts w:hint="eastAsia" w:ascii="宋体" w:hAnsi="宋体" w:eastAsia="宋体" w:cs="宋体"/>
          <w:color w:val="auto"/>
          <w:kern w:val="0"/>
          <w:sz w:val="24"/>
          <w:szCs w:val="24"/>
          <w:highlight w:val="none"/>
          <w:lang w:eastAsia="zh-CN"/>
        </w:rPr>
        <w:t>实现资源</w:t>
      </w:r>
      <w:r>
        <w:rPr>
          <w:rFonts w:hint="eastAsia" w:ascii="宋体" w:hAnsi="宋体" w:cs="宋体"/>
          <w:color w:val="auto"/>
          <w:kern w:val="0"/>
          <w:sz w:val="24"/>
          <w:szCs w:val="24"/>
          <w:highlight w:val="none"/>
          <w:lang w:val="en-US" w:eastAsia="zh-CN"/>
        </w:rPr>
        <w:t>整合</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重点针对区域内建设情况、建筑风貌、产业经济、交通系统、公共空间、服务配套、居民需求等方面深入分析，通过结构优化，围绕天安数码城及周边的公共空间、街区环境、交通设施等当面进行改造完善，综合提升该区域的空间环境品质和基础设施，形成天安数码城片区独具特色的核心引擎，带动片区品质升级。</w:t>
      </w:r>
    </w:p>
    <w:p w14:paraId="262F794E">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针对天安数码城及周边城市更新片区约1500亩用地，开展片区策划与更新实施方案工作。</w:t>
      </w:r>
    </w:p>
    <w:p w14:paraId="4845A972">
      <w:pPr>
        <w:numPr>
          <w:ilvl w:val="0"/>
          <w:numId w:val="0"/>
        </w:numPr>
        <w:kinsoku/>
        <w:wordWrap/>
        <w:overflowPunct/>
        <w:topLinePunct w:val="0"/>
        <w:autoSpaceDE/>
        <w:autoSpaceDN/>
        <w:bidi w:val="0"/>
        <w:spacing w:line="44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三、质量要求</w:t>
      </w:r>
    </w:p>
    <w:p w14:paraId="139DFC82">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服务成果通过比选人组织的审查会。最终成果需按照会议要求完成相应修改并经过比选人认可。</w:t>
      </w:r>
    </w:p>
    <w:p w14:paraId="45BE265A">
      <w:pPr>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p>
    <w:p w14:paraId="77F5F7A3">
      <w:pPr>
        <w:pStyle w:val="13"/>
        <w:kinsoku/>
        <w:wordWrap/>
        <w:overflowPunct/>
        <w:topLinePunct w:val="0"/>
        <w:autoSpaceDE/>
        <w:autoSpaceDN/>
        <w:bidi w:val="0"/>
        <w:spacing w:before="0" w:after="0" w:line="440" w:lineRule="exact"/>
        <w:ind w:left="0" w:leftChars="0" w:right="0" w:rightChars="0"/>
        <w:textAlignment w:val="auto"/>
        <w:rPr>
          <w:rFonts w:hint="eastAsia" w:ascii="宋体" w:hAnsi="宋体" w:eastAsia="宋体" w:cs="宋体"/>
          <w:color w:val="auto"/>
          <w:highlight w:val="none"/>
        </w:rPr>
      </w:pPr>
    </w:p>
    <w:p w14:paraId="4C88D2FF">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5D6E861D">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3090AAB1">
      <w:pPr>
        <w:kinsoku/>
        <w:wordWrap/>
        <w:overflowPunct/>
        <w:topLinePunct w:val="0"/>
        <w:autoSpaceDE/>
        <w:autoSpaceDN/>
        <w:bidi w:val="0"/>
        <w:spacing w:line="440" w:lineRule="exact"/>
        <w:ind w:left="0" w:leftChars="0" w:right="0" w:rightChars="0"/>
        <w:jc w:val="both"/>
        <w:textAlignment w:val="auto"/>
        <w:rPr>
          <w:rFonts w:hint="eastAsia" w:ascii="宋体" w:hAnsi="宋体" w:eastAsia="宋体" w:cs="宋体"/>
          <w:color w:val="auto"/>
          <w:highlight w:val="none"/>
        </w:rPr>
      </w:pPr>
    </w:p>
    <w:p w14:paraId="2554A570">
      <w:pP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p>
    <w:p w14:paraId="1A60AE83">
      <w:pPr>
        <w:pStyle w:val="3"/>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val="0"/>
          <w:color w:val="auto"/>
          <w:sz w:val="36"/>
          <w:szCs w:val="30"/>
          <w:highlight w:val="none"/>
        </w:rPr>
      </w:pPr>
      <w:bookmarkStart w:id="15" w:name="_Toc16819"/>
      <w:r>
        <w:rPr>
          <w:rFonts w:hint="eastAsia" w:ascii="宋体" w:hAnsi="宋体" w:eastAsia="宋体" w:cs="宋体"/>
          <w:b w:val="0"/>
          <w:color w:val="auto"/>
          <w:sz w:val="36"/>
          <w:szCs w:val="30"/>
          <w:highlight w:val="none"/>
        </w:rPr>
        <w:t xml:space="preserve">第三篇  </w:t>
      </w:r>
      <w:bookmarkEnd w:id="14"/>
      <w:r>
        <w:rPr>
          <w:rFonts w:hint="eastAsia" w:ascii="宋体" w:hAnsi="宋体" w:eastAsia="宋体" w:cs="宋体"/>
          <w:b w:val="0"/>
          <w:color w:val="auto"/>
          <w:sz w:val="36"/>
          <w:szCs w:val="30"/>
          <w:highlight w:val="none"/>
        </w:rPr>
        <w:t>项目商务需求</w:t>
      </w:r>
      <w:bookmarkEnd w:id="15"/>
    </w:p>
    <w:p w14:paraId="69CB22E5">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textAlignment w:val="auto"/>
        <w:outlineLvl w:val="9"/>
        <w:rPr>
          <w:rFonts w:hint="eastAsia" w:ascii="宋体" w:hAnsi="宋体" w:eastAsia="宋体" w:cs="宋体"/>
          <w:b/>
          <w:bCs/>
          <w:color w:val="auto"/>
          <w:sz w:val="24"/>
          <w:szCs w:val="24"/>
          <w:highlight w:val="none"/>
          <w:lang w:eastAsia="zh-CN"/>
        </w:rPr>
      </w:pPr>
      <w:bookmarkStart w:id="16" w:name="_Toc344475120"/>
      <w:r>
        <w:rPr>
          <w:rFonts w:hint="eastAsia" w:ascii="宋体" w:hAnsi="宋体" w:eastAsia="宋体" w:cs="宋体"/>
          <w:b/>
          <w:bCs/>
          <w:color w:val="auto"/>
          <w:sz w:val="24"/>
          <w:szCs w:val="24"/>
          <w:highlight w:val="none"/>
        </w:rPr>
        <w:t>一、服务期、</w:t>
      </w:r>
      <w:r>
        <w:rPr>
          <w:rFonts w:hint="eastAsia" w:ascii="宋体" w:hAnsi="宋体" w:cs="宋体"/>
          <w:b/>
          <w:bCs/>
          <w:color w:val="auto"/>
          <w:sz w:val="24"/>
          <w:szCs w:val="24"/>
          <w:highlight w:val="none"/>
          <w:lang w:eastAsia="zh-CN"/>
        </w:rPr>
        <w:t>项目</w:t>
      </w:r>
      <w:r>
        <w:rPr>
          <w:rFonts w:hint="eastAsia" w:ascii="宋体" w:hAnsi="宋体" w:eastAsia="宋体" w:cs="宋体"/>
          <w:b/>
          <w:bCs/>
          <w:color w:val="auto"/>
          <w:sz w:val="24"/>
          <w:szCs w:val="24"/>
          <w:highlight w:val="none"/>
        </w:rPr>
        <w:t>地点</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bookmarkEnd w:id="16"/>
    </w:p>
    <w:p w14:paraId="37FDA5CC">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（一）服务期</w:t>
      </w:r>
    </w:p>
    <w:p w14:paraId="1300DD0C">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服务合同签订后30个日历日内完成。（其中，10个日历日内完成项目初步方案。）</w:t>
      </w:r>
    </w:p>
    <w:p w14:paraId="25ADFA8E">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lang w:eastAsia="zh-CN"/>
        </w:rPr>
        <w:t>项目地点</w:t>
      </w:r>
    </w:p>
    <w:p w14:paraId="471B580B">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lang w:eastAsia="zh-CN"/>
        </w:rPr>
        <w:t>重庆市</w:t>
      </w:r>
      <w:r>
        <w:rPr>
          <w:rFonts w:hint="eastAsia" w:ascii="宋体" w:hAnsi="宋体" w:eastAsia="宋体" w:cs="宋体"/>
          <w:color w:val="auto"/>
          <w:sz w:val="24"/>
          <w:szCs w:val="24"/>
          <w:highlight w:val="none"/>
          <w:lang w:eastAsia="zh-CN"/>
        </w:rPr>
        <w:t>大渡口区</w:t>
      </w:r>
    </w:p>
    <w:p w14:paraId="4CEB9E25">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359E5977">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cs="宋体"/>
          <w:color w:val="auto"/>
          <w:sz w:val="24"/>
          <w:szCs w:val="24"/>
          <w:highlight w:val="none"/>
          <w:lang w:val="en-US" w:eastAsia="zh-CN"/>
        </w:rPr>
      </w:pPr>
      <w:bookmarkStart w:id="17" w:name="_Toc344475121"/>
      <w:r>
        <w:rPr>
          <w:rFonts w:hint="eastAsia" w:ascii="宋体" w:hAnsi="宋体" w:cs="宋体"/>
          <w:color w:val="auto"/>
          <w:sz w:val="24"/>
          <w:szCs w:val="24"/>
          <w:highlight w:val="none"/>
          <w:lang w:val="en-US" w:eastAsia="zh-CN"/>
        </w:rPr>
        <w:t>1.1验收单位：由采购人方负责组织验收。</w:t>
      </w:r>
    </w:p>
    <w:p w14:paraId="5FFDF0A6">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1.2验收标准：按照国家及行业相关标准、磋商文件规定、合同约定标准进行验收，如验收达不到规定要求，对采购人方造成一定的损失，成交供应商应承担一切责任，并赔偿所造成的损失。</w:t>
      </w:r>
    </w:p>
    <w:p w14:paraId="0C7CA537">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bookmarkEnd w:id="17"/>
      <w:r>
        <w:rPr>
          <w:rFonts w:hint="eastAsia" w:ascii="宋体" w:hAnsi="宋体" w:eastAsia="宋体" w:cs="宋体"/>
          <w:b/>
          <w:bCs/>
          <w:color w:val="auto"/>
          <w:sz w:val="24"/>
          <w:szCs w:val="24"/>
          <w:highlight w:val="none"/>
        </w:rPr>
        <w:t>报价要求</w:t>
      </w:r>
    </w:p>
    <w:p w14:paraId="219910AB">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1、本项目最高限价为人民币</w:t>
      </w:r>
      <w:r>
        <w:rPr>
          <w:rFonts w:hint="eastAsia" w:ascii="宋体" w:hAnsi="宋体" w:cs="宋体"/>
          <w:color w:val="auto"/>
          <w:sz w:val="24"/>
          <w:szCs w:val="24"/>
          <w:highlight w:val="none"/>
          <w:u w:val="single"/>
          <w:lang w:val="en-US" w:eastAsia="zh-CN"/>
        </w:rPr>
        <w:t xml:space="preserve"> 肆拾捌万元整（¥480000元）</w:t>
      </w:r>
      <w:r>
        <w:rPr>
          <w:rFonts w:hint="eastAsia" w:ascii="宋体" w:hAnsi="宋体" w:cs="宋体"/>
          <w:color w:val="auto"/>
          <w:sz w:val="24"/>
          <w:szCs w:val="24"/>
          <w:highlight w:val="none"/>
          <w:lang w:val="en-US" w:eastAsia="zh-CN"/>
        </w:rPr>
        <w:t>，供应商的竞选报价不得出限价，否则按废标处理。</w:t>
      </w:r>
    </w:p>
    <w:p w14:paraId="1BBACC30">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2、本次报价为人民币报价，报价包括但不限于调</w:t>
      </w:r>
      <w:r>
        <w:rPr>
          <w:rFonts w:hint="eastAsia" w:ascii="宋体" w:hAnsi="宋体" w:eastAsia="宋体" w:cs="宋体"/>
          <w:color w:val="auto"/>
          <w:sz w:val="24"/>
          <w:szCs w:val="24"/>
          <w:highlight w:val="none"/>
          <w:lang w:val="en-US" w:eastAsia="zh-CN"/>
        </w:rPr>
        <w:t>调研费、策划费、编制费、专家咨询费、人员工资、交通费、印刷费用、税费及不可预见的一切费用。</w:t>
      </w:r>
      <w:r>
        <w:rPr>
          <w:rFonts w:hint="eastAsia" w:ascii="宋体" w:hAnsi="宋体" w:cs="宋体"/>
          <w:color w:val="auto"/>
          <w:sz w:val="24"/>
          <w:szCs w:val="24"/>
          <w:highlight w:val="none"/>
          <w:lang w:val="en-US" w:eastAsia="zh-CN"/>
        </w:rPr>
        <w:t>因中标人自身原因造成漏报、少报皆由其自行承担责任，比选人不再补偿。</w:t>
      </w:r>
    </w:p>
    <w:p w14:paraId="2CC4EB2B">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三、结算原则</w:t>
      </w:r>
    </w:p>
    <w:p w14:paraId="021E566A">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合同金额即为结算金额，包干使用</w:t>
      </w:r>
      <w:r>
        <w:rPr>
          <w:rFonts w:hint="eastAsia" w:ascii="宋体" w:hAnsi="宋体" w:cs="宋体"/>
          <w:color w:val="auto"/>
          <w:sz w:val="24"/>
          <w:szCs w:val="24"/>
          <w:highlight w:val="none"/>
          <w:lang w:val="en-US" w:eastAsia="zh-CN"/>
        </w:rPr>
        <w:t>。</w:t>
      </w:r>
    </w:p>
    <w:p w14:paraId="093F555C">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四、付款方式</w:t>
      </w:r>
    </w:p>
    <w:p w14:paraId="39005588">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合同签订后，乙方提供初稿后</w:t>
      </w:r>
      <w:r>
        <w:rPr>
          <w:rFonts w:hint="eastAsia" w:ascii="宋体" w:hAnsi="宋体" w:cs="宋体"/>
          <w:color w:val="auto"/>
          <w:sz w:val="24"/>
          <w:szCs w:val="24"/>
          <w:highlight w:val="none"/>
          <w:lang w:val="en-US" w:eastAsia="zh-CN"/>
        </w:rPr>
        <w:t>30天内支付合同金额的30%，</w:t>
      </w:r>
      <w:r>
        <w:rPr>
          <w:rFonts w:hint="eastAsia" w:ascii="宋体" w:hAnsi="宋体" w:cs="宋体"/>
          <w:color w:val="auto"/>
          <w:sz w:val="24"/>
          <w:szCs w:val="24"/>
          <w:highlight w:val="none"/>
          <w:lang w:eastAsia="zh-CN"/>
        </w:rPr>
        <w:t>通过甲方组织的</w:t>
      </w:r>
      <w:r>
        <w:rPr>
          <w:rFonts w:hint="eastAsia" w:ascii="宋体" w:hAnsi="宋体" w:cs="宋体"/>
          <w:color w:val="auto"/>
          <w:sz w:val="24"/>
          <w:szCs w:val="24"/>
          <w:highlight w:val="none"/>
          <w:lang w:val="en-US" w:eastAsia="zh-CN"/>
        </w:rPr>
        <w:t>相关会议</w:t>
      </w:r>
      <w:r>
        <w:rPr>
          <w:rFonts w:hint="eastAsia" w:ascii="宋体" w:hAnsi="宋体" w:cs="宋体"/>
          <w:color w:val="auto"/>
          <w:sz w:val="24"/>
          <w:szCs w:val="24"/>
          <w:highlight w:val="none"/>
          <w:lang w:eastAsia="zh-CN"/>
        </w:rPr>
        <w:t>审查并根据审查意见修改完善后形成正式成果提交甲方后</w:t>
      </w:r>
      <w:r>
        <w:rPr>
          <w:rFonts w:hint="eastAsia" w:ascii="宋体" w:hAnsi="宋体" w:cs="宋体"/>
          <w:color w:val="auto"/>
          <w:sz w:val="24"/>
          <w:szCs w:val="24"/>
          <w:highlight w:val="none"/>
          <w:lang w:val="en-US" w:eastAsia="zh-CN"/>
        </w:rPr>
        <w:t>30天内</w:t>
      </w:r>
      <w:r>
        <w:rPr>
          <w:rFonts w:hint="eastAsia" w:ascii="宋体" w:hAnsi="宋体" w:cs="宋体"/>
          <w:color w:val="auto"/>
          <w:sz w:val="24"/>
          <w:szCs w:val="24"/>
          <w:highlight w:val="none"/>
          <w:lang w:eastAsia="zh-CN"/>
        </w:rPr>
        <w:t>，支付合同至总金额的</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lang w:eastAsia="zh-CN"/>
        </w:rPr>
        <w:t>%（不计息）。</w:t>
      </w:r>
    </w:p>
    <w:p w14:paraId="521B07BC">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每次付款前，供应商须开具相应的增值税专用发票。</w:t>
      </w:r>
    </w:p>
    <w:p w14:paraId="231A0277">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rPr>
        <w:t>、知识产权</w:t>
      </w:r>
    </w:p>
    <w:p w14:paraId="0ADED18C">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提供的货物及服务时免受第三方提出的侵犯其专利权或其它知识产权的起诉。如果第三方提出侵权指控，成交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应承担由此而引起的一切法律责任和费用。</w:t>
      </w:r>
    </w:p>
    <w:p w14:paraId="5CFEF41C">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、其他</w:t>
      </w:r>
    </w:p>
    <w:p w14:paraId="368E391D">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必须在响应文件中对以上条款和服务承诺明确列出，承诺内容必须达到本篇及竞争性谈判文件其他条款的要求。</w:t>
      </w:r>
    </w:p>
    <w:p w14:paraId="277BF395">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（二）其他未尽事宜由供需双方在服务合同中详细约定。</w:t>
      </w:r>
    </w:p>
    <w:p w14:paraId="1A2903D8">
      <w:pPr>
        <w:rPr>
          <w:rFonts w:hint="eastAsia" w:ascii="宋体" w:hAnsi="宋体" w:eastAsia="宋体" w:cs="宋体"/>
          <w:b w:val="0"/>
          <w:color w:val="auto"/>
          <w:sz w:val="36"/>
          <w:szCs w:val="30"/>
          <w:highlight w:val="none"/>
        </w:rPr>
      </w:pPr>
      <w:bookmarkStart w:id="18" w:name="_Toc1879"/>
      <w:r>
        <w:rPr>
          <w:rFonts w:hint="eastAsia" w:ascii="宋体" w:hAnsi="宋体" w:eastAsia="宋体" w:cs="宋体"/>
          <w:b w:val="0"/>
          <w:color w:val="auto"/>
          <w:sz w:val="36"/>
          <w:szCs w:val="30"/>
          <w:highlight w:val="none"/>
        </w:rPr>
        <w:br w:type="page"/>
      </w:r>
    </w:p>
    <w:p w14:paraId="2DE0484B">
      <w:pPr>
        <w:pStyle w:val="3"/>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第四篇  磋商程序及方法、评审标准、无效响应和采购终止</w:t>
      </w:r>
      <w:bookmarkEnd w:id="18"/>
    </w:p>
    <w:p w14:paraId="24B87115">
      <w:pPr>
        <w:kinsoku/>
        <w:wordWrap/>
        <w:overflowPunct/>
        <w:topLinePunct w:val="0"/>
        <w:autoSpaceDE/>
        <w:autoSpaceDN/>
        <w:bidi w:val="0"/>
        <w:snapToGrid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一、磋商程序及方法</w:t>
      </w:r>
    </w:p>
    <w:p w14:paraId="093290C1">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（一）磋商按竞争性磋商文件规定的时间和地点进行，供应商须有法定代表人或其授权代表参加并签到。法定代表人或其授权代表须提供身份证原件核验身份，如无身份证原件核验身份的，无权行使相应权利。</w:t>
      </w:r>
    </w:p>
    <w:p w14:paraId="3A67D815">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3AF0C645">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资格性检查。依据法律法规和竞争性磋商文件的规定，对响应文件中的资格证明、等进行审查，以确定供应商是否具备磋商资格。资格性检查资料表如下：</w:t>
      </w:r>
    </w:p>
    <w:tbl>
      <w:tblPr>
        <w:tblStyle w:val="1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42"/>
      </w:tblGrid>
      <w:tr w14:paraId="1407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vAlign w:val="center"/>
          </w:tcPr>
          <w:p w14:paraId="2D79F6FF">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388" w:type="dxa"/>
            <w:gridSpan w:val="2"/>
            <w:vAlign w:val="center"/>
          </w:tcPr>
          <w:p w14:paraId="1E661207">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3542" w:type="dxa"/>
            <w:vAlign w:val="center"/>
          </w:tcPr>
          <w:p w14:paraId="5E577AB3">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052D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vAlign w:val="center"/>
          </w:tcPr>
          <w:p w14:paraId="3A13AD68">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332FEC7A">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rPr>
            </w:pPr>
          </w:p>
        </w:tc>
        <w:tc>
          <w:tcPr>
            <w:tcW w:w="709" w:type="dxa"/>
            <w:vMerge w:val="restart"/>
            <w:vAlign w:val="center"/>
          </w:tcPr>
          <w:p w14:paraId="210926E4">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4679" w:type="dxa"/>
            <w:vAlign w:val="center"/>
          </w:tcPr>
          <w:p w14:paraId="08BA9F4A">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3542" w:type="dxa"/>
            <w:vAlign w:val="center"/>
          </w:tcPr>
          <w:p w14:paraId="410036DD">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供应商法人营业执照（副本）或事业单位法人证书（副本）或个体工商户营业执照、组织机构代码证复印件；</w:t>
            </w:r>
          </w:p>
          <w:p w14:paraId="564FD1E6">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供应商法定代表人身份证明和法定代表人授权代表委托书。</w:t>
            </w:r>
          </w:p>
        </w:tc>
      </w:tr>
      <w:tr w14:paraId="7C48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vAlign w:val="center"/>
          </w:tcPr>
          <w:p w14:paraId="37A5CBF9">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2B5028D0">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p>
        </w:tc>
        <w:tc>
          <w:tcPr>
            <w:tcW w:w="4679" w:type="dxa"/>
            <w:vAlign w:val="center"/>
          </w:tcPr>
          <w:p w14:paraId="49FCC4AF">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3542" w:type="dxa"/>
            <w:vMerge w:val="restart"/>
            <w:vAlign w:val="center"/>
          </w:tcPr>
          <w:p w14:paraId="273BB137">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0260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vAlign w:val="center"/>
          </w:tcPr>
          <w:p w14:paraId="6AA6116B">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1DE0A9EB">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p>
        </w:tc>
        <w:tc>
          <w:tcPr>
            <w:tcW w:w="4679" w:type="dxa"/>
            <w:vAlign w:val="center"/>
          </w:tcPr>
          <w:p w14:paraId="7ABB61D9">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3542" w:type="dxa"/>
            <w:vMerge w:val="continue"/>
            <w:vAlign w:val="center"/>
          </w:tcPr>
          <w:p w14:paraId="200FC115">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p>
        </w:tc>
      </w:tr>
      <w:tr w14:paraId="323F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vAlign w:val="center"/>
          </w:tcPr>
          <w:p w14:paraId="656C308B">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2FD3EAE3">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p>
        </w:tc>
        <w:tc>
          <w:tcPr>
            <w:tcW w:w="4679" w:type="dxa"/>
            <w:vAlign w:val="center"/>
          </w:tcPr>
          <w:p w14:paraId="49D59223">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3542" w:type="dxa"/>
            <w:vMerge w:val="continue"/>
            <w:vAlign w:val="center"/>
          </w:tcPr>
          <w:p w14:paraId="42E46DB7">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p>
        </w:tc>
      </w:tr>
      <w:tr w14:paraId="0AD5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676" w:type="dxa"/>
            <w:vMerge w:val="continue"/>
            <w:vAlign w:val="center"/>
          </w:tcPr>
          <w:p w14:paraId="647C0D19">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0C4A4B28">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p>
        </w:tc>
        <w:tc>
          <w:tcPr>
            <w:tcW w:w="4679" w:type="dxa"/>
            <w:vAlign w:val="center"/>
          </w:tcPr>
          <w:p w14:paraId="0697A86A">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3542" w:type="dxa"/>
            <w:vMerge w:val="continue"/>
            <w:vAlign w:val="center"/>
          </w:tcPr>
          <w:p w14:paraId="24A267E8">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p>
        </w:tc>
      </w:tr>
      <w:tr w14:paraId="0188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vAlign w:val="center"/>
          </w:tcPr>
          <w:p w14:paraId="7BACCD72">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0D2B21DE">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p>
        </w:tc>
        <w:tc>
          <w:tcPr>
            <w:tcW w:w="4679" w:type="dxa"/>
            <w:vAlign w:val="center"/>
          </w:tcPr>
          <w:p w14:paraId="5408B300">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3542" w:type="dxa"/>
            <w:vAlign w:val="center"/>
          </w:tcPr>
          <w:p w14:paraId="4016E498">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p>
        </w:tc>
      </w:tr>
      <w:tr w14:paraId="7FD0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vAlign w:val="center"/>
          </w:tcPr>
          <w:p w14:paraId="6585CF46">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4385252A">
            <w:pPr>
              <w:tabs>
                <w:tab w:val="left" w:pos="1494"/>
              </w:tabs>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p>
        </w:tc>
        <w:tc>
          <w:tcPr>
            <w:tcW w:w="4679" w:type="dxa"/>
            <w:vAlign w:val="center"/>
          </w:tcPr>
          <w:p w14:paraId="7C52F14D">
            <w:pPr>
              <w:tabs>
                <w:tab w:val="left" w:pos="1494"/>
              </w:tabs>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（7）特定资格条件</w:t>
            </w:r>
          </w:p>
        </w:tc>
        <w:tc>
          <w:tcPr>
            <w:tcW w:w="3542" w:type="dxa"/>
            <w:vAlign w:val="center"/>
          </w:tcPr>
          <w:p w14:paraId="16030957">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）特定资格条件”的要求提交（如果有）。</w:t>
            </w:r>
          </w:p>
        </w:tc>
      </w:tr>
    </w:tbl>
    <w:p w14:paraId="392EF5ED">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3C736273">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\o\ac(○,1)</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C6192DD">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\o\ac(○,2)</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以联合体形式参与磋商的，共同联合协议中应确定主办方（主体），代表联合体进行磋商和澄清。联合体各方均应满足供应商资格要求（详见“第一篇”）。</w:t>
      </w:r>
    </w:p>
    <w:p w14:paraId="03717560">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\o\ac(○,3)</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以联合体形式参加本项目的，联合体各方均为中小企业的，联合体视同中小企业（其中，联合体各方均为小微企业的，联合体视同小微企业）。</w:t>
      </w:r>
    </w:p>
    <w:p w14:paraId="5E48B1F6">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2、符合性检查。依据磋商采购文件的规定，从响应文件的有效性、完整性和对磋商采购文件的响应程度进行审查，以确定是否对磋商采购文件的实质性要求作出响应。符合性检查资料表如下：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9A3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1620B99D">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noWrap/>
            <w:vAlign w:val="center"/>
          </w:tcPr>
          <w:p w14:paraId="5C0D62E7">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noWrap/>
            <w:vAlign w:val="center"/>
          </w:tcPr>
          <w:p w14:paraId="48C7E8E2">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3498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ign w:val="center"/>
          </w:tcPr>
          <w:p w14:paraId="3BE78627">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noWrap/>
            <w:vAlign w:val="center"/>
          </w:tcPr>
          <w:p w14:paraId="64F8BC4D">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noWrap/>
            <w:vAlign w:val="center"/>
          </w:tcPr>
          <w:p w14:paraId="2D9A6D30">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w:t>
            </w:r>
          </w:p>
        </w:tc>
        <w:tc>
          <w:tcPr>
            <w:tcW w:w="5409" w:type="dxa"/>
            <w:noWrap/>
            <w:vAlign w:val="center"/>
          </w:tcPr>
          <w:p w14:paraId="03E5A107">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响应文件上法定代表人或其授权代表人的签字齐全。</w:t>
            </w:r>
          </w:p>
        </w:tc>
      </w:tr>
      <w:tr w14:paraId="4581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ign w:val="center"/>
          </w:tcPr>
          <w:p w14:paraId="07912ED2">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kern w:val="0"/>
                <w:sz w:val="21"/>
                <w:szCs w:val="21"/>
                <w:highlight w:val="none"/>
              </w:rPr>
            </w:pPr>
          </w:p>
        </w:tc>
        <w:tc>
          <w:tcPr>
            <w:tcW w:w="1560" w:type="dxa"/>
            <w:vMerge w:val="continue"/>
            <w:noWrap/>
            <w:vAlign w:val="center"/>
          </w:tcPr>
          <w:p w14:paraId="128B6E4E">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p>
        </w:tc>
        <w:tc>
          <w:tcPr>
            <w:tcW w:w="1984" w:type="dxa"/>
            <w:noWrap/>
            <w:vAlign w:val="center"/>
          </w:tcPr>
          <w:p w14:paraId="51C00D34">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noWrap/>
            <w:vAlign w:val="center"/>
          </w:tcPr>
          <w:p w14:paraId="2BB836C3">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法定代表人身份证明及授权委托书有效，符合竞争性磋商文件规定的格式，签字或盖章齐全。</w:t>
            </w:r>
          </w:p>
        </w:tc>
      </w:tr>
      <w:tr w14:paraId="2E0B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6A82D273">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kern w:val="0"/>
                <w:sz w:val="21"/>
                <w:szCs w:val="21"/>
                <w:highlight w:val="none"/>
              </w:rPr>
            </w:pPr>
          </w:p>
        </w:tc>
        <w:tc>
          <w:tcPr>
            <w:tcW w:w="1560" w:type="dxa"/>
            <w:vMerge w:val="continue"/>
            <w:noWrap/>
            <w:vAlign w:val="center"/>
          </w:tcPr>
          <w:p w14:paraId="1EFFE508">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p>
        </w:tc>
        <w:tc>
          <w:tcPr>
            <w:tcW w:w="1984" w:type="dxa"/>
            <w:noWrap/>
            <w:vAlign w:val="center"/>
          </w:tcPr>
          <w:p w14:paraId="2127FF22">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noWrap/>
            <w:vAlign w:val="center"/>
          </w:tcPr>
          <w:p w14:paraId="13D89440">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每个分包只能有一个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651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ign w:val="center"/>
          </w:tcPr>
          <w:p w14:paraId="0C8689C8">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kern w:val="0"/>
                <w:sz w:val="21"/>
                <w:szCs w:val="21"/>
                <w:highlight w:val="none"/>
              </w:rPr>
            </w:pPr>
          </w:p>
        </w:tc>
        <w:tc>
          <w:tcPr>
            <w:tcW w:w="1560" w:type="dxa"/>
            <w:vMerge w:val="continue"/>
            <w:noWrap/>
            <w:vAlign w:val="center"/>
          </w:tcPr>
          <w:p w14:paraId="04D51C92">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p>
        </w:tc>
        <w:tc>
          <w:tcPr>
            <w:tcW w:w="1984" w:type="dxa"/>
            <w:noWrap/>
            <w:vAlign w:val="center"/>
          </w:tcPr>
          <w:p w14:paraId="314C3FE5">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noWrap/>
            <w:vAlign w:val="center"/>
          </w:tcPr>
          <w:p w14:paraId="45C93BAE">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3F5A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ign w:val="center"/>
          </w:tcPr>
          <w:p w14:paraId="739232FD">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noWrap/>
            <w:vAlign w:val="center"/>
          </w:tcPr>
          <w:p w14:paraId="4F5D4416">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noWrap/>
            <w:vAlign w:val="center"/>
          </w:tcPr>
          <w:p w14:paraId="7A0CE134">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noWrap/>
            <w:vAlign w:val="center"/>
          </w:tcPr>
          <w:p w14:paraId="2EE1AEEF">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文件正、副本数量（含电子文档）符合</w:t>
            </w:r>
            <w:r>
              <w:rPr>
                <w:rFonts w:hint="eastAsia" w:ascii="宋体" w:hAnsi="宋体" w:eastAsia="宋体" w:cs="宋体"/>
                <w:color w:val="auto"/>
                <w:sz w:val="21"/>
                <w:szCs w:val="21"/>
                <w:highlight w:val="none"/>
              </w:rPr>
              <w:t>竞争性磋商</w:t>
            </w:r>
            <w:r>
              <w:rPr>
                <w:rFonts w:hint="eastAsia" w:ascii="宋体" w:hAnsi="宋体" w:eastAsia="宋体" w:cs="宋体"/>
                <w:color w:val="auto"/>
                <w:sz w:val="21"/>
                <w:szCs w:val="21"/>
                <w:highlight w:val="none"/>
                <w:lang w:val="zh-CN"/>
              </w:rPr>
              <w:t>文件要求。</w:t>
            </w:r>
          </w:p>
        </w:tc>
      </w:tr>
      <w:tr w14:paraId="1D98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ign w:val="center"/>
          </w:tcPr>
          <w:p w14:paraId="515CF538">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noWrap/>
            <w:vAlign w:val="center"/>
          </w:tcPr>
          <w:p w14:paraId="22202742">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竞争性磋商文件的响应程度审查</w:t>
            </w:r>
          </w:p>
        </w:tc>
        <w:tc>
          <w:tcPr>
            <w:tcW w:w="1984" w:type="dxa"/>
            <w:noWrap/>
            <w:vAlign w:val="center"/>
          </w:tcPr>
          <w:p w14:paraId="41C548B7">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w:t>
            </w:r>
          </w:p>
        </w:tc>
        <w:tc>
          <w:tcPr>
            <w:tcW w:w="5409" w:type="dxa"/>
            <w:noWrap/>
            <w:vAlign w:val="center"/>
          </w:tcPr>
          <w:p w14:paraId="11CB5074">
            <w:pPr>
              <w:pStyle w:val="10"/>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竞争性磋商文件第二篇、第三篇。</w:t>
            </w:r>
          </w:p>
        </w:tc>
      </w:tr>
      <w:tr w14:paraId="515F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ign w:val="center"/>
          </w:tcPr>
          <w:p w14:paraId="2F81E0ED">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kern w:val="0"/>
                <w:sz w:val="21"/>
                <w:szCs w:val="21"/>
                <w:highlight w:val="none"/>
              </w:rPr>
            </w:pPr>
          </w:p>
        </w:tc>
        <w:tc>
          <w:tcPr>
            <w:tcW w:w="1560" w:type="dxa"/>
            <w:vMerge w:val="continue"/>
            <w:noWrap/>
            <w:vAlign w:val="center"/>
          </w:tcPr>
          <w:p w14:paraId="05EEC012">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p>
        </w:tc>
        <w:tc>
          <w:tcPr>
            <w:tcW w:w="1984" w:type="dxa"/>
            <w:noWrap/>
            <w:vAlign w:val="center"/>
          </w:tcPr>
          <w:p w14:paraId="2C482AB9">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409" w:type="dxa"/>
            <w:noWrap/>
            <w:vAlign w:val="center"/>
          </w:tcPr>
          <w:p w14:paraId="5780EA03">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满足磋商文件</w:t>
            </w:r>
            <w:r>
              <w:rPr>
                <w:rFonts w:hint="eastAsia" w:ascii="宋体" w:hAnsi="宋体" w:eastAsia="宋体" w:cs="宋体"/>
                <w:color w:val="auto"/>
                <w:sz w:val="21"/>
                <w:szCs w:val="21"/>
                <w:highlight w:val="none"/>
                <w:lang w:val="zh-CN"/>
              </w:rPr>
              <w:t>规定。</w:t>
            </w:r>
          </w:p>
        </w:tc>
      </w:tr>
    </w:tbl>
    <w:p w14:paraId="6828AD03">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7404F4">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E2DE1FA">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14:paraId="60918438">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A48D64F">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（七）供应商在磋商时作出的所有书面承诺须由法定代表人或其授权代表签字。</w:t>
      </w:r>
    </w:p>
    <w:p w14:paraId="156486CC">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若最后报价高于响应文件报价的或被认定为无效竞标的，价格部分按零分处理，且不能成为成交候选人。</w:t>
      </w:r>
    </w:p>
    <w:p w14:paraId="1A506B98">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eastAsia="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sz w:val="24"/>
          <w:szCs w:val="24"/>
          <w:highlight w:val="none"/>
        </w:rPr>
        <w:t>。（详见评审标准）。</w:t>
      </w:r>
    </w:p>
    <w:p w14:paraId="1818B490">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（十）磋商小组各成员独立对每个有效响应（通过资格性检查、</w:t>
      </w:r>
      <w:r>
        <w:rPr>
          <w:rFonts w:hint="eastAsia" w:ascii="宋体" w:hAnsi="宋体" w:eastAsia="宋体" w:cs="宋体"/>
          <w:color w:val="auto"/>
          <w:kern w:val="0"/>
          <w:sz w:val="24"/>
          <w:szCs w:val="24"/>
          <w:highlight w:val="none"/>
        </w:rPr>
        <w:t>符合性检查的供应商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25F44B4C">
      <w:pPr>
        <w:kinsoku/>
        <w:wordWrap/>
        <w:overflowPunct/>
        <w:topLinePunct w:val="0"/>
        <w:autoSpaceDE/>
        <w:autoSpaceDN/>
        <w:bidi w:val="0"/>
        <w:snapToGrid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bookmarkStart w:id="19" w:name="改动2"/>
      <w:bookmarkEnd w:id="19"/>
      <w:r>
        <w:rPr>
          <w:rFonts w:hint="eastAsia" w:ascii="宋体" w:hAnsi="宋体" w:eastAsia="宋体" w:cs="宋体"/>
          <w:b/>
          <w:bCs/>
          <w:color w:val="auto"/>
          <w:sz w:val="24"/>
          <w:szCs w:val="24"/>
          <w:highlight w:val="none"/>
        </w:rPr>
        <w:t>二、</w:t>
      </w:r>
      <w:bookmarkStart w:id="20" w:name="_Toc102227320"/>
      <w:bookmarkStart w:id="21" w:name="_Toc342913394"/>
      <w:r>
        <w:rPr>
          <w:rFonts w:hint="eastAsia" w:ascii="宋体" w:hAnsi="宋体" w:eastAsia="宋体" w:cs="宋体"/>
          <w:b/>
          <w:bCs/>
          <w:color w:val="auto"/>
          <w:sz w:val="24"/>
          <w:szCs w:val="24"/>
          <w:highlight w:val="none"/>
        </w:rPr>
        <w:t>评审标准</w:t>
      </w:r>
    </w:p>
    <w:tbl>
      <w:tblPr>
        <w:tblStyle w:val="19"/>
        <w:tblpPr w:leftFromText="180" w:rightFromText="180" w:vertAnchor="text" w:horzAnchor="page" w:tblpX="739" w:tblpY="414"/>
        <w:tblOverlap w:val="never"/>
        <w:tblW w:w="10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Layout w:type="fixed"/>
        <w:tblCellMar>
          <w:top w:w="0" w:type="dxa"/>
          <w:left w:w="108" w:type="dxa"/>
          <w:bottom w:w="0" w:type="dxa"/>
          <w:right w:w="108" w:type="dxa"/>
        </w:tblCellMar>
      </w:tblPr>
      <w:tblGrid>
        <w:gridCol w:w="965"/>
        <w:gridCol w:w="1343"/>
        <w:gridCol w:w="1840"/>
        <w:gridCol w:w="4468"/>
        <w:gridCol w:w="2069"/>
      </w:tblGrid>
      <w:tr w14:paraId="1265C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90" w:hRule="atLeast"/>
          <w:tblHeader/>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C9810">
            <w:pPr>
              <w:keepNext w:val="0"/>
              <w:keepLines w:val="0"/>
              <w:pageBreakBefore w:val="0"/>
              <w:widowControl w:val="0"/>
              <w:kinsoku/>
              <w:wordWrap/>
              <w:overflowPunct/>
              <w:topLinePunct w:val="0"/>
              <w:autoSpaceDE/>
              <w:autoSpaceDN/>
              <w:bidi w:val="0"/>
              <w:adjustRightInd/>
              <w:spacing w:line="44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8A92E">
            <w:pPr>
              <w:keepNext w:val="0"/>
              <w:keepLines w:val="0"/>
              <w:pageBreakBefore w:val="0"/>
              <w:widowControl w:val="0"/>
              <w:kinsoku/>
              <w:wordWrap/>
              <w:overflowPunct/>
              <w:topLinePunct w:val="0"/>
              <w:autoSpaceDE/>
              <w:autoSpaceDN/>
              <w:bidi w:val="0"/>
              <w:adjustRightInd/>
              <w:spacing w:line="44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评分因素及权重</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9B7EC">
            <w:pPr>
              <w:keepNext w:val="0"/>
              <w:keepLines w:val="0"/>
              <w:pageBreakBefore w:val="0"/>
              <w:widowControl w:val="0"/>
              <w:kinsoku/>
              <w:wordWrap/>
              <w:overflowPunct/>
              <w:topLinePunct w:val="0"/>
              <w:autoSpaceDE/>
              <w:autoSpaceDN/>
              <w:bidi w:val="0"/>
              <w:adjustRightInd/>
              <w:spacing w:line="44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c>
          <w:tcPr>
            <w:tcW w:w="446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051543E">
            <w:pPr>
              <w:keepNext w:val="0"/>
              <w:keepLines w:val="0"/>
              <w:pageBreakBefore w:val="0"/>
              <w:widowControl w:val="0"/>
              <w:kinsoku/>
              <w:wordWrap/>
              <w:overflowPunct/>
              <w:topLinePunct w:val="0"/>
              <w:autoSpaceDE/>
              <w:autoSpaceDN/>
              <w:bidi w:val="0"/>
              <w:adjustRightInd/>
              <w:spacing w:line="44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评分标准</w:t>
            </w:r>
          </w:p>
        </w:tc>
        <w:tc>
          <w:tcPr>
            <w:tcW w:w="206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01210E7">
            <w:pPr>
              <w:keepNext w:val="0"/>
              <w:keepLines w:val="0"/>
              <w:pageBreakBefore w:val="0"/>
              <w:widowControl w:val="0"/>
              <w:kinsoku/>
              <w:wordWrap/>
              <w:overflowPunct/>
              <w:topLinePunct w:val="0"/>
              <w:autoSpaceDE/>
              <w:autoSpaceDN/>
              <w:bidi w:val="0"/>
              <w:adjustRightInd/>
              <w:spacing w:line="44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tc>
      </w:tr>
      <w:tr w14:paraId="0DF31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blHeader/>
        </w:trPr>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071D6">
            <w:pPr>
              <w:keepNext w:val="0"/>
              <w:keepLines w:val="0"/>
              <w:pageBreakBefore w:val="0"/>
              <w:widowControl w:val="0"/>
              <w:kinsoku/>
              <w:wordWrap/>
              <w:overflowPunct/>
              <w:topLinePunct w:val="0"/>
              <w:autoSpaceDE/>
              <w:autoSpaceDN/>
              <w:bidi w:val="0"/>
              <w:adjustRightInd/>
              <w:spacing w:line="440" w:lineRule="exact"/>
              <w:ind w:left="0" w:leftChars="0" w:right="0" w:rightChars="0" w:firstLine="28"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714E4">
            <w:pPr>
              <w:snapToGrid w:val="0"/>
              <w:spacing w:line="440" w:lineRule="exac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磋商报价（</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lang w:eastAsia="zh-CN"/>
              </w:rPr>
              <w:t>）</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5EC94">
            <w:pPr>
              <w:snapToGrid w:val="0"/>
              <w:spacing w:line="44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30</w:t>
            </w:r>
          </w:p>
        </w:tc>
        <w:tc>
          <w:tcPr>
            <w:tcW w:w="4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C16D8D1">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满足资格性、符合性要求且最后报价最低的供应商的价格为磋商基准价，其价格分为满分。其他供应商的价格分统一按照下列公式计算：</w:t>
            </w:r>
          </w:p>
          <w:p w14:paraId="1908BDD6">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磋商报价得分=（磋商基准价/最后磋商报价）×价格权值×100</w:t>
            </w:r>
          </w:p>
        </w:tc>
        <w:tc>
          <w:tcPr>
            <w:tcW w:w="206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E69F67A">
            <w:pPr>
              <w:spacing w:line="440" w:lineRule="exact"/>
              <w:ind w:firstLine="480" w:firstLineChars="0"/>
              <w:rPr>
                <w:rFonts w:hint="eastAsia" w:ascii="宋体" w:hAnsi="宋体" w:eastAsia="宋体" w:cs="宋体"/>
                <w:color w:val="auto"/>
                <w:kern w:val="0"/>
                <w:sz w:val="24"/>
                <w:szCs w:val="24"/>
                <w:highlight w:val="none"/>
              </w:rPr>
            </w:pPr>
          </w:p>
        </w:tc>
      </w:tr>
      <w:tr w14:paraId="40DBC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blHeader/>
        </w:trPr>
        <w:tc>
          <w:tcPr>
            <w:tcW w:w="965" w:type="dxa"/>
            <w:vMerge w:val="restart"/>
            <w:tcBorders>
              <w:left w:val="single" w:color="000000" w:sz="4" w:space="0"/>
              <w:right w:val="single" w:color="000000" w:sz="4" w:space="0"/>
            </w:tcBorders>
            <w:shd w:val="clear" w:color="auto" w:fill="auto"/>
            <w:noWrap w:val="0"/>
            <w:vAlign w:val="center"/>
          </w:tcPr>
          <w:p w14:paraId="0BFB7CC1">
            <w:pPr>
              <w:keepNext w:val="0"/>
              <w:keepLines w:val="0"/>
              <w:pageBreakBefore w:val="0"/>
              <w:widowControl w:val="0"/>
              <w:kinsoku/>
              <w:wordWrap/>
              <w:overflowPunct/>
              <w:topLinePunct w:val="0"/>
              <w:autoSpaceDE/>
              <w:autoSpaceDN/>
              <w:bidi w:val="0"/>
              <w:adjustRightInd/>
              <w:spacing w:line="44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1343" w:type="dxa"/>
            <w:vMerge w:val="restart"/>
            <w:tcBorders>
              <w:left w:val="single" w:color="000000" w:sz="4" w:space="0"/>
              <w:right w:val="single" w:color="000000" w:sz="4" w:space="0"/>
            </w:tcBorders>
            <w:shd w:val="clear" w:color="auto" w:fill="auto"/>
            <w:noWrap w:val="0"/>
            <w:vAlign w:val="center"/>
          </w:tcPr>
          <w:p w14:paraId="57D931D6">
            <w:pPr>
              <w:keepNext w:val="0"/>
              <w:keepLines w:val="0"/>
              <w:pageBreakBefore w:val="0"/>
              <w:widowControl w:val="0"/>
              <w:kinsoku/>
              <w:wordWrap/>
              <w:overflowPunct/>
              <w:topLinePunct w:val="0"/>
              <w:autoSpaceDE/>
              <w:autoSpaceDN/>
              <w:bidi w:val="0"/>
              <w:adjustRightInd/>
              <w:spacing w:line="440" w:lineRule="exact"/>
              <w:ind w:left="0" w:leftChars="0" w:right="0" w:right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技术部分（</w:t>
            </w:r>
            <w:r>
              <w:rPr>
                <w:rFonts w:hint="eastAsia" w:ascii="宋体" w:hAnsi="宋体" w:cs="宋体"/>
                <w:color w:val="auto"/>
                <w:kern w:val="0"/>
                <w:sz w:val="24"/>
                <w:szCs w:val="24"/>
                <w:highlight w:val="none"/>
                <w:lang w:val="en-US" w:eastAsia="zh-CN"/>
              </w:rPr>
              <w:t>60%</w:t>
            </w:r>
            <w:r>
              <w:rPr>
                <w:rFonts w:hint="eastAsia" w:ascii="宋体" w:hAnsi="宋体" w:cs="宋体"/>
                <w:color w:val="auto"/>
                <w:kern w:val="0"/>
                <w:sz w:val="24"/>
                <w:szCs w:val="24"/>
                <w:highlight w:val="none"/>
                <w:lang w:eastAsia="zh-CN"/>
              </w:rPr>
              <w:t>）</w:t>
            </w:r>
          </w:p>
        </w:tc>
        <w:tc>
          <w:tcPr>
            <w:tcW w:w="1840" w:type="dxa"/>
            <w:tcBorders>
              <w:left w:val="single" w:color="000000" w:sz="4" w:space="0"/>
              <w:right w:val="single" w:color="000000" w:sz="4" w:space="0"/>
            </w:tcBorders>
            <w:shd w:val="clear" w:color="auto" w:fill="auto"/>
            <w:noWrap w:val="0"/>
            <w:vAlign w:val="center"/>
          </w:tcPr>
          <w:p w14:paraId="47E78D79">
            <w:pPr>
              <w:kinsoku/>
              <w:wordWrap/>
              <w:overflowPunct/>
              <w:topLinePunct w:val="0"/>
              <w:autoSpaceDE/>
              <w:autoSpaceDN/>
              <w:bidi w:val="0"/>
              <w:spacing w:line="44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背景研究（10）</w:t>
            </w:r>
          </w:p>
          <w:p w14:paraId="28300325">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28" w:firstLineChars="0"/>
              <w:jc w:val="center"/>
              <w:textAlignment w:val="auto"/>
              <w:rPr>
                <w:rFonts w:hint="default" w:ascii="宋体" w:hAnsi="宋体" w:eastAsia="宋体" w:cs="宋体"/>
                <w:color w:val="auto"/>
                <w:kern w:val="0"/>
                <w:sz w:val="24"/>
                <w:szCs w:val="24"/>
                <w:highlight w:val="none"/>
                <w:lang w:val="en-US" w:eastAsia="zh-CN" w:bidi="ar-SA"/>
              </w:rPr>
            </w:pPr>
          </w:p>
        </w:tc>
        <w:tc>
          <w:tcPr>
            <w:tcW w:w="4468" w:type="dxa"/>
            <w:tcBorders>
              <w:top w:val="single" w:color="000000" w:sz="4" w:space="0"/>
              <w:left w:val="single" w:color="000000" w:sz="4" w:space="0"/>
              <w:bottom w:val="single" w:color="auto" w:sz="4" w:space="0"/>
              <w:right w:val="single" w:color="auto" w:sz="4" w:space="0"/>
            </w:tcBorders>
            <w:shd w:val="clear" w:color="auto" w:fill="auto"/>
            <w:noWrap w:val="0"/>
            <w:vAlign w:val="top"/>
          </w:tcPr>
          <w:p w14:paraId="31133A42">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对国家及重庆市等层面的城市更新与相关政策研究深入、准确，</w:t>
            </w:r>
            <w:r>
              <w:rPr>
                <w:rFonts w:hint="eastAsia" w:ascii="宋体" w:hAnsi="宋体" w:cs="宋体"/>
                <w:color w:val="auto"/>
                <w:sz w:val="24"/>
                <w:szCs w:val="24"/>
                <w:highlight w:val="none"/>
                <w:lang w:val="en-US" w:eastAsia="zh-CN"/>
              </w:rPr>
              <w:t>对项目区位特征、优势及困局</w:t>
            </w:r>
            <w:r>
              <w:rPr>
                <w:rFonts w:hint="eastAsia" w:ascii="宋体" w:hAnsi="宋体" w:eastAsia="宋体" w:cs="宋体"/>
                <w:color w:val="auto"/>
                <w:sz w:val="24"/>
                <w:szCs w:val="24"/>
                <w:highlight w:val="none"/>
              </w:rPr>
              <w:t>解读全面、系统。满分10分（好8-10分，良4-7分，一般1-3分，未提供背景研究或较差的0分）。</w:t>
            </w:r>
          </w:p>
          <w:p w14:paraId="27818631">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基础资料由</w:t>
            </w:r>
            <w:r>
              <w:rPr>
                <w:rFonts w:hint="eastAsia" w:ascii="宋体" w:hAnsi="宋体" w:eastAsia="宋体" w:cs="宋体"/>
                <w:color w:val="auto"/>
                <w:sz w:val="24"/>
                <w:szCs w:val="24"/>
                <w:highlight w:val="none"/>
                <w:lang w:eastAsia="zh-CN"/>
              </w:rPr>
              <w:t>竞选单位</w:t>
            </w:r>
            <w:r>
              <w:rPr>
                <w:rFonts w:hint="eastAsia" w:ascii="宋体" w:hAnsi="宋体" w:eastAsia="宋体" w:cs="宋体"/>
                <w:color w:val="auto"/>
                <w:sz w:val="24"/>
                <w:szCs w:val="24"/>
                <w:highlight w:val="none"/>
              </w:rPr>
              <w:t>自行收集。</w:t>
            </w:r>
          </w:p>
        </w:tc>
        <w:tc>
          <w:tcPr>
            <w:tcW w:w="2069" w:type="dxa"/>
            <w:vMerge w:val="restart"/>
            <w:tcBorders>
              <w:left w:val="single" w:color="000000" w:sz="4" w:space="0"/>
              <w:right w:val="single" w:color="auto" w:sz="4" w:space="0"/>
            </w:tcBorders>
            <w:shd w:val="clear" w:color="auto" w:fill="auto"/>
            <w:noWrap w:val="0"/>
            <w:vAlign w:val="center"/>
          </w:tcPr>
          <w:p w14:paraId="1FAFDB81">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4"/>
                <w:szCs w:val="24"/>
                <w:highlight w:val="none"/>
              </w:rPr>
              <w:t>评审委员会根据供应商的</w:t>
            </w:r>
            <w:r>
              <w:rPr>
                <w:rFonts w:hint="eastAsia" w:ascii="宋体" w:hAnsi="宋体" w:cs="宋体"/>
                <w:color w:val="auto"/>
                <w:sz w:val="24"/>
                <w:szCs w:val="24"/>
                <w:highlight w:val="none"/>
                <w:lang w:eastAsia="zh-CN"/>
              </w:rPr>
              <w:t>技术部分</w:t>
            </w:r>
            <w:r>
              <w:rPr>
                <w:rFonts w:hint="eastAsia" w:ascii="宋体" w:hAnsi="宋体" w:cs="宋体"/>
                <w:color w:val="auto"/>
                <w:sz w:val="24"/>
                <w:szCs w:val="24"/>
                <w:highlight w:val="none"/>
              </w:rPr>
              <w:t>进行独立评审打分。供应商的得分取所有评审委员会成员打分的算术平均值。</w:t>
            </w:r>
          </w:p>
        </w:tc>
      </w:tr>
      <w:tr w14:paraId="785A1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blHeader/>
        </w:trPr>
        <w:tc>
          <w:tcPr>
            <w:tcW w:w="965" w:type="dxa"/>
            <w:vMerge w:val="continue"/>
            <w:tcBorders>
              <w:left w:val="single" w:color="000000" w:sz="4" w:space="0"/>
              <w:right w:val="single" w:color="000000" w:sz="4" w:space="0"/>
            </w:tcBorders>
            <w:shd w:val="clear" w:color="auto" w:fill="auto"/>
            <w:noWrap w:val="0"/>
            <w:vAlign w:val="center"/>
          </w:tcPr>
          <w:p w14:paraId="334C9127">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kern w:val="0"/>
                <w:sz w:val="24"/>
                <w:szCs w:val="24"/>
                <w:highlight w:val="none"/>
              </w:rPr>
            </w:pPr>
          </w:p>
        </w:tc>
        <w:tc>
          <w:tcPr>
            <w:tcW w:w="1343" w:type="dxa"/>
            <w:vMerge w:val="continue"/>
            <w:tcBorders>
              <w:left w:val="single" w:color="000000" w:sz="4" w:space="0"/>
              <w:right w:val="single" w:color="000000" w:sz="4" w:space="0"/>
            </w:tcBorders>
            <w:shd w:val="clear" w:color="auto" w:fill="auto"/>
            <w:noWrap w:val="0"/>
            <w:vAlign w:val="center"/>
          </w:tcPr>
          <w:p w14:paraId="4BC137B3">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kern w:val="0"/>
                <w:sz w:val="24"/>
                <w:szCs w:val="24"/>
                <w:highlight w:val="none"/>
              </w:rPr>
            </w:pPr>
          </w:p>
        </w:tc>
        <w:tc>
          <w:tcPr>
            <w:tcW w:w="1840" w:type="dxa"/>
            <w:tcBorders>
              <w:left w:val="single" w:color="000000" w:sz="4" w:space="0"/>
              <w:right w:val="single" w:color="000000" w:sz="4" w:space="0"/>
            </w:tcBorders>
            <w:shd w:val="clear" w:color="auto" w:fill="auto"/>
            <w:noWrap w:val="0"/>
            <w:vAlign w:val="center"/>
          </w:tcPr>
          <w:p w14:paraId="6274A8A1">
            <w:pPr>
              <w:kinsoku/>
              <w:wordWrap/>
              <w:overflowPunct/>
              <w:topLinePunct w:val="0"/>
              <w:autoSpaceDE/>
              <w:autoSpaceDN/>
              <w:bidi w:val="0"/>
              <w:spacing w:line="44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本底分析（</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7F56C1FF">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28" w:firstLineChars="0"/>
              <w:jc w:val="center"/>
              <w:textAlignment w:val="auto"/>
              <w:rPr>
                <w:rFonts w:hint="eastAsia" w:ascii="宋体" w:hAnsi="宋体" w:eastAsia="宋体" w:cs="宋体"/>
                <w:color w:val="auto"/>
                <w:kern w:val="0"/>
                <w:sz w:val="24"/>
                <w:szCs w:val="24"/>
                <w:highlight w:val="none"/>
                <w:lang w:val="en-US" w:eastAsia="zh-CN" w:bidi="ar-SA"/>
              </w:rPr>
            </w:pPr>
          </w:p>
        </w:tc>
        <w:tc>
          <w:tcPr>
            <w:tcW w:w="4468" w:type="dxa"/>
            <w:tcBorders>
              <w:top w:val="single" w:color="000000" w:sz="4" w:space="0"/>
              <w:left w:val="single" w:color="000000" w:sz="4" w:space="0"/>
              <w:bottom w:val="single" w:color="auto" w:sz="4" w:space="0"/>
              <w:right w:val="single" w:color="auto" w:sz="4" w:space="0"/>
            </w:tcBorders>
            <w:shd w:val="clear" w:color="auto" w:fill="auto"/>
            <w:noWrap w:val="0"/>
            <w:vAlign w:val="top"/>
          </w:tcPr>
          <w:p w14:paraId="7A92C9CB">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对片区现状</w:t>
            </w:r>
            <w:r>
              <w:rPr>
                <w:rFonts w:hint="eastAsia" w:ascii="宋体" w:hAnsi="宋体" w:cs="宋体"/>
                <w:color w:val="auto"/>
                <w:sz w:val="24"/>
                <w:szCs w:val="24"/>
                <w:highlight w:val="none"/>
                <w:lang w:val="en-US" w:eastAsia="zh-CN"/>
              </w:rPr>
              <w:t>规划</w:t>
            </w:r>
            <w:r>
              <w:rPr>
                <w:rFonts w:hint="eastAsia" w:ascii="宋体" w:hAnsi="宋体" w:eastAsia="宋体" w:cs="宋体"/>
                <w:color w:val="auto"/>
                <w:sz w:val="24"/>
                <w:szCs w:val="24"/>
                <w:highlight w:val="none"/>
              </w:rPr>
              <w:t>和现状建筑了解充分，对片区产业发展、道路交通、历史文化、建筑情况等分析准确，能科学合理识别片区城市更新对象。满分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0分（好</w:t>
            </w:r>
            <w:r>
              <w:rPr>
                <w:rFonts w:hint="eastAsia" w:ascii="宋体" w:hAnsi="宋体" w:cs="宋体"/>
                <w:color w:val="auto"/>
                <w:sz w:val="24"/>
                <w:szCs w:val="24"/>
                <w:highlight w:val="none"/>
                <w:lang w:val="en-US" w:eastAsia="zh-CN"/>
              </w:rPr>
              <w:t>8-10</w:t>
            </w:r>
            <w:r>
              <w:rPr>
                <w:rFonts w:hint="eastAsia" w:ascii="宋体" w:hAnsi="宋体" w:eastAsia="宋体" w:cs="宋体"/>
                <w:color w:val="auto"/>
                <w:sz w:val="24"/>
                <w:szCs w:val="24"/>
                <w:highlight w:val="none"/>
              </w:rPr>
              <w:t>分，良</w:t>
            </w:r>
            <w:r>
              <w:rPr>
                <w:rFonts w:hint="eastAsia" w:ascii="宋体" w:hAnsi="宋体" w:cs="宋体"/>
                <w:color w:val="auto"/>
                <w:sz w:val="24"/>
                <w:szCs w:val="24"/>
                <w:highlight w:val="none"/>
                <w:lang w:val="en-US" w:eastAsia="zh-CN"/>
              </w:rPr>
              <w:t>4-7</w:t>
            </w:r>
            <w:r>
              <w:rPr>
                <w:rFonts w:hint="eastAsia" w:ascii="宋体" w:hAnsi="宋体" w:eastAsia="宋体" w:cs="宋体"/>
                <w:color w:val="auto"/>
                <w:sz w:val="24"/>
                <w:szCs w:val="24"/>
                <w:highlight w:val="none"/>
              </w:rPr>
              <w:t>分，一般</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分，未提供本底分析或较差的0分）。</w:t>
            </w:r>
          </w:p>
          <w:p w14:paraId="769CFD65">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基础资料由</w:t>
            </w:r>
            <w:r>
              <w:rPr>
                <w:rFonts w:hint="eastAsia" w:ascii="宋体" w:hAnsi="宋体" w:eastAsia="宋体" w:cs="宋体"/>
                <w:color w:val="auto"/>
                <w:sz w:val="24"/>
                <w:szCs w:val="24"/>
                <w:highlight w:val="none"/>
                <w:lang w:eastAsia="zh-CN"/>
              </w:rPr>
              <w:t>竞选单位</w:t>
            </w:r>
            <w:r>
              <w:rPr>
                <w:rFonts w:hint="eastAsia" w:ascii="宋体" w:hAnsi="宋体" w:eastAsia="宋体" w:cs="宋体"/>
                <w:color w:val="auto"/>
                <w:sz w:val="24"/>
                <w:szCs w:val="24"/>
                <w:highlight w:val="none"/>
              </w:rPr>
              <w:t>自行收集。</w:t>
            </w:r>
          </w:p>
        </w:tc>
        <w:tc>
          <w:tcPr>
            <w:tcW w:w="2069" w:type="dxa"/>
            <w:vMerge w:val="continue"/>
            <w:tcBorders>
              <w:left w:val="single" w:color="000000" w:sz="4" w:space="0"/>
              <w:right w:val="single" w:color="auto" w:sz="4" w:space="0"/>
            </w:tcBorders>
            <w:shd w:val="clear" w:color="auto" w:fill="auto"/>
            <w:noWrap w:val="0"/>
            <w:vAlign w:val="center"/>
          </w:tcPr>
          <w:p w14:paraId="039715AB">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sz w:val="21"/>
                <w:szCs w:val="21"/>
                <w:highlight w:val="none"/>
              </w:rPr>
            </w:pPr>
          </w:p>
        </w:tc>
      </w:tr>
      <w:tr w14:paraId="532C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blHeader/>
        </w:trPr>
        <w:tc>
          <w:tcPr>
            <w:tcW w:w="965" w:type="dxa"/>
            <w:vMerge w:val="continue"/>
            <w:tcBorders>
              <w:left w:val="single" w:color="000000" w:sz="4" w:space="0"/>
              <w:right w:val="single" w:color="000000" w:sz="4" w:space="0"/>
            </w:tcBorders>
            <w:shd w:val="clear" w:color="auto" w:fill="auto"/>
            <w:noWrap w:val="0"/>
            <w:vAlign w:val="center"/>
          </w:tcPr>
          <w:p w14:paraId="59D72216">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kern w:val="0"/>
                <w:sz w:val="24"/>
                <w:szCs w:val="24"/>
                <w:highlight w:val="none"/>
              </w:rPr>
            </w:pPr>
          </w:p>
        </w:tc>
        <w:tc>
          <w:tcPr>
            <w:tcW w:w="1343" w:type="dxa"/>
            <w:vMerge w:val="continue"/>
            <w:tcBorders>
              <w:left w:val="single" w:color="000000" w:sz="4" w:space="0"/>
              <w:right w:val="single" w:color="000000" w:sz="4" w:space="0"/>
            </w:tcBorders>
            <w:shd w:val="clear" w:color="auto" w:fill="auto"/>
            <w:noWrap w:val="0"/>
            <w:vAlign w:val="center"/>
          </w:tcPr>
          <w:p w14:paraId="564E4B99">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kern w:val="0"/>
                <w:sz w:val="24"/>
                <w:szCs w:val="24"/>
                <w:highlight w:val="none"/>
              </w:rPr>
            </w:pPr>
          </w:p>
        </w:tc>
        <w:tc>
          <w:tcPr>
            <w:tcW w:w="1840" w:type="dxa"/>
            <w:tcBorders>
              <w:left w:val="single" w:color="000000" w:sz="4" w:space="0"/>
              <w:right w:val="single" w:color="000000" w:sz="4" w:space="0"/>
            </w:tcBorders>
            <w:shd w:val="clear" w:color="auto" w:fill="auto"/>
            <w:noWrap w:val="0"/>
            <w:vAlign w:val="center"/>
          </w:tcPr>
          <w:p w14:paraId="54929A60">
            <w:pPr>
              <w:kinsoku/>
              <w:wordWrap/>
              <w:overflowPunct/>
              <w:topLinePunct w:val="0"/>
              <w:autoSpaceDE/>
              <w:autoSpaceDN/>
              <w:bidi w:val="0"/>
              <w:spacing w:line="44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目标定位（</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12ACBF4B">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28" w:firstLineChars="0"/>
              <w:jc w:val="center"/>
              <w:textAlignment w:val="auto"/>
              <w:rPr>
                <w:rFonts w:hint="eastAsia" w:ascii="宋体" w:hAnsi="宋体" w:cs="宋体"/>
                <w:color w:val="auto"/>
                <w:kern w:val="0"/>
                <w:sz w:val="24"/>
                <w:szCs w:val="24"/>
                <w:highlight w:val="none"/>
                <w:lang w:val="en-US" w:eastAsia="zh-CN"/>
              </w:rPr>
            </w:pPr>
          </w:p>
        </w:tc>
        <w:tc>
          <w:tcPr>
            <w:tcW w:w="4468" w:type="dxa"/>
            <w:tcBorders>
              <w:top w:val="single" w:color="000000" w:sz="4" w:space="0"/>
              <w:left w:val="single" w:color="000000" w:sz="4" w:space="0"/>
              <w:bottom w:val="single" w:color="auto" w:sz="4" w:space="0"/>
              <w:right w:val="single" w:color="auto" w:sz="4" w:space="0"/>
            </w:tcBorders>
            <w:shd w:val="clear" w:color="auto" w:fill="auto"/>
            <w:noWrap w:val="0"/>
            <w:vAlign w:val="top"/>
          </w:tcPr>
          <w:p w14:paraId="346E981D">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提出合理的片区更新目标与发展定位。满分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分（好</w:t>
            </w:r>
            <w:r>
              <w:rPr>
                <w:rFonts w:hint="eastAsia" w:ascii="宋体" w:hAnsi="宋体" w:cs="宋体"/>
                <w:color w:val="auto"/>
                <w:sz w:val="24"/>
                <w:szCs w:val="24"/>
                <w:highlight w:val="none"/>
                <w:lang w:val="en-US" w:eastAsia="zh-CN"/>
              </w:rPr>
              <w:t>6-10</w:t>
            </w:r>
            <w:r>
              <w:rPr>
                <w:rFonts w:hint="eastAsia" w:ascii="宋体" w:hAnsi="宋体" w:eastAsia="宋体" w:cs="宋体"/>
                <w:color w:val="auto"/>
                <w:sz w:val="24"/>
                <w:szCs w:val="24"/>
                <w:highlight w:val="none"/>
              </w:rPr>
              <w:t>分，良</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分，一般1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分，未提供目标定位或较差的0分）。</w:t>
            </w:r>
          </w:p>
          <w:p w14:paraId="57AF0814">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基础资料由</w:t>
            </w:r>
            <w:r>
              <w:rPr>
                <w:rFonts w:hint="eastAsia" w:ascii="宋体" w:hAnsi="宋体" w:eastAsia="宋体" w:cs="宋体"/>
                <w:color w:val="auto"/>
                <w:sz w:val="24"/>
                <w:szCs w:val="24"/>
                <w:highlight w:val="none"/>
                <w:lang w:eastAsia="zh-CN"/>
              </w:rPr>
              <w:t>竞选单位</w:t>
            </w:r>
            <w:r>
              <w:rPr>
                <w:rFonts w:hint="eastAsia" w:ascii="宋体" w:hAnsi="宋体" w:eastAsia="宋体" w:cs="宋体"/>
                <w:color w:val="auto"/>
                <w:sz w:val="24"/>
                <w:szCs w:val="24"/>
                <w:highlight w:val="none"/>
              </w:rPr>
              <w:t>自行收集。</w:t>
            </w:r>
          </w:p>
        </w:tc>
        <w:tc>
          <w:tcPr>
            <w:tcW w:w="2069" w:type="dxa"/>
            <w:vMerge w:val="continue"/>
            <w:tcBorders>
              <w:left w:val="single" w:color="000000" w:sz="4" w:space="0"/>
              <w:right w:val="single" w:color="auto" w:sz="4" w:space="0"/>
            </w:tcBorders>
            <w:shd w:val="clear" w:color="auto" w:fill="auto"/>
            <w:noWrap w:val="0"/>
            <w:vAlign w:val="center"/>
          </w:tcPr>
          <w:p w14:paraId="12253A6C">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sz w:val="21"/>
                <w:szCs w:val="21"/>
                <w:highlight w:val="none"/>
              </w:rPr>
            </w:pPr>
          </w:p>
        </w:tc>
      </w:tr>
      <w:tr w14:paraId="3B62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blHeader/>
        </w:trPr>
        <w:tc>
          <w:tcPr>
            <w:tcW w:w="965" w:type="dxa"/>
            <w:vMerge w:val="continue"/>
            <w:tcBorders>
              <w:left w:val="single" w:color="000000" w:sz="4" w:space="0"/>
              <w:right w:val="single" w:color="000000" w:sz="4" w:space="0"/>
            </w:tcBorders>
            <w:shd w:val="clear" w:color="auto" w:fill="auto"/>
            <w:noWrap w:val="0"/>
            <w:vAlign w:val="center"/>
          </w:tcPr>
          <w:p w14:paraId="2DFE3AEF">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kern w:val="0"/>
                <w:sz w:val="24"/>
                <w:szCs w:val="24"/>
                <w:highlight w:val="none"/>
              </w:rPr>
            </w:pPr>
          </w:p>
        </w:tc>
        <w:tc>
          <w:tcPr>
            <w:tcW w:w="1343" w:type="dxa"/>
            <w:vMerge w:val="continue"/>
            <w:tcBorders>
              <w:left w:val="single" w:color="000000" w:sz="4" w:space="0"/>
              <w:right w:val="single" w:color="000000" w:sz="4" w:space="0"/>
            </w:tcBorders>
            <w:shd w:val="clear" w:color="auto" w:fill="auto"/>
            <w:noWrap w:val="0"/>
            <w:vAlign w:val="center"/>
          </w:tcPr>
          <w:p w14:paraId="55A3AB6E">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kern w:val="0"/>
                <w:sz w:val="24"/>
                <w:szCs w:val="24"/>
                <w:highlight w:val="none"/>
              </w:rPr>
            </w:pPr>
          </w:p>
        </w:tc>
        <w:tc>
          <w:tcPr>
            <w:tcW w:w="1840" w:type="dxa"/>
            <w:tcBorders>
              <w:left w:val="single" w:color="000000" w:sz="4" w:space="0"/>
              <w:right w:val="single" w:color="000000" w:sz="4" w:space="0"/>
            </w:tcBorders>
            <w:shd w:val="clear" w:color="auto" w:fill="auto"/>
            <w:noWrap w:val="0"/>
            <w:vAlign w:val="center"/>
          </w:tcPr>
          <w:p w14:paraId="2AD69EA7">
            <w:pPr>
              <w:kinsoku/>
              <w:wordWrap/>
              <w:overflowPunct/>
              <w:topLinePunct w:val="0"/>
              <w:autoSpaceDE/>
              <w:autoSpaceDN/>
              <w:bidi w:val="0"/>
              <w:spacing w:line="44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更新</w:t>
            </w:r>
            <w:r>
              <w:rPr>
                <w:rFonts w:hint="eastAsia" w:ascii="宋体" w:hAnsi="宋体" w:cs="宋体"/>
                <w:color w:val="auto"/>
                <w:sz w:val="24"/>
                <w:szCs w:val="24"/>
                <w:highlight w:val="none"/>
                <w:lang w:val="en-US" w:eastAsia="zh-CN"/>
              </w:rPr>
              <w:t>思路、更新策略与概念设计</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p w14:paraId="7CF859CB">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28" w:firstLineChars="0"/>
              <w:jc w:val="center"/>
              <w:textAlignment w:val="auto"/>
              <w:rPr>
                <w:rFonts w:hint="eastAsia" w:ascii="宋体" w:hAnsi="宋体" w:eastAsia="宋体" w:cs="宋体"/>
                <w:color w:val="auto"/>
                <w:kern w:val="0"/>
                <w:sz w:val="24"/>
                <w:szCs w:val="24"/>
                <w:highlight w:val="none"/>
                <w:lang w:val="en-US" w:eastAsia="zh-CN" w:bidi="ar-SA"/>
              </w:rPr>
            </w:pPr>
          </w:p>
        </w:tc>
        <w:tc>
          <w:tcPr>
            <w:tcW w:w="4468" w:type="dxa"/>
            <w:tcBorders>
              <w:top w:val="single" w:color="000000" w:sz="4" w:space="0"/>
              <w:left w:val="single" w:color="000000" w:sz="4" w:space="0"/>
              <w:bottom w:val="single" w:color="auto" w:sz="4" w:space="0"/>
              <w:right w:val="single" w:color="auto" w:sz="4" w:space="0"/>
            </w:tcBorders>
            <w:shd w:val="clear" w:color="auto" w:fill="auto"/>
            <w:noWrap w:val="0"/>
            <w:vAlign w:val="top"/>
          </w:tcPr>
          <w:p w14:paraId="6BD09A83">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从更新策略、</w:t>
            </w:r>
            <w:r>
              <w:rPr>
                <w:rFonts w:hint="eastAsia" w:ascii="宋体" w:hAnsi="宋体" w:cs="宋体"/>
                <w:color w:val="auto"/>
                <w:sz w:val="24"/>
                <w:szCs w:val="24"/>
                <w:highlight w:val="none"/>
                <w:lang w:val="en-US" w:eastAsia="zh-CN"/>
              </w:rPr>
              <w:t>概念方案、重要节点、片区主题、</w:t>
            </w:r>
            <w:r>
              <w:rPr>
                <w:rFonts w:hint="eastAsia" w:ascii="宋体" w:hAnsi="宋体" w:eastAsia="宋体" w:cs="宋体"/>
                <w:color w:val="auto"/>
                <w:sz w:val="24"/>
                <w:szCs w:val="24"/>
                <w:highlight w:val="none"/>
              </w:rPr>
              <w:t>投资估算等方面提出合理的更新建议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分（好</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分，良</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分，一般</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分，未提供更新项目或较差的0分）</w:t>
            </w:r>
          </w:p>
          <w:p w14:paraId="6BC29146">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基础资料由</w:t>
            </w:r>
            <w:r>
              <w:rPr>
                <w:rFonts w:hint="eastAsia" w:ascii="宋体" w:hAnsi="宋体" w:eastAsia="宋体" w:cs="宋体"/>
                <w:color w:val="auto"/>
                <w:sz w:val="24"/>
                <w:szCs w:val="24"/>
                <w:highlight w:val="none"/>
                <w:lang w:eastAsia="zh-CN"/>
              </w:rPr>
              <w:t>竞选单位</w:t>
            </w:r>
            <w:r>
              <w:rPr>
                <w:rFonts w:hint="eastAsia" w:ascii="宋体" w:hAnsi="宋体" w:eastAsia="宋体" w:cs="宋体"/>
                <w:color w:val="auto"/>
                <w:sz w:val="24"/>
                <w:szCs w:val="24"/>
                <w:highlight w:val="none"/>
              </w:rPr>
              <w:t>自行收集。</w:t>
            </w:r>
          </w:p>
        </w:tc>
        <w:tc>
          <w:tcPr>
            <w:tcW w:w="2069" w:type="dxa"/>
            <w:vMerge w:val="continue"/>
            <w:tcBorders>
              <w:left w:val="single" w:color="000000" w:sz="4" w:space="0"/>
              <w:right w:val="single" w:color="auto" w:sz="4" w:space="0"/>
            </w:tcBorders>
            <w:shd w:val="clear" w:color="auto" w:fill="auto"/>
            <w:noWrap w:val="0"/>
            <w:vAlign w:val="center"/>
          </w:tcPr>
          <w:p w14:paraId="731B71AB">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sz w:val="21"/>
                <w:szCs w:val="21"/>
                <w:highlight w:val="none"/>
              </w:rPr>
            </w:pPr>
          </w:p>
        </w:tc>
      </w:tr>
      <w:tr w14:paraId="7B0E4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blHeader/>
        </w:trPr>
        <w:tc>
          <w:tcPr>
            <w:tcW w:w="965" w:type="dxa"/>
            <w:vMerge w:val="continue"/>
            <w:tcBorders>
              <w:left w:val="single" w:color="000000" w:sz="4" w:space="0"/>
              <w:right w:val="single" w:color="000000" w:sz="4" w:space="0"/>
            </w:tcBorders>
            <w:shd w:val="clear" w:color="auto" w:fill="auto"/>
            <w:noWrap w:val="0"/>
            <w:vAlign w:val="center"/>
          </w:tcPr>
          <w:p w14:paraId="0DBD66F4">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kern w:val="0"/>
                <w:sz w:val="24"/>
                <w:szCs w:val="24"/>
                <w:highlight w:val="none"/>
              </w:rPr>
            </w:pPr>
          </w:p>
        </w:tc>
        <w:tc>
          <w:tcPr>
            <w:tcW w:w="1343" w:type="dxa"/>
            <w:vMerge w:val="continue"/>
            <w:tcBorders>
              <w:left w:val="single" w:color="000000" w:sz="4" w:space="0"/>
              <w:right w:val="single" w:color="000000" w:sz="4" w:space="0"/>
            </w:tcBorders>
            <w:shd w:val="clear" w:color="auto" w:fill="auto"/>
            <w:noWrap w:val="0"/>
            <w:vAlign w:val="center"/>
          </w:tcPr>
          <w:p w14:paraId="3F9EEC04">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kern w:val="0"/>
                <w:sz w:val="24"/>
                <w:szCs w:val="24"/>
                <w:highlight w:val="none"/>
              </w:rPr>
            </w:pPr>
          </w:p>
        </w:tc>
        <w:tc>
          <w:tcPr>
            <w:tcW w:w="1840" w:type="dxa"/>
            <w:tcBorders>
              <w:left w:val="single" w:color="000000" w:sz="4" w:space="0"/>
              <w:right w:val="single" w:color="000000" w:sz="4" w:space="0"/>
            </w:tcBorders>
            <w:shd w:val="clear" w:color="auto" w:fill="auto"/>
            <w:noWrap w:val="0"/>
            <w:vAlign w:val="center"/>
          </w:tcPr>
          <w:p w14:paraId="2269149E">
            <w:pPr>
              <w:kinsoku/>
              <w:wordWrap/>
              <w:overflowPunct/>
              <w:topLinePunct w:val="0"/>
              <w:autoSpaceDE/>
              <w:autoSpaceDN/>
              <w:bidi w:val="0"/>
              <w:spacing w:line="44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实施计划</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3639DA84">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28" w:firstLineChars="0"/>
              <w:jc w:val="center"/>
              <w:textAlignment w:val="auto"/>
              <w:rPr>
                <w:rFonts w:hint="eastAsia" w:ascii="宋体" w:hAnsi="宋体" w:eastAsia="宋体" w:cs="宋体"/>
                <w:color w:val="auto"/>
                <w:kern w:val="0"/>
                <w:sz w:val="24"/>
                <w:szCs w:val="24"/>
                <w:highlight w:val="none"/>
                <w:lang w:val="en-US" w:eastAsia="zh-CN" w:bidi="ar-SA"/>
              </w:rPr>
            </w:pPr>
          </w:p>
        </w:tc>
        <w:tc>
          <w:tcPr>
            <w:tcW w:w="4468" w:type="dxa"/>
            <w:tcBorders>
              <w:top w:val="single" w:color="000000" w:sz="4" w:space="0"/>
              <w:left w:val="single" w:color="000000" w:sz="4" w:space="0"/>
              <w:bottom w:val="single" w:color="auto" w:sz="4" w:space="0"/>
              <w:right w:val="single" w:color="auto" w:sz="4" w:space="0"/>
            </w:tcBorders>
            <w:shd w:val="clear" w:color="auto" w:fill="auto"/>
            <w:noWrap w:val="0"/>
            <w:vAlign w:val="top"/>
          </w:tcPr>
          <w:p w14:paraId="70B79B36">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基于目标策划内容，对项目的实施模式提出合理建议，测算项目经营性收益及项目经济性，制定合理的工作进度安排、进度保障措施、配套服务机制等。</w:t>
            </w: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分（好</w:t>
            </w:r>
            <w:r>
              <w:rPr>
                <w:rFonts w:hint="eastAsia" w:ascii="宋体" w:hAnsi="宋体" w:cs="宋体"/>
                <w:color w:val="auto"/>
                <w:sz w:val="24"/>
                <w:szCs w:val="24"/>
                <w:highlight w:val="none"/>
                <w:lang w:val="en-US" w:eastAsia="zh-CN"/>
              </w:rPr>
              <w:t>6-10</w:t>
            </w:r>
            <w:r>
              <w:rPr>
                <w:rFonts w:hint="eastAsia" w:ascii="宋体" w:hAnsi="宋体" w:eastAsia="宋体" w:cs="宋体"/>
                <w:color w:val="auto"/>
                <w:sz w:val="24"/>
                <w:szCs w:val="24"/>
                <w:highlight w:val="none"/>
              </w:rPr>
              <w:t>分，良</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分，一般1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分，未提供</w:t>
            </w:r>
            <w:r>
              <w:rPr>
                <w:rFonts w:hint="eastAsia" w:ascii="宋体" w:hAnsi="宋体" w:cs="宋体"/>
                <w:color w:val="auto"/>
                <w:sz w:val="24"/>
                <w:szCs w:val="24"/>
                <w:highlight w:val="none"/>
                <w:lang w:val="en-US" w:eastAsia="zh-CN"/>
              </w:rPr>
              <w:t>实施计划</w:t>
            </w:r>
            <w:r>
              <w:rPr>
                <w:rFonts w:hint="eastAsia" w:ascii="宋体" w:hAnsi="宋体" w:eastAsia="宋体" w:cs="宋体"/>
                <w:color w:val="auto"/>
                <w:sz w:val="24"/>
                <w:szCs w:val="24"/>
                <w:highlight w:val="none"/>
              </w:rPr>
              <w:t>或较差的0分）</w:t>
            </w:r>
          </w:p>
          <w:p w14:paraId="33AB6438">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基础资料由</w:t>
            </w:r>
            <w:r>
              <w:rPr>
                <w:rFonts w:hint="eastAsia" w:ascii="宋体" w:hAnsi="宋体" w:eastAsia="宋体" w:cs="宋体"/>
                <w:color w:val="auto"/>
                <w:sz w:val="24"/>
                <w:szCs w:val="24"/>
                <w:highlight w:val="none"/>
                <w:lang w:eastAsia="zh-CN"/>
              </w:rPr>
              <w:t>竞选单位</w:t>
            </w:r>
            <w:r>
              <w:rPr>
                <w:rFonts w:hint="eastAsia" w:ascii="宋体" w:hAnsi="宋体" w:eastAsia="宋体" w:cs="宋体"/>
                <w:color w:val="auto"/>
                <w:sz w:val="24"/>
                <w:szCs w:val="24"/>
                <w:highlight w:val="none"/>
              </w:rPr>
              <w:t>自行收集。</w:t>
            </w:r>
          </w:p>
        </w:tc>
        <w:tc>
          <w:tcPr>
            <w:tcW w:w="2069" w:type="dxa"/>
            <w:vMerge w:val="continue"/>
            <w:tcBorders>
              <w:left w:val="single" w:color="000000" w:sz="4" w:space="0"/>
              <w:right w:val="single" w:color="auto" w:sz="4" w:space="0"/>
            </w:tcBorders>
            <w:shd w:val="clear" w:color="auto" w:fill="auto"/>
            <w:noWrap w:val="0"/>
            <w:vAlign w:val="center"/>
          </w:tcPr>
          <w:p w14:paraId="708DBA46">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sz w:val="21"/>
                <w:szCs w:val="21"/>
                <w:highlight w:val="none"/>
              </w:rPr>
            </w:pPr>
          </w:p>
        </w:tc>
      </w:tr>
      <w:tr w14:paraId="2B4F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7" w:hRule="atLeast"/>
          <w:tblHeader/>
        </w:trPr>
        <w:tc>
          <w:tcPr>
            <w:tcW w:w="965" w:type="dxa"/>
            <w:tcBorders>
              <w:left w:val="single" w:color="000000" w:sz="4" w:space="0"/>
              <w:right w:val="single" w:color="000000" w:sz="4" w:space="0"/>
            </w:tcBorders>
            <w:shd w:val="clear" w:color="auto" w:fill="auto"/>
            <w:noWrap w:val="0"/>
            <w:vAlign w:val="center"/>
          </w:tcPr>
          <w:p w14:paraId="674544AE">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343" w:type="dxa"/>
            <w:tcBorders>
              <w:left w:val="single" w:color="000000" w:sz="4" w:space="0"/>
              <w:right w:val="single" w:color="000000" w:sz="4" w:space="0"/>
            </w:tcBorders>
            <w:shd w:val="clear" w:color="auto" w:fill="auto"/>
            <w:noWrap w:val="0"/>
            <w:vAlign w:val="center"/>
          </w:tcPr>
          <w:p w14:paraId="0F8128BA">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商务部分（10%）</w:t>
            </w:r>
          </w:p>
        </w:tc>
        <w:tc>
          <w:tcPr>
            <w:tcW w:w="1840" w:type="dxa"/>
            <w:tcBorders>
              <w:left w:val="single" w:color="000000" w:sz="4" w:space="0"/>
              <w:right w:val="single" w:color="auto" w:sz="4" w:space="0"/>
            </w:tcBorders>
            <w:shd w:val="clear" w:color="auto" w:fill="auto"/>
            <w:noWrap w:val="0"/>
            <w:vAlign w:val="center"/>
          </w:tcPr>
          <w:p w14:paraId="3CE3B41B">
            <w:pPr>
              <w:kinsoku/>
              <w:wordWrap/>
              <w:overflowPunct/>
              <w:topLinePunct w:val="0"/>
              <w:autoSpaceDE/>
              <w:autoSpaceDN/>
              <w:bidi w:val="0"/>
              <w:spacing w:line="440" w:lineRule="exact"/>
              <w:ind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团队人员要求</w:t>
            </w:r>
          </w:p>
          <w:p w14:paraId="7D07F157">
            <w:pPr>
              <w:kinsoku/>
              <w:wordWrap/>
              <w:overflowPunct/>
              <w:topLinePunct w:val="0"/>
              <w:autoSpaceDE/>
              <w:autoSpaceDN/>
              <w:bidi w:val="0"/>
              <w:spacing w:line="440" w:lineRule="exact"/>
              <w:ind w:right="0" w:rightChars="0"/>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(10分)</w:t>
            </w:r>
          </w:p>
        </w:tc>
        <w:tc>
          <w:tcPr>
            <w:tcW w:w="4468" w:type="dxa"/>
            <w:tcBorders>
              <w:left w:val="single" w:color="000000" w:sz="4" w:space="0"/>
              <w:right w:val="single" w:color="auto" w:sz="4" w:space="0"/>
            </w:tcBorders>
            <w:shd w:val="clear" w:color="auto" w:fill="auto"/>
            <w:noWrap w:val="0"/>
            <w:vAlign w:val="center"/>
          </w:tcPr>
          <w:p w14:paraId="7C3E40BC">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p w14:paraId="2EB95F29">
            <w:pPr>
              <w:kinsoku/>
              <w:wordWrap/>
              <w:overflowPunct/>
              <w:topLinePunct w:val="0"/>
              <w:autoSpaceDE/>
              <w:autoSpaceDN/>
              <w:bidi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（1）供应商拟投入本项目的项目负责人具有（工程设计专业）高级及以上职称的得5分；</w:t>
            </w:r>
          </w:p>
          <w:p w14:paraId="71DA3F2E">
            <w:pPr>
              <w:kinsoku/>
              <w:wordWrap/>
              <w:overflowPunct/>
              <w:topLinePunct w:val="0"/>
              <w:autoSpaceDE/>
              <w:autoSpaceDN/>
              <w:bidi w:val="0"/>
              <w:spacing w:line="440" w:lineRule="exact"/>
              <w:ind w:left="0" w:leftChars="0" w:right="0" w:rightChars="0" w:firstLine="480" w:firstLineChars="200"/>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（2）供应商拟投入本项目的项目负责人具有一级注册建筑师的得5分。</w:t>
            </w:r>
          </w:p>
        </w:tc>
        <w:tc>
          <w:tcPr>
            <w:tcW w:w="2069" w:type="dxa"/>
            <w:tcBorders>
              <w:left w:val="single" w:color="000000" w:sz="4" w:space="0"/>
              <w:right w:val="single" w:color="auto" w:sz="4" w:space="0"/>
            </w:tcBorders>
            <w:shd w:val="clear" w:color="auto" w:fill="auto"/>
            <w:noWrap w:val="0"/>
            <w:vAlign w:val="center"/>
          </w:tcPr>
          <w:p w14:paraId="756F1605">
            <w:pPr>
              <w:keepNext w:val="0"/>
              <w:keepLines w:val="0"/>
              <w:pageBreakBefore w:val="0"/>
              <w:widowControl w:val="0"/>
              <w:kinsoku/>
              <w:wordWrap/>
              <w:overflowPunct/>
              <w:topLinePunct w:val="0"/>
              <w:autoSpaceDE/>
              <w:autoSpaceDN/>
              <w:bidi w:val="0"/>
              <w:adjustRightInd/>
              <w:spacing w:line="44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注：提供供应商为其缴纳2025年任一月社保证明材料（至本项目截止时间止供应商成立不足1个月或员工新入职不足1个月的可用劳动合同复印件代替）</w:t>
            </w:r>
          </w:p>
        </w:tc>
      </w:tr>
    </w:tbl>
    <w:p w14:paraId="19E6722F">
      <w:pPr>
        <w:pStyle w:val="6"/>
        <w:bidi w:val="0"/>
        <w:rPr>
          <w:rFonts w:hint="eastAsia"/>
          <w:color w:val="auto"/>
          <w:highlight w:val="none"/>
        </w:rPr>
      </w:pPr>
      <w:r>
        <w:rPr>
          <w:rFonts w:hint="eastAsia"/>
          <w:color w:val="auto"/>
          <w:highlight w:val="none"/>
        </w:rPr>
        <w:t>所有计算及得分保留至小数点后两位，小数点后第三位四舍五入。</w:t>
      </w:r>
    </w:p>
    <w:p w14:paraId="43D57D4A">
      <w:pPr>
        <w:kinsoku/>
        <w:wordWrap/>
        <w:overflowPunct/>
        <w:topLinePunct w:val="0"/>
        <w:autoSpaceDE/>
        <w:autoSpaceDN/>
        <w:bidi w:val="0"/>
        <w:snapToGrid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三、无效响应</w:t>
      </w:r>
    </w:p>
    <w:p w14:paraId="69E518D0">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发生以下条款情况之一者，视为无效响应，其响应文件将被拒绝：</w:t>
      </w:r>
    </w:p>
    <w:p w14:paraId="1F03AD6C">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不符合规定的基本资格条件或特定资格条件的；</w:t>
      </w:r>
    </w:p>
    <w:p w14:paraId="61E09973">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的法定代表人或其授权代表未参加磋商；</w:t>
      </w:r>
    </w:p>
    <w:p w14:paraId="359F2F0A">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未按照竞争性磋商文件的要求缴纳磋商保证金；</w:t>
      </w:r>
    </w:p>
    <w:p w14:paraId="791D5A5B">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所提交的响应文件不按第七篇“响应文件编制要求”规定编制或签字、盖章；</w:t>
      </w:r>
    </w:p>
    <w:p w14:paraId="7A8E3F17">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的最后报价超过采购预算的；</w:t>
      </w:r>
    </w:p>
    <w:p w14:paraId="7F1B8F47">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（六）法定代表人为同一个人的两个及两个以上法人，母公司、全资子公司及其控股公司，在同一分包采购中同时参与磋商；</w:t>
      </w:r>
    </w:p>
    <w:p w14:paraId="0DC79EAA">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，参加同一合同项下的政府采购活动的；</w:t>
      </w:r>
    </w:p>
    <w:p w14:paraId="7C64415F">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，再参加该采购项目的其他采购活动；</w:t>
      </w:r>
    </w:p>
    <w:p w14:paraId="6590F16C">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响应文件内容有与国家现行法律法规相违背的内容，或附有采购人无法接受的条件。</w:t>
      </w:r>
    </w:p>
    <w:p w14:paraId="39E54EC3">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（十）本磋商文件规定的其它情形。</w:t>
      </w:r>
    </w:p>
    <w:p w14:paraId="74E2008C">
      <w:pPr>
        <w:kinsoku/>
        <w:wordWrap/>
        <w:overflowPunct/>
        <w:topLinePunct w:val="0"/>
        <w:autoSpaceDE/>
        <w:autoSpaceDN/>
        <w:bidi w:val="0"/>
        <w:snapToGrid w:val="0"/>
        <w:spacing w:line="440" w:lineRule="exact"/>
        <w:ind w:left="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bookmarkEnd w:id="20"/>
      <w:bookmarkEnd w:id="21"/>
      <w:r>
        <w:rPr>
          <w:rFonts w:hint="eastAsia" w:ascii="宋体" w:hAnsi="宋体" w:eastAsia="宋体" w:cs="宋体"/>
          <w:b/>
          <w:bCs/>
          <w:color w:val="auto"/>
          <w:sz w:val="24"/>
          <w:szCs w:val="24"/>
          <w:highlight w:val="none"/>
        </w:rPr>
        <w:t>采购终止</w:t>
      </w:r>
    </w:p>
    <w:p w14:paraId="171BA2B6">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出现下列情形之一的，采购人应当终止竞争性磋商采购活动，发布项目终止公告并说明原因，重新开展采购活动：</w:t>
      </w:r>
    </w:p>
    <w:p w14:paraId="5BD09014">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1588F1CC">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29D81EF2">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2D7A7E8D">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sectPr>
          <w:footerReference r:id="rId7" w:type="default"/>
          <w:pgSz w:w="11907" w:h="16840"/>
          <w:pgMar w:top="1134" w:right="1191" w:bottom="1134" w:left="1304" w:header="964" w:footer="992" w:gutter="0"/>
          <w:pgNumType w:fmt="decimal"/>
          <w:cols w:space="720" w:num="1"/>
          <w:docGrid w:linePitch="312" w:charSpace="0"/>
        </w:sectPr>
      </w:pPr>
    </w:p>
    <w:p w14:paraId="694DD44C">
      <w:pPr>
        <w:pStyle w:val="3"/>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val="0"/>
          <w:color w:val="auto"/>
          <w:sz w:val="36"/>
          <w:szCs w:val="30"/>
          <w:highlight w:val="none"/>
        </w:rPr>
      </w:pPr>
      <w:bookmarkStart w:id="22" w:name="_Toc102227313"/>
      <w:bookmarkStart w:id="23" w:name="_Toc25636"/>
      <w:bookmarkStart w:id="24" w:name="_Toc32141"/>
      <w:bookmarkStart w:id="25" w:name="_Toc25652"/>
      <w:bookmarkStart w:id="26" w:name="_Toc21400"/>
      <w:bookmarkStart w:id="27" w:name="_Toc11641055"/>
      <w:bookmarkStart w:id="28" w:name="_Toc12789059"/>
      <w:r>
        <w:rPr>
          <w:rFonts w:hint="eastAsia" w:ascii="宋体" w:hAnsi="宋体" w:eastAsia="宋体" w:cs="宋体"/>
          <w:b w:val="0"/>
          <w:color w:val="auto"/>
          <w:sz w:val="36"/>
          <w:szCs w:val="30"/>
          <w:highlight w:val="none"/>
        </w:rPr>
        <w:t>第五篇  供应商须知</w:t>
      </w:r>
      <w:bookmarkEnd w:id="22"/>
      <w:bookmarkEnd w:id="23"/>
      <w:bookmarkEnd w:id="24"/>
      <w:bookmarkEnd w:id="25"/>
      <w:bookmarkEnd w:id="26"/>
    </w:p>
    <w:p w14:paraId="72FD8FC7">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lang w:eastAsia="zh-CN"/>
        </w:rPr>
      </w:pPr>
      <w:bookmarkStart w:id="29" w:name="_Toc24338"/>
      <w:bookmarkStart w:id="30" w:name="_Toc18058"/>
      <w:bookmarkStart w:id="31" w:name="_Toc465"/>
      <w:bookmarkStart w:id="32" w:name="_Toc342913389"/>
      <w:r>
        <w:rPr>
          <w:rFonts w:hint="eastAsia" w:ascii="宋体" w:hAnsi="宋体" w:eastAsia="宋体" w:cs="宋体"/>
          <w:b/>
          <w:bCs/>
          <w:color w:val="auto"/>
          <w:sz w:val="24"/>
          <w:szCs w:val="24"/>
          <w:highlight w:val="none"/>
          <w:lang w:eastAsia="zh-CN"/>
        </w:rPr>
        <w:t>一、磋商费用</w:t>
      </w:r>
      <w:bookmarkEnd w:id="29"/>
      <w:bookmarkEnd w:id="30"/>
      <w:bookmarkEnd w:id="31"/>
      <w:bookmarkEnd w:id="32"/>
    </w:p>
    <w:p w14:paraId="33ECCFC1">
      <w:pPr>
        <w:pStyle w:val="23"/>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参与磋商的供应商应承担其编制响应文件与递交响应文件所涉及的一切费用，不论磋商结果如何，采购人在任何情况下无义务也无责任承担这些费用。</w:t>
      </w:r>
    </w:p>
    <w:p w14:paraId="3D1CB5C1">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lang w:eastAsia="zh-CN"/>
        </w:rPr>
      </w:pPr>
      <w:bookmarkStart w:id="33" w:name="_Toc9574"/>
      <w:bookmarkStart w:id="34" w:name="_Toc29852"/>
      <w:bookmarkStart w:id="35" w:name="_Toc889"/>
      <w:bookmarkStart w:id="36" w:name="_Toc342913391"/>
      <w:r>
        <w:rPr>
          <w:rFonts w:hint="eastAsia" w:ascii="宋体" w:hAnsi="宋体" w:eastAsia="宋体" w:cs="宋体"/>
          <w:b/>
          <w:bCs/>
          <w:color w:val="auto"/>
          <w:sz w:val="24"/>
          <w:szCs w:val="24"/>
          <w:highlight w:val="none"/>
          <w:lang w:eastAsia="zh-CN"/>
        </w:rPr>
        <w:t>二、磋商采购文件</w:t>
      </w:r>
      <w:bookmarkEnd w:id="33"/>
      <w:bookmarkEnd w:id="34"/>
      <w:bookmarkEnd w:id="35"/>
      <w:bookmarkEnd w:id="36"/>
    </w:p>
    <w:p w14:paraId="731BA77C">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bookmarkStart w:id="37" w:name="_Toc179714297"/>
      <w:bookmarkStart w:id="38" w:name="_Toc19161"/>
      <w:bookmarkStart w:id="39" w:name="_Toc16134"/>
      <w:bookmarkStart w:id="40" w:name="_Toc1269"/>
      <w:bookmarkStart w:id="41" w:name="_Toc102227318"/>
      <w:bookmarkStart w:id="42" w:name="_Toc342913392"/>
      <w:r>
        <w:rPr>
          <w:rFonts w:hint="eastAsia" w:ascii="宋体" w:hAnsi="宋体" w:eastAsia="宋体" w:cs="宋体"/>
          <w:b w:val="0"/>
          <w:color w:val="auto"/>
          <w:sz w:val="24"/>
          <w:szCs w:val="24"/>
          <w:highlight w:val="none"/>
        </w:rPr>
        <w:t>（一）竞争性磋商文件由采购邀请书、项目服务需求、供应商须知、项目商务需求、磋商程序及方法、评审标准、无效响应和采购终止、供应商须知、政府采购合同、响应文件编制要求七部分组成。</w:t>
      </w:r>
    </w:p>
    <w:p w14:paraId="69B4E191">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（二）采购人所作的一切有效的书面通知、修改及补充，都是竞争性磋商文件不可分割的部分。</w:t>
      </w:r>
    </w:p>
    <w:p w14:paraId="57E090FC">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（三）竞争性磋商文件的解释</w:t>
      </w:r>
    </w:p>
    <w:p w14:paraId="177AEF39">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4485F44E">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（四）本竞争性磋商文件中，磋商小组根据与供应商进行磋商可能实质性变动的内容为竞争性磋商文件第二、三、六篇全部内容。</w:t>
      </w:r>
    </w:p>
    <w:p w14:paraId="5F988FE4">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（五）评审的依据为竞争性磋商文件和响应文件（含有效的书面承诺）。磋商小组判断响应文件对竞争性磋商文件的响应，仅基于响应文件本身而不靠外部证据。</w:t>
      </w:r>
    </w:p>
    <w:p w14:paraId="0D27170D">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三、磋商要求</w:t>
      </w:r>
      <w:bookmarkEnd w:id="37"/>
      <w:bookmarkEnd w:id="38"/>
      <w:bookmarkEnd w:id="39"/>
      <w:bookmarkEnd w:id="40"/>
      <w:bookmarkEnd w:id="41"/>
      <w:bookmarkEnd w:id="42"/>
    </w:p>
    <w:p w14:paraId="6E9783F6">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bookmarkStart w:id="43" w:name="_Toc13950"/>
      <w:bookmarkStart w:id="44" w:name="_Toc10966"/>
      <w:bookmarkStart w:id="45" w:name="_Toc18360"/>
    </w:p>
    <w:p w14:paraId="3EC12456">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3986EC0">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07566D47">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6D6E3BE">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（二）磋商有效期：响应文件及有关承诺文件有效期为提交响应文件截止时间起90天。</w:t>
      </w:r>
    </w:p>
    <w:p w14:paraId="38A7C592">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（三）修正错误</w:t>
      </w:r>
    </w:p>
    <w:p w14:paraId="28D88B6A">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1.若供应商所递交的响应文件或最后报价中的价格出现大写金额和小写金额不一致的错误，以大写金额修正为准。</w:t>
      </w:r>
    </w:p>
    <w:p w14:paraId="6FBBFEAA">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2932A1D3">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（四）提交响应文件的份数和签署</w:t>
      </w:r>
    </w:p>
    <w:p w14:paraId="45E7F48D">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1.响应文件一式</w:t>
      </w:r>
      <w:r>
        <w:rPr>
          <w:rFonts w:hint="eastAsia" w:ascii="宋体" w:hAnsi="宋体" w:cs="宋体"/>
          <w:b w:val="0"/>
          <w:color w:val="auto"/>
          <w:sz w:val="24"/>
          <w:szCs w:val="24"/>
          <w:highlight w:val="none"/>
          <w:lang w:eastAsia="zh-CN"/>
        </w:rPr>
        <w:t>四</w:t>
      </w:r>
      <w:r>
        <w:rPr>
          <w:rFonts w:hint="eastAsia" w:ascii="宋体" w:hAnsi="宋体" w:eastAsia="宋体" w:cs="宋体"/>
          <w:b w:val="0"/>
          <w:color w:val="auto"/>
          <w:sz w:val="24"/>
          <w:szCs w:val="24"/>
          <w:highlight w:val="none"/>
        </w:rPr>
        <w:t>份，其中正本一份，副本</w:t>
      </w:r>
      <w:r>
        <w:rPr>
          <w:rFonts w:hint="eastAsia" w:ascii="宋体" w:hAnsi="宋体" w:cs="宋体"/>
          <w:b w:val="0"/>
          <w:color w:val="auto"/>
          <w:sz w:val="24"/>
          <w:szCs w:val="24"/>
          <w:highlight w:val="none"/>
          <w:lang w:eastAsia="zh-CN"/>
        </w:rPr>
        <w:t>二</w:t>
      </w:r>
      <w:r>
        <w:rPr>
          <w:rFonts w:hint="eastAsia" w:ascii="宋体" w:hAnsi="宋体" w:eastAsia="宋体" w:cs="宋体"/>
          <w:b w:val="0"/>
          <w:color w:val="auto"/>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6206C892">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2.响应文件按竞争性磋商文件“第七篇响应文件编制要求”要求签署或盖章。</w:t>
      </w:r>
    </w:p>
    <w:p w14:paraId="11F07150">
      <w:pPr>
        <w:kinsoku/>
        <w:wordWrap/>
        <w:overflowPunct/>
        <w:topLinePunct w:val="0"/>
        <w:autoSpaceDE/>
        <w:autoSpaceDN/>
        <w:bidi w:val="0"/>
        <w:spacing w:line="440" w:lineRule="exact"/>
        <w:ind w:left="0" w:leftChars="0" w:right="0" w:rightChars="0" w:firstLine="240" w:firstLineChars="1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（五）响应文件的递交</w:t>
      </w:r>
    </w:p>
    <w:p w14:paraId="70405083">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465E20B1">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（六）供应商参与人员</w:t>
      </w:r>
    </w:p>
    <w:p w14:paraId="5D972B23">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各个供应商应当派1-2名代表参与磋商，至少1人应为法定代表人（或其授权代表）或自然人（供应商为自然人）。</w:t>
      </w:r>
    </w:p>
    <w:p w14:paraId="17BC1FC9">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四、成交供应商的确认和变更</w:t>
      </w:r>
      <w:bookmarkEnd w:id="43"/>
      <w:bookmarkEnd w:id="44"/>
      <w:bookmarkEnd w:id="45"/>
    </w:p>
    <w:p w14:paraId="67A6B478">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bookmarkStart w:id="46" w:name="_Toc9338"/>
      <w:bookmarkStart w:id="47" w:name="_Toc342913395"/>
      <w:bookmarkStart w:id="48" w:name="_Toc16678"/>
      <w:bookmarkStart w:id="49" w:name="_Toc102227321"/>
      <w:bookmarkStart w:id="50" w:name="_Toc12171"/>
      <w:r>
        <w:rPr>
          <w:rFonts w:hint="eastAsia" w:ascii="宋体" w:hAnsi="宋体" w:eastAsia="宋体" w:cs="宋体"/>
          <w:b w:val="0"/>
          <w:color w:val="auto"/>
          <w:sz w:val="24"/>
          <w:szCs w:val="24"/>
          <w:highlight w:val="none"/>
        </w:rPr>
        <w:t>（一）成交供应商的确认</w:t>
      </w:r>
    </w:p>
    <w:p w14:paraId="6E1DFD78">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机构应当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E7CB083">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（二）成交供应商的变更</w:t>
      </w:r>
    </w:p>
    <w:p w14:paraId="48FD942E">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3757B40F">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五、成交通知</w:t>
      </w:r>
      <w:bookmarkEnd w:id="46"/>
      <w:bookmarkEnd w:id="47"/>
      <w:bookmarkEnd w:id="48"/>
      <w:bookmarkEnd w:id="49"/>
      <w:bookmarkEnd w:id="50"/>
    </w:p>
    <w:p w14:paraId="526564F8">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（一）成交供应商确定后，采购人将在“行采家（https://www.gec123.com/）上发布成交结果公告。</w:t>
      </w:r>
    </w:p>
    <w:p w14:paraId="60F957B3">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（二）结果公告发出同时，采购人将以书面形式发出《成交通知书》。《成交通知书》一经发出即发生法律效力。成交人需持经办人介绍信、身份证复印件到采购人处领取。</w:t>
      </w:r>
    </w:p>
    <w:p w14:paraId="1E1B2CFA">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28F2882E">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lang w:eastAsia="zh-CN"/>
        </w:rPr>
      </w:pPr>
      <w:bookmarkStart w:id="51" w:name="_Toc1331"/>
      <w:bookmarkStart w:id="52" w:name="_Toc4498"/>
      <w:bookmarkStart w:id="53" w:name="_Toc14603"/>
      <w:r>
        <w:rPr>
          <w:rFonts w:hint="eastAsia" w:ascii="宋体" w:hAnsi="宋体" w:eastAsia="宋体" w:cs="宋体"/>
          <w:b/>
          <w:bCs/>
          <w:color w:val="auto"/>
          <w:sz w:val="24"/>
          <w:szCs w:val="24"/>
          <w:highlight w:val="none"/>
          <w:lang w:eastAsia="zh-CN"/>
        </w:rPr>
        <w:t>六、</w:t>
      </w:r>
      <w:bookmarkEnd w:id="51"/>
      <w:bookmarkEnd w:id="52"/>
      <w:bookmarkEnd w:id="53"/>
      <w:r>
        <w:rPr>
          <w:rFonts w:hint="eastAsia" w:ascii="宋体" w:hAnsi="宋体" w:cs="宋体"/>
          <w:b/>
          <w:bCs/>
          <w:color w:val="auto"/>
          <w:sz w:val="24"/>
          <w:szCs w:val="24"/>
          <w:highlight w:val="none"/>
          <w:lang w:eastAsia="zh-CN"/>
        </w:rPr>
        <w:t>关于</w:t>
      </w:r>
      <w:r>
        <w:rPr>
          <w:rFonts w:hint="eastAsia" w:ascii="宋体" w:hAnsi="宋体" w:eastAsia="宋体" w:cs="宋体"/>
          <w:b/>
          <w:bCs/>
          <w:color w:val="auto"/>
          <w:sz w:val="24"/>
          <w:szCs w:val="24"/>
          <w:highlight w:val="none"/>
          <w:lang w:eastAsia="zh-CN"/>
        </w:rPr>
        <w:t>质疑和投诉</w:t>
      </w:r>
    </w:p>
    <w:p w14:paraId="0606B41D">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1212276A">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供应商认为采购文件、采购过程和成交结果使自己的权益收到伤害的，可向采购人以书面形式提出质疑。</w:t>
      </w:r>
    </w:p>
    <w:p w14:paraId="68D08882">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4917A8C5">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751A0ACA">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供应商认为采购文件、采购过程、成交结果使自己的权益受到损害的，可以在知道或者应知其权益受到损害之日起7个工作日内，以书面形式向采购人提出质疑。</w:t>
      </w:r>
    </w:p>
    <w:p w14:paraId="79260DFB">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1.2供应商提出质疑应当提交质疑函和必要的证明材料，质疑函应当包括下列内容：</w:t>
      </w:r>
    </w:p>
    <w:p w14:paraId="40509703">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14:paraId="413F13E7">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1.2.2质疑项目的名称、项目号以及磋商项目编号；</w:t>
      </w:r>
    </w:p>
    <w:p w14:paraId="12357353">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14:paraId="5EF2540C">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13AA40BC">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0AABC6D0">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14:paraId="3E6BD455">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1.2.7营业执照（或事业单位法人证书，或个体工商户营业执照或有效的自然人身份证明）复印件；</w:t>
      </w:r>
    </w:p>
    <w:p w14:paraId="751D5E50">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14:paraId="03608DE5">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37C025CD">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3B6AC37F">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采购人应当在收到供应商的书面质疑后七个工作日内作出答复，并以书面形式通知质疑供应商和其他有关供应商。</w:t>
      </w:r>
    </w:p>
    <w:p w14:paraId="767702A5">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3.不予受理或暂缓受理</w:t>
      </w:r>
    </w:p>
    <w:p w14:paraId="11FF8E52">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3.1质疑有下列情形之一的，不予受理：</w:t>
      </w:r>
    </w:p>
    <w:p w14:paraId="041C9624">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3.1.1质疑供应商参与了磋商活动后，再对竞争性磋商文件内容提出质疑的；</w:t>
      </w:r>
    </w:p>
    <w:p w14:paraId="0A43B8AE">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3.1.2质疑超过有效期的；</w:t>
      </w:r>
    </w:p>
    <w:p w14:paraId="248EF4AB">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3.1.3对同一事项重复质疑的。</w:t>
      </w:r>
    </w:p>
    <w:p w14:paraId="305CAAB7">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3.2质疑有下列情形之一的，应暂不受理并告知供应商补充材料。供应商及时补充材料的，应予受理；逾期未补充的，不予受理：</w:t>
      </w:r>
    </w:p>
    <w:p w14:paraId="223AF539">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3.2.1质疑书格式和内容不符合国家或重庆市相关规定的；</w:t>
      </w:r>
    </w:p>
    <w:p w14:paraId="023CBE21">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3.2.2质疑书提供的依据或证明材料不全的；</w:t>
      </w:r>
    </w:p>
    <w:p w14:paraId="5670E810">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3.2.3质疑书副本数量不足的。</w:t>
      </w:r>
    </w:p>
    <w:p w14:paraId="13DC4295">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0C7D9888">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5099341D">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66068610">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w:t>
      </w:r>
    </w:p>
    <w:p w14:paraId="73619D8F">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1.供应商对采购人的答复不满意，或者采购人未在规定时间内作出答复的，可以在答复期满后15个工作日内按照相关法律法规向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提起投诉。</w:t>
      </w:r>
    </w:p>
    <w:p w14:paraId="5C888B81">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260FD9DA">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lang w:eastAsia="zh-CN"/>
        </w:rPr>
      </w:pPr>
      <w:bookmarkStart w:id="54" w:name="_Toc102227322"/>
      <w:bookmarkStart w:id="55" w:name="_Toc9092"/>
      <w:bookmarkStart w:id="56" w:name="_Toc342913396"/>
      <w:bookmarkStart w:id="57" w:name="_Toc3254"/>
      <w:bookmarkStart w:id="58" w:name="_Toc9382"/>
      <w:r>
        <w:rPr>
          <w:rFonts w:hint="eastAsia" w:ascii="宋体" w:hAnsi="宋体" w:eastAsia="宋体" w:cs="宋体"/>
          <w:b/>
          <w:bCs/>
          <w:color w:val="auto"/>
          <w:sz w:val="24"/>
          <w:szCs w:val="24"/>
          <w:highlight w:val="none"/>
          <w:lang w:eastAsia="zh-CN"/>
        </w:rPr>
        <w:t>七、采购代理服务费</w:t>
      </w:r>
    </w:p>
    <w:p w14:paraId="6137503A">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（一）招标代理服务费实际金额以项目中标金额为取费基数，代理服务费标准为成交金额的1%，不足3000元按3000元计取，上限8000元。</w:t>
      </w:r>
      <w:r>
        <w:rPr>
          <w:rFonts w:hint="eastAsia" w:ascii="宋体" w:hAnsi="宋体" w:cs="宋体"/>
          <w:color w:val="auto"/>
          <w:sz w:val="24"/>
          <w:szCs w:val="24"/>
          <w:highlight w:val="none"/>
          <w:lang w:eastAsia="zh-CN"/>
        </w:rPr>
        <w:t>成交人在领取成交通知书时一次性支付。该费用供应商自行考虑在磋商报价中，采购人不单独支付费用。</w:t>
      </w:r>
    </w:p>
    <w:p w14:paraId="71422CBF">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（二）采购代理服务费缴纳账号：</w:t>
      </w:r>
    </w:p>
    <w:p w14:paraId="6DC2786C">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  名：重庆远博工程项目管理有限公司</w:t>
      </w:r>
    </w:p>
    <w:p w14:paraId="0E71A250">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开户行：建行重庆巴南支行  </w:t>
      </w:r>
    </w:p>
    <w:p w14:paraId="4F53446B">
      <w:pPr>
        <w:kinsoku/>
        <w:wordWrap/>
        <w:overflowPunct/>
        <w:topLinePunct w:val="0"/>
        <w:autoSpaceDE/>
        <w:autoSpaceDN/>
        <w:bidi w:val="0"/>
        <w:spacing w:line="440" w:lineRule="exact"/>
        <w:ind w:left="0" w:leftChars="0" w:right="0" w:rightChars="0"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号：50050111360000002173</w:t>
      </w:r>
    </w:p>
    <w:p w14:paraId="15C0C721">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八、签订</w:t>
      </w:r>
      <w:bookmarkEnd w:id="54"/>
      <w:r>
        <w:rPr>
          <w:rFonts w:hint="eastAsia" w:ascii="宋体" w:hAnsi="宋体" w:eastAsia="宋体" w:cs="宋体"/>
          <w:b/>
          <w:bCs/>
          <w:color w:val="auto"/>
          <w:sz w:val="24"/>
          <w:szCs w:val="24"/>
          <w:highlight w:val="none"/>
          <w:lang w:eastAsia="zh-CN"/>
        </w:rPr>
        <w:t>合同</w:t>
      </w:r>
      <w:bookmarkEnd w:id="55"/>
      <w:bookmarkEnd w:id="56"/>
      <w:bookmarkEnd w:id="57"/>
      <w:bookmarkEnd w:id="58"/>
    </w:p>
    <w:p w14:paraId="2C6BA70A">
      <w:pPr>
        <w:kinsoku/>
        <w:wordWrap/>
        <w:overflowPunct/>
        <w:topLinePunct w:val="0"/>
        <w:autoSpaceDE/>
        <w:autoSpaceDN/>
        <w:bidi w:val="0"/>
        <w:spacing w:line="440" w:lineRule="exact"/>
        <w:ind w:left="0" w:leftChars="0" w:right="0" w:rightChars="0"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401B31EC">
      <w:pPr>
        <w:kinsoku/>
        <w:wordWrap/>
        <w:overflowPunct/>
        <w:topLinePunct w:val="0"/>
        <w:autoSpaceDE/>
        <w:autoSpaceDN/>
        <w:bidi w:val="0"/>
        <w:spacing w:line="440" w:lineRule="exact"/>
        <w:ind w:left="0" w:leftChars="0" w:right="0" w:rightChars="0"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（二）竞争性磋商文件、供应商的响应文件及澄清文件等，均为签订政府采购合同的依据。</w:t>
      </w:r>
    </w:p>
    <w:p w14:paraId="0B8AFA13">
      <w:pPr>
        <w:kinsoku/>
        <w:wordWrap/>
        <w:overflowPunct/>
        <w:topLinePunct w:val="0"/>
        <w:autoSpaceDE/>
        <w:autoSpaceDN/>
        <w:bidi w:val="0"/>
        <w:spacing w:line="440" w:lineRule="exact"/>
        <w:ind w:left="0" w:leftChars="0" w:right="0" w:rightChars="0"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5ABBC442">
      <w:pPr>
        <w:kinsoku/>
        <w:wordWrap/>
        <w:overflowPunct/>
        <w:topLinePunct w:val="0"/>
        <w:autoSpaceDE/>
        <w:autoSpaceDN/>
        <w:bidi w:val="0"/>
        <w:spacing w:line="440" w:lineRule="exact"/>
        <w:ind w:left="0" w:leftChars="0" w:right="0" w:rightChars="0"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（四）合同原则上应按照《重庆市政府采购合同》签订，相关单位要求适用合同通用格式版本的，应按其要求另行签订其他合同。</w:t>
      </w:r>
    </w:p>
    <w:p w14:paraId="2C34B33A">
      <w:pPr>
        <w:kinsoku/>
        <w:wordWrap/>
        <w:overflowPunct/>
        <w:topLinePunct w:val="0"/>
        <w:autoSpaceDE/>
        <w:autoSpaceDN/>
        <w:bidi w:val="0"/>
        <w:spacing w:line="440" w:lineRule="exact"/>
        <w:ind w:left="0" w:leftChars="0" w:right="0" w:rightChars="0"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（五）采购人要求成交供应商提供履约保证金的，应当在竞争性磋商文件中予以约定。成交供应商履约完毕后，采购人根据采购文件规定退还其履约保证金。</w:t>
      </w:r>
    </w:p>
    <w:bookmarkEnd w:id="27"/>
    <w:bookmarkEnd w:id="28"/>
    <w:p w14:paraId="7298E30F">
      <w:pPr>
        <w:rPr>
          <w:rFonts w:hint="eastAsia" w:ascii="宋体" w:hAnsi="宋体" w:eastAsia="宋体" w:cs="宋体"/>
          <w:bCs/>
          <w:color w:val="auto"/>
          <w:sz w:val="36"/>
          <w:szCs w:val="30"/>
          <w:highlight w:val="none"/>
        </w:rPr>
      </w:pPr>
      <w:bookmarkStart w:id="59" w:name="_Toc12789072"/>
      <w:bookmarkStart w:id="60" w:name="_Toc29402"/>
      <w:bookmarkStart w:id="61" w:name="_Toc3907"/>
      <w:bookmarkStart w:id="62" w:name="_Toc32160"/>
      <w:bookmarkStart w:id="63" w:name="_Toc313888360"/>
      <w:bookmarkStart w:id="64" w:name="_Toc283382454"/>
      <w:bookmarkStart w:id="65" w:name="_Toc342913419"/>
      <w:bookmarkStart w:id="66" w:name="_Toc313008356"/>
      <w:bookmarkStart w:id="67" w:name="_Toc12789073"/>
      <w:r>
        <w:rPr>
          <w:rFonts w:hint="eastAsia" w:ascii="宋体" w:hAnsi="宋体" w:eastAsia="宋体" w:cs="宋体"/>
          <w:bCs/>
          <w:color w:val="auto"/>
          <w:sz w:val="36"/>
          <w:szCs w:val="30"/>
          <w:highlight w:val="none"/>
        </w:rPr>
        <w:br w:type="page"/>
      </w:r>
    </w:p>
    <w:p w14:paraId="2E9B087D">
      <w:pPr>
        <w:rPr>
          <w:rFonts w:hint="eastAsia"/>
          <w:color w:val="auto"/>
          <w:highlight w:val="none"/>
        </w:rPr>
      </w:pPr>
    </w:p>
    <w:p w14:paraId="08709473">
      <w:pPr>
        <w:pStyle w:val="3"/>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val="0"/>
          <w:color w:val="auto"/>
          <w:sz w:val="36"/>
          <w:szCs w:val="30"/>
          <w:highlight w:val="none"/>
          <w:lang w:val="en-US" w:eastAsia="zh-CN"/>
        </w:rPr>
      </w:pPr>
      <w:bookmarkStart w:id="68" w:name="_Toc18488"/>
      <w:r>
        <w:rPr>
          <w:rFonts w:hint="eastAsia" w:ascii="宋体" w:hAnsi="宋体" w:eastAsia="宋体" w:cs="宋体"/>
          <w:b w:val="0"/>
          <w:color w:val="auto"/>
          <w:sz w:val="36"/>
          <w:szCs w:val="30"/>
          <w:highlight w:val="none"/>
        </w:rPr>
        <w:t>第</w:t>
      </w:r>
      <w:r>
        <w:rPr>
          <w:rFonts w:hint="eastAsia" w:ascii="宋体" w:hAnsi="宋体" w:eastAsia="宋体" w:cs="宋体"/>
          <w:b w:val="0"/>
          <w:color w:val="auto"/>
          <w:sz w:val="36"/>
          <w:szCs w:val="30"/>
          <w:highlight w:val="none"/>
          <w:lang w:eastAsia="zh-CN"/>
        </w:rPr>
        <w:t>六</w:t>
      </w:r>
      <w:r>
        <w:rPr>
          <w:rFonts w:hint="eastAsia" w:ascii="宋体" w:hAnsi="宋体" w:eastAsia="宋体" w:cs="宋体"/>
          <w:b w:val="0"/>
          <w:color w:val="auto"/>
          <w:sz w:val="36"/>
          <w:szCs w:val="30"/>
          <w:highlight w:val="none"/>
        </w:rPr>
        <w:t xml:space="preserve">篇  </w:t>
      </w:r>
      <w:r>
        <w:rPr>
          <w:rFonts w:hint="eastAsia" w:ascii="宋体" w:hAnsi="宋体" w:eastAsia="宋体" w:cs="宋体"/>
          <w:b w:val="0"/>
          <w:color w:val="auto"/>
          <w:sz w:val="36"/>
          <w:szCs w:val="30"/>
          <w:highlight w:val="none"/>
          <w:lang w:eastAsia="zh-CN"/>
        </w:rPr>
        <w:t>合同</w:t>
      </w:r>
      <w:bookmarkEnd w:id="68"/>
    </w:p>
    <w:p w14:paraId="4C135339">
      <w:pP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p>
    <w:p w14:paraId="5D42CE09">
      <w:pPr>
        <w:pStyle w:val="3"/>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val="0"/>
          <w:color w:val="auto"/>
          <w:sz w:val="36"/>
          <w:szCs w:val="30"/>
          <w:highlight w:val="none"/>
        </w:rPr>
      </w:pPr>
      <w:bookmarkStart w:id="69" w:name="_Toc6208"/>
      <w:r>
        <w:rPr>
          <w:rFonts w:hint="eastAsia" w:ascii="宋体" w:hAnsi="宋体" w:eastAsia="宋体" w:cs="宋体"/>
          <w:b w:val="0"/>
          <w:color w:val="auto"/>
          <w:sz w:val="36"/>
          <w:szCs w:val="30"/>
          <w:highlight w:val="none"/>
        </w:rPr>
        <w:t xml:space="preserve">第七篇  </w:t>
      </w:r>
      <w:bookmarkEnd w:id="59"/>
      <w:r>
        <w:rPr>
          <w:rFonts w:hint="eastAsia" w:ascii="宋体" w:hAnsi="宋体" w:eastAsia="宋体" w:cs="宋体"/>
          <w:b w:val="0"/>
          <w:color w:val="auto"/>
          <w:sz w:val="36"/>
          <w:szCs w:val="30"/>
          <w:highlight w:val="none"/>
        </w:rPr>
        <w:t>响应文件编制要求</w:t>
      </w:r>
      <w:bookmarkEnd w:id="60"/>
      <w:bookmarkEnd w:id="61"/>
      <w:bookmarkEnd w:id="62"/>
      <w:bookmarkEnd w:id="69"/>
    </w:p>
    <w:p w14:paraId="5F2279D2">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一、经济部分</w:t>
      </w:r>
    </w:p>
    <w:p w14:paraId="3EB3E4A7">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（一）竞争性磋商报价函</w:t>
      </w:r>
    </w:p>
    <w:p w14:paraId="5EF20F08">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二、服务部分</w:t>
      </w:r>
    </w:p>
    <w:p w14:paraId="0CA62147">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68E1FEE0">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719C8FA0">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三、商务部分</w:t>
      </w:r>
    </w:p>
    <w:p w14:paraId="6F786D82">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4C38EF0E">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31F5A145">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四、资格条件及其他</w:t>
      </w:r>
    </w:p>
    <w:p w14:paraId="1AA67C99">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574C5447">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3EAE992A">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9E17AE4">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08F6C619">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527A98B1">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五、其他资料</w:t>
      </w:r>
    </w:p>
    <w:p w14:paraId="40CEE65B">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bookmarkEnd w:id="63"/>
    <w:bookmarkEnd w:id="64"/>
    <w:bookmarkEnd w:id="65"/>
    <w:bookmarkEnd w:id="66"/>
    <w:bookmarkEnd w:id="67"/>
    <w:p w14:paraId="38945480">
      <w:pPr>
        <w:pStyle w:val="4"/>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lang w:val="en-US" w:eastAsia="zh-CN"/>
        </w:rPr>
      </w:pPr>
      <w:bookmarkStart w:id="70" w:name="_Toc342913420"/>
      <w:bookmarkStart w:id="71" w:name="_Toc24044"/>
      <w:bookmarkStart w:id="72" w:name="_Toc5448"/>
      <w:bookmarkStart w:id="73" w:name="_Toc9573"/>
      <w:bookmarkStart w:id="74" w:name="_Toc313008357"/>
      <w:bookmarkStart w:id="75" w:name="_Toc313888361"/>
    </w:p>
    <w:p w14:paraId="240701C0">
      <w:pPr>
        <w:spacing w:line="240" w:lineRule="auto"/>
        <w:jc w:val="left"/>
        <w:rPr>
          <w:rFonts w:ascii="宋体" w:hAnsi="宋体"/>
          <w:color w:val="auto"/>
          <w:kern w:val="0"/>
          <w:sz w:val="32"/>
          <w:szCs w:val="32"/>
          <w:highlight w:val="none"/>
        </w:rPr>
      </w:pPr>
      <w:r>
        <w:rPr>
          <w:rFonts w:hint="eastAsia" w:ascii="宋体" w:hAnsi="宋体" w:eastAsia="宋体" w:cs="宋体"/>
          <w:b/>
          <w:bCs/>
          <w:color w:val="auto"/>
          <w:sz w:val="24"/>
          <w:highlight w:val="none"/>
        </w:rPr>
        <w:br w:type="page"/>
      </w:r>
      <w:bookmarkStart w:id="76" w:name="_Toc15455"/>
      <w:bookmarkStart w:id="77" w:name="_Toc7751"/>
      <w:r>
        <w:rPr>
          <w:rFonts w:hint="eastAsia" w:ascii="宋体" w:hAnsi="宋体"/>
          <w:color w:val="auto"/>
          <w:kern w:val="0"/>
          <w:sz w:val="32"/>
          <w:szCs w:val="32"/>
          <w:highlight w:val="none"/>
          <w:u w:val="single"/>
        </w:rPr>
        <w:t xml:space="preserve">                   （项目名称）</w:t>
      </w:r>
    </w:p>
    <w:p w14:paraId="2C04231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53E358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B2BEE7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B1ECE9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54D74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8E795BF">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响</w:t>
      </w: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应</w:t>
      </w:r>
      <w:r>
        <w:rPr>
          <w:rFonts w:hint="eastAsia" w:ascii="宋体" w:hAnsi="宋体"/>
          <w:color w:val="auto"/>
          <w:kern w:val="0"/>
          <w:sz w:val="72"/>
          <w:szCs w:val="72"/>
          <w:highlight w:val="none"/>
        </w:rPr>
        <w:t xml:space="preserve"> 文 件</w:t>
      </w:r>
    </w:p>
    <w:p w14:paraId="1A1B634C">
      <w:pPr>
        <w:autoSpaceDE w:val="0"/>
        <w:autoSpaceDN w:val="0"/>
        <w:adjustRightInd w:val="0"/>
        <w:snapToGrid w:val="0"/>
        <w:spacing w:line="360" w:lineRule="auto"/>
        <w:jc w:val="left"/>
        <w:rPr>
          <w:rFonts w:ascii="宋体" w:hAnsi="宋体"/>
          <w:color w:val="auto"/>
          <w:kern w:val="0"/>
          <w:sz w:val="16"/>
          <w:szCs w:val="16"/>
          <w:highlight w:val="none"/>
        </w:rPr>
      </w:pPr>
    </w:p>
    <w:p w14:paraId="3FF08426">
      <w:pPr>
        <w:autoSpaceDE w:val="0"/>
        <w:autoSpaceDN w:val="0"/>
        <w:adjustRightInd w:val="0"/>
        <w:snapToGrid w:val="0"/>
        <w:spacing w:line="360" w:lineRule="auto"/>
        <w:jc w:val="left"/>
        <w:rPr>
          <w:rFonts w:ascii="宋体" w:hAnsi="宋体"/>
          <w:b/>
          <w:color w:val="auto"/>
          <w:kern w:val="0"/>
          <w:sz w:val="20"/>
          <w:szCs w:val="20"/>
          <w:highlight w:val="none"/>
        </w:rPr>
      </w:pPr>
    </w:p>
    <w:p w14:paraId="26DF42CF">
      <w:pPr>
        <w:autoSpaceDE w:val="0"/>
        <w:autoSpaceDN w:val="0"/>
        <w:adjustRightInd w:val="0"/>
        <w:snapToGrid w:val="0"/>
        <w:spacing w:line="360" w:lineRule="auto"/>
        <w:jc w:val="left"/>
        <w:rPr>
          <w:rFonts w:ascii="宋体" w:hAnsi="宋体"/>
          <w:b/>
          <w:color w:val="auto"/>
          <w:kern w:val="0"/>
          <w:sz w:val="20"/>
          <w:szCs w:val="20"/>
          <w:highlight w:val="none"/>
        </w:rPr>
      </w:pPr>
    </w:p>
    <w:p w14:paraId="18ACD852">
      <w:pPr>
        <w:autoSpaceDE w:val="0"/>
        <w:autoSpaceDN w:val="0"/>
        <w:adjustRightInd w:val="0"/>
        <w:snapToGrid w:val="0"/>
        <w:spacing w:line="360" w:lineRule="auto"/>
        <w:jc w:val="left"/>
        <w:rPr>
          <w:rFonts w:ascii="宋体" w:hAnsi="宋体"/>
          <w:b/>
          <w:color w:val="auto"/>
          <w:kern w:val="0"/>
          <w:sz w:val="20"/>
          <w:szCs w:val="20"/>
          <w:highlight w:val="none"/>
        </w:rPr>
      </w:pPr>
    </w:p>
    <w:p w14:paraId="256FEBD3">
      <w:pPr>
        <w:autoSpaceDE w:val="0"/>
        <w:autoSpaceDN w:val="0"/>
        <w:adjustRightInd w:val="0"/>
        <w:snapToGrid w:val="0"/>
        <w:spacing w:line="360" w:lineRule="auto"/>
        <w:jc w:val="left"/>
        <w:rPr>
          <w:rFonts w:ascii="宋体" w:hAnsi="宋体"/>
          <w:b/>
          <w:color w:val="auto"/>
          <w:kern w:val="0"/>
          <w:sz w:val="20"/>
          <w:szCs w:val="20"/>
          <w:highlight w:val="none"/>
        </w:rPr>
      </w:pPr>
    </w:p>
    <w:p w14:paraId="35B649A3">
      <w:pPr>
        <w:autoSpaceDE w:val="0"/>
        <w:autoSpaceDN w:val="0"/>
        <w:adjustRightInd w:val="0"/>
        <w:snapToGrid w:val="0"/>
        <w:spacing w:line="360" w:lineRule="auto"/>
        <w:jc w:val="left"/>
        <w:rPr>
          <w:rFonts w:ascii="宋体" w:hAnsi="宋体"/>
          <w:b/>
          <w:color w:val="auto"/>
          <w:kern w:val="0"/>
          <w:sz w:val="20"/>
          <w:szCs w:val="20"/>
          <w:highlight w:val="none"/>
        </w:rPr>
      </w:pPr>
    </w:p>
    <w:p w14:paraId="5C4A3427">
      <w:pPr>
        <w:autoSpaceDE w:val="0"/>
        <w:autoSpaceDN w:val="0"/>
        <w:adjustRightInd w:val="0"/>
        <w:snapToGrid w:val="0"/>
        <w:spacing w:line="360" w:lineRule="auto"/>
        <w:jc w:val="left"/>
        <w:rPr>
          <w:rFonts w:ascii="宋体" w:hAnsi="宋体"/>
          <w:b/>
          <w:color w:val="auto"/>
          <w:kern w:val="0"/>
          <w:sz w:val="20"/>
          <w:szCs w:val="20"/>
          <w:highlight w:val="none"/>
        </w:rPr>
      </w:pPr>
    </w:p>
    <w:p w14:paraId="2B8316D5">
      <w:pPr>
        <w:autoSpaceDE w:val="0"/>
        <w:autoSpaceDN w:val="0"/>
        <w:adjustRightInd w:val="0"/>
        <w:snapToGrid w:val="0"/>
        <w:spacing w:line="360" w:lineRule="auto"/>
        <w:jc w:val="left"/>
        <w:rPr>
          <w:rFonts w:ascii="宋体" w:hAnsi="宋体"/>
          <w:b/>
          <w:color w:val="auto"/>
          <w:kern w:val="0"/>
          <w:sz w:val="20"/>
          <w:szCs w:val="20"/>
          <w:highlight w:val="none"/>
        </w:rPr>
      </w:pPr>
    </w:p>
    <w:p w14:paraId="442EEBA2">
      <w:pPr>
        <w:autoSpaceDE w:val="0"/>
        <w:autoSpaceDN w:val="0"/>
        <w:adjustRightInd w:val="0"/>
        <w:snapToGrid w:val="0"/>
        <w:spacing w:line="360" w:lineRule="auto"/>
        <w:jc w:val="left"/>
        <w:rPr>
          <w:rFonts w:ascii="宋体" w:hAnsi="宋体"/>
          <w:b/>
          <w:color w:val="auto"/>
          <w:kern w:val="0"/>
          <w:sz w:val="20"/>
          <w:szCs w:val="20"/>
          <w:highlight w:val="none"/>
        </w:rPr>
      </w:pPr>
    </w:p>
    <w:p w14:paraId="57F7E34C">
      <w:pPr>
        <w:autoSpaceDE w:val="0"/>
        <w:autoSpaceDN w:val="0"/>
        <w:adjustRightInd w:val="0"/>
        <w:snapToGrid w:val="0"/>
        <w:spacing w:line="360" w:lineRule="auto"/>
        <w:jc w:val="left"/>
        <w:rPr>
          <w:rFonts w:ascii="宋体" w:hAnsi="宋体"/>
          <w:b/>
          <w:color w:val="auto"/>
          <w:kern w:val="0"/>
          <w:sz w:val="20"/>
          <w:szCs w:val="20"/>
          <w:highlight w:val="none"/>
        </w:rPr>
      </w:pPr>
    </w:p>
    <w:p w14:paraId="1D642C8E">
      <w:pPr>
        <w:autoSpaceDE w:val="0"/>
        <w:autoSpaceDN w:val="0"/>
        <w:adjustRightInd w:val="0"/>
        <w:snapToGrid w:val="0"/>
        <w:spacing w:line="360" w:lineRule="auto"/>
        <w:jc w:val="left"/>
        <w:rPr>
          <w:rFonts w:ascii="宋体" w:hAnsi="宋体"/>
          <w:b/>
          <w:color w:val="auto"/>
          <w:kern w:val="0"/>
          <w:sz w:val="20"/>
          <w:szCs w:val="20"/>
          <w:highlight w:val="none"/>
        </w:rPr>
      </w:pPr>
    </w:p>
    <w:p w14:paraId="6839A0EE">
      <w:pPr>
        <w:autoSpaceDE w:val="0"/>
        <w:autoSpaceDN w:val="0"/>
        <w:adjustRightInd w:val="0"/>
        <w:snapToGrid w:val="0"/>
        <w:spacing w:line="360" w:lineRule="auto"/>
        <w:jc w:val="left"/>
        <w:rPr>
          <w:rFonts w:ascii="宋体" w:hAnsi="宋体"/>
          <w:b/>
          <w:color w:val="auto"/>
          <w:kern w:val="0"/>
          <w:sz w:val="20"/>
          <w:szCs w:val="20"/>
          <w:highlight w:val="none"/>
        </w:rPr>
      </w:pPr>
    </w:p>
    <w:p w14:paraId="4EF89DA4">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val="en-US" w:eastAsia="zh-CN"/>
        </w:rPr>
        <w:t>供应商名称</w:t>
      </w:r>
      <w:r>
        <w:rPr>
          <w:rFonts w:ascii="宋体" w:hAnsi="宋体"/>
          <w:color w:val="auto"/>
          <w:spacing w:val="1"/>
          <w:w w:val="99"/>
          <w:kern w:val="0"/>
          <w:sz w:val="28"/>
          <w:szCs w:val="28"/>
          <w:highlight w:val="none"/>
        </w:rPr>
        <w:t>：</w:t>
      </w:r>
      <w:r>
        <w:rPr>
          <w:rFonts w:hint="eastAsia" w:ascii="宋体" w:hAnsi="宋体"/>
          <w:color w:val="auto"/>
          <w:spacing w:val="1"/>
          <w:w w:val="99"/>
          <w:kern w:val="0"/>
          <w:sz w:val="28"/>
          <w:szCs w:val="28"/>
          <w:highlight w:val="none"/>
          <w:u w:val="single"/>
          <w:lang w:val="en-US" w:eastAsia="zh-CN"/>
        </w:rPr>
        <w:t xml:space="preserve">                 </w:t>
      </w:r>
      <w:r>
        <w:rPr>
          <w:rFonts w:ascii="宋体" w:hAnsi="宋体"/>
          <w:color w:val="auto"/>
          <w:w w:val="99"/>
          <w:kern w:val="0"/>
          <w:sz w:val="28"/>
          <w:szCs w:val="28"/>
          <w:highlight w:val="none"/>
        </w:rPr>
        <w:t>（盖单位法人章）</w:t>
      </w:r>
    </w:p>
    <w:p w14:paraId="16845236">
      <w:pPr>
        <w:tabs>
          <w:tab w:val="left" w:pos="6080"/>
          <w:tab w:val="left" w:pos="6640"/>
        </w:tabs>
        <w:autoSpaceDE w:val="0"/>
        <w:autoSpaceDN w:val="0"/>
        <w:adjustRightInd w:val="0"/>
        <w:snapToGrid w:val="0"/>
        <w:spacing w:after="12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hint="eastAsia" w:ascii="宋体" w:hAnsi="宋体"/>
          <w:color w:val="auto"/>
          <w:w w:val="99"/>
          <w:kern w:val="0"/>
          <w:sz w:val="28"/>
          <w:szCs w:val="28"/>
          <w:highlight w:val="none"/>
          <w:u w:val="single"/>
          <w:lang w:val="en-US" w:eastAsia="zh-CN"/>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2A8DBB83">
      <w:pPr>
        <w:pStyle w:val="3"/>
        <w:jc w:val="center"/>
        <w:rPr>
          <w:rFonts w:hint="eastAsia"/>
          <w:color w:val="auto"/>
          <w:highlight w:val="none"/>
        </w:rPr>
      </w:pP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p>
    <w:p w14:paraId="3F5FAB8F">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p>
    <w:p w14:paraId="7AD1F946">
      <w:pPr>
        <w:pStyle w:val="4"/>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bookmarkEnd w:id="76"/>
      <w:bookmarkEnd w:id="77"/>
    </w:p>
    <w:p w14:paraId="3F7767A3">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6F0C3D18">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1AD97299">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51AD5276">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我方收到____________________________（磋商项目名称）的竞争性磋商文件，经详细研究，决定参加该项目的磋商。</w:t>
      </w:r>
    </w:p>
    <w:p w14:paraId="63BD7869">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1、愿意按照竞争性磋商文件中的一切要求，提供本项目的服务费初始报价为人民币：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。以我公司最后报价为准。</w:t>
      </w:r>
    </w:p>
    <w:p w14:paraId="51890608">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2.我方现提交的响应文件为：响应文件正本1份，副本</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，电子文档</w:t>
      </w:r>
      <w:r>
        <w:rPr>
          <w:rFonts w:hint="eastAsia" w:ascii="宋体" w:hAnsi="宋体" w:cs="宋体"/>
          <w:color w:val="auto"/>
          <w:sz w:val="24"/>
          <w:szCs w:val="24"/>
          <w:highlight w:val="none"/>
          <w:lang w:val="en-US" w:eastAsia="zh-CN"/>
        </w:rPr>
        <w:t>1份</w:t>
      </w:r>
      <w:r>
        <w:rPr>
          <w:rFonts w:hint="eastAsia" w:ascii="宋体" w:hAnsi="宋体" w:eastAsia="宋体" w:cs="宋体"/>
          <w:color w:val="auto"/>
          <w:sz w:val="24"/>
          <w:szCs w:val="24"/>
          <w:highlight w:val="none"/>
        </w:rPr>
        <w:t>。</w:t>
      </w:r>
    </w:p>
    <w:p w14:paraId="1FDB53B4">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w:t>
      </w:r>
    </w:p>
    <w:p w14:paraId="36260FC9">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26FBE032">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5、在整个竞争性磋商过程中，我方若有违规行为，接受按照《中华人民共和国政府采购法》及其实施条例等规定给予惩罚。</w:t>
      </w:r>
    </w:p>
    <w:p w14:paraId="300DF2AA">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，将按照最终磋商结果签订合同，并且严格履行合同义务。本承诺函将成为合同不可分割的一部分，与合同具有同等的法律效力。</w:t>
      </w:r>
    </w:p>
    <w:p w14:paraId="6ECBDFA3">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8"/>
          <w:highlight w:val="none"/>
        </w:rPr>
        <w:t>我方理解，最低报价不是成交的唯一条件。</w:t>
      </w:r>
    </w:p>
    <w:p w14:paraId="2AF9A5B8">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8、我方同意按竞争性磋商文件规定，交纳竞争性磋商文件要求的磋商保证金。</w:t>
      </w:r>
    </w:p>
    <w:p w14:paraId="7BF8856A">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9、我方未为采购项目提供整体设计、规范编制或者项目管理、监理、检测等服务。</w:t>
      </w:r>
    </w:p>
    <w:p w14:paraId="7A2CDF4D">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23964EB8">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76442EC7">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64CC3300">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7C5C5FF5">
      <w:pPr>
        <w:kinsoku/>
        <w:wordWrap/>
        <w:overflowPunct/>
        <w:topLinePunct w:val="0"/>
        <w:autoSpaceDE/>
        <w:autoSpaceDN/>
        <w:bidi w:val="0"/>
        <w:snapToGrid w:val="0"/>
        <w:spacing w:line="440" w:lineRule="exact"/>
        <w:ind w:left="0" w:leftChars="0" w:right="0" w:rightChars="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B9BEB92">
      <w:pPr>
        <w:rPr>
          <w:rFonts w:hint="eastAsia" w:ascii="宋体" w:hAnsi="宋体" w:eastAsia="宋体" w:cs="宋体"/>
          <w:b/>
          <w:bCs/>
          <w:color w:val="auto"/>
          <w:sz w:val="24"/>
          <w:highlight w:val="none"/>
        </w:rPr>
      </w:pPr>
    </w:p>
    <w:p w14:paraId="36C5FD1F">
      <w:pPr>
        <w:numPr>
          <w:ilvl w:val="0"/>
          <w:numId w:val="0"/>
        </w:num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val="0"/>
          <w:color w:val="auto"/>
          <w:kern w:val="2"/>
          <w:sz w:val="24"/>
          <w:szCs w:val="24"/>
          <w:highlight w:val="none"/>
          <w:lang w:val="en-US" w:eastAsia="zh-CN" w:bidi="ar-SA"/>
        </w:rPr>
      </w:pPr>
    </w:p>
    <w:p w14:paraId="44EF4462">
      <w:pPr>
        <w:numPr>
          <w:ilvl w:val="0"/>
          <w:numId w:val="0"/>
        </w:num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val="0"/>
          <w:color w:val="auto"/>
          <w:kern w:val="2"/>
          <w:sz w:val="24"/>
          <w:szCs w:val="24"/>
          <w:highlight w:val="none"/>
          <w:lang w:val="en-US" w:eastAsia="zh-CN" w:bidi="ar-SA"/>
        </w:rPr>
      </w:pPr>
    </w:p>
    <w:p w14:paraId="1312058E">
      <w:pPr>
        <w:numPr>
          <w:ilvl w:val="0"/>
          <w:numId w:val="0"/>
        </w:num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val="0"/>
          <w:color w:val="auto"/>
          <w:kern w:val="2"/>
          <w:sz w:val="24"/>
          <w:szCs w:val="24"/>
          <w:highlight w:val="none"/>
          <w:lang w:val="en-US" w:eastAsia="zh-CN" w:bidi="ar-SA"/>
        </w:rPr>
      </w:pPr>
    </w:p>
    <w:p w14:paraId="0A705324">
      <w:pPr>
        <w:numPr>
          <w:ilvl w:val="0"/>
          <w:numId w:val="0"/>
        </w:num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val="0"/>
          <w:color w:val="auto"/>
          <w:kern w:val="2"/>
          <w:sz w:val="24"/>
          <w:szCs w:val="24"/>
          <w:highlight w:val="none"/>
          <w:lang w:val="en-US" w:eastAsia="zh-CN" w:bidi="ar-SA"/>
        </w:rPr>
      </w:pPr>
    </w:p>
    <w:p w14:paraId="4D1852BC">
      <w:pPr>
        <w:numPr>
          <w:ilvl w:val="0"/>
          <w:numId w:val="0"/>
        </w:num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val="0"/>
          <w:color w:val="auto"/>
          <w:kern w:val="2"/>
          <w:sz w:val="24"/>
          <w:szCs w:val="24"/>
          <w:highlight w:val="none"/>
          <w:lang w:val="en-US" w:eastAsia="zh-CN" w:bidi="ar-SA"/>
        </w:rPr>
      </w:pPr>
    </w:p>
    <w:p w14:paraId="24876DE0">
      <w:pPr>
        <w:pStyle w:val="4"/>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bookmarkEnd w:id="70"/>
      <w:bookmarkEnd w:id="71"/>
      <w:bookmarkEnd w:id="72"/>
      <w:bookmarkEnd w:id="73"/>
      <w:bookmarkEnd w:id="74"/>
      <w:bookmarkEnd w:id="75"/>
    </w:p>
    <w:p w14:paraId="37963E04">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（一）服务响应偏离表</w:t>
      </w:r>
    </w:p>
    <w:p w14:paraId="3A512085">
      <w:pPr>
        <w:pStyle w:val="10"/>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outlineLvl w:val="0"/>
        <w:rPr>
          <w:rFonts w:hint="eastAsia" w:ascii="宋体" w:hAnsi="宋体" w:eastAsia="宋体" w:cs="宋体"/>
          <w:color w:val="auto"/>
          <w:sz w:val="24"/>
          <w:highlight w:val="none"/>
        </w:rPr>
      </w:pPr>
    </w:p>
    <w:p w14:paraId="744C3105">
      <w:pPr>
        <w:pStyle w:val="10"/>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3786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BD742F3">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14:paraId="3CCCCC98">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14:paraId="3BF5ACB1">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14:paraId="1FF439C8">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2FA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8549946">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967" w:type="dxa"/>
            <w:vAlign w:val="center"/>
          </w:tcPr>
          <w:p w14:paraId="3F7A7DEA">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3081" w:type="dxa"/>
            <w:vAlign w:val="center"/>
          </w:tcPr>
          <w:p w14:paraId="7CD653FF">
            <w:pPr>
              <w:tabs>
                <w:tab w:val="left" w:pos="6300"/>
              </w:tabs>
              <w:kinsoku/>
              <w:wordWrap/>
              <w:overflowPunct/>
              <w:topLinePunct w:val="0"/>
              <w:autoSpaceDE/>
              <w:autoSpaceDN/>
              <w:bidi w:val="0"/>
              <w:snapToGrid w:val="0"/>
              <w:spacing w:line="440" w:lineRule="exact"/>
              <w:ind w:left="0" w:leftChars="0" w:right="0" w:rightChars="0"/>
              <w:textAlignment w:val="auto"/>
              <w:outlineLvl w:val="0"/>
              <w:rPr>
                <w:rFonts w:hint="eastAsia" w:ascii="宋体" w:hAnsi="宋体" w:eastAsia="宋体" w:cs="宋体"/>
                <w:color w:val="auto"/>
                <w:sz w:val="21"/>
                <w:szCs w:val="21"/>
                <w:highlight w:val="none"/>
              </w:rPr>
            </w:pPr>
          </w:p>
        </w:tc>
        <w:tc>
          <w:tcPr>
            <w:tcW w:w="2309" w:type="dxa"/>
            <w:vAlign w:val="center"/>
          </w:tcPr>
          <w:p w14:paraId="40855B96">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r>
      <w:tr w14:paraId="07DE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F3D6EF2">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967" w:type="dxa"/>
            <w:vAlign w:val="center"/>
          </w:tcPr>
          <w:p w14:paraId="5ECFFC8C">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3081" w:type="dxa"/>
            <w:vAlign w:val="center"/>
          </w:tcPr>
          <w:p w14:paraId="242F986E">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309" w:type="dxa"/>
            <w:vAlign w:val="center"/>
          </w:tcPr>
          <w:p w14:paraId="3D681B59">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r>
      <w:tr w14:paraId="1FE7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53C63E3">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967" w:type="dxa"/>
            <w:vAlign w:val="center"/>
          </w:tcPr>
          <w:p w14:paraId="141C24DD">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3081" w:type="dxa"/>
            <w:vAlign w:val="center"/>
          </w:tcPr>
          <w:p w14:paraId="452116AF">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309" w:type="dxa"/>
            <w:vAlign w:val="center"/>
          </w:tcPr>
          <w:p w14:paraId="0304030A">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r>
      <w:tr w14:paraId="4B66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7794170">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967" w:type="dxa"/>
            <w:vAlign w:val="center"/>
          </w:tcPr>
          <w:p w14:paraId="5E72F396">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3081" w:type="dxa"/>
            <w:vAlign w:val="center"/>
          </w:tcPr>
          <w:p w14:paraId="4DEDE9BE">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309" w:type="dxa"/>
            <w:vAlign w:val="center"/>
          </w:tcPr>
          <w:p w14:paraId="7B14EE40">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r>
      <w:tr w14:paraId="0DC3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1FD53CB">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967" w:type="dxa"/>
            <w:vAlign w:val="center"/>
          </w:tcPr>
          <w:p w14:paraId="3250B4BF">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3081" w:type="dxa"/>
            <w:vAlign w:val="center"/>
          </w:tcPr>
          <w:p w14:paraId="70F1995F">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309" w:type="dxa"/>
            <w:vAlign w:val="center"/>
          </w:tcPr>
          <w:p w14:paraId="6D00438B">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r>
      <w:tr w14:paraId="1467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9618DBE">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967" w:type="dxa"/>
            <w:vAlign w:val="center"/>
          </w:tcPr>
          <w:p w14:paraId="2AE5F699">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3081" w:type="dxa"/>
            <w:vAlign w:val="center"/>
          </w:tcPr>
          <w:p w14:paraId="1E7BCF99">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309" w:type="dxa"/>
            <w:vAlign w:val="center"/>
          </w:tcPr>
          <w:p w14:paraId="08D597A3">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r>
      <w:tr w14:paraId="1FE3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8D8826E">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967" w:type="dxa"/>
            <w:vAlign w:val="center"/>
          </w:tcPr>
          <w:p w14:paraId="23ADD31A">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3081" w:type="dxa"/>
            <w:vAlign w:val="center"/>
          </w:tcPr>
          <w:p w14:paraId="08122A6E">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309" w:type="dxa"/>
            <w:vAlign w:val="center"/>
          </w:tcPr>
          <w:p w14:paraId="4C847D95">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r>
      <w:tr w14:paraId="2920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EE4288C">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967" w:type="dxa"/>
            <w:vAlign w:val="center"/>
          </w:tcPr>
          <w:p w14:paraId="37870EF4">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3081" w:type="dxa"/>
            <w:vAlign w:val="center"/>
          </w:tcPr>
          <w:p w14:paraId="10AFCF93">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309" w:type="dxa"/>
            <w:vAlign w:val="center"/>
          </w:tcPr>
          <w:p w14:paraId="1ABD6AD6">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r>
      <w:tr w14:paraId="091F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410F72C">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967" w:type="dxa"/>
            <w:vAlign w:val="center"/>
          </w:tcPr>
          <w:p w14:paraId="2533AB52">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3081" w:type="dxa"/>
            <w:vAlign w:val="center"/>
          </w:tcPr>
          <w:p w14:paraId="2CBE07FE">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309" w:type="dxa"/>
            <w:vAlign w:val="center"/>
          </w:tcPr>
          <w:p w14:paraId="56429BD9">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r>
      <w:tr w14:paraId="7FC6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F124D56">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967" w:type="dxa"/>
            <w:vAlign w:val="center"/>
          </w:tcPr>
          <w:p w14:paraId="1D7AAE90">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3081" w:type="dxa"/>
            <w:vAlign w:val="center"/>
          </w:tcPr>
          <w:p w14:paraId="65743766">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c>
          <w:tcPr>
            <w:tcW w:w="2309" w:type="dxa"/>
            <w:vAlign w:val="center"/>
          </w:tcPr>
          <w:p w14:paraId="64A09C11">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1"/>
                <w:highlight w:val="none"/>
              </w:rPr>
            </w:pPr>
          </w:p>
        </w:tc>
      </w:tr>
    </w:tbl>
    <w:p w14:paraId="2EBD178F">
      <w:pPr>
        <w:kinsoku/>
        <w:wordWrap/>
        <w:overflowPunct/>
        <w:topLinePunct w:val="0"/>
        <w:autoSpaceDE/>
        <w:autoSpaceDN/>
        <w:bidi w:val="0"/>
        <w:spacing w:line="440" w:lineRule="exact"/>
        <w:ind w:left="0" w:leftChars="0" w:right="0" w:rightChars="0" w:firstLine="600" w:firstLineChars="25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w:t>
      </w:r>
    </w:p>
    <w:p w14:paraId="3D9360EC">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szCs w:val="28"/>
          <w:highlight w:val="none"/>
        </w:rPr>
      </w:pPr>
    </w:p>
    <w:p w14:paraId="5F07CD9A">
      <w:pPr>
        <w:kinsoku/>
        <w:wordWrap/>
        <w:overflowPunct/>
        <w:topLinePunct w:val="0"/>
        <w:autoSpaceDE/>
        <w:autoSpaceDN/>
        <w:bidi w:val="0"/>
        <w:spacing w:line="440" w:lineRule="exact"/>
        <w:ind w:left="0" w:leftChars="0" w:right="0" w:rightChars="0" w:firstLine="720" w:firstLineChars="3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41C7E704">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030E801C">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.本表即为对本项目“第二篇 项目服务需求”中所列</w:t>
      </w:r>
      <w:r>
        <w:rPr>
          <w:rFonts w:hint="eastAsia" w:ascii="宋体" w:hAnsi="宋体" w:cs="宋体"/>
          <w:color w:val="auto"/>
          <w:sz w:val="24"/>
          <w:highlight w:val="none"/>
          <w:lang w:val="en-US" w:eastAsia="zh-CN"/>
        </w:rPr>
        <w:t>条款</w:t>
      </w:r>
      <w:r>
        <w:rPr>
          <w:rFonts w:hint="eastAsia" w:ascii="宋体" w:hAnsi="宋体" w:eastAsia="宋体" w:cs="宋体"/>
          <w:color w:val="auto"/>
          <w:sz w:val="24"/>
          <w:highlight w:val="none"/>
        </w:rPr>
        <w:t>进行比较和响应；</w:t>
      </w:r>
    </w:p>
    <w:p w14:paraId="37D5D8DF">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宋体" w:hAnsi="宋体" w:cs="宋体"/>
          <w:color w:val="auto"/>
          <w:sz w:val="24"/>
          <w:highlight w:val="none"/>
          <w:lang w:val="en-US" w:eastAsia="zh-CN"/>
        </w:rPr>
        <w:t>2.</w:t>
      </w:r>
      <w:r>
        <w:rPr>
          <w:rFonts w:hint="eastAsia" w:asciiTheme="minorEastAsia" w:hAnsiTheme="minorEastAsia" w:eastAsiaTheme="minorEastAsia" w:cstheme="minorEastAsia"/>
          <w:color w:val="auto"/>
          <w:sz w:val="24"/>
          <w:highlight w:val="none"/>
        </w:rPr>
        <w:t>该表必须按照竞争性磋商要求逐条如实填写，根据响应情况在“差异说明”项填写正偏离或负偏离及原因，完全符合的填写“无差异”</w:t>
      </w:r>
      <w:r>
        <w:rPr>
          <w:rFonts w:hint="eastAsia" w:asciiTheme="minorEastAsia" w:hAnsiTheme="minorEastAsia" w:eastAsiaTheme="minorEastAsia" w:cstheme="minorEastAsia"/>
          <w:color w:val="auto"/>
          <w:sz w:val="24"/>
          <w:highlight w:val="none"/>
          <w:lang w:eastAsia="zh-CN"/>
        </w:rPr>
        <w:t>；</w:t>
      </w:r>
    </w:p>
    <w:p w14:paraId="54F00184">
      <w:pPr>
        <w:tabs>
          <w:tab w:val="left" w:pos="6300"/>
        </w:tabs>
        <w:snapToGrid w:val="0"/>
        <w:spacing w:line="360" w:lineRule="auto"/>
        <w:ind w:firstLine="480" w:firstLineChars="200"/>
        <w:rPr>
          <w:rFonts w:hint="eastAsia" w:ascii="宋体" w:hAnsi="宋体" w:cs="宋体" w:eastAsia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.该表可扩展。</w:t>
      </w:r>
    </w:p>
    <w:p w14:paraId="4541B4EA">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481EA9A8">
      <w:pPr>
        <w:pStyle w:val="2"/>
        <w:rPr>
          <w:rFonts w:hint="eastAsia"/>
          <w:color w:val="auto"/>
          <w:highlight w:val="none"/>
        </w:rPr>
      </w:pPr>
    </w:p>
    <w:p w14:paraId="58B6342F">
      <w:pPr>
        <w:kinsoku/>
        <w:wordWrap/>
        <w:overflowPunct/>
        <w:topLinePunct w:val="0"/>
        <w:autoSpaceDE/>
        <w:autoSpaceDN/>
        <w:bidi w:val="0"/>
        <w:spacing w:line="440" w:lineRule="exact"/>
        <w:ind w:left="0" w:leftChars="0" w:right="0" w:rightChars="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（二）其他资料（格式自定）</w:t>
      </w:r>
    </w:p>
    <w:p w14:paraId="210B246D">
      <w:pPr>
        <w:pStyle w:val="4"/>
        <w:kinsoku/>
        <w:wordWrap/>
        <w:overflowPunct/>
        <w:topLinePunct w:val="0"/>
        <w:autoSpaceDE/>
        <w:autoSpaceDN/>
        <w:bidi w:val="0"/>
        <w:spacing w:line="440" w:lineRule="exact"/>
        <w:ind w:left="0" w:leftChars="0" w:right="0" w:rightChars="0"/>
        <w:textAlignment w:val="auto"/>
        <w:rPr>
          <w:rFonts w:hint="eastAsia" w:ascii="宋体" w:hAnsi="宋体" w:eastAsia="宋体" w:cs="宋体"/>
          <w:b w:val="0"/>
          <w:color w:val="auto"/>
          <w:highlight w:val="none"/>
        </w:rPr>
      </w:pPr>
    </w:p>
    <w:p w14:paraId="6B7CAE58">
      <w:pPr>
        <w:pStyle w:val="4"/>
        <w:kinsoku/>
        <w:wordWrap/>
        <w:overflowPunct/>
        <w:topLinePunct w:val="0"/>
        <w:autoSpaceDE/>
        <w:autoSpaceDN/>
        <w:bidi w:val="0"/>
        <w:spacing w:line="440" w:lineRule="exact"/>
        <w:ind w:left="0" w:leftChars="0" w:right="0" w:rightChars="0"/>
        <w:textAlignment w:val="auto"/>
        <w:rPr>
          <w:rFonts w:hint="eastAsia" w:ascii="宋体" w:hAnsi="宋体" w:eastAsia="宋体" w:cs="宋体"/>
          <w:b w:val="0"/>
          <w:color w:val="auto"/>
          <w:highlight w:val="none"/>
        </w:rPr>
      </w:pPr>
    </w:p>
    <w:p w14:paraId="23F4299D">
      <w:pPr>
        <w:kinsoku/>
        <w:wordWrap/>
        <w:overflowPunct/>
        <w:topLinePunct w:val="0"/>
        <w:autoSpaceDE/>
        <w:autoSpaceDN/>
        <w:bidi w:val="0"/>
        <w:adjustRightInd w:val="0"/>
        <w:snapToGrid w:val="0"/>
        <w:spacing w:line="440" w:lineRule="exact"/>
        <w:ind w:left="0" w:leftChars="0" w:right="0" w:rightChars="0" w:firstLine="482" w:firstLineChars="20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78" w:name="_Toc30652"/>
      <w:bookmarkStart w:id="79" w:name="_Toc9361"/>
      <w:bookmarkStart w:id="80" w:name="_Toc342913421"/>
      <w:bookmarkStart w:id="81" w:name="_Toc313008358"/>
      <w:bookmarkStart w:id="82" w:name="_Toc5445"/>
      <w:bookmarkStart w:id="83" w:name="_Toc313888362"/>
      <w:r>
        <w:rPr>
          <w:rFonts w:hint="eastAsia" w:ascii="宋体" w:hAnsi="宋体" w:eastAsia="宋体" w:cs="宋体"/>
          <w:b/>
          <w:bCs/>
          <w:color w:val="auto"/>
          <w:sz w:val="24"/>
          <w:highlight w:val="none"/>
        </w:rPr>
        <w:t>三、商务部分</w:t>
      </w:r>
      <w:bookmarkEnd w:id="78"/>
      <w:bookmarkEnd w:id="79"/>
      <w:bookmarkEnd w:id="80"/>
      <w:bookmarkEnd w:id="81"/>
      <w:bookmarkEnd w:id="82"/>
      <w:bookmarkEnd w:id="83"/>
    </w:p>
    <w:p w14:paraId="2ED63BD1">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84" w:name="_Toc283382459"/>
      <w:r>
        <w:rPr>
          <w:rFonts w:hint="eastAsia" w:ascii="宋体" w:hAnsi="宋体" w:eastAsia="宋体" w:cs="宋体"/>
          <w:color w:val="auto"/>
          <w:sz w:val="24"/>
          <w:szCs w:val="24"/>
          <w:highlight w:val="none"/>
        </w:rPr>
        <w:t>商务响应偏离表</w:t>
      </w:r>
    </w:p>
    <w:p w14:paraId="620201FC">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55D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212ABF8">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4F017F72">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磋商项目商务需求</w:t>
            </w:r>
          </w:p>
        </w:tc>
        <w:tc>
          <w:tcPr>
            <w:tcW w:w="2434" w:type="dxa"/>
            <w:vAlign w:val="center"/>
          </w:tcPr>
          <w:p w14:paraId="0C15B40D">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2D9B42D0">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2F60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E7EE2A">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3179" w:type="dxa"/>
            <w:vAlign w:val="center"/>
          </w:tcPr>
          <w:p w14:paraId="31D0CC9D">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434" w:type="dxa"/>
            <w:vAlign w:val="center"/>
          </w:tcPr>
          <w:p w14:paraId="2284A8AD">
            <w:pPr>
              <w:tabs>
                <w:tab w:val="left" w:pos="6300"/>
              </w:tabs>
              <w:kinsoku/>
              <w:wordWrap/>
              <w:overflowPunct/>
              <w:topLinePunct w:val="0"/>
              <w:autoSpaceDE/>
              <w:autoSpaceDN/>
              <w:bidi w:val="0"/>
              <w:snapToGrid w:val="0"/>
              <w:spacing w:line="440" w:lineRule="exact"/>
              <w:ind w:left="0" w:leftChars="0" w:right="0" w:rightChars="0"/>
              <w:textAlignment w:val="auto"/>
              <w:outlineLvl w:val="0"/>
              <w:rPr>
                <w:rFonts w:hint="eastAsia" w:ascii="宋体" w:hAnsi="宋体" w:eastAsia="宋体" w:cs="宋体"/>
                <w:color w:val="auto"/>
                <w:sz w:val="21"/>
                <w:szCs w:val="24"/>
                <w:highlight w:val="none"/>
              </w:rPr>
            </w:pPr>
          </w:p>
        </w:tc>
        <w:tc>
          <w:tcPr>
            <w:tcW w:w="2355" w:type="dxa"/>
            <w:vAlign w:val="center"/>
          </w:tcPr>
          <w:p w14:paraId="528BF6D8">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r>
      <w:tr w14:paraId="4FE9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63FA864">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3179" w:type="dxa"/>
            <w:vAlign w:val="center"/>
          </w:tcPr>
          <w:p w14:paraId="3D976733">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434" w:type="dxa"/>
            <w:vAlign w:val="center"/>
          </w:tcPr>
          <w:p w14:paraId="0FE93FC2">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355" w:type="dxa"/>
            <w:vAlign w:val="center"/>
          </w:tcPr>
          <w:p w14:paraId="7E49AF25">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r>
      <w:tr w14:paraId="579F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2958BF">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3179" w:type="dxa"/>
            <w:vAlign w:val="center"/>
          </w:tcPr>
          <w:p w14:paraId="2B1AFDB7">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434" w:type="dxa"/>
            <w:vAlign w:val="center"/>
          </w:tcPr>
          <w:p w14:paraId="210AD54E">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355" w:type="dxa"/>
            <w:vAlign w:val="center"/>
          </w:tcPr>
          <w:p w14:paraId="55E9C463">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r>
      <w:tr w14:paraId="4FEC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028824">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3179" w:type="dxa"/>
            <w:vAlign w:val="center"/>
          </w:tcPr>
          <w:p w14:paraId="27E58B5F">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434" w:type="dxa"/>
            <w:vAlign w:val="center"/>
          </w:tcPr>
          <w:p w14:paraId="30D4A739">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355" w:type="dxa"/>
            <w:vAlign w:val="center"/>
          </w:tcPr>
          <w:p w14:paraId="3E53881C">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r>
      <w:tr w14:paraId="07EB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84DC16">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3179" w:type="dxa"/>
            <w:vAlign w:val="center"/>
          </w:tcPr>
          <w:p w14:paraId="4D398DAA">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434" w:type="dxa"/>
            <w:vAlign w:val="center"/>
          </w:tcPr>
          <w:p w14:paraId="2E56D132">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355" w:type="dxa"/>
            <w:vAlign w:val="center"/>
          </w:tcPr>
          <w:p w14:paraId="13121598">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r>
      <w:tr w14:paraId="56A5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8AEB1F">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3179" w:type="dxa"/>
            <w:vAlign w:val="center"/>
          </w:tcPr>
          <w:p w14:paraId="368B65E4">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434" w:type="dxa"/>
            <w:vAlign w:val="center"/>
          </w:tcPr>
          <w:p w14:paraId="6CA1B51D">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c>
          <w:tcPr>
            <w:tcW w:w="2355" w:type="dxa"/>
            <w:vAlign w:val="center"/>
          </w:tcPr>
          <w:p w14:paraId="5D3F56BC">
            <w:pPr>
              <w:tabs>
                <w:tab w:val="left" w:pos="6300"/>
              </w:tabs>
              <w:kinsoku/>
              <w:wordWrap/>
              <w:overflowPunct/>
              <w:topLinePunct w:val="0"/>
              <w:autoSpaceDE/>
              <w:autoSpaceDN/>
              <w:bidi w:val="0"/>
              <w:snapToGrid w:val="0"/>
              <w:spacing w:line="440" w:lineRule="exact"/>
              <w:ind w:left="0" w:leftChars="0" w:right="0" w:rightChars="0"/>
              <w:jc w:val="center"/>
              <w:textAlignment w:val="auto"/>
              <w:outlineLvl w:val="0"/>
              <w:rPr>
                <w:rFonts w:hint="eastAsia" w:ascii="宋体" w:hAnsi="宋体" w:eastAsia="宋体" w:cs="宋体"/>
                <w:color w:val="auto"/>
                <w:sz w:val="21"/>
                <w:szCs w:val="24"/>
                <w:highlight w:val="none"/>
              </w:rPr>
            </w:pPr>
          </w:p>
        </w:tc>
      </w:tr>
    </w:tbl>
    <w:p w14:paraId="2275E3CC">
      <w:pPr>
        <w:kinsoku/>
        <w:wordWrap/>
        <w:overflowPunct/>
        <w:topLinePunct w:val="0"/>
        <w:autoSpaceDE/>
        <w:autoSpaceDN/>
        <w:bidi w:val="0"/>
        <w:snapToGrid w:val="0"/>
        <w:spacing w:line="440" w:lineRule="exact"/>
        <w:ind w:left="0" w:leftChars="0" w:right="0" w:rightChars="0" w:firstLine="465"/>
        <w:textAlignment w:val="auto"/>
        <w:rPr>
          <w:rFonts w:hint="eastAsia" w:ascii="宋体" w:hAnsi="宋体" w:eastAsia="宋体" w:cs="宋体"/>
          <w:color w:val="auto"/>
          <w:sz w:val="24"/>
          <w:szCs w:val="24"/>
          <w:highlight w:val="none"/>
        </w:rPr>
      </w:pPr>
    </w:p>
    <w:p w14:paraId="25065AE7">
      <w:pPr>
        <w:kinsoku/>
        <w:wordWrap/>
        <w:overflowPunct/>
        <w:topLinePunct w:val="0"/>
        <w:autoSpaceDE/>
        <w:autoSpaceDN/>
        <w:bidi w:val="0"/>
        <w:spacing w:line="440" w:lineRule="exact"/>
        <w:ind w:left="0" w:leftChars="0" w:right="0" w:rightChars="0" w:firstLine="600" w:firstLineChars="25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w:t>
      </w:r>
    </w:p>
    <w:p w14:paraId="14A1A14F">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sz w:val="24"/>
          <w:szCs w:val="28"/>
          <w:highlight w:val="none"/>
        </w:rPr>
      </w:pPr>
    </w:p>
    <w:p w14:paraId="7D40BAB1">
      <w:pPr>
        <w:kinsoku/>
        <w:wordWrap/>
        <w:overflowPunct/>
        <w:topLinePunct w:val="0"/>
        <w:autoSpaceDE/>
        <w:autoSpaceDN/>
        <w:bidi w:val="0"/>
        <w:spacing w:line="440" w:lineRule="exact"/>
        <w:ind w:left="0" w:leftChars="0" w:right="0" w:rightChars="0" w:firstLine="360" w:firstLineChars="15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0612EFD4">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0E6B0173">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A89106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项目商务需求”中所列条款进行比较和响应；</w:t>
      </w:r>
    </w:p>
    <w:p w14:paraId="31EEBEC1">
      <w:pPr>
        <w:tabs>
          <w:tab w:val="left" w:pos="6300"/>
        </w:tabs>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2.该表必须按照竞争性磋商要求逐条如实填写，根据响应情况在“差异说明”项填写正偏离或负偏离及原因，完全符合的填写“无差异”；</w:t>
      </w:r>
    </w:p>
    <w:p w14:paraId="4FCC429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.该表可扩展。</w:t>
      </w:r>
    </w:p>
    <w:p w14:paraId="3227AB03">
      <w:pPr>
        <w:kinsoku/>
        <w:wordWrap/>
        <w:overflowPunct/>
        <w:topLinePunct w:val="0"/>
        <w:autoSpaceDE/>
        <w:autoSpaceDN/>
        <w:bidi w:val="0"/>
        <w:spacing w:line="440" w:lineRule="exact"/>
        <w:ind w:left="0" w:leftChars="0" w:right="0" w:rightChars="0" w:firstLine="600" w:firstLineChars="250"/>
        <w:textAlignment w:val="auto"/>
        <w:rPr>
          <w:rFonts w:hint="eastAsia" w:ascii="宋体" w:hAnsi="宋体" w:eastAsia="宋体" w:cs="宋体"/>
          <w:color w:val="auto"/>
          <w:sz w:val="24"/>
          <w:szCs w:val="24"/>
          <w:highlight w:val="none"/>
        </w:rPr>
      </w:pPr>
    </w:p>
    <w:p w14:paraId="14F49F5D">
      <w:pPr>
        <w:kinsoku/>
        <w:wordWrap/>
        <w:overflowPunct/>
        <w:topLinePunct w:val="0"/>
        <w:autoSpaceDE/>
        <w:autoSpaceDN/>
        <w:bidi w:val="0"/>
        <w:spacing w:line="440" w:lineRule="exact"/>
        <w:ind w:left="0" w:leftChars="0" w:right="0" w:rightChars="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（二）其它优惠承诺（格式自定）</w:t>
      </w:r>
    </w:p>
    <w:p w14:paraId="2013C2C4">
      <w:pPr>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End w:id="84"/>
      <w:bookmarkStart w:id="85" w:name="_Toc13012"/>
      <w:bookmarkStart w:id="86" w:name="_Toc313888363"/>
      <w:bookmarkStart w:id="87" w:name="_Toc313008359"/>
      <w:bookmarkStart w:id="88" w:name="_Toc342913422"/>
      <w:bookmarkStart w:id="89" w:name="_Toc10102"/>
      <w:bookmarkStart w:id="90" w:name="_Toc5971"/>
      <w:r>
        <w:rPr>
          <w:rFonts w:hint="eastAsia" w:ascii="宋体" w:hAnsi="宋体" w:eastAsia="宋体" w:cs="宋体"/>
          <w:b/>
          <w:bCs/>
          <w:color w:val="auto"/>
          <w:sz w:val="24"/>
          <w:highlight w:val="none"/>
        </w:rPr>
        <w:t>四、资格条件及其他</w:t>
      </w:r>
      <w:bookmarkEnd w:id="85"/>
      <w:bookmarkEnd w:id="86"/>
      <w:bookmarkEnd w:id="87"/>
      <w:bookmarkEnd w:id="88"/>
      <w:bookmarkEnd w:id="89"/>
      <w:bookmarkEnd w:id="90"/>
    </w:p>
    <w:p w14:paraId="2338531D">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2D1A7BC">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highlight w:val="none"/>
        </w:rPr>
      </w:pPr>
    </w:p>
    <w:p w14:paraId="459592B9">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highlight w:val="none"/>
        </w:rPr>
      </w:pPr>
    </w:p>
    <w:p w14:paraId="442E4B92">
      <w:pPr>
        <w:widowControl/>
        <w:kinsoku/>
        <w:wordWrap/>
        <w:overflowPunct/>
        <w:topLinePunct w:val="0"/>
        <w:autoSpaceDE/>
        <w:autoSpaceDN/>
        <w:bidi w:val="0"/>
        <w:spacing w:line="440" w:lineRule="exact"/>
        <w:ind w:left="0" w:leftChars="0" w:right="0" w:rightChars="0"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（三）法定代表人身份证明书（格式）</w:t>
      </w:r>
    </w:p>
    <w:p w14:paraId="0F44C985">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78D5860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08EFAF63">
      <w:pPr>
        <w:tabs>
          <w:tab w:val="left" w:pos="6300"/>
        </w:tabs>
        <w:snapToGrid w:val="0"/>
        <w:spacing w:line="500" w:lineRule="exact"/>
        <w:ind w:firstLine="570"/>
        <w:rPr>
          <w:rFonts w:hint="eastAsia" w:ascii="宋体" w:hAnsi="宋体" w:eastAsia="宋体" w:cs="宋体"/>
          <w:color w:val="auto"/>
          <w:sz w:val="24"/>
          <w:highlight w:val="none"/>
        </w:rPr>
      </w:pPr>
    </w:p>
    <w:p w14:paraId="18C164EE">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w:t>
      </w:r>
      <w:r>
        <w:rPr>
          <w:rFonts w:hint="eastAsia" w:ascii="宋体" w:hAnsi="宋体" w:cs="宋体"/>
          <w:color w:val="auto"/>
          <w:sz w:val="24"/>
          <w:highlight w:val="none"/>
          <w:lang w:eastAsia="zh-CN"/>
        </w:rPr>
        <w:t>人</w:t>
      </w:r>
      <w:r>
        <w:rPr>
          <w:rFonts w:hint="eastAsia" w:ascii="宋体" w:hAnsi="宋体" w:eastAsia="宋体" w:cs="宋体"/>
          <w:color w:val="auto"/>
          <w:sz w:val="24"/>
          <w:highlight w:val="none"/>
        </w:rPr>
        <w:t>名称）：</w:t>
      </w:r>
    </w:p>
    <w:p w14:paraId="4A1D334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630547D7">
      <w:pPr>
        <w:tabs>
          <w:tab w:val="left" w:pos="6300"/>
        </w:tabs>
        <w:snapToGrid w:val="0"/>
        <w:spacing w:line="500" w:lineRule="exact"/>
        <w:ind w:firstLine="570"/>
        <w:rPr>
          <w:rFonts w:hint="eastAsia" w:ascii="宋体" w:hAnsi="宋体" w:eastAsia="宋体" w:cs="宋体"/>
          <w:color w:val="auto"/>
          <w:sz w:val="24"/>
          <w:highlight w:val="none"/>
        </w:rPr>
      </w:pPr>
    </w:p>
    <w:p w14:paraId="2A18AF0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0FDAF60">
      <w:pPr>
        <w:tabs>
          <w:tab w:val="left" w:pos="6300"/>
        </w:tabs>
        <w:snapToGrid w:val="0"/>
        <w:spacing w:line="500" w:lineRule="exact"/>
        <w:ind w:firstLine="570"/>
        <w:rPr>
          <w:rFonts w:hint="eastAsia" w:ascii="宋体" w:hAnsi="宋体" w:eastAsia="宋体" w:cs="宋体"/>
          <w:color w:val="auto"/>
          <w:sz w:val="24"/>
          <w:highlight w:val="none"/>
        </w:rPr>
      </w:pPr>
    </w:p>
    <w:p w14:paraId="07B67939">
      <w:pPr>
        <w:tabs>
          <w:tab w:val="left" w:pos="6300"/>
        </w:tabs>
        <w:snapToGrid w:val="0"/>
        <w:spacing w:line="500" w:lineRule="exact"/>
        <w:ind w:firstLine="570"/>
        <w:rPr>
          <w:rFonts w:hint="eastAsia" w:ascii="宋体" w:hAnsi="宋体" w:eastAsia="宋体" w:cs="宋体"/>
          <w:color w:val="auto"/>
          <w:sz w:val="24"/>
          <w:highlight w:val="none"/>
        </w:rPr>
      </w:pPr>
    </w:p>
    <w:p w14:paraId="52302F94">
      <w:pPr>
        <w:tabs>
          <w:tab w:val="left" w:pos="6300"/>
        </w:tabs>
        <w:snapToGrid w:val="0"/>
        <w:spacing w:line="500" w:lineRule="exact"/>
        <w:ind w:firstLine="570"/>
        <w:rPr>
          <w:rFonts w:hint="eastAsia" w:ascii="宋体" w:hAnsi="宋体" w:eastAsia="宋体" w:cs="宋体"/>
          <w:color w:val="auto"/>
          <w:sz w:val="24"/>
          <w:highlight w:val="none"/>
        </w:rPr>
      </w:pPr>
    </w:p>
    <w:p w14:paraId="4B4C914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07298823">
      <w:pPr>
        <w:tabs>
          <w:tab w:val="left" w:pos="6300"/>
        </w:tabs>
        <w:snapToGrid w:val="0"/>
        <w:spacing w:line="500" w:lineRule="exact"/>
        <w:ind w:firstLine="570"/>
        <w:rPr>
          <w:rFonts w:hint="eastAsia" w:ascii="宋体" w:hAnsi="宋体" w:eastAsia="宋体" w:cs="宋体"/>
          <w:color w:val="auto"/>
          <w:sz w:val="24"/>
          <w:highlight w:val="none"/>
        </w:rPr>
      </w:pPr>
    </w:p>
    <w:p w14:paraId="7D190C0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6C6781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26AB216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1A463BFA">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highlight w:val="none"/>
        </w:rPr>
      </w:pPr>
    </w:p>
    <w:p w14:paraId="68635FCC">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highlight w:val="none"/>
        </w:rPr>
      </w:pPr>
    </w:p>
    <w:p w14:paraId="6B08E47E">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highlight w:val="none"/>
        </w:rPr>
      </w:pPr>
    </w:p>
    <w:p w14:paraId="25C238A6">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highlight w:val="none"/>
        </w:rPr>
      </w:pPr>
    </w:p>
    <w:p w14:paraId="41986090">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（四）法定代表人授权委托书（格式）</w:t>
      </w:r>
    </w:p>
    <w:p w14:paraId="3DC12B54">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30445A4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51801CA">
      <w:pPr>
        <w:tabs>
          <w:tab w:val="left" w:pos="6300"/>
        </w:tabs>
        <w:snapToGrid w:val="0"/>
        <w:spacing w:line="500" w:lineRule="exact"/>
        <w:ind w:firstLine="570"/>
        <w:rPr>
          <w:rFonts w:hint="eastAsia" w:ascii="宋体" w:hAnsi="宋体" w:eastAsia="宋体" w:cs="宋体"/>
          <w:color w:val="auto"/>
          <w:sz w:val="24"/>
          <w:highlight w:val="none"/>
        </w:rPr>
      </w:pPr>
    </w:p>
    <w:p w14:paraId="58F37CC8">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w:t>
      </w:r>
      <w:r>
        <w:rPr>
          <w:rFonts w:hint="eastAsia" w:ascii="宋体" w:hAnsi="宋体" w:cs="宋体"/>
          <w:color w:val="auto"/>
          <w:sz w:val="24"/>
          <w:highlight w:val="none"/>
          <w:lang w:eastAsia="zh-CN"/>
        </w:rPr>
        <w:t>人</w:t>
      </w:r>
      <w:r>
        <w:rPr>
          <w:rFonts w:hint="eastAsia" w:ascii="宋体" w:hAnsi="宋体" w:eastAsia="宋体" w:cs="宋体"/>
          <w:color w:val="auto"/>
          <w:sz w:val="24"/>
          <w:highlight w:val="none"/>
        </w:rPr>
        <w:t>名称）：</w:t>
      </w:r>
    </w:p>
    <w:p w14:paraId="71430D6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（被授权人姓名及身份证代码）代表我单位全权办理上述项目的磋商、签约等具体工作，并签署全部有关文件、协议及合同。</w:t>
      </w:r>
    </w:p>
    <w:p w14:paraId="26B387A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61467BF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4D18DDF1">
      <w:pPr>
        <w:tabs>
          <w:tab w:val="left" w:pos="6300"/>
        </w:tabs>
        <w:snapToGrid w:val="0"/>
        <w:spacing w:line="500" w:lineRule="exact"/>
        <w:ind w:firstLine="570"/>
        <w:rPr>
          <w:rFonts w:hint="eastAsia" w:ascii="宋体" w:hAnsi="宋体" w:eastAsia="宋体" w:cs="宋体"/>
          <w:color w:val="auto"/>
          <w:sz w:val="24"/>
          <w:highlight w:val="none"/>
        </w:rPr>
      </w:pPr>
    </w:p>
    <w:p w14:paraId="41CAF3DC">
      <w:pPr>
        <w:tabs>
          <w:tab w:val="left" w:pos="6300"/>
        </w:tabs>
        <w:snapToGrid w:val="0"/>
        <w:spacing w:line="500" w:lineRule="exact"/>
        <w:ind w:firstLine="570"/>
        <w:rPr>
          <w:rFonts w:hint="eastAsia" w:ascii="宋体" w:hAnsi="宋体" w:eastAsia="宋体" w:cs="宋体"/>
          <w:color w:val="auto"/>
          <w:sz w:val="24"/>
          <w:highlight w:val="none"/>
        </w:rPr>
      </w:pPr>
    </w:p>
    <w:p w14:paraId="25D4F10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587621A5">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006FFBDE">
      <w:pPr>
        <w:tabs>
          <w:tab w:val="left" w:pos="6300"/>
        </w:tabs>
        <w:snapToGrid w:val="0"/>
        <w:spacing w:line="500" w:lineRule="exact"/>
        <w:ind w:firstLine="570"/>
        <w:rPr>
          <w:rFonts w:hint="eastAsia" w:ascii="宋体" w:hAnsi="宋体" w:eastAsia="宋体" w:cs="宋体"/>
          <w:color w:val="auto"/>
          <w:sz w:val="24"/>
          <w:szCs w:val="28"/>
          <w:highlight w:val="none"/>
        </w:rPr>
      </w:pPr>
    </w:p>
    <w:p w14:paraId="40AAEFE8">
      <w:pPr>
        <w:tabs>
          <w:tab w:val="left" w:pos="6300"/>
        </w:tabs>
        <w:snapToGrid w:val="0"/>
        <w:spacing w:line="500" w:lineRule="exact"/>
        <w:ind w:firstLine="570"/>
        <w:rPr>
          <w:rFonts w:hint="eastAsia" w:ascii="宋体" w:hAnsi="宋体" w:eastAsia="宋体" w:cs="宋体"/>
          <w:color w:val="auto"/>
          <w:sz w:val="24"/>
          <w:highlight w:val="none"/>
        </w:rPr>
      </w:pPr>
    </w:p>
    <w:p w14:paraId="3CE7B5E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6D89000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2C1B229">
      <w:pPr>
        <w:tabs>
          <w:tab w:val="left" w:pos="6300"/>
        </w:tabs>
        <w:snapToGrid w:val="0"/>
        <w:spacing w:line="500" w:lineRule="exact"/>
        <w:ind w:firstLine="570"/>
        <w:rPr>
          <w:rFonts w:hint="eastAsia" w:ascii="宋体" w:hAnsi="宋体" w:eastAsia="宋体" w:cs="宋体"/>
          <w:color w:val="auto"/>
          <w:sz w:val="24"/>
          <w:highlight w:val="none"/>
        </w:rPr>
      </w:pPr>
    </w:p>
    <w:p w14:paraId="6A8448E6">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560E0006">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AB8EA1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0" w:firstLine="573"/>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3CF21D1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0" w:firstLine="573"/>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8BC43F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0" w:firstLine="573"/>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14:paraId="6A2350D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0" w:firstLine="57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6E21F01C">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sz w:val="24"/>
          <w:highlight w:val="none"/>
        </w:rPr>
      </w:pPr>
      <w:r>
        <w:rPr>
          <w:rFonts w:ascii="宋体" w:hAnsi="宋体"/>
          <w:color w:val="auto"/>
          <w:highlight w:val="none"/>
        </w:rPr>
        <w:br w:type="column"/>
      </w:r>
    </w:p>
    <w:p w14:paraId="2CA06BAA">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0981D200">
      <w:pPr>
        <w:tabs>
          <w:tab w:val="left" w:pos="6300"/>
        </w:tabs>
        <w:kinsoku/>
        <w:wordWrap/>
        <w:overflowPunct/>
        <w:topLinePunct w:val="0"/>
        <w:autoSpaceDE/>
        <w:autoSpaceDN/>
        <w:bidi w:val="0"/>
        <w:snapToGrid w:val="0"/>
        <w:spacing w:line="440" w:lineRule="exact"/>
        <w:ind w:left="0" w:leftChars="0" w:right="0" w:rightChars="0"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0BA2137D">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sz w:val="24"/>
          <w:highlight w:val="none"/>
        </w:rPr>
      </w:pPr>
    </w:p>
    <w:p w14:paraId="013B1496">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名称）：</w:t>
      </w:r>
    </w:p>
    <w:p w14:paraId="6B357122">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62E6D06C">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7C40BE0A">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5DD1425">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3.我方在采购项目评审（评标）环节结束后，随时接受采购人的检查验证，配合提供相关证明材料，证明符合《中华人民共和国政府采购法》规定的供应商基本资格条件。</w:t>
      </w:r>
    </w:p>
    <w:p w14:paraId="6D36D295">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1C19CE1F">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7D0A63E">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p>
    <w:p w14:paraId="63F03A8B">
      <w:pPr>
        <w:tabs>
          <w:tab w:val="left" w:pos="6300"/>
        </w:tabs>
        <w:kinsoku/>
        <w:wordWrap/>
        <w:overflowPunct/>
        <w:topLinePunct w:val="0"/>
        <w:autoSpaceDE/>
        <w:autoSpaceDN/>
        <w:bidi w:val="0"/>
        <w:snapToGrid w:val="0"/>
        <w:spacing w:line="440" w:lineRule="exact"/>
        <w:ind w:left="0" w:leftChars="0" w:right="0" w:rightChars="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066B4050">
      <w:pPr>
        <w:tabs>
          <w:tab w:val="left" w:pos="6300"/>
        </w:tabs>
        <w:kinsoku/>
        <w:wordWrap/>
        <w:overflowPunct/>
        <w:topLinePunct w:val="0"/>
        <w:autoSpaceDE/>
        <w:autoSpaceDN/>
        <w:bidi w:val="0"/>
        <w:snapToGrid w:val="0"/>
        <w:spacing w:line="440" w:lineRule="exact"/>
        <w:ind w:left="0" w:leftChars="0" w:right="0" w:rightChars="0" w:firstLine="6720" w:firstLineChars="2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03FA943B">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（五）特定资格条件证明文件</w:t>
      </w:r>
    </w:p>
    <w:p w14:paraId="4B0B9582">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7AEEEC11">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60817B11">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3762CD75">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17E239F1">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1D231651">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7D9D07AF">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3CF6207A">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591CA11C">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51B80BD0">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4BEB4FE6">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6B4598E1">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72E08A73">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57F4AF3E">
      <w:pPr>
        <w:tabs>
          <w:tab w:val="left" w:pos="6300"/>
        </w:tabs>
        <w:kinsoku/>
        <w:wordWrap/>
        <w:overflowPunct/>
        <w:topLinePunct w:val="0"/>
        <w:autoSpaceDE/>
        <w:autoSpaceDN/>
        <w:bidi w:val="0"/>
        <w:snapToGrid w:val="0"/>
        <w:spacing w:line="440" w:lineRule="exact"/>
        <w:ind w:left="0" w:leftChars="0" w:right="0" w:rightChars="0" w:firstLine="560" w:firstLineChars="200"/>
        <w:textAlignment w:val="auto"/>
        <w:rPr>
          <w:rFonts w:hint="eastAsia" w:ascii="宋体" w:hAnsi="宋体" w:eastAsia="宋体" w:cs="宋体"/>
          <w:color w:val="auto"/>
          <w:highlight w:val="none"/>
        </w:rPr>
      </w:pPr>
    </w:p>
    <w:p w14:paraId="12D5F379">
      <w:pPr>
        <w:kinsoku/>
        <w:wordWrap/>
        <w:overflowPunct/>
        <w:topLinePunct w:val="0"/>
        <w:autoSpaceDE/>
        <w:autoSpaceDN/>
        <w:bidi w:val="0"/>
        <w:adjustRightInd w:val="0"/>
        <w:snapToGrid w:val="0"/>
        <w:spacing w:line="440" w:lineRule="exact"/>
        <w:ind w:left="0" w:leftChars="0" w:right="0" w:rightChars="0" w:firstLine="56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91" w:name="_Toc106030910"/>
      <w:bookmarkStart w:id="92" w:name="_Toc76462354"/>
      <w:bookmarkStart w:id="93" w:name="_Toc14422"/>
      <w:r>
        <w:rPr>
          <w:rFonts w:hint="eastAsia" w:ascii="宋体" w:hAnsi="宋体" w:eastAsia="宋体" w:cs="宋体"/>
          <w:b/>
          <w:bCs/>
          <w:color w:val="auto"/>
          <w:sz w:val="24"/>
          <w:highlight w:val="none"/>
        </w:rPr>
        <w:t>五、其他资料</w:t>
      </w:r>
      <w:bookmarkEnd w:id="91"/>
      <w:bookmarkEnd w:id="92"/>
    </w:p>
    <w:p w14:paraId="7C07D5A9">
      <w:pPr>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6A20FCF5">
      <w:pPr>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bookmarkEnd w:id="93"/>
    <w:p w14:paraId="01A93E77">
      <w:pPr>
        <w:pStyle w:val="3"/>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13E5B413">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2579FC9A">
      <w:pPr>
        <w:pStyle w:val="3"/>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7C06DB08">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26E66204">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17E16B6A">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2F693A71">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5B768BBB">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17684725">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248F458B">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1B3FA456">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5827322F">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4B296B7F">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483BC5BE">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0A84CA6B">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11506E2D">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558C266D">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636DD568">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4430487A">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43DF495F">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3F029FF1">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7BB5F78">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41DF36D3">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7D619A8F">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72E3E52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115805D">
      <w:pPr>
        <w:spacing w:line="360" w:lineRule="auto"/>
        <w:rPr>
          <w:rFonts w:cs="宋体"/>
          <w:b/>
          <w:bCs/>
          <w:color w:val="auto"/>
          <w:szCs w:val="28"/>
          <w:highlight w:val="none"/>
        </w:rPr>
      </w:pPr>
      <w:r>
        <w:rPr>
          <w:rFonts w:hint="eastAsia" w:cs="宋体"/>
          <w:b/>
          <w:bCs/>
          <w:color w:val="auto"/>
          <w:szCs w:val="28"/>
          <w:highlight w:val="none"/>
        </w:rPr>
        <w:t>附件1：</w:t>
      </w:r>
    </w:p>
    <w:p w14:paraId="3D80E0E2">
      <w:pPr>
        <w:spacing w:line="360" w:lineRule="auto"/>
        <w:jc w:val="center"/>
        <w:rPr>
          <w:rFonts w:cs="宋体"/>
          <w:b/>
          <w:bCs/>
          <w:color w:val="auto"/>
          <w:sz w:val="44"/>
          <w:szCs w:val="44"/>
          <w:highlight w:val="none"/>
        </w:rPr>
      </w:pPr>
      <w:r>
        <w:rPr>
          <w:rFonts w:hint="eastAsia" w:cs="宋体"/>
          <w:b/>
          <w:bCs/>
          <w:color w:val="auto"/>
          <w:sz w:val="44"/>
          <w:szCs w:val="44"/>
          <w:highlight w:val="none"/>
        </w:rPr>
        <w:t>报名登记表</w:t>
      </w:r>
    </w:p>
    <w:p w14:paraId="696B96D6">
      <w:pPr>
        <w:pStyle w:val="2"/>
        <w:rPr>
          <w:rFonts w:cs="宋体"/>
          <w:color w:val="auto"/>
          <w:highlight w:val="none"/>
        </w:rPr>
      </w:pPr>
    </w:p>
    <w:tbl>
      <w:tblPr>
        <w:tblStyle w:val="19"/>
        <w:tblW w:w="86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7C24F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vAlign w:val="center"/>
          </w:tcPr>
          <w:p w14:paraId="0FF0A419">
            <w:pPr>
              <w:spacing w:line="360" w:lineRule="auto"/>
              <w:jc w:val="center"/>
              <w:rPr>
                <w:rFonts w:cs="宋体"/>
                <w:b/>
                <w:bCs/>
                <w:color w:val="auto"/>
                <w:sz w:val="30"/>
                <w:szCs w:val="30"/>
                <w:highlight w:val="none"/>
              </w:rPr>
            </w:pPr>
            <w:r>
              <w:rPr>
                <w:rFonts w:hint="eastAsia" w:cs="宋体"/>
                <w:b/>
                <w:bCs/>
                <w:color w:val="auto"/>
                <w:sz w:val="30"/>
                <w:szCs w:val="30"/>
                <w:highlight w:val="none"/>
              </w:rPr>
              <w:t>项目名称</w:t>
            </w:r>
          </w:p>
        </w:tc>
        <w:tc>
          <w:tcPr>
            <w:tcW w:w="6553" w:type="dxa"/>
            <w:gridSpan w:val="3"/>
            <w:vAlign w:val="center"/>
          </w:tcPr>
          <w:p w14:paraId="1FC261AA">
            <w:pPr>
              <w:spacing w:line="360" w:lineRule="auto"/>
              <w:outlineLvl w:val="0"/>
              <w:rPr>
                <w:rFonts w:cs="宋体"/>
                <w:color w:val="auto"/>
                <w:sz w:val="32"/>
                <w:highlight w:val="none"/>
              </w:rPr>
            </w:pPr>
          </w:p>
        </w:tc>
      </w:tr>
      <w:tr w14:paraId="1CCA04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vAlign w:val="center"/>
          </w:tcPr>
          <w:p w14:paraId="52D0A674">
            <w:pPr>
              <w:spacing w:line="360" w:lineRule="auto"/>
              <w:jc w:val="center"/>
              <w:rPr>
                <w:rFonts w:cs="宋体"/>
                <w:b/>
                <w:bCs/>
                <w:color w:val="auto"/>
                <w:sz w:val="30"/>
                <w:szCs w:val="30"/>
                <w:highlight w:val="none"/>
              </w:rPr>
            </w:pPr>
            <w:r>
              <w:rPr>
                <w:rFonts w:hint="eastAsia" w:cs="宋体"/>
                <w:b/>
                <w:bCs/>
                <w:color w:val="auto"/>
                <w:sz w:val="30"/>
                <w:szCs w:val="30"/>
                <w:highlight w:val="none"/>
              </w:rPr>
              <w:t>供应商名称</w:t>
            </w:r>
          </w:p>
        </w:tc>
        <w:tc>
          <w:tcPr>
            <w:tcW w:w="6553" w:type="dxa"/>
            <w:gridSpan w:val="3"/>
            <w:vAlign w:val="bottom"/>
          </w:tcPr>
          <w:p w14:paraId="0048AAB7">
            <w:pPr>
              <w:spacing w:line="360" w:lineRule="auto"/>
              <w:jc w:val="right"/>
              <w:rPr>
                <w:rFonts w:cs="宋体"/>
                <w:color w:val="auto"/>
                <w:sz w:val="30"/>
                <w:szCs w:val="30"/>
                <w:highlight w:val="none"/>
              </w:rPr>
            </w:pPr>
          </w:p>
        </w:tc>
      </w:tr>
      <w:tr w14:paraId="2CD31D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7AFD4492">
            <w:pPr>
              <w:spacing w:line="360" w:lineRule="auto"/>
              <w:jc w:val="center"/>
              <w:rPr>
                <w:rFonts w:cs="宋体"/>
                <w:b/>
                <w:bCs/>
                <w:color w:val="auto"/>
                <w:sz w:val="30"/>
                <w:szCs w:val="30"/>
                <w:highlight w:val="none"/>
              </w:rPr>
            </w:pPr>
            <w:r>
              <w:rPr>
                <w:rFonts w:hint="eastAsia" w:cs="宋体"/>
                <w:b/>
                <w:bCs/>
                <w:color w:val="auto"/>
                <w:sz w:val="30"/>
                <w:szCs w:val="30"/>
                <w:highlight w:val="none"/>
              </w:rPr>
              <w:t>联系人</w:t>
            </w:r>
          </w:p>
        </w:tc>
        <w:tc>
          <w:tcPr>
            <w:tcW w:w="2127" w:type="dxa"/>
            <w:vAlign w:val="center"/>
          </w:tcPr>
          <w:p w14:paraId="6B96D9DB">
            <w:pPr>
              <w:spacing w:line="360" w:lineRule="auto"/>
              <w:jc w:val="left"/>
              <w:rPr>
                <w:rFonts w:cs="宋体"/>
                <w:color w:val="auto"/>
                <w:sz w:val="30"/>
                <w:szCs w:val="30"/>
                <w:highlight w:val="none"/>
              </w:rPr>
            </w:pPr>
          </w:p>
        </w:tc>
        <w:tc>
          <w:tcPr>
            <w:tcW w:w="926" w:type="dxa"/>
            <w:vAlign w:val="center"/>
          </w:tcPr>
          <w:p w14:paraId="341115C7">
            <w:pPr>
              <w:spacing w:line="360" w:lineRule="auto"/>
              <w:jc w:val="left"/>
              <w:rPr>
                <w:rFonts w:cs="宋体"/>
                <w:color w:val="auto"/>
                <w:sz w:val="30"/>
                <w:szCs w:val="30"/>
                <w:highlight w:val="none"/>
              </w:rPr>
            </w:pPr>
            <w:r>
              <w:rPr>
                <w:rFonts w:hint="eastAsia" w:cs="宋体"/>
                <w:b/>
                <w:bCs/>
                <w:color w:val="auto"/>
                <w:sz w:val="30"/>
                <w:szCs w:val="30"/>
                <w:highlight w:val="none"/>
              </w:rPr>
              <w:t>手机</w:t>
            </w:r>
          </w:p>
        </w:tc>
        <w:tc>
          <w:tcPr>
            <w:tcW w:w="3500" w:type="dxa"/>
            <w:vAlign w:val="center"/>
          </w:tcPr>
          <w:p w14:paraId="516B38A1">
            <w:pPr>
              <w:spacing w:line="360" w:lineRule="auto"/>
              <w:jc w:val="left"/>
              <w:rPr>
                <w:rFonts w:cs="宋体"/>
                <w:color w:val="auto"/>
                <w:sz w:val="30"/>
                <w:szCs w:val="30"/>
                <w:highlight w:val="none"/>
              </w:rPr>
            </w:pPr>
          </w:p>
        </w:tc>
      </w:tr>
      <w:tr w14:paraId="0D6C3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190261A5">
            <w:pPr>
              <w:spacing w:line="360" w:lineRule="auto"/>
              <w:jc w:val="center"/>
              <w:rPr>
                <w:rFonts w:cs="宋体"/>
                <w:b/>
                <w:bCs/>
                <w:color w:val="auto"/>
                <w:sz w:val="30"/>
                <w:szCs w:val="30"/>
                <w:highlight w:val="none"/>
              </w:rPr>
            </w:pPr>
            <w:r>
              <w:rPr>
                <w:rFonts w:hint="eastAsia" w:cs="宋体"/>
                <w:b/>
                <w:bCs/>
                <w:color w:val="auto"/>
                <w:sz w:val="30"/>
                <w:szCs w:val="30"/>
                <w:highlight w:val="none"/>
              </w:rPr>
              <w:t>办公电话</w:t>
            </w:r>
          </w:p>
        </w:tc>
        <w:tc>
          <w:tcPr>
            <w:tcW w:w="2127" w:type="dxa"/>
            <w:vAlign w:val="center"/>
          </w:tcPr>
          <w:p w14:paraId="7BFB520C">
            <w:pPr>
              <w:spacing w:line="360" w:lineRule="auto"/>
              <w:jc w:val="left"/>
              <w:rPr>
                <w:rFonts w:cs="宋体"/>
                <w:color w:val="auto"/>
                <w:sz w:val="30"/>
                <w:szCs w:val="30"/>
                <w:highlight w:val="none"/>
              </w:rPr>
            </w:pPr>
          </w:p>
        </w:tc>
        <w:tc>
          <w:tcPr>
            <w:tcW w:w="926" w:type="dxa"/>
            <w:vAlign w:val="center"/>
          </w:tcPr>
          <w:p w14:paraId="3DFD4C38">
            <w:pPr>
              <w:spacing w:line="360" w:lineRule="auto"/>
              <w:jc w:val="left"/>
              <w:rPr>
                <w:rFonts w:cs="宋体"/>
                <w:color w:val="auto"/>
                <w:sz w:val="30"/>
                <w:szCs w:val="30"/>
                <w:highlight w:val="none"/>
              </w:rPr>
            </w:pPr>
            <w:r>
              <w:rPr>
                <w:rFonts w:hint="eastAsia" w:cs="宋体"/>
                <w:b/>
                <w:bCs/>
                <w:color w:val="auto"/>
                <w:sz w:val="30"/>
                <w:szCs w:val="30"/>
                <w:highlight w:val="none"/>
              </w:rPr>
              <w:t>传真</w:t>
            </w:r>
          </w:p>
        </w:tc>
        <w:tc>
          <w:tcPr>
            <w:tcW w:w="3500" w:type="dxa"/>
            <w:vAlign w:val="center"/>
          </w:tcPr>
          <w:p w14:paraId="537DCEBE">
            <w:pPr>
              <w:spacing w:line="360" w:lineRule="auto"/>
              <w:jc w:val="left"/>
              <w:rPr>
                <w:rFonts w:cs="宋体"/>
                <w:color w:val="auto"/>
                <w:sz w:val="30"/>
                <w:szCs w:val="30"/>
                <w:highlight w:val="none"/>
              </w:rPr>
            </w:pPr>
          </w:p>
        </w:tc>
      </w:tr>
      <w:tr w14:paraId="32E790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vAlign w:val="center"/>
          </w:tcPr>
          <w:p w14:paraId="6BB3E247">
            <w:pPr>
              <w:spacing w:line="360" w:lineRule="auto"/>
              <w:jc w:val="center"/>
              <w:rPr>
                <w:rFonts w:cs="宋体"/>
                <w:b/>
                <w:bCs/>
                <w:color w:val="auto"/>
                <w:sz w:val="30"/>
                <w:szCs w:val="30"/>
                <w:highlight w:val="none"/>
              </w:rPr>
            </w:pPr>
            <w:r>
              <w:rPr>
                <w:rFonts w:hint="eastAsia" w:cs="宋体"/>
                <w:b/>
                <w:bCs/>
                <w:color w:val="auto"/>
                <w:sz w:val="30"/>
                <w:szCs w:val="30"/>
                <w:highlight w:val="none"/>
              </w:rPr>
              <w:t>E-mail</w:t>
            </w:r>
          </w:p>
        </w:tc>
        <w:tc>
          <w:tcPr>
            <w:tcW w:w="6553" w:type="dxa"/>
            <w:gridSpan w:val="3"/>
            <w:vAlign w:val="center"/>
          </w:tcPr>
          <w:p w14:paraId="092AB0DB">
            <w:pPr>
              <w:spacing w:line="360" w:lineRule="auto"/>
              <w:jc w:val="left"/>
              <w:rPr>
                <w:rFonts w:cs="宋体"/>
                <w:color w:val="auto"/>
                <w:sz w:val="30"/>
                <w:szCs w:val="30"/>
                <w:highlight w:val="none"/>
              </w:rPr>
            </w:pPr>
          </w:p>
        </w:tc>
      </w:tr>
      <w:tr w14:paraId="12D7E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vAlign w:val="center"/>
          </w:tcPr>
          <w:p w14:paraId="194B4CA8">
            <w:pPr>
              <w:spacing w:line="360" w:lineRule="auto"/>
              <w:jc w:val="center"/>
              <w:rPr>
                <w:rFonts w:cs="宋体"/>
                <w:b/>
                <w:bCs/>
                <w:color w:val="auto"/>
                <w:sz w:val="30"/>
                <w:szCs w:val="30"/>
                <w:highlight w:val="none"/>
              </w:rPr>
            </w:pPr>
            <w:r>
              <w:rPr>
                <w:rFonts w:hint="eastAsia" w:cs="宋体"/>
                <w:b/>
                <w:bCs/>
                <w:color w:val="auto"/>
                <w:sz w:val="30"/>
                <w:szCs w:val="30"/>
                <w:highlight w:val="none"/>
              </w:rPr>
              <w:t>单位地址</w:t>
            </w:r>
          </w:p>
        </w:tc>
        <w:tc>
          <w:tcPr>
            <w:tcW w:w="6553" w:type="dxa"/>
            <w:gridSpan w:val="3"/>
            <w:vAlign w:val="center"/>
          </w:tcPr>
          <w:p w14:paraId="24E9B7BB">
            <w:pPr>
              <w:spacing w:line="360" w:lineRule="auto"/>
              <w:jc w:val="left"/>
              <w:rPr>
                <w:rFonts w:cs="宋体"/>
                <w:color w:val="auto"/>
                <w:sz w:val="30"/>
                <w:szCs w:val="30"/>
                <w:highlight w:val="none"/>
              </w:rPr>
            </w:pPr>
          </w:p>
        </w:tc>
      </w:tr>
      <w:tr w14:paraId="49C24A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48D4A13D">
            <w:pPr>
              <w:spacing w:line="360" w:lineRule="auto"/>
              <w:jc w:val="center"/>
              <w:rPr>
                <w:rFonts w:cs="宋体"/>
                <w:b/>
                <w:bCs/>
                <w:color w:val="auto"/>
                <w:sz w:val="30"/>
                <w:szCs w:val="30"/>
                <w:highlight w:val="none"/>
              </w:rPr>
            </w:pPr>
            <w:r>
              <w:rPr>
                <w:rFonts w:hint="eastAsia" w:cs="宋体"/>
                <w:b/>
                <w:bCs/>
                <w:color w:val="auto"/>
                <w:sz w:val="30"/>
                <w:szCs w:val="30"/>
                <w:highlight w:val="none"/>
              </w:rPr>
              <w:t>报名时间</w:t>
            </w:r>
          </w:p>
        </w:tc>
        <w:tc>
          <w:tcPr>
            <w:tcW w:w="6553" w:type="dxa"/>
            <w:gridSpan w:val="3"/>
            <w:vAlign w:val="center"/>
          </w:tcPr>
          <w:p w14:paraId="2105FE1E">
            <w:pPr>
              <w:spacing w:line="360" w:lineRule="auto"/>
              <w:jc w:val="center"/>
              <w:rPr>
                <w:rFonts w:cs="宋体"/>
                <w:color w:val="auto"/>
                <w:sz w:val="30"/>
                <w:szCs w:val="30"/>
                <w:highlight w:val="none"/>
              </w:rPr>
            </w:pPr>
            <w:r>
              <w:rPr>
                <w:rFonts w:hint="eastAsia" w:cs="宋体"/>
                <w:color w:val="auto"/>
                <w:sz w:val="30"/>
                <w:szCs w:val="30"/>
                <w:highlight w:val="none"/>
              </w:rPr>
              <w:t>年  月  日</w:t>
            </w:r>
          </w:p>
        </w:tc>
      </w:tr>
      <w:tr w14:paraId="2FACE0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067767C0">
            <w:pPr>
              <w:spacing w:line="360" w:lineRule="auto"/>
              <w:jc w:val="center"/>
              <w:rPr>
                <w:rFonts w:cs="宋体"/>
                <w:b/>
                <w:bCs/>
                <w:color w:val="auto"/>
                <w:sz w:val="30"/>
                <w:szCs w:val="30"/>
                <w:highlight w:val="none"/>
              </w:rPr>
            </w:pPr>
            <w:r>
              <w:rPr>
                <w:rFonts w:hint="eastAsia" w:cs="宋体"/>
                <w:b/>
                <w:bCs/>
                <w:color w:val="auto"/>
                <w:sz w:val="30"/>
                <w:szCs w:val="30"/>
                <w:highlight w:val="none"/>
              </w:rPr>
              <w:t>备注</w:t>
            </w:r>
          </w:p>
        </w:tc>
        <w:tc>
          <w:tcPr>
            <w:tcW w:w="6553" w:type="dxa"/>
            <w:gridSpan w:val="3"/>
            <w:vAlign w:val="center"/>
          </w:tcPr>
          <w:p w14:paraId="58A6E866">
            <w:pPr>
              <w:spacing w:line="360" w:lineRule="auto"/>
              <w:rPr>
                <w:rFonts w:cs="宋体"/>
                <w:color w:val="auto"/>
                <w:sz w:val="30"/>
                <w:szCs w:val="30"/>
                <w:highlight w:val="none"/>
              </w:rPr>
            </w:pPr>
          </w:p>
        </w:tc>
      </w:tr>
    </w:tbl>
    <w:p w14:paraId="0B4A2C2B">
      <w:pPr>
        <w:pStyle w:val="18"/>
        <w:spacing w:after="0"/>
        <w:ind w:left="0" w:leftChars="0" w:firstLine="0" w:firstLineChars="0"/>
        <w:rPr>
          <w:color w:val="auto"/>
          <w:highlight w:val="none"/>
        </w:rPr>
      </w:pPr>
    </w:p>
    <w:p w14:paraId="6839F033">
      <w:pPr>
        <w:pStyle w:val="2"/>
        <w:rPr>
          <w:rFonts w:hint="eastAsia"/>
          <w:color w:val="auto"/>
          <w:highlight w:val="none"/>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62F4">
    <w:pPr>
      <w:pStyle w:val="11"/>
      <w:framePr w:wrap="around" w:vAnchor="text" w:hAnchor="margin" w:xAlign="center" w:y="1"/>
      <w:rPr>
        <w:rStyle w:val="21"/>
      </w:rPr>
    </w:pPr>
    <w:r>
      <w:fldChar w:fldCharType="begin"/>
    </w:r>
    <w:r>
      <w:rPr>
        <w:rStyle w:val="21"/>
      </w:rPr>
      <w:instrText xml:space="preserve">PAGE  </w:instrText>
    </w:r>
    <w:r>
      <w:fldChar w:fldCharType="end"/>
    </w:r>
  </w:p>
  <w:p w14:paraId="2B1B9D6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44F61">
    <w:pPr>
      <w:pStyle w:val="11"/>
      <w:framePr w:wrap="around" w:vAnchor="text" w:hAnchor="margin" w:xAlign="center" w:y="1"/>
      <w:rPr>
        <w:rStyle w:val="21"/>
      </w:rPr>
    </w:pPr>
  </w:p>
  <w:p w14:paraId="003281D0">
    <w:pPr>
      <w:pStyle w:val="11"/>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633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D041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3D0411">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67E2">
    <w:pPr>
      <w:pStyle w:val="11"/>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0BA65">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E0BA65">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6777">
    <w:pPr>
      <w:pStyle w:val="11"/>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F8FAE">
                          <w:pPr>
                            <w:pStyle w:val="11"/>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FF8FAE">
                    <w:pPr>
                      <w:pStyle w:val="11"/>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FF3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59311">
    <w:pPr>
      <w:pStyle w:val="12"/>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ZjRkYTMwYmNiODQzYTk0YzBlYTRiNGNhMjIzNTgifQ=="/>
  </w:docVars>
  <w:rsids>
    <w:rsidRoot w:val="23BF2F12"/>
    <w:rsid w:val="000466AB"/>
    <w:rsid w:val="000553BB"/>
    <w:rsid w:val="000605FA"/>
    <w:rsid w:val="00176ADE"/>
    <w:rsid w:val="001977BE"/>
    <w:rsid w:val="001C0DFF"/>
    <w:rsid w:val="001D1AE3"/>
    <w:rsid w:val="00243BEE"/>
    <w:rsid w:val="00254B89"/>
    <w:rsid w:val="00260F48"/>
    <w:rsid w:val="00363BA3"/>
    <w:rsid w:val="003F00FB"/>
    <w:rsid w:val="004378B8"/>
    <w:rsid w:val="004A7DAF"/>
    <w:rsid w:val="00551DED"/>
    <w:rsid w:val="005C0AC4"/>
    <w:rsid w:val="006260E1"/>
    <w:rsid w:val="0066796F"/>
    <w:rsid w:val="0076295A"/>
    <w:rsid w:val="00774FEC"/>
    <w:rsid w:val="007D74FD"/>
    <w:rsid w:val="00A0470B"/>
    <w:rsid w:val="00AB361F"/>
    <w:rsid w:val="00AB5899"/>
    <w:rsid w:val="00AC3F25"/>
    <w:rsid w:val="00AE1839"/>
    <w:rsid w:val="00C720E9"/>
    <w:rsid w:val="00D10C33"/>
    <w:rsid w:val="00DB1EC1"/>
    <w:rsid w:val="00EA6B04"/>
    <w:rsid w:val="00EC0EDE"/>
    <w:rsid w:val="00F80F5A"/>
    <w:rsid w:val="00F90DD6"/>
    <w:rsid w:val="00F91B2A"/>
    <w:rsid w:val="00FF05F4"/>
    <w:rsid w:val="0121275E"/>
    <w:rsid w:val="01892567"/>
    <w:rsid w:val="019D5B66"/>
    <w:rsid w:val="033C1520"/>
    <w:rsid w:val="03716D43"/>
    <w:rsid w:val="0563090D"/>
    <w:rsid w:val="059A2BCE"/>
    <w:rsid w:val="07F17F24"/>
    <w:rsid w:val="093E22CB"/>
    <w:rsid w:val="09A92517"/>
    <w:rsid w:val="09D65B51"/>
    <w:rsid w:val="0B1413B0"/>
    <w:rsid w:val="0B4C2D63"/>
    <w:rsid w:val="0C060244"/>
    <w:rsid w:val="0CB34C61"/>
    <w:rsid w:val="0CF674F8"/>
    <w:rsid w:val="0D2C75B1"/>
    <w:rsid w:val="0D705C5C"/>
    <w:rsid w:val="0DA10224"/>
    <w:rsid w:val="0E14123E"/>
    <w:rsid w:val="10742706"/>
    <w:rsid w:val="10DD41C1"/>
    <w:rsid w:val="11D378DB"/>
    <w:rsid w:val="12112EC2"/>
    <w:rsid w:val="124942A2"/>
    <w:rsid w:val="13073E14"/>
    <w:rsid w:val="131F7F7A"/>
    <w:rsid w:val="13F86E28"/>
    <w:rsid w:val="14CE08EC"/>
    <w:rsid w:val="16F50CA4"/>
    <w:rsid w:val="176E427D"/>
    <w:rsid w:val="18B705C1"/>
    <w:rsid w:val="18FF308F"/>
    <w:rsid w:val="19550115"/>
    <w:rsid w:val="19CA72DF"/>
    <w:rsid w:val="19D5786F"/>
    <w:rsid w:val="19EC1A12"/>
    <w:rsid w:val="1AEE25CF"/>
    <w:rsid w:val="1AF92E87"/>
    <w:rsid w:val="1BDD501E"/>
    <w:rsid w:val="1C4C35D7"/>
    <w:rsid w:val="1C6742F3"/>
    <w:rsid w:val="1DDC23A0"/>
    <w:rsid w:val="1E66353C"/>
    <w:rsid w:val="1ED45C5F"/>
    <w:rsid w:val="1ED97736"/>
    <w:rsid w:val="1FB04EF2"/>
    <w:rsid w:val="206163C1"/>
    <w:rsid w:val="20BD6CCC"/>
    <w:rsid w:val="21AD49B4"/>
    <w:rsid w:val="22037305"/>
    <w:rsid w:val="2295682E"/>
    <w:rsid w:val="22AD1241"/>
    <w:rsid w:val="22B1309C"/>
    <w:rsid w:val="237A7171"/>
    <w:rsid w:val="238D64D1"/>
    <w:rsid w:val="23B1487F"/>
    <w:rsid w:val="23BF2F12"/>
    <w:rsid w:val="23D115D1"/>
    <w:rsid w:val="24B00A42"/>
    <w:rsid w:val="251D31D8"/>
    <w:rsid w:val="253902A6"/>
    <w:rsid w:val="25FB6176"/>
    <w:rsid w:val="2687496B"/>
    <w:rsid w:val="27082C6B"/>
    <w:rsid w:val="27391076"/>
    <w:rsid w:val="286D3A9A"/>
    <w:rsid w:val="28C06FEC"/>
    <w:rsid w:val="29430470"/>
    <w:rsid w:val="29735EC2"/>
    <w:rsid w:val="297F29CF"/>
    <w:rsid w:val="2A3B5E0F"/>
    <w:rsid w:val="2AC804CE"/>
    <w:rsid w:val="2AFE53FF"/>
    <w:rsid w:val="2B842689"/>
    <w:rsid w:val="2CDF0FBB"/>
    <w:rsid w:val="2CF0667B"/>
    <w:rsid w:val="2D0D4B37"/>
    <w:rsid w:val="2DDF6F5B"/>
    <w:rsid w:val="2F2C6812"/>
    <w:rsid w:val="2F941640"/>
    <w:rsid w:val="2FC64924"/>
    <w:rsid w:val="31763158"/>
    <w:rsid w:val="31BD2583"/>
    <w:rsid w:val="31D43E75"/>
    <w:rsid w:val="31D679B3"/>
    <w:rsid w:val="321B5023"/>
    <w:rsid w:val="33E31CFF"/>
    <w:rsid w:val="341A4F01"/>
    <w:rsid w:val="344835B8"/>
    <w:rsid w:val="35B7696B"/>
    <w:rsid w:val="37AF6339"/>
    <w:rsid w:val="38651CCB"/>
    <w:rsid w:val="392F4087"/>
    <w:rsid w:val="39406294"/>
    <w:rsid w:val="394701D3"/>
    <w:rsid w:val="3AA50161"/>
    <w:rsid w:val="3DBE2C16"/>
    <w:rsid w:val="4034632B"/>
    <w:rsid w:val="40C17CBA"/>
    <w:rsid w:val="40C75016"/>
    <w:rsid w:val="4176256C"/>
    <w:rsid w:val="41CB6072"/>
    <w:rsid w:val="42051E2E"/>
    <w:rsid w:val="4218760A"/>
    <w:rsid w:val="43302539"/>
    <w:rsid w:val="433724B6"/>
    <w:rsid w:val="43602E8F"/>
    <w:rsid w:val="44627A06"/>
    <w:rsid w:val="45674C6F"/>
    <w:rsid w:val="45D3699B"/>
    <w:rsid w:val="45E604FB"/>
    <w:rsid w:val="45FD7D6C"/>
    <w:rsid w:val="46671304"/>
    <w:rsid w:val="4713310D"/>
    <w:rsid w:val="4775052E"/>
    <w:rsid w:val="47FD4E6B"/>
    <w:rsid w:val="498D1081"/>
    <w:rsid w:val="4A061AFF"/>
    <w:rsid w:val="4A4A0D21"/>
    <w:rsid w:val="4C7C334C"/>
    <w:rsid w:val="4C9C5C47"/>
    <w:rsid w:val="4CBE29E2"/>
    <w:rsid w:val="4CCE79E7"/>
    <w:rsid w:val="4D5B273D"/>
    <w:rsid w:val="4DB7491F"/>
    <w:rsid w:val="4E7C718A"/>
    <w:rsid w:val="4EBB043F"/>
    <w:rsid w:val="4EEA4880"/>
    <w:rsid w:val="4F9A1FFA"/>
    <w:rsid w:val="4FDB1705"/>
    <w:rsid w:val="5019541D"/>
    <w:rsid w:val="50696330"/>
    <w:rsid w:val="51020D20"/>
    <w:rsid w:val="514F1C44"/>
    <w:rsid w:val="52BB3B60"/>
    <w:rsid w:val="52E8065E"/>
    <w:rsid w:val="53C101CE"/>
    <w:rsid w:val="540957A8"/>
    <w:rsid w:val="542911C9"/>
    <w:rsid w:val="54493C90"/>
    <w:rsid w:val="553C395C"/>
    <w:rsid w:val="561B454B"/>
    <w:rsid w:val="57B82BAB"/>
    <w:rsid w:val="57E81D32"/>
    <w:rsid w:val="580249E9"/>
    <w:rsid w:val="580B3C4D"/>
    <w:rsid w:val="59C26857"/>
    <w:rsid w:val="59CD5DAE"/>
    <w:rsid w:val="59F85C99"/>
    <w:rsid w:val="5B1769FD"/>
    <w:rsid w:val="5C9A1694"/>
    <w:rsid w:val="5D6F4AB0"/>
    <w:rsid w:val="5E6C7060"/>
    <w:rsid w:val="60281F4D"/>
    <w:rsid w:val="603258C6"/>
    <w:rsid w:val="616109D2"/>
    <w:rsid w:val="616A2F16"/>
    <w:rsid w:val="61A373A3"/>
    <w:rsid w:val="62764728"/>
    <w:rsid w:val="62E01743"/>
    <w:rsid w:val="63A03A38"/>
    <w:rsid w:val="63B42865"/>
    <w:rsid w:val="65D016B8"/>
    <w:rsid w:val="66313B43"/>
    <w:rsid w:val="66472368"/>
    <w:rsid w:val="67B359DD"/>
    <w:rsid w:val="67FA392E"/>
    <w:rsid w:val="6803445D"/>
    <w:rsid w:val="68164CDF"/>
    <w:rsid w:val="685272C6"/>
    <w:rsid w:val="687E630D"/>
    <w:rsid w:val="68DB1949"/>
    <w:rsid w:val="69922573"/>
    <w:rsid w:val="6ADE3093"/>
    <w:rsid w:val="6AF844D3"/>
    <w:rsid w:val="6B2D5DA2"/>
    <w:rsid w:val="6D6D1C98"/>
    <w:rsid w:val="6EFA2466"/>
    <w:rsid w:val="6F3B2FB3"/>
    <w:rsid w:val="6F770F72"/>
    <w:rsid w:val="703379DD"/>
    <w:rsid w:val="723143F0"/>
    <w:rsid w:val="72513A74"/>
    <w:rsid w:val="725C39A2"/>
    <w:rsid w:val="72B017B9"/>
    <w:rsid w:val="72B84BC2"/>
    <w:rsid w:val="73181763"/>
    <w:rsid w:val="735B4D32"/>
    <w:rsid w:val="739026D0"/>
    <w:rsid w:val="73A34E7A"/>
    <w:rsid w:val="771D18BF"/>
    <w:rsid w:val="78055569"/>
    <w:rsid w:val="781E71C5"/>
    <w:rsid w:val="789B3CC7"/>
    <w:rsid w:val="78EE53DF"/>
    <w:rsid w:val="79095C09"/>
    <w:rsid w:val="799D236B"/>
    <w:rsid w:val="7AF4420D"/>
    <w:rsid w:val="7C662EE9"/>
    <w:rsid w:val="7E063B57"/>
    <w:rsid w:val="7ED20D09"/>
    <w:rsid w:val="7F243E29"/>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b/>
      <w:sz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qFormat/>
    <w:uiPriority w:val="0"/>
    <w:pPr>
      <w:jc w:val="left"/>
    </w:pPr>
  </w:style>
  <w:style w:type="paragraph" w:styleId="7">
    <w:name w:val="Body Text Indent"/>
    <w:basedOn w:val="1"/>
    <w:semiHidden/>
    <w:qFormat/>
    <w:uiPriority w:val="0"/>
    <w:pPr>
      <w:ind w:firstLine="585"/>
    </w:pPr>
    <w:rPr>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spacing w:before="120" w:after="120"/>
      <w:jc w:val="left"/>
    </w:pPr>
    <w:rPr>
      <w:caps/>
      <w:sz w:val="20"/>
    </w:rPr>
  </w:style>
  <w:style w:type="paragraph" w:styleId="14">
    <w:name w:val="toc 2"/>
    <w:basedOn w:val="1"/>
    <w:next w:val="1"/>
    <w:qFormat/>
    <w:uiPriority w:val="39"/>
    <w:pPr>
      <w:ind w:left="420" w:leftChars="200"/>
    </w:pPr>
  </w:style>
  <w:style w:type="paragraph" w:styleId="1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16">
    <w:name w:val="Normal (Web)"/>
    <w:basedOn w:val="1"/>
    <w:qFormat/>
    <w:uiPriority w:val="0"/>
    <w:rPr>
      <w:sz w:val="24"/>
    </w:rPr>
  </w:style>
  <w:style w:type="paragraph" w:styleId="17">
    <w:name w:val="Body Text First Indent"/>
    <w:basedOn w:val="2"/>
    <w:qFormat/>
    <w:uiPriority w:val="0"/>
    <w:pPr>
      <w:ind w:firstLine="420" w:firstLineChars="100"/>
    </w:pPr>
    <w:rPr>
      <w:kern w:val="2"/>
      <w:sz w:val="21"/>
    </w:rPr>
  </w:style>
  <w:style w:type="paragraph" w:styleId="18">
    <w:name w:val="Body Text First Indent 2"/>
    <w:basedOn w:val="7"/>
    <w:qFormat/>
    <w:uiPriority w:val="0"/>
    <w:pPr>
      <w:spacing w:after="120" w:line="240" w:lineRule="auto"/>
      <w:ind w:left="420" w:leftChars="200" w:firstLine="420" w:firstLineChars="200"/>
    </w:pPr>
  </w:style>
  <w:style w:type="character" w:styleId="21">
    <w:name w:val="page number"/>
    <w:basedOn w:val="20"/>
    <w:qFormat/>
    <w:uiPriority w:val="0"/>
  </w:style>
  <w:style w:type="character" w:styleId="22">
    <w:name w:val="Hyperlink"/>
    <w:qFormat/>
    <w:uiPriority w:val="99"/>
    <w:rPr>
      <w:color w:val="0000FF"/>
      <w:u w:val="single"/>
    </w:rPr>
  </w:style>
  <w:style w:type="paragraph" w:customStyle="1" w:styleId="23">
    <w:name w:val="1"/>
    <w:basedOn w:val="1"/>
    <w:next w:val="9"/>
    <w:qFormat/>
    <w:uiPriority w:val="0"/>
    <w:rPr>
      <w:rFonts w:ascii="宋体" w:hAnsi="Courier New"/>
      <w:sz w:val="21"/>
    </w:rPr>
  </w:style>
  <w:style w:type="character" w:customStyle="1" w:styleId="24">
    <w:name w:val="NormalCharacter"/>
    <w:qFormat/>
    <w:uiPriority w:val="0"/>
    <w:rPr>
      <w:rFonts w:ascii="Times New Roman" w:hAnsi="Times New Roman" w:eastAsia="宋体" w:cs="Times New Roman"/>
      <w:kern w:val="2"/>
      <w:sz w:val="21"/>
      <w:lang w:val="en-US" w:eastAsia="zh-CN" w:bidi="ar-SA"/>
    </w:rPr>
  </w:style>
  <w:style w:type="paragraph" w:customStyle="1" w:styleId="2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
    <w:name w:val="正文1"/>
    <w:basedOn w:val="1"/>
    <w:next w:val="1"/>
    <w:qFormat/>
    <w:uiPriority w:val="0"/>
    <w:pPr>
      <w:spacing w:line="300" w:lineRule="auto"/>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11781</Words>
  <Characters>12299</Characters>
  <Lines>186</Lines>
  <Paragraphs>52</Paragraphs>
  <TotalTime>11</TotalTime>
  <ScaleCrop>false</ScaleCrop>
  <LinksUpToDate>false</LinksUpToDate>
  <CharactersWithSpaces>12636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2023-10-26T01:55:00Z</dcterms:created>
  <dc:creator>weijiayi</dc:creator>
  <cp:lastModifiedBy>zheng</cp:lastModifiedBy>
  <cp:lastPrinted>2025-02-17T11:35:00Z</cp:lastPrinted>
  <dcterms:modified xsi:type="dcterms:W3CDTF">2025-11-25T09:30:05Z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2079BDAE40C742CF8D8DAE144607A4BC</vt:lpwstr>
  </property>
  <property fmtid="{D5CDD505-2E9C-101B-9397-08002B2CF9AE}" pid="4" name="KSOTemplateDocerSaveRecord">
    <vt:lpwstr>eyJoZGlkIjoiYWY0ZjRkYTMwYmNiODQzYTk0YzBlYTRiNGNhMjIzNTgiLCJ1c2VySWQiOiIzMTExNjg2NTcifQ==</vt:lpwstr>
  </property>
</Properties>
</file>