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FB9638">
      <w:pPr>
        <w:spacing w:line="240" w:lineRule="auto"/>
        <w:outlineLvl w:val="0"/>
        <w:rPr>
          <w:rFonts w:hint="eastAsia" w:asciiTheme="minorEastAsia" w:hAnsiTheme="minorEastAsia" w:eastAsiaTheme="minorEastAsia" w:cstheme="minorEastAsia"/>
          <w:b/>
          <w:bCs/>
          <w:color w:val="auto"/>
          <w:spacing w:val="80"/>
          <w:sz w:val="112"/>
          <w:szCs w:val="112"/>
          <w:highlight w:val="none"/>
        </w:rPr>
      </w:pPr>
    </w:p>
    <w:p w14:paraId="0E307825">
      <w:pPr>
        <w:spacing w:line="240" w:lineRule="auto"/>
        <w:jc w:val="center"/>
        <w:outlineLvl w:val="0"/>
        <w:rPr>
          <w:rFonts w:hint="eastAsia" w:asciiTheme="minorEastAsia" w:hAnsiTheme="minorEastAsia" w:eastAsiaTheme="minorEastAsia" w:cstheme="minorEastAsia"/>
          <w:b/>
          <w:bCs/>
          <w:color w:val="auto"/>
          <w:spacing w:val="80"/>
          <w:sz w:val="112"/>
          <w:szCs w:val="112"/>
          <w:highlight w:val="none"/>
          <w:lang w:eastAsia="zh-CN"/>
        </w:rPr>
      </w:pPr>
      <w:r>
        <w:rPr>
          <w:rFonts w:hint="eastAsia" w:asciiTheme="minorEastAsia" w:hAnsiTheme="minorEastAsia" w:eastAsiaTheme="minorEastAsia" w:cstheme="minorEastAsia"/>
          <w:b/>
          <w:bCs/>
          <w:color w:val="auto"/>
          <w:spacing w:val="80"/>
          <w:sz w:val="112"/>
          <w:szCs w:val="112"/>
          <w:highlight w:val="none"/>
          <w:lang w:eastAsia="zh-CN"/>
        </w:rPr>
        <w:t>网上询比文件</w:t>
      </w:r>
    </w:p>
    <w:p w14:paraId="72745BA9">
      <w:pPr>
        <w:spacing w:line="240" w:lineRule="auto"/>
        <w:jc w:val="center"/>
        <w:rPr>
          <w:rFonts w:hint="default" w:eastAsiaTheme="minorEastAsia"/>
          <w:lang w:val="en-US" w:eastAsia="zh-CN"/>
        </w:rPr>
      </w:pPr>
      <w:r>
        <w:rPr>
          <w:rFonts w:hint="eastAsia" w:asciiTheme="minorEastAsia" w:hAnsiTheme="minorEastAsia" w:eastAsiaTheme="minorEastAsia" w:cstheme="minorEastAsia"/>
          <w:b/>
          <w:bCs/>
          <w:color w:val="auto"/>
          <w:spacing w:val="80"/>
          <w:sz w:val="48"/>
          <w:szCs w:val="48"/>
          <w:highlight w:val="none"/>
        </w:rPr>
        <w:t>（综合评分法）</w:t>
      </w:r>
    </w:p>
    <w:p w14:paraId="02A08870">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7A5EA9E7">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6A17B90E">
      <w:pPr>
        <w:rPr>
          <w:rFonts w:hint="eastAsia"/>
        </w:rPr>
      </w:pPr>
    </w:p>
    <w:p w14:paraId="2F933364">
      <w:pPr>
        <w:spacing w:line="240" w:lineRule="auto"/>
        <w:jc w:val="both"/>
        <w:rPr>
          <w:rFonts w:hint="eastAsia" w:asciiTheme="minorEastAsia" w:hAnsiTheme="minorEastAsia" w:eastAsiaTheme="minorEastAsia" w:cstheme="minorEastAsia"/>
          <w:b/>
          <w:bCs w:val="0"/>
          <w:color w:val="auto"/>
          <w:sz w:val="36"/>
          <w:highlight w:val="none"/>
          <w:lang w:eastAsia="zh-CN"/>
        </w:rPr>
      </w:pPr>
      <w:r>
        <w:rPr>
          <w:rFonts w:hint="eastAsia" w:asciiTheme="minorEastAsia" w:hAnsiTheme="minorEastAsia" w:eastAsiaTheme="minorEastAsia" w:cstheme="minorEastAsia"/>
          <w:b/>
          <w:bCs w:val="0"/>
          <w:color w:val="auto"/>
          <w:sz w:val="36"/>
          <w:highlight w:val="none"/>
        </w:rPr>
        <w:t>项目名称：</w:t>
      </w:r>
      <w:r>
        <w:rPr>
          <w:rFonts w:hint="eastAsia" w:asciiTheme="minorEastAsia" w:hAnsiTheme="minorEastAsia" w:eastAsiaTheme="minorEastAsia" w:cstheme="minorEastAsia"/>
          <w:b/>
          <w:bCs w:val="0"/>
          <w:color w:val="auto"/>
          <w:sz w:val="36"/>
          <w:highlight w:val="none"/>
          <w:lang w:eastAsia="zh-CN"/>
        </w:rPr>
        <w:t>石盘村数字AI村委会建设一期项目（</w:t>
      </w:r>
      <w:r>
        <w:rPr>
          <w:rFonts w:hint="eastAsia" w:asciiTheme="minorEastAsia" w:hAnsiTheme="minorEastAsia" w:eastAsiaTheme="minorEastAsia" w:cstheme="minorEastAsia"/>
          <w:b/>
          <w:bCs w:val="0"/>
          <w:color w:val="auto"/>
          <w:sz w:val="36"/>
          <w:highlight w:val="none"/>
          <w:lang w:val="en-US" w:eastAsia="zh-CN"/>
        </w:rPr>
        <w:t>第三次</w:t>
      </w:r>
      <w:r>
        <w:rPr>
          <w:rFonts w:hint="eastAsia" w:asciiTheme="minorEastAsia" w:hAnsiTheme="minorEastAsia" w:eastAsiaTheme="minorEastAsia" w:cstheme="minorEastAsia"/>
          <w:b/>
          <w:bCs w:val="0"/>
          <w:color w:val="auto"/>
          <w:sz w:val="36"/>
          <w:highlight w:val="none"/>
          <w:lang w:eastAsia="zh-CN"/>
        </w:rPr>
        <w:t>）</w:t>
      </w:r>
    </w:p>
    <w:p w14:paraId="24A0AFBF">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FD64A">
      <w:pPr>
        <w:rPr>
          <w:rFonts w:hint="eastAsia"/>
          <w:color w:val="auto"/>
          <w:highlight w:val="none"/>
        </w:rPr>
      </w:pPr>
    </w:p>
    <w:p w14:paraId="3A72F70F">
      <w:pPr>
        <w:spacing w:line="240" w:lineRule="auto"/>
        <w:rPr>
          <w:rFonts w:hint="eastAsia" w:asciiTheme="minorEastAsia" w:hAnsiTheme="minorEastAsia" w:eastAsiaTheme="minorEastAsia" w:cstheme="minorEastAsia"/>
          <w:color w:val="auto"/>
          <w:highlight w:val="none"/>
        </w:rPr>
      </w:pPr>
    </w:p>
    <w:p w14:paraId="04C5E824">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DE84A">
      <w:pPr>
        <w:spacing w:line="240" w:lineRule="auto"/>
        <w:rPr>
          <w:rFonts w:hint="eastAsia" w:asciiTheme="minorEastAsia" w:hAnsiTheme="minorEastAsia" w:eastAsiaTheme="minorEastAsia" w:cstheme="minorEastAsia"/>
          <w:color w:val="auto"/>
          <w:highlight w:val="none"/>
        </w:rPr>
      </w:pPr>
    </w:p>
    <w:p w14:paraId="6727CC90">
      <w:pPr>
        <w:pStyle w:val="18"/>
        <w:spacing w:line="240" w:lineRule="auto"/>
        <w:rPr>
          <w:rFonts w:hint="eastAsia" w:asciiTheme="minorEastAsia" w:hAnsiTheme="minorEastAsia" w:eastAsiaTheme="minorEastAsia" w:cstheme="minorEastAsia"/>
          <w:color w:val="auto"/>
          <w:highlight w:val="none"/>
        </w:rPr>
      </w:pPr>
    </w:p>
    <w:p w14:paraId="35C896CC">
      <w:pPr>
        <w:pStyle w:val="18"/>
        <w:rPr>
          <w:rFonts w:hint="eastAsia" w:asciiTheme="minorEastAsia" w:hAnsiTheme="minorEastAsia" w:eastAsiaTheme="minorEastAsia" w:cstheme="minorEastAsia"/>
          <w:color w:val="auto"/>
          <w:highlight w:val="none"/>
        </w:rPr>
      </w:pPr>
    </w:p>
    <w:p w14:paraId="6B013F3D">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r>
        <w:rPr>
          <w:rFonts w:hint="eastAsia" w:asciiTheme="minorEastAsia" w:hAnsiTheme="minorEastAsia" w:eastAsiaTheme="minorEastAsia" w:cstheme="minorEastAsia"/>
          <w:b/>
          <w:bCs/>
          <w:color w:val="auto"/>
          <w:sz w:val="32"/>
          <w:szCs w:val="28"/>
          <w:highlight w:val="none"/>
          <w:lang w:eastAsia="zh-CN"/>
        </w:rPr>
        <w:t>采购人：</w:t>
      </w:r>
      <w:bookmarkStart w:id="0" w:name="_Toc14329"/>
      <w:bookmarkStart w:id="1" w:name="_Toc10335"/>
      <w:bookmarkStart w:id="2" w:name="_Toc16979"/>
      <w:bookmarkStart w:id="3" w:name="_Toc7924"/>
      <w:bookmarkStart w:id="4" w:name="_Toc22017"/>
      <w:bookmarkStart w:id="5" w:name="_Toc32261"/>
      <w:bookmarkStart w:id="6" w:name="_Toc13475"/>
      <w:bookmarkStart w:id="7" w:name="_Toc986"/>
      <w:bookmarkStart w:id="8" w:name="_Toc25179"/>
      <w:bookmarkStart w:id="9" w:name="_Toc32685"/>
      <w:bookmarkStart w:id="10" w:name="_Toc4242"/>
      <w:bookmarkStart w:id="11" w:name="_Toc5920"/>
      <w:bookmarkStart w:id="12" w:name="_Toc25673"/>
      <w:bookmarkStart w:id="13" w:name="_Toc22372"/>
      <w:bookmarkStart w:id="14" w:name="_Toc3860"/>
      <w:bookmarkStart w:id="15" w:name="_Toc16339"/>
      <w:bookmarkStart w:id="16" w:name="_Toc8442"/>
      <w:bookmarkStart w:id="17" w:name="_Toc17122"/>
      <w:bookmarkStart w:id="18" w:name="_Toc14271"/>
      <w:r>
        <w:rPr>
          <w:rFonts w:hint="eastAsia" w:asciiTheme="minorEastAsia" w:hAnsiTheme="minorEastAsia" w:eastAsiaTheme="minorEastAsia" w:cstheme="minorEastAsia"/>
          <w:b/>
          <w:bCs/>
          <w:color w:val="auto"/>
          <w:sz w:val="32"/>
          <w:szCs w:val="28"/>
          <w:highlight w:val="none"/>
          <w:lang w:eastAsia="zh-CN"/>
        </w:rPr>
        <w:t>重庆市大渡口区跳磴镇石盘村股份经济合作联合社</w:t>
      </w:r>
    </w:p>
    <w:p w14:paraId="703DE3B7">
      <w:pPr>
        <w:spacing w:line="240" w:lineRule="auto"/>
        <w:jc w:val="center"/>
        <w:outlineLvl w:val="0"/>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lang w:eastAsia="zh-CN"/>
        </w:rPr>
        <w:t>采购</w:t>
      </w:r>
      <w:r>
        <w:rPr>
          <w:rFonts w:hint="eastAsia" w:asciiTheme="minorEastAsia" w:hAnsiTheme="minorEastAsia" w:eastAsiaTheme="minorEastAsia" w:cstheme="minorEastAsia"/>
          <w:b/>
          <w:bCs/>
          <w:color w:val="auto"/>
          <w:sz w:val="32"/>
          <w:szCs w:val="28"/>
          <w:highlight w:val="none"/>
        </w:rPr>
        <w:t>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9" w:name="_Toc19886"/>
      <w:bookmarkStart w:id="20" w:name="_Toc23628"/>
      <w:bookmarkStart w:id="21" w:name="_Toc1663"/>
      <w:bookmarkStart w:id="22" w:name="_Toc28479"/>
      <w:bookmarkStart w:id="23" w:name="_Toc9276"/>
      <w:bookmarkStart w:id="24" w:name="_Toc26556"/>
      <w:bookmarkStart w:id="25" w:name="_Toc17554"/>
      <w:bookmarkStart w:id="26" w:name="_Toc15723"/>
      <w:bookmarkStart w:id="27" w:name="_Toc7922"/>
      <w:bookmarkStart w:id="28" w:name="_Toc12619"/>
      <w:bookmarkStart w:id="29" w:name="_Toc20579"/>
      <w:bookmarkStart w:id="30" w:name="_Toc19291"/>
      <w:bookmarkStart w:id="31" w:name="_Toc27041"/>
      <w:bookmarkStart w:id="32" w:name="_Toc21027"/>
      <w:bookmarkStart w:id="33" w:name="_Toc29384"/>
      <w:r>
        <w:rPr>
          <w:rFonts w:hint="eastAsia" w:asciiTheme="minorEastAsia" w:hAnsiTheme="minorEastAsia" w:eastAsiaTheme="minorEastAsia" w:cstheme="minorEastAsia"/>
          <w:b/>
          <w:bCs/>
          <w:color w:val="auto"/>
          <w:sz w:val="32"/>
          <w:szCs w:val="28"/>
          <w:highlight w:val="none"/>
          <w:lang w:val="en-US" w:eastAsia="zh-CN"/>
        </w:rPr>
        <w:t>中鼎誉润工程</w:t>
      </w:r>
      <w:r>
        <w:rPr>
          <w:rFonts w:hint="eastAsia" w:asciiTheme="minorEastAsia" w:hAnsiTheme="minorEastAsia" w:eastAsiaTheme="minorEastAsia" w:cstheme="minorEastAsia"/>
          <w:b/>
          <w:bCs/>
          <w:color w:val="auto"/>
          <w:sz w:val="32"/>
          <w:szCs w:val="28"/>
          <w:highlight w:val="none"/>
          <w:lang w:eastAsia="zh-CN"/>
        </w:rPr>
        <w:t>咨询有限公司</w:t>
      </w:r>
      <w:bookmarkEnd w:id="17"/>
      <w:bookmarkEnd w:id="18"/>
    </w:p>
    <w:p w14:paraId="00344054">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bookmarkStart w:id="34" w:name="_Toc2986"/>
      <w:bookmarkStart w:id="35" w:name="_Toc9640"/>
      <w:r>
        <w:rPr>
          <w:rFonts w:hint="eastAsia" w:asciiTheme="minorEastAsia" w:hAnsiTheme="minorEastAsia" w:eastAsiaTheme="minorEastAsia" w:cstheme="minorEastAsia"/>
          <w:b/>
          <w:bCs/>
          <w:color w:val="auto"/>
          <w:sz w:val="32"/>
          <w:szCs w:val="28"/>
          <w:highlight w:val="none"/>
          <w:lang w:eastAsia="zh-CN"/>
        </w:rPr>
        <w:t>二〇二五年</w:t>
      </w:r>
      <w:r>
        <w:rPr>
          <w:rFonts w:hint="eastAsia" w:asciiTheme="minorEastAsia" w:hAnsiTheme="minorEastAsia" w:eastAsiaTheme="minorEastAsia" w:cstheme="minorEastAsia"/>
          <w:b/>
          <w:bCs/>
          <w:color w:val="auto"/>
          <w:sz w:val="32"/>
          <w:szCs w:val="28"/>
          <w:highlight w:val="none"/>
          <w:lang w:val="en-US" w:eastAsia="zh-CN"/>
        </w:rPr>
        <w:t>十一</w:t>
      </w:r>
      <w:r>
        <w:rPr>
          <w:rFonts w:hint="eastAsia" w:asciiTheme="minorEastAsia" w:hAnsiTheme="minorEastAsia" w:eastAsiaTheme="minorEastAsia" w:cstheme="minorEastAsia"/>
          <w:b/>
          <w:bCs/>
          <w:color w:val="auto"/>
          <w:sz w:val="32"/>
          <w:szCs w:val="28"/>
          <w:highlight w:val="none"/>
          <w:lang w:eastAsia="zh-CN"/>
        </w:rPr>
        <w:t>月</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C652A84">
      <w:pPr>
        <w:tabs>
          <w:tab w:val="left" w:pos="1185"/>
          <w:tab w:val="center" w:pos="4156"/>
          <w:tab w:val="left" w:pos="7095"/>
        </w:tabs>
        <w:spacing w:line="240" w:lineRule="auto"/>
        <w:rPr>
          <w:rFonts w:hint="eastAsia" w:asciiTheme="minorEastAsia" w:hAnsiTheme="minorEastAsia" w:eastAsiaTheme="minorEastAsia" w:cstheme="minorEastAsia"/>
          <w:color w:val="auto"/>
          <w:sz w:val="24"/>
          <w:szCs w:val="18"/>
          <w:highlight w:val="none"/>
        </w:rPr>
        <w:sectPr>
          <w:headerReference r:id="rId5" w:type="first"/>
          <w:headerReference r:id="rId3" w:type="default"/>
          <w:footerReference r:id="rId6" w:type="default"/>
          <w:headerReference r:id="rId4" w:type="even"/>
          <w:footerReference r:id="rId7" w:type="even"/>
          <w:pgSz w:w="11907" w:h="16840"/>
          <w:pgMar w:top="1440" w:right="1080" w:bottom="1440" w:left="1080" w:header="454" w:footer="567" w:gutter="0"/>
          <w:pgBorders>
            <w:top w:val="none" w:sz="0" w:space="0"/>
            <w:left w:val="none" w:sz="0" w:space="0"/>
            <w:bottom w:val="none" w:sz="0" w:space="0"/>
            <w:right w:val="none" w:sz="0" w:space="0"/>
          </w:pgBorders>
          <w:pgNumType w:fmt="numberInDash" w:start="1"/>
          <w:cols w:space="720" w:num="1"/>
          <w:titlePg/>
          <w:docGrid w:type="lines" w:linePitch="381" w:charSpace="-5735"/>
        </w:sectPr>
      </w:pPr>
    </w:p>
    <w:p w14:paraId="24AB662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27AF27A6">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 w:val="22"/>
          <w:szCs w:val="21"/>
          <w:highlight w:val="none"/>
        </w:rPr>
        <w:fldChar w:fldCharType="begin"/>
      </w:r>
      <w:r>
        <w:rPr>
          <w:rFonts w:hint="eastAsia" w:ascii="宋体" w:hAnsi="宋体" w:cs="宋体"/>
          <w:sz w:val="22"/>
          <w:szCs w:val="21"/>
          <w:highlight w:val="none"/>
        </w:rPr>
        <w:instrText xml:space="preserve"> HYPERLINK \l _Toc17126 </w:instrText>
      </w:r>
      <w:r>
        <w:rPr>
          <w:rFonts w:hint="eastAsia" w:ascii="宋体" w:hAnsi="宋体" w:cs="宋体"/>
          <w:sz w:val="22"/>
          <w:szCs w:val="21"/>
          <w:highlight w:val="none"/>
        </w:rPr>
        <w:fldChar w:fldCharType="separate"/>
      </w:r>
      <w:r>
        <w:rPr>
          <w:rFonts w:hint="eastAsia" w:ascii="宋体" w:hAnsi="宋体" w:eastAsia="宋体" w:cs="宋体"/>
          <w:bCs/>
          <w:sz w:val="22"/>
          <w:szCs w:val="24"/>
          <w:highlight w:val="none"/>
        </w:rPr>
        <w:t xml:space="preserve">第一篇  </w:t>
      </w:r>
      <w:r>
        <w:rPr>
          <w:rFonts w:hint="eastAsia" w:ascii="宋体" w:hAnsi="宋体" w:eastAsia="宋体" w:cs="宋体"/>
          <w:bCs/>
          <w:sz w:val="22"/>
          <w:szCs w:val="24"/>
          <w:highlight w:val="none"/>
          <w:lang w:val="en-US" w:eastAsia="zh-CN"/>
        </w:rPr>
        <w:t>询比</w:t>
      </w:r>
      <w:r>
        <w:rPr>
          <w:rFonts w:hint="eastAsia" w:ascii="宋体" w:hAnsi="宋体" w:eastAsia="宋体" w:cs="宋体"/>
          <w:bCs/>
          <w:sz w:val="22"/>
          <w:szCs w:val="24"/>
          <w:highlight w:val="none"/>
        </w:rPr>
        <w:t>邀请书</w:t>
      </w:r>
      <w:r>
        <w:rPr>
          <w:sz w:val="22"/>
          <w:szCs w:val="16"/>
        </w:rPr>
        <w:tab/>
      </w:r>
      <w:r>
        <w:rPr>
          <w:sz w:val="22"/>
          <w:szCs w:val="16"/>
        </w:rPr>
        <w:fldChar w:fldCharType="begin"/>
      </w:r>
      <w:r>
        <w:rPr>
          <w:sz w:val="22"/>
          <w:szCs w:val="16"/>
        </w:rPr>
        <w:instrText xml:space="preserve"> PAGEREF _Toc17126 \h </w:instrText>
      </w:r>
      <w:r>
        <w:rPr>
          <w:sz w:val="22"/>
          <w:szCs w:val="16"/>
        </w:rPr>
        <w:fldChar w:fldCharType="separate"/>
      </w:r>
      <w:r>
        <w:rPr>
          <w:sz w:val="22"/>
          <w:szCs w:val="16"/>
        </w:rPr>
        <w:t>- 3 -</w:t>
      </w:r>
      <w:r>
        <w:rPr>
          <w:sz w:val="22"/>
          <w:szCs w:val="16"/>
        </w:rPr>
        <w:fldChar w:fldCharType="end"/>
      </w:r>
      <w:r>
        <w:rPr>
          <w:rFonts w:hint="eastAsia" w:ascii="宋体" w:hAnsi="宋体" w:cs="宋体"/>
          <w:color w:val="auto"/>
          <w:sz w:val="22"/>
          <w:szCs w:val="21"/>
          <w:highlight w:val="none"/>
        </w:rPr>
        <w:fldChar w:fldCharType="end"/>
      </w:r>
    </w:p>
    <w:p w14:paraId="730C0E1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_Toc26469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一、网上询比内容</w:t>
      </w:r>
      <w:r>
        <w:rPr>
          <w:sz w:val="22"/>
          <w:szCs w:val="16"/>
        </w:rPr>
        <w:tab/>
      </w:r>
      <w:r>
        <w:rPr>
          <w:sz w:val="22"/>
          <w:szCs w:val="16"/>
        </w:rPr>
        <w:fldChar w:fldCharType="begin"/>
      </w:r>
      <w:r>
        <w:rPr>
          <w:sz w:val="22"/>
          <w:szCs w:val="16"/>
        </w:rPr>
        <w:instrText xml:space="preserve"> PAGEREF _Toc26469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1D2FE6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_Toc32447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二、资金来源</w:t>
      </w:r>
      <w:r>
        <w:rPr>
          <w:sz w:val="22"/>
          <w:szCs w:val="16"/>
        </w:rPr>
        <w:tab/>
      </w:r>
      <w:r>
        <w:rPr>
          <w:sz w:val="22"/>
          <w:szCs w:val="16"/>
        </w:rPr>
        <w:fldChar w:fldCharType="begin"/>
      </w:r>
      <w:r>
        <w:rPr>
          <w:sz w:val="22"/>
          <w:szCs w:val="16"/>
        </w:rPr>
        <w:instrText xml:space="preserve"> PAGEREF _Toc32447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32FB6E1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_Toc15265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三、供应商资格条件</w:t>
      </w:r>
      <w:r>
        <w:rPr>
          <w:sz w:val="22"/>
          <w:szCs w:val="16"/>
        </w:rPr>
        <w:tab/>
      </w:r>
      <w:r>
        <w:rPr>
          <w:sz w:val="22"/>
          <w:szCs w:val="16"/>
        </w:rPr>
        <w:fldChar w:fldCharType="begin"/>
      </w:r>
      <w:r>
        <w:rPr>
          <w:sz w:val="22"/>
          <w:szCs w:val="16"/>
        </w:rPr>
        <w:instrText xml:space="preserve"> PAGEREF _Toc15265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442274F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_Toc2013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四、采购有关说明</w:t>
      </w:r>
      <w:r>
        <w:rPr>
          <w:sz w:val="22"/>
          <w:szCs w:val="16"/>
        </w:rPr>
        <w:tab/>
      </w:r>
      <w:r>
        <w:rPr>
          <w:sz w:val="22"/>
          <w:szCs w:val="16"/>
        </w:rPr>
        <w:fldChar w:fldCharType="begin"/>
      </w:r>
      <w:r>
        <w:rPr>
          <w:sz w:val="22"/>
          <w:szCs w:val="16"/>
        </w:rPr>
        <w:instrText xml:space="preserve"> PAGEREF _Toc2013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6ECE841A">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_Toc14192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五、其它有关规定</w:t>
      </w:r>
      <w:r>
        <w:rPr>
          <w:sz w:val="22"/>
          <w:szCs w:val="16"/>
        </w:rPr>
        <w:tab/>
      </w:r>
      <w:r>
        <w:rPr>
          <w:sz w:val="22"/>
          <w:szCs w:val="16"/>
        </w:rPr>
        <w:fldChar w:fldCharType="begin"/>
      </w:r>
      <w:r>
        <w:rPr>
          <w:sz w:val="22"/>
          <w:szCs w:val="16"/>
        </w:rPr>
        <w:instrText xml:space="preserve"> PAGEREF _Toc14192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5FE6FCB8">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_Toc21774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六、联系方式</w:t>
      </w:r>
      <w:r>
        <w:rPr>
          <w:sz w:val="22"/>
          <w:szCs w:val="16"/>
        </w:rPr>
        <w:tab/>
      </w:r>
      <w:r>
        <w:rPr>
          <w:sz w:val="22"/>
          <w:szCs w:val="16"/>
        </w:rPr>
        <w:fldChar w:fldCharType="begin"/>
      </w:r>
      <w:r>
        <w:rPr>
          <w:sz w:val="22"/>
          <w:szCs w:val="16"/>
        </w:rPr>
        <w:instrText xml:space="preserve"> PAGEREF _Toc21774 \h </w:instrText>
      </w:r>
      <w:r>
        <w:rPr>
          <w:sz w:val="22"/>
          <w:szCs w:val="16"/>
        </w:rPr>
        <w:fldChar w:fldCharType="separate"/>
      </w:r>
      <w:r>
        <w:rPr>
          <w:sz w:val="22"/>
          <w:szCs w:val="16"/>
        </w:rPr>
        <w:t>- 4 -</w:t>
      </w:r>
      <w:r>
        <w:rPr>
          <w:sz w:val="22"/>
          <w:szCs w:val="16"/>
        </w:rPr>
        <w:fldChar w:fldCharType="end"/>
      </w:r>
      <w:r>
        <w:rPr>
          <w:rFonts w:hint="eastAsia" w:ascii="宋体" w:hAnsi="宋体" w:eastAsia="宋体" w:cs="宋体"/>
          <w:color w:val="auto"/>
          <w:sz w:val="22"/>
          <w:szCs w:val="21"/>
          <w:highlight w:val="none"/>
        </w:rPr>
        <w:fldChar w:fldCharType="end"/>
      </w:r>
    </w:p>
    <w:p w14:paraId="74517344">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_Toc31651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第二篇 </w:t>
      </w:r>
      <w:r>
        <w:rPr>
          <w:rFonts w:hint="eastAsia" w:ascii="宋体" w:hAnsi="宋体" w:eastAsia="宋体" w:cs="宋体"/>
          <w:bCs/>
          <w:sz w:val="22"/>
          <w:szCs w:val="24"/>
          <w:highlight w:val="none"/>
        </w:rPr>
        <w:t>采购项目技术需求</w:t>
      </w:r>
      <w:r>
        <w:rPr>
          <w:sz w:val="22"/>
          <w:szCs w:val="16"/>
        </w:rPr>
        <w:tab/>
      </w:r>
      <w:r>
        <w:rPr>
          <w:sz w:val="22"/>
          <w:szCs w:val="16"/>
        </w:rPr>
        <w:fldChar w:fldCharType="begin"/>
      </w:r>
      <w:r>
        <w:rPr>
          <w:sz w:val="22"/>
          <w:szCs w:val="16"/>
        </w:rPr>
        <w:instrText xml:space="preserve"> PAGEREF _Toc31651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3E433B0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_Toc15436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w:t>
      </w:r>
      <w:r>
        <w:rPr>
          <w:rFonts w:hint="eastAsia" w:ascii="宋体" w:hAnsi="宋体" w:cs="宋体"/>
          <w:sz w:val="22"/>
          <w:szCs w:val="21"/>
          <w:highlight w:val="none"/>
          <w:lang w:eastAsia="zh-CN"/>
        </w:rPr>
        <w:t>项目</w:t>
      </w:r>
      <w:r>
        <w:rPr>
          <w:rFonts w:hint="eastAsia" w:ascii="宋体" w:hAnsi="宋体" w:cs="宋体"/>
          <w:sz w:val="22"/>
          <w:szCs w:val="21"/>
          <w:highlight w:val="none"/>
          <w:lang w:val="en-US" w:eastAsia="zh-CN"/>
        </w:rPr>
        <w:t>一览表</w:t>
      </w:r>
      <w:r>
        <w:rPr>
          <w:sz w:val="22"/>
          <w:szCs w:val="16"/>
        </w:rPr>
        <w:tab/>
      </w:r>
      <w:r>
        <w:rPr>
          <w:sz w:val="22"/>
          <w:szCs w:val="16"/>
        </w:rPr>
        <w:fldChar w:fldCharType="begin"/>
      </w:r>
      <w:r>
        <w:rPr>
          <w:sz w:val="22"/>
          <w:szCs w:val="16"/>
        </w:rPr>
        <w:instrText xml:space="preserve"> PAGEREF _Toc15436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74B373C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_Toc1284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二、项目概况</w:t>
      </w:r>
      <w:r>
        <w:rPr>
          <w:sz w:val="22"/>
          <w:szCs w:val="16"/>
        </w:rPr>
        <w:tab/>
      </w:r>
      <w:r>
        <w:rPr>
          <w:sz w:val="22"/>
          <w:szCs w:val="16"/>
        </w:rPr>
        <w:fldChar w:fldCharType="begin"/>
      </w:r>
      <w:r>
        <w:rPr>
          <w:sz w:val="22"/>
          <w:szCs w:val="16"/>
        </w:rPr>
        <w:instrText xml:space="preserve"> PAGEREF _Toc1284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D5F43A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_Toc22624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三、项目</w:t>
      </w:r>
      <w:r>
        <w:rPr>
          <w:rFonts w:hint="eastAsia" w:ascii="宋体" w:hAnsi="宋体" w:eastAsia="宋体" w:cs="宋体"/>
          <w:sz w:val="22"/>
          <w:szCs w:val="21"/>
          <w:highlight w:val="none"/>
          <w:lang w:val="en-US" w:eastAsia="zh-CN"/>
        </w:rPr>
        <w:t>技术要求</w:t>
      </w:r>
      <w:r>
        <w:rPr>
          <w:rFonts w:hint="eastAsia" w:ascii="宋体" w:hAnsi="宋体" w:eastAsia="宋体" w:cs="宋体"/>
          <w:sz w:val="22"/>
          <w:szCs w:val="21"/>
          <w:highlight w:val="none"/>
        </w:rPr>
        <w:t>及质量需求</w:t>
      </w:r>
      <w:r>
        <w:rPr>
          <w:sz w:val="22"/>
          <w:szCs w:val="16"/>
        </w:rPr>
        <w:tab/>
      </w:r>
      <w:r>
        <w:rPr>
          <w:sz w:val="22"/>
          <w:szCs w:val="16"/>
        </w:rPr>
        <w:fldChar w:fldCharType="begin"/>
      </w:r>
      <w:r>
        <w:rPr>
          <w:sz w:val="22"/>
          <w:szCs w:val="16"/>
        </w:rPr>
        <w:instrText xml:space="preserve"> PAGEREF _Toc22624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3E9BAC9">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_Toc1054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第三篇 </w:t>
      </w:r>
      <w:r>
        <w:rPr>
          <w:rFonts w:hint="eastAsia" w:ascii="宋体" w:hAnsi="宋体" w:eastAsia="宋体" w:cs="宋体"/>
          <w:bCs/>
          <w:sz w:val="22"/>
          <w:szCs w:val="24"/>
          <w:highlight w:val="none"/>
        </w:rPr>
        <w:t>采购项目商务需求</w:t>
      </w:r>
      <w:r>
        <w:rPr>
          <w:sz w:val="22"/>
          <w:szCs w:val="16"/>
        </w:rPr>
        <w:tab/>
      </w:r>
      <w:r>
        <w:rPr>
          <w:sz w:val="22"/>
          <w:szCs w:val="16"/>
        </w:rPr>
        <w:fldChar w:fldCharType="begin"/>
      </w:r>
      <w:r>
        <w:rPr>
          <w:sz w:val="22"/>
          <w:szCs w:val="16"/>
        </w:rPr>
        <w:instrText xml:space="preserve"> PAGEREF _Toc1054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63EB74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_Toc28592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一、服务时间、地点及验收方式</w:t>
      </w:r>
      <w:r>
        <w:rPr>
          <w:sz w:val="22"/>
          <w:szCs w:val="16"/>
        </w:rPr>
        <w:tab/>
      </w:r>
      <w:r>
        <w:rPr>
          <w:sz w:val="22"/>
          <w:szCs w:val="16"/>
        </w:rPr>
        <w:fldChar w:fldCharType="begin"/>
      </w:r>
      <w:r>
        <w:rPr>
          <w:sz w:val="22"/>
          <w:szCs w:val="16"/>
        </w:rPr>
        <w:instrText xml:space="preserve"> PAGEREF _Toc28592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038AEF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_Toc31115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二、报价要求</w:t>
      </w:r>
      <w:r>
        <w:rPr>
          <w:sz w:val="22"/>
          <w:szCs w:val="16"/>
        </w:rPr>
        <w:tab/>
      </w:r>
      <w:r>
        <w:rPr>
          <w:sz w:val="22"/>
          <w:szCs w:val="16"/>
        </w:rPr>
        <w:fldChar w:fldCharType="begin"/>
      </w:r>
      <w:r>
        <w:rPr>
          <w:sz w:val="22"/>
          <w:szCs w:val="16"/>
        </w:rPr>
        <w:instrText xml:space="preserve"> PAGEREF _Toc31115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A02430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_Toc17753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三、</w:t>
      </w:r>
      <w:r>
        <w:rPr>
          <w:rFonts w:hint="eastAsia" w:ascii="宋体" w:hAnsi="宋体" w:cs="宋体"/>
          <w:color w:val="auto"/>
          <w:sz w:val="24"/>
          <w:szCs w:val="24"/>
          <w:highlight w:val="none"/>
          <w:lang w:val="en-US" w:eastAsia="zh-CN"/>
        </w:rPr>
        <w:t>结算及</w:t>
      </w:r>
      <w:r>
        <w:rPr>
          <w:rFonts w:hint="eastAsia" w:ascii="宋体" w:hAnsi="宋体" w:cs="宋体"/>
          <w:sz w:val="22"/>
          <w:szCs w:val="21"/>
          <w:highlight w:val="none"/>
        </w:rPr>
        <w:t>付款方式</w:t>
      </w:r>
      <w:r>
        <w:rPr>
          <w:sz w:val="22"/>
          <w:szCs w:val="16"/>
        </w:rPr>
        <w:tab/>
      </w:r>
      <w:r>
        <w:rPr>
          <w:sz w:val="22"/>
          <w:szCs w:val="16"/>
        </w:rPr>
        <w:fldChar w:fldCharType="begin"/>
      </w:r>
      <w:r>
        <w:rPr>
          <w:sz w:val="22"/>
          <w:szCs w:val="16"/>
        </w:rPr>
        <w:instrText xml:space="preserve"> PAGEREF _Toc17753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662285D">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_Toc7410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四</w:t>
      </w:r>
      <w:r>
        <w:rPr>
          <w:rFonts w:hint="eastAsia" w:ascii="宋体" w:hAnsi="宋体" w:cs="宋体"/>
          <w:sz w:val="22"/>
          <w:szCs w:val="21"/>
          <w:highlight w:val="none"/>
        </w:rPr>
        <w:t>、知识产权</w:t>
      </w:r>
      <w:r>
        <w:rPr>
          <w:sz w:val="22"/>
          <w:szCs w:val="16"/>
        </w:rPr>
        <w:tab/>
      </w:r>
      <w:r>
        <w:rPr>
          <w:sz w:val="22"/>
          <w:szCs w:val="16"/>
        </w:rPr>
        <w:fldChar w:fldCharType="begin"/>
      </w:r>
      <w:r>
        <w:rPr>
          <w:sz w:val="22"/>
          <w:szCs w:val="16"/>
        </w:rPr>
        <w:instrText xml:space="preserve"> PAGEREF _Toc7410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64835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_Toc18902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五</w:t>
      </w:r>
      <w:r>
        <w:rPr>
          <w:rFonts w:hint="eastAsia" w:ascii="宋体" w:hAnsi="宋体" w:cs="宋体"/>
          <w:sz w:val="22"/>
          <w:szCs w:val="21"/>
          <w:highlight w:val="none"/>
        </w:rPr>
        <w:t>、其他</w:t>
      </w:r>
      <w:r>
        <w:rPr>
          <w:sz w:val="22"/>
          <w:szCs w:val="16"/>
        </w:rPr>
        <w:tab/>
      </w:r>
      <w:r>
        <w:rPr>
          <w:sz w:val="22"/>
          <w:szCs w:val="16"/>
        </w:rPr>
        <w:fldChar w:fldCharType="begin"/>
      </w:r>
      <w:r>
        <w:rPr>
          <w:sz w:val="22"/>
          <w:szCs w:val="16"/>
        </w:rPr>
        <w:instrText xml:space="preserve"> PAGEREF _Toc18902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06CDEF2">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_Toc28625 </w:instrText>
      </w:r>
      <w:r>
        <w:rPr>
          <w:rFonts w:hint="eastAsia" w:ascii="宋体" w:hAnsi="宋体" w:eastAsia="宋体" w:cs="宋体"/>
          <w:sz w:val="22"/>
          <w:szCs w:val="21"/>
          <w:highlight w:val="none"/>
        </w:rPr>
        <w:fldChar w:fldCharType="separate"/>
      </w:r>
      <w:r>
        <w:rPr>
          <w:rFonts w:hint="eastAsia" w:ascii="宋体" w:hAnsi="宋体" w:eastAsia="宋体" w:cs="宋体"/>
          <w:bCs/>
          <w:spacing w:val="-11"/>
          <w:sz w:val="22"/>
          <w:szCs w:val="24"/>
          <w:highlight w:val="none"/>
        </w:rPr>
        <w:t>第四篇</w:t>
      </w:r>
      <w:r>
        <w:rPr>
          <w:rFonts w:hint="eastAsia" w:ascii="宋体" w:hAnsi="宋体" w:eastAsia="宋体" w:cs="宋体"/>
          <w:bCs/>
          <w:spacing w:val="-11"/>
          <w:sz w:val="22"/>
          <w:szCs w:val="24"/>
          <w:highlight w:val="none"/>
          <w:lang w:val="en-US" w:eastAsia="zh-CN"/>
        </w:rPr>
        <w:t xml:space="preserve">  </w:t>
      </w:r>
      <w:r>
        <w:rPr>
          <w:rFonts w:hint="eastAsia" w:ascii="宋体" w:hAnsi="宋体" w:eastAsia="宋体" w:cs="宋体"/>
          <w:bCs/>
          <w:spacing w:val="-11"/>
          <w:sz w:val="22"/>
          <w:szCs w:val="24"/>
          <w:highlight w:val="none"/>
        </w:rPr>
        <w:t>网上询比程序及方法、评审标准、响应无效和</w:t>
      </w:r>
      <w:r>
        <w:rPr>
          <w:rFonts w:hint="eastAsia" w:ascii="宋体" w:hAnsi="宋体" w:eastAsia="宋体" w:cs="宋体"/>
          <w:bCs/>
          <w:spacing w:val="-11"/>
          <w:sz w:val="22"/>
          <w:szCs w:val="28"/>
          <w:highlight w:val="none"/>
        </w:rPr>
        <w:t>采购终止</w:t>
      </w:r>
      <w:r>
        <w:rPr>
          <w:sz w:val="22"/>
          <w:szCs w:val="16"/>
        </w:rPr>
        <w:tab/>
      </w:r>
      <w:r>
        <w:rPr>
          <w:sz w:val="22"/>
          <w:szCs w:val="16"/>
        </w:rPr>
        <w:fldChar w:fldCharType="begin"/>
      </w:r>
      <w:r>
        <w:rPr>
          <w:sz w:val="22"/>
          <w:szCs w:val="16"/>
        </w:rPr>
        <w:instrText xml:space="preserve"> PAGEREF _Toc28625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AABF9B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_Toc24800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一、网上询比程序及方法</w:t>
      </w:r>
      <w:r>
        <w:rPr>
          <w:sz w:val="22"/>
          <w:szCs w:val="16"/>
        </w:rPr>
        <w:tab/>
      </w:r>
      <w:r>
        <w:rPr>
          <w:sz w:val="22"/>
          <w:szCs w:val="16"/>
        </w:rPr>
        <w:fldChar w:fldCharType="begin"/>
      </w:r>
      <w:r>
        <w:rPr>
          <w:sz w:val="22"/>
          <w:szCs w:val="16"/>
        </w:rPr>
        <w:instrText xml:space="preserve"> PAGEREF _Toc24800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775BAB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_Toc27107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二、评审标准</w:t>
      </w:r>
      <w:r>
        <w:rPr>
          <w:sz w:val="22"/>
          <w:szCs w:val="16"/>
        </w:rPr>
        <w:tab/>
      </w:r>
      <w:r>
        <w:rPr>
          <w:sz w:val="22"/>
          <w:szCs w:val="16"/>
        </w:rPr>
        <w:fldChar w:fldCharType="begin"/>
      </w:r>
      <w:r>
        <w:rPr>
          <w:sz w:val="22"/>
          <w:szCs w:val="16"/>
        </w:rPr>
        <w:instrText xml:space="preserve"> PAGEREF _Toc27107 \h </w:instrText>
      </w:r>
      <w:r>
        <w:rPr>
          <w:sz w:val="22"/>
          <w:szCs w:val="16"/>
        </w:rPr>
        <w:fldChar w:fldCharType="separate"/>
      </w:r>
      <w:r>
        <w:rPr>
          <w:sz w:val="22"/>
          <w:szCs w:val="16"/>
        </w:rPr>
        <w:t>- 28 -</w:t>
      </w:r>
      <w:r>
        <w:rPr>
          <w:sz w:val="22"/>
          <w:szCs w:val="16"/>
        </w:rPr>
        <w:fldChar w:fldCharType="end"/>
      </w:r>
      <w:r>
        <w:rPr>
          <w:rFonts w:hint="eastAsia" w:ascii="宋体" w:hAnsi="宋体" w:eastAsia="宋体" w:cs="宋体"/>
          <w:color w:val="auto"/>
          <w:sz w:val="22"/>
          <w:szCs w:val="21"/>
          <w:highlight w:val="none"/>
        </w:rPr>
        <w:fldChar w:fldCharType="end"/>
      </w:r>
    </w:p>
    <w:p w14:paraId="75EFB51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_Toc27317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三、响应无效</w:t>
      </w:r>
      <w:r>
        <w:rPr>
          <w:sz w:val="22"/>
          <w:szCs w:val="16"/>
        </w:rPr>
        <w:tab/>
      </w:r>
      <w:r>
        <w:rPr>
          <w:sz w:val="22"/>
          <w:szCs w:val="16"/>
        </w:rPr>
        <w:fldChar w:fldCharType="begin"/>
      </w:r>
      <w:r>
        <w:rPr>
          <w:sz w:val="22"/>
          <w:szCs w:val="16"/>
        </w:rPr>
        <w:instrText xml:space="preserve"> PAGEREF _Toc27317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1E5AD905">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_Toc17245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四、采购终止</w:t>
      </w:r>
      <w:r>
        <w:rPr>
          <w:sz w:val="22"/>
          <w:szCs w:val="16"/>
        </w:rPr>
        <w:tab/>
      </w:r>
      <w:r>
        <w:rPr>
          <w:sz w:val="22"/>
          <w:szCs w:val="16"/>
        </w:rPr>
        <w:fldChar w:fldCharType="begin"/>
      </w:r>
      <w:r>
        <w:rPr>
          <w:sz w:val="22"/>
          <w:szCs w:val="16"/>
        </w:rPr>
        <w:instrText xml:space="preserve"> PAGEREF _Toc17245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2443D818">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_Toc23551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highlight w:val="none"/>
        </w:rPr>
        <w:t>第五篇</w:t>
      </w:r>
      <w:r>
        <w:rPr>
          <w:rFonts w:hint="eastAsia" w:ascii="宋体" w:hAnsi="宋体" w:eastAsia="宋体" w:cs="宋体"/>
          <w:bCs/>
          <w:sz w:val="22"/>
          <w:szCs w:val="24"/>
          <w:highlight w:val="none"/>
          <w:lang w:val="en-US" w:eastAsia="zh-CN"/>
        </w:rPr>
        <w:t xml:space="preserve">  </w:t>
      </w:r>
      <w:r>
        <w:rPr>
          <w:rFonts w:hint="eastAsia" w:ascii="宋体" w:hAnsi="宋体" w:eastAsia="宋体" w:cs="宋体"/>
          <w:bCs/>
          <w:sz w:val="22"/>
          <w:szCs w:val="24"/>
          <w:highlight w:val="none"/>
        </w:rPr>
        <w:t>供应商须知</w:t>
      </w:r>
      <w:r>
        <w:rPr>
          <w:sz w:val="22"/>
          <w:szCs w:val="16"/>
        </w:rPr>
        <w:tab/>
      </w:r>
      <w:r>
        <w:rPr>
          <w:sz w:val="22"/>
          <w:szCs w:val="16"/>
        </w:rPr>
        <w:fldChar w:fldCharType="begin"/>
      </w:r>
      <w:r>
        <w:rPr>
          <w:sz w:val="22"/>
          <w:szCs w:val="16"/>
        </w:rPr>
        <w:instrText xml:space="preserve"> PAGEREF _Toc23551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FB802D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_Toc20087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一、网上询比费用</w:t>
      </w:r>
      <w:r>
        <w:rPr>
          <w:sz w:val="22"/>
          <w:szCs w:val="16"/>
        </w:rPr>
        <w:tab/>
      </w:r>
      <w:r>
        <w:rPr>
          <w:sz w:val="22"/>
          <w:szCs w:val="16"/>
        </w:rPr>
        <w:fldChar w:fldCharType="begin"/>
      </w:r>
      <w:r>
        <w:rPr>
          <w:sz w:val="22"/>
          <w:szCs w:val="16"/>
        </w:rPr>
        <w:instrText xml:space="preserve"> PAGEREF _Toc20087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4DB55EB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_Toc5476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二、网上询比文件</w:t>
      </w:r>
      <w:r>
        <w:rPr>
          <w:sz w:val="22"/>
          <w:szCs w:val="16"/>
        </w:rPr>
        <w:tab/>
      </w:r>
      <w:r>
        <w:rPr>
          <w:sz w:val="22"/>
          <w:szCs w:val="16"/>
        </w:rPr>
        <w:fldChar w:fldCharType="begin"/>
      </w:r>
      <w:r>
        <w:rPr>
          <w:sz w:val="22"/>
          <w:szCs w:val="16"/>
        </w:rPr>
        <w:instrText xml:space="preserve"> PAGEREF _Toc5476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32B09D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_Toc11085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三、网上询比要求</w:t>
      </w:r>
      <w:r>
        <w:rPr>
          <w:sz w:val="22"/>
          <w:szCs w:val="16"/>
        </w:rPr>
        <w:tab/>
      </w:r>
      <w:r>
        <w:rPr>
          <w:sz w:val="22"/>
          <w:szCs w:val="16"/>
        </w:rPr>
        <w:fldChar w:fldCharType="begin"/>
      </w:r>
      <w:r>
        <w:rPr>
          <w:sz w:val="22"/>
          <w:szCs w:val="16"/>
        </w:rPr>
        <w:instrText xml:space="preserve"> PAGEREF _Toc11085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AF5392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_Toc6260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四、成交供应商的确认和变更</w:t>
      </w:r>
      <w:r>
        <w:rPr>
          <w:sz w:val="22"/>
          <w:szCs w:val="16"/>
        </w:rPr>
        <w:tab/>
      </w:r>
      <w:r>
        <w:rPr>
          <w:sz w:val="22"/>
          <w:szCs w:val="16"/>
        </w:rPr>
        <w:fldChar w:fldCharType="begin"/>
      </w:r>
      <w:r>
        <w:rPr>
          <w:sz w:val="22"/>
          <w:szCs w:val="16"/>
        </w:rPr>
        <w:instrText xml:space="preserve"> PAGEREF _Toc6260 \h </w:instrText>
      </w:r>
      <w:r>
        <w:rPr>
          <w:sz w:val="22"/>
          <w:szCs w:val="16"/>
        </w:rPr>
        <w:fldChar w:fldCharType="separate"/>
      </w:r>
      <w:r>
        <w:rPr>
          <w:sz w:val="22"/>
          <w:szCs w:val="16"/>
        </w:rPr>
        <w:t>- 32 -</w:t>
      </w:r>
      <w:r>
        <w:rPr>
          <w:sz w:val="22"/>
          <w:szCs w:val="16"/>
        </w:rPr>
        <w:fldChar w:fldCharType="end"/>
      </w:r>
      <w:r>
        <w:rPr>
          <w:rFonts w:hint="eastAsia" w:ascii="宋体" w:hAnsi="宋体" w:eastAsia="宋体" w:cs="宋体"/>
          <w:color w:val="auto"/>
          <w:sz w:val="22"/>
          <w:szCs w:val="21"/>
          <w:highlight w:val="none"/>
        </w:rPr>
        <w:fldChar w:fldCharType="end"/>
      </w:r>
    </w:p>
    <w:p w14:paraId="394EF19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_Toc14214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五、成交通知</w:t>
      </w:r>
      <w:r>
        <w:rPr>
          <w:sz w:val="22"/>
          <w:szCs w:val="16"/>
        </w:rPr>
        <w:tab/>
      </w:r>
      <w:r>
        <w:rPr>
          <w:sz w:val="22"/>
          <w:szCs w:val="16"/>
        </w:rPr>
        <w:fldChar w:fldCharType="begin"/>
      </w:r>
      <w:r>
        <w:rPr>
          <w:sz w:val="22"/>
          <w:szCs w:val="16"/>
        </w:rPr>
        <w:instrText xml:space="preserve"> PAGEREF _Toc14214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2D2CC14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_Toc3371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六、采购代理服务费</w:t>
      </w:r>
      <w:r>
        <w:rPr>
          <w:sz w:val="22"/>
          <w:szCs w:val="16"/>
        </w:rPr>
        <w:tab/>
      </w:r>
      <w:r>
        <w:rPr>
          <w:sz w:val="22"/>
          <w:szCs w:val="16"/>
        </w:rPr>
        <w:fldChar w:fldCharType="begin"/>
      </w:r>
      <w:r>
        <w:rPr>
          <w:sz w:val="22"/>
          <w:szCs w:val="16"/>
        </w:rPr>
        <w:instrText xml:space="preserve"> PAGEREF _Toc3371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ADCC3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_Toc91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七、关于质疑和投诉</w:t>
      </w:r>
      <w:r>
        <w:rPr>
          <w:sz w:val="22"/>
          <w:szCs w:val="16"/>
        </w:rPr>
        <w:tab/>
      </w:r>
      <w:r>
        <w:rPr>
          <w:sz w:val="22"/>
          <w:szCs w:val="16"/>
        </w:rPr>
        <w:fldChar w:fldCharType="begin"/>
      </w:r>
      <w:r>
        <w:rPr>
          <w:sz w:val="22"/>
          <w:szCs w:val="16"/>
        </w:rPr>
        <w:instrText xml:space="preserve"> PAGEREF _Toc91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C2508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_Toc25698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八、签订合同</w:t>
      </w:r>
      <w:r>
        <w:rPr>
          <w:sz w:val="22"/>
          <w:szCs w:val="16"/>
        </w:rPr>
        <w:tab/>
      </w:r>
      <w:r>
        <w:rPr>
          <w:sz w:val="22"/>
          <w:szCs w:val="16"/>
        </w:rPr>
        <w:fldChar w:fldCharType="begin"/>
      </w:r>
      <w:r>
        <w:rPr>
          <w:sz w:val="22"/>
          <w:szCs w:val="16"/>
        </w:rPr>
        <w:instrText xml:space="preserve"> PAGEREF _Toc25698 \h </w:instrText>
      </w:r>
      <w:r>
        <w:rPr>
          <w:sz w:val="22"/>
          <w:szCs w:val="16"/>
        </w:rPr>
        <w:fldChar w:fldCharType="separate"/>
      </w:r>
      <w:r>
        <w:rPr>
          <w:sz w:val="22"/>
          <w:szCs w:val="16"/>
        </w:rPr>
        <w:t>- 35 -</w:t>
      </w:r>
      <w:r>
        <w:rPr>
          <w:sz w:val="22"/>
          <w:szCs w:val="16"/>
        </w:rPr>
        <w:fldChar w:fldCharType="end"/>
      </w:r>
      <w:r>
        <w:rPr>
          <w:rFonts w:hint="eastAsia" w:ascii="宋体" w:hAnsi="宋体" w:eastAsia="宋体" w:cs="宋体"/>
          <w:color w:val="auto"/>
          <w:sz w:val="22"/>
          <w:szCs w:val="21"/>
          <w:highlight w:val="none"/>
        </w:rPr>
        <w:fldChar w:fldCharType="end"/>
      </w:r>
    </w:p>
    <w:p w14:paraId="291F0FEE">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_Toc29113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第六篇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格式合同</w:t>
      </w:r>
      <w:r>
        <w:rPr>
          <w:sz w:val="22"/>
          <w:szCs w:val="16"/>
        </w:rPr>
        <w:tab/>
      </w:r>
      <w:r>
        <w:rPr>
          <w:sz w:val="22"/>
          <w:szCs w:val="16"/>
        </w:rPr>
        <w:fldChar w:fldCharType="begin"/>
      </w:r>
      <w:r>
        <w:rPr>
          <w:sz w:val="22"/>
          <w:szCs w:val="16"/>
        </w:rPr>
        <w:instrText xml:space="preserve"> PAGEREF _Toc29113 \h </w:instrText>
      </w:r>
      <w:r>
        <w:rPr>
          <w:sz w:val="22"/>
          <w:szCs w:val="16"/>
        </w:rPr>
        <w:fldChar w:fldCharType="separate"/>
      </w:r>
      <w:r>
        <w:rPr>
          <w:sz w:val="22"/>
          <w:szCs w:val="16"/>
        </w:rPr>
        <w:t>- 36 -</w:t>
      </w:r>
      <w:r>
        <w:rPr>
          <w:sz w:val="22"/>
          <w:szCs w:val="16"/>
        </w:rPr>
        <w:fldChar w:fldCharType="end"/>
      </w:r>
      <w:r>
        <w:rPr>
          <w:rFonts w:hint="eastAsia" w:ascii="宋体" w:hAnsi="宋体" w:eastAsia="宋体" w:cs="宋体"/>
          <w:color w:val="auto"/>
          <w:sz w:val="22"/>
          <w:szCs w:val="21"/>
          <w:highlight w:val="none"/>
        </w:rPr>
        <w:fldChar w:fldCharType="end"/>
      </w:r>
    </w:p>
    <w:p w14:paraId="547ECFDB">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_Toc1761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第七篇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响应文件编制要求</w:t>
      </w:r>
      <w:r>
        <w:rPr>
          <w:sz w:val="22"/>
          <w:szCs w:val="16"/>
        </w:rPr>
        <w:tab/>
      </w:r>
      <w:r>
        <w:rPr>
          <w:sz w:val="22"/>
          <w:szCs w:val="16"/>
        </w:rPr>
        <w:fldChar w:fldCharType="begin"/>
      </w:r>
      <w:r>
        <w:rPr>
          <w:sz w:val="22"/>
          <w:szCs w:val="16"/>
        </w:rPr>
        <w:instrText xml:space="preserve"> PAGEREF _Toc1761 \h </w:instrText>
      </w:r>
      <w:r>
        <w:rPr>
          <w:sz w:val="22"/>
          <w:szCs w:val="16"/>
        </w:rPr>
        <w:fldChar w:fldCharType="separate"/>
      </w:r>
      <w:r>
        <w:rPr>
          <w:sz w:val="22"/>
          <w:szCs w:val="16"/>
        </w:rPr>
        <w:t>- 37 -</w:t>
      </w:r>
      <w:r>
        <w:rPr>
          <w:sz w:val="22"/>
          <w:szCs w:val="16"/>
        </w:rPr>
        <w:fldChar w:fldCharType="end"/>
      </w:r>
      <w:r>
        <w:rPr>
          <w:rFonts w:hint="eastAsia" w:ascii="宋体" w:hAnsi="宋体" w:eastAsia="宋体" w:cs="宋体"/>
          <w:color w:val="auto"/>
          <w:sz w:val="22"/>
          <w:szCs w:val="21"/>
          <w:highlight w:val="none"/>
        </w:rPr>
        <w:fldChar w:fldCharType="end"/>
      </w:r>
    </w:p>
    <w:p w14:paraId="34C8BAA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_Toc5010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一、经济部分</w:t>
      </w:r>
      <w:r>
        <w:rPr>
          <w:sz w:val="22"/>
          <w:szCs w:val="16"/>
        </w:rPr>
        <w:tab/>
      </w:r>
      <w:r>
        <w:rPr>
          <w:sz w:val="22"/>
          <w:szCs w:val="16"/>
        </w:rPr>
        <w:fldChar w:fldCharType="begin"/>
      </w:r>
      <w:r>
        <w:rPr>
          <w:sz w:val="22"/>
          <w:szCs w:val="16"/>
        </w:rPr>
        <w:instrText xml:space="preserve"> PAGEREF _Toc5010 \h </w:instrText>
      </w:r>
      <w:r>
        <w:rPr>
          <w:sz w:val="22"/>
          <w:szCs w:val="16"/>
        </w:rPr>
        <w:fldChar w:fldCharType="separate"/>
      </w:r>
      <w:r>
        <w:rPr>
          <w:sz w:val="22"/>
          <w:szCs w:val="16"/>
        </w:rPr>
        <w:t>- 39 -</w:t>
      </w:r>
      <w:r>
        <w:rPr>
          <w:sz w:val="22"/>
          <w:szCs w:val="16"/>
        </w:rPr>
        <w:fldChar w:fldCharType="end"/>
      </w:r>
      <w:r>
        <w:rPr>
          <w:rFonts w:hint="eastAsia" w:ascii="宋体" w:hAnsi="宋体" w:eastAsia="宋体" w:cs="宋体"/>
          <w:color w:val="auto"/>
          <w:sz w:val="22"/>
          <w:szCs w:val="21"/>
          <w:highlight w:val="none"/>
        </w:rPr>
        <w:fldChar w:fldCharType="end"/>
      </w:r>
    </w:p>
    <w:p w14:paraId="00F62331">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_Toc15860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二、技术部分</w:t>
      </w:r>
      <w:r>
        <w:rPr>
          <w:sz w:val="22"/>
          <w:szCs w:val="16"/>
        </w:rPr>
        <w:tab/>
      </w:r>
      <w:r>
        <w:rPr>
          <w:sz w:val="22"/>
          <w:szCs w:val="16"/>
        </w:rPr>
        <w:fldChar w:fldCharType="begin"/>
      </w:r>
      <w:r>
        <w:rPr>
          <w:sz w:val="22"/>
          <w:szCs w:val="16"/>
        </w:rPr>
        <w:instrText xml:space="preserve"> PAGEREF _Toc15860 \h </w:instrText>
      </w:r>
      <w:r>
        <w:rPr>
          <w:sz w:val="22"/>
          <w:szCs w:val="16"/>
        </w:rPr>
        <w:fldChar w:fldCharType="separate"/>
      </w:r>
      <w:r>
        <w:rPr>
          <w:sz w:val="22"/>
          <w:szCs w:val="16"/>
        </w:rPr>
        <w:t>- 41 -</w:t>
      </w:r>
      <w:r>
        <w:rPr>
          <w:sz w:val="22"/>
          <w:szCs w:val="16"/>
        </w:rPr>
        <w:fldChar w:fldCharType="end"/>
      </w:r>
      <w:r>
        <w:rPr>
          <w:rFonts w:hint="eastAsia" w:ascii="宋体" w:hAnsi="宋体" w:eastAsia="宋体" w:cs="宋体"/>
          <w:color w:val="auto"/>
          <w:sz w:val="22"/>
          <w:szCs w:val="21"/>
          <w:highlight w:val="none"/>
        </w:rPr>
        <w:fldChar w:fldCharType="end"/>
      </w:r>
    </w:p>
    <w:p w14:paraId="202CD3E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_Toc28316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三、商务部分</w:t>
      </w:r>
      <w:r>
        <w:rPr>
          <w:sz w:val="22"/>
          <w:szCs w:val="16"/>
        </w:rPr>
        <w:tab/>
      </w:r>
      <w:r>
        <w:rPr>
          <w:sz w:val="22"/>
          <w:szCs w:val="16"/>
        </w:rPr>
        <w:fldChar w:fldCharType="begin"/>
      </w:r>
      <w:r>
        <w:rPr>
          <w:sz w:val="22"/>
          <w:szCs w:val="16"/>
        </w:rPr>
        <w:instrText xml:space="preserve"> PAGEREF _Toc28316 \h </w:instrText>
      </w:r>
      <w:r>
        <w:rPr>
          <w:sz w:val="22"/>
          <w:szCs w:val="16"/>
        </w:rPr>
        <w:fldChar w:fldCharType="separate"/>
      </w:r>
      <w:r>
        <w:rPr>
          <w:sz w:val="22"/>
          <w:szCs w:val="16"/>
        </w:rPr>
        <w:t>- 43 -</w:t>
      </w:r>
      <w:r>
        <w:rPr>
          <w:sz w:val="22"/>
          <w:szCs w:val="16"/>
        </w:rPr>
        <w:fldChar w:fldCharType="end"/>
      </w:r>
      <w:r>
        <w:rPr>
          <w:rFonts w:hint="eastAsia" w:ascii="宋体" w:hAnsi="宋体" w:eastAsia="宋体" w:cs="宋体"/>
          <w:color w:val="auto"/>
          <w:sz w:val="22"/>
          <w:szCs w:val="21"/>
          <w:highlight w:val="none"/>
        </w:rPr>
        <w:fldChar w:fldCharType="end"/>
      </w:r>
    </w:p>
    <w:p w14:paraId="1E74566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_Toc10671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四、资格条件及其他</w:t>
      </w:r>
      <w:r>
        <w:rPr>
          <w:sz w:val="22"/>
          <w:szCs w:val="16"/>
        </w:rPr>
        <w:tab/>
      </w:r>
      <w:r>
        <w:rPr>
          <w:sz w:val="22"/>
          <w:szCs w:val="16"/>
        </w:rPr>
        <w:fldChar w:fldCharType="begin"/>
      </w:r>
      <w:r>
        <w:rPr>
          <w:sz w:val="22"/>
          <w:szCs w:val="16"/>
        </w:rPr>
        <w:instrText xml:space="preserve"> PAGEREF _Toc10671 \h </w:instrText>
      </w:r>
      <w:r>
        <w:rPr>
          <w:sz w:val="22"/>
          <w:szCs w:val="16"/>
        </w:rPr>
        <w:fldChar w:fldCharType="separate"/>
      </w:r>
      <w:r>
        <w:rPr>
          <w:sz w:val="22"/>
          <w:szCs w:val="16"/>
        </w:rPr>
        <w:t>- 45 -</w:t>
      </w:r>
      <w:r>
        <w:rPr>
          <w:sz w:val="22"/>
          <w:szCs w:val="16"/>
        </w:rPr>
        <w:fldChar w:fldCharType="end"/>
      </w:r>
      <w:r>
        <w:rPr>
          <w:rFonts w:hint="eastAsia" w:ascii="宋体" w:hAnsi="宋体" w:eastAsia="宋体" w:cs="宋体"/>
          <w:color w:val="auto"/>
          <w:sz w:val="22"/>
          <w:szCs w:val="21"/>
          <w:highlight w:val="none"/>
        </w:rPr>
        <w:fldChar w:fldCharType="end"/>
      </w:r>
    </w:p>
    <w:p w14:paraId="77888C3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_Toc15366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五、其他应提供的资料</w:t>
      </w:r>
      <w:r>
        <w:rPr>
          <w:sz w:val="22"/>
          <w:szCs w:val="16"/>
        </w:rPr>
        <w:tab/>
      </w:r>
      <w:r>
        <w:rPr>
          <w:sz w:val="22"/>
          <w:szCs w:val="16"/>
        </w:rPr>
        <w:fldChar w:fldCharType="begin"/>
      </w:r>
      <w:r>
        <w:rPr>
          <w:sz w:val="22"/>
          <w:szCs w:val="16"/>
        </w:rPr>
        <w:instrText xml:space="preserve"> PAGEREF _Toc15366 \h </w:instrText>
      </w:r>
      <w:r>
        <w:rPr>
          <w:sz w:val="22"/>
          <w:szCs w:val="16"/>
        </w:rPr>
        <w:fldChar w:fldCharType="separate"/>
      </w:r>
      <w:r>
        <w:rPr>
          <w:sz w:val="22"/>
          <w:szCs w:val="16"/>
        </w:rPr>
        <w:t>- 50 -</w:t>
      </w:r>
      <w:r>
        <w:rPr>
          <w:sz w:val="22"/>
          <w:szCs w:val="16"/>
        </w:rPr>
        <w:fldChar w:fldCharType="end"/>
      </w:r>
      <w:r>
        <w:rPr>
          <w:rFonts w:hint="eastAsia" w:ascii="宋体" w:hAnsi="宋体" w:eastAsia="宋体" w:cs="宋体"/>
          <w:color w:val="auto"/>
          <w:sz w:val="22"/>
          <w:szCs w:val="21"/>
          <w:highlight w:val="none"/>
        </w:rPr>
        <w:fldChar w:fldCharType="end"/>
      </w:r>
    </w:p>
    <w:p w14:paraId="77F16F24">
      <w:pPr>
        <w:pStyle w:val="40"/>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16"/>
        </w:rPr>
      </w:pPr>
      <w:r>
        <w:rPr>
          <w:rFonts w:hint="eastAsia" w:ascii="宋体" w:hAnsi="宋体" w:eastAsia="宋体" w:cs="宋体"/>
          <w:color w:val="auto"/>
          <w:sz w:val="24"/>
          <w:szCs w:val="21"/>
          <w:highlight w:val="none"/>
        </w:rPr>
        <w:fldChar w:fldCharType="begin"/>
      </w:r>
      <w:r>
        <w:rPr>
          <w:rFonts w:hint="eastAsia" w:ascii="宋体" w:hAnsi="宋体" w:eastAsia="宋体" w:cs="宋体"/>
          <w:sz w:val="24"/>
          <w:szCs w:val="21"/>
          <w:highlight w:val="none"/>
        </w:rPr>
        <w:instrText xml:space="preserve"> HYPERLINK \l _Toc31299 </w:instrText>
      </w:r>
      <w:r>
        <w:rPr>
          <w:rFonts w:hint="eastAsia" w:ascii="宋体" w:hAnsi="宋体" w:eastAsia="宋体" w:cs="宋体"/>
          <w:sz w:val="24"/>
          <w:szCs w:val="21"/>
          <w:highlight w:val="none"/>
        </w:rPr>
        <w:fldChar w:fldCharType="separate"/>
      </w:r>
      <w:r>
        <w:rPr>
          <w:rFonts w:hint="eastAsia" w:ascii="宋体" w:hAnsi="宋体" w:eastAsia="宋体" w:cs="宋体"/>
          <w:sz w:val="24"/>
          <w:szCs w:val="28"/>
          <w:highlight w:val="none"/>
        </w:rPr>
        <w:t>附件1：</w:t>
      </w:r>
      <w:r>
        <w:rPr>
          <w:sz w:val="24"/>
          <w:szCs w:val="16"/>
        </w:rPr>
        <w:tab/>
      </w:r>
      <w:r>
        <w:rPr>
          <w:sz w:val="24"/>
          <w:szCs w:val="16"/>
        </w:rPr>
        <w:fldChar w:fldCharType="begin"/>
      </w:r>
      <w:r>
        <w:rPr>
          <w:sz w:val="24"/>
          <w:szCs w:val="16"/>
        </w:rPr>
        <w:instrText xml:space="preserve"> PAGEREF _Toc31299 \h </w:instrText>
      </w:r>
      <w:r>
        <w:rPr>
          <w:sz w:val="24"/>
          <w:szCs w:val="16"/>
        </w:rPr>
        <w:fldChar w:fldCharType="separate"/>
      </w:r>
      <w:r>
        <w:rPr>
          <w:sz w:val="24"/>
          <w:szCs w:val="16"/>
        </w:rPr>
        <w:t>- 51 -</w:t>
      </w:r>
      <w:r>
        <w:rPr>
          <w:sz w:val="24"/>
          <w:szCs w:val="16"/>
        </w:rPr>
        <w:fldChar w:fldCharType="end"/>
      </w:r>
      <w:r>
        <w:rPr>
          <w:rFonts w:hint="eastAsia" w:ascii="宋体" w:hAnsi="宋体" w:eastAsia="宋体" w:cs="宋体"/>
          <w:color w:val="auto"/>
          <w:sz w:val="24"/>
          <w:szCs w:val="21"/>
          <w:highlight w:val="none"/>
        </w:rPr>
        <w:fldChar w:fldCharType="end"/>
      </w:r>
    </w:p>
    <w:p w14:paraId="0286A5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2"/>
          <w:szCs w:val="21"/>
          <w:highlight w:val="none"/>
        </w:rPr>
        <w:fldChar w:fldCharType="end"/>
      </w:r>
      <w:bookmarkStart w:id="36" w:name="_Toc12789052"/>
      <w:bookmarkStart w:id="37" w:name="_Toc11641050"/>
      <w:bookmarkStart w:id="38" w:name="_Toc16094"/>
    </w:p>
    <w:p w14:paraId="5D9E7934">
      <w:pPr>
        <w:pStyle w:val="6"/>
        <w:spacing w:before="0" w:after="0" w:line="360" w:lineRule="auto"/>
        <w:jc w:val="center"/>
        <w:rPr>
          <w:rFonts w:ascii="宋体" w:hAnsi="宋体" w:eastAsia="宋体" w:cs="宋体"/>
          <w:bCs/>
          <w:color w:val="auto"/>
          <w:sz w:val="36"/>
          <w:szCs w:val="30"/>
          <w:highlight w:val="none"/>
        </w:rPr>
      </w:pPr>
      <w:bookmarkStart w:id="39" w:name="_Toc17126"/>
      <w:r>
        <w:rPr>
          <w:rFonts w:hint="eastAsia" w:ascii="宋体" w:hAnsi="宋体" w:eastAsia="宋体" w:cs="宋体"/>
          <w:bCs/>
          <w:color w:val="auto"/>
          <w:sz w:val="36"/>
          <w:szCs w:val="30"/>
          <w:highlight w:val="none"/>
        </w:rPr>
        <w:t xml:space="preserve">第一篇  </w:t>
      </w:r>
      <w:r>
        <w:rPr>
          <w:rFonts w:hint="eastAsia" w:ascii="宋体" w:hAnsi="宋体" w:eastAsia="宋体" w:cs="宋体"/>
          <w:bCs/>
          <w:color w:val="auto"/>
          <w:sz w:val="36"/>
          <w:szCs w:val="30"/>
          <w:highlight w:val="none"/>
          <w:lang w:val="en-US" w:eastAsia="zh-CN"/>
        </w:rPr>
        <w:t>询比</w:t>
      </w:r>
      <w:r>
        <w:rPr>
          <w:rFonts w:hint="eastAsia" w:ascii="宋体" w:hAnsi="宋体" w:eastAsia="宋体" w:cs="宋体"/>
          <w:bCs/>
          <w:color w:val="auto"/>
          <w:sz w:val="36"/>
          <w:szCs w:val="30"/>
          <w:highlight w:val="none"/>
        </w:rPr>
        <w:t>邀请书</w:t>
      </w:r>
      <w:bookmarkEnd w:id="36"/>
      <w:bookmarkEnd w:id="37"/>
      <w:bookmarkEnd w:id="38"/>
      <w:bookmarkEnd w:id="39"/>
    </w:p>
    <w:p w14:paraId="4915176F">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中鼎誉润工程咨询有限公司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重庆市大渡口区跳磴镇石盘村股份经济合作联合社</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石盘村数字AI村委会建设一期项目（</w:t>
      </w:r>
      <w:r>
        <w:rPr>
          <w:rFonts w:hint="eastAsia" w:ascii="宋体" w:hAnsi="宋体" w:cs="宋体"/>
          <w:color w:val="auto"/>
          <w:sz w:val="24"/>
          <w:szCs w:val="24"/>
          <w:highlight w:val="none"/>
          <w:u w:val="single"/>
          <w:lang w:val="en-US" w:eastAsia="zh-CN"/>
        </w:rPr>
        <w:t>第三次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进行网上询比。欢迎有资格的供应商前来参与网上询比。</w:t>
      </w:r>
    </w:p>
    <w:p w14:paraId="0D8F52A2">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0" w:name="_Toc22851"/>
      <w:bookmarkStart w:id="41" w:name="_Toc26469"/>
      <w:bookmarkStart w:id="42" w:name="_Toc317775175"/>
      <w:bookmarkStart w:id="43" w:name="_Toc313893526"/>
      <w:r>
        <w:rPr>
          <w:rFonts w:hint="eastAsia" w:ascii="宋体" w:hAnsi="宋体" w:cs="宋体"/>
          <w:color w:val="auto"/>
          <w:sz w:val="24"/>
          <w:szCs w:val="24"/>
          <w:highlight w:val="none"/>
        </w:rPr>
        <w:t>一、网上询比内容</w:t>
      </w:r>
      <w:bookmarkEnd w:id="40"/>
      <w:bookmarkEnd w:id="41"/>
      <w:bookmarkEnd w:id="42"/>
      <w:bookmarkEnd w:id="43"/>
    </w:p>
    <w:tbl>
      <w:tblPr>
        <w:tblStyle w:val="6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2208"/>
        <w:gridCol w:w="2541"/>
      </w:tblGrid>
      <w:tr w14:paraId="3C52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49" w:type="dxa"/>
            <w:tcBorders>
              <w:top w:val="single" w:color="auto" w:sz="4" w:space="0"/>
              <w:left w:val="single" w:color="auto" w:sz="4" w:space="0"/>
              <w:right w:val="single" w:color="auto" w:sz="4" w:space="0"/>
            </w:tcBorders>
            <w:noWrap w:val="0"/>
            <w:vAlign w:val="center"/>
          </w:tcPr>
          <w:p w14:paraId="483337EA">
            <w:pPr>
              <w:pageBreakBefore w:val="0"/>
              <w:widowControl/>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bookmarkStart w:id="44" w:name="_Toc28115"/>
            <w:bookmarkStart w:id="45" w:name="_Toc373860293"/>
            <w:bookmarkStart w:id="46" w:name="_Toc317775178"/>
            <w:r>
              <w:rPr>
                <w:rFonts w:hint="eastAsia" w:ascii="宋体" w:hAnsi="宋体" w:cs="宋体"/>
                <w:b/>
                <w:bCs/>
                <w:color w:val="auto"/>
                <w:kern w:val="0"/>
                <w:sz w:val="24"/>
                <w:szCs w:val="24"/>
                <w:highlight w:val="none"/>
                <w:lang w:eastAsia="zh-CN"/>
              </w:rPr>
              <w:t>项目</w:t>
            </w:r>
            <w:r>
              <w:rPr>
                <w:rFonts w:hint="eastAsia" w:ascii="宋体" w:hAnsi="宋体" w:cs="宋体"/>
                <w:b/>
                <w:bCs/>
                <w:color w:val="auto"/>
                <w:kern w:val="0"/>
                <w:sz w:val="24"/>
                <w:szCs w:val="24"/>
                <w:highlight w:val="none"/>
              </w:rPr>
              <w:t>名称</w:t>
            </w:r>
          </w:p>
        </w:tc>
        <w:tc>
          <w:tcPr>
            <w:tcW w:w="2208" w:type="dxa"/>
            <w:tcBorders>
              <w:top w:val="single" w:color="auto" w:sz="4" w:space="0"/>
              <w:left w:val="single" w:color="auto" w:sz="4" w:space="0"/>
              <w:right w:val="single" w:color="auto" w:sz="4" w:space="0"/>
            </w:tcBorders>
            <w:noWrap w:val="0"/>
            <w:vAlign w:val="center"/>
          </w:tcPr>
          <w:p w14:paraId="57548120">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c>
          <w:tcPr>
            <w:tcW w:w="2541" w:type="dxa"/>
            <w:tcBorders>
              <w:top w:val="single" w:color="auto" w:sz="4" w:space="0"/>
              <w:left w:val="single" w:color="auto" w:sz="4" w:space="0"/>
              <w:right w:val="single" w:color="auto" w:sz="4" w:space="0"/>
            </w:tcBorders>
            <w:noWrap w:val="0"/>
            <w:vAlign w:val="center"/>
          </w:tcPr>
          <w:p w14:paraId="21EBF286">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r>
      <w:tr w14:paraId="03CA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949" w:type="dxa"/>
            <w:tcBorders>
              <w:top w:val="single" w:color="auto" w:sz="4" w:space="0"/>
              <w:left w:val="single" w:color="auto" w:sz="4" w:space="0"/>
              <w:bottom w:val="single" w:color="auto" w:sz="4" w:space="0"/>
              <w:right w:val="single" w:color="auto" w:sz="4" w:space="0"/>
            </w:tcBorders>
            <w:noWrap w:val="0"/>
            <w:vAlign w:val="center"/>
          </w:tcPr>
          <w:p w14:paraId="7ACFF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bookmarkStart w:id="47" w:name="_Hlk344477914"/>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第三次</w:t>
            </w:r>
            <w:r>
              <w:rPr>
                <w:rFonts w:hint="eastAsia" w:ascii="宋体" w:hAnsi="宋体" w:cs="宋体"/>
                <w:color w:val="auto"/>
                <w:sz w:val="24"/>
                <w:szCs w:val="24"/>
                <w:highlight w:val="none"/>
                <w:u w:val="none"/>
                <w:lang w:eastAsia="zh-CN"/>
              </w:rPr>
              <w:t>）</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36052B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221282.52 </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474217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p>
        </w:tc>
      </w:tr>
      <w:bookmarkEnd w:id="47"/>
    </w:tbl>
    <w:p w14:paraId="71CC843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8" w:name="_Toc32447"/>
      <w:r>
        <w:rPr>
          <w:rFonts w:hint="eastAsia" w:ascii="宋体" w:hAnsi="宋体" w:cs="宋体"/>
          <w:color w:val="auto"/>
          <w:sz w:val="24"/>
          <w:szCs w:val="24"/>
          <w:highlight w:val="none"/>
        </w:rPr>
        <w:t>二、资金来源</w:t>
      </w:r>
      <w:bookmarkEnd w:id="44"/>
      <w:bookmarkEnd w:id="48"/>
    </w:p>
    <w:p w14:paraId="0BE6502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财政资金。</w:t>
      </w:r>
    </w:p>
    <w:p w14:paraId="79858C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9" w:name="_Toc15957"/>
      <w:bookmarkStart w:id="50" w:name="_Toc15265"/>
      <w:r>
        <w:rPr>
          <w:rFonts w:hint="eastAsia" w:ascii="宋体" w:hAnsi="宋体" w:cs="宋体"/>
          <w:color w:val="auto"/>
          <w:sz w:val="24"/>
          <w:szCs w:val="24"/>
          <w:highlight w:val="none"/>
        </w:rPr>
        <w:t>三、供应商资格条件</w:t>
      </w:r>
      <w:bookmarkEnd w:id="49"/>
      <w:bookmarkEnd w:id="50"/>
    </w:p>
    <w:p w14:paraId="0F61C1E8">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bookmarkStart w:id="51" w:name="_Toc13803"/>
      <w:r>
        <w:rPr>
          <w:rFonts w:hint="eastAsia" w:ascii="宋体" w:hAnsi="宋体" w:eastAsia="宋体" w:cs="宋体"/>
          <w:color w:val="auto"/>
          <w:sz w:val="24"/>
          <w:szCs w:val="24"/>
          <w:highlight w:val="none"/>
        </w:rPr>
        <w:t>（一）满足《中华人民共和国政府采购法》第二十二条规定。</w:t>
      </w:r>
    </w:p>
    <w:p w14:paraId="7F889D5F">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无。</w:t>
      </w:r>
    </w:p>
    <w:p w14:paraId="5EBF0B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52" w:name="_Toc2013"/>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四、采购有关说明</w:t>
      </w:r>
      <w:bookmarkEnd w:id="45"/>
      <w:bookmarkEnd w:id="51"/>
      <w:bookmarkEnd w:id="52"/>
    </w:p>
    <w:bookmarkEnd w:id="46"/>
    <w:p w14:paraId="64B6BC46">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bookmarkStart w:id="53" w:name="_Toc373860294"/>
      <w:bookmarkStart w:id="54" w:name="_Toc14192"/>
      <w:bookmarkStart w:id="55" w:name="_Toc17560"/>
      <w:bookmarkStart w:id="56" w:name="_Toc480466699"/>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的供应商请在行采家-电子竞采（https://www.gec123.com/xe/）</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重庆法院网（http://cqgy.cqfygzfw.gov.cn）</w:t>
      </w:r>
      <w:r>
        <w:rPr>
          <w:rFonts w:hint="eastAsia" w:ascii="宋体" w:hAnsi="宋体" w:cs="宋体"/>
          <w:color w:val="auto"/>
          <w:sz w:val="24"/>
          <w:szCs w:val="24"/>
          <w:highlight w:val="none"/>
          <w:lang w:eastAsia="zh-CN"/>
        </w:rPr>
        <w:t>下载</w:t>
      </w:r>
      <w:r>
        <w:rPr>
          <w:rFonts w:hint="eastAsia" w:ascii="宋体" w:hAnsi="宋体" w:cs="宋体"/>
          <w:color w:val="auto"/>
          <w:sz w:val="24"/>
          <w:szCs w:val="24"/>
          <w:highlight w:val="none"/>
        </w:rPr>
        <w:t>本项目网上询比文件以及补遗等采购前公布的所有项目资料，无论供应商下载与否，均视为已知晓所有采购实质性要求内容。</w:t>
      </w:r>
    </w:p>
    <w:bookmarkEnd w:id="53"/>
    <w:p w14:paraId="28EDE961">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57" w:name="_Toc3527"/>
      <w:bookmarkStart w:id="58" w:name="_Toc16282"/>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rPr>
        <w:t>发售期限：202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18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0前（工作时间）。</w:t>
      </w:r>
    </w:p>
    <w:p w14:paraId="174D5BA2">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（三）报名方式：在文件发售期内报名的供应商，其报名才被接收。</w:t>
      </w:r>
    </w:p>
    <w:p w14:paraId="76DBD59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18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0（工作时间）。</w:t>
      </w:r>
    </w:p>
    <w:p w14:paraId="07BA794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59" w:name="_Toc330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》（格式详见附件一）填写完整加盖供应商公章扫描后发送至指定邮箱（</w:t>
      </w:r>
      <w:r>
        <w:rPr>
          <w:rFonts w:hint="eastAsia" w:ascii="宋体" w:hAnsi="宋体" w:cs="宋体"/>
          <w:color w:val="auto"/>
          <w:sz w:val="24"/>
          <w:szCs w:val="24"/>
          <w:highlight w:val="none"/>
          <w:lang w:val="en-US" w:eastAsia="zh-CN"/>
        </w:rPr>
        <w:t>819002578</w:t>
      </w:r>
      <w:r>
        <w:rPr>
          <w:rFonts w:hint="eastAsia" w:ascii="宋体" w:hAnsi="宋体" w:eastAsia="宋体" w:cs="宋体"/>
          <w:color w:val="auto"/>
          <w:sz w:val="24"/>
          <w:szCs w:val="24"/>
          <w:highlight w:val="none"/>
        </w:rPr>
        <w:t>@qq.com）。</w:t>
      </w:r>
      <w:bookmarkEnd w:id="59"/>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"mailto:在招标文件发售期内，投标人将《采购文件发售登记表》（见附件1）加盖投标人公章扫描后发送至caoyu@yiji023.com。（邮件命名以"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（邮件命名以</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公司简称+项目简称为准）</w:t>
      </w:r>
    </w:p>
    <w:p w14:paraId="1D6F233E">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注：在报名时间内，按时间要求及备注要求将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发送至指定邮箱的供应商，其报名和响应文件才能被接收。</w:t>
      </w:r>
    </w:p>
    <w:p w14:paraId="67693D2F">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线上报价</w:t>
      </w:r>
    </w:p>
    <w:p w14:paraId="438910F9">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1.线上报价时间：</w:t>
      </w:r>
    </w:p>
    <w:p w14:paraId="33E0EF63">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报价开始时间：公告发布之后。</w:t>
      </w:r>
    </w:p>
    <w:p w14:paraId="3134A4CE">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）报价截止时间：</w:t>
      </w:r>
      <w:r>
        <w:rPr>
          <w:rFonts w:hint="eastAsia" w:ascii="宋体" w:hAnsi="宋体" w:cs="宋体"/>
          <w:color w:val="auto"/>
          <w:sz w:val="24"/>
          <w:szCs w:val="24"/>
          <w:highlight w:val="none"/>
          <w:lang w:val="en-US" w:eastAsia="zh-CN"/>
        </w:rPr>
        <w:t>以平台显示的时间为准</w:t>
      </w:r>
      <w:r>
        <w:rPr>
          <w:rFonts w:hint="eastAsia" w:ascii="宋体" w:hAnsi="宋体" w:cs="宋体"/>
          <w:color w:val="auto"/>
          <w:sz w:val="24"/>
          <w:szCs w:val="24"/>
          <w:highlight w:val="none"/>
          <w:lang w:eastAsia="zh-CN"/>
        </w:rPr>
        <w:t>（北京</w:t>
      </w:r>
      <w:r>
        <w:rPr>
          <w:rFonts w:hint="eastAsia" w:ascii="宋体" w:hAnsi="宋体" w:cs="宋体"/>
          <w:color w:val="auto"/>
          <w:sz w:val="24"/>
          <w:szCs w:val="24"/>
          <w:highlight w:val="none"/>
          <w:lang w:val="en-US" w:eastAsia="zh-CN"/>
        </w:rPr>
        <w:t>时间</w:t>
      </w:r>
      <w:r>
        <w:rPr>
          <w:rFonts w:hint="eastAsia" w:ascii="宋体" w:hAnsi="宋体" w:cs="宋体"/>
          <w:color w:val="auto"/>
          <w:sz w:val="24"/>
          <w:szCs w:val="24"/>
          <w:highlight w:val="none"/>
          <w:lang w:eastAsia="zh-CN"/>
        </w:rPr>
        <w:t>）</w:t>
      </w:r>
    </w:p>
    <w:p w14:paraId="7078F5DA">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2.线上报价要求：</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1D0B3975">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种要件，其响应文件才被接受：</w:t>
      </w:r>
    </w:p>
    <w:p w14:paraId="3051F2C4">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1.按时在行采家-电子竞采（https://www.gec123.com/xe/）进行网上报价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并上传响应文件。</w:t>
      </w:r>
    </w:p>
    <w:p w14:paraId="727588A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2.按要求报名。</w:t>
      </w:r>
    </w:p>
    <w:bookmarkEnd w:id="57"/>
    <w:bookmarkEnd w:id="58"/>
    <w:p w14:paraId="52A5F116">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五、其它有关规定</w:t>
      </w:r>
      <w:bookmarkEnd w:id="54"/>
      <w:bookmarkEnd w:id="55"/>
      <w:bookmarkEnd w:id="56"/>
    </w:p>
    <w:p w14:paraId="18151D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5A90AC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3FB3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（三）同一合同项（分包）下为单一品目或非单一品目核心产品品牌的货物采购中，同一品牌有多家供应商参加网上询比，只能按照一家供应商计算，最终评审得分最高的供应商获得成交供应商推荐资格。</w:t>
      </w:r>
    </w:p>
    <w:p w14:paraId="56BCAF6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4F08C6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0FDD62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（六）网上询比费用：无论网上询比结果如何，供应商参与本项目网上询比的所有费用均应由供应商自行承担。</w:t>
      </w:r>
    </w:p>
    <w:p w14:paraId="71BEF9BF">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bookmarkStart w:id="60" w:name="_Toc480466700"/>
      <w:r>
        <w:rPr>
          <w:rFonts w:hint="eastAsia" w:ascii="宋体" w:hAnsi="宋体" w:cs="宋体"/>
          <w:b/>
          <w:bCs/>
          <w:color w:val="auto"/>
          <w:sz w:val="24"/>
          <w:szCs w:val="24"/>
          <w:highlight w:val="none"/>
        </w:rPr>
        <w:t>（七）本项目不接受联合体参与网上询比。</w:t>
      </w:r>
    </w:p>
    <w:p w14:paraId="14BB6F0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564E13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F1D263">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61" w:name="_Toc21774"/>
      <w:bookmarkStart w:id="62" w:name="_Toc28780"/>
      <w:r>
        <w:rPr>
          <w:rFonts w:hint="eastAsia" w:ascii="宋体" w:hAnsi="宋体" w:cs="宋体"/>
          <w:color w:val="auto"/>
          <w:sz w:val="24"/>
          <w:szCs w:val="24"/>
          <w:highlight w:val="none"/>
        </w:rPr>
        <w:t>六、联系方式</w:t>
      </w:r>
      <w:bookmarkEnd w:id="60"/>
      <w:bookmarkEnd w:id="61"/>
      <w:bookmarkEnd w:id="62"/>
    </w:p>
    <w:p w14:paraId="2A75D44F">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重庆市大渡口区跳磴镇石盘村股份经济合作联合社</w:t>
      </w:r>
    </w:p>
    <w:p w14:paraId="7DD1454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高老师</w:t>
      </w:r>
    </w:p>
    <w:p w14:paraId="43A438A4">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17783040596</w:t>
      </w:r>
    </w:p>
    <w:p w14:paraId="04CC0930">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重庆市大渡口区跳磴镇石盘村</w:t>
      </w:r>
    </w:p>
    <w:p w14:paraId="147A7280">
      <w:pPr>
        <w:pageBreakBefore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lang w:val="en-US" w:eastAsia="zh-CN" w:bidi="ar-SA"/>
        </w:rPr>
        <w:t>（二）</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val="en-US" w:eastAsia="zh-CN"/>
        </w:rPr>
        <w:t>中鼎誉润工程</w:t>
      </w:r>
      <w:r>
        <w:rPr>
          <w:rFonts w:hint="eastAsia" w:ascii="宋体" w:hAnsi="宋体" w:cs="宋体"/>
          <w:color w:val="auto"/>
          <w:sz w:val="24"/>
          <w:szCs w:val="24"/>
          <w:highlight w:val="none"/>
          <w:lang w:eastAsia="zh-CN"/>
        </w:rPr>
        <w:t>咨询有限公司</w:t>
      </w:r>
    </w:p>
    <w:p w14:paraId="26E1A0A7">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李老师</w:t>
      </w:r>
    </w:p>
    <w:p w14:paraId="2B77F0D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18716353205</w:t>
      </w:r>
    </w:p>
    <w:p w14:paraId="19719299">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63" w:name="_Toc6581"/>
      <w:r>
        <w:rPr>
          <w:rFonts w:hint="eastAsia" w:ascii="宋体" w:hAnsi="宋体" w:cs="宋体"/>
          <w:color w:val="auto"/>
          <w:kern w:val="1"/>
          <w:sz w:val="24"/>
          <w:szCs w:val="24"/>
          <w:highlight w:val="none"/>
          <w:lang w:val="en-US" w:eastAsia="zh-CN"/>
        </w:rPr>
        <w:t>重庆市渝北区金开协信中心1栋11-2</w:t>
      </w:r>
      <w:r>
        <w:rPr>
          <w:rFonts w:hint="eastAsia" w:ascii="宋体" w:hAnsi="宋体" w:cs="宋体"/>
          <w:color w:val="auto"/>
          <w:highlight w:val="none"/>
        </w:rPr>
        <w:br w:type="page"/>
      </w:r>
    </w:p>
    <w:p w14:paraId="1D43C7E6">
      <w:pPr>
        <w:pStyle w:val="6"/>
        <w:numPr>
          <w:ilvl w:val="0"/>
          <w:numId w:val="14"/>
        </w:numPr>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64" w:name="_Toc31651"/>
      <w:r>
        <w:rPr>
          <w:rFonts w:hint="eastAsia" w:ascii="宋体" w:hAnsi="宋体" w:eastAsia="宋体" w:cs="宋体"/>
          <w:bCs/>
          <w:color w:val="auto"/>
          <w:sz w:val="36"/>
          <w:szCs w:val="30"/>
          <w:highlight w:val="none"/>
        </w:rPr>
        <w:t>采购项目技术需求</w:t>
      </w:r>
      <w:bookmarkEnd w:id="63"/>
      <w:bookmarkEnd w:id="64"/>
    </w:p>
    <w:p w14:paraId="0672438B">
      <w:pPr>
        <w:pStyle w:val="7"/>
        <w:spacing w:before="0" w:after="0" w:line="360" w:lineRule="auto"/>
        <w:rPr>
          <w:rFonts w:hint="default" w:ascii="宋体" w:hAnsi="宋体" w:cs="宋体"/>
          <w:color w:val="auto"/>
          <w:sz w:val="24"/>
          <w:szCs w:val="24"/>
          <w:highlight w:val="none"/>
          <w:lang w:val="en-US"/>
        </w:rPr>
      </w:pPr>
      <w:bookmarkStart w:id="65" w:name="_Toc22047738"/>
      <w:bookmarkStart w:id="66" w:name="_Toc10113"/>
      <w:bookmarkStart w:id="67" w:name="_Toc15436"/>
      <w:bookmarkStart w:id="68" w:name="_Toc12789058"/>
      <w:r>
        <w:rPr>
          <w:rFonts w:hint="eastAsia" w:ascii="宋体" w:hAnsi="宋体" w:cs="宋体"/>
          <w:color w:val="auto"/>
          <w:sz w:val="24"/>
          <w:szCs w:val="24"/>
          <w:highlight w:val="none"/>
        </w:rPr>
        <w:t>一、</w:t>
      </w:r>
      <w:bookmarkEnd w:id="65"/>
      <w:bookmarkEnd w:id="66"/>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lang w:val="en-US" w:eastAsia="zh-CN"/>
        </w:rPr>
        <w:t>一览表</w:t>
      </w:r>
      <w:bookmarkEnd w:id="67"/>
    </w:p>
    <w:tbl>
      <w:tblPr>
        <w:tblStyle w:val="61"/>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2334"/>
        <w:gridCol w:w="2160"/>
      </w:tblGrid>
      <w:tr w14:paraId="719E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03" w:type="dxa"/>
            <w:tcBorders>
              <w:top w:val="single" w:color="auto" w:sz="4" w:space="0"/>
              <w:left w:val="single" w:color="auto" w:sz="4" w:space="0"/>
              <w:right w:val="single" w:color="auto" w:sz="4" w:space="0"/>
            </w:tcBorders>
            <w:noWrap w:val="0"/>
            <w:vAlign w:val="center"/>
          </w:tcPr>
          <w:p w14:paraId="2A495AB3">
            <w:pPr>
              <w:jc w:val="center"/>
              <w:rPr>
                <w:rFonts w:hint="default" w:ascii="宋体" w:hAnsi="宋体" w:eastAsia="宋体" w:cs="宋体"/>
                <w:b/>
                <w:bCs/>
                <w:color w:val="auto"/>
                <w:kern w:val="0"/>
                <w:sz w:val="24"/>
                <w:szCs w:val="24"/>
                <w:highlight w:val="none"/>
                <w:lang w:val="en-US" w:eastAsia="zh-CN"/>
              </w:rPr>
            </w:pPr>
            <w:bookmarkStart w:id="69" w:name="_Toc530144826"/>
            <w:bookmarkStart w:id="70" w:name="_Toc344475116"/>
            <w:bookmarkStart w:id="71" w:name="_Toc313536013"/>
            <w:bookmarkStart w:id="72" w:name="_Toc29018"/>
            <w:bookmarkStart w:id="73" w:name="_Toc9863"/>
            <w:bookmarkStart w:id="74" w:name="_Toc3669"/>
            <w:bookmarkStart w:id="75" w:name="_Toc31288"/>
            <w:r>
              <w:rPr>
                <w:rFonts w:hint="eastAsia" w:ascii="宋体" w:hAnsi="宋体" w:cs="宋体"/>
                <w:b/>
                <w:bCs/>
                <w:color w:val="auto"/>
                <w:kern w:val="0"/>
                <w:sz w:val="24"/>
                <w:szCs w:val="24"/>
                <w:highlight w:val="none"/>
                <w:lang w:val="en-US" w:eastAsia="zh-CN"/>
              </w:rPr>
              <w:t>项目名称</w:t>
            </w:r>
          </w:p>
        </w:tc>
        <w:tc>
          <w:tcPr>
            <w:tcW w:w="2334" w:type="dxa"/>
            <w:tcBorders>
              <w:top w:val="single" w:color="auto" w:sz="4" w:space="0"/>
              <w:left w:val="single" w:color="auto" w:sz="4" w:space="0"/>
              <w:right w:val="single" w:color="auto" w:sz="4" w:space="0"/>
            </w:tcBorders>
            <w:noWrap w:val="0"/>
            <w:vAlign w:val="center"/>
          </w:tcPr>
          <w:p w14:paraId="2EEDFCD4">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2160" w:type="dxa"/>
            <w:tcBorders>
              <w:top w:val="single" w:color="auto" w:sz="4" w:space="0"/>
              <w:left w:val="single" w:color="auto" w:sz="4" w:space="0"/>
              <w:right w:val="single" w:color="auto" w:sz="4" w:space="0"/>
            </w:tcBorders>
            <w:noWrap w:val="0"/>
            <w:vAlign w:val="center"/>
          </w:tcPr>
          <w:p w14:paraId="5CB47A2A">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r>
      <w:tr w14:paraId="2A8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903" w:type="dxa"/>
            <w:vMerge w:val="restart"/>
            <w:tcBorders>
              <w:top w:val="single" w:color="auto" w:sz="4" w:space="0"/>
              <w:left w:val="single" w:color="auto" w:sz="4" w:space="0"/>
              <w:right w:val="single" w:color="auto" w:sz="4" w:space="0"/>
            </w:tcBorders>
            <w:noWrap w:val="0"/>
            <w:vAlign w:val="center"/>
          </w:tcPr>
          <w:p w14:paraId="50551A7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第三次</w:t>
            </w:r>
            <w:r>
              <w:rPr>
                <w:rFonts w:hint="eastAsia" w:ascii="宋体" w:hAnsi="宋体" w:cs="宋体"/>
                <w:color w:val="auto"/>
                <w:sz w:val="24"/>
                <w:szCs w:val="24"/>
                <w:highlight w:val="none"/>
                <w:u w:val="none"/>
                <w:lang w:eastAsia="zh-CN"/>
              </w:rPr>
              <w:t>）</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573FF45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硬件设备</w:t>
            </w:r>
          </w:p>
        </w:tc>
        <w:tc>
          <w:tcPr>
            <w:tcW w:w="2160" w:type="dxa"/>
            <w:vMerge w:val="restart"/>
            <w:tcBorders>
              <w:top w:val="single" w:color="auto" w:sz="4" w:space="0"/>
              <w:left w:val="single" w:color="auto" w:sz="4" w:space="0"/>
              <w:right w:val="single" w:color="auto" w:sz="4" w:space="0"/>
            </w:tcBorders>
            <w:noWrap w:val="0"/>
            <w:vAlign w:val="center"/>
          </w:tcPr>
          <w:p w14:paraId="5C8311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 xml:space="preserve">221282.52  </w:t>
            </w:r>
          </w:p>
        </w:tc>
      </w:tr>
      <w:tr w14:paraId="1C1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03" w:type="dxa"/>
            <w:vMerge w:val="continue"/>
            <w:tcBorders>
              <w:left w:val="single" w:color="auto" w:sz="4" w:space="0"/>
              <w:bottom w:val="single" w:color="auto" w:sz="4" w:space="0"/>
              <w:right w:val="single" w:color="auto" w:sz="4" w:space="0"/>
            </w:tcBorders>
            <w:noWrap w:val="0"/>
            <w:vAlign w:val="center"/>
          </w:tcPr>
          <w:p w14:paraId="7B9DCF59">
            <w:pPr>
              <w:jc w:val="center"/>
              <w:rPr>
                <w:rFonts w:hint="eastAsia" w:ascii="宋体" w:hAnsi="宋体" w:cs="宋体"/>
                <w:color w:val="auto"/>
                <w:kern w:val="0"/>
                <w:sz w:val="24"/>
                <w:szCs w:val="24"/>
                <w:highlight w:val="none"/>
                <w:lang w:eastAsia="zh-CN"/>
              </w:rPr>
            </w:pPr>
            <w:bookmarkStart w:id="76" w:name="_Toc24523"/>
            <w:bookmarkStart w:id="77" w:name="_Toc27661"/>
            <w:bookmarkStart w:id="78" w:name="_Toc106030880"/>
            <w:bookmarkStart w:id="79" w:name="_Toc12675"/>
          </w:p>
        </w:tc>
        <w:tc>
          <w:tcPr>
            <w:tcW w:w="2334" w:type="dxa"/>
            <w:tcBorders>
              <w:top w:val="single" w:color="auto" w:sz="4" w:space="0"/>
              <w:left w:val="single" w:color="auto" w:sz="4" w:space="0"/>
              <w:bottom w:val="single" w:color="auto" w:sz="4" w:space="0"/>
              <w:right w:val="single" w:color="auto" w:sz="4" w:space="0"/>
            </w:tcBorders>
            <w:noWrap w:val="0"/>
            <w:vAlign w:val="center"/>
          </w:tcPr>
          <w:p w14:paraId="533FA52A">
            <w:pPr>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系统软件和内容</w:t>
            </w:r>
          </w:p>
        </w:tc>
        <w:tc>
          <w:tcPr>
            <w:tcW w:w="2160" w:type="dxa"/>
            <w:vMerge w:val="continue"/>
            <w:tcBorders>
              <w:left w:val="single" w:color="auto" w:sz="4" w:space="0"/>
              <w:right w:val="single" w:color="auto" w:sz="4" w:space="0"/>
            </w:tcBorders>
            <w:noWrap w:val="0"/>
            <w:vAlign w:val="center"/>
          </w:tcPr>
          <w:p w14:paraId="37827A18">
            <w:pPr>
              <w:jc w:val="center"/>
              <w:rPr>
                <w:rFonts w:hint="eastAsia" w:ascii="宋体" w:hAnsi="宋体" w:eastAsia="宋体" w:cs="宋体"/>
                <w:color w:val="auto"/>
                <w:sz w:val="24"/>
                <w:szCs w:val="24"/>
                <w:highlight w:val="none"/>
                <w:lang w:val="en-US" w:eastAsia="zh-CN"/>
              </w:rPr>
            </w:pPr>
          </w:p>
        </w:tc>
      </w:tr>
      <w:bookmarkEnd w:id="69"/>
      <w:bookmarkEnd w:id="70"/>
      <w:bookmarkEnd w:id="71"/>
      <w:bookmarkEnd w:id="72"/>
      <w:bookmarkEnd w:id="73"/>
      <w:bookmarkEnd w:id="74"/>
      <w:bookmarkEnd w:id="75"/>
    </w:tbl>
    <w:p w14:paraId="6C90E0E4">
      <w:pPr>
        <w:pStyle w:val="7"/>
        <w:spacing w:before="0" w:after="0" w:line="360" w:lineRule="auto"/>
        <w:rPr>
          <w:rFonts w:ascii="宋体" w:hAnsi="宋体" w:cs="宋体"/>
          <w:color w:val="auto"/>
          <w:sz w:val="24"/>
          <w:szCs w:val="24"/>
          <w:highlight w:val="none"/>
        </w:rPr>
      </w:pPr>
      <w:bookmarkStart w:id="80" w:name="_Toc1284"/>
      <w:r>
        <w:rPr>
          <w:rFonts w:hint="eastAsia" w:ascii="宋体" w:hAnsi="宋体" w:cs="宋体"/>
          <w:color w:val="auto"/>
          <w:sz w:val="24"/>
          <w:szCs w:val="24"/>
          <w:highlight w:val="none"/>
        </w:rPr>
        <w:t>二、项目概况</w:t>
      </w:r>
      <w:bookmarkEnd w:id="80"/>
    </w:p>
    <w:p w14:paraId="1587F6C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bookmarkStart w:id="81" w:name="_Toc22624"/>
      <w:r>
        <w:rPr>
          <w:rFonts w:hint="eastAsia" w:ascii="宋体" w:hAnsi="宋体" w:eastAsia="宋体" w:cs="宋体"/>
          <w:b w:val="0"/>
          <w:color w:val="auto"/>
          <w:kern w:val="0"/>
          <w:sz w:val="24"/>
          <w:szCs w:val="24"/>
          <w:highlight w:val="none"/>
          <w:lang w:val="en-US" w:eastAsia="zh-CN" w:bidi="ar-SA"/>
        </w:rPr>
        <w:t>本项目主要包含AI数字人、</w:t>
      </w:r>
      <w:r>
        <w:rPr>
          <w:rFonts w:hint="eastAsia" w:ascii="宋体" w:hAnsi="宋体" w:cs="宋体"/>
          <w:b w:val="0"/>
          <w:color w:val="auto"/>
          <w:kern w:val="0"/>
          <w:sz w:val="24"/>
          <w:szCs w:val="24"/>
          <w:highlight w:val="none"/>
          <w:lang w:val="en-US" w:eastAsia="zh-CN" w:bidi="ar-SA"/>
        </w:rPr>
        <w:t>指挥中心</w:t>
      </w:r>
      <w:r>
        <w:rPr>
          <w:rFonts w:hint="eastAsia" w:ascii="宋体" w:hAnsi="宋体" w:eastAsia="宋体" w:cs="宋体"/>
          <w:b w:val="0"/>
          <w:color w:val="auto"/>
          <w:kern w:val="0"/>
          <w:sz w:val="24"/>
          <w:szCs w:val="24"/>
          <w:highlight w:val="none"/>
          <w:lang w:val="en-US" w:eastAsia="zh-CN" w:bidi="ar-SA"/>
        </w:rPr>
        <w:t>、AI美丽乡村系统建设硬件设备及对应软件建设等工作内容。</w:t>
      </w:r>
    </w:p>
    <w:p w14:paraId="58AA2329">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石盘村作为大渡口区数字化乡村试点，正积极探索“农业+互联网”、“农业+物联网”以及“农业+AI”的创新发展模式，推动乡村治理、农业生产和文旅服务的全面数字化转型。</w:t>
      </w:r>
    </w:p>
    <w:p w14:paraId="7E70E147">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在村委会管理方面，石盘村依托数字化平台实现村务公开、信息共享和智能决策，提升基层治理效率。智慧农业领域，通过物联网技术监测土壤、气候等数据，结合AI视觉采摘方案，助力农产品提质增效。同时，依托互联网拓宽销售渠道，推动特色农产品“触网”上行。此外，石盘村还挖掘乡村旅游资源，通过数字化手段推广农耕体验、生态观光等项目，打造智慧文旅新名片。</w:t>
      </w:r>
    </w:p>
    <w:p w14:paraId="7EF5A1A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这一改革以科技赋能乡村振兴，旨在将石盘村建设成为宜居宜业、产村融合的数字化示范村，为全区乃至全市提供可复制的经验。</w:t>
      </w:r>
    </w:p>
    <w:p w14:paraId="44D263A7">
      <w:pPr>
        <w:pStyle w:val="7"/>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rPr>
        <w:t>及质量需求</w:t>
      </w:r>
      <w:bookmarkEnd w:id="81"/>
    </w:p>
    <w:bookmarkEnd w:id="76"/>
    <w:bookmarkEnd w:id="77"/>
    <w:bookmarkEnd w:id="78"/>
    <w:p w14:paraId="0D256442">
      <w:pPr>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bookmarkStart w:id="82" w:name="_Toc11439"/>
      <w:bookmarkStart w:id="83" w:name="_Toc8866"/>
      <w:bookmarkStart w:id="84" w:name="_Toc12341"/>
      <w:bookmarkStart w:id="85" w:name="_Toc65660340"/>
      <w:bookmarkStart w:id="86" w:name="_Toc10723"/>
      <w:bookmarkStart w:id="87" w:name="_Toc106034631"/>
      <w:r>
        <w:rPr>
          <w:rFonts w:hint="eastAsia" w:ascii="宋体" w:hAnsi="宋体" w:eastAsia="宋体" w:cs="宋体"/>
          <w:b/>
          <w:bCs/>
          <w:color w:val="auto"/>
          <w:kern w:val="0"/>
          <w:sz w:val="24"/>
          <w:szCs w:val="24"/>
          <w:highlight w:val="none"/>
          <w:lang w:val="en-US" w:eastAsia="zh-CN" w:bidi="ar-SA"/>
        </w:rPr>
        <w:t>（一）硬件设备</w:t>
      </w:r>
    </w:p>
    <w:tbl>
      <w:tblPr>
        <w:tblStyle w:val="61"/>
        <w:tblW w:w="10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566"/>
        <w:gridCol w:w="2748"/>
        <w:gridCol w:w="816"/>
        <w:gridCol w:w="660"/>
        <w:gridCol w:w="1164"/>
        <w:gridCol w:w="1200"/>
        <w:gridCol w:w="1708"/>
      </w:tblGrid>
      <w:tr w14:paraId="6F7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361" w:type="dxa"/>
            <w:gridSpan w:val="8"/>
            <w:tcBorders>
              <w:top w:val="nil"/>
              <w:left w:val="nil"/>
              <w:bottom w:val="nil"/>
              <w:right w:val="nil"/>
            </w:tcBorders>
            <w:shd w:val="clear" w:color="auto" w:fill="auto"/>
            <w:noWrap/>
            <w:vAlign w:val="center"/>
          </w:tcPr>
          <w:p w14:paraId="20E5140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2"/>
                <w:szCs w:val="22"/>
                <w:u w:val="none"/>
              </w:rPr>
            </w:pPr>
          </w:p>
        </w:tc>
      </w:tr>
      <w:tr w14:paraId="2394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9"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E7A6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38EA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4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D0F5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设备参数</w:t>
            </w:r>
          </w:p>
        </w:tc>
        <w:tc>
          <w:tcPr>
            <w:tcW w:w="81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F3C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E14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6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B51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20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F98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70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8CAA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465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1D0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4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AI数字人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56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97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D7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98C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9E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1FE4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B89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44B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F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数字人控制服务器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43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T100C 10700 32G 512G SSD RTX4060独立显卡 500W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9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20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15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7699.00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5EF79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125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8D1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5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方形75寸透明全息仓</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C1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75寸透明全息仓，带全屏触摸，配显示器主板，带拾音器，带摄像头，带喇叭</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9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8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EF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73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7E86F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AB9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2FA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94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无线键盘/鼠标</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3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8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F4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EB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2747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1D7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8CD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B3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44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8AB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ABA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236">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EE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19809.00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253E5">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7C48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C60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5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指挥中心</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CE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F8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07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EBA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D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2D28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C6B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3BB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控制服务器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1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利用现在村委会正门后面的主机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1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78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0B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7B04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AF0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CFF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4A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液晶显示屏</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D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300超高清8K高端网络款液晶屏，3C认证，质保十年，全国联保，3年包换新，免费上门维修，无边框长218厘米，高124厘米，约80kg壁挂式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6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6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F5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46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34C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包含1拆除原有LED屏，并对可能出现的墙面问题进行修补；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2.根据现场支架的位置，需要外加结构对显示屏进行支撑；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3.根据以上内容，预计需要1~2天的额外拆除和修补工作量；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4.需要调试适配LED原有的主机或控制播放设备；</w:t>
            </w:r>
          </w:p>
        </w:tc>
      </w:tr>
      <w:tr w14:paraId="56B0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522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13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空中飞鼠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F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带空中鼠标键盘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4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DE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0A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DC94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9BA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86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1A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106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12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70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707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28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10110.00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05BF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D50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80E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1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AI美丽乡村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8D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9C8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8D8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C7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A8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F5A1F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4E6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EAF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72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大疆无人机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4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轻于249克，4K/60fps无损竖拍，全向主动避障，续航34分钟，6公里高清图传，含培训</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2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6F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5C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48E02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F37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A93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BE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5B3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C5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F88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54C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91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BF99E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A82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FF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4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户外展示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AC87">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590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6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7CF1">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3E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B171A">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26AF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174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户外广告机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3C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50寸户外壁挂网络版，IP65防护等级，智能昼夜模式，白天高清晰，夜晚不刺眼，显示尺寸约1074mm*604mm，含4G网络模块，包括支架支柱</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E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87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A2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8E7C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2.因为是斜坡区域，根据最终的放置位置，可能涉及支架的切割与焊接；</w:t>
            </w:r>
          </w:p>
        </w:tc>
      </w:tr>
      <w:tr w14:paraId="2305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40A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4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停车余位LED</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AB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680*202 双色显示屏，显示尺寸640*160mm，双行八字，一体式喷涂箱体，含4G模块控制系统</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3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7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85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0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103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2.因为是斜坡区域，根据最终的放置位置，可能涉及支架的切割与焊接；</w:t>
            </w:r>
          </w:p>
        </w:tc>
      </w:tr>
      <w:tr w14:paraId="4BF0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3CA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4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二维码标志牌</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A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立柱款带抱箍，60*80cm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21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3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B1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1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554C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F21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8B1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7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3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PVC管、膨胀螺丝、轧带、电源插板、电缆等及安装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DD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B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D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7F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F1D6B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A93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9BD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B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55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0D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D31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2F4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E5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17600.00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034A0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110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2FF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F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视频监控—石盘葡萄园养鸡区域（2个点位）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7CC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A9B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DB0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D4C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A3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72C7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C53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15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6A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A7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4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3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6E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7EA87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D12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50A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C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0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2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F3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69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B50D7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19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D14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42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F4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E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D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37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5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A2E2D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1C0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FB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39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7C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安装在屋檐或者墙上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9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B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30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53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2C5A6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3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FFA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16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48B">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C8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F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C4C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3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2620.93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FC433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17E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586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0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视频监控—石盘集中垃圾处理点区域（2个点位）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ED0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DA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A53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72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C5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AC3AE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C9E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F89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E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9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D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6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5E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0E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CBC03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040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FD2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1A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7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8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F5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9E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BE8B3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671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0E0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08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9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转换率：23以上（非18%效率片）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工作温度：-40℃—85℃；工作电压：18V；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使用寿命25年以上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1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9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7A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5D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2F6F9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F3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31C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6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C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1.充电电压：12V/24V；组件电流≤8A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E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8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74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4F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354.44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91006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EF6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40DE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7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1、充放电次数≥1500次；                        2、放电终止电压：8.4V；标称电压：12.6V；持续放电电流：12A；充电电压：12.6V；峰值最大电流：15A；极柱区分：                               3、工作温度：-20℃—85℃；充电方法：CC/CV（恒流恒压）（电池内带嘉栢达保护板）                        4、中间带有泡沫胶防寒防热、防晃，配置金属外壳增加防护，内含智能保护板；                       5、具有短路保护，过充保护，过放保护，过流保护，温度保护等功能。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1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02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0D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11112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350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19B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D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集成配电箱</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7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304不锈钢防水箱，用于安放中枢并联分线系统，数显控制器，交换机等配件。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A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5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66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F5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236.29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BA905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40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3E9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E9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0F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太阳能板通用抱杆安装支架,260度高温喷塑，外观乳白色，抗风等级10级。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E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69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4F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F2173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2FD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F4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69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E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D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74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2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08DB6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8E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DDA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E5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0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B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D7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FD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E1C85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637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130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22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1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98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C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29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BD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1407.32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526B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460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9B4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8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683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9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BC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667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D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7210.05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AEDA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49E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6F1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CF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视频监控—石盘集高点位区域（1个点位）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AD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37C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ED6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04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4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94934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169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49F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4G高清球机摄像机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FA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1、400万高速25倍光学变焦球机                      2、传感器类型：1/2.8英寸CMOS；像素：400万；最大分辨率：2560×1440；最低照度：彩色：0.005lux/F1.6 黑白：0.0005lux/F1.6 0Lux（补光灯开启）；最大补光距离：100m（红外）；补光类型：红外；镜头焦距：5mm～125mm；光学变倍：25倍；周界防范：支持绊线入侵，支持区域入侵，支持穿越围栏，支持徘徊检测，支持物品遗留，支持物品搬移，支持快速移动，支持停车检测，支持人员聚集，支持人车分类报警；；人脸检测：支持人脸检测；支持抓拍；支持人脸增强；支持人脸抠图区域可设：人脸，单寸照；支持实时抓拍，支持质量优先；；防抖功能：电子防抖；透雾功能：电子透雾；音频输入：1路；音频输出：1路；语音对讲：支持；报警输入：2路；报警输出：1路；供电方式：DC12V/3A（-10%~+25%）；球机尺寸：4寸；接口类型：RJ45接口；RS485接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7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B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8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F2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9AB64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B4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B7D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1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3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52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A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CE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0C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67E3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597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DF1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AA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83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6、使用寿命25年以上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6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3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94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77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FC2B2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69E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E1E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C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太阳能控制器（20A)</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D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太阳能控制器20A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1.充电电压：12V/24V；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断开电压：9.5V，恢复电压：10.5V，防过充，防过放；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0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C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BC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4C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684B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F2A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E0A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80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三元锂电（100AH）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9D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电池参数：12V 100AH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充放电次数≥1500-2000次；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-20℃—85℃；额定电压：11.7v；充电方法：CC/CV（恒流恒压）放电截止电压：10.5V；充电限制电压：12.6V；（电池内带嘉栢达保护板），中间带有泡沫胶防寒防热、防晃，配置金属外壳增加防护，内含智能保护板，具有短路保护，过充保护，过放保护，过流保护，温度保护等功能。尺寸：200*200*130M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7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3D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0A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EFA76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CA2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CA56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5E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远程管理集成器包（含电池、控制器、电源及4G网络传输设备）</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F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多角度防尘 ，结构牢固有效阻挡细微灰尘进入  采用空气流动学原理，通风单人栅栏设计 通风散热效果更好   双坡型设计 有效防风防雨 而且能排除因户外气温变化产生的冷凝水 ；尺寸：300*400*200mm；材质：喷塑碳钢1.0；（加入空开（正泰或者德力西品牌），接线端子，箱体正面使用铭牌激光打上设备整体参数、电压等常年不脱落、方便后期维护及检修）</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B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B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AA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4FCC4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5C3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2568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太阳能板支架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9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太阳能板通用抱杆安装支架.260度高温喷塑，抗风等级10-12级； 支架水平0-360度可调；根据不同环境调整不同角度，适合各种场景使用（尤其不可伸出路面安装的设备），支架所有安装开椭圆形长孔，留有余量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E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B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3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2C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5DC31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C7C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0D6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8F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D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7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9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93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28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B9B21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294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DF6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B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5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9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A4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B0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B378C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10A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9F5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88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D8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4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F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BB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541E5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286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1B8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4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F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3A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37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7AFC7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FD5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B99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8E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53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A7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6E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782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4E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6511.93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1D090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68D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873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3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视频监控—石盘沿途摄像机1号16号区域（2个点位）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BB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62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D12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75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CD9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C154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716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251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2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B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7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8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56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7F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EE358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79D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405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56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0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C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81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51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DC9E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A5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508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3D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嵌入式SIM卡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D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4G通讯技术，采用全新嵌入式SIM卡。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1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7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1E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0E0C9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A2F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57D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B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6、使用寿命25年以上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C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AA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27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B529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00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802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B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太阳能控制器（10A)</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9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1.充电电压：12V/24V；组件电流≤8A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断开电压：9.5V，恢复电压：10.5V，防过充，防过放；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CF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94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CF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1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354.44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7B242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7EE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6B3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D5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三元锂电池（60AH）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33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电池参数：12V 60AH/720W/H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充放电次数≥1500次；电池类型：三元锂电池；放电终止电压：8.4V；标称电压：12.6V；持续放电电流：12A；充电电压：12.6V；峰值最大电流：15A；极柱区分：红正 蓝负工作温度：-20℃—85℃；充电方法：CC/CV（恒流恒压）（电池内带嘉栢达保护板），中间带有泡沫胶防寒防热、防晃，配置金属外壳增加防护，内含智能保护板，具有短路保护，过充保护，过放保护，过流保护，温度保护等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7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C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10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7C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3760F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771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60EF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61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集成配电箱</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304不锈钢防水箱，用于安放中枢并联分线系统，数显控制器，交换机等配件。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1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0D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F5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236.29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D99AA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085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ED4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C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5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太阳能板通用抱杆安装支架,260度高温喷塑，外观乳白色，抗风等级10级。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A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ED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05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4D177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AB1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05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93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D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A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DC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6F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24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87AAB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83A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3E6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5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B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6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E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296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E5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F2537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AE2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4FD3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B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A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线管、扎带及波纹管等</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A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F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BD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D8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E2062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41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6CD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1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9D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6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7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1B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551.35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93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1102.70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A4A10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278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E40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14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08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16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5C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B7E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39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7061.43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BB9F5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320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B66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F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第三方服务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9DF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A00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D8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FA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92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149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C6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AD6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E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用于4G摄像头共7个设备上网，支持PC端预览画面。另外加停车场LED余位显示屏+户外广告机，总共9个上网设备，需要5张主卡，5张副卡，主卡每张卡280元/年（广电），副卡120元/年（10元/月）</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6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3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48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3F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3A85D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44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0B2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69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C5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4D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ED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68F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0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1500.00 </w:t>
            </w:r>
          </w:p>
        </w:tc>
        <w:tc>
          <w:tcPr>
            <w:tcW w:w="1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4D7DC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BE5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005CC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w:t>
            </w:r>
          </w:p>
        </w:tc>
        <w:tc>
          <w:tcPr>
            <w:tcW w:w="156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6FEB2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74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6E93DA4">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7C7129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09B382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ACA8F5E">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9AC55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78423.32 </w:t>
            </w:r>
          </w:p>
        </w:tc>
        <w:tc>
          <w:tcPr>
            <w:tcW w:w="1708"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EC6471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bl>
    <w:p w14:paraId="7FD79660">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eastAsia" w:ascii="宋体" w:hAnsi="宋体" w:eastAsia="宋体" w:cs="宋体"/>
          <w:b w:val="0"/>
          <w:color w:val="auto"/>
          <w:kern w:val="0"/>
          <w:sz w:val="24"/>
          <w:szCs w:val="24"/>
          <w:highlight w:val="none"/>
          <w:lang w:val="en-US" w:eastAsia="zh-CN" w:bidi="ar-SA"/>
        </w:rPr>
        <w:t>质量与认证要求</w:t>
      </w:r>
    </w:p>
    <w:p w14:paraId="19299946">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所有硬件设备需</w:t>
      </w:r>
      <w:r>
        <w:rPr>
          <w:rFonts w:hint="eastAsia" w:ascii="宋体" w:hAnsi="宋体" w:cs="宋体"/>
          <w:b w:val="0"/>
          <w:color w:val="auto"/>
          <w:kern w:val="0"/>
          <w:sz w:val="24"/>
          <w:szCs w:val="24"/>
          <w:highlight w:val="none"/>
          <w:lang w:val="en-US" w:eastAsia="zh-CN" w:bidi="ar-SA"/>
        </w:rPr>
        <w:t>为全新合格产品，须符合行业标准</w:t>
      </w:r>
      <w:r>
        <w:rPr>
          <w:rFonts w:hint="default" w:ascii="宋体" w:hAnsi="宋体" w:cs="宋体"/>
          <w:b w:val="0"/>
          <w:color w:val="auto"/>
          <w:kern w:val="0"/>
          <w:sz w:val="24"/>
          <w:szCs w:val="24"/>
          <w:highlight w:val="none"/>
          <w:lang w:val="en-US" w:eastAsia="zh-CN" w:bidi="ar-SA"/>
        </w:rPr>
        <w:t>。</w:t>
      </w:r>
    </w:p>
    <w:p w14:paraId="3623639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(2)质保期限要求</w:t>
      </w:r>
    </w:p>
    <w:p w14:paraId="13F223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A.液晶显示屏：须提供不低于3年的整机质保（质保范围须包含免费上门维修服务）。</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B.太阳能板、锂电池：质保期不低于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年。</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C.数字人控制服务器、摄像机、</w:t>
      </w:r>
      <w:r>
        <w:rPr>
          <w:rFonts w:hint="eastAsia" w:ascii="宋体" w:hAnsi="宋体" w:cs="宋体"/>
          <w:b w:val="0"/>
          <w:color w:val="auto"/>
          <w:kern w:val="0"/>
          <w:sz w:val="24"/>
          <w:szCs w:val="24"/>
          <w:highlight w:val="none"/>
          <w:lang w:val="en-US" w:eastAsia="zh-CN" w:bidi="ar-SA"/>
        </w:rPr>
        <w:t>立杆、</w:t>
      </w:r>
      <w:r>
        <w:rPr>
          <w:rFonts w:hint="default" w:ascii="宋体" w:hAnsi="宋体" w:cs="宋体"/>
          <w:b w:val="0"/>
          <w:color w:val="auto"/>
          <w:kern w:val="0"/>
          <w:sz w:val="24"/>
          <w:szCs w:val="24"/>
          <w:highlight w:val="none"/>
          <w:lang w:val="en-US" w:eastAsia="zh-CN" w:bidi="ar-SA"/>
        </w:rPr>
        <w:t>户外广告机：须提供不低于1年的标准质保。</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D</w:t>
      </w:r>
      <w:r>
        <w:rPr>
          <w:rFonts w:hint="default" w:ascii="宋体" w:hAnsi="宋体" w:cs="宋体"/>
          <w:b w:val="0"/>
          <w:color w:val="auto"/>
          <w:kern w:val="0"/>
          <w:sz w:val="24"/>
          <w:szCs w:val="24"/>
          <w:highlight w:val="none"/>
          <w:lang w:val="en-US" w:eastAsia="zh-CN" w:bidi="ar-SA"/>
        </w:rPr>
        <w:t>.无线键盘/鼠标、二维码标志牌、耗材等辅助设备：质保期不低于1年。</w:t>
      </w:r>
    </w:p>
    <w:p w14:paraId="62A3984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质保服务与响应：</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质保期内出现质量问题，供应商需在48小时内响应，72小时内提出解决方案并开始维修或更换流程。若故障处理涉及硬件更换，因备件调拨、采购等产生的在途时间，不计入前述72小时维修时限。</w:t>
      </w:r>
    </w:p>
    <w:p w14:paraId="42D4D82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 设备外观与质量：</w:t>
      </w:r>
    </w:p>
    <w:p w14:paraId="380347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外观：设备外观应整洁，无显著破损、变形及功能性锈蚀。允许存在不影响设备结构强度、密封性能及正常使用的轻微运输划痕或工艺性色差。</w:t>
      </w:r>
    </w:p>
    <w:p w14:paraId="7CAD562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屏幕：屏幕显示正常，坏点数量符合该设备品牌官方出厂标准（通常为A规屏标准：无亮点，允许有少量暗点且不在屏幕中心区域）。无影响正常观看的严重漏光。</w:t>
      </w:r>
    </w:p>
    <w:p w14:paraId="4879E97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接口与标识：所有接口完好，无松动、损坏，连接可靠。设备标识清晰、完整（应包含型号、参数、生产厂家、生产日期等）。</w:t>
      </w:r>
    </w:p>
    <w:p w14:paraId="4572DB3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2、安装与适配要求</w:t>
      </w:r>
    </w:p>
    <w:p w14:paraId="1747D0F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（1）安装前提与责任划分</w:t>
      </w:r>
    </w:p>
    <w:p w14:paraId="2B91DEC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现场勘察：</w:t>
      </w:r>
      <w:r>
        <w:rPr>
          <w:rFonts w:ascii="Segoe UI" w:hAnsi="Segoe UI" w:eastAsia="Segoe UI" w:cs="Segoe UI"/>
          <w:i w:val="0"/>
          <w:iCs w:val="0"/>
          <w:caps w:val="0"/>
          <w:color w:val="0F1115"/>
          <w:spacing w:val="0"/>
          <w:sz w:val="24"/>
          <w:szCs w:val="24"/>
          <w:shd w:val="clear" w:fill="FFFFFF"/>
        </w:rPr>
        <w:t>供应商应在投标前进行现场实地勘察，采购人应予以必要配合。供应商的报价应被视为已充分考虑了其通过合理谨慎的勘察所能发现的现场条件。对于在项目实施前无法通过合理勘察发现的、非正常的隐蔽障碍或条件，若导致供应商履约成本增加或工期延误，双方应依据合同变更条款协商处理。</w:t>
      </w:r>
    </w:p>
    <w:p w14:paraId="6B04EBD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施工协调：采购人应负责办理项目实施所需的一切许可（如破路、开挖、占道等），并协调提供施工所需的电源、水源及材料堆放场地。供应商应提前（至少3个工作日）告知需求。</w:t>
      </w:r>
    </w:p>
    <w:p w14:paraId="24B6E39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原有设备与系统：</w:t>
      </w:r>
      <w:r>
        <w:rPr>
          <w:rFonts w:ascii="Segoe UI" w:hAnsi="Segoe UI" w:eastAsia="Segoe UI" w:cs="Segoe UI"/>
          <w:i w:val="0"/>
          <w:iCs w:val="0"/>
          <w:caps w:val="0"/>
          <w:color w:val="0F1115"/>
          <w:spacing w:val="0"/>
          <w:sz w:val="24"/>
          <w:szCs w:val="24"/>
          <w:shd w:val="clear" w:fill="FFFFFF"/>
        </w:rPr>
        <w:t>采购人应尽其所能提供原有设备、系统或线路的现有技术资料。供应商有责任在投标前审阅该等资料并对原有系统的现状及可对接性进行评估。因供应商未能充分评估而导致的对接问题，由供应商承担责任；因采购人提供的资料存在重大错误或遗漏，或原有系统存在无法预见的根本性缺陷所导致的问题，由采购人承担相应责任</w:t>
      </w:r>
      <w:r>
        <w:rPr>
          <w:rFonts w:hint="default" w:ascii="宋体" w:hAnsi="宋体" w:cs="宋体"/>
          <w:b w:val="0"/>
          <w:color w:val="auto"/>
          <w:kern w:val="0"/>
          <w:sz w:val="24"/>
          <w:szCs w:val="24"/>
          <w:highlight w:val="none"/>
          <w:lang w:val="en-US" w:eastAsia="zh-CN" w:bidi="ar-SA"/>
        </w:rPr>
        <w:t>。</w:t>
      </w:r>
    </w:p>
    <w:p w14:paraId="53AB5AA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（2）安装技术要求</w:t>
      </w:r>
    </w:p>
    <w:p w14:paraId="723C77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液晶显示屏安装：</w:t>
      </w:r>
    </w:p>
    <w:p w14:paraId="78A89DA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供应商负责拆除原有LED屏，并对因拆除造成的墙面破损进行修补。墙面修补后平整度偏差≤2mm，涂料颜色应尽可能接近原墙面，最终观感需经采购人现场确认。</w:t>
      </w:r>
    </w:p>
    <w:p w14:paraId="7BBB9DA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供应商负责根据现场条件及显示屏重量，设计并安装满足承重安全要求的支撑结构。支撑结构承重安全系数不得低于1.5。</w:t>
      </w:r>
    </w:p>
    <w:p w14:paraId="2A91063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供应商负责提供与新建液晶显示屏配套的全新控制播放设备，并确保新系统稳定运行。从指令发出到屏幕刷新完成的系统整体延迟应小于200毫秒。</w:t>
      </w:r>
    </w:p>
    <w:p w14:paraId="43CCA59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B.户外设备安装：</w:t>
      </w:r>
    </w:p>
    <w:p w14:paraId="7C07CC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取电与布线：供应商负责从采购人指定的取电点开始，完成设备端的穿管、布线及安装。取电点至设备端的路径若需破路、挖槽，其施工方案需经采购人书面确认，此类确认应在收到方案后5个工作日内完成，因方案确认及施工许可办理造成的工期延误不计入合同工期。</w:t>
      </w:r>
    </w:p>
    <w:p w14:paraId="2E29DF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斜坡安装：供应商负责根据现场斜坡地形，对设备支架进行定制化切割与焊接，并做防腐处理，确保安装垂直度偏差≤1°，且能承受不低于8级风荷载。</w:t>
      </w:r>
    </w:p>
    <w:p w14:paraId="2BB738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C.视频监控设备安装：</w:t>
      </w:r>
    </w:p>
    <w:p w14:paraId="481873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供应商负责按照规范进行设备固定、立杆浇筑与安装。立杆基础混凝土养护周期不低于7天。</w:t>
      </w:r>
    </w:p>
    <w:p w14:paraId="24B67C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摄像机安装在屋檐或墙上时，需采用膨胀螺丝固定（间距≤120cm，确保牢固），镜头角度需覆盖监控区域（无盲区）；立杆安装需先浇筑混凝土基础（基础尺寸≥40cm40cm50cm，混凝土强度等级C30），地笼与基础充分结合，立杆垂直度偏差≤1%。</w:t>
      </w:r>
    </w:p>
    <w:p w14:paraId="3213B4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监控覆盖范围：供应商应在安装调试阶段，通过手机APP或电脑客户端现场向采购方代表展示监控画面，确保镜头角度覆盖主要监控区域（关键区域覆盖率≥95%），并经采购方代表签字确认。</w:t>
      </w:r>
    </w:p>
    <w:p w14:paraId="36DFF5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太阳能板倾角：供应商应按照当地纬度调整太阳能板至推荐倾角，安装倾角与理论最佳倾角的偏差应控制在±5°以内。</w:t>
      </w:r>
    </w:p>
    <w:p w14:paraId="04705C1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（2）适配性要求</w:t>
      </w:r>
    </w:p>
    <w:p w14:paraId="16C5A40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A.硬件兼容性：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供应商应确保其提供的硬件设备之间互联互通。具体包括：</w:t>
      </w:r>
    </w:p>
    <w:p w14:paraId="3A04D9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数字人控制服务器与全息仓之间应能通过标准接口（如HDMI、USB）实现音视频信号传输及控制。</w:t>
      </w:r>
    </w:p>
    <w:p w14:paraId="55284DA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摄像机与指定型号的物联网卡、高速存储卡应能正确识别并建立通信连接。</w:t>
      </w:r>
    </w:p>
    <w:p w14:paraId="6CF171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太阳能控制器与指定的太阳能板、锂电池之间的电压、电流等关键电气参数应匹配。</w:t>
      </w:r>
    </w:p>
    <w:p w14:paraId="2BE9F59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B.性能指标：</w:t>
      </w:r>
    </w:p>
    <w:p w14:paraId="4A8A88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视频性能：在网络带宽不低于2Mbps的条件下，摄像机视频流的端到端传输延迟应小于</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秒。</w:t>
      </w:r>
    </w:p>
    <w:p w14:paraId="58F1B4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eastAsia="宋体" w:cs="宋体"/>
          <w:b w:val="0"/>
          <w:color w:val="auto"/>
          <w:kern w:val="0"/>
          <w:sz w:val="24"/>
          <w:szCs w:val="24"/>
          <w:highlight w:val="none"/>
          <w:lang w:val="en-US" w:eastAsia="zh-CN" w:bidi="ar-SA"/>
        </w:rPr>
        <w:t>C.环境适应性：</w:t>
      </w:r>
      <w:r>
        <w:rPr>
          <w:rFonts w:hint="default" w:ascii="宋体" w:hAnsi="宋体" w:eastAsia="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所有户外设备</w:t>
      </w:r>
      <w:r>
        <w:rPr>
          <w:rFonts w:hint="eastAsia" w:ascii="宋体" w:hAnsi="宋体" w:cs="宋体"/>
          <w:b w:val="0"/>
          <w:color w:val="auto"/>
          <w:kern w:val="0"/>
          <w:sz w:val="24"/>
          <w:szCs w:val="24"/>
          <w:highlight w:val="none"/>
          <w:lang w:val="en-US" w:eastAsia="zh-CN" w:bidi="ar-SA"/>
        </w:rPr>
        <w:t>需</w:t>
      </w:r>
      <w:r>
        <w:rPr>
          <w:rFonts w:hint="default" w:ascii="宋体" w:hAnsi="宋体" w:cs="宋体"/>
          <w:b w:val="0"/>
          <w:color w:val="auto"/>
          <w:kern w:val="0"/>
          <w:sz w:val="24"/>
          <w:szCs w:val="24"/>
          <w:highlight w:val="none"/>
          <w:lang w:val="en-US" w:eastAsia="zh-CN" w:bidi="ar-SA"/>
        </w:rPr>
        <w:t>满足以下环境适应性要求：</w:t>
      </w:r>
    </w:p>
    <w:p w14:paraId="56619F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防护等级：不低于IP</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5等级。</w:t>
      </w:r>
    </w:p>
    <w:p w14:paraId="57840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工作温度：-20℃ 至 +55℃。</w:t>
      </w:r>
    </w:p>
    <w:p w14:paraId="555F133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工作湿度：≤95% RH（非冷凝）。</w:t>
      </w:r>
    </w:p>
    <w:bookmarkEnd w:id="82"/>
    <w:bookmarkEnd w:id="83"/>
    <w:bookmarkEnd w:id="84"/>
    <w:bookmarkEnd w:id="85"/>
    <w:bookmarkEnd w:id="86"/>
    <w:bookmarkEnd w:id="87"/>
    <w:p w14:paraId="53A4DBD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（3）安装验收流程</w:t>
      </w:r>
    </w:p>
    <w:p w14:paraId="6E33D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安装调试完成后，供应商需提供《安装验收报告》，报告应包含安装位置图、设备型号与数量清单、关键安装工艺照片等内容。</w:t>
      </w:r>
    </w:p>
    <w:p w14:paraId="4F53A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验收测试与确认机制如下：</w:t>
      </w:r>
    </w:p>
    <w:p w14:paraId="49F0C0C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测试数据标准：报告中的测试数据，其测试方法、工具及合格标准应在本项目招标文件或合同中预先明确（例如：显示屏亮度需使用经校准的亮度计在特定模式下测量；）。</w:t>
      </w:r>
    </w:p>
    <w:p w14:paraId="5E58E1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功能演示：供应商应现场为采购方代表演示系统各项核心功能，包括但不限于：数字人交互、视频监控预览与回放、数据大屏显示、AI告警触发等。</w:t>
      </w:r>
    </w:p>
    <w:p w14:paraId="705D68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签字确认时效：采购方代表应在收到完整的《安装验收报告》及完成功能演示后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5个工作日内组织完成现场核对与签字确认。</w:t>
      </w:r>
    </w:p>
    <w:p w14:paraId="026CFB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若验收通过，采购方应签字确认。</w:t>
      </w:r>
    </w:p>
    <w:p w14:paraId="288E8A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若采购方提出合理异议，应书面列出所有需整改的问题清单。供应商整改完成后，采购方应在</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个工作日内对整改项进行复验。</w:t>
      </w:r>
    </w:p>
    <w:p w14:paraId="252D597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若采购方无正当理由，逾期未组织验收或未提出书面异议，则视为验收报告内容已被采购方默认确认，安装工作完成。</w:t>
      </w:r>
    </w:p>
    <w:p w14:paraId="314866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outlineLvl w:val="9"/>
        <w:rPr>
          <w:rFonts w:hint="default" w:ascii="宋体" w:hAnsi="宋体" w:cs="宋体"/>
          <w:b w:val="0"/>
          <w:color w:val="auto"/>
          <w:kern w:val="0"/>
          <w:sz w:val="24"/>
          <w:szCs w:val="24"/>
          <w:highlight w:val="none"/>
          <w:lang w:val="en-US" w:eastAsia="zh-CN" w:bidi="ar-SA"/>
        </w:rPr>
      </w:pPr>
    </w:p>
    <w:p w14:paraId="7AF708D6">
      <w:pPr>
        <w:widowControl/>
        <w:numPr>
          <w:ilvl w:val="0"/>
          <w:numId w:val="15"/>
        </w:numPr>
        <w:spacing w:line="360" w:lineRule="auto"/>
        <w:ind w:left="0" w:leftChars="0" w:firstLine="482" w:firstLineChars="200"/>
        <w:jc w:val="left"/>
        <w:textAlignment w:val="center"/>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系统软件和内容</w:t>
      </w:r>
    </w:p>
    <w:tbl>
      <w:tblPr>
        <w:tblStyle w:val="61"/>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735"/>
        <w:gridCol w:w="1140"/>
        <w:gridCol w:w="2460"/>
        <w:gridCol w:w="555"/>
        <w:gridCol w:w="1260"/>
        <w:gridCol w:w="1545"/>
        <w:gridCol w:w="1155"/>
      </w:tblGrid>
      <w:tr w14:paraId="078F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5" w:type="dxa"/>
            <w:tcBorders>
              <w:top w:val="single" w:color="000000" w:sz="8" w:space="0"/>
              <w:left w:val="single" w:color="000000" w:sz="8" w:space="0"/>
              <w:bottom w:val="nil"/>
              <w:right w:val="single" w:color="000000" w:sz="4" w:space="0"/>
            </w:tcBorders>
            <w:shd w:val="clear" w:color="auto" w:fill="auto"/>
            <w:vAlign w:val="center"/>
          </w:tcPr>
          <w:p w14:paraId="53EEE8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35" w:type="dxa"/>
            <w:tcBorders>
              <w:top w:val="single" w:color="000000" w:sz="8" w:space="0"/>
              <w:left w:val="single" w:color="000000" w:sz="4" w:space="0"/>
              <w:bottom w:val="nil"/>
              <w:right w:val="single" w:color="000000" w:sz="4" w:space="0"/>
            </w:tcBorders>
            <w:shd w:val="clear" w:color="auto" w:fill="auto"/>
            <w:vAlign w:val="center"/>
          </w:tcPr>
          <w:p w14:paraId="014A7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系统/软件/内容</w:t>
            </w:r>
          </w:p>
        </w:tc>
        <w:tc>
          <w:tcPr>
            <w:tcW w:w="1140" w:type="dxa"/>
            <w:tcBorders>
              <w:top w:val="single" w:color="000000" w:sz="8" w:space="0"/>
              <w:left w:val="single" w:color="000000" w:sz="4" w:space="0"/>
              <w:bottom w:val="nil"/>
              <w:right w:val="single" w:color="000000" w:sz="4" w:space="0"/>
            </w:tcBorders>
            <w:shd w:val="clear" w:color="auto" w:fill="auto"/>
            <w:vAlign w:val="center"/>
          </w:tcPr>
          <w:p w14:paraId="731EF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2460" w:type="dxa"/>
            <w:tcBorders>
              <w:top w:val="single" w:color="000000" w:sz="8" w:space="0"/>
              <w:left w:val="single" w:color="000000" w:sz="4" w:space="0"/>
              <w:bottom w:val="nil"/>
              <w:right w:val="single" w:color="000000" w:sz="4" w:space="0"/>
            </w:tcBorders>
            <w:shd w:val="clear" w:color="auto" w:fill="auto"/>
            <w:vAlign w:val="center"/>
          </w:tcPr>
          <w:p w14:paraId="45E98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功能说明</w:t>
            </w:r>
          </w:p>
        </w:tc>
        <w:tc>
          <w:tcPr>
            <w:tcW w:w="5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E0D0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659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5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EC8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155"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378F4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69D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77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3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AI数字人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B1CC">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63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C621">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D645">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2139">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7883ED9E">
            <w:pPr>
              <w:jc w:val="center"/>
              <w:rPr>
                <w:rFonts w:hint="eastAsia" w:ascii="宋体" w:hAnsi="宋体" w:eastAsia="宋体" w:cs="宋体"/>
                <w:b/>
                <w:bCs/>
                <w:i w:val="0"/>
                <w:iCs w:val="0"/>
                <w:color w:val="000000"/>
                <w:sz w:val="22"/>
                <w:szCs w:val="22"/>
                <w:u w:val="none"/>
              </w:rPr>
            </w:pPr>
          </w:p>
        </w:tc>
      </w:tr>
      <w:tr w14:paraId="4179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9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真人模型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交互驱动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程序驱动真人模型；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按照语音需求驱动真人口型动画；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适配透明LCD屏幕需求；</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F5D08F">
            <w:pPr>
              <w:jc w:val="center"/>
              <w:rPr>
                <w:rFonts w:hint="eastAsia" w:ascii="宋体" w:hAnsi="宋体" w:eastAsia="宋体" w:cs="宋体"/>
                <w:i w:val="0"/>
                <w:iCs w:val="0"/>
                <w:color w:val="000000"/>
                <w:sz w:val="22"/>
                <w:szCs w:val="22"/>
                <w:u w:val="none"/>
              </w:rPr>
            </w:pPr>
          </w:p>
        </w:tc>
      </w:tr>
      <w:tr w14:paraId="67FA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DC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用户语音识别ASR</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1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支持呼叫唤醒功能，定制呼叫指令；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及时普通话识别响应；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支持识别纠正，针对常见的发音错误纠正文字；</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3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F17161">
            <w:pPr>
              <w:jc w:val="center"/>
              <w:rPr>
                <w:rFonts w:hint="eastAsia" w:ascii="宋体" w:hAnsi="宋体" w:eastAsia="宋体" w:cs="宋体"/>
                <w:i w:val="0"/>
                <w:iCs w:val="0"/>
                <w:color w:val="000000"/>
                <w:sz w:val="22"/>
                <w:szCs w:val="22"/>
                <w:u w:val="none"/>
              </w:rPr>
            </w:pPr>
          </w:p>
        </w:tc>
      </w:tr>
      <w:tr w14:paraId="3FA1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21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39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私有知识库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（含数字人、村委公众号、石语秘境公众号）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对接云端私有知识库；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支持FAQ的对话方式；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自动过滤无聊话题，无聊话题不回答；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支持大语言知识库对话，用户可以自行上传资料文档学习；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49951A">
            <w:pPr>
              <w:jc w:val="center"/>
              <w:rPr>
                <w:rFonts w:hint="eastAsia" w:ascii="宋体" w:hAnsi="宋体" w:eastAsia="宋体" w:cs="宋体"/>
                <w:i w:val="0"/>
                <w:iCs w:val="0"/>
                <w:color w:val="000000"/>
                <w:sz w:val="22"/>
                <w:szCs w:val="22"/>
                <w:u w:val="none"/>
              </w:rPr>
            </w:pPr>
          </w:p>
        </w:tc>
      </w:tr>
      <w:tr w14:paraId="201F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0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C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大语言模型算力费用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（含数字人、村委会公众号，石语秘境公众号）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语音云服务识别；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可选豆包、通义千问、DeepSeek等大模型，支持FAQ或者分段方式进行私有知识库学习。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498F74">
            <w:pPr>
              <w:jc w:val="center"/>
              <w:rPr>
                <w:rFonts w:hint="eastAsia" w:ascii="宋体" w:hAnsi="宋体" w:eastAsia="宋体" w:cs="宋体"/>
                <w:i w:val="0"/>
                <w:iCs w:val="0"/>
                <w:color w:val="000000"/>
                <w:sz w:val="22"/>
                <w:szCs w:val="22"/>
                <w:u w:val="none"/>
              </w:rPr>
            </w:pPr>
          </w:p>
        </w:tc>
      </w:tr>
      <w:tr w14:paraId="4298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5D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B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数字人声音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训练真人的语音模型；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制作合成特定人声音；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9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CC5EA">
            <w:pPr>
              <w:jc w:val="center"/>
              <w:rPr>
                <w:rFonts w:hint="eastAsia" w:ascii="宋体" w:hAnsi="宋体" w:eastAsia="宋体" w:cs="宋体"/>
                <w:i w:val="0"/>
                <w:iCs w:val="0"/>
                <w:color w:val="000000"/>
                <w:sz w:val="22"/>
                <w:szCs w:val="22"/>
                <w:u w:val="none"/>
              </w:rPr>
            </w:pPr>
          </w:p>
        </w:tc>
      </w:tr>
      <w:tr w14:paraId="57C7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60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2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TTS语音合成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训练数字人语音模型，适合数字人形象；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真人风格的说话方式，更适合日常对话交流；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语音流式返回，保证超低延时；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4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0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955F3D">
            <w:pPr>
              <w:jc w:val="center"/>
              <w:rPr>
                <w:rFonts w:hint="eastAsia" w:ascii="宋体" w:hAnsi="宋体" w:eastAsia="宋体" w:cs="宋体"/>
                <w:i w:val="0"/>
                <w:iCs w:val="0"/>
                <w:color w:val="000000"/>
                <w:sz w:val="22"/>
                <w:szCs w:val="22"/>
                <w:u w:val="none"/>
              </w:rPr>
            </w:pPr>
          </w:p>
        </w:tc>
      </w:tr>
      <w:tr w14:paraId="1570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233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EA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AC2">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60F2">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4A84">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E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23850.00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B79434">
            <w:pPr>
              <w:jc w:val="center"/>
              <w:rPr>
                <w:rFonts w:hint="eastAsia" w:ascii="宋体" w:hAnsi="宋体" w:eastAsia="宋体" w:cs="宋体"/>
                <w:b/>
                <w:bCs/>
                <w:i w:val="0"/>
                <w:iCs w:val="0"/>
                <w:color w:val="000000"/>
                <w:sz w:val="22"/>
                <w:szCs w:val="22"/>
                <w:u w:val="none"/>
              </w:rPr>
            </w:pPr>
          </w:p>
        </w:tc>
      </w:tr>
      <w:tr w14:paraId="068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C92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公众号AI客服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E154">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3C52">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749">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55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0434">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7E813">
            <w:pPr>
              <w:jc w:val="center"/>
              <w:rPr>
                <w:rFonts w:hint="eastAsia" w:ascii="宋体" w:hAnsi="宋体" w:eastAsia="宋体" w:cs="宋体"/>
                <w:i w:val="0"/>
                <w:iCs w:val="0"/>
                <w:color w:val="000000"/>
                <w:sz w:val="22"/>
                <w:szCs w:val="22"/>
                <w:u w:val="none"/>
              </w:rPr>
            </w:pPr>
          </w:p>
        </w:tc>
      </w:tr>
      <w:tr w14:paraId="2A2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E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公众号客服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石盘水果合作社</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设计石盘水果合作社的AI业务数据流；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石盘水果合作社公众号办事指南服务对接；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D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BF941C">
            <w:pPr>
              <w:jc w:val="center"/>
              <w:rPr>
                <w:rFonts w:hint="eastAsia" w:ascii="宋体" w:hAnsi="宋体" w:eastAsia="宋体" w:cs="宋体"/>
                <w:i w:val="0"/>
                <w:iCs w:val="0"/>
                <w:color w:val="000000"/>
                <w:sz w:val="22"/>
                <w:szCs w:val="22"/>
                <w:u w:val="none"/>
              </w:rPr>
            </w:pPr>
          </w:p>
        </w:tc>
      </w:tr>
      <w:tr w14:paraId="6F2F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44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AI客服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F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搭建石盘水果合作社AI应用界面；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搭建石语秘境AI应用界面；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对接扣子Coze应用进行在线咨询；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2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44C678">
            <w:pPr>
              <w:jc w:val="center"/>
              <w:rPr>
                <w:rFonts w:hint="eastAsia" w:ascii="宋体" w:hAnsi="宋体" w:eastAsia="宋体" w:cs="宋体"/>
                <w:i w:val="0"/>
                <w:iCs w:val="0"/>
                <w:color w:val="000000"/>
                <w:sz w:val="22"/>
                <w:szCs w:val="22"/>
                <w:u w:val="none"/>
              </w:rPr>
            </w:pPr>
          </w:p>
        </w:tc>
      </w:tr>
      <w:tr w14:paraId="715B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2C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8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D4B">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35C">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91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4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3300.00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4AA4CC">
            <w:pPr>
              <w:jc w:val="center"/>
              <w:rPr>
                <w:rFonts w:hint="eastAsia" w:ascii="宋体" w:hAnsi="宋体" w:eastAsia="宋体" w:cs="宋体"/>
                <w:b/>
                <w:bCs/>
                <w:i w:val="0"/>
                <w:iCs w:val="0"/>
                <w:color w:val="000000"/>
                <w:sz w:val="22"/>
                <w:szCs w:val="22"/>
                <w:u w:val="none"/>
              </w:rPr>
            </w:pPr>
          </w:p>
        </w:tc>
      </w:tr>
      <w:tr w14:paraId="2002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513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6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指挥中心系统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F1C">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A2C9">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B293">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BC9E">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3D2">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D08CC7">
            <w:pPr>
              <w:jc w:val="center"/>
              <w:rPr>
                <w:rFonts w:hint="eastAsia" w:ascii="宋体" w:hAnsi="宋体" w:eastAsia="宋体" w:cs="宋体"/>
                <w:i w:val="0"/>
                <w:iCs w:val="0"/>
                <w:color w:val="000000"/>
                <w:sz w:val="22"/>
                <w:szCs w:val="22"/>
                <w:u w:val="none"/>
              </w:rPr>
            </w:pPr>
          </w:p>
        </w:tc>
      </w:tr>
      <w:tr w14:paraId="0A9D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74A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2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智慧农业传感器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2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对接智慧农业大棚的操作数据、预警数据，对接传感器MQTT实时数据，设备开关状态数据。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3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C19CC6">
            <w:pPr>
              <w:jc w:val="center"/>
              <w:rPr>
                <w:rFonts w:hint="eastAsia" w:ascii="宋体" w:hAnsi="宋体" w:eastAsia="宋体" w:cs="宋体"/>
                <w:i w:val="0"/>
                <w:iCs w:val="0"/>
                <w:color w:val="000000"/>
                <w:sz w:val="22"/>
                <w:szCs w:val="22"/>
                <w:u w:val="none"/>
              </w:rPr>
            </w:pPr>
          </w:p>
        </w:tc>
      </w:tr>
      <w:tr w14:paraId="4A2B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CBD4FF">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1DB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金鳌田园系统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对接金鳌田园数据，包括园区人车进出流量、天地宝数据、抓拍图像、美食数据、交易数据、订单数据等。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6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C198E7">
            <w:pPr>
              <w:jc w:val="center"/>
              <w:rPr>
                <w:rFonts w:hint="eastAsia" w:ascii="宋体" w:hAnsi="宋体" w:eastAsia="宋体" w:cs="宋体"/>
                <w:i w:val="0"/>
                <w:iCs w:val="0"/>
                <w:color w:val="000000"/>
                <w:sz w:val="22"/>
                <w:szCs w:val="22"/>
                <w:u w:val="none"/>
              </w:rPr>
            </w:pPr>
          </w:p>
        </w:tc>
      </w:tr>
      <w:tr w14:paraId="60DF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27EBF6">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2E8F">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区块链追溯系统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对接区块账本数据，产品追溯数据，产品扫码数据以及区块链健康数据。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B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803C2F">
            <w:pPr>
              <w:jc w:val="center"/>
              <w:rPr>
                <w:rFonts w:hint="eastAsia" w:ascii="宋体" w:hAnsi="宋体" w:eastAsia="宋体" w:cs="宋体"/>
                <w:i w:val="0"/>
                <w:iCs w:val="0"/>
                <w:color w:val="000000"/>
                <w:sz w:val="22"/>
                <w:szCs w:val="22"/>
                <w:u w:val="none"/>
              </w:rPr>
            </w:pPr>
          </w:p>
        </w:tc>
      </w:tr>
      <w:tr w14:paraId="2C42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B02D10">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0A4A">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采集目前停车场系统的数据，包括总车位/已占/空闲情况，停车场在停车辆，停车场实时出入车辆等数据。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D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838A2">
            <w:pPr>
              <w:jc w:val="center"/>
              <w:rPr>
                <w:rFonts w:hint="eastAsia" w:ascii="宋体" w:hAnsi="宋体" w:eastAsia="宋体" w:cs="宋体"/>
                <w:i w:val="0"/>
                <w:iCs w:val="0"/>
                <w:color w:val="000000"/>
                <w:sz w:val="22"/>
                <w:szCs w:val="22"/>
                <w:u w:val="none"/>
              </w:rPr>
            </w:pPr>
          </w:p>
        </w:tc>
      </w:tr>
      <w:tr w14:paraId="5B42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A4E73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7A98">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AI美丽乡村</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展示摄像头抓拍数据，AI分析预警数据，人员处置状况，提供管理系统支持乡村基础信息录入，如人口数量、企业情况等。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7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082678">
            <w:pPr>
              <w:jc w:val="center"/>
              <w:rPr>
                <w:rFonts w:hint="eastAsia" w:ascii="宋体" w:hAnsi="宋体" w:eastAsia="宋体" w:cs="宋体"/>
                <w:i w:val="0"/>
                <w:iCs w:val="0"/>
                <w:color w:val="000000"/>
                <w:sz w:val="22"/>
                <w:szCs w:val="22"/>
                <w:u w:val="none"/>
              </w:rPr>
            </w:pPr>
          </w:p>
        </w:tc>
      </w:tr>
      <w:tr w14:paraId="659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AC2134">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B779">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实时监控</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3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对接智慧农业大华摄像头、葡萄园萤石云摄像头以及垃圾站、防火防灾摄像头实时预览画面。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730159">
            <w:pPr>
              <w:jc w:val="center"/>
              <w:rPr>
                <w:rFonts w:hint="eastAsia" w:ascii="宋体" w:hAnsi="宋体" w:eastAsia="宋体" w:cs="宋体"/>
                <w:i w:val="0"/>
                <w:iCs w:val="0"/>
                <w:color w:val="000000"/>
                <w:sz w:val="22"/>
                <w:szCs w:val="22"/>
                <w:u w:val="none"/>
              </w:rPr>
            </w:pPr>
          </w:p>
        </w:tc>
      </w:tr>
      <w:tr w14:paraId="5F10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35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系统设计及数据存储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设计系统框架，包括采集数据，存储数据，展示数据；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服务器系统安装、服务搭建；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数据库存储服务搭建；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B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9727A4">
            <w:pPr>
              <w:jc w:val="center"/>
              <w:rPr>
                <w:rFonts w:hint="eastAsia" w:ascii="宋体" w:hAnsi="宋体" w:eastAsia="宋体" w:cs="宋体"/>
                <w:i w:val="0"/>
                <w:iCs w:val="0"/>
                <w:color w:val="000000"/>
                <w:sz w:val="22"/>
                <w:szCs w:val="22"/>
                <w:u w:val="none"/>
              </w:rPr>
            </w:pPr>
          </w:p>
        </w:tc>
      </w:tr>
      <w:tr w14:paraId="66F9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AE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4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（BI和AR二选一）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F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BI业务系统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B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各种图表设计、数据表单、对比图等设计；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数据展示打通；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定时获取采集的数据并展示；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F545C5">
            <w:pPr>
              <w:jc w:val="center"/>
              <w:rPr>
                <w:rFonts w:hint="eastAsia" w:ascii="宋体" w:hAnsi="宋体" w:eastAsia="宋体" w:cs="宋体"/>
                <w:i w:val="0"/>
                <w:iCs w:val="0"/>
                <w:color w:val="000000"/>
                <w:sz w:val="22"/>
                <w:szCs w:val="22"/>
                <w:u w:val="none"/>
              </w:rPr>
            </w:pPr>
          </w:p>
        </w:tc>
      </w:tr>
      <w:tr w14:paraId="1361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F95D4E">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D9F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2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AR业务系统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2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各种图表设计、数据表单、对比图等设计；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数据展示打通；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定时获取采集的数据并展示；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动态视频获取并展示；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实景叠加，支持热点点击展示特定内容；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9A143B">
            <w:pPr>
              <w:jc w:val="center"/>
              <w:rPr>
                <w:rFonts w:hint="eastAsia" w:ascii="宋体" w:hAnsi="宋体" w:eastAsia="宋体" w:cs="宋体"/>
                <w:i w:val="0"/>
                <w:iCs w:val="0"/>
                <w:color w:val="000000"/>
                <w:sz w:val="22"/>
                <w:szCs w:val="22"/>
                <w:u w:val="none"/>
              </w:rPr>
            </w:pPr>
          </w:p>
        </w:tc>
      </w:tr>
      <w:tr w14:paraId="3755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4D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9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数字孪生H5手机版</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对接后台业务系统数据；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对接上述农业数据、田园数据、区块链追溯、停车场系统、美丽乡村数据；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支持图表手机版本展示；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支持预览监控图像和预警图像；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6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2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6B5510">
            <w:pPr>
              <w:jc w:val="center"/>
              <w:rPr>
                <w:rFonts w:hint="eastAsia" w:ascii="宋体" w:hAnsi="宋体" w:eastAsia="宋体" w:cs="宋体"/>
                <w:i w:val="0"/>
                <w:iCs w:val="0"/>
                <w:color w:val="000000"/>
                <w:sz w:val="22"/>
                <w:szCs w:val="22"/>
                <w:u w:val="none"/>
              </w:rPr>
            </w:pPr>
          </w:p>
        </w:tc>
      </w:tr>
      <w:tr w14:paraId="3E91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439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40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异常预警系统（微信公众号）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展示监测点常规信息和预警信息；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监测数据超过正常指标进行预警；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具有AI监测内容部分附加图像数据；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业务数据每日报告；</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3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E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5496C2">
            <w:pPr>
              <w:jc w:val="center"/>
              <w:rPr>
                <w:rFonts w:hint="eastAsia" w:ascii="宋体" w:hAnsi="宋体" w:eastAsia="宋体" w:cs="宋体"/>
                <w:i w:val="0"/>
                <w:iCs w:val="0"/>
                <w:color w:val="000000"/>
                <w:sz w:val="22"/>
                <w:szCs w:val="22"/>
                <w:u w:val="none"/>
              </w:rPr>
            </w:pPr>
          </w:p>
        </w:tc>
      </w:tr>
      <w:tr w14:paraId="380E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3D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云服务器租用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0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提供微信小程序服务推送；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预警信息已读停止推送；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按年租用费用收取2000元/年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BA33AD">
            <w:pPr>
              <w:jc w:val="center"/>
              <w:rPr>
                <w:rFonts w:hint="eastAsia" w:ascii="宋体" w:hAnsi="宋体" w:eastAsia="宋体" w:cs="宋体"/>
                <w:i w:val="0"/>
                <w:iCs w:val="0"/>
                <w:color w:val="000000"/>
                <w:sz w:val="22"/>
                <w:szCs w:val="22"/>
                <w:u w:val="none"/>
              </w:rPr>
            </w:pPr>
          </w:p>
        </w:tc>
      </w:tr>
      <w:tr w14:paraId="5BD8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993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FA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7C1">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EEA8">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E89A">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9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67529.60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7D72B4">
            <w:pPr>
              <w:jc w:val="center"/>
              <w:rPr>
                <w:rFonts w:hint="eastAsia" w:ascii="宋体" w:hAnsi="宋体" w:eastAsia="宋体" w:cs="宋体"/>
                <w:b/>
                <w:bCs/>
                <w:i w:val="0"/>
                <w:iCs w:val="0"/>
                <w:color w:val="000000"/>
                <w:sz w:val="22"/>
                <w:szCs w:val="22"/>
                <w:u w:val="none"/>
              </w:rPr>
            </w:pPr>
          </w:p>
        </w:tc>
      </w:tr>
      <w:tr w14:paraId="00B3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C020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F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AI美丽乡村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94A">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E1A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0BA7">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D0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9653">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DECBE4">
            <w:pPr>
              <w:jc w:val="center"/>
              <w:rPr>
                <w:rFonts w:hint="eastAsia" w:ascii="宋体" w:hAnsi="宋体" w:eastAsia="宋体" w:cs="宋体"/>
                <w:i w:val="0"/>
                <w:iCs w:val="0"/>
                <w:color w:val="000000"/>
                <w:sz w:val="22"/>
                <w:szCs w:val="22"/>
                <w:u w:val="none"/>
              </w:rPr>
            </w:pPr>
          </w:p>
        </w:tc>
      </w:tr>
      <w:tr w14:paraId="52FA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07A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监控图像数据对接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对接萤石云业务系统添加设备；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开发定时服务程序定时抓拍各个摄像头数据；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开发AI图像识别接口，便于直接分析图像；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配置不同模型的预警规则；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将触发的预警推送到用户公众号；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支持预警结果反馈处理，同一个预警标记已处理则不再通知；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4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47CD7">
            <w:pPr>
              <w:jc w:val="center"/>
              <w:rPr>
                <w:rFonts w:hint="eastAsia" w:ascii="宋体" w:hAnsi="宋体" w:eastAsia="宋体" w:cs="宋体"/>
                <w:i w:val="0"/>
                <w:iCs w:val="0"/>
                <w:color w:val="000000"/>
                <w:sz w:val="22"/>
                <w:szCs w:val="22"/>
                <w:u w:val="none"/>
              </w:rPr>
            </w:pPr>
          </w:p>
        </w:tc>
      </w:tr>
      <w:tr w14:paraId="0F89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0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政务数据管理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2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开发后台管理系统，支持用户管理和角色管理；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支持自定义表单，可自定义数据管理模型；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支持多种数据录入，比如石盘村人口数据、企业数据等公开数据；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可对接到数字孪生平台；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5D06F1">
            <w:pPr>
              <w:jc w:val="center"/>
              <w:rPr>
                <w:rFonts w:hint="eastAsia" w:ascii="宋体" w:hAnsi="宋体" w:eastAsia="宋体" w:cs="宋体"/>
                <w:i w:val="0"/>
                <w:iCs w:val="0"/>
                <w:color w:val="000000"/>
                <w:sz w:val="22"/>
                <w:szCs w:val="22"/>
                <w:u w:val="none"/>
              </w:rPr>
            </w:pPr>
          </w:p>
        </w:tc>
      </w:tr>
      <w:tr w14:paraId="3C82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744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7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乡村森林防火</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E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训练烟雾、火焰业务数据模型；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标记烟雾、火焰等位置及执行度信息；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保存图像数据存档；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展示相关内容到数字孪生平台；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紧急事件直接预警；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B3936">
            <w:pPr>
              <w:jc w:val="center"/>
              <w:rPr>
                <w:rFonts w:hint="eastAsia" w:ascii="宋体" w:hAnsi="宋体" w:eastAsia="宋体" w:cs="宋体"/>
                <w:i w:val="0"/>
                <w:iCs w:val="0"/>
                <w:color w:val="000000"/>
                <w:sz w:val="22"/>
                <w:szCs w:val="22"/>
                <w:u w:val="none"/>
              </w:rPr>
            </w:pPr>
          </w:p>
        </w:tc>
      </w:tr>
      <w:tr w14:paraId="10B4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1A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B4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垃圾堆放监管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训练各种垃圾模型含垃圾袋模型；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识别垃圾外放或垃圾溢满信息；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保存图像进行存档；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展示内容到数字孪生平台；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紧急事件直接预警；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9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3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F6658A">
            <w:pPr>
              <w:jc w:val="center"/>
              <w:rPr>
                <w:rFonts w:hint="eastAsia" w:ascii="宋体" w:hAnsi="宋体" w:eastAsia="宋体" w:cs="宋体"/>
                <w:i w:val="0"/>
                <w:iCs w:val="0"/>
                <w:color w:val="000000"/>
                <w:sz w:val="22"/>
                <w:szCs w:val="22"/>
                <w:u w:val="none"/>
              </w:rPr>
            </w:pPr>
          </w:p>
        </w:tc>
      </w:tr>
      <w:tr w14:paraId="4916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9F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1C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BF6">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4C48">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2D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D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18150.00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F1FDC9">
            <w:pPr>
              <w:jc w:val="center"/>
              <w:rPr>
                <w:rFonts w:hint="eastAsia" w:ascii="宋体" w:hAnsi="宋体" w:eastAsia="宋体" w:cs="宋体"/>
                <w:b/>
                <w:bCs/>
                <w:i w:val="0"/>
                <w:iCs w:val="0"/>
                <w:color w:val="000000"/>
                <w:sz w:val="22"/>
                <w:szCs w:val="22"/>
                <w:u w:val="none"/>
              </w:rPr>
            </w:pPr>
          </w:p>
        </w:tc>
      </w:tr>
      <w:tr w14:paraId="374A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AA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8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农产品区块链追溯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6E8">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2B6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E59F">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B7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06DC">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43D09D">
            <w:pPr>
              <w:jc w:val="center"/>
              <w:rPr>
                <w:rFonts w:hint="eastAsia" w:ascii="宋体" w:hAnsi="宋体" w:eastAsia="宋体" w:cs="宋体"/>
                <w:i w:val="0"/>
                <w:iCs w:val="0"/>
                <w:color w:val="000000"/>
                <w:sz w:val="22"/>
                <w:szCs w:val="22"/>
                <w:u w:val="none"/>
              </w:rPr>
            </w:pPr>
          </w:p>
        </w:tc>
      </w:tr>
      <w:tr w14:paraId="7390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D79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E3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智能合约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追溯码</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6BCA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基于联盟链开发智能合约；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合约支持ERC721协议；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支持生成不同的存证账号；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支持对各种业务进行存证；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支持查看存证信息；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支持一物一码转移以及数量码子码生成；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提供调用程序供微信公众号前端调用；</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C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2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15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D9DF9B9">
            <w:pPr>
              <w:jc w:val="center"/>
              <w:rPr>
                <w:rFonts w:hint="eastAsia" w:ascii="宋体" w:hAnsi="宋体" w:eastAsia="宋体" w:cs="宋体"/>
                <w:i w:val="0"/>
                <w:iCs w:val="0"/>
                <w:color w:val="000000"/>
                <w:sz w:val="22"/>
                <w:szCs w:val="22"/>
                <w:u w:val="none"/>
              </w:rPr>
            </w:pPr>
          </w:p>
        </w:tc>
      </w:tr>
      <w:tr w14:paraId="52EE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C1DE4A">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D6CD">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元数据</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75A1A7">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A31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444F">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400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DDB0BE">
            <w:pPr>
              <w:jc w:val="center"/>
              <w:rPr>
                <w:rFonts w:hint="eastAsia" w:ascii="宋体" w:hAnsi="宋体" w:eastAsia="宋体" w:cs="宋体"/>
                <w:i w:val="0"/>
                <w:iCs w:val="0"/>
                <w:color w:val="000000"/>
                <w:sz w:val="22"/>
                <w:szCs w:val="22"/>
                <w:u w:val="none"/>
              </w:rPr>
            </w:pPr>
          </w:p>
        </w:tc>
      </w:tr>
      <w:tr w14:paraId="5C5C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725ADD">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B121">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区块链账号</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028F93">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6C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E3AD">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63AD">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3590A43">
            <w:pPr>
              <w:jc w:val="center"/>
              <w:rPr>
                <w:rFonts w:hint="eastAsia" w:ascii="宋体" w:hAnsi="宋体" w:eastAsia="宋体" w:cs="宋体"/>
                <w:i w:val="0"/>
                <w:iCs w:val="0"/>
                <w:color w:val="000000"/>
                <w:sz w:val="22"/>
                <w:szCs w:val="22"/>
                <w:u w:val="none"/>
              </w:rPr>
            </w:pPr>
          </w:p>
        </w:tc>
      </w:tr>
      <w:tr w14:paraId="64BB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7D1E21">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ABA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业务存证</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BB78C3">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C90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EB6A">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7166">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933887D">
            <w:pPr>
              <w:jc w:val="center"/>
              <w:rPr>
                <w:rFonts w:hint="eastAsia" w:ascii="宋体" w:hAnsi="宋体" w:eastAsia="宋体" w:cs="宋体"/>
                <w:i w:val="0"/>
                <w:iCs w:val="0"/>
                <w:color w:val="000000"/>
                <w:sz w:val="22"/>
                <w:szCs w:val="22"/>
                <w:u w:val="none"/>
              </w:rPr>
            </w:pPr>
          </w:p>
        </w:tc>
      </w:tr>
      <w:tr w14:paraId="6E38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5BB826">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30E0">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溯源查看</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C62EB7">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756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F8F0">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C745">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7590614">
            <w:pPr>
              <w:jc w:val="center"/>
              <w:rPr>
                <w:rFonts w:hint="eastAsia" w:ascii="宋体" w:hAnsi="宋体" w:eastAsia="宋体" w:cs="宋体"/>
                <w:i w:val="0"/>
                <w:iCs w:val="0"/>
                <w:color w:val="000000"/>
                <w:sz w:val="22"/>
                <w:szCs w:val="22"/>
                <w:u w:val="none"/>
              </w:rPr>
            </w:pPr>
          </w:p>
        </w:tc>
      </w:tr>
      <w:tr w14:paraId="2189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36171E">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1B0B">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权益转移</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8F4602">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0D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E67">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55F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EBB17E">
            <w:pPr>
              <w:jc w:val="center"/>
              <w:rPr>
                <w:rFonts w:hint="eastAsia" w:ascii="宋体" w:hAnsi="宋体" w:eastAsia="宋体" w:cs="宋体"/>
                <w:i w:val="0"/>
                <w:iCs w:val="0"/>
                <w:color w:val="000000"/>
                <w:sz w:val="22"/>
                <w:szCs w:val="22"/>
                <w:u w:val="none"/>
              </w:rPr>
            </w:pPr>
          </w:p>
        </w:tc>
      </w:tr>
      <w:tr w14:paraId="4358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DAF5B7">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1E85">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子溯源码</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2AA4EB">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E44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BE2B">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43A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551A93">
            <w:pPr>
              <w:jc w:val="center"/>
              <w:rPr>
                <w:rFonts w:hint="eastAsia" w:ascii="宋体" w:hAnsi="宋体" w:eastAsia="宋体" w:cs="宋体"/>
                <w:i w:val="0"/>
                <w:iCs w:val="0"/>
                <w:color w:val="000000"/>
                <w:sz w:val="22"/>
                <w:szCs w:val="22"/>
                <w:u w:val="none"/>
              </w:rPr>
            </w:pPr>
          </w:p>
        </w:tc>
      </w:tr>
      <w:tr w14:paraId="418B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A0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0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溯源公众号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2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显示追溯农产品列表信息；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查询特定农产品；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支持根据时间查询；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追溯查看产品信息；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扫码查看档案信息；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支持产品全图和细节查看；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支持切换不同的区块链节点查看账本；</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A7915">
            <w:pPr>
              <w:jc w:val="center"/>
              <w:rPr>
                <w:rFonts w:hint="eastAsia" w:ascii="宋体" w:hAnsi="宋体" w:eastAsia="宋体" w:cs="宋体"/>
                <w:i w:val="0"/>
                <w:iCs w:val="0"/>
                <w:color w:val="000000"/>
                <w:sz w:val="22"/>
                <w:szCs w:val="22"/>
                <w:u w:val="none"/>
              </w:rPr>
            </w:pPr>
          </w:p>
        </w:tc>
      </w:tr>
      <w:tr w14:paraId="3162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47CF2A">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A826">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个人中心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7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个人基本信息展示；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追溯产品管理以及历史产品查看；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追溯码生成以及二维码下载；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档案信息上链；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可根据产品类型模版上链；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数量码的子追溯码生成；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62DFE8">
            <w:pPr>
              <w:jc w:val="center"/>
              <w:rPr>
                <w:rFonts w:hint="eastAsia" w:ascii="宋体" w:hAnsi="宋体" w:eastAsia="宋体" w:cs="宋体"/>
                <w:i w:val="0"/>
                <w:iCs w:val="0"/>
                <w:color w:val="000000"/>
                <w:sz w:val="22"/>
                <w:szCs w:val="22"/>
                <w:u w:val="none"/>
              </w:rPr>
            </w:pPr>
          </w:p>
        </w:tc>
      </w:tr>
      <w:tr w14:paraId="600A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65D690">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A35D">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区块链合约对接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对接区块链账户系统（数字身份）；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对接区块链智能合约交易（区块链账本修改）；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对接区块链智能合约查看（区块链账本查看）；</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4BD638">
            <w:pPr>
              <w:jc w:val="center"/>
              <w:rPr>
                <w:rFonts w:hint="eastAsia" w:ascii="宋体" w:hAnsi="宋体" w:eastAsia="宋体" w:cs="宋体"/>
                <w:i w:val="0"/>
                <w:iCs w:val="0"/>
                <w:color w:val="000000"/>
                <w:sz w:val="22"/>
                <w:szCs w:val="22"/>
                <w:u w:val="none"/>
              </w:rPr>
            </w:pPr>
          </w:p>
        </w:tc>
      </w:tr>
      <w:tr w14:paraId="04EF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C4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云服务器租用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B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提供区块链账本共识服务；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支持存储图像、视频等文件信息；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提供区块链智能合约部署；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租用年费：2000元/年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AE01FB">
            <w:pPr>
              <w:jc w:val="center"/>
              <w:rPr>
                <w:rFonts w:hint="eastAsia" w:ascii="宋体" w:hAnsi="宋体" w:eastAsia="宋体" w:cs="宋体"/>
                <w:i w:val="0"/>
                <w:iCs w:val="0"/>
                <w:color w:val="000000"/>
                <w:sz w:val="22"/>
                <w:szCs w:val="22"/>
                <w:u w:val="none"/>
              </w:rPr>
            </w:pPr>
          </w:p>
        </w:tc>
      </w:tr>
      <w:tr w14:paraId="6ABE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F68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0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6F3">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FF85">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CEA">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25679.60 </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F01B6">
            <w:pPr>
              <w:jc w:val="center"/>
              <w:rPr>
                <w:rFonts w:hint="eastAsia" w:ascii="宋体" w:hAnsi="宋体" w:eastAsia="宋体" w:cs="宋体"/>
                <w:b/>
                <w:bCs/>
                <w:i w:val="0"/>
                <w:iCs w:val="0"/>
                <w:color w:val="000000"/>
                <w:sz w:val="22"/>
                <w:szCs w:val="22"/>
                <w:u w:val="none"/>
              </w:rPr>
            </w:pPr>
          </w:p>
        </w:tc>
      </w:tr>
      <w:tr w14:paraId="151E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982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3D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4A23">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CB9">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453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629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620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915943">
            <w:pPr>
              <w:rPr>
                <w:rFonts w:hint="eastAsia" w:ascii="宋体" w:hAnsi="宋体" w:eastAsia="宋体" w:cs="宋体"/>
                <w:i w:val="0"/>
                <w:iCs w:val="0"/>
                <w:color w:val="000000"/>
                <w:sz w:val="22"/>
                <w:szCs w:val="22"/>
                <w:u w:val="none"/>
              </w:rPr>
            </w:pPr>
          </w:p>
        </w:tc>
      </w:tr>
      <w:tr w14:paraId="7362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19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停车余位LED</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3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基于停车场系统开发代理API；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对接停车场空余车位信息；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单片机4G网络模块通讯控制；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定时获取停车场余位数据；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将信息推送到LED显示显示结果；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C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9E8CE5">
            <w:pPr>
              <w:rPr>
                <w:rFonts w:hint="eastAsia" w:ascii="宋体" w:hAnsi="宋体" w:eastAsia="宋体" w:cs="宋体"/>
                <w:i w:val="0"/>
                <w:iCs w:val="0"/>
                <w:color w:val="000000"/>
                <w:sz w:val="22"/>
                <w:szCs w:val="22"/>
                <w:u w:val="none"/>
              </w:rPr>
            </w:pPr>
          </w:p>
        </w:tc>
      </w:tr>
      <w:tr w14:paraId="19D0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F2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C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D4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1C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0B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E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CB225E">
            <w:pPr>
              <w:rPr>
                <w:rFonts w:hint="eastAsia" w:ascii="宋体" w:hAnsi="宋体" w:eastAsia="宋体" w:cs="宋体"/>
                <w:i w:val="0"/>
                <w:iCs w:val="0"/>
                <w:color w:val="000000"/>
                <w:sz w:val="22"/>
                <w:szCs w:val="22"/>
                <w:u w:val="none"/>
              </w:rPr>
            </w:pPr>
          </w:p>
        </w:tc>
      </w:tr>
      <w:tr w14:paraId="6D11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9E1D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187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005C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46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16BBE70">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5D38E7">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F4CD3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08D24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142859.20 </w:t>
            </w:r>
          </w:p>
        </w:tc>
        <w:tc>
          <w:tcPr>
            <w:tcW w:w="115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1B26943">
            <w:pPr>
              <w:jc w:val="center"/>
              <w:rPr>
                <w:rFonts w:hint="eastAsia" w:ascii="宋体" w:hAnsi="宋体" w:eastAsia="宋体" w:cs="宋体"/>
                <w:b/>
                <w:bCs/>
                <w:i w:val="0"/>
                <w:iCs w:val="0"/>
                <w:color w:val="000000"/>
                <w:sz w:val="22"/>
                <w:szCs w:val="22"/>
                <w:u w:val="none"/>
              </w:rPr>
            </w:pPr>
          </w:p>
        </w:tc>
      </w:tr>
    </w:tbl>
    <w:p w14:paraId="24B9D6A2">
      <w:pPr>
        <w:pStyle w:val="2"/>
        <w:widowControl w:val="0"/>
        <w:numPr>
          <w:ilvl w:val="0"/>
          <w:numId w:val="0"/>
        </w:numPr>
        <w:jc w:val="both"/>
        <w:rPr>
          <w:rFonts w:hint="eastAsia"/>
          <w:lang w:eastAsia="zh-CN"/>
        </w:rPr>
      </w:pPr>
    </w:p>
    <w:p w14:paraId="7E97D2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1、性能与安全要求</w:t>
      </w:r>
    </w:p>
    <w:p w14:paraId="2D36E27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（1）性能要求</w:t>
      </w:r>
    </w:p>
    <w:p w14:paraId="44F34CD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A.测试基准</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下述所有性能指标，除特殊说明外，均在以下基准环境下进行测试验证：</w:t>
      </w:r>
    </w:p>
    <w:p w14:paraId="36526CE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测试</w:t>
      </w:r>
      <w:r>
        <w:rPr>
          <w:rFonts w:hint="default" w:ascii="宋体" w:hAnsi="宋体" w:cs="宋体"/>
          <w:b w:val="0"/>
          <w:color w:val="auto"/>
          <w:kern w:val="0"/>
          <w:sz w:val="24"/>
          <w:szCs w:val="24"/>
          <w:highlight w:val="none"/>
          <w:lang w:val="en-US" w:eastAsia="zh-CN" w:bidi="ar-SA"/>
        </w:rPr>
        <w:t>服务器配置：不低于4核CPU、16GB内存。</w:t>
      </w:r>
    </w:p>
    <w:p w14:paraId="2533FE2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网络环境：服务器端出口带宽不低于100Mbps，测试客户端网络延迟（Ping值）≤50ms。</w:t>
      </w:r>
    </w:p>
    <w:p w14:paraId="4571AD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测试数据量：系统核心业务表数据量不低于10,000条记录。</w:t>
      </w:r>
    </w:p>
    <w:p w14:paraId="0508179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B.响应速度（在上述基准环境下）：</w:t>
      </w:r>
    </w:p>
    <w:p w14:paraId="506E5E8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语音识别响应时间：≤ 2秒</w:t>
      </w:r>
    </w:p>
    <w:p w14:paraId="03F0336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FAQ问答响应时间：≤ 3秒</w:t>
      </w:r>
    </w:p>
    <w:p w14:paraId="138102C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预警信息推送时间（从触发到客户端接收）：≤ 15秒</w:t>
      </w:r>
    </w:p>
    <w:p w14:paraId="2776CB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界面加载时间：在网络延迟稳定&lt;30ms，丢包率&lt;0.1%的条件下，系统核心页面（如数据大屏、主列表页）在95%的情况下，完全加载时间不超过</w:t>
      </w:r>
      <w:r>
        <w:rPr>
          <w:rFonts w:hint="eastAsia" w:ascii="宋体" w:hAnsi="宋体" w:cs="宋体"/>
          <w:b w:val="0"/>
          <w:color w:val="auto"/>
          <w:kern w:val="0"/>
          <w:sz w:val="24"/>
          <w:szCs w:val="24"/>
          <w:highlight w:val="none"/>
          <w:lang w:val="en-US" w:eastAsia="zh-CN" w:bidi="ar-SA"/>
        </w:rPr>
        <w:t>4</w:t>
      </w:r>
      <w:r>
        <w:rPr>
          <w:rFonts w:hint="default" w:ascii="宋体" w:hAnsi="宋体" w:cs="宋体"/>
          <w:b w:val="0"/>
          <w:color w:val="auto"/>
          <w:kern w:val="0"/>
          <w:sz w:val="24"/>
          <w:szCs w:val="24"/>
          <w:highlight w:val="none"/>
          <w:lang w:val="en-US" w:eastAsia="zh-CN" w:bidi="ar-SA"/>
        </w:rPr>
        <w:t>秒。</w:t>
      </w:r>
    </w:p>
    <w:p w14:paraId="7EECFC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C.并发能力（在上述基准环境下）：</w:t>
      </w:r>
    </w:p>
    <w:p w14:paraId="71FA5A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系统并发：支持20个在线用户执行典型业务操作（如页面浏览、数据查询）。在持续5分钟的压测下，核心事务成功率达100%，且服务器API平均响应时间≤1.5秒。</w:t>
      </w:r>
    </w:p>
    <w:p w14:paraId="4931B2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视频预览：支持4路720P视频流同时预览，不出现长时间卡顿或缓冲。</w:t>
      </w:r>
    </w:p>
    <w:p w14:paraId="7BC769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公众号客服：支持5个用户同时进行文字咨询，消息平均往返延迟≤</w:t>
      </w:r>
      <w:r>
        <w:rPr>
          <w:rFonts w:hint="eastAsia" w:ascii="宋体" w:hAnsi="宋体" w:cs="宋体"/>
          <w:b w:val="0"/>
          <w:color w:val="auto"/>
          <w:kern w:val="0"/>
          <w:sz w:val="24"/>
          <w:szCs w:val="24"/>
          <w:highlight w:val="none"/>
          <w:lang w:val="en-US" w:eastAsia="zh-CN" w:bidi="ar-SA"/>
        </w:rPr>
        <w:t>8</w:t>
      </w:r>
      <w:r>
        <w:rPr>
          <w:rFonts w:hint="default" w:ascii="宋体" w:hAnsi="宋体" w:cs="宋体"/>
          <w:b w:val="0"/>
          <w:color w:val="auto"/>
          <w:kern w:val="0"/>
          <w:sz w:val="24"/>
          <w:szCs w:val="24"/>
          <w:highlight w:val="none"/>
          <w:lang w:val="en-US" w:eastAsia="zh-CN" w:bidi="ar-SA"/>
        </w:rPr>
        <w:t>秒。</w:t>
      </w:r>
    </w:p>
    <w:p w14:paraId="71556CC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D.数据准确性：</w:t>
      </w:r>
    </w:p>
    <w:p w14:paraId="14E1D3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数据采集：软件系统对硬件设备上传的数据包解析准确率≥ 99.9%。（注：硬件传感器自身误差不在此范围）</w:t>
      </w:r>
    </w:p>
    <w:p w14:paraId="7CDA519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AI识别：供应商需采用成熟的AI算法模型，并提供其在公共数据集上的基准性能报告。在实际应用中，针对典型场景的识别应保持稳定。</w:t>
      </w:r>
    </w:p>
    <w:p w14:paraId="3BB72B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区块链存证：系统需提供区块链交易的哈希值，确保上链后的数据不可篡改。</w:t>
      </w:r>
    </w:p>
    <w:p w14:paraId="16B5C02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E.稳定性与服务等级协议（SLA）：</w:t>
      </w:r>
    </w:p>
    <w:p w14:paraId="1FDE80E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系统可用性：平台核心服务月度可用性不低于99%。</w:t>
      </w:r>
    </w:p>
    <w:p w14:paraId="76E311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故障恢复：因软件系统本身缺陷导致的P1级（系统完全不可用）故障，供应商应在2小时内响应并提供解决方案。</w:t>
      </w:r>
    </w:p>
    <w:p w14:paraId="603974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资源利用：在典型业务压力下，系统服务器CPU平均使用率 ≤ 70%，内存无持续性泄漏。</w:t>
      </w:r>
    </w:p>
    <w:p w14:paraId="6A124E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（2）安全要求</w:t>
      </w:r>
    </w:p>
    <w:p w14:paraId="1CB934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数据安全：敏感数据（如人口信息、企业信息、交易数据）需采用AES-256加密算法存储，传输过程采用HTTPS协议加密（防止数据泄露、篡改）；用户密码采用MD5或SHA-256哈希算法加密存储（不存储明文密码）；定期进行数据备份（每天自动备份1次，备份数据保存≥7天，备份介质采用本地+云端双备份），防止数据丢失。</w:t>
      </w:r>
    </w:p>
    <w:p w14:paraId="4FD070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权限安全：系统采用基于角色的访问控制（RBAC）机制，不同角色分配不同权限（如管理员可修改系统配置、查看所有数据，操作员仅可录入数据、查看授权数据，查看员仅可查看数据），无越权操作；用户登录支持账号密码+验证码双重验证（验证码有效时间≤10分钟，防止暴力破解），连续5次登录失败后锁定账号（锁定时长30分钟，或由管理员手动解锁）。</w:t>
      </w:r>
    </w:p>
    <w:p w14:paraId="454509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应用安全：供应商在项目上线前，应进行一次全面的安全漏洞扫描与渗透测试，并对发现的高危漏洞进行修复。系统需防止SQL注入、XSS跨站脚本攻击、CSRF跨站请求伪造等常见网络攻击；区块链追溯系统需确保账本不可篡改（采用哈希值校验、多节点共识机制），存证信息可追溯（包含操作人、操作时间、操作内容）。</w:t>
      </w:r>
    </w:p>
    <w:p w14:paraId="75C11F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2、对接与运维要求</w:t>
      </w:r>
    </w:p>
    <w:p w14:paraId="57BF75B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（1）对接适配要求</w:t>
      </w:r>
    </w:p>
    <w:p w14:paraId="3DC008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A.责任划分与前提条件：</w:t>
      </w:r>
    </w:p>
    <w:p w14:paraId="74BC424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供应商责任：</w:t>
      </w:r>
    </w:p>
    <w:p w14:paraId="468F036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负责开发并提供本方系统（如指挥中心系统）的数据接口。</w:t>
      </w:r>
    </w:p>
    <w:p w14:paraId="052959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负责根据采购方或第三方提供的官方接口文档，开发调用第三方系统接口的功能。</w:t>
      </w:r>
    </w:p>
    <w:p w14:paraId="50AE2F5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负责在采购方协调的联调测试期间，派员参与并解决本方系统出现的问题。</w:t>
      </w:r>
    </w:p>
    <w:p w14:paraId="554FC7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采购人责任：</w:t>
      </w:r>
    </w:p>
    <w:p w14:paraId="776CDC6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负责在合同签订后10个工作日内，组织所有相关第三方系统厂商（包括但不限于金鳌田园系统、停车场系统、</w:t>
      </w:r>
      <w:r>
        <w:rPr>
          <w:rFonts w:hint="eastAsia" w:ascii="宋体" w:hAnsi="宋体" w:cs="宋体"/>
          <w:b w:val="0"/>
          <w:color w:val="auto"/>
          <w:kern w:val="0"/>
          <w:sz w:val="24"/>
          <w:szCs w:val="24"/>
          <w:highlight w:val="none"/>
          <w:lang w:val="en-US" w:eastAsia="zh-CN" w:bidi="ar-SA"/>
        </w:rPr>
        <w:t>智慧农业</w:t>
      </w:r>
      <w:r>
        <w:rPr>
          <w:rFonts w:hint="default" w:ascii="宋体" w:hAnsi="宋体" w:cs="宋体"/>
          <w:b w:val="0"/>
          <w:color w:val="auto"/>
          <w:kern w:val="0"/>
          <w:sz w:val="24"/>
          <w:szCs w:val="24"/>
          <w:highlight w:val="none"/>
          <w:lang w:val="en-US" w:eastAsia="zh-CN" w:bidi="ar-SA"/>
        </w:rPr>
        <w:t>等）召开对接协调会。</w:t>
      </w:r>
    </w:p>
    <w:p w14:paraId="0C0CE3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负责确保上述第三方系统厂商向供应商提供完整、可用、最新的官方API接口文档、开发手册、测试环境及必要的技术支持账号。</w:t>
      </w:r>
    </w:p>
    <w:p w14:paraId="2D8FC3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负责协调第三方系统厂商在双方商定的时间内派员参与接口联调测试。</w:t>
      </w:r>
    </w:p>
    <w:p w14:paraId="6F74617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B.对接目标与验收标准：</w:t>
      </w:r>
    </w:p>
    <w:p w14:paraId="1FFED45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对接目标：实现本方系统与第三方系统之间的数据通信与功能调用。</w:t>
      </w:r>
    </w:p>
    <w:p w14:paraId="3D6A70C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验收标准：在获得采购人提供的上述完整支持的前提下，供应商开发的接口功能能够：</w:t>
      </w:r>
    </w:p>
    <w:p w14:paraId="3BE575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正常发送请求至第三方接口。</w:t>
      </w:r>
    </w:p>
    <w:p w14:paraId="3C8DE6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正常接收并解析第三方接口返回的数据。</w:t>
      </w:r>
    </w:p>
    <w:p w14:paraId="71F7A9B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在本方系统界面或数据库中正确展示或存储交互数据。</w:t>
      </w:r>
    </w:p>
    <w:p w14:paraId="7D5C16C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C.风险分担：</w:t>
      </w:r>
    </w:p>
    <w:p w14:paraId="69F5E73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对于因以下非供应商原因导致的对接延迟、失败或产生额外费用，供应商不承担责任，且项目工期应相应顺延：</w:t>
      </w:r>
    </w:p>
    <w:p w14:paraId="32D76F8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w:t>
      </w:r>
      <w:r>
        <w:rPr>
          <w:rFonts w:hint="eastAsia" w:ascii="宋体" w:hAnsi="宋体" w:cs="宋体"/>
          <w:b w:val="0"/>
          <w:color w:val="auto"/>
          <w:kern w:val="0"/>
          <w:sz w:val="24"/>
          <w:szCs w:val="24"/>
          <w:highlight w:val="none"/>
          <w:lang w:val="en-US" w:eastAsia="zh-CN" w:bidi="ar-SA"/>
        </w:rPr>
        <w:t>硬件或系统不可使用、</w:t>
      </w:r>
      <w:r>
        <w:rPr>
          <w:rFonts w:hint="default" w:ascii="宋体" w:hAnsi="宋体" w:cs="宋体"/>
          <w:b w:val="0"/>
          <w:color w:val="auto"/>
          <w:kern w:val="0"/>
          <w:sz w:val="24"/>
          <w:szCs w:val="24"/>
          <w:highlight w:val="none"/>
          <w:lang w:val="en-US" w:eastAsia="zh-CN" w:bidi="ar-SA"/>
        </w:rPr>
        <w:t>接口变更、文档不完整、测试环境不可用。</w:t>
      </w:r>
    </w:p>
    <w:p w14:paraId="514676F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第三方系统</w:t>
      </w:r>
      <w:r>
        <w:rPr>
          <w:rFonts w:hint="eastAsia" w:ascii="宋体" w:hAnsi="宋体" w:cs="宋体"/>
          <w:b w:val="0"/>
          <w:color w:val="auto"/>
          <w:kern w:val="0"/>
          <w:sz w:val="24"/>
          <w:szCs w:val="24"/>
          <w:highlight w:val="none"/>
          <w:lang w:val="en-US" w:eastAsia="zh-CN" w:bidi="ar-SA"/>
        </w:rPr>
        <w:t>未授权、</w:t>
      </w:r>
      <w:r>
        <w:rPr>
          <w:rFonts w:hint="default" w:ascii="宋体" w:hAnsi="宋体" w:cs="宋体"/>
          <w:b w:val="0"/>
          <w:color w:val="auto"/>
          <w:kern w:val="0"/>
          <w:sz w:val="24"/>
          <w:szCs w:val="24"/>
          <w:highlight w:val="none"/>
          <w:lang w:val="en-US" w:eastAsia="zh-CN" w:bidi="ar-SA"/>
        </w:rPr>
        <w:t>厂商技术人员不配合或响应迟缓。</w:t>
      </w:r>
    </w:p>
    <w:p w14:paraId="064194D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lang w:val="en-US" w:eastAsia="zh-CN"/>
        </w:rPr>
      </w:pPr>
      <w:r>
        <w:rPr>
          <w:rFonts w:hint="default" w:ascii="宋体" w:hAnsi="宋体" w:cs="宋体"/>
          <w:b w:val="0"/>
          <w:color w:val="auto"/>
          <w:kern w:val="0"/>
          <w:sz w:val="24"/>
          <w:szCs w:val="24"/>
          <w:highlight w:val="none"/>
          <w:lang w:val="en-US" w:eastAsia="zh-CN" w:bidi="ar-SA"/>
        </w:rPr>
        <w:t>第三方系统本身存在故障、性能瓶颈或接口限制。</w:t>
      </w:r>
    </w:p>
    <w:p w14:paraId="25B537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采购人未能履行本条款约定的协调责任。</w:t>
      </w:r>
    </w:p>
    <w:p w14:paraId="185D259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D.物联网卡适配：</w:t>
      </w:r>
    </w:p>
    <w:p w14:paraId="34AF5A0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供应商应采购或使用符合项目资费标准的物联网卡。</w:t>
      </w:r>
    </w:p>
    <w:p w14:paraId="2A7548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供应商应确保其提供的软件平台或指导采购方使用运营商平台，实现流量监控与提醒功能。</w:t>
      </w:r>
    </w:p>
    <w:p w14:paraId="56C5C68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供应商确保物联网卡与所供4G设备兼容。关于项目区域的网络信号强度与覆盖率，取决于电信运营商的基础设施，供应商不承担保证责任，但应协助采购方选择信号最优的运营商。</w:t>
      </w:r>
    </w:p>
    <w:p w14:paraId="10EE4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采购人需指定特定的自然人配合电信运营商完成实名认证。</w:t>
      </w:r>
    </w:p>
    <w:p w14:paraId="5C03DF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（2）运维支持要求</w:t>
      </w:r>
    </w:p>
    <w:p w14:paraId="18DDFF1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A.技术支持：</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供应商为本项目提供1年的免费运维支持服务。</w:t>
      </w:r>
    </w:p>
    <w:p w14:paraId="4E7B57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服务时间：提供7×24小时紧急故障受理服务（针对系统无法使用的P1级故障）。非紧急问题，支持在工作时间（周一至周五，9:00-18:00）通过电话、邮件、远程协助方式处理。</w:t>
      </w:r>
    </w:p>
    <w:p w14:paraId="5672C7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响应与解决：</w:t>
      </w:r>
    </w:p>
    <w:p w14:paraId="56C9E94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电话响应：收到故障通知后30分钟内响应。</w:t>
      </w:r>
    </w:p>
    <w:p w14:paraId="3FF78B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解决方案：根据故障级别提供解决方案：</w:t>
      </w:r>
    </w:p>
    <w:p w14:paraId="0531C50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P1级（系统完全不可用）：提供应急解决方案或临时规避措施的时间不超过</w:t>
      </w:r>
      <w:r>
        <w:rPr>
          <w:rFonts w:hint="eastAsia" w:ascii="宋体" w:hAnsi="宋体" w:cs="宋体"/>
          <w:b w:val="0"/>
          <w:color w:val="auto"/>
          <w:kern w:val="0"/>
          <w:sz w:val="24"/>
          <w:szCs w:val="24"/>
          <w:highlight w:val="none"/>
          <w:lang w:val="en-US" w:eastAsia="zh-CN" w:bidi="ar-SA"/>
        </w:rPr>
        <w:t>2</w:t>
      </w:r>
      <w:r>
        <w:rPr>
          <w:rFonts w:hint="default" w:ascii="宋体" w:hAnsi="宋体" w:cs="宋体"/>
          <w:b w:val="0"/>
          <w:color w:val="auto"/>
          <w:kern w:val="0"/>
          <w:sz w:val="24"/>
          <w:szCs w:val="24"/>
          <w:highlight w:val="none"/>
          <w:lang w:val="en-US" w:eastAsia="zh-CN" w:bidi="ar-SA"/>
        </w:rPr>
        <w:t>小时。</w:t>
      </w:r>
    </w:p>
    <w:p w14:paraId="53729D3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P2级（核心功能严重受损）：提供解决方案的时间不超过8小时。</w:t>
      </w:r>
    </w:p>
    <w:p w14:paraId="0847362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P3级（一般性问题）：提供解决方案的时间不超过24小时。</w:t>
      </w:r>
    </w:p>
    <w:p w14:paraId="075DFFE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现场服务：对于确需现场处理且无法远程解决的硬件或网络故障，供应商应在48小时内派人现场处理，因此产生的差旅、食宿等费用由</w:t>
      </w:r>
      <w:r>
        <w:rPr>
          <w:rFonts w:hint="eastAsia" w:ascii="宋体" w:hAnsi="宋体" w:cs="宋体"/>
          <w:b w:val="0"/>
          <w:color w:val="auto"/>
          <w:kern w:val="0"/>
          <w:sz w:val="24"/>
          <w:szCs w:val="24"/>
          <w:highlight w:val="none"/>
          <w:lang w:val="en-US" w:eastAsia="zh-CN" w:bidi="ar-SA"/>
        </w:rPr>
        <w:t>供应商自行</w:t>
      </w:r>
      <w:r>
        <w:rPr>
          <w:rFonts w:hint="default" w:ascii="宋体" w:hAnsi="宋体" w:cs="宋体"/>
          <w:b w:val="0"/>
          <w:color w:val="auto"/>
          <w:kern w:val="0"/>
          <w:sz w:val="24"/>
          <w:szCs w:val="24"/>
          <w:highlight w:val="none"/>
          <w:lang w:val="en-US" w:eastAsia="zh-CN" w:bidi="ar-SA"/>
        </w:rPr>
        <w:t>承担。</w:t>
      </w:r>
    </w:p>
    <w:p w14:paraId="13EC6BA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B.系统升级：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提供1年免费系统升级服务，升级范围仅限于：</w:t>
      </w:r>
    </w:p>
    <w:p w14:paraId="5AB604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漏洞修复：针对已发现软件缺陷（Bug）的修复。</w:t>
      </w:r>
    </w:p>
    <w:p w14:paraId="003B393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安全更新：为维持系统安全性、兼容性而必须进行的补丁更新。</w:t>
      </w:r>
    </w:p>
    <w:p w14:paraId="09AFFE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免费升级服务不包含基于新需求的功能增加、界面改版或性能重构。</w:t>
      </w:r>
    </w:p>
    <w:p w14:paraId="5D1733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升级前需提前3个工作日通知采购方，并协同商定在非工作时段进行。</w:t>
      </w:r>
    </w:p>
    <w:p w14:paraId="42A977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C.培训服务：</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供应商需对采购方人员进行不少于2次的操作培训。</w:t>
      </w:r>
    </w:p>
    <w:p w14:paraId="5EDA77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培训时长：累计培训时长不少于8小时。</w:t>
      </w:r>
    </w:p>
    <w:p w14:paraId="548FAF4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培训资料：培训后提供完整的培训资料，如操作手册、视频教程等。</w:t>
      </w:r>
    </w:p>
    <w:p w14:paraId="631FCB3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D</w:t>
      </w:r>
      <w:r>
        <w:rPr>
          <w:rFonts w:hint="default" w:ascii="宋体" w:hAnsi="宋体" w:cs="宋体"/>
          <w:b w:val="0"/>
          <w:color w:val="auto"/>
          <w:kern w:val="0"/>
          <w:sz w:val="24"/>
          <w:szCs w:val="24"/>
          <w:highlight w:val="none"/>
          <w:lang w:val="en-US" w:eastAsia="zh-CN" w:bidi="ar-SA"/>
        </w:rPr>
        <w:t>.文档交付：项目验收时，供应商需提交完整的技术文档，包含系统需求规格说明书、系统设计文档（含架构设计、数据库设计、接口设计）、部署手册（含部署步骤、环境配置）、操作手册（含用户登录、功能操作、常见问题处理）、接口说明文档（含接口参数、调用示例、错误码解释）、测试报告（含功能测试、性能测试、安全测试结果）、验收报告（含项目完成情况、验收结论），文档需采用PDF格式，内容完整、准确、清晰。</w:t>
      </w:r>
    </w:p>
    <w:p w14:paraId="450DDAC1">
      <w:pPr>
        <w:widowControl/>
        <w:spacing w:line="360" w:lineRule="auto"/>
        <w:ind w:firstLine="480" w:firstLineChars="200"/>
        <w:jc w:val="left"/>
        <w:textAlignment w:val="center"/>
        <w:rPr>
          <w:rFonts w:ascii="宋体" w:hAnsi="宋体" w:cs="宋体"/>
          <w:color w:val="auto"/>
          <w:sz w:val="24"/>
          <w:szCs w:val="24"/>
          <w:highlight w:val="none"/>
        </w:rPr>
      </w:pPr>
    </w:p>
    <w:p w14:paraId="20995392">
      <w:pPr>
        <w:widowControl/>
        <w:spacing w:line="360" w:lineRule="auto"/>
        <w:ind w:firstLine="480" w:firstLineChars="200"/>
        <w:jc w:val="left"/>
        <w:textAlignment w:val="center"/>
        <w:rPr>
          <w:rFonts w:ascii="宋体" w:hAnsi="宋体" w:cs="宋体"/>
          <w:color w:val="auto"/>
          <w:sz w:val="24"/>
          <w:szCs w:val="24"/>
          <w:highlight w:val="none"/>
        </w:rPr>
      </w:pPr>
    </w:p>
    <w:p w14:paraId="1CBDA921">
      <w:pPr>
        <w:pStyle w:val="2"/>
        <w:rPr>
          <w:rFonts w:ascii="宋体" w:hAnsi="宋体" w:cs="宋体"/>
          <w:color w:val="auto"/>
          <w:sz w:val="24"/>
          <w:szCs w:val="24"/>
          <w:highlight w:val="none"/>
        </w:rPr>
      </w:pPr>
    </w:p>
    <w:p w14:paraId="0FD51ADC">
      <w:pPr>
        <w:rPr>
          <w:rFonts w:ascii="宋体" w:hAnsi="宋体" w:cs="宋体"/>
          <w:color w:val="auto"/>
          <w:sz w:val="24"/>
          <w:szCs w:val="24"/>
          <w:highlight w:val="none"/>
        </w:rPr>
      </w:pPr>
    </w:p>
    <w:p w14:paraId="180B3335">
      <w:pPr>
        <w:pStyle w:val="2"/>
        <w:rPr>
          <w:rFonts w:ascii="宋体" w:hAnsi="宋体" w:cs="宋体"/>
          <w:color w:val="auto"/>
          <w:sz w:val="24"/>
          <w:szCs w:val="24"/>
          <w:highlight w:val="none"/>
        </w:rPr>
      </w:pPr>
    </w:p>
    <w:p w14:paraId="4745DD8F">
      <w:pPr>
        <w:rPr>
          <w:rFonts w:ascii="宋体" w:hAnsi="宋体" w:cs="宋体"/>
          <w:color w:val="auto"/>
          <w:sz w:val="24"/>
          <w:szCs w:val="24"/>
          <w:highlight w:val="none"/>
        </w:rPr>
      </w:pPr>
    </w:p>
    <w:p w14:paraId="776067B3">
      <w:pPr>
        <w:pStyle w:val="2"/>
        <w:rPr>
          <w:rFonts w:ascii="宋体" w:hAnsi="宋体" w:cs="宋体"/>
          <w:color w:val="auto"/>
          <w:sz w:val="24"/>
          <w:szCs w:val="24"/>
          <w:highlight w:val="none"/>
        </w:rPr>
      </w:pPr>
    </w:p>
    <w:p w14:paraId="2A327D7A">
      <w:pPr>
        <w:pStyle w:val="3"/>
        <w:rPr>
          <w:rFonts w:ascii="宋体" w:hAnsi="宋体" w:cs="宋体"/>
          <w:color w:val="auto"/>
          <w:sz w:val="24"/>
          <w:szCs w:val="24"/>
          <w:highlight w:val="none"/>
        </w:rPr>
      </w:pPr>
    </w:p>
    <w:p w14:paraId="040A3065">
      <w:pPr>
        <w:pStyle w:val="3"/>
        <w:rPr>
          <w:rFonts w:ascii="宋体" w:hAnsi="宋体" w:cs="宋体"/>
          <w:color w:val="auto"/>
          <w:sz w:val="24"/>
          <w:szCs w:val="24"/>
          <w:highlight w:val="none"/>
        </w:rPr>
      </w:pPr>
    </w:p>
    <w:p w14:paraId="2810A4D4">
      <w:pPr>
        <w:pStyle w:val="3"/>
        <w:rPr>
          <w:rFonts w:ascii="宋体" w:hAnsi="宋体" w:cs="宋体"/>
          <w:color w:val="auto"/>
          <w:sz w:val="24"/>
          <w:szCs w:val="24"/>
          <w:highlight w:val="none"/>
        </w:rPr>
      </w:pPr>
    </w:p>
    <w:p w14:paraId="45D57ABA">
      <w:pPr>
        <w:pStyle w:val="3"/>
        <w:rPr>
          <w:rFonts w:ascii="宋体" w:hAnsi="宋体" w:cs="宋体"/>
          <w:color w:val="auto"/>
          <w:sz w:val="24"/>
          <w:szCs w:val="24"/>
          <w:highlight w:val="none"/>
        </w:rPr>
      </w:pPr>
    </w:p>
    <w:p w14:paraId="1F2A6C73">
      <w:pPr>
        <w:rPr>
          <w:rFonts w:ascii="宋体" w:hAnsi="宋体" w:cs="宋体"/>
          <w:color w:val="auto"/>
          <w:sz w:val="24"/>
          <w:szCs w:val="24"/>
          <w:highlight w:val="none"/>
        </w:rPr>
      </w:pPr>
    </w:p>
    <w:bookmarkEnd w:id="68"/>
    <w:p w14:paraId="31655197">
      <w:pPr>
        <w:pStyle w:val="6"/>
        <w:numPr>
          <w:ilvl w:val="0"/>
          <w:numId w:val="14"/>
        </w:numPr>
        <w:spacing w:before="0" w:after="0" w:line="360" w:lineRule="auto"/>
        <w:ind w:left="0" w:leftChars="0" w:firstLine="0" w:firstLineChars="0"/>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88" w:name="_Toc1054"/>
      <w:r>
        <w:rPr>
          <w:rFonts w:hint="eastAsia" w:ascii="宋体" w:hAnsi="宋体" w:eastAsia="宋体" w:cs="宋体"/>
          <w:bCs/>
          <w:color w:val="auto"/>
          <w:sz w:val="36"/>
          <w:szCs w:val="30"/>
          <w:highlight w:val="none"/>
        </w:rPr>
        <w:t>采购项目商务需求</w:t>
      </w:r>
      <w:bookmarkEnd w:id="79"/>
      <w:bookmarkEnd w:id="88"/>
    </w:p>
    <w:p w14:paraId="5CF6FC37">
      <w:pPr>
        <w:numPr>
          <w:ilvl w:val="0"/>
          <w:numId w:val="0"/>
        </w:numPr>
        <w:ind w:leftChars="0"/>
        <w:rPr>
          <w:color w:val="auto"/>
          <w:highlight w:val="none"/>
        </w:rPr>
      </w:pPr>
    </w:p>
    <w:p w14:paraId="7261BD60">
      <w:pPr>
        <w:pStyle w:val="7"/>
        <w:spacing w:before="0" w:after="0" w:line="360" w:lineRule="auto"/>
        <w:rPr>
          <w:rFonts w:ascii="宋体" w:hAnsi="宋体" w:cs="宋体"/>
          <w:color w:val="auto"/>
          <w:sz w:val="24"/>
          <w:szCs w:val="24"/>
          <w:highlight w:val="none"/>
        </w:rPr>
      </w:pPr>
      <w:bookmarkStart w:id="89" w:name="_Toc28592"/>
      <w:bookmarkStart w:id="90" w:name="_Toc13038"/>
      <w:bookmarkStart w:id="91" w:name="_Toc19343"/>
      <w:r>
        <w:rPr>
          <w:rFonts w:hint="eastAsia" w:ascii="宋体" w:hAnsi="宋体" w:cs="宋体"/>
          <w:color w:val="auto"/>
          <w:sz w:val="24"/>
          <w:szCs w:val="24"/>
          <w:highlight w:val="none"/>
        </w:rPr>
        <w:t>一、服务时间、地点及验收方式</w:t>
      </w:r>
      <w:bookmarkEnd w:id="89"/>
      <w:bookmarkEnd w:id="90"/>
      <w:bookmarkEnd w:id="91"/>
    </w:p>
    <w:p w14:paraId="4836B18F">
      <w:pPr>
        <w:snapToGrid w:val="0"/>
        <w:spacing w:line="360" w:lineRule="auto"/>
        <w:ind w:firstLine="540"/>
        <w:rPr>
          <w:rFonts w:ascii="宋体" w:hAnsi="宋体" w:cs="宋体"/>
          <w:color w:val="auto"/>
          <w:sz w:val="24"/>
          <w:szCs w:val="24"/>
          <w:highlight w:val="none"/>
        </w:rPr>
      </w:pPr>
      <w:bookmarkStart w:id="92" w:name="_Toc30218"/>
      <w:bookmarkStart w:id="93" w:name="_Toc24209"/>
      <w:bookmarkStart w:id="94" w:name="_Toc506192852"/>
      <w:r>
        <w:rPr>
          <w:rFonts w:hint="eastAsia" w:ascii="宋体" w:hAnsi="宋体" w:cs="宋体"/>
          <w:color w:val="auto"/>
          <w:sz w:val="24"/>
          <w:szCs w:val="24"/>
          <w:highlight w:val="none"/>
        </w:rPr>
        <w:t>（一）服务时间</w:t>
      </w:r>
    </w:p>
    <w:p w14:paraId="038EF19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中标人应在采购合同签订后</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日内完成</w:t>
      </w:r>
      <w:r>
        <w:rPr>
          <w:rFonts w:hint="eastAsia" w:ascii="宋体" w:hAnsi="宋体" w:cs="宋体"/>
          <w:color w:val="auto"/>
          <w:sz w:val="24"/>
          <w:szCs w:val="24"/>
          <w:highlight w:val="none"/>
          <w:lang w:eastAsia="zh-CN"/>
        </w:rPr>
        <w:t>服务内容及</w:t>
      </w:r>
      <w:r>
        <w:rPr>
          <w:rFonts w:hint="eastAsia" w:ascii="宋体" w:hAnsi="宋体" w:cs="宋体"/>
          <w:color w:val="auto"/>
          <w:sz w:val="24"/>
          <w:szCs w:val="24"/>
          <w:highlight w:val="none"/>
        </w:rPr>
        <w:t>安装调试，</w:t>
      </w:r>
      <w:r>
        <w:rPr>
          <w:rFonts w:hint="eastAsia" w:ascii="宋体" w:hAnsi="宋体" w:cs="宋体"/>
          <w:color w:val="auto"/>
          <w:sz w:val="24"/>
          <w:szCs w:val="24"/>
          <w:highlight w:val="none"/>
          <w:lang w:eastAsia="zh-CN"/>
        </w:rPr>
        <w:t>质保</w:t>
      </w:r>
      <w:r>
        <w:rPr>
          <w:rFonts w:hint="eastAsia" w:ascii="宋体" w:hAnsi="宋体" w:cs="宋体"/>
          <w:color w:val="auto"/>
          <w:sz w:val="24"/>
          <w:szCs w:val="24"/>
          <w:highlight w:val="none"/>
        </w:rPr>
        <w:t>期</w:t>
      </w:r>
      <w:r>
        <w:rPr>
          <w:rFonts w:hint="eastAsia" w:ascii="宋体" w:hAnsi="宋体" w:cs="宋体"/>
          <w:color w:val="auto"/>
          <w:sz w:val="24"/>
          <w:szCs w:val="24"/>
          <w:highlight w:val="none"/>
          <w:lang w:val="en-US" w:eastAsia="zh-CN"/>
        </w:rPr>
        <w:t>不少于</w:t>
      </w:r>
      <w:r>
        <w:rPr>
          <w:rFonts w:hint="eastAsia" w:ascii="宋体" w:hAnsi="宋体" w:cs="宋体"/>
          <w:color w:val="auto"/>
          <w:sz w:val="24"/>
          <w:szCs w:val="24"/>
          <w:highlight w:val="none"/>
          <w:lang w:val="en-US" w:eastAsia="zh-CN"/>
          <w:woUserID w:val="1"/>
        </w:rPr>
        <w:t>1</w:t>
      </w:r>
      <w:r>
        <w:rPr>
          <w:rFonts w:hint="eastAsia" w:ascii="宋体" w:hAnsi="宋体" w:cs="宋体"/>
          <w:color w:val="auto"/>
          <w:sz w:val="24"/>
          <w:szCs w:val="24"/>
          <w:highlight w:val="none"/>
        </w:rPr>
        <w:t>年，验收之日计算</w:t>
      </w:r>
      <w:r>
        <w:rPr>
          <w:rFonts w:ascii="宋体" w:hAnsi="宋体" w:cs="宋体"/>
          <w:color w:val="auto"/>
          <w:sz w:val="24"/>
          <w:szCs w:val="24"/>
          <w:highlight w:val="none"/>
        </w:rPr>
        <w:t>。</w:t>
      </w:r>
    </w:p>
    <w:p w14:paraId="491CA60D">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（二）服务地点</w:t>
      </w:r>
    </w:p>
    <w:p w14:paraId="1F6FFB8E">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p w14:paraId="21C4F36C">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04077AF0">
      <w:pPr>
        <w:pStyle w:val="7"/>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95" w:name="_Toc7294"/>
      <w:bookmarkStart w:id="96" w:name="_Toc14280"/>
      <w:bookmarkStart w:id="97" w:name="_Toc65660343"/>
      <w:bookmarkStart w:id="98" w:name="_Toc1838"/>
      <w:bookmarkStart w:id="99" w:name="_Toc24110"/>
      <w:bookmarkStart w:id="100" w:name="_Toc2129"/>
      <w:bookmarkStart w:id="101" w:name="_Toc8103"/>
      <w:bookmarkStart w:id="102" w:name="_Toc8644"/>
      <w:r>
        <w:rPr>
          <w:rFonts w:hint="eastAsia" w:ascii="宋体" w:hAnsi="宋体" w:eastAsia="宋体" w:cs="宋体"/>
          <w:b w:val="0"/>
          <w:color w:val="auto"/>
          <w:kern w:val="2"/>
          <w:sz w:val="24"/>
          <w:szCs w:val="24"/>
          <w:highlight w:val="none"/>
          <w:lang w:val="en-US" w:eastAsia="zh-CN" w:bidi="ar-SA"/>
        </w:rPr>
        <w:t>采购人按相关规定进行验收。</w:t>
      </w:r>
      <w:bookmarkEnd w:id="95"/>
      <w:bookmarkEnd w:id="96"/>
    </w:p>
    <w:p w14:paraId="072375E8">
      <w:pPr>
        <w:pStyle w:val="7"/>
        <w:spacing w:before="0" w:after="0" w:line="360" w:lineRule="auto"/>
        <w:rPr>
          <w:rFonts w:hint="eastAsia" w:ascii="宋体" w:hAnsi="宋体" w:eastAsia="宋体" w:cs="宋体"/>
          <w:color w:val="auto"/>
          <w:sz w:val="24"/>
          <w:szCs w:val="24"/>
          <w:highlight w:val="yellow"/>
        </w:rPr>
      </w:pPr>
      <w:bookmarkStart w:id="103" w:name="_Toc31115"/>
      <w:r>
        <w:rPr>
          <w:rFonts w:hint="eastAsia" w:ascii="宋体" w:hAnsi="宋体" w:eastAsia="宋体" w:cs="宋体"/>
          <w:color w:val="auto"/>
          <w:sz w:val="24"/>
          <w:szCs w:val="24"/>
          <w:highlight w:val="none"/>
        </w:rPr>
        <w:t>二、</w:t>
      </w:r>
      <w:bookmarkEnd w:id="97"/>
      <w:bookmarkEnd w:id="98"/>
      <w:bookmarkEnd w:id="99"/>
      <w:bookmarkEnd w:id="100"/>
      <w:bookmarkEnd w:id="101"/>
      <w:r>
        <w:rPr>
          <w:rFonts w:hint="eastAsia" w:ascii="宋体" w:hAnsi="宋体" w:eastAsia="宋体" w:cs="宋体"/>
          <w:color w:val="auto"/>
          <w:sz w:val="24"/>
          <w:szCs w:val="24"/>
          <w:highlight w:val="none"/>
        </w:rPr>
        <w:t>报价要求</w:t>
      </w:r>
      <w:bookmarkEnd w:id="103"/>
    </w:p>
    <w:p w14:paraId="0AC10ECD">
      <w:pPr>
        <w:snapToGrid w:val="0"/>
        <w:spacing w:line="360" w:lineRule="auto"/>
        <w:ind w:firstLine="540"/>
        <w:rPr>
          <w:rFonts w:hint="eastAsia" w:ascii="宋体" w:hAnsi="宋体" w:cs="宋体"/>
          <w:color w:val="auto"/>
          <w:sz w:val="24"/>
          <w:szCs w:val="24"/>
          <w:highlight w:val="none"/>
        </w:rPr>
      </w:pPr>
      <w:bookmarkStart w:id="104" w:name="_Toc30477"/>
      <w:bookmarkStart w:id="105" w:name="_Toc8523"/>
      <w:bookmarkStart w:id="106" w:name="_Toc24569666"/>
      <w:bookmarkStart w:id="107" w:name="_Toc2874"/>
      <w:bookmarkStart w:id="108" w:name="_Toc31674"/>
      <w:bookmarkStart w:id="109" w:name="_Toc403569791"/>
      <w:bookmarkStart w:id="110" w:name="_Toc344475121"/>
      <w:bookmarkStart w:id="111" w:name="_Toc17753"/>
      <w:r>
        <w:rPr>
          <w:rFonts w:hint="default" w:ascii="宋体" w:hAnsi="宋体" w:cs="宋体"/>
          <w:color w:val="auto"/>
          <w:sz w:val="24"/>
          <w:szCs w:val="24"/>
          <w:highlight w:val="none"/>
        </w:rPr>
        <w:t>本次报价为暂定总价报价，固定单价包干，供应商须对总价和单价进行报价。总价和单价均不能超过最高限价，否则，均作为无效投标处理。</w:t>
      </w:r>
    </w:p>
    <w:p w14:paraId="51096DE7">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报价应包含完成本项目所需的所有费用，其范围以本项目询比文件（包括但不限于第一篇、第二篇、第三篇）中明确描述的工作内容、设备规格及服务要求为准。具体包括：服务费、人工费、硬件设备购置费、材料费、运输费、装卸费、安装调试费、培训费、税费及采购代理服务费等。</w:t>
      </w:r>
    </w:p>
    <w:p w14:paraId="45512263">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供应商已充分考虑其通过现场勘察所能了解到的项目风险与费用。对于因询比文件描述不清、存在歧义或相互矛盾所造成的报价遗漏，供应商可在投标截止前要求澄清，未提出澄清的则被视为已理解并接受相关风险。</w:t>
      </w:r>
    </w:p>
    <w:p w14:paraId="60D6E99E">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对于以下情况，成交单价不适用，双方应另行协商合理费用：</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 采购人提出的、超出询比文件明确范围的新增需求或重大变更。</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 因采购人原因（如未能提供必要的施工条件、协调不力、需求确认延误等）导致供应商工作量大幅增加或返工。</w:t>
      </w:r>
    </w:p>
    <w:bookmarkEnd w:id="104"/>
    <w:bookmarkEnd w:id="105"/>
    <w:bookmarkEnd w:id="106"/>
    <w:bookmarkEnd w:id="107"/>
    <w:bookmarkEnd w:id="108"/>
    <w:bookmarkEnd w:id="109"/>
    <w:bookmarkEnd w:id="110"/>
    <w:p w14:paraId="57292303">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三、结算及</w:t>
      </w:r>
      <w:r>
        <w:rPr>
          <w:rFonts w:hint="eastAsia" w:ascii="宋体" w:hAnsi="宋体" w:cs="宋体"/>
          <w:color w:val="auto"/>
          <w:sz w:val="24"/>
          <w:szCs w:val="24"/>
          <w:highlight w:val="none"/>
        </w:rPr>
        <w:t>付款方式</w:t>
      </w:r>
      <w:bookmarkEnd w:id="92"/>
      <w:bookmarkEnd w:id="93"/>
      <w:bookmarkEnd w:id="94"/>
      <w:bookmarkEnd w:id="102"/>
      <w:bookmarkEnd w:id="111"/>
    </w:p>
    <w:p w14:paraId="777B8802">
      <w:pPr>
        <w:snapToGrid w:val="0"/>
        <w:spacing w:line="360" w:lineRule="auto"/>
        <w:ind w:firstLine="540"/>
        <w:rPr>
          <w:rFonts w:hint="default" w:ascii="宋体" w:hAnsi="宋体" w:cs="宋体"/>
          <w:color w:val="auto"/>
          <w:sz w:val="24"/>
          <w:szCs w:val="24"/>
          <w:highlight w:val="none"/>
        </w:rPr>
      </w:pPr>
      <w:bookmarkStart w:id="112" w:name="_Toc24069"/>
      <w:bookmarkStart w:id="113" w:name="_Toc344475123"/>
      <w:bookmarkStart w:id="114" w:name="_Toc506192854"/>
      <w:bookmarkStart w:id="115" w:name="_Toc414610283"/>
      <w:bookmarkStart w:id="116" w:name="_Toc24177"/>
      <w:bookmarkStart w:id="117" w:name="_Toc16472"/>
      <w:r>
        <w:rPr>
          <w:rFonts w:hint="default" w:ascii="宋体" w:hAnsi="宋体" w:cs="宋体"/>
          <w:color w:val="auto"/>
          <w:sz w:val="24"/>
          <w:szCs w:val="24"/>
          <w:highlight w:val="none"/>
        </w:rPr>
        <w:t>1、结算方式：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本项目按成交单价进行结算。结算总价 = ∑（成交单价 × 经双方确认的实际完成数量）。但最终结算总金额不得超过本项目最高限价（人民币221282.52元）。响应文件中的投标总价报价为评标依据，最终结算总价以其不超过最高限价为前提。</w:t>
      </w:r>
    </w:p>
    <w:p w14:paraId="20C28298">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2、付款方式：</w:t>
      </w:r>
      <w:bookmarkStart w:id="210" w:name="_GoBack"/>
      <w:bookmarkEnd w:id="210"/>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（1）预付款：合同签订生效后5个工作日内，采购人向供应商支付合同总价的30%作为预付款。</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（2）进度款：</w:t>
      </w:r>
      <w:r>
        <w:rPr>
          <w:rFonts w:ascii="Segoe UI" w:hAnsi="Segoe UI" w:eastAsia="Segoe UI" w:cs="Segoe UI"/>
          <w:i w:val="0"/>
          <w:iCs w:val="0"/>
          <w:caps w:val="0"/>
          <w:color w:val="0F1115"/>
          <w:spacing w:val="0"/>
          <w:sz w:val="24"/>
          <w:szCs w:val="24"/>
          <w:shd w:val="clear" w:fill="FFFFFF"/>
        </w:rPr>
        <w:t>全部硬件设备到场、安装调试完毕，软件</w:t>
      </w:r>
      <w:r>
        <w:rPr>
          <w:rFonts w:hint="default" w:ascii="宋体" w:hAnsi="宋体" w:cs="宋体"/>
          <w:color w:val="auto"/>
          <w:sz w:val="24"/>
          <w:szCs w:val="24"/>
          <w:highlight w:val="none"/>
        </w:rPr>
        <w:t>系统部署完成并初步实现所有核心功能，经采购人初步审核通过后5个工作日内，采购人向供应商支付至合同总价的</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rPr>
        <w:t>0%。</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（3）验收款：项目最终验收合格后5个工作日内，采购人向供应商支付至合同总价的9</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（4）质保金：剩余合同总价的</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%作为质量保证金，待项目质保期（</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年）届满且无重大质量问题后15个工作日内无息付清。</w:t>
      </w:r>
    </w:p>
    <w:p w14:paraId="15A0FF91">
      <w:pPr>
        <w:pStyle w:val="7"/>
        <w:spacing w:before="0" w:after="0" w:line="360" w:lineRule="auto"/>
        <w:rPr>
          <w:rFonts w:ascii="宋体" w:hAnsi="宋体" w:cs="宋体"/>
          <w:color w:val="auto"/>
          <w:sz w:val="24"/>
          <w:szCs w:val="24"/>
          <w:highlight w:val="none"/>
        </w:rPr>
      </w:pPr>
      <w:bookmarkStart w:id="118" w:name="_Toc7410"/>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、知识产权</w:t>
      </w:r>
      <w:bookmarkEnd w:id="112"/>
      <w:bookmarkEnd w:id="113"/>
      <w:bookmarkEnd w:id="114"/>
      <w:bookmarkEnd w:id="115"/>
      <w:bookmarkEnd w:id="116"/>
      <w:bookmarkEnd w:id="117"/>
      <w:bookmarkEnd w:id="118"/>
    </w:p>
    <w:p w14:paraId="0113A8B8">
      <w:pPr>
        <w:snapToGrid w:val="0"/>
        <w:spacing w:line="360" w:lineRule="auto"/>
        <w:ind w:firstLine="540"/>
      </w:pPr>
      <w:r>
        <w:rPr>
          <w:rFonts w:hint="eastAsia" w:ascii="宋体" w:hAnsi="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D6E321C">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供应商为履行本合同而专门为本项目开发的定制化软件、文档、设计成果等的知识产权，自交付之日起归</w:t>
      </w:r>
      <w:r>
        <w:rPr>
          <w:rFonts w:hint="default" w:ascii="宋体" w:hAnsi="宋体" w:cs="宋体"/>
          <w:color w:val="auto"/>
          <w:sz w:val="24"/>
          <w:szCs w:val="24"/>
          <w:highlight w:val="none"/>
        </w:rPr>
        <w:t>采购人所有。</w:t>
      </w:r>
    </w:p>
    <w:p w14:paraId="7AB8D08B">
      <w:pPr>
        <w:snapToGrid w:val="0"/>
        <w:spacing w:line="360" w:lineRule="auto"/>
        <w:ind w:firstLine="540"/>
        <w:rPr>
          <w:rFonts w:ascii="宋体" w:hAnsi="宋体" w:cs="宋体"/>
          <w:color w:val="auto"/>
          <w:sz w:val="24"/>
          <w:szCs w:val="24"/>
          <w:highlight w:val="none"/>
        </w:rPr>
      </w:pPr>
      <w:r>
        <w:rPr>
          <w:rFonts w:hint="default" w:ascii="宋体" w:hAnsi="宋体" w:cs="宋体"/>
          <w:color w:val="auto"/>
          <w:sz w:val="24"/>
          <w:szCs w:val="24"/>
          <w:highlight w:val="none"/>
        </w:rPr>
        <w:t>供应商在项目履行期间使用的，在本项目开展前已拥有的或独立开发的，且未从采购人处获取任何费用的知识产权（包括但不限于底层开发平台、通用代码库、算法模型等）（“供应商背景知识产权”）仍归供应商所有。供应商授予采购人一项为本项目目的、不可撤销、永久的免费使用许可。</w:t>
      </w:r>
    </w:p>
    <w:p w14:paraId="3DFD0006">
      <w:pPr>
        <w:pStyle w:val="7"/>
        <w:spacing w:before="0" w:after="0" w:line="360" w:lineRule="auto"/>
        <w:rPr>
          <w:rFonts w:ascii="宋体" w:hAnsi="宋体" w:cs="宋体"/>
          <w:color w:val="auto"/>
          <w:sz w:val="24"/>
          <w:szCs w:val="24"/>
          <w:highlight w:val="none"/>
        </w:rPr>
      </w:pPr>
      <w:bookmarkStart w:id="119" w:name="_Toc18902"/>
      <w:bookmarkStart w:id="120" w:name="_Toc9614"/>
      <w:bookmarkStart w:id="121" w:name="_Toc414610285"/>
      <w:bookmarkStart w:id="122" w:name="_Toc506192855"/>
      <w:bookmarkStart w:id="123" w:name="_Toc21712"/>
      <w:bookmarkStart w:id="124" w:name="_Toc31551"/>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bookmarkStart w:id="125" w:name="_Toc344475125"/>
      <w:r>
        <w:rPr>
          <w:rFonts w:hint="eastAsia" w:ascii="宋体" w:hAnsi="宋体" w:cs="宋体"/>
          <w:color w:val="auto"/>
          <w:sz w:val="24"/>
          <w:szCs w:val="24"/>
          <w:highlight w:val="none"/>
        </w:rPr>
        <w:t>其他</w:t>
      </w:r>
      <w:bookmarkEnd w:id="119"/>
      <w:bookmarkEnd w:id="120"/>
      <w:bookmarkEnd w:id="121"/>
      <w:bookmarkEnd w:id="122"/>
      <w:bookmarkEnd w:id="123"/>
      <w:bookmarkEnd w:id="124"/>
    </w:p>
    <w:bookmarkEnd w:id="125"/>
    <w:p w14:paraId="118A2213">
      <w:pPr>
        <w:snapToGrid w:val="0"/>
        <w:spacing w:line="360" w:lineRule="auto"/>
        <w:ind w:firstLine="540"/>
        <w:rPr>
          <w:rFonts w:hint="eastAsia" w:ascii="宋体" w:hAnsi="宋体" w:eastAsia="宋体" w:cs="宋体"/>
          <w:color w:val="auto"/>
          <w:sz w:val="24"/>
          <w:szCs w:val="24"/>
          <w:highlight w:val="none"/>
        </w:rPr>
      </w:pPr>
      <w:bookmarkStart w:id="126" w:name="_Toc20152"/>
      <w:r>
        <w:rPr>
          <w:rFonts w:hint="eastAsia" w:ascii="宋体" w:hAnsi="宋体" w:eastAsia="宋体" w:cs="宋体"/>
          <w:color w:val="auto"/>
          <w:sz w:val="24"/>
          <w:szCs w:val="24"/>
          <w:highlight w:val="none"/>
        </w:rPr>
        <w:t>（一）其他未尽事宜由供需双方在采购合同中详细约定。</w:t>
      </w:r>
    </w:p>
    <w:p w14:paraId="5B1DC8D5">
      <w:pPr>
        <w:pStyle w:val="6"/>
        <w:pageBreakBefore/>
        <w:spacing w:before="0" w:after="0" w:line="360" w:lineRule="auto"/>
        <w:rPr>
          <w:rFonts w:ascii="宋体" w:hAnsi="宋体" w:eastAsia="宋体" w:cs="宋体"/>
          <w:bCs/>
          <w:color w:val="auto"/>
          <w:spacing w:val="-11"/>
          <w:sz w:val="36"/>
          <w:szCs w:val="30"/>
          <w:highlight w:val="none"/>
        </w:rPr>
      </w:pPr>
      <w:bookmarkStart w:id="127" w:name="_Toc28625"/>
      <w:r>
        <w:rPr>
          <w:rFonts w:hint="eastAsia" w:ascii="宋体" w:hAnsi="宋体" w:eastAsia="宋体" w:cs="宋体"/>
          <w:bCs/>
          <w:color w:val="auto"/>
          <w:spacing w:val="-11"/>
          <w:sz w:val="36"/>
          <w:szCs w:val="30"/>
          <w:highlight w:val="none"/>
        </w:rPr>
        <w:t>第四篇</w:t>
      </w:r>
      <w:r>
        <w:rPr>
          <w:rFonts w:hint="eastAsia" w:ascii="宋体" w:hAnsi="宋体" w:eastAsia="宋体" w:cs="宋体"/>
          <w:bCs/>
          <w:color w:val="auto"/>
          <w:spacing w:val="-11"/>
          <w:sz w:val="36"/>
          <w:szCs w:val="30"/>
          <w:highlight w:val="none"/>
          <w:lang w:val="en-US" w:eastAsia="zh-CN"/>
        </w:rPr>
        <w:t xml:space="preserve">  </w:t>
      </w:r>
      <w:r>
        <w:rPr>
          <w:rFonts w:hint="eastAsia" w:ascii="宋体" w:hAnsi="宋体" w:eastAsia="宋体" w:cs="宋体"/>
          <w:bCs/>
          <w:color w:val="auto"/>
          <w:spacing w:val="-11"/>
          <w:sz w:val="36"/>
          <w:szCs w:val="30"/>
          <w:highlight w:val="none"/>
        </w:rPr>
        <w:t>网上询比程序及方法、评审标准、响应无效和</w:t>
      </w:r>
      <w:r>
        <w:rPr>
          <w:rFonts w:hint="eastAsia" w:ascii="宋体" w:hAnsi="宋体" w:eastAsia="宋体" w:cs="宋体"/>
          <w:bCs/>
          <w:color w:val="auto"/>
          <w:spacing w:val="-11"/>
          <w:sz w:val="36"/>
          <w:szCs w:val="36"/>
          <w:highlight w:val="none"/>
        </w:rPr>
        <w:t>采购终止</w:t>
      </w:r>
      <w:bookmarkEnd w:id="126"/>
      <w:bookmarkEnd w:id="127"/>
    </w:p>
    <w:p w14:paraId="36E3D494">
      <w:pPr>
        <w:pStyle w:val="7"/>
        <w:spacing w:before="0" w:after="0" w:line="360" w:lineRule="auto"/>
        <w:rPr>
          <w:rFonts w:ascii="宋体" w:hAnsi="宋体" w:cs="宋体"/>
          <w:color w:val="auto"/>
          <w:sz w:val="24"/>
          <w:szCs w:val="24"/>
          <w:highlight w:val="none"/>
        </w:rPr>
      </w:pPr>
      <w:bookmarkStart w:id="128" w:name="_Toc13797"/>
      <w:bookmarkStart w:id="129" w:name="_Toc24800"/>
      <w:r>
        <w:rPr>
          <w:rFonts w:hint="eastAsia" w:ascii="宋体" w:hAnsi="宋体" w:cs="宋体"/>
          <w:color w:val="auto"/>
          <w:sz w:val="24"/>
          <w:szCs w:val="24"/>
          <w:highlight w:val="none"/>
        </w:rPr>
        <w:t>一、网上询比程序及方法</w:t>
      </w:r>
      <w:bookmarkEnd w:id="128"/>
      <w:bookmarkEnd w:id="129"/>
    </w:p>
    <w:p w14:paraId="328BB8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A357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58D6A9F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01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DAA18C4">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0"/>
            <w:vAlign w:val="center"/>
          </w:tcPr>
          <w:p w14:paraId="020B1DD2">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0"/>
            <w:vAlign w:val="center"/>
          </w:tcPr>
          <w:p w14:paraId="4A338EC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57B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5930F53">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0"/>
            <w:vAlign w:val="center"/>
          </w:tcPr>
          <w:p w14:paraId="2ABC5E34">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0"/>
            <w:vAlign w:val="center"/>
          </w:tcPr>
          <w:p w14:paraId="2078D99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0"/>
            <w:vAlign w:val="center"/>
          </w:tcPr>
          <w:p w14:paraId="2B06BB5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1ACFD8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53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18AD734">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3644AD6F">
            <w:pPr>
              <w:spacing w:line="400" w:lineRule="exact"/>
              <w:rPr>
                <w:rFonts w:ascii="宋体" w:hAnsi="宋体" w:cs="宋体"/>
                <w:color w:val="auto"/>
                <w:sz w:val="24"/>
                <w:szCs w:val="24"/>
                <w:highlight w:val="none"/>
                <w:lang w:val="zh-CN"/>
              </w:rPr>
            </w:pPr>
          </w:p>
        </w:tc>
        <w:tc>
          <w:tcPr>
            <w:tcW w:w="3685" w:type="dxa"/>
            <w:noWrap w:val="0"/>
            <w:vAlign w:val="center"/>
          </w:tcPr>
          <w:p w14:paraId="7E38B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0"/>
            <w:vAlign w:val="center"/>
          </w:tcPr>
          <w:p w14:paraId="3816F67F">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285285D5">
            <w:pPr>
              <w:spacing w:line="400" w:lineRule="exact"/>
              <w:jc w:val="left"/>
              <w:rPr>
                <w:rFonts w:ascii="宋体" w:hAnsi="宋体" w:cs="宋体"/>
                <w:color w:val="auto"/>
                <w:sz w:val="24"/>
                <w:szCs w:val="24"/>
                <w:highlight w:val="none"/>
              </w:rPr>
            </w:pPr>
          </w:p>
        </w:tc>
      </w:tr>
      <w:tr w14:paraId="6D9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3053B90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8F4DA12">
            <w:pPr>
              <w:spacing w:line="400" w:lineRule="exact"/>
              <w:rPr>
                <w:rFonts w:ascii="宋体" w:hAnsi="宋体" w:cs="宋体"/>
                <w:color w:val="auto"/>
                <w:sz w:val="24"/>
                <w:szCs w:val="24"/>
                <w:highlight w:val="none"/>
                <w:lang w:val="zh-CN"/>
              </w:rPr>
            </w:pPr>
          </w:p>
        </w:tc>
        <w:tc>
          <w:tcPr>
            <w:tcW w:w="3685" w:type="dxa"/>
            <w:noWrap w:val="0"/>
            <w:vAlign w:val="center"/>
          </w:tcPr>
          <w:p w14:paraId="741DBF82">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0"/>
            <w:vAlign w:val="center"/>
          </w:tcPr>
          <w:p w14:paraId="110FA487">
            <w:pPr>
              <w:spacing w:line="400" w:lineRule="exact"/>
              <w:rPr>
                <w:rFonts w:ascii="宋体" w:hAnsi="宋体" w:cs="宋体"/>
                <w:color w:val="auto"/>
                <w:sz w:val="24"/>
                <w:szCs w:val="24"/>
                <w:highlight w:val="none"/>
              </w:rPr>
            </w:pPr>
          </w:p>
        </w:tc>
      </w:tr>
      <w:tr w14:paraId="50E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1BC8DE27">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D68988A">
            <w:pPr>
              <w:spacing w:line="400" w:lineRule="exact"/>
              <w:rPr>
                <w:rFonts w:ascii="宋体" w:hAnsi="宋体" w:cs="宋体"/>
                <w:color w:val="auto"/>
                <w:sz w:val="24"/>
                <w:szCs w:val="24"/>
                <w:highlight w:val="none"/>
                <w:lang w:val="zh-CN"/>
              </w:rPr>
            </w:pPr>
          </w:p>
        </w:tc>
        <w:tc>
          <w:tcPr>
            <w:tcW w:w="3685" w:type="dxa"/>
            <w:noWrap w:val="0"/>
            <w:vAlign w:val="center"/>
          </w:tcPr>
          <w:p w14:paraId="37EBB47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0"/>
            <w:vAlign w:val="center"/>
          </w:tcPr>
          <w:p w14:paraId="484DF35B">
            <w:pPr>
              <w:spacing w:line="400" w:lineRule="exact"/>
              <w:rPr>
                <w:rFonts w:ascii="宋体" w:hAnsi="宋体" w:cs="宋体"/>
                <w:color w:val="auto"/>
                <w:sz w:val="24"/>
                <w:szCs w:val="24"/>
                <w:highlight w:val="none"/>
              </w:rPr>
            </w:pPr>
          </w:p>
        </w:tc>
      </w:tr>
      <w:tr w14:paraId="44C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2C9B5C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7BCBF1DE">
            <w:pPr>
              <w:spacing w:line="400" w:lineRule="exact"/>
              <w:rPr>
                <w:rFonts w:ascii="宋体" w:hAnsi="宋体" w:cs="宋体"/>
                <w:color w:val="auto"/>
                <w:sz w:val="24"/>
                <w:szCs w:val="24"/>
                <w:highlight w:val="none"/>
                <w:lang w:val="zh-CN"/>
              </w:rPr>
            </w:pPr>
          </w:p>
        </w:tc>
        <w:tc>
          <w:tcPr>
            <w:tcW w:w="3685" w:type="dxa"/>
            <w:noWrap w:val="0"/>
            <w:vAlign w:val="center"/>
          </w:tcPr>
          <w:p w14:paraId="60DF32A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4F96C9B1">
            <w:pPr>
              <w:spacing w:line="400" w:lineRule="exact"/>
              <w:rPr>
                <w:rFonts w:ascii="宋体" w:hAnsi="宋体" w:cs="宋体"/>
                <w:color w:val="auto"/>
                <w:sz w:val="24"/>
                <w:szCs w:val="24"/>
                <w:highlight w:val="none"/>
              </w:rPr>
            </w:pPr>
          </w:p>
        </w:tc>
      </w:tr>
      <w:tr w14:paraId="712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6F9A2EE">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2A1622F9">
            <w:pPr>
              <w:spacing w:line="400" w:lineRule="exact"/>
              <w:rPr>
                <w:rFonts w:ascii="宋体" w:hAnsi="宋体" w:cs="宋体"/>
                <w:color w:val="auto"/>
                <w:sz w:val="24"/>
                <w:szCs w:val="24"/>
                <w:highlight w:val="none"/>
                <w:lang w:val="zh-CN"/>
              </w:rPr>
            </w:pPr>
          </w:p>
        </w:tc>
        <w:tc>
          <w:tcPr>
            <w:tcW w:w="3685" w:type="dxa"/>
            <w:noWrap w:val="0"/>
            <w:vAlign w:val="center"/>
          </w:tcPr>
          <w:p w14:paraId="6CB0664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0"/>
            <w:vAlign w:val="center"/>
          </w:tcPr>
          <w:p w14:paraId="4F1CE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19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7D73A78">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50FF5113">
            <w:pPr>
              <w:spacing w:line="400" w:lineRule="exact"/>
              <w:rPr>
                <w:rFonts w:ascii="宋体" w:hAnsi="宋体" w:cs="宋体"/>
                <w:color w:val="auto"/>
                <w:sz w:val="24"/>
                <w:szCs w:val="24"/>
                <w:highlight w:val="none"/>
                <w:lang w:val="zh-CN"/>
              </w:rPr>
            </w:pPr>
          </w:p>
        </w:tc>
        <w:tc>
          <w:tcPr>
            <w:tcW w:w="3685" w:type="dxa"/>
            <w:noWrap w:val="0"/>
            <w:vAlign w:val="center"/>
          </w:tcPr>
          <w:p w14:paraId="4E589CA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0"/>
            <w:vAlign w:val="center"/>
          </w:tcPr>
          <w:p w14:paraId="426DBD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bl>
    <w:p w14:paraId="5B94CE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F1132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A26DC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CB91A1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0"/>
            <w:vAlign w:val="center"/>
          </w:tcPr>
          <w:p w14:paraId="4501730D">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0"/>
            <w:vAlign w:val="center"/>
          </w:tcPr>
          <w:p w14:paraId="140E91CC">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DC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16E2F8">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noWrap w:val="0"/>
            <w:vAlign w:val="center"/>
          </w:tcPr>
          <w:p w14:paraId="51BE74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noWrap w:val="0"/>
            <w:vAlign w:val="center"/>
          </w:tcPr>
          <w:p w14:paraId="6C4951BF">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响应文件签署</w:t>
            </w:r>
          </w:p>
        </w:tc>
        <w:tc>
          <w:tcPr>
            <w:tcW w:w="5409" w:type="dxa"/>
            <w:noWrap w:val="0"/>
            <w:vAlign w:val="center"/>
          </w:tcPr>
          <w:p w14:paraId="78C61A6C">
            <w:pPr>
              <w:spacing w:line="400" w:lineRule="exact"/>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r w14:paraId="074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0DC13F">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316D9353">
            <w:pPr>
              <w:spacing w:line="400" w:lineRule="exact"/>
              <w:rPr>
                <w:rFonts w:ascii="宋体" w:hAnsi="宋体" w:cs="宋体"/>
                <w:color w:val="auto"/>
                <w:sz w:val="24"/>
                <w:szCs w:val="24"/>
                <w:highlight w:val="none"/>
              </w:rPr>
            </w:pPr>
          </w:p>
        </w:tc>
        <w:tc>
          <w:tcPr>
            <w:tcW w:w="1984" w:type="dxa"/>
            <w:noWrap w:val="0"/>
            <w:vAlign w:val="center"/>
          </w:tcPr>
          <w:p w14:paraId="0D1139E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0"/>
            <w:vAlign w:val="center"/>
          </w:tcPr>
          <w:p w14:paraId="6983E7A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049E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BADA16">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1ED5059B">
            <w:pPr>
              <w:spacing w:line="400" w:lineRule="exact"/>
              <w:rPr>
                <w:rFonts w:ascii="宋体" w:hAnsi="宋体" w:cs="宋体"/>
                <w:color w:val="auto"/>
                <w:kern w:val="0"/>
                <w:sz w:val="24"/>
                <w:szCs w:val="24"/>
                <w:highlight w:val="none"/>
              </w:rPr>
            </w:pPr>
          </w:p>
        </w:tc>
        <w:tc>
          <w:tcPr>
            <w:tcW w:w="1984" w:type="dxa"/>
            <w:noWrap w:val="0"/>
            <w:vAlign w:val="center"/>
          </w:tcPr>
          <w:p w14:paraId="0680C00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0"/>
            <w:vAlign w:val="center"/>
          </w:tcPr>
          <w:p w14:paraId="7B0E32B8">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08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156421">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4852C7A7">
            <w:pPr>
              <w:spacing w:line="400" w:lineRule="exact"/>
              <w:rPr>
                <w:rFonts w:ascii="宋体" w:hAnsi="宋体" w:cs="宋体"/>
                <w:color w:val="auto"/>
                <w:kern w:val="0"/>
                <w:sz w:val="24"/>
                <w:szCs w:val="24"/>
                <w:highlight w:val="none"/>
              </w:rPr>
            </w:pPr>
          </w:p>
        </w:tc>
        <w:tc>
          <w:tcPr>
            <w:tcW w:w="1984" w:type="dxa"/>
            <w:noWrap w:val="0"/>
            <w:vAlign w:val="center"/>
          </w:tcPr>
          <w:p w14:paraId="712FCEAC">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0"/>
            <w:vAlign w:val="center"/>
          </w:tcPr>
          <w:p w14:paraId="66DFBEE7">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38C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DA09B8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noWrap w:val="0"/>
            <w:vAlign w:val="center"/>
          </w:tcPr>
          <w:p w14:paraId="5EB5813E">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noWrap w:val="0"/>
            <w:vAlign w:val="center"/>
          </w:tcPr>
          <w:p w14:paraId="6BEDE5D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0"/>
            <w:vAlign w:val="center"/>
          </w:tcPr>
          <w:p w14:paraId="3ACB1FA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网上询比</w:t>
            </w:r>
            <w:r>
              <w:rPr>
                <w:rFonts w:hint="eastAsia" w:ascii="宋体" w:hAnsi="宋体" w:cs="宋体"/>
                <w:color w:val="auto"/>
                <w:sz w:val="24"/>
                <w:szCs w:val="24"/>
                <w:highlight w:val="none"/>
                <w:lang w:val="zh-CN"/>
              </w:rPr>
              <w:t>文件要求。</w:t>
            </w:r>
          </w:p>
        </w:tc>
      </w:tr>
      <w:tr w14:paraId="52A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4DDE9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noWrap w:val="0"/>
            <w:vAlign w:val="center"/>
          </w:tcPr>
          <w:p w14:paraId="7C2C0237">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noWrap w:val="0"/>
            <w:vAlign w:val="center"/>
          </w:tcPr>
          <w:p w14:paraId="191A41D5">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0"/>
            <w:vAlign w:val="center"/>
          </w:tcPr>
          <w:p w14:paraId="3AC19E22">
            <w:pPr>
              <w:pStyle w:val="3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对网上询比文件第二篇、第三篇规定的内容作出响应。</w:t>
            </w:r>
          </w:p>
        </w:tc>
      </w:tr>
      <w:tr w14:paraId="2E6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28971B3D">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59431B76">
            <w:pPr>
              <w:spacing w:line="400" w:lineRule="exact"/>
              <w:rPr>
                <w:rFonts w:ascii="宋体" w:hAnsi="宋体" w:cs="宋体"/>
                <w:color w:val="auto"/>
                <w:sz w:val="24"/>
                <w:szCs w:val="24"/>
                <w:highlight w:val="none"/>
                <w:lang w:val="zh-CN"/>
              </w:rPr>
            </w:pPr>
          </w:p>
        </w:tc>
        <w:tc>
          <w:tcPr>
            <w:tcW w:w="1984" w:type="dxa"/>
            <w:noWrap w:val="0"/>
            <w:vAlign w:val="center"/>
          </w:tcPr>
          <w:p w14:paraId="661DB47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noWrap w:val="0"/>
            <w:vAlign w:val="center"/>
          </w:tcPr>
          <w:p w14:paraId="66A2DB2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4F8AFF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C9E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45A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3B379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629CBC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2E8FD4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highlight w:val="none"/>
        </w:rPr>
        <w:t>。</w:t>
      </w:r>
    </w:p>
    <w:p w14:paraId="28E2A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77F42038">
      <w:pPr>
        <w:pStyle w:val="7"/>
        <w:spacing w:before="0" w:after="0" w:line="360" w:lineRule="auto"/>
        <w:rPr>
          <w:rFonts w:hint="eastAsia" w:ascii="宋体" w:hAnsi="宋体" w:cs="宋体"/>
          <w:color w:val="auto"/>
          <w:sz w:val="24"/>
          <w:szCs w:val="24"/>
          <w:highlight w:val="none"/>
        </w:rPr>
      </w:pPr>
      <w:bookmarkStart w:id="130" w:name="_Toc32208"/>
      <w:bookmarkStart w:id="131" w:name="_Toc27107"/>
      <w:r>
        <w:rPr>
          <w:rFonts w:hint="eastAsia" w:ascii="宋体" w:hAnsi="宋体" w:cs="宋体"/>
          <w:color w:val="auto"/>
          <w:sz w:val="24"/>
          <w:szCs w:val="24"/>
          <w:highlight w:val="none"/>
        </w:rPr>
        <w:t>二、评审标准</w:t>
      </w:r>
      <w:bookmarkEnd w:id="130"/>
      <w:bookmarkEnd w:id="131"/>
      <w:bookmarkStart w:id="132" w:name="_Toc32110"/>
      <w:bookmarkStart w:id="133" w:name="_Toc102227320"/>
      <w:bookmarkStart w:id="134" w:name="_Toc342913394"/>
    </w:p>
    <w:tbl>
      <w:tblPr>
        <w:tblStyle w:val="61"/>
        <w:tblW w:w="9649"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39"/>
        <w:gridCol w:w="1307"/>
        <w:gridCol w:w="4363"/>
        <w:gridCol w:w="2024"/>
      </w:tblGrid>
      <w:tr w14:paraId="087B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16" w:type="dxa"/>
            <w:vAlign w:val="center"/>
          </w:tcPr>
          <w:p w14:paraId="49DD1534">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39" w:type="dxa"/>
            <w:vAlign w:val="center"/>
          </w:tcPr>
          <w:p w14:paraId="590D1E6D">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1307" w:type="dxa"/>
            <w:vAlign w:val="center"/>
          </w:tcPr>
          <w:p w14:paraId="38B4479C">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4363" w:type="dxa"/>
            <w:vAlign w:val="center"/>
          </w:tcPr>
          <w:p w14:paraId="5ADD88D7">
            <w:pPr>
              <w:spacing w:line="360" w:lineRule="auto"/>
              <w:ind w:firstLine="1440" w:firstLineChars="6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2024" w:type="dxa"/>
            <w:vAlign w:val="center"/>
          </w:tcPr>
          <w:p w14:paraId="3A8C478A">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03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716" w:type="dxa"/>
            <w:vAlign w:val="center"/>
          </w:tcPr>
          <w:p w14:paraId="77CB683F">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39" w:type="dxa"/>
            <w:vAlign w:val="center"/>
          </w:tcPr>
          <w:p w14:paraId="5CEEB21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w:t>
            </w:r>
          </w:p>
          <w:p w14:paraId="51426C6C">
            <w:pPr>
              <w:pStyle w:val="18"/>
              <w:ind w:firstLine="240" w:firstLineChars="100"/>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Cs w:val="24"/>
                <w:highlight w:val="none"/>
                <w:lang w:val="en-US" w:eastAsia="zh-CN"/>
              </w:rPr>
              <w:t>20</w:t>
            </w:r>
            <w:r>
              <w:rPr>
                <w:rFonts w:hint="eastAsia" w:asciiTheme="minorEastAsia" w:hAnsiTheme="minorEastAsia" w:eastAsiaTheme="minorEastAsia" w:cstheme="minorEastAsia"/>
                <w:color w:val="auto"/>
                <w:szCs w:val="24"/>
                <w:highlight w:val="none"/>
              </w:rPr>
              <w:t>%</w:t>
            </w:r>
          </w:p>
        </w:tc>
        <w:tc>
          <w:tcPr>
            <w:tcW w:w="1307" w:type="dxa"/>
            <w:vAlign w:val="center"/>
          </w:tcPr>
          <w:p w14:paraId="166C17C0">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3CF7B55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满足资格性、符合性要求且总价报价最低的供应商的价格为评审基准价，其价格分为满分。其他供应商的价格分统一按照下列公式计算：</w:t>
            </w:r>
          </w:p>
          <w:p w14:paraId="61BA993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报价得分＝（评标基准价/</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报价）×价格权重×100。</w:t>
            </w:r>
          </w:p>
        </w:tc>
        <w:tc>
          <w:tcPr>
            <w:tcW w:w="2024" w:type="dxa"/>
            <w:vAlign w:val="center"/>
          </w:tcPr>
          <w:p w14:paraId="0A6B68D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高于预算价为无效报价。</w:t>
            </w:r>
          </w:p>
        </w:tc>
      </w:tr>
      <w:tr w14:paraId="635B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6" w:type="dxa"/>
            <w:vMerge w:val="restart"/>
            <w:vAlign w:val="center"/>
          </w:tcPr>
          <w:p w14:paraId="06196D1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39" w:type="dxa"/>
            <w:vMerge w:val="restart"/>
            <w:vAlign w:val="center"/>
          </w:tcPr>
          <w:p w14:paraId="2B0D3AC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43440785">
            <w:pPr>
              <w:spacing w:line="360" w:lineRule="auto"/>
              <w:jc w:val="center"/>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w:t>
            </w:r>
          </w:p>
        </w:tc>
        <w:tc>
          <w:tcPr>
            <w:tcW w:w="1307" w:type="dxa"/>
            <w:vAlign w:val="center"/>
          </w:tcPr>
          <w:p w14:paraId="5D98253A">
            <w:pPr>
              <w:spacing w:line="360" w:lineRule="auto"/>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rPr>
              <w:t>技术方案（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0890EEF5">
            <w:pPr>
              <w:pStyle w:val="2"/>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供应商编制本项目的技术方案，应详细介绍提供的AI数字人、</w:t>
            </w:r>
            <w:r>
              <w:rPr>
                <w:rFonts w:hint="eastAsia" w:asciiTheme="minorEastAsia" w:hAnsiTheme="minorEastAsia" w:eastAsiaTheme="minorEastAsia" w:cstheme="minorEastAsia"/>
                <w:color w:val="auto"/>
                <w:sz w:val="24"/>
                <w:szCs w:val="24"/>
                <w:highlight w:val="none"/>
                <w:lang w:val="en-US" w:eastAsia="zh-CN"/>
              </w:rPr>
              <w:t>指挥中心</w:t>
            </w:r>
            <w:r>
              <w:rPr>
                <w:rFonts w:hint="eastAsia" w:asciiTheme="minorEastAsia" w:hAnsiTheme="minorEastAsia" w:eastAsiaTheme="minorEastAsia" w:cstheme="minorEastAsia"/>
                <w:color w:val="auto"/>
                <w:sz w:val="24"/>
                <w:szCs w:val="24"/>
                <w:highlight w:val="none"/>
              </w:rPr>
              <w:t>、AI美丽乡村系统建设</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。根据方案中思路的清晰度、技术的先进性、具体措施的可行性等技术方案的完整性进行评分。</w:t>
            </w:r>
          </w:p>
          <w:p w14:paraId="2F8A5A9F">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方案科学合理、完善程度和可行性高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25</w:t>
            </w:r>
            <w:r>
              <w:rPr>
                <w:rFonts w:hint="eastAsia" w:asciiTheme="minorEastAsia" w:hAnsiTheme="minorEastAsia" w:eastAsiaTheme="minorEastAsia" w:cstheme="minorEastAsia"/>
                <w:color w:val="auto"/>
                <w:kern w:val="0"/>
                <w:sz w:val="24"/>
                <w:szCs w:val="24"/>
                <w:highlight w:val="none"/>
              </w:rPr>
              <w:t>分；</w:t>
            </w:r>
          </w:p>
          <w:p w14:paraId="3041BD9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方案较科学合理、完善程度和可行性较高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18</w:t>
            </w:r>
            <w:r>
              <w:rPr>
                <w:rFonts w:hint="eastAsia" w:asciiTheme="minorEastAsia" w:hAnsiTheme="minorEastAsia" w:eastAsiaTheme="minorEastAsia" w:cstheme="minorEastAsia"/>
                <w:color w:val="auto"/>
                <w:kern w:val="0"/>
                <w:sz w:val="24"/>
                <w:szCs w:val="24"/>
                <w:highlight w:val="none"/>
              </w:rPr>
              <w:t>分；</w:t>
            </w:r>
          </w:p>
          <w:p w14:paraId="7E64A132">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方案基本科学合理、完善程度和可行性一般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分；</w:t>
            </w:r>
          </w:p>
          <w:p w14:paraId="04CAD97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方案不科学合理、完善程度和可行性较差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p w14:paraId="355D20B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未提供</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rPr>
              <w:t>得0分。</w:t>
            </w:r>
          </w:p>
        </w:tc>
        <w:tc>
          <w:tcPr>
            <w:tcW w:w="2024" w:type="dxa"/>
            <w:vMerge w:val="restart"/>
            <w:vAlign w:val="center"/>
          </w:tcPr>
          <w:p w14:paraId="0DA85FB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根据供应商针对本项目提供</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方案的优劣程度独立评分.取所有评委的算数平均值为该供应商方案部分得分。</w:t>
            </w:r>
          </w:p>
        </w:tc>
      </w:tr>
      <w:tr w14:paraId="0D04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0095D384">
            <w:pPr>
              <w:spacing w:line="360" w:lineRule="auto"/>
              <w:ind w:firstLine="240" w:firstLineChars="1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37249847">
            <w:pPr>
              <w:spacing w:line="360" w:lineRule="auto"/>
              <w:rPr>
                <w:rFonts w:asciiTheme="minorEastAsia" w:hAnsiTheme="minorEastAsia" w:eastAsiaTheme="minorEastAsia" w:cstheme="minorEastAsia"/>
                <w:color w:val="auto"/>
                <w:sz w:val="24"/>
                <w:szCs w:val="24"/>
                <w:highlight w:val="none"/>
              </w:rPr>
            </w:pPr>
          </w:p>
        </w:tc>
        <w:tc>
          <w:tcPr>
            <w:tcW w:w="1307" w:type="dxa"/>
            <w:vAlign w:val="center"/>
          </w:tcPr>
          <w:p w14:paraId="1FFEF896">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675B2CB">
            <w:pPr>
              <w:widowControl/>
              <w:adjustRightInd w:val="0"/>
              <w:snapToGrid w:val="0"/>
              <w:jc w:val="center"/>
              <w:rPr>
                <w:rFonts w:hint="default" w:asciiTheme="minorEastAsia" w:hAnsiTheme="minorEastAsia" w:eastAsiaTheme="minorEastAsia" w:cstheme="minorEastAsia"/>
                <w:color w:val="auto"/>
                <w:sz w:val="24"/>
                <w:szCs w:val="24"/>
                <w:highlight w:val="none"/>
                <w:woUserID w:val="1"/>
              </w:rPr>
            </w:pPr>
            <w:r>
              <w:rPr>
                <w:rFonts w:hint="eastAsia" w:ascii="宋体" w:hAnsi="宋体" w:cs="宋体"/>
                <w:color w:val="auto"/>
                <w:kern w:val="0"/>
                <w:sz w:val="24"/>
                <w:szCs w:val="24"/>
                <w:highlight w:val="none"/>
              </w:rPr>
              <w:t>项目团队人员配置方案（20分）</w:t>
            </w:r>
          </w:p>
        </w:tc>
        <w:tc>
          <w:tcPr>
            <w:tcW w:w="4363" w:type="dxa"/>
            <w:vAlign w:val="top"/>
          </w:tcPr>
          <w:p w14:paraId="6EFFD479">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 </w:t>
            </w: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eastAsia="宋体" w:cs="宋体"/>
                <w:b w:val="0"/>
                <w:color w:val="auto"/>
                <w:kern w:val="0"/>
                <w:sz w:val="24"/>
                <w:szCs w:val="24"/>
                <w:highlight w:val="none"/>
              </w:rPr>
              <w:t>供应商提供项目团队人员配置方案：对人员的安排、工作培训、工作计划等内容进行阐述：</w:t>
            </w:r>
          </w:p>
          <w:p w14:paraId="002CBF32">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（1）方案详细、科学、合理，具有较强的可操作性的，得</w:t>
            </w:r>
            <w:r>
              <w:rPr>
                <w:rFonts w:hint="eastAsia" w:ascii="宋体" w:hAnsi="宋体" w:eastAsia="宋体" w:cs="宋体"/>
                <w:b w:val="0"/>
                <w:color w:val="auto"/>
                <w:kern w:val="0"/>
                <w:sz w:val="24"/>
                <w:szCs w:val="24"/>
                <w:highlight w:val="none"/>
                <w:lang w:val="en-US" w:eastAsia="zh-CN"/>
              </w:rPr>
              <w:t>20</w:t>
            </w:r>
            <w:r>
              <w:rPr>
                <w:rFonts w:hint="eastAsia" w:ascii="宋体" w:hAnsi="宋体" w:eastAsia="宋体" w:cs="宋体"/>
                <w:b w:val="0"/>
                <w:color w:val="auto"/>
                <w:kern w:val="0"/>
                <w:sz w:val="24"/>
                <w:szCs w:val="24"/>
                <w:highlight w:val="none"/>
              </w:rPr>
              <w:t>分。</w:t>
            </w:r>
          </w:p>
          <w:p w14:paraId="5BD2B6BB">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（2）方案内容完整，具有一定的可操作性的，得</w:t>
            </w:r>
            <w:r>
              <w:rPr>
                <w:rFonts w:hint="eastAsia" w:ascii="宋体" w:hAnsi="宋体" w:eastAsia="宋体" w:cs="宋体"/>
                <w:b w:val="0"/>
                <w:color w:val="auto"/>
                <w:kern w:val="0"/>
                <w:sz w:val="24"/>
                <w:szCs w:val="24"/>
                <w:highlight w:val="none"/>
                <w:lang w:val="en-US" w:eastAsia="zh-CN"/>
              </w:rPr>
              <w:t>15</w:t>
            </w:r>
            <w:r>
              <w:rPr>
                <w:rFonts w:hint="eastAsia" w:ascii="宋体" w:hAnsi="宋体" w:eastAsia="宋体" w:cs="宋体"/>
                <w:b w:val="0"/>
                <w:color w:val="auto"/>
                <w:kern w:val="0"/>
                <w:sz w:val="24"/>
                <w:szCs w:val="24"/>
                <w:highlight w:val="none"/>
              </w:rPr>
              <w:t>分。</w:t>
            </w:r>
          </w:p>
          <w:p w14:paraId="74C6FB5B">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（3）方案不够完善，可操作性较差的得</w:t>
            </w:r>
            <w:r>
              <w:rPr>
                <w:rFonts w:hint="eastAsia" w:ascii="宋体" w:hAnsi="宋体" w:cs="宋体"/>
                <w:bCs/>
                <w:color w:val="auto"/>
                <w:kern w:val="0"/>
                <w:sz w:val="24"/>
                <w:szCs w:val="24"/>
                <w:highlight w:val="none"/>
                <w:lang w:val="en-US" w:eastAsia="zh-CN"/>
              </w:rPr>
              <w:t>10</w:t>
            </w:r>
            <w:r>
              <w:rPr>
                <w:rFonts w:hint="eastAsia" w:ascii="宋体" w:hAnsi="宋体" w:cs="宋体"/>
                <w:bCs/>
                <w:color w:val="auto"/>
                <w:kern w:val="0"/>
                <w:sz w:val="24"/>
                <w:szCs w:val="24"/>
                <w:highlight w:val="none"/>
              </w:rPr>
              <w:t>分。</w:t>
            </w:r>
          </w:p>
          <w:p w14:paraId="2D8D3E38">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（4）方案内容缺失、前后表述不一或方案内容跟本项目关联性不大的，得</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分。</w:t>
            </w:r>
          </w:p>
          <w:p w14:paraId="25065AA7">
            <w:pPr>
              <w:widowControl/>
              <w:adjustRightInd w:val="0"/>
              <w:snapToGrid w:val="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04BBF431">
            <w:pPr>
              <w:spacing w:line="360" w:lineRule="auto"/>
              <w:rPr>
                <w:rFonts w:asciiTheme="minorEastAsia" w:hAnsiTheme="minorEastAsia" w:eastAsiaTheme="minorEastAsia" w:cstheme="minorEastAsia"/>
                <w:color w:val="auto"/>
                <w:sz w:val="24"/>
                <w:szCs w:val="24"/>
                <w:highlight w:val="none"/>
              </w:rPr>
            </w:pPr>
          </w:p>
        </w:tc>
      </w:tr>
      <w:tr w14:paraId="1BC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1B801538">
            <w:pPr>
              <w:spacing w:line="360" w:lineRule="auto"/>
            </w:pPr>
          </w:p>
        </w:tc>
        <w:tc>
          <w:tcPr>
            <w:tcW w:w="1239" w:type="dxa"/>
            <w:vMerge w:val="continue"/>
            <w:vAlign w:val="center"/>
          </w:tcPr>
          <w:p w14:paraId="0755CB3E">
            <w:pPr>
              <w:spacing w:line="360" w:lineRule="auto"/>
            </w:pPr>
          </w:p>
        </w:tc>
        <w:tc>
          <w:tcPr>
            <w:tcW w:w="1307" w:type="dxa"/>
            <w:vAlign w:val="center"/>
          </w:tcPr>
          <w:p w14:paraId="232B5C9C">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智能体设计方案(20分) </w:t>
            </w:r>
          </w:p>
          <w:p w14:paraId="3C3EB811">
            <w:pPr>
              <w:widowControl/>
              <w:adjustRightInd w:val="0"/>
              <w:snapToGrid w:val="0"/>
              <w:jc w:val="center"/>
              <w:rPr>
                <w:rFonts w:hint="eastAsia" w:asciiTheme="minorEastAsia" w:hAnsiTheme="minorEastAsia" w:eastAsiaTheme="minorEastAsia" w:cstheme="minorEastAsia"/>
                <w:color w:val="auto"/>
                <w:sz w:val="24"/>
                <w:szCs w:val="24"/>
                <w:highlight w:val="none"/>
              </w:rPr>
            </w:pPr>
          </w:p>
        </w:tc>
        <w:tc>
          <w:tcPr>
            <w:tcW w:w="4363" w:type="dxa"/>
            <w:vAlign w:val="top"/>
          </w:tcPr>
          <w:p w14:paraId="4F3A30E3">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供应商提供智能体模型方案，对模型设计的工作流、智能体搭建、应用方向把握等内容进行阐述： </w:t>
            </w:r>
          </w:p>
          <w:p w14:paraId="140A3B74">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（1）方案详细、科学、合理、设计及模型训练符合采购人工作需要、实用性强的，得20分。</w:t>
            </w:r>
          </w:p>
          <w:p w14:paraId="6E2CE7E8">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（2）方案较为详细、较为科学、较为合理、设计及模型训练基本符合采购人工作需要、实用性较强的，得15分。</w:t>
            </w:r>
          </w:p>
          <w:p w14:paraId="768B6B7A">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（3）方案不够详细、不够科学、不够合理、设计及模型训练不够符合采购人工作需要、实用性一般的，得10分。</w:t>
            </w:r>
          </w:p>
          <w:p w14:paraId="3181C851">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（4）方案不详细、不科学、不合理、设计及模型训练不符合采购人工作需要、实用性差的，得5分。</w:t>
            </w:r>
          </w:p>
          <w:p w14:paraId="6E9A19B7">
            <w:pPr>
              <w:widowControl/>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39ACA19E">
            <w:pPr>
              <w:spacing w:line="360" w:lineRule="auto"/>
              <w:rPr>
                <w:rFonts w:hint="eastAsia" w:asciiTheme="minorEastAsia" w:hAnsiTheme="minorEastAsia" w:eastAsiaTheme="minorEastAsia" w:cstheme="minorEastAsia"/>
                <w:color w:val="auto"/>
                <w:sz w:val="24"/>
                <w:szCs w:val="24"/>
                <w:highlight w:val="none"/>
              </w:rPr>
            </w:pPr>
          </w:p>
        </w:tc>
      </w:tr>
      <w:tr w14:paraId="6BC7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6" w:type="dxa"/>
            <w:vMerge w:val="restart"/>
            <w:vAlign w:val="center"/>
          </w:tcPr>
          <w:p w14:paraId="54EB1B8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39" w:type="dxa"/>
            <w:vMerge w:val="restart"/>
            <w:vAlign w:val="center"/>
          </w:tcPr>
          <w:p w14:paraId="65D26C4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p w14:paraId="76D37F13">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p>
        </w:tc>
        <w:tc>
          <w:tcPr>
            <w:tcW w:w="1307" w:type="dxa"/>
            <w:vAlign w:val="center"/>
          </w:tcPr>
          <w:p w14:paraId="506C4C0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企业实力</w:t>
            </w:r>
          </w:p>
          <w:p w14:paraId="76DCB5E3">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69AA245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供应商具备有效的：</w:t>
            </w:r>
          </w:p>
          <w:p w14:paraId="0DB9A46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1、质量管理体系认证证书、</w:t>
            </w:r>
          </w:p>
          <w:p w14:paraId="46EE8CB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2、信息技术服务管理体系认证证书、</w:t>
            </w:r>
          </w:p>
          <w:p w14:paraId="0B69C01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3、信息安全管理体系认证证书、</w:t>
            </w:r>
          </w:p>
          <w:p w14:paraId="1DC395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4、环境管理体系认证证书、</w:t>
            </w:r>
          </w:p>
          <w:p w14:paraId="1B8E0D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5、隐私信息管理体系认证证书，</w:t>
            </w:r>
          </w:p>
          <w:p w14:paraId="1FF9F8A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每具备一项得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分，本项最高得5分。未提供的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551DC49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提供证书复印件并加盖供应商公章</w:t>
            </w:r>
          </w:p>
        </w:tc>
      </w:tr>
      <w:tr w14:paraId="0E3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16" w:type="dxa"/>
            <w:vMerge w:val="continue"/>
            <w:vAlign w:val="center"/>
          </w:tcPr>
          <w:p w14:paraId="4A9DF8FB">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23EED7A6">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307" w:type="dxa"/>
            <w:vAlign w:val="center"/>
          </w:tcPr>
          <w:p w14:paraId="4521ECB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企业业绩（10分）</w:t>
            </w:r>
          </w:p>
        </w:tc>
        <w:tc>
          <w:tcPr>
            <w:tcW w:w="4363" w:type="dxa"/>
            <w:vAlign w:val="center"/>
          </w:tcPr>
          <w:p w14:paraId="31E22CB1">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供应商自2021年1月1日起至</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截止日止（以合同签订时间为准），具有</w:t>
            </w:r>
            <w:r>
              <w:rPr>
                <w:rFonts w:hint="eastAsia" w:asciiTheme="minorEastAsia" w:hAnsiTheme="minorEastAsia" w:eastAsiaTheme="minorEastAsia" w:cstheme="minorEastAsia"/>
                <w:color w:val="auto"/>
                <w:sz w:val="24"/>
                <w:szCs w:val="24"/>
                <w:highlight w:val="none"/>
                <w:lang w:eastAsia="zh-CN"/>
              </w:rPr>
              <w:t>类似</w:t>
            </w:r>
            <w:r>
              <w:rPr>
                <w:rFonts w:hint="eastAsia" w:asciiTheme="minorEastAsia" w:hAnsiTheme="minorEastAsia" w:eastAsiaTheme="minorEastAsia" w:cstheme="minorEastAsia"/>
                <w:color w:val="auto"/>
                <w:sz w:val="24"/>
                <w:szCs w:val="24"/>
                <w:highlight w:val="none"/>
              </w:rPr>
              <w:t>服务案例的，每提供一个得5分，本项最多10分，未提供的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2F04E59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须提供合同证明材料复印件或扫描件并加盖供应商公章。</w:t>
            </w:r>
          </w:p>
        </w:tc>
      </w:tr>
    </w:tbl>
    <w:p w14:paraId="34251ACB">
      <w:pPr>
        <w:pStyle w:val="7"/>
        <w:spacing w:before="0" w:after="0" w:line="360" w:lineRule="auto"/>
        <w:rPr>
          <w:rFonts w:ascii="宋体" w:hAnsi="宋体" w:cs="宋体"/>
          <w:color w:val="auto"/>
          <w:sz w:val="24"/>
          <w:szCs w:val="24"/>
          <w:highlight w:val="none"/>
        </w:rPr>
      </w:pPr>
      <w:bookmarkStart w:id="135" w:name="_Toc27317"/>
      <w:r>
        <w:rPr>
          <w:rFonts w:hint="eastAsia" w:ascii="宋体" w:hAnsi="宋体" w:cs="宋体"/>
          <w:color w:val="auto"/>
          <w:sz w:val="24"/>
          <w:szCs w:val="24"/>
          <w:highlight w:val="none"/>
        </w:rPr>
        <w:t>三、响应无效</w:t>
      </w:r>
      <w:bookmarkEnd w:id="132"/>
      <w:bookmarkEnd w:id="135"/>
    </w:p>
    <w:p w14:paraId="2AEEBE7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A94296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F356B5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5D9CD17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137F961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05F0AB9D">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（五）供应商的平台报价与网上询比报价函中的报价不一致的。</w:t>
      </w:r>
    </w:p>
    <w:p w14:paraId="7A1C9EE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（六）法定代表人为同一个人的两个及两个以上法人，母公司、全资子公司及其控股公司，在同一分包采购中同时参与网上询比。</w:t>
      </w:r>
    </w:p>
    <w:p w14:paraId="41F58E8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5C00783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22DA7F5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（九）供应商的服务期、质量保证期及网上询比有效期不满足网上询比文件要求的。</w:t>
      </w:r>
    </w:p>
    <w:p w14:paraId="4FCF12F2">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3ECE3C55">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4869E3C8">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36" w:name="_Toc18788"/>
      <w:bookmarkStart w:id="137" w:name="_Toc17245"/>
      <w:r>
        <w:rPr>
          <w:rFonts w:hint="eastAsia" w:ascii="宋体" w:hAnsi="宋体" w:cs="宋体"/>
          <w:color w:val="auto"/>
          <w:sz w:val="24"/>
          <w:szCs w:val="24"/>
          <w:highlight w:val="none"/>
        </w:rPr>
        <w:t>四、</w:t>
      </w:r>
      <w:bookmarkEnd w:id="133"/>
      <w:bookmarkEnd w:id="134"/>
      <w:r>
        <w:rPr>
          <w:rFonts w:hint="eastAsia" w:ascii="宋体" w:hAnsi="宋体" w:cs="宋体"/>
          <w:color w:val="auto"/>
          <w:sz w:val="24"/>
          <w:szCs w:val="24"/>
          <w:highlight w:val="none"/>
        </w:rPr>
        <w:t>采购终止</w:t>
      </w:r>
      <w:bookmarkEnd w:id="136"/>
      <w:bookmarkEnd w:id="137"/>
    </w:p>
    <w:p w14:paraId="34FCF4AE">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出现下列情形之一的，采购人或者采购代理机构应当终止网上询比活动，发布项目终止公告并说明原因，重新开展采购活动：</w:t>
      </w:r>
    </w:p>
    <w:p w14:paraId="6035359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（一）因情况变化，不再符合规定的网上询比采购方式适用情形的。</w:t>
      </w:r>
    </w:p>
    <w:p w14:paraId="4FAA32CF">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bookmarkStart w:id="138" w:name="_Toc102227313"/>
      <w:bookmarkStart w:id="139" w:name="_Toc21054"/>
    </w:p>
    <w:p w14:paraId="1D0E3874">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1D9903AB">
      <w:pPr>
        <w:pStyle w:val="6"/>
        <w:spacing w:line="360" w:lineRule="auto"/>
        <w:jc w:val="center"/>
        <w:rPr>
          <w:rFonts w:ascii="宋体" w:hAnsi="宋体" w:eastAsia="宋体" w:cs="宋体"/>
          <w:bCs/>
          <w:color w:val="auto"/>
          <w:szCs w:val="30"/>
          <w:highlight w:val="none"/>
        </w:rPr>
      </w:pPr>
      <w:bookmarkStart w:id="140" w:name="_Toc23551"/>
      <w:r>
        <w:rPr>
          <w:rFonts w:hint="eastAsia" w:ascii="宋体" w:hAnsi="宋体" w:eastAsia="宋体" w:cs="宋体"/>
          <w:bCs/>
          <w:color w:val="auto"/>
          <w:sz w:val="36"/>
          <w:szCs w:val="30"/>
          <w:highlight w:val="none"/>
        </w:rPr>
        <w:t>第五篇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供应商须知</w:t>
      </w:r>
      <w:bookmarkEnd w:id="138"/>
      <w:bookmarkEnd w:id="139"/>
      <w:bookmarkEnd w:id="140"/>
    </w:p>
    <w:p w14:paraId="6A5159E0">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1" w:name="_Toc20087"/>
      <w:bookmarkStart w:id="142" w:name="_Toc342913389"/>
      <w:bookmarkStart w:id="143" w:name="_Toc18927"/>
      <w:r>
        <w:rPr>
          <w:rFonts w:hint="eastAsia" w:ascii="宋体" w:hAnsi="宋体" w:cs="宋体"/>
          <w:color w:val="auto"/>
          <w:sz w:val="24"/>
          <w:szCs w:val="24"/>
          <w:highlight w:val="none"/>
        </w:rPr>
        <w:t>一、网上询比费用</w:t>
      </w:r>
      <w:bookmarkEnd w:id="141"/>
      <w:bookmarkEnd w:id="142"/>
      <w:bookmarkEnd w:id="143"/>
    </w:p>
    <w:p w14:paraId="5B9519D6">
      <w:pPr>
        <w:pStyle w:val="269"/>
        <w:pageBreakBefore w:val="0"/>
        <w:widowControl w:val="0"/>
        <w:kinsoku/>
        <w:wordWrap/>
        <w:overflowPunct/>
        <w:topLinePunct w:val="0"/>
        <w:autoSpaceDE/>
        <w:autoSpaceDN/>
        <w:bidi w:val="0"/>
        <w:adjustRightInd/>
        <w:spacing w:line="44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参与网上询比的供应商应承担其编制响应文件与递交响应文件所涉及的一切费用，不论网上询比结果如何，采购人和采购代理机构在任何情况下无义务也无责任承担这些费用。</w:t>
      </w:r>
    </w:p>
    <w:p w14:paraId="610FF007">
      <w:pPr>
        <w:pStyle w:val="7"/>
        <w:pageBreakBefore w:val="0"/>
        <w:widowControl w:val="0"/>
        <w:tabs>
          <w:tab w:val="left" w:pos="2640"/>
        </w:tabs>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4" w:name="_Toc342913391"/>
      <w:bookmarkStart w:id="145" w:name="_Toc25299"/>
      <w:bookmarkStart w:id="146" w:name="_Toc5476"/>
      <w:r>
        <w:rPr>
          <w:rFonts w:hint="eastAsia" w:ascii="宋体" w:hAnsi="宋体" w:cs="宋体"/>
          <w:color w:val="auto"/>
          <w:sz w:val="24"/>
          <w:szCs w:val="24"/>
          <w:highlight w:val="none"/>
        </w:rPr>
        <w:t>二、网上询比文件</w:t>
      </w:r>
      <w:bookmarkEnd w:id="144"/>
      <w:bookmarkEnd w:id="145"/>
      <w:bookmarkEnd w:id="146"/>
    </w:p>
    <w:p w14:paraId="030D047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（一）网上询比文件由</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邀请书、采购项目技术需求、采购项目商务需求、网上询比程序及方法、评审标准、响应无效和采购终止、供应商须知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响应文件编制要求七部分组成。</w:t>
      </w:r>
    </w:p>
    <w:p w14:paraId="6F188C0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（二）采购人（或采购代理机构）所作的一切有效的书面通知、修改及补充，都是网上询比文件不可分割的部分。</w:t>
      </w:r>
    </w:p>
    <w:p w14:paraId="481238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（三）网上询比文件的解释</w:t>
      </w:r>
    </w:p>
    <w:p w14:paraId="3E7D341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47" w:name="_Toc318159160"/>
      <w:bookmarkStart w:id="148" w:name="_Toc318166429"/>
      <w:bookmarkStart w:id="149" w:name="_Toc318159349"/>
      <w:bookmarkStart w:id="150" w:name="_Toc318159780"/>
    </w:p>
    <w:p w14:paraId="2DE6B8C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（四）本网上询比文件中，网上询比小组根据与供应商进行网上询比可能实质性变动的内容为网上询比文件第二、三篇全部内容。</w:t>
      </w:r>
    </w:p>
    <w:p w14:paraId="309FD80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（五）评审的依据为网上询比文件和响应文件（含有效的书面承诺）。评审小组判断响应文件对网上询比文件的响应，仅基于响应文件本身而不靠外部证据。</w:t>
      </w:r>
    </w:p>
    <w:bookmarkEnd w:id="147"/>
    <w:bookmarkEnd w:id="148"/>
    <w:bookmarkEnd w:id="149"/>
    <w:bookmarkEnd w:id="150"/>
    <w:p w14:paraId="136A06F5">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1" w:name="_Toc13364"/>
      <w:bookmarkStart w:id="152" w:name="_Toc342913392"/>
      <w:bookmarkStart w:id="153" w:name="_Toc102227318"/>
      <w:bookmarkStart w:id="154" w:name="_Toc179714297"/>
      <w:bookmarkStart w:id="155" w:name="_Toc11085"/>
      <w:r>
        <w:rPr>
          <w:rFonts w:hint="eastAsia" w:ascii="宋体" w:hAnsi="宋体" w:cs="宋体"/>
          <w:color w:val="auto"/>
          <w:sz w:val="24"/>
          <w:szCs w:val="24"/>
          <w:highlight w:val="none"/>
        </w:rPr>
        <w:t>三、网上询比要求</w:t>
      </w:r>
      <w:bookmarkEnd w:id="151"/>
      <w:bookmarkEnd w:id="152"/>
      <w:bookmarkEnd w:id="153"/>
      <w:bookmarkEnd w:id="154"/>
      <w:bookmarkEnd w:id="155"/>
    </w:p>
    <w:p w14:paraId="0081A8C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ACFC27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1.供应商应当按照网上询比文件的要求编制响应文件，并对网上询比文件提出的要求和条件作出实质性响应，响应文件原则上采用软面订本，同时应编制完整的页码、目录。</w:t>
      </w:r>
    </w:p>
    <w:p w14:paraId="15FEE77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103C07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AF4DFE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9173CA0">
      <w:pPr>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w:t>
      </w:r>
      <w:r>
        <w:rPr>
          <w:rFonts w:hint="eastAsia" w:ascii="宋体" w:hAnsi="宋体" w:cs="宋体"/>
          <w:b/>
          <w:color w:val="auto"/>
          <w:sz w:val="24"/>
          <w:szCs w:val="24"/>
          <w:highlight w:val="none"/>
          <w:lang w:val="en-US" w:eastAsia="zh-CN"/>
        </w:rPr>
        <w:t>网上询比</w:t>
      </w:r>
      <w:r>
        <w:rPr>
          <w:rFonts w:hint="eastAsia" w:ascii="宋体" w:hAnsi="宋体" w:cs="宋体"/>
          <w:b/>
          <w:color w:val="auto"/>
          <w:sz w:val="24"/>
          <w:szCs w:val="24"/>
          <w:highlight w:val="none"/>
        </w:rPr>
        <w:t>。</w:t>
      </w:r>
    </w:p>
    <w:p w14:paraId="6F0E825E">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（三）网上询比有效期：响应文件及有关承诺文件有效期为提交响应文件截止时间起90天。</w:t>
      </w:r>
    </w:p>
    <w:p w14:paraId="5D9DE38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C67D056">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7643CDFC">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683EA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20F6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3678B4DE">
      <w:pPr>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注：若供应商</w:t>
      </w:r>
      <w:r>
        <w:rPr>
          <w:rFonts w:hint="eastAsia" w:ascii="宋体" w:hAnsi="宋体" w:cs="宋体"/>
          <w:b/>
          <w:bCs/>
          <w:color w:val="auto"/>
          <w:sz w:val="24"/>
          <w:szCs w:val="24"/>
          <w:highlight w:val="none"/>
          <w:lang w:eastAsia="zh-CN"/>
        </w:rPr>
        <w:t>在</w:t>
      </w:r>
      <w:r>
        <w:rPr>
          <w:rFonts w:hint="eastAsia" w:ascii="宋体" w:hAnsi="宋体" w:cs="宋体"/>
          <w:b/>
          <w:bCs/>
          <w:color w:val="auto"/>
          <w:sz w:val="24"/>
          <w:szCs w:val="24"/>
          <w:highlight w:val="none"/>
        </w:rPr>
        <w:t>行采家-电子竞采（https://www.gec123.com/xe/）平台</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报价与网上询比报价函中的报价不一致，按响应无效处理。</w:t>
      </w:r>
    </w:p>
    <w:p w14:paraId="1D412D0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在响应文件中，网上询比文件第七篇响应文件编制要求中规定签字、盖章的地方必须按其规定签字、盖章。</w:t>
      </w:r>
    </w:p>
    <w:p w14:paraId="2443B7E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6" w:name="_Toc6260"/>
      <w:bookmarkStart w:id="157" w:name="_Toc22553"/>
      <w:r>
        <w:rPr>
          <w:rFonts w:hint="eastAsia" w:ascii="宋体" w:hAnsi="宋体" w:cs="宋体"/>
          <w:color w:val="auto"/>
          <w:sz w:val="24"/>
          <w:szCs w:val="24"/>
          <w:highlight w:val="none"/>
        </w:rPr>
        <w:t>四、成交供应商的确认和变更</w:t>
      </w:r>
      <w:bookmarkEnd w:id="156"/>
      <w:bookmarkEnd w:id="157"/>
    </w:p>
    <w:p w14:paraId="76D3B7F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FFDD02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31D48AD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5F9D4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9B5989A">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8" w:name="_Toc14214"/>
      <w:bookmarkStart w:id="159" w:name="_Toc342913395"/>
      <w:bookmarkStart w:id="160" w:name="_Toc8128"/>
      <w:bookmarkStart w:id="161" w:name="_Toc102227321"/>
      <w:r>
        <w:rPr>
          <w:rFonts w:hint="eastAsia" w:ascii="宋体" w:hAnsi="宋体" w:cs="宋体"/>
          <w:color w:val="auto"/>
          <w:sz w:val="24"/>
          <w:szCs w:val="24"/>
          <w:highlight w:val="none"/>
        </w:rPr>
        <w:t>五、成交通知</w:t>
      </w:r>
      <w:bookmarkEnd w:id="158"/>
      <w:bookmarkEnd w:id="159"/>
      <w:bookmarkEnd w:id="160"/>
      <w:bookmarkEnd w:id="161"/>
    </w:p>
    <w:p w14:paraId="0DA9269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（一）成交供应商确定后，采购人或采购代理机构将在行采家-电子竞采（https://www.gec123.com/xe/）上发布成交结果公告。</w:t>
      </w:r>
    </w:p>
    <w:p w14:paraId="7E95423D">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200D1259">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811E2F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47A869E2">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2" w:name="_Toc31861"/>
      <w:bookmarkStart w:id="163" w:name="_Toc3371"/>
      <w:r>
        <w:rPr>
          <w:rFonts w:hint="eastAsia" w:ascii="宋体" w:hAnsi="宋体" w:cs="宋体"/>
          <w:color w:val="auto"/>
          <w:sz w:val="24"/>
          <w:szCs w:val="24"/>
          <w:highlight w:val="none"/>
        </w:rPr>
        <w:t>六、采购代理服务费</w:t>
      </w:r>
      <w:bookmarkEnd w:id="162"/>
      <w:bookmarkEnd w:id="163"/>
    </w:p>
    <w:p w14:paraId="350BB2A6">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64" w:name="OLE_LINK8"/>
      <w:bookmarkStart w:id="165" w:name="OLE_LINK7"/>
      <w:r>
        <w:rPr>
          <w:rFonts w:hint="eastAsia" w:ascii="宋体" w:hAnsi="宋体" w:eastAsia="宋体" w:cs="宋体"/>
          <w:color w:val="auto"/>
          <w:sz w:val="24"/>
          <w:szCs w:val="24"/>
          <w:highlight w:val="none"/>
        </w:rPr>
        <w:t>供应商成交后，由成交供应商向采购代理机构缴纳采购代理服务费，采购代理服务费</w:t>
      </w:r>
      <w:r>
        <w:rPr>
          <w:rFonts w:hint="eastAsia" w:ascii="宋体" w:hAnsi="宋体" w:cs="宋体"/>
          <w:color w:val="auto"/>
          <w:sz w:val="24"/>
          <w:szCs w:val="24"/>
          <w:highlight w:val="none"/>
          <w:lang w:val="en-US" w:eastAsia="zh-CN"/>
        </w:rPr>
        <w:t>为4800元</w:t>
      </w:r>
      <w:bookmarkEnd w:id="164"/>
      <w:bookmarkEnd w:id="165"/>
      <w:r>
        <w:rPr>
          <w:rFonts w:hint="eastAsia" w:ascii="宋体" w:hAnsi="宋体" w:cs="宋体"/>
          <w:color w:val="auto"/>
          <w:sz w:val="24"/>
          <w:szCs w:val="24"/>
          <w:highlight w:val="none"/>
          <w:lang w:val="en-US" w:eastAsia="zh-CN"/>
        </w:rPr>
        <w:t>整</w:t>
      </w:r>
      <w:r>
        <w:rPr>
          <w:rFonts w:hint="eastAsia" w:ascii="宋体" w:hAnsi="宋体" w:cs="宋体"/>
          <w:color w:val="auto"/>
          <w:sz w:val="24"/>
          <w:szCs w:val="24"/>
          <w:highlight w:val="none"/>
          <w:lang w:eastAsia="zh-CN"/>
        </w:rPr>
        <w:t>。</w:t>
      </w:r>
    </w:p>
    <w:p w14:paraId="4A4890D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6" w:name="_Toc91"/>
      <w:bookmarkStart w:id="167" w:name="_Toc8778"/>
      <w:r>
        <w:rPr>
          <w:rFonts w:hint="eastAsia" w:ascii="宋体" w:hAnsi="宋体" w:cs="宋体"/>
          <w:color w:val="auto"/>
          <w:sz w:val="24"/>
          <w:szCs w:val="24"/>
          <w:highlight w:val="none"/>
        </w:rPr>
        <w:t>七、关于质疑和投诉</w:t>
      </w:r>
      <w:bookmarkEnd w:id="166"/>
      <w:bookmarkEnd w:id="167"/>
    </w:p>
    <w:p w14:paraId="66944D9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（一）质疑</w:t>
      </w:r>
    </w:p>
    <w:p w14:paraId="0A45972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、采购过程和成交结果使自己的权益受到伤害的，可向采购人或采购代理机构以书面形式提出质疑。</w:t>
      </w:r>
    </w:p>
    <w:p w14:paraId="3EFA042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ACDCAD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1.质疑时限、内容</w:t>
      </w:r>
    </w:p>
    <w:p w14:paraId="25599C9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1.1供应商认为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78944D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70D2EAF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2A9F3CF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238A9889">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655834A">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11FD545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0CB73DC7">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1.4.4事实依据；</w:t>
      </w:r>
    </w:p>
    <w:p w14:paraId="56F3347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1.4.5必要的法律依据；</w:t>
      </w:r>
    </w:p>
    <w:p w14:paraId="76548F96">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1.4.6提出质疑的日期；</w:t>
      </w:r>
    </w:p>
    <w:p w14:paraId="48D31D18">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430ED89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6343C1B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05493DC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2.质疑答复</w:t>
      </w:r>
    </w:p>
    <w:p w14:paraId="4BE325E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D34FB6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3.其他</w:t>
      </w:r>
    </w:p>
    <w:p w14:paraId="521A383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7C2F408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0ACF811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（二）投诉</w:t>
      </w:r>
    </w:p>
    <w:p w14:paraId="7D9EA8A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4AA036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320B954">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B7C670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42A6C9">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8" w:name="_Toc102227322"/>
      <w:bookmarkStart w:id="169" w:name="_Toc342913396"/>
      <w:bookmarkStart w:id="170" w:name="_Toc14365"/>
      <w:bookmarkStart w:id="171" w:name="_Toc25698"/>
      <w:bookmarkStart w:id="172" w:name="_Toc12789059"/>
      <w:bookmarkStart w:id="173" w:name="_Toc11641055"/>
      <w:r>
        <w:rPr>
          <w:rFonts w:hint="eastAsia" w:ascii="宋体" w:hAnsi="宋体" w:cs="宋体"/>
          <w:color w:val="auto"/>
          <w:sz w:val="24"/>
          <w:szCs w:val="24"/>
          <w:highlight w:val="none"/>
        </w:rPr>
        <w:t>八、签订</w:t>
      </w:r>
      <w:bookmarkEnd w:id="168"/>
      <w:r>
        <w:rPr>
          <w:rFonts w:hint="eastAsia" w:ascii="宋体" w:hAnsi="宋体" w:cs="宋体"/>
          <w:color w:val="auto"/>
          <w:sz w:val="24"/>
          <w:szCs w:val="24"/>
          <w:highlight w:val="none"/>
        </w:rPr>
        <w:t>合同</w:t>
      </w:r>
      <w:bookmarkEnd w:id="169"/>
      <w:bookmarkEnd w:id="170"/>
      <w:bookmarkEnd w:id="171"/>
    </w:p>
    <w:p w14:paraId="7E738286">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57EE2A53">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（二）网上询比文件、供应商的响应文件及澄清文件等，均为签订采购合同的依据。</w:t>
      </w:r>
    </w:p>
    <w:p w14:paraId="3123CABE">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DDA5C02">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64EF95D3">
      <w:pPr>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（五）采购人要求成交供应商提供履约保证金的，应当在网上询比文件中予以约定。成交供应商履约完毕后，采购人应于五日内无息退还其履约保证金。</w:t>
      </w:r>
    </w:p>
    <w:bookmarkEnd w:id="172"/>
    <w:bookmarkEnd w:id="173"/>
    <w:p w14:paraId="7D418A19">
      <w:pPr>
        <w:pStyle w:val="6"/>
        <w:spacing w:line="360" w:lineRule="auto"/>
        <w:jc w:val="center"/>
        <w:rPr>
          <w:rFonts w:ascii="宋体" w:hAnsi="宋体" w:eastAsia="宋体" w:cs="宋体"/>
          <w:b w:val="0"/>
          <w:color w:val="auto"/>
          <w:sz w:val="44"/>
          <w:highlight w:val="none"/>
        </w:rPr>
      </w:pPr>
      <w:bookmarkStart w:id="174" w:name="_Toc27139866"/>
      <w:bookmarkStart w:id="175" w:name="_Toc28449"/>
      <w:bookmarkStart w:id="176" w:name="_Toc29113"/>
      <w:r>
        <w:rPr>
          <w:rFonts w:hint="eastAsia" w:ascii="宋体" w:hAnsi="宋体" w:eastAsia="宋体" w:cs="宋体"/>
          <w:color w:val="auto"/>
          <w:sz w:val="36"/>
          <w:szCs w:val="30"/>
          <w:highlight w:val="none"/>
        </w:rPr>
        <w:t>第六篇</w:t>
      </w:r>
      <w:bookmarkEnd w:id="174"/>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格式合同</w:t>
      </w:r>
      <w:bookmarkEnd w:id="175"/>
      <w:bookmarkEnd w:id="176"/>
    </w:p>
    <w:p w14:paraId="6D7047E1">
      <w:pPr>
        <w:spacing w:line="360" w:lineRule="auto"/>
        <w:rPr>
          <w:rFonts w:ascii="仿宋" w:hAnsi="仿宋" w:eastAsia="仿宋"/>
          <w:b/>
          <w:bCs/>
          <w:color w:val="auto"/>
          <w:highlight w:val="none"/>
        </w:rPr>
      </w:pPr>
      <w:r>
        <w:rPr>
          <w:rFonts w:hint="eastAsia" w:ascii="仿宋" w:hAnsi="仿宋" w:eastAsia="仿宋"/>
          <w:b/>
          <w:bCs/>
          <w:color w:val="auto"/>
          <w:highlight w:val="none"/>
        </w:rPr>
        <w:t>一、合同说明</w:t>
      </w:r>
    </w:p>
    <w:p w14:paraId="3E52AC07">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本篇为合同草案，最终以双方实际签订的合同为准。</w:t>
      </w:r>
    </w:p>
    <w:p w14:paraId="6CB90F1C">
      <w:pPr>
        <w:spacing w:line="360" w:lineRule="auto"/>
        <w:rPr>
          <w:rFonts w:ascii="仿宋" w:hAnsi="仿宋" w:eastAsia="仿宋"/>
          <w:b/>
          <w:bCs/>
          <w:color w:val="auto"/>
          <w:highlight w:val="none"/>
        </w:rPr>
      </w:pPr>
      <w:r>
        <w:rPr>
          <w:rFonts w:hint="eastAsia" w:ascii="仿宋" w:hAnsi="仿宋" w:eastAsia="仿宋"/>
          <w:b/>
          <w:bCs/>
          <w:color w:val="auto"/>
          <w:highlight w:val="none"/>
        </w:rPr>
        <w:t>二、合同部分</w:t>
      </w:r>
    </w:p>
    <w:p w14:paraId="37569275">
      <w:pPr>
        <w:spacing w:line="500" w:lineRule="exact"/>
        <w:jc w:val="center"/>
        <w:rPr>
          <w:rFonts w:ascii="仿宋" w:hAnsi="仿宋" w:eastAsia="仿宋" w:cs="仿宋"/>
          <w:b/>
          <w:color w:val="auto"/>
          <w:sz w:val="44"/>
          <w:highlight w:val="none"/>
        </w:rPr>
      </w:pPr>
      <w:r>
        <w:rPr>
          <w:rFonts w:hint="eastAsia" w:ascii="仿宋" w:hAnsi="仿宋" w:eastAsia="仿宋" w:cs="仿宋"/>
          <w:b/>
          <w:color w:val="auto"/>
          <w:sz w:val="44"/>
          <w:highlight w:val="none"/>
        </w:rPr>
        <w:t>采购合同</w:t>
      </w:r>
    </w:p>
    <w:p w14:paraId="369204CB">
      <w:pPr>
        <w:spacing w:line="500" w:lineRule="exact"/>
        <w:jc w:val="center"/>
        <w:rPr>
          <w:rFonts w:ascii="仿宋" w:hAnsi="仿宋" w:eastAsia="仿宋" w:cs="仿宋"/>
          <w:color w:val="auto"/>
          <w:highlight w:val="none"/>
        </w:rPr>
      </w:pPr>
      <w:r>
        <w:rPr>
          <w:rFonts w:hint="eastAsia" w:ascii="仿宋" w:hAnsi="仿宋" w:eastAsia="仿宋" w:cs="仿宋"/>
          <w:color w:val="auto"/>
          <w:highlight w:val="none"/>
        </w:rPr>
        <w:t>（项目号：     ）</w:t>
      </w:r>
    </w:p>
    <w:p w14:paraId="1C1529D8">
      <w:pPr>
        <w:spacing w:line="500" w:lineRule="exact"/>
        <w:rPr>
          <w:rFonts w:ascii="仿宋" w:hAnsi="仿宋" w:eastAsia="仿宋" w:cs="仿宋"/>
          <w:color w:val="auto"/>
          <w:highlight w:val="none"/>
        </w:rPr>
      </w:pPr>
      <w:r>
        <w:rPr>
          <w:rFonts w:hint="eastAsia" w:ascii="仿宋" w:hAnsi="仿宋" w:eastAsia="仿宋" w:cs="仿宋"/>
          <w:color w:val="auto"/>
          <w:highlight w:val="none"/>
        </w:rPr>
        <w:t>甲方（需方）：___________________________      计价单位：____________</w:t>
      </w:r>
    </w:p>
    <w:p w14:paraId="072974AC">
      <w:pPr>
        <w:spacing w:line="500" w:lineRule="exact"/>
        <w:rPr>
          <w:rFonts w:ascii="仿宋" w:hAnsi="仿宋" w:eastAsia="仿宋" w:cs="仿宋"/>
          <w:color w:val="auto"/>
          <w:highlight w:val="none"/>
        </w:rPr>
      </w:pPr>
      <w:r>
        <w:rPr>
          <w:rFonts w:hint="eastAsia" w:ascii="仿宋" w:hAnsi="仿宋" w:eastAsia="仿宋" w:cs="仿宋"/>
          <w:color w:val="auto"/>
          <w:highlight w:val="none"/>
        </w:rPr>
        <w:t>乙方（供方）：___________________________      计量单位：_____________</w:t>
      </w:r>
    </w:p>
    <w:p w14:paraId="589E9A86">
      <w:pPr>
        <w:spacing w:line="500" w:lineRule="exact"/>
        <w:rPr>
          <w:rFonts w:ascii="仿宋" w:hAnsi="仿宋" w:eastAsia="仿宋" w:cs="仿宋"/>
          <w:color w:val="auto"/>
          <w:highlight w:val="none"/>
        </w:rPr>
      </w:pPr>
      <w:r>
        <w:rPr>
          <w:rFonts w:hint="eastAsia" w:ascii="仿宋" w:hAnsi="仿宋" w:eastAsia="仿宋" w:cs="仿宋"/>
          <w:color w:val="auto"/>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6F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37A34E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525661C7">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0574585">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1D96984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5F08E5E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6CA6EB8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133E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0B7700">
            <w:pPr>
              <w:spacing w:line="240" w:lineRule="atLeast"/>
              <w:jc w:val="center"/>
              <w:rPr>
                <w:rFonts w:ascii="仿宋" w:hAnsi="仿宋" w:eastAsia="仿宋" w:cs="仿宋"/>
                <w:color w:val="auto"/>
                <w:sz w:val="21"/>
                <w:szCs w:val="21"/>
                <w:highlight w:val="none"/>
              </w:rPr>
            </w:pPr>
          </w:p>
        </w:tc>
        <w:tc>
          <w:tcPr>
            <w:tcW w:w="984" w:type="dxa"/>
            <w:vAlign w:val="center"/>
          </w:tcPr>
          <w:p w14:paraId="4A866B40">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6AD3AC95">
            <w:pPr>
              <w:spacing w:line="240" w:lineRule="atLeast"/>
              <w:jc w:val="center"/>
              <w:rPr>
                <w:rFonts w:ascii="仿宋" w:hAnsi="仿宋" w:eastAsia="仿宋" w:cs="仿宋"/>
                <w:color w:val="auto"/>
                <w:sz w:val="21"/>
                <w:szCs w:val="21"/>
                <w:highlight w:val="none"/>
              </w:rPr>
            </w:pPr>
          </w:p>
        </w:tc>
        <w:tc>
          <w:tcPr>
            <w:tcW w:w="1134" w:type="dxa"/>
            <w:vAlign w:val="center"/>
          </w:tcPr>
          <w:p w14:paraId="1C83E863">
            <w:pPr>
              <w:spacing w:line="240" w:lineRule="atLeast"/>
              <w:jc w:val="center"/>
              <w:rPr>
                <w:rFonts w:ascii="仿宋" w:hAnsi="仿宋" w:eastAsia="仿宋" w:cs="仿宋"/>
                <w:color w:val="auto"/>
                <w:sz w:val="21"/>
                <w:szCs w:val="21"/>
                <w:highlight w:val="none"/>
              </w:rPr>
            </w:pPr>
          </w:p>
        </w:tc>
        <w:tc>
          <w:tcPr>
            <w:tcW w:w="1559" w:type="dxa"/>
            <w:vAlign w:val="center"/>
          </w:tcPr>
          <w:p w14:paraId="475316BF">
            <w:pPr>
              <w:spacing w:line="240" w:lineRule="atLeast"/>
              <w:jc w:val="center"/>
              <w:rPr>
                <w:rFonts w:ascii="仿宋" w:hAnsi="仿宋" w:eastAsia="仿宋" w:cs="仿宋"/>
                <w:color w:val="auto"/>
                <w:sz w:val="21"/>
                <w:szCs w:val="21"/>
                <w:highlight w:val="none"/>
              </w:rPr>
            </w:pPr>
          </w:p>
        </w:tc>
        <w:tc>
          <w:tcPr>
            <w:tcW w:w="1567" w:type="dxa"/>
            <w:vAlign w:val="center"/>
          </w:tcPr>
          <w:p w14:paraId="6BEF457C">
            <w:pPr>
              <w:spacing w:line="240" w:lineRule="atLeast"/>
              <w:jc w:val="center"/>
              <w:rPr>
                <w:rFonts w:ascii="仿宋" w:hAnsi="仿宋" w:eastAsia="仿宋" w:cs="仿宋"/>
                <w:color w:val="auto"/>
                <w:sz w:val="21"/>
                <w:szCs w:val="21"/>
                <w:highlight w:val="none"/>
              </w:rPr>
            </w:pPr>
          </w:p>
        </w:tc>
      </w:tr>
      <w:tr w14:paraId="6695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9CEB13B">
            <w:pPr>
              <w:spacing w:line="240" w:lineRule="atLeast"/>
              <w:jc w:val="center"/>
              <w:rPr>
                <w:rFonts w:ascii="仿宋" w:hAnsi="仿宋" w:eastAsia="仿宋" w:cs="仿宋"/>
                <w:color w:val="auto"/>
                <w:sz w:val="21"/>
                <w:szCs w:val="21"/>
                <w:highlight w:val="none"/>
              </w:rPr>
            </w:pPr>
          </w:p>
        </w:tc>
        <w:tc>
          <w:tcPr>
            <w:tcW w:w="984" w:type="dxa"/>
            <w:vAlign w:val="center"/>
          </w:tcPr>
          <w:p w14:paraId="69E325E5">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3CBF8588">
            <w:pPr>
              <w:spacing w:line="240" w:lineRule="atLeast"/>
              <w:jc w:val="center"/>
              <w:rPr>
                <w:rFonts w:ascii="仿宋" w:hAnsi="仿宋" w:eastAsia="仿宋" w:cs="仿宋"/>
                <w:color w:val="auto"/>
                <w:sz w:val="21"/>
                <w:szCs w:val="21"/>
                <w:highlight w:val="none"/>
              </w:rPr>
            </w:pPr>
          </w:p>
        </w:tc>
        <w:tc>
          <w:tcPr>
            <w:tcW w:w="1134" w:type="dxa"/>
            <w:vAlign w:val="center"/>
          </w:tcPr>
          <w:p w14:paraId="07B554FF">
            <w:pPr>
              <w:spacing w:line="240" w:lineRule="atLeast"/>
              <w:jc w:val="center"/>
              <w:rPr>
                <w:rFonts w:ascii="仿宋" w:hAnsi="仿宋" w:eastAsia="仿宋" w:cs="仿宋"/>
                <w:color w:val="auto"/>
                <w:sz w:val="21"/>
                <w:szCs w:val="21"/>
                <w:highlight w:val="none"/>
              </w:rPr>
            </w:pPr>
          </w:p>
        </w:tc>
        <w:tc>
          <w:tcPr>
            <w:tcW w:w="1559" w:type="dxa"/>
            <w:vAlign w:val="center"/>
          </w:tcPr>
          <w:p w14:paraId="50E0BA93">
            <w:pPr>
              <w:spacing w:line="240" w:lineRule="atLeast"/>
              <w:jc w:val="center"/>
              <w:rPr>
                <w:rFonts w:ascii="仿宋" w:hAnsi="仿宋" w:eastAsia="仿宋" w:cs="仿宋"/>
                <w:color w:val="auto"/>
                <w:sz w:val="21"/>
                <w:szCs w:val="21"/>
                <w:highlight w:val="none"/>
              </w:rPr>
            </w:pPr>
          </w:p>
        </w:tc>
        <w:tc>
          <w:tcPr>
            <w:tcW w:w="1567" w:type="dxa"/>
            <w:vAlign w:val="center"/>
          </w:tcPr>
          <w:p w14:paraId="333D599B">
            <w:pPr>
              <w:spacing w:line="240" w:lineRule="atLeast"/>
              <w:jc w:val="center"/>
              <w:rPr>
                <w:rFonts w:ascii="仿宋" w:hAnsi="仿宋" w:eastAsia="仿宋" w:cs="仿宋"/>
                <w:color w:val="auto"/>
                <w:sz w:val="21"/>
                <w:szCs w:val="21"/>
                <w:highlight w:val="none"/>
              </w:rPr>
            </w:pPr>
          </w:p>
        </w:tc>
      </w:tr>
      <w:tr w14:paraId="3008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2F58D2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1BD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C15BED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414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A05E5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147E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056104F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二、考核方式</w:t>
            </w:r>
          </w:p>
        </w:tc>
      </w:tr>
      <w:tr w14:paraId="53C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663138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tc>
      </w:tr>
      <w:tr w14:paraId="1EBA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FD6A5F8">
            <w:pPr>
              <w:rPr>
                <w:rFonts w:ascii="仿宋" w:hAnsi="仿宋" w:eastAsia="仿宋" w:cs="仿宋"/>
                <w:color w:val="auto"/>
                <w:sz w:val="21"/>
                <w:szCs w:val="21"/>
                <w:highlight w:val="none"/>
              </w:rPr>
            </w:pPr>
          </w:p>
        </w:tc>
      </w:tr>
      <w:tr w14:paraId="27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D98A62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1488EE3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737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F8880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97E412B">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询比</w:t>
            </w:r>
            <w:r>
              <w:rPr>
                <w:rFonts w:hint="eastAsia" w:ascii="仿宋" w:hAnsi="仿宋" w:eastAsia="仿宋" w:cs="仿宋"/>
                <w:color w:val="auto"/>
                <w:sz w:val="21"/>
                <w:szCs w:val="21"/>
                <w:highlight w:val="none"/>
              </w:rPr>
              <w:t>文件及其澄清文件、响应文件和承诺是本合同不可分割的部分。</w:t>
            </w:r>
          </w:p>
          <w:p w14:paraId="725E876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42B1914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695AC08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1827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BF9E14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0A0E8928">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91C844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528E15AC">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5B4EC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42328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7053A53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1750F9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54D7EF5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A9D6CF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0A3835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34260F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1CA2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91FA29">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CD18D60">
            <w:pPr>
              <w:spacing w:line="240" w:lineRule="atLeast"/>
              <w:rPr>
                <w:rFonts w:ascii="仿宋" w:hAnsi="仿宋" w:eastAsia="仿宋" w:cs="仿宋"/>
                <w:color w:val="auto"/>
                <w:sz w:val="21"/>
                <w:szCs w:val="21"/>
                <w:highlight w:val="none"/>
              </w:rPr>
            </w:pPr>
          </w:p>
          <w:p w14:paraId="4D6516A3">
            <w:pPr>
              <w:spacing w:line="240" w:lineRule="atLeast"/>
              <w:rPr>
                <w:rFonts w:ascii="仿宋" w:hAnsi="仿宋" w:eastAsia="仿宋" w:cs="仿宋"/>
                <w:color w:val="auto"/>
                <w:sz w:val="21"/>
                <w:szCs w:val="21"/>
                <w:highlight w:val="none"/>
              </w:rPr>
            </w:pPr>
          </w:p>
        </w:tc>
      </w:tr>
    </w:tbl>
    <w:p w14:paraId="4F622564">
      <w:pPr>
        <w:rPr>
          <w:rFonts w:ascii="仿宋" w:hAnsi="仿宋" w:eastAsia="仿宋" w:cs="仿宋"/>
          <w:color w:val="auto"/>
          <w:highlight w:val="none"/>
        </w:rPr>
      </w:pPr>
      <w:r>
        <w:rPr>
          <w:rFonts w:hint="eastAsia" w:ascii="仿宋" w:hAnsi="仿宋" w:eastAsia="仿宋" w:cs="仿宋"/>
          <w:color w:val="auto"/>
          <w:highlight w:val="none"/>
        </w:rPr>
        <w:t>签约时间：           年   月   日      签约地点：</w:t>
      </w:r>
    </w:p>
    <w:p w14:paraId="5D702A0D">
      <w:pPr>
        <w:pStyle w:val="6"/>
        <w:numPr>
          <w:ilvl w:val="0"/>
          <w:numId w:val="16"/>
        </w:numPr>
        <w:spacing w:line="360" w:lineRule="auto"/>
        <w:jc w:val="center"/>
        <w:rPr>
          <w:rFonts w:hint="eastAsia" w:ascii="宋体" w:hAnsi="宋体" w:eastAsia="宋体" w:cs="宋体"/>
          <w:color w:val="auto"/>
          <w:sz w:val="36"/>
          <w:szCs w:val="30"/>
          <w:highlight w:val="none"/>
        </w:rPr>
      </w:pPr>
      <w:r>
        <w:rPr>
          <w:rFonts w:ascii="仿宋" w:hAnsi="仿宋" w:eastAsia="仿宋"/>
          <w:color w:val="auto"/>
          <w:highlight w:val="none"/>
        </w:rPr>
        <w:br w:type="page"/>
      </w:r>
      <w:bookmarkStart w:id="177" w:name="_Toc30030"/>
      <w:bookmarkStart w:id="178" w:name="_Toc1761"/>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响应文件编制要求</w:t>
      </w:r>
      <w:bookmarkEnd w:id="177"/>
      <w:bookmarkEnd w:id="178"/>
    </w:p>
    <w:p w14:paraId="7A332DA5">
      <w:pPr>
        <w:spacing w:line="1252" w:lineRule="atLeast"/>
        <w:ind w:firstLine="1205" w:firstLineChars="300"/>
        <w:rPr>
          <w:rFonts w:hint="eastAsia" w:ascii="宋体" w:hAnsi="宋体" w:eastAsia="宋体" w:cs="宋体"/>
          <w:b/>
          <w:sz w:val="40"/>
          <w:szCs w:val="40"/>
          <w:lang w:eastAsia="zh-CN"/>
        </w:rPr>
      </w:pPr>
      <w:r>
        <w:rPr>
          <w:rFonts w:hint="eastAsia" w:ascii="宋体" w:hAnsi="宋体" w:eastAsia="宋体" w:cs="宋体"/>
          <w:b/>
          <w:sz w:val="40"/>
          <w:szCs w:val="40"/>
          <w:u w:val="single"/>
        </w:rPr>
        <w:t xml:space="preserve">                             </w:t>
      </w:r>
      <w:r>
        <w:rPr>
          <w:rFonts w:hint="eastAsia" w:ascii="宋体" w:hAnsi="宋体" w:cs="宋体"/>
          <w:b/>
          <w:sz w:val="40"/>
          <w:szCs w:val="40"/>
          <w:u w:val="single"/>
          <w:lang w:eastAsia="zh-CN"/>
        </w:rPr>
        <w:t>（</w:t>
      </w:r>
      <w:r>
        <w:rPr>
          <w:rFonts w:hint="eastAsia" w:ascii="宋体" w:hAnsi="宋体" w:eastAsia="宋体" w:cs="宋体"/>
          <w:b/>
          <w:sz w:val="40"/>
          <w:szCs w:val="40"/>
        </w:rPr>
        <w:t>项目名称</w:t>
      </w:r>
      <w:r>
        <w:rPr>
          <w:rFonts w:hint="eastAsia" w:ascii="宋体" w:hAnsi="宋体" w:cs="宋体"/>
          <w:b/>
          <w:sz w:val="40"/>
          <w:szCs w:val="40"/>
          <w:lang w:eastAsia="zh-CN"/>
        </w:rPr>
        <w:t>）</w:t>
      </w:r>
    </w:p>
    <w:p w14:paraId="5DEE1A30">
      <w:pPr>
        <w:spacing w:line="1252" w:lineRule="atLeast"/>
        <w:jc w:val="center"/>
        <w:rPr>
          <w:rFonts w:hint="eastAsia" w:ascii="宋体" w:hAnsi="宋体" w:eastAsia="宋体" w:cs="宋体"/>
          <w:b/>
          <w:sz w:val="24"/>
          <w:szCs w:val="24"/>
        </w:rPr>
      </w:pPr>
    </w:p>
    <w:p w14:paraId="6570F3C4">
      <w:pPr>
        <w:spacing w:line="1252" w:lineRule="atLeast"/>
        <w:jc w:val="center"/>
        <w:rPr>
          <w:rFonts w:hint="eastAsia" w:ascii="宋体" w:hAnsi="宋体" w:eastAsia="宋体" w:cs="宋体"/>
          <w:b/>
          <w:sz w:val="24"/>
          <w:szCs w:val="24"/>
        </w:rPr>
      </w:pPr>
    </w:p>
    <w:p w14:paraId="21BA9E40">
      <w:pPr>
        <w:pStyle w:val="40"/>
        <w:rPr>
          <w:rFonts w:hint="eastAsia" w:ascii="宋体" w:hAnsi="宋体" w:eastAsia="宋体" w:cs="宋体"/>
          <w:sz w:val="24"/>
          <w:szCs w:val="24"/>
        </w:rPr>
      </w:pPr>
    </w:p>
    <w:p w14:paraId="76EEA2E8">
      <w:pPr>
        <w:spacing w:line="1252" w:lineRule="atLeast"/>
        <w:jc w:val="center"/>
        <w:rPr>
          <w:rFonts w:hint="eastAsia" w:ascii="宋体" w:hAnsi="宋体" w:eastAsia="宋体" w:cs="宋体"/>
          <w:b/>
          <w:sz w:val="56"/>
          <w:szCs w:val="56"/>
        </w:rPr>
      </w:pPr>
      <w:r>
        <w:rPr>
          <w:rFonts w:hint="eastAsia" w:ascii="宋体" w:hAnsi="宋体" w:eastAsia="宋体" w:cs="宋体"/>
          <w:b/>
          <w:sz w:val="56"/>
          <w:szCs w:val="56"/>
        </w:rPr>
        <w:t>响 应 文 件</w:t>
      </w:r>
    </w:p>
    <w:p w14:paraId="4272CE77">
      <w:pPr>
        <w:rPr>
          <w:rFonts w:hint="eastAsia" w:ascii="宋体" w:hAnsi="宋体" w:eastAsia="宋体" w:cs="宋体"/>
          <w:sz w:val="24"/>
          <w:szCs w:val="24"/>
        </w:rPr>
      </w:pPr>
    </w:p>
    <w:p w14:paraId="7A155261">
      <w:pPr>
        <w:jc w:val="center"/>
        <w:rPr>
          <w:rFonts w:hint="eastAsia" w:ascii="宋体" w:hAnsi="宋体" w:eastAsia="宋体" w:cs="宋体"/>
          <w:sz w:val="24"/>
          <w:szCs w:val="24"/>
        </w:rPr>
      </w:pPr>
    </w:p>
    <w:p w14:paraId="684227BC">
      <w:pPr>
        <w:jc w:val="center"/>
        <w:rPr>
          <w:rFonts w:hint="eastAsia" w:ascii="宋体" w:hAnsi="宋体" w:eastAsia="宋体" w:cs="宋体"/>
          <w:sz w:val="24"/>
          <w:szCs w:val="24"/>
        </w:rPr>
      </w:pPr>
    </w:p>
    <w:p w14:paraId="41500FAF">
      <w:pPr>
        <w:jc w:val="center"/>
        <w:rPr>
          <w:rFonts w:hint="eastAsia" w:ascii="宋体" w:hAnsi="宋体" w:eastAsia="宋体" w:cs="宋体"/>
          <w:sz w:val="24"/>
          <w:szCs w:val="24"/>
        </w:rPr>
      </w:pPr>
    </w:p>
    <w:p w14:paraId="34AFA419">
      <w:pPr>
        <w:jc w:val="center"/>
        <w:rPr>
          <w:rFonts w:hint="eastAsia" w:ascii="宋体" w:hAnsi="宋体" w:eastAsia="宋体" w:cs="宋体"/>
          <w:sz w:val="24"/>
          <w:szCs w:val="24"/>
        </w:rPr>
      </w:pPr>
    </w:p>
    <w:p w14:paraId="3A76BE12">
      <w:pPr>
        <w:jc w:val="center"/>
        <w:rPr>
          <w:rFonts w:hint="eastAsia" w:ascii="宋体" w:hAnsi="宋体" w:eastAsia="宋体" w:cs="宋体"/>
          <w:sz w:val="24"/>
          <w:szCs w:val="24"/>
        </w:rPr>
      </w:pPr>
    </w:p>
    <w:p w14:paraId="6FAFD7DB">
      <w:pPr>
        <w:autoSpaceDE w:val="0"/>
        <w:autoSpaceDN w:val="0"/>
        <w:adjustRightInd w:val="0"/>
        <w:jc w:val="left"/>
        <w:rPr>
          <w:rFonts w:hint="eastAsia" w:ascii="宋体" w:hAnsi="宋体" w:eastAsia="宋体" w:cs="宋体"/>
          <w:kern w:val="0"/>
          <w:sz w:val="24"/>
          <w:szCs w:val="24"/>
        </w:rPr>
      </w:pPr>
    </w:p>
    <w:p w14:paraId="594A6E78">
      <w:pPr>
        <w:autoSpaceDE w:val="0"/>
        <w:autoSpaceDN w:val="0"/>
        <w:adjustRightInd w:val="0"/>
        <w:jc w:val="left"/>
        <w:rPr>
          <w:rFonts w:hint="eastAsia" w:ascii="宋体" w:hAnsi="宋体" w:eastAsia="宋体" w:cs="宋体"/>
          <w:kern w:val="0"/>
          <w:sz w:val="24"/>
          <w:szCs w:val="24"/>
        </w:rPr>
      </w:pPr>
    </w:p>
    <w:p w14:paraId="17DC4CA8">
      <w:pPr>
        <w:autoSpaceDE w:val="0"/>
        <w:autoSpaceDN w:val="0"/>
        <w:adjustRightInd w:val="0"/>
        <w:jc w:val="left"/>
        <w:rPr>
          <w:rFonts w:hint="eastAsia" w:ascii="宋体" w:hAnsi="宋体" w:eastAsia="宋体" w:cs="宋体"/>
          <w:kern w:val="0"/>
          <w:sz w:val="24"/>
          <w:szCs w:val="24"/>
        </w:rPr>
      </w:pPr>
    </w:p>
    <w:p w14:paraId="357C8CD2">
      <w:pPr>
        <w:autoSpaceDE w:val="0"/>
        <w:autoSpaceDN w:val="0"/>
        <w:adjustRightInd w:val="0"/>
        <w:jc w:val="left"/>
        <w:rPr>
          <w:rFonts w:hint="eastAsia" w:ascii="宋体" w:hAnsi="宋体" w:eastAsia="宋体" w:cs="宋体"/>
          <w:kern w:val="0"/>
          <w:sz w:val="24"/>
          <w:szCs w:val="24"/>
        </w:rPr>
      </w:pPr>
    </w:p>
    <w:p w14:paraId="50387781">
      <w:pPr>
        <w:autoSpaceDE w:val="0"/>
        <w:autoSpaceDN w:val="0"/>
        <w:adjustRightInd w:val="0"/>
        <w:jc w:val="left"/>
        <w:rPr>
          <w:rFonts w:hint="eastAsia" w:ascii="宋体" w:hAnsi="宋体" w:eastAsia="宋体" w:cs="宋体"/>
          <w:kern w:val="0"/>
          <w:sz w:val="24"/>
          <w:szCs w:val="24"/>
        </w:rPr>
      </w:pPr>
    </w:p>
    <w:p w14:paraId="09AB45D7">
      <w:pPr>
        <w:jc w:val="center"/>
        <w:rPr>
          <w:rFonts w:hint="eastAsia" w:ascii="宋体" w:hAnsi="宋体" w:eastAsia="宋体" w:cs="宋体"/>
          <w:sz w:val="24"/>
          <w:szCs w:val="24"/>
        </w:rPr>
      </w:pPr>
    </w:p>
    <w:p w14:paraId="57B5CE7B">
      <w:pPr>
        <w:jc w:val="center"/>
        <w:rPr>
          <w:rFonts w:hint="eastAsia" w:ascii="宋体" w:hAnsi="宋体" w:eastAsia="宋体" w:cs="宋体"/>
          <w:sz w:val="24"/>
          <w:szCs w:val="24"/>
        </w:rPr>
      </w:pPr>
    </w:p>
    <w:p w14:paraId="77645A43">
      <w:pPr>
        <w:spacing w:line="751" w:lineRule="atLeast"/>
        <w:jc w:val="center"/>
        <w:rPr>
          <w:rFonts w:hint="eastAsia" w:ascii="宋体" w:hAnsi="宋体" w:eastAsia="宋体" w:cs="宋体"/>
          <w:sz w:val="24"/>
          <w:szCs w:val="24"/>
        </w:rPr>
      </w:pPr>
    </w:p>
    <w:p w14:paraId="0176D514">
      <w:pPr>
        <w:spacing w:line="751" w:lineRule="atLeast"/>
        <w:jc w:val="center"/>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(盖单位法人章)</w:t>
      </w:r>
    </w:p>
    <w:p w14:paraId="2672FAE8">
      <w:pPr>
        <w:spacing w:line="751" w:lineRule="atLeast"/>
        <w:ind w:firstLine="1200" w:firstLineChars="500"/>
        <w:jc w:val="center"/>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8288D0D">
      <w:pPr>
        <w:spacing w:line="751" w:lineRule="atLeast"/>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B40AE2">
      <w:pPr>
        <w:rPr>
          <w:rFonts w:hint="eastAsia" w:ascii="宋体" w:hAnsi="宋体" w:eastAsia="宋体" w:cs="宋体"/>
          <w:sz w:val="24"/>
          <w:szCs w:val="24"/>
        </w:rPr>
      </w:pPr>
    </w:p>
    <w:p w14:paraId="17483297">
      <w:pPr>
        <w:rPr>
          <w:rFonts w:hint="eastAsia" w:ascii="宋体" w:hAnsi="宋体" w:eastAsia="宋体" w:cs="宋体"/>
          <w:sz w:val="24"/>
          <w:szCs w:val="24"/>
        </w:rPr>
      </w:pPr>
    </w:p>
    <w:p w14:paraId="4B701A15">
      <w:pPr>
        <w:pStyle w:val="40"/>
        <w:rPr>
          <w:rFonts w:hint="eastAsia" w:ascii="仿宋" w:hAnsi="仿宋" w:eastAsia="仿宋" w:cs="宋体"/>
          <w:sz w:val="24"/>
          <w:szCs w:val="24"/>
        </w:rPr>
      </w:pPr>
    </w:p>
    <w:p w14:paraId="25F50F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BEBA8E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（一）网上询比报价函</w:t>
      </w:r>
    </w:p>
    <w:p w14:paraId="50F34D5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76580B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39349D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7C7C16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w:t>
      </w:r>
    </w:p>
    <w:p w14:paraId="338AF6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7DDBE4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70A356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（二）其它商务资料</w:t>
      </w:r>
    </w:p>
    <w:p w14:paraId="322BD9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其它优惠服务承诺</w:t>
      </w:r>
    </w:p>
    <w:p w14:paraId="40A07B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D6B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DA3D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3D9F52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DB00D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01AB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58AEEB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E705E31">
      <w:pPr>
        <w:snapToGrid w:val="0"/>
        <w:spacing w:line="400" w:lineRule="exact"/>
        <w:ind w:firstLine="480" w:firstLineChars="200"/>
        <w:rPr>
          <w:rFonts w:ascii="宋体" w:hAnsi="宋体" w:cs="宋体"/>
          <w:color w:val="auto"/>
          <w:sz w:val="24"/>
          <w:szCs w:val="24"/>
          <w:highlight w:val="none"/>
        </w:rPr>
      </w:pPr>
      <w:bookmarkStart w:id="179" w:name="_Toc313888360"/>
      <w:bookmarkStart w:id="180" w:name="_Toc342913419"/>
      <w:bookmarkStart w:id="181" w:name="_Toc313008356"/>
      <w:bookmarkStart w:id="182" w:name="_Toc283382454"/>
      <w:bookmarkStart w:id="183" w:name="_Toc12789073"/>
      <w:r>
        <w:rPr>
          <w:rFonts w:hint="eastAsia" w:ascii="宋体" w:hAnsi="宋体" w:cs="宋体"/>
          <w:color w:val="auto"/>
          <w:sz w:val="24"/>
          <w:szCs w:val="24"/>
          <w:highlight w:val="none"/>
        </w:rPr>
        <w:t>其他与项目有关的资料（自附）</w:t>
      </w:r>
    </w:p>
    <w:p w14:paraId="2CF3355B">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cols w:space="720" w:num="1"/>
          <w:docGrid w:linePitch="380" w:charSpace="-5735"/>
        </w:sectPr>
      </w:pPr>
    </w:p>
    <w:p w14:paraId="022FE373">
      <w:pPr>
        <w:pStyle w:val="7"/>
        <w:spacing w:before="0" w:after="0" w:line="360" w:lineRule="auto"/>
        <w:rPr>
          <w:rFonts w:ascii="宋体" w:hAnsi="宋体" w:cs="宋体"/>
          <w:color w:val="auto"/>
          <w:sz w:val="24"/>
          <w:szCs w:val="24"/>
          <w:highlight w:val="none"/>
        </w:rPr>
      </w:pPr>
      <w:bookmarkStart w:id="184" w:name="_Toc25359"/>
      <w:bookmarkStart w:id="185" w:name="_Toc5010"/>
      <w:r>
        <w:rPr>
          <w:rFonts w:hint="eastAsia" w:ascii="宋体" w:hAnsi="宋体" w:cs="宋体"/>
          <w:color w:val="auto"/>
          <w:sz w:val="24"/>
          <w:szCs w:val="24"/>
          <w:highlight w:val="none"/>
        </w:rPr>
        <w:t>一、经济部分</w:t>
      </w:r>
      <w:bookmarkEnd w:id="179"/>
      <w:bookmarkEnd w:id="180"/>
      <w:bookmarkEnd w:id="181"/>
      <w:bookmarkEnd w:id="184"/>
      <w:bookmarkEnd w:id="185"/>
    </w:p>
    <w:bookmarkEnd w:id="182"/>
    <w:bookmarkEnd w:id="183"/>
    <w:p w14:paraId="121EC15D">
      <w:pPr>
        <w:tabs>
          <w:tab w:val="left" w:pos="6300"/>
        </w:tabs>
        <w:snapToGrid w:val="0"/>
        <w:spacing w:line="312" w:lineRule="auto"/>
        <w:jc w:val="left"/>
        <w:outlineLvl w:val="0"/>
        <w:rPr>
          <w:rFonts w:ascii="宋体" w:hAnsi="宋体" w:cs="宋体"/>
          <w:b/>
          <w:color w:val="auto"/>
          <w:sz w:val="24"/>
          <w:szCs w:val="24"/>
          <w:highlight w:val="none"/>
        </w:rPr>
      </w:pPr>
      <w:r>
        <w:rPr>
          <w:rFonts w:hint="eastAsia" w:ascii="宋体" w:hAnsi="宋体" w:cs="宋体"/>
          <w:b/>
          <w:color w:val="auto"/>
          <w:sz w:val="24"/>
          <w:szCs w:val="24"/>
          <w:highlight w:val="none"/>
        </w:rPr>
        <w:t>（一）网上询比报价函</w:t>
      </w:r>
    </w:p>
    <w:p w14:paraId="46367960">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网上询比报价函</w:t>
      </w:r>
    </w:p>
    <w:p w14:paraId="0DB8B09A">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4BDA7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我方收到____________________________（采购项目名称）的网上询比文件，经详细研究，决定参加该项目的网上询比。</w:t>
      </w:r>
    </w:p>
    <w:p w14:paraId="52F2B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1.愿意按照网上询比文件中的一切要求，提供本项目采购内容及相关服务，询比报价为人民币大写：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9ABBF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2.我方现提交的响应文件为：响应文件电子文档一份。</w:t>
      </w:r>
    </w:p>
    <w:p w14:paraId="2768854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3.我方承诺：本次网上询比的有效期为90天。</w:t>
      </w:r>
    </w:p>
    <w:p w14:paraId="571584C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4.我方完全理解和接受贵方网上询比文件的一切规定和要求及评审办法。</w:t>
      </w:r>
    </w:p>
    <w:p w14:paraId="00EFD9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5.在整个网上询比过程中，我方若有违规行为，接受按照《中华人民共和国政府采购法》和《网上询比文件》之规定给予惩罚。</w:t>
      </w:r>
    </w:p>
    <w:p w14:paraId="31C0513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6.我方若成为成交供应商，将按照最终网上询比结果签订合同，并且严格履行合同义务。本承诺函将成为合同不可分割的一部分，与合同具有同等的法律效力。</w:t>
      </w:r>
    </w:p>
    <w:p w14:paraId="21177FF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7.我方同意按网上询比文件规定。如果我方成为成交供应商，保证在接到成交通知书前，向采购代理机构缴纳网上询比文件规定的采购代理服务费。</w:t>
      </w:r>
    </w:p>
    <w:p w14:paraId="3FB93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101551D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F532B9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FAD9C1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571BB62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5D79F44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04C8B3B5">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6EBF95D9">
      <w:pPr>
        <w:pStyle w:val="87"/>
        <w:rPr>
          <w:rFonts w:ascii="宋体" w:hAnsi="宋体" w:eastAsia="宋体" w:cs="宋体"/>
          <w:color w:val="auto"/>
          <w:highlight w:val="none"/>
        </w:rPr>
      </w:pPr>
    </w:p>
    <w:p w14:paraId="3F3AA43D">
      <w:pPr>
        <w:pStyle w:val="87"/>
        <w:rPr>
          <w:rFonts w:ascii="宋体" w:hAnsi="宋体" w:eastAsia="宋体" w:cs="宋体"/>
          <w:color w:val="auto"/>
          <w:highlight w:val="none"/>
        </w:rPr>
      </w:pPr>
    </w:p>
    <w:p w14:paraId="584949A0">
      <w:pPr>
        <w:pStyle w:val="87"/>
        <w:rPr>
          <w:rFonts w:ascii="宋体" w:hAnsi="宋体" w:eastAsia="宋体" w:cs="宋体"/>
          <w:color w:val="auto"/>
          <w:highlight w:val="none"/>
        </w:rPr>
      </w:pPr>
    </w:p>
    <w:p w14:paraId="2FF35EBA">
      <w:pPr>
        <w:pStyle w:val="87"/>
        <w:rPr>
          <w:rFonts w:ascii="宋体" w:hAnsi="宋体" w:eastAsia="宋体" w:cs="宋体"/>
          <w:color w:val="auto"/>
          <w:highlight w:val="none"/>
        </w:rPr>
      </w:pPr>
    </w:p>
    <w:p w14:paraId="6F16EF67">
      <w:pPr>
        <w:pStyle w:val="87"/>
        <w:rPr>
          <w:rFonts w:ascii="宋体" w:hAnsi="宋体" w:eastAsia="宋体" w:cs="宋体"/>
          <w:color w:val="auto"/>
          <w:highlight w:val="none"/>
        </w:rPr>
      </w:pPr>
    </w:p>
    <w:p w14:paraId="3D2CD195">
      <w:pPr>
        <w:pStyle w:val="87"/>
        <w:rPr>
          <w:rFonts w:ascii="宋体" w:hAnsi="宋体" w:eastAsia="宋体" w:cs="宋体"/>
          <w:color w:val="auto"/>
          <w:highlight w:val="none"/>
        </w:rPr>
      </w:pPr>
    </w:p>
    <w:p w14:paraId="72C7EDB2">
      <w:pPr>
        <w:pStyle w:val="87"/>
        <w:rPr>
          <w:rFonts w:ascii="宋体" w:hAnsi="宋体" w:eastAsia="宋体" w:cs="宋体"/>
          <w:color w:val="auto"/>
          <w:highlight w:val="none"/>
        </w:rPr>
      </w:pPr>
    </w:p>
    <w:p w14:paraId="73209784">
      <w:pPr>
        <w:pStyle w:val="87"/>
        <w:rPr>
          <w:rFonts w:ascii="宋体" w:hAnsi="宋体" w:eastAsia="宋体" w:cs="宋体"/>
          <w:color w:val="auto"/>
          <w:highlight w:val="none"/>
        </w:rPr>
      </w:pPr>
    </w:p>
    <w:p w14:paraId="610BDB19">
      <w:pPr>
        <w:pStyle w:val="87"/>
        <w:rPr>
          <w:rFonts w:ascii="宋体" w:hAnsi="宋体" w:eastAsia="宋体" w:cs="宋体"/>
          <w:color w:val="auto"/>
          <w:highlight w:val="none"/>
        </w:rPr>
      </w:pPr>
    </w:p>
    <w:p w14:paraId="7CDD459C">
      <w:pPr>
        <w:pStyle w:val="87"/>
        <w:rPr>
          <w:rFonts w:ascii="宋体" w:hAnsi="宋体" w:eastAsia="宋体" w:cs="宋体"/>
          <w:color w:val="auto"/>
          <w:highlight w:val="none"/>
        </w:rPr>
      </w:pPr>
    </w:p>
    <w:p w14:paraId="5D8ABBF4">
      <w:pPr>
        <w:pStyle w:val="87"/>
        <w:rPr>
          <w:rFonts w:ascii="宋体" w:hAnsi="宋体" w:eastAsia="宋体" w:cs="宋体"/>
          <w:color w:val="auto"/>
          <w:highlight w:val="none"/>
        </w:rPr>
      </w:pPr>
    </w:p>
    <w:p w14:paraId="2F8BB4FA">
      <w:pPr>
        <w:pStyle w:val="7"/>
        <w:spacing w:before="0" w:after="0" w:line="360" w:lineRule="auto"/>
        <w:rPr>
          <w:rFonts w:ascii="宋体" w:hAnsi="宋体" w:cs="宋体"/>
          <w:color w:val="auto"/>
          <w:sz w:val="24"/>
          <w:szCs w:val="24"/>
          <w:highlight w:val="none"/>
        </w:rPr>
      </w:pPr>
      <w:bookmarkStart w:id="186" w:name="_Toc313888361"/>
      <w:bookmarkStart w:id="187" w:name="_Toc21280"/>
      <w:bookmarkStart w:id="188" w:name="_Toc313008357"/>
      <w:bookmarkStart w:id="189" w:name="_Toc342913420"/>
    </w:p>
    <w:p w14:paraId="6790960B">
      <w:pPr>
        <w:rPr>
          <w:rFonts w:ascii="宋体" w:hAnsi="宋体" w:cs="宋体"/>
          <w:color w:val="auto"/>
          <w:sz w:val="24"/>
          <w:szCs w:val="24"/>
          <w:highlight w:val="none"/>
        </w:rPr>
      </w:pPr>
    </w:p>
    <w:p w14:paraId="377B917D">
      <w:pPr>
        <w:pStyle w:val="82"/>
        <w:ind w:firstLine="560"/>
        <w:rPr>
          <w:rFonts w:ascii="宋体" w:hAnsi="宋体" w:cs="宋体"/>
          <w:color w:val="auto"/>
          <w:highlight w:val="none"/>
        </w:rPr>
      </w:pPr>
    </w:p>
    <w:p w14:paraId="191CE821">
      <w:pPr>
        <w:rPr>
          <w:rFonts w:ascii="宋体" w:hAnsi="宋体" w:cs="宋体"/>
          <w:color w:val="auto"/>
          <w:highlight w:val="none"/>
        </w:rPr>
      </w:pPr>
    </w:p>
    <w:p w14:paraId="24C97562">
      <w:pPr>
        <w:snapToGrid w:val="0"/>
        <w:spacing w:line="500" w:lineRule="exact"/>
        <w:ind w:firstLine="560"/>
        <w:rPr>
          <w:rFonts w:ascii="宋体" w:hAnsi="宋体" w:cs="宋体"/>
          <w:b/>
          <w:color w:val="auto"/>
          <w:szCs w:val="22"/>
          <w:highlight w:val="none"/>
        </w:rPr>
      </w:pPr>
      <w:r>
        <w:rPr>
          <w:rFonts w:hint="eastAsia" w:ascii="宋体" w:hAnsi="宋体" w:cs="宋体"/>
          <w:b/>
          <w:color w:val="auto"/>
          <w:highlight w:val="none"/>
        </w:rPr>
        <w:t>（二）分项报价明细表</w:t>
      </w:r>
    </w:p>
    <w:p w14:paraId="604D1358">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分项报价明细表</w:t>
      </w:r>
    </w:p>
    <w:p w14:paraId="0EDB52FB">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采购项目名称：</w:t>
      </w:r>
    </w:p>
    <w:p w14:paraId="2046AF47">
      <w:pPr>
        <w:snapToGrid w:val="0"/>
        <w:spacing w:line="500" w:lineRule="exact"/>
        <w:ind w:firstLine="240" w:firstLineChars="100"/>
        <w:jc w:val="right"/>
        <w:rPr>
          <w:rFonts w:ascii="宋体" w:hAnsi="宋体" w:cs="宋体"/>
          <w:color w:val="auto"/>
          <w:sz w:val="24"/>
          <w:highlight w:val="none"/>
        </w:rPr>
      </w:pPr>
      <w:r>
        <w:rPr>
          <w:rFonts w:hint="eastAsia" w:ascii="宋体" w:hAnsi="宋体" w:cs="宋体"/>
          <w:color w:val="auto"/>
          <w:sz w:val="24"/>
          <w:highlight w:val="none"/>
        </w:rPr>
        <w:t>单位：元</w:t>
      </w:r>
    </w:p>
    <w:tbl>
      <w:tblPr>
        <w:tblStyle w:val="61"/>
        <w:tblW w:w="9628" w:type="dxa"/>
        <w:jc w:val="center"/>
        <w:tblLayout w:type="fixed"/>
        <w:tblCellMar>
          <w:top w:w="0" w:type="dxa"/>
          <w:left w:w="0" w:type="dxa"/>
          <w:bottom w:w="0" w:type="dxa"/>
          <w:right w:w="0" w:type="dxa"/>
        </w:tblCellMar>
      </w:tblPr>
      <w:tblGrid>
        <w:gridCol w:w="934"/>
        <w:gridCol w:w="934"/>
        <w:gridCol w:w="4958"/>
        <w:gridCol w:w="934"/>
        <w:gridCol w:w="934"/>
        <w:gridCol w:w="934"/>
      </w:tblGrid>
      <w:tr w14:paraId="50176366">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DFFCF">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29D19">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8A58D">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A94E1">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E6245">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C304C">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5260C13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1F680">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27378">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463F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D110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15495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976A6A">
            <w:pPr>
              <w:snapToGrid w:val="0"/>
              <w:jc w:val="center"/>
              <w:rPr>
                <w:rFonts w:ascii="宋体" w:hAnsi="宋体" w:cs="宋体"/>
                <w:color w:val="auto"/>
                <w:sz w:val="21"/>
                <w:szCs w:val="21"/>
                <w:highlight w:val="none"/>
              </w:rPr>
            </w:pPr>
          </w:p>
        </w:tc>
      </w:tr>
      <w:tr w14:paraId="07CE09B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224F9">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A2B1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8A1A8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8A92B">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88502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999A28">
            <w:pPr>
              <w:snapToGrid w:val="0"/>
              <w:jc w:val="center"/>
              <w:rPr>
                <w:rFonts w:ascii="宋体" w:hAnsi="宋体" w:cs="宋体"/>
                <w:color w:val="auto"/>
                <w:sz w:val="21"/>
                <w:szCs w:val="21"/>
                <w:highlight w:val="none"/>
              </w:rPr>
            </w:pPr>
          </w:p>
        </w:tc>
      </w:tr>
      <w:tr w14:paraId="1DAEAB0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55644">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7AF9B">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52246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A91A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5150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DEC4AE">
            <w:pPr>
              <w:snapToGrid w:val="0"/>
              <w:jc w:val="center"/>
              <w:rPr>
                <w:rFonts w:ascii="宋体" w:hAnsi="宋体" w:cs="宋体"/>
                <w:color w:val="auto"/>
                <w:sz w:val="21"/>
                <w:szCs w:val="21"/>
                <w:highlight w:val="none"/>
              </w:rPr>
            </w:pPr>
          </w:p>
        </w:tc>
      </w:tr>
      <w:tr w14:paraId="3E871E65">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008A6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98EF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43E2A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A136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00A58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E06634">
            <w:pPr>
              <w:snapToGrid w:val="0"/>
              <w:jc w:val="center"/>
              <w:rPr>
                <w:rFonts w:ascii="宋体" w:hAnsi="宋体" w:cs="宋体"/>
                <w:color w:val="auto"/>
                <w:sz w:val="21"/>
                <w:szCs w:val="21"/>
                <w:highlight w:val="none"/>
              </w:rPr>
            </w:pPr>
          </w:p>
        </w:tc>
      </w:tr>
      <w:tr w14:paraId="2237CB2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B476C">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4D30BC">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8B832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0F07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0F320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72C46">
            <w:pPr>
              <w:snapToGrid w:val="0"/>
              <w:jc w:val="center"/>
              <w:rPr>
                <w:rFonts w:ascii="宋体" w:hAnsi="宋体" w:cs="宋体"/>
                <w:color w:val="auto"/>
                <w:sz w:val="21"/>
                <w:szCs w:val="21"/>
                <w:highlight w:val="none"/>
              </w:rPr>
            </w:pPr>
          </w:p>
        </w:tc>
      </w:tr>
      <w:tr w14:paraId="4D8299A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C26F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1034">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FC55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2C098">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B920F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BA0924">
            <w:pPr>
              <w:snapToGrid w:val="0"/>
              <w:jc w:val="center"/>
              <w:rPr>
                <w:rFonts w:ascii="宋体" w:hAnsi="宋体" w:cs="宋体"/>
                <w:color w:val="auto"/>
                <w:sz w:val="21"/>
                <w:szCs w:val="21"/>
                <w:highlight w:val="none"/>
              </w:rPr>
            </w:pPr>
          </w:p>
        </w:tc>
      </w:tr>
      <w:tr w14:paraId="5D6C091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FE63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19EFD">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07CB9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E168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672CD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0F3F5F">
            <w:pPr>
              <w:snapToGrid w:val="0"/>
              <w:jc w:val="center"/>
              <w:rPr>
                <w:rFonts w:ascii="宋体" w:hAnsi="宋体" w:cs="宋体"/>
                <w:color w:val="auto"/>
                <w:sz w:val="21"/>
                <w:szCs w:val="21"/>
                <w:highlight w:val="none"/>
              </w:rPr>
            </w:pPr>
          </w:p>
        </w:tc>
      </w:tr>
      <w:tr w14:paraId="5E160F1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7D775">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AAFE7">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FC736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13E7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95399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F06707">
            <w:pPr>
              <w:snapToGrid w:val="0"/>
              <w:jc w:val="center"/>
              <w:rPr>
                <w:rFonts w:ascii="宋体" w:hAnsi="宋体" w:cs="宋体"/>
                <w:color w:val="auto"/>
                <w:sz w:val="21"/>
                <w:szCs w:val="21"/>
                <w:highlight w:val="none"/>
              </w:rPr>
            </w:pPr>
          </w:p>
        </w:tc>
      </w:tr>
      <w:tr w14:paraId="2450E3C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B630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EEC0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0A903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9871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6B86F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E18CC3">
            <w:pPr>
              <w:snapToGrid w:val="0"/>
              <w:jc w:val="center"/>
              <w:rPr>
                <w:rFonts w:ascii="宋体" w:hAnsi="宋体" w:cs="宋体"/>
                <w:color w:val="auto"/>
                <w:sz w:val="21"/>
                <w:szCs w:val="21"/>
                <w:highlight w:val="none"/>
              </w:rPr>
            </w:pPr>
          </w:p>
        </w:tc>
      </w:tr>
      <w:tr w14:paraId="0481327F">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49FD1">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8177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19A9A5">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54E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CD2C5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F82879">
            <w:pPr>
              <w:snapToGrid w:val="0"/>
              <w:jc w:val="center"/>
              <w:rPr>
                <w:rFonts w:ascii="宋体" w:hAnsi="宋体" w:cs="宋体"/>
                <w:color w:val="auto"/>
                <w:sz w:val="21"/>
                <w:szCs w:val="21"/>
                <w:highlight w:val="none"/>
              </w:rPr>
            </w:pPr>
          </w:p>
        </w:tc>
      </w:tr>
      <w:tr w14:paraId="44C0F6B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5116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C87F9">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AE5B5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A3B6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DC9A86">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1F5C03">
            <w:pPr>
              <w:snapToGrid w:val="0"/>
              <w:jc w:val="center"/>
              <w:rPr>
                <w:rFonts w:ascii="宋体" w:hAnsi="宋体" w:cs="宋体"/>
                <w:color w:val="auto"/>
                <w:sz w:val="21"/>
                <w:szCs w:val="21"/>
                <w:highlight w:val="none"/>
              </w:rPr>
            </w:pPr>
          </w:p>
        </w:tc>
      </w:tr>
      <w:tr w14:paraId="704D6E88">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1E853">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145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76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735028">
            <w:pPr>
              <w:snapToGrid w:val="0"/>
              <w:rPr>
                <w:rFonts w:ascii="宋体" w:hAnsi="宋体" w:cs="宋体"/>
                <w:color w:val="auto"/>
                <w:sz w:val="21"/>
                <w:szCs w:val="21"/>
                <w:highlight w:val="none"/>
              </w:rPr>
            </w:pPr>
          </w:p>
        </w:tc>
      </w:tr>
    </w:tbl>
    <w:p w14:paraId="4947E02B">
      <w:pPr>
        <w:snapToGrid w:val="0"/>
        <w:spacing w:line="500" w:lineRule="exact"/>
        <w:ind w:firstLine="480"/>
        <w:rPr>
          <w:rFonts w:ascii="宋体" w:hAnsi="宋体" w:cs="宋体"/>
          <w:color w:val="auto"/>
          <w:sz w:val="24"/>
          <w:highlight w:val="none"/>
        </w:rPr>
      </w:pPr>
    </w:p>
    <w:p w14:paraId="6A83BEC9">
      <w:pPr>
        <w:snapToGrid w:val="0"/>
        <w:spacing w:line="500" w:lineRule="exact"/>
        <w:ind w:firstLine="600"/>
        <w:rPr>
          <w:rFonts w:ascii="宋体" w:hAnsi="宋体" w:cs="宋体"/>
          <w:color w:val="auto"/>
          <w:sz w:val="24"/>
          <w:highlight w:val="none"/>
        </w:rPr>
      </w:pPr>
      <w:r>
        <w:rPr>
          <w:rFonts w:hint="eastAsia" w:ascii="宋体" w:hAnsi="宋体" w:cs="宋体"/>
          <w:color w:val="auto"/>
          <w:sz w:val="24"/>
          <w:highlight w:val="none"/>
        </w:rPr>
        <w:t>供应商：                               法定代表人或法定代表人授权代表：</w:t>
      </w:r>
    </w:p>
    <w:p w14:paraId="10E75600">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（供应商公章）                                     （签字或盖章）</w:t>
      </w:r>
    </w:p>
    <w:p w14:paraId="6CF1482A">
      <w:pPr>
        <w:snapToGrid w:val="0"/>
        <w:spacing w:line="500" w:lineRule="exact"/>
        <w:rPr>
          <w:rFonts w:ascii="宋体" w:hAnsi="宋体" w:cs="宋体"/>
          <w:color w:val="auto"/>
          <w:sz w:val="24"/>
          <w:highlight w:val="none"/>
        </w:rPr>
      </w:pPr>
    </w:p>
    <w:p w14:paraId="49D8083A">
      <w:pPr>
        <w:snapToGrid w:val="0"/>
        <w:spacing w:line="500" w:lineRule="exact"/>
        <w:rPr>
          <w:rFonts w:ascii="宋体" w:hAnsi="宋体" w:cs="宋体"/>
          <w:color w:val="auto"/>
          <w:sz w:val="24"/>
          <w:highlight w:val="none"/>
        </w:rPr>
      </w:pPr>
    </w:p>
    <w:p w14:paraId="557FC579">
      <w:pPr>
        <w:snapToGrid w:val="0"/>
        <w:spacing w:line="500" w:lineRule="exact"/>
        <w:ind w:firstLine="480"/>
        <w:jc w:val="right"/>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54B6486">
      <w:pPr>
        <w:snapToGrid w:val="0"/>
        <w:spacing w:line="500" w:lineRule="exact"/>
        <w:ind w:firstLine="480"/>
        <w:rPr>
          <w:rFonts w:ascii="宋体" w:hAnsi="宋体" w:cs="宋体"/>
          <w:color w:val="auto"/>
          <w:sz w:val="24"/>
          <w:highlight w:val="none"/>
        </w:rPr>
      </w:pPr>
    </w:p>
    <w:p w14:paraId="1B5DC768">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w:t>
      </w:r>
    </w:p>
    <w:p w14:paraId="73BC745E">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1.请供应商完整填写本表；</w:t>
      </w:r>
    </w:p>
    <w:p w14:paraId="16697B0B">
      <w:pPr>
        <w:pStyle w:val="87"/>
        <w:spacing w:line="360" w:lineRule="auto"/>
        <w:ind w:firstLine="480" w:firstLineChars="200"/>
        <w:rPr>
          <w:rFonts w:ascii="宋体" w:hAnsi="宋体" w:eastAsia="宋体" w:cs="宋体"/>
          <w:color w:val="auto"/>
          <w:highlight w:val="none"/>
        </w:rPr>
        <w:sectPr>
          <w:footerReference r:id="rId10"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highlight w:val="none"/>
        </w:rPr>
        <w:t>2.该表可扩展，并逐页签字或盖章。</w:t>
      </w:r>
    </w:p>
    <w:p w14:paraId="78F80428">
      <w:pPr>
        <w:pStyle w:val="7"/>
        <w:spacing w:before="0" w:after="0" w:line="360" w:lineRule="auto"/>
        <w:rPr>
          <w:rFonts w:ascii="宋体" w:hAnsi="宋体" w:cs="宋体"/>
          <w:color w:val="auto"/>
          <w:sz w:val="24"/>
          <w:szCs w:val="24"/>
          <w:highlight w:val="none"/>
        </w:rPr>
      </w:pPr>
      <w:bookmarkStart w:id="190" w:name="_Toc15860"/>
      <w:r>
        <w:rPr>
          <w:rFonts w:hint="eastAsia" w:ascii="宋体" w:hAnsi="宋体" w:cs="宋体"/>
          <w:color w:val="auto"/>
          <w:sz w:val="24"/>
          <w:szCs w:val="24"/>
          <w:highlight w:val="none"/>
        </w:rPr>
        <w:t>二、技术部分</w:t>
      </w:r>
      <w:bookmarkEnd w:id="186"/>
      <w:bookmarkEnd w:id="187"/>
      <w:bookmarkEnd w:id="188"/>
      <w:bookmarkEnd w:id="189"/>
      <w:bookmarkEnd w:id="190"/>
    </w:p>
    <w:p w14:paraId="22738179">
      <w:pPr>
        <w:pStyle w:val="87"/>
        <w:rPr>
          <w:rFonts w:ascii="宋体" w:hAnsi="宋体" w:eastAsia="宋体" w:cs="宋体"/>
          <w:b/>
          <w:bCs/>
          <w:color w:val="auto"/>
          <w:szCs w:val="28"/>
          <w:highlight w:val="none"/>
        </w:rPr>
      </w:pPr>
    </w:p>
    <w:p w14:paraId="5C14C1B7">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6EF46366">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52279E2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对于网上询比文件的技术要求，如有任何偏离请如实填写下表：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A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CAD80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14:paraId="0015B17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noWrap w:val="0"/>
            <w:vAlign w:val="center"/>
          </w:tcPr>
          <w:p w14:paraId="3CA2461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14:paraId="36A00E1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23E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77B745">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883304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64537E9F">
            <w:pPr>
              <w:tabs>
                <w:tab w:val="left" w:pos="6300"/>
              </w:tabs>
              <w:snapToGrid w:val="0"/>
              <w:jc w:val="both"/>
              <w:outlineLvl w:val="0"/>
              <w:rPr>
                <w:rFonts w:ascii="宋体" w:hAnsi="宋体" w:cs="宋体"/>
                <w:color w:val="auto"/>
                <w:sz w:val="24"/>
                <w:szCs w:val="24"/>
                <w:highlight w:val="none"/>
              </w:rPr>
            </w:pPr>
          </w:p>
        </w:tc>
        <w:tc>
          <w:tcPr>
            <w:tcW w:w="2355" w:type="dxa"/>
            <w:noWrap w:val="0"/>
            <w:vAlign w:val="center"/>
          </w:tcPr>
          <w:p w14:paraId="3858DAE8">
            <w:pPr>
              <w:tabs>
                <w:tab w:val="left" w:pos="6300"/>
              </w:tabs>
              <w:snapToGrid w:val="0"/>
              <w:jc w:val="center"/>
              <w:outlineLvl w:val="0"/>
              <w:rPr>
                <w:rFonts w:ascii="宋体" w:hAnsi="宋体" w:cs="宋体"/>
                <w:color w:val="auto"/>
                <w:sz w:val="24"/>
                <w:szCs w:val="24"/>
                <w:highlight w:val="none"/>
              </w:rPr>
            </w:pPr>
          </w:p>
        </w:tc>
      </w:tr>
      <w:tr w14:paraId="000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A7818">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11082DC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D5747FB">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09102938">
            <w:pPr>
              <w:tabs>
                <w:tab w:val="left" w:pos="6300"/>
              </w:tabs>
              <w:snapToGrid w:val="0"/>
              <w:jc w:val="center"/>
              <w:outlineLvl w:val="0"/>
              <w:rPr>
                <w:rFonts w:ascii="宋体" w:hAnsi="宋体" w:cs="宋体"/>
                <w:color w:val="auto"/>
                <w:sz w:val="24"/>
                <w:szCs w:val="24"/>
                <w:highlight w:val="none"/>
              </w:rPr>
            </w:pPr>
          </w:p>
        </w:tc>
      </w:tr>
      <w:tr w14:paraId="637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5C21BA">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3A58B88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1B07B7E3">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5F88D90A">
            <w:pPr>
              <w:tabs>
                <w:tab w:val="left" w:pos="6300"/>
              </w:tabs>
              <w:snapToGrid w:val="0"/>
              <w:jc w:val="center"/>
              <w:outlineLvl w:val="0"/>
              <w:rPr>
                <w:rFonts w:ascii="宋体" w:hAnsi="宋体" w:cs="宋体"/>
                <w:color w:val="auto"/>
                <w:sz w:val="24"/>
                <w:szCs w:val="24"/>
                <w:highlight w:val="none"/>
              </w:rPr>
            </w:pPr>
          </w:p>
        </w:tc>
      </w:tr>
      <w:tr w14:paraId="734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A62AF2">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42A7CD9B">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E86C115">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C0FC9F3">
            <w:pPr>
              <w:tabs>
                <w:tab w:val="left" w:pos="6300"/>
              </w:tabs>
              <w:snapToGrid w:val="0"/>
              <w:jc w:val="center"/>
              <w:outlineLvl w:val="0"/>
              <w:rPr>
                <w:rFonts w:ascii="宋体" w:hAnsi="宋体" w:cs="宋体"/>
                <w:color w:val="auto"/>
                <w:sz w:val="24"/>
                <w:szCs w:val="24"/>
                <w:highlight w:val="none"/>
              </w:rPr>
            </w:pPr>
          </w:p>
        </w:tc>
      </w:tr>
      <w:tr w14:paraId="3A5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0E02CF">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5F9646E">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2540327">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7858F78">
            <w:pPr>
              <w:tabs>
                <w:tab w:val="left" w:pos="6300"/>
              </w:tabs>
              <w:snapToGrid w:val="0"/>
              <w:jc w:val="center"/>
              <w:outlineLvl w:val="0"/>
              <w:rPr>
                <w:rFonts w:ascii="宋体" w:hAnsi="宋体" w:cs="宋体"/>
                <w:color w:val="auto"/>
                <w:sz w:val="24"/>
                <w:szCs w:val="24"/>
                <w:highlight w:val="none"/>
              </w:rPr>
            </w:pPr>
          </w:p>
        </w:tc>
      </w:tr>
      <w:tr w14:paraId="243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37988C">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51909D7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323ADB0">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27B1BA8D">
            <w:pPr>
              <w:tabs>
                <w:tab w:val="left" w:pos="6300"/>
              </w:tabs>
              <w:snapToGrid w:val="0"/>
              <w:jc w:val="center"/>
              <w:outlineLvl w:val="0"/>
              <w:rPr>
                <w:rFonts w:ascii="宋体" w:hAnsi="宋体" w:cs="宋体"/>
                <w:color w:val="auto"/>
                <w:sz w:val="24"/>
                <w:szCs w:val="24"/>
                <w:highlight w:val="none"/>
              </w:rPr>
            </w:pPr>
          </w:p>
        </w:tc>
      </w:tr>
    </w:tbl>
    <w:p w14:paraId="5C040040">
      <w:pPr>
        <w:snapToGrid w:val="0"/>
        <w:spacing w:line="360" w:lineRule="auto"/>
        <w:ind w:firstLine="465"/>
        <w:rPr>
          <w:rFonts w:ascii="宋体" w:hAnsi="宋体" w:cs="宋体"/>
          <w:color w:val="auto"/>
          <w:sz w:val="24"/>
          <w:szCs w:val="24"/>
          <w:highlight w:val="none"/>
        </w:rPr>
      </w:pPr>
    </w:p>
    <w:p w14:paraId="24644BD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092C89F">
      <w:pPr>
        <w:spacing w:line="500" w:lineRule="exact"/>
        <w:rPr>
          <w:rFonts w:ascii="宋体" w:hAnsi="宋体" w:cs="宋体"/>
          <w:color w:val="auto"/>
          <w:sz w:val="24"/>
          <w:szCs w:val="28"/>
          <w:highlight w:val="none"/>
        </w:rPr>
      </w:pPr>
    </w:p>
    <w:p w14:paraId="14FA02A1">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8839EB2">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w:t>
      </w:r>
    </w:p>
    <w:p w14:paraId="7EF8341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FD9DB1B">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w:t>
      </w:r>
      <w:r>
        <w:rPr>
          <w:rFonts w:hint="eastAsia" w:ascii="宋体" w:hAnsi="宋体" w:cs="宋体"/>
          <w:color w:val="auto"/>
          <w:sz w:val="24"/>
        </w:rPr>
        <w:t>第二篇 采购项目技术需求</w:t>
      </w:r>
      <w:r>
        <w:rPr>
          <w:rFonts w:hint="eastAsia" w:ascii="宋体" w:hAnsi="宋体" w:cs="宋体"/>
          <w:color w:val="auto"/>
          <w:sz w:val="24"/>
          <w:szCs w:val="24"/>
        </w:rPr>
        <w:t>”中所列条款进行比较和响应；</w:t>
      </w:r>
    </w:p>
    <w:p w14:paraId="04A3CED4">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223C62C1">
      <w:pPr>
        <w:tabs>
          <w:tab w:val="left" w:pos="6300"/>
        </w:tabs>
        <w:snapToGrid w:val="0"/>
        <w:spacing w:line="500" w:lineRule="exact"/>
        <w:ind w:firstLine="480" w:firstLineChars="200"/>
        <w:rPr>
          <w:rFonts w:hint="eastAsia" w:ascii="宋体" w:hAnsi="宋体" w:cs="宋体"/>
          <w:color w:val="auto"/>
          <w:sz w:val="24"/>
          <w:szCs w:val="22"/>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3.可附相关技术支撑材料。（格式自定）</w:t>
      </w:r>
    </w:p>
    <w:p w14:paraId="7652387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方案（格式自定）</w:t>
      </w:r>
    </w:p>
    <w:p w14:paraId="545610A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（可参照</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部分评分内容提供相关资料，为方便评审专家评审，可编制目录）</w:t>
      </w:r>
    </w:p>
    <w:p w14:paraId="6FE0B242">
      <w:pPr>
        <w:pStyle w:val="2"/>
      </w:pPr>
    </w:p>
    <w:p w14:paraId="5EB46C06">
      <w:pPr>
        <w:pStyle w:val="87"/>
        <w:rPr>
          <w:rFonts w:ascii="宋体" w:hAnsi="宋体" w:eastAsia="宋体" w:cs="宋体"/>
          <w:color w:val="auto"/>
          <w:highlight w:val="none"/>
        </w:rPr>
        <w:sectPr>
          <w:headerReference r:id="rId13" w:type="default"/>
          <w:footerReference r:id="rId14"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p>
    <w:p w14:paraId="60DE7748">
      <w:pPr>
        <w:pStyle w:val="7"/>
        <w:rPr>
          <w:rFonts w:ascii="宋体" w:hAnsi="宋体" w:cs="宋体"/>
          <w:color w:val="auto"/>
          <w:sz w:val="24"/>
          <w:szCs w:val="24"/>
          <w:highlight w:val="none"/>
        </w:rPr>
      </w:pPr>
      <w:bookmarkStart w:id="191" w:name="_Toc28316"/>
      <w:bookmarkStart w:id="192" w:name="_Toc342913421"/>
      <w:bookmarkStart w:id="193" w:name="_Toc313008358"/>
      <w:bookmarkStart w:id="194" w:name="_Toc26718"/>
      <w:bookmarkStart w:id="195" w:name="_Toc313888362"/>
      <w:r>
        <w:rPr>
          <w:rFonts w:hint="eastAsia" w:ascii="宋体" w:hAnsi="宋体" w:cs="宋体"/>
          <w:color w:val="auto"/>
          <w:sz w:val="24"/>
          <w:szCs w:val="24"/>
          <w:highlight w:val="none"/>
        </w:rPr>
        <w:t>三、商务部分</w:t>
      </w:r>
      <w:bookmarkEnd w:id="191"/>
      <w:bookmarkEnd w:id="192"/>
      <w:bookmarkEnd w:id="193"/>
      <w:bookmarkEnd w:id="194"/>
      <w:bookmarkEnd w:id="195"/>
    </w:p>
    <w:p w14:paraId="118BBA35">
      <w:pPr>
        <w:spacing w:line="360" w:lineRule="auto"/>
        <w:ind w:firstLine="482" w:firstLineChars="200"/>
        <w:rPr>
          <w:rFonts w:hint="eastAsia" w:ascii="宋体" w:hAnsi="宋体" w:eastAsia="宋体" w:cs="宋体"/>
          <w:b/>
          <w:bCs/>
          <w:color w:val="auto"/>
          <w:sz w:val="24"/>
          <w:szCs w:val="24"/>
          <w:highlight w:val="none"/>
        </w:rPr>
      </w:pPr>
      <w:bookmarkStart w:id="196" w:name="_Toc283382459"/>
      <w:r>
        <w:rPr>
          <w:rFonts w:hint="eastAsia" w:ascii="宋体" w:hAnsi="宋体" w:eastAsia="宋体" w:cs="宋体"/>
          <w:b/>
          <w:bCs/>
          <w:color w:val="auto"/>
          <w:sz w:val="24"/>
          <w:szCs w:val="24"/>
          <w:highlight w:val="none"/>
        </w:rPr>
        <w:t>（一）商务响应偏离表</w:t>
      </w:r>
    </w:p>
    <w:p w14:paraId="5EDE984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10730D4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9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C96DAE0">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37B026DD">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noWrap w:val="0"/>
            <w:vAlign w:val="center"/>
          </w:tcPr>
          <w:p w14:paraId="2032D07A">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05367322">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31B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3E5BD8">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74B0E8EE">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27E515B3">
            <w:pPr>
              <w:tabs>
                <w:tab w:val="left" w:pos="6300"/>
              </w:tabs>
              <w:snapToGrid w:val="0"/>
              <w:jc w:val="both"/>
              <w:outlineLvl w:val="0"/>
              <w:rPr>
                <w:rFonts w:hint="eastAsia" w:ascii="宋体" w:hAnsi="宋体" w:eastAsia="宋体" w:cs="宋体"/>
                <w:color w:val="auto"/>
                <w:sz w:val="24"/>
                <w:szCs w:val="24"/>
                <w:highlight w:val="none"/>
              </w:rPr>
            </w:pPr>
          </w:p>
        </w:tc>
        <w:tc>
          <w:tcPr>
            <w:tcW w:w="2355" w:type="dxa"/>
            <w:noWrap w:val="0"/>
            <w:vAlign w:val="center"/>
          </w:tcPr>
          <w:p w14:paraId="4C6BA5CD">
            <w:pPr>
              <w:tabs>
                <w:tab w:val="left" w:pos="6300"/>
              </w:tabs>
              <w:snapToGrid w:val="0"/>
              <w:jc w:val="center"/>
              <w:outlineLvl w:val="0"/>
              <w:rPr>
                <w:rFonts w:hint="eastAsia" w:ascii="宋体" w:hAnsi="宋体" w:eastAsia="宋体" w:cs="宋体"/>
                <w:color w:val="auto"/>
                <w:sz w:val="24"/>
                <w:szCs w:val="24"/>
                <w:highlight w:val="none"/>
              </w:rPr>
            </w:pPr>
          </w:p>
        </w:tc>
      </w:tr>
      <w:tr w14:paraId="7F9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64BB8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17F425F1">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7B345C1">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74D80363">
            <w:pPr>
              <w:tabs>
                <w:tab w:val="left" w:pos="6300"/>
              </w:tabs>
              <w:snapToGrid w:val="0"/>
              <w:jc w:val="center"/>
              <w:outlineLvl w:val="0"/>
              <w:rPr>
                <w:rFonts w:hint="eastAsia" w:ascii="宋体" w:hAnsi="宋体" w:eastAsia="宋体" w:cs="宋体"/>
                <w:color w:val="auto"/>
                <w:sz w:val="24"/>
                <w:szCs w:val="24"/>
                <w:highlight w:val="none"/>
              </w:rPr>
            </w:pPr>
          </w:p>
        </w:tc>
      </w:tr>
      <w:tr w14:paraId="2A1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087C23">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534F026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ED1E992">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6B5925B3">
            <w:pPr>
              <w:tabs>
                <w:tab w:val="left" w:pos="6300"/>
              </w:tabs>
              <w:snapToGrid w:val="0"/>
              <w:jc w:val="center"/>
              <w:outlineLvl w:val="0"/>
              <w:rPr>
                <w:rFonts w:hint="eastAsia" w:ascii="宋体" w:hAnsi="宋体" w:eastAsia="宋体" w:cs="宋体"/>
                <w:color w:val="auto"/>
                <w:sz w:val="24"/>
                <w:szCs w:val="24"/>
                <w:highlight w:val="none"/>
              </w:rPr>
            </w:pPr>
          </w:p>
        </w:tc>
      </w:tr>
      <w:tr w14:paraId="5AA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222E7">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39C07410">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FECA2B5">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50EF8A6">
            <w:pPr>
              <w:tabs>
                <w:tab w:val="left" w:pos="6300"/>
              </w:tabs>
              <w:snapToGrid w:val="0"/>
              <w:jc w:val="center"/>
              <w:outlineLvl w:val="0"/>
              <w:rPr>
                <w:rFonts w:hint="eastAsia" w:ascii="宋体" w:hAnsi="宋体" w:eastAsia="宋体" w:cs="宋体"/>
                <w:color w:val="auto"/>
                <w:sz w:val="24"/>
                <w:szCs w:val="24"/>
                <w:highlight w:val="none"/>
              </w:rPr>
            </w:pPr>
          </w:p>
        </w:tc>
      </w:tr>
      <w:tr w14:paraId="53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EC20D1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613AD28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B1ADAAA">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2C606E3">
            <w:pPr>
              <w:tabs>
                <w:tab w:val="left" w:pos="6300"/>
              </w:tabs>
              <w:snapToGrid w:val="0"/>
              <w:jc w:val="center"/>
              <w:outlineLvl w:val="0"/>
              <w:rPr>
                <w:rFonts w:hint="eastAsia" w:ascii="宋体" w:hAnsi="宋体" w:eastAsia="宋体" w:cs="宋体"/>
                <w:color w:val="auto"/>
                <w:sz w:val="24"/>
                <w:szCs w:val="24"/>
                <w:highlight w:val="none"/>
              </w:rPr>
            </w:pPr>
          </w:p>
        </w:tc>
      </w:tr>
      <w:tr w14:paraId="7D9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772B8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E61E7A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4AB78B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D327FE8">
            <w:pPr>
              <w:tabs>
                <w:tab w:val="left" w:pos="6300"/>
              </w:tabs>
              <w:snapToGrid w:val="0"/>
              <w:spacing w:line="360" w:lineRule="auto"/>
              <w:jc w:val="center"/>
              <w:outlineLvl w:val="0"/>
              <w:rPr>
                <w:rFonts w:ascii="宋体" w:hAnsi="宋体" w:cs="宋体"/>
                <w:color w:val="auto"/>
                <w:sz w:val="21"/>
                <w:szCs w:val="24"/>
                <w:highlight w:val="none"/>
              </w:rPr>
            </w:pPr>
          </w:p>
        </w:tc>
      </w:tr>
    </w:tbl>
    <w:p w14:paraId="7F6BED21">
      <w:pPr>
        <w:snapToGrid w:val="0"/>
        <w:spacing w:line="360" w:lineRule="auto"/>
        <w:ind w:firstLine="465"/>
        <w:rPr>
          <w:rFonts w:ascii="宋体" w:hAnsi="宋体" w:cs="宋体"/>
          <w:color w:val="auto"/>
          <w:sz w:val="24"/>
          <w:szCs w:val="24"/>
          <w:highlight w:val="none"/>
        </w:rPr>
      </w:pPr>
    </w:p>
    <w:p w14:paraId="518725CF">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28D67F5">
      <w:pPr>
        <w:spacing w:line="500" w:lineRule="exact"/>
        <w:rPr>
          <w:rFonts w:ascii="宋体" w:hAnsi="宋体" w:cs="宋体"/>
          <w:color w:val="auto"/>
          <w:sz w:val="24"/>
          <w:szCs w:val="28"/>
          <w:highlight w:val="none"/>
        </w:rPr>
      </w:pPr>
    </w:p>
    <w:p w14:paraId="2C09AFF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279179D1">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75F3D4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A558966">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1.本表即为对本项目“第三篇 </w:t>
      </w:r>
      <w:r>
        <w:rPr>
          <w:rFonts w:hint="eastAsia" w:ascii="宋体" w:hAnsi="宋体" w:cs="宋体"/>
          <w:color w:val="auto"/>
          <w:sz w:val="24"/>
        </w:rPr>
        <w:t>采购项目商务需求</w:t>
      </w:r>
      <w:r>
        <w:rPr>
          <w:rFonts w:hint="eastAsia" w:ascii="宋体" w:hAnsi="宋体" w:cs="宋体"/>
          <w:color w:val="auto"/>
          <w:sz w:val="24"/>
          <w:szCs w:val="24"/>
        </w:rPr>
        <w:t>”中所列条款进行比较和响应；</w:t>
      </w:r>
    </w:p>
    <w:p w14:paraId="4CF15A09">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1AFE8AA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3.响应情况栏中应当注明具体内容。</w:t>
      </w:r>
    </w:p>
    <w:p w14:paraId="1A957B34">
      <w:pPr>
        <w:spacing w:line="360" w:lineRule="auto"/>
        <w:ind w:firstLine="56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highlight w:val="none"/>
        </w:rPr>
        <w:br w:type="page"/>
      </w:r>
      <w:r>
        <w:rPr>
          <w:rFonts w:hint="eastAsia" w:ascii="宋体" w:hAnsi="宋体" w:cs="宋体"/>
          <w:b/>
          <w:bCs/>
          <w:color w:val="auto"/>
          <w:sz w:val="24"/>
          <w:szCs w:val="24"/>
          <w:highlight w:val="none"/>
        </w:rPr>
        <w:t>（二）</w:t>
      </w:r>
      <w:r>
        <w:rPr>
          <w:rFonts w:hint="eastAsia" w:ascii="宋体" w:hAnsi="宋体" w:eastAsia="宋体" w:cs="宋体"/>
          <w:b/>
          <w:bCs/>
          <w:color w:val="auto"/>
          <w:kern w:val="2"/>
          <w:sz w:val="24"/>
          <w:szCs w:val="24"/>
          <w:highlight w:val="none"/>
          <w:lang w:val="en-US" w:eastAsia="zh-CN" w:bidi="ar-SA"/>
        </w:rPr>
        <w:t>其它商务资料（如有）</w:t>
      </w:r>
    </w:p>
    <w:p w14:paraId="43375831">
      <w:pPr>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rPr>
        <w:br w:type="page"/>
      </w:r>
    </w:p>
    <w:p w14:paraId="16B05E02">
      <w:pPr>
        <w:spacing w:line="360" w:lineRule="auto"/>
        <w:ind w:firstLine="482" w:firstLineChars="200"/>
        <w:rPr>
          <w:rFonts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cs="宋体"/>
          <w:b/>
          <w:bCs/>
          <w:color w:val="auto"/>
          <w:sz w:val="24"/>
          <w:szCs w:val="24"/>
          <w:highlight w:val="none"/>
        </w:rPr>
        <w:t>其它优惠服务承诺（格式自定）</w:t>
      </w:r>
    </w:p>
    <w:p w14:paraId="3F9064D4">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96"/>
      <w:bookmarkStart w:id="197" w:name="_Toc342913422"/>
      <w:bookmarkStart w:id="198" w:name="_Toc1030"/>
      <w:bookmarkStart w:id="199" w:name="_Toc10671"/>
      <w:bookmarkStart w:id="200" w:name="_Toc313008359"/>
      <w:bookmarkStart w:id="201" w:name="_Toc313888363"/>
      <w:r>
        <w:rPr>
          <w:rFonts w:hint="eastAsia" w:ascii="宋体" w:hAnsi="宋体" w:cs="宋体"/>
          <w:color w:val="auto"/>
          <w:sz w:val="24"/>
          <w:szCs w:val="24"/>
          <w:highlight w:val="none"/>
        </w:rPr>
        <w:t>四、资格条件及其他</w:t>
      </w:r>
      <w:bookmarkEnd w:id="197"/>
      <w:bookmarkEnd w:id="198"/>
      <w:bookmarkEnd w:id="199"/>
      <w:bookmarkEnd w:id="200"/>
      <w:bookmarkEnd w:id="201"/>
    </w:p>
    <w:p w14:paraId="47E1477B">
      <w:pPr>
        <w:tabs>
          <w:tab w:val="left" w:pos="6300"/>
        </w:tabs>
        <w:snapToGrid w:val="0"/>
        <w:spacing w:line="500" w:lineRule="exact"/>
        <w:ind w:firstLine="570"/>
        <w:rPr>
          <w:rFonts w:ascii="宋体" w:hAnsi="宋体" w:cs="宋体"/>
          <w:b/>
          <w:bCs/>
          <w:color w:val="auto"/>
          <w:sz w:val="24"/>
          <w:szCs w:val="24"/>
          <w:highlight w:val="none"/>
        </w:rPr>
      </w:pPr>
      <w:r>
        <w:rPr>
          <w:rFonts w:hint="eastAsia" w:ascii="宋体" w:hAnsi="宋体" w:cs="宋体"/>
          <w:b/>
          <w:bCs/>
          <w:color w:val="auto"/>
          <w:sz w:val="24"/>
          <w:szCs w:val="24"/>
          <w:highlight w:val="none"/>
        </w:rPr>
        <w:t>（一）法人营业执照（副本）或事业单位法人证书（副本）或个体工商户营业执照或有效的自然人身份证明或社会团体法人登记证书复印件</w:t>
      </w:r>
    </w:p>
    <w:p w14:paraId="51511E4A">
      <w:pPr>
        <w:tabs>
          <w:tab w:val="left" w:pos="6300"/>
        </w:tabs>
        <w:snapToGrid w:val="0"/>
        <w:spacing w:line="500" w:lineRule="exact"/>
        <w:ind w:firstLine="570"/>
        <w:rPr>
          <w:rFonts w:ascii="宋体" w:hAnsi="宋体" w:cs="宋体"/>
          <w:color w:val="auto"/>
          <w:sz w:val="24"/>
          <w:szCs w:val="24"/>
          <w:highlight w:val="none"/>
        </w:rPr>
      </w:pPr>
    </w:p>
    <w:p w14:paraId="102752CF">
      <w:pPr>
        <w:tabs>
          <w:tab w:val="left" w:pos="6300"/>
        </w:tabs>
        <w:snapToGrid w:val="0"/>
        <w:spacing w:line="500" w:lineRule="exact"/>
        <w:ind w:firstLine="570"/>
        <w:rPr>
          <w:rFonts w:ascii="宋体" w:hAnsi="宋体" w:cs="宋体"/>
          <w:color w:val="auto"/>
          <w:highlight w:val="none"/>
        </w:rPr>
      </w:pPr>
    </w:p>
    <w:p w14:paraId="34D1F6A2">
      <w:pPr>
        <w:tabs>
          <w:tab w:val="left" w:pos="6300"/>
        </w:tabs>
        <w:snapToGrid w:val="0"/>
        <w:spacing w:line="500" w:lineRule="exact"/>
        <w:ind w:firstLine="570"/>
        <w:rPr>
          <w:rFonts w:ascii="宋体" w:hAnsi="宋体" w:cs="宋体"/>
          <w:color w:val="auto"/>
          <w:highlight w:val="none"/>
        </w:rPr>
      </w:pPr>
    </w:p>
    <w:p w14:paraId="5BBE792A">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（二）法定代表人身份证明书（格式）</w:t>
      </w:r>
    </w:p>
    <w:p w14:paraId="265846D6">
      <w:pPr>
        <w:tabs>
          <w:tab w:val="left" w:pos="6300"/>
        </w:tabs>
        <w:snapToGrid w:val="0"/>
        <w:spacing w:line="500" w:lineRule="exact"/>
        <w:ind w:firstLine="570"/>
        <w:rPr>
          <w:rFonts w:ascii="宋体" w:hAnsi="宋体" w:cs="宋体"/>
          <w:color w:val="auto"/>
          <w:sz w:val="24"/>
          <w:highlight w:val="none"/>
        </w:rPr>
      </w:pPr>
    </w:p>
    <w:p w14:paraId="22A1BEB9">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6087209">
      <w:pPr>
        <w:tabs>
          <w:tab w:val="left" w:pos="6300"/>
        </w:tabs>
        <w:snapToGrid w:val="0"/>
        <w:spacing w:line="500" w:lineRule="exact"/>
        <w:ind w:firstLine="570"/>
        <w:rPr>
          <w:rFonts w:ascii="宋体" w:hAnsi="宋体" w:cs="宋体"/>
          <w:color w:val="auto"/>
          <w:sz w:val="24"/>
          <w:highlight w:val="none"/>
        </w:rPr>
      </w:pPr>
    </w:p>
    <w:p w14:paraId="59E04B4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EC7A6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81DE551">
      <w:pPr>
        <w:tabs>
          <w:tab w:val="left" w:pos="6300"/>
        </w:tabs>
        <w:snapToGrid w:val="0"/>
        <w:spacing w:line="500" w:lineRule="exact"/>
        <w:ind w:firstLine="570"/>
        <w:rPr>
          <w:rFonts w:ascii="宋体" w:hAnsi="宋体" w:cs="宋体"/>
          <w:color w:val="auto"/>
          <w:sz w:val="24"/>
          <w:highlight w:val="none"/>
        </w:rPr>
      </w:pPr>
    </w:p>
    <w:p w14:paraId="1387D0D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F114D39">
      <w:pPr>
        <w:tabs>
          <w:tab w:val="left" w:pos="6300"/>
        </w:tabs>
        <w:snapToGrid w:val="0"/>
        <w:spacing w:line="500" w:lineRule="exact"/>
        <w:ind w:firstLine="570"/>
        <w:rPr>
          <w:rFonts w:ascii="宋体" w:hAnsi="宋体" w:cs="宋体"/>
          <w:color w:val="auto"/>
          <w:sz w:val="24"/>
          <w:highlight w:val="none"/>
        </w:rPr>
      </w:pPr>
    </w:p>
    <w:p w14:paraId="5D1F9580">
      <w:pPr>
        <w:tabs>
          <w:tab w:val="left" w:pos="6300"/>
        </w:tabs>
        <w:snapToGrid w:val="0"/>
        <w:spacing w:line="500" w:lineRule="exact"/>
        <w:ind w:firstLine="570"/>
        <w:rPr>
          <w:rFonts w:ascii="宋体" w:hAnsi="宋体" w:cs="宋体"/>
          <w:color w:val="auto"/>
          <w:sz w:val="24"/>
          <w:highlight w:val="none"/>
        </w:rPr>
      </w:pPr>
    </w:p>
    <w:p w14:paraId="50CDB946">
      <w:pPr>
        <w:tabs>
          <w:tab w:val="left" w:pos="6300"/>
        </w:tabs>
        <w:snapToGrid w:val="0"/>
        <w:spacing w:line="500" w:lineRule="exact"/>
        <w:ind w:firstLine="570"/>
        <w:rPr>
          <w:rFonts w:ascii="宋体" w:hAnsi="宋体" w:cs="宋体"/>
          <w:color w:val="auto"/>
          <w:sz w:val="24"/>
          <w:highlight w:val="none"/>
        </w:rPr>
      </w:pPr>
    </w:p>
    <w:p w14:paraId="0F2322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F3E006F">
      <w:pPr>
        <w:tabs>
          <w:tab w:val="left" w:pos="6300"/>
        </w:tabs>
        <w:snapToGrid w:val="0"/>
        <w:spacing w:line="500" w:lineRule="exact"/>
        <w:ind w:firstLine="570"/>
        <w:rPr>
          <w:rFonts w:ascii="宋体" w:hAnsi="宋体" w:cs="宋体"/>
          <w:color w:val="auto"/>
          <w:sz w:val="24"/>
          <w:highlight w:val="none"/>
        </w:rPr>
      </w:pPr>
    </w:p>
    <w:p w14:paraId="70D5E7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79BA6A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（若授权他人办理并签署响应文件的可不填写）</w:t>
      </w:r>
    </w:p>
    <w:p w14:paraId="5AB7DA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9D45045">
      <w:pPr>
        <w:tabs>
          <w:tab w:val="left" w:pos="6300"/>
        </w:tabs>
        <w:snapToGrid w:val="0"/>
        <w:spacing w:line="500" w:lineRule="exact"/>
        <w:ind w:firstLine="570"/>
        <w:rPr>
          <w:rFonts w:ascii="宋体" w:hAnsi="宋体" w:cs="宋体"/>
          <w:color w:val="auto"/>
          <w:sz w:val="24"/>
          <w:highlight w:val="none"/>
        </w:rPr>
      </w:pPr>
    </w:p>
    <w:p w14:paraId="34CB30A5">
      <w:pPr>
        <w:tabs>
          <w:tab w:val="left" w:pos="6300"/>
        </w:tabs>
        <w:snapToGrid w:val="0"/>
        <w:spacing w:line="500" w:lineRule="exact"/>
        <w:ind w:firstLine="570"/>
        <w:rPr>
          <w:rFonts w:ascii="宋体" w:hAnsi="宋体" w:cs="宋体"/>
          <w:color w:val="auto"/>
          <w:sz w:val="24"/>
          <w:highlight w:val="none"/>
        </w:rPr>
      </w:pPr>
    </w:p>
    <w:p w14:paraId="4C35C555">
      <w:pPr>
        <w:tabs>
          <w:tab w:val="left" w:pos="6300"/>
        </w:tabs>
        <w:snapToGrid w:val="0"/>
        <w:spacing w:line="500" w:lineRule="exact"/>
        <w:ind w:firstLine="570"/>
        <w:rPr>
          <w:rFonts w:ascii="宋体" w:hAnsi="宋体" w:cs="宋体"/>
          <w:color w:val="auto"/>
          <w:sz w:val="24"/>
          <w:highlight w:val="none"/>
        </w:rPr>
      </w:pPr>
    </w:p>
    <w:p w14:paraId="41BDBFA5">
      <w:pPr>
        <w:tabs>
          <w:tab w:val="left" w:pos="6300"/>
        </w:tabs>
        <w:snapToGrid w:val="0"/>
        <w:spacing w:line="500" w:lineRule="exact"/>
        <w:ind w:firstLine="570"/>
        <w:rPr>
          <w:rFonts w:ascii="宋体" w:hAnsi="宋体" w:cs="宋体"/>
          <w:color w:val="auto"/>
          <w:sz w:val="24"/>
          <w:highlight w:val="none"/>
        </w:rPr>
      </w:pPr>
    </w:p>
    <w:p w14:paraId="3CCBBF00">
      <w:pPr>
        <w:tabs>
          <w:tab w:val="left" w:pos="6300"/>
        </w:tabs>
        <w:snapToGrid w:val="0"/>
        <w:spacing w:line="500" w:lineRule="exact"/>
        <w:ind w:firstLine="570"/>
        <w:rPr>
          <w:rFonts w:ascii="宋体" w:hAnsi="宋体" w:cs="宋体"/>
          <w:color w:val="auto"/>
          <w:sz w:val="24"/>
          <w:highlight w:val="none"/>
        </w:rPr>
      </w:pPr>
    </w:p>
    <w:p w14:paraId="7D2012C1">
      <w:pPr>
        <w:tabs>
          <w:tab w:val="left" w:pos="6300"/>
        </w:tabs>
        <w:snapToGrid w:val="0"/>
        <w:spacing w:line="500" w:lineRule="exact"/>
        <w:ind w:firstLine="570"/>
        <w:rPr>
          <w:rFonts w:ascii="宋体" w:hAnsi="宋体" w:cs="宋体"/>
          <w:color w:val="auto"/>
          <w:sz w:val="24"/>
          <w:highlight w:val="none"/>
        </w:rPr>
      </w:pPr>
    </w:p>
    <w:p w14:paraId="10CE953D">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（三）法定代表人授权委托书（格式）</w:t>
      </w:r>
    </w:p>
    <w:p w14:paraId="2B94226A">
      <w:pPr>
        <w:tabs>
          <w:tab w:val="left" w:pos="6300"/>
        </w:tabs>
        <w:snapToGrid w:val="0"/>
        <w:spacing w:line="500" w:lineRule="exact"/>
        <w:ind w:firstLine="570"/>
        <w:rPr>
          <w:rFonts w:ascii="宋体" w:hAnsi="宋体" w:cs="宋体"/>
          <w:color w:val="auto"/>
          <w:sz w:val="24"/>
          <w:highlight w:val="none"/>
        </w:rPr>
      </w:pPr>
    </w:p>
    <w:p w14:paraId="72F1B02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F3690BC">
      <w:pPr>
        <w:tabs>
          <w:tab w:val="left" w:pos="6300"/>
        </w:tabs>
        <w:snapToGrid w:val="0"/>
        <w:spacing w:line="500" w:lineRule="exact"/>
        <w:ind w:firstLine="570"/>
        <w:rPr>
          <w:rFonts w:ascii="宋体" w:hAnsi="宋体" w:cs="宋体"/>
          <w:color w:val="auto"/>
          <w:sz w:val="24"/>
          <w:highlight w:val="none"/>
        </w:rPr>
      </w:pPr>
    </w:p>
    <w:p w14:paraId="2D10EB7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307C86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（被授权人姓名及身份证号码）</w:t>
      </w:r>
      <w:r>
        <w:rPr>
          <w:rFonts w:hint="eastAsia" w:ascii="宋体" w:hAnsi="宋体" w:cs="宋体"/>
          <w:color w:val="auto"/>
          <w:sz w:val="24"/>
          <w:highlight w:val="none"/>
        </w:rPr>
        <w:t>代表我单位全权办理上述项目的谈判采购、签约等具体工作，并签署全部有关文件、协议及合同。</w:t>
      </w:r>
    </w:p>
    <w:p w14:paraId="76E62E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A0E27C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68B6B709">
      <w:pPr>
        <w:tabs>
          <w:tab w:val="left" w:pos="6300"/>
        </w:tabs>
        <w:snapToGrid w:val="0"/>
        <w:spacing w:line="500" w:lineRule="exact"/>
        <w:ind w:firstLine="570"/>
        <w:rPr>
          <w:rFonts w:ascii="宋体" w:hAnsi="宋体" w:cs="宋体"/>
          <w:color w:val="auto"/>
          <w:sz w:val="24"/>
          <w:highlight w:val="none"/>
        </w:rPr>
      </w:pPr>
    </w:p>
    <w:p w14:paraId="54CB6618">
      <w:pPr>
        <w:tabs>
          <w:tab w:val="left" w:pos="6300"/>
        </w:tabs>
        <w:snapToGrid w:val="0"/>
        <w:spacing w:line="500" w:lineRule="exact"/>
        <w:ind w:firstLine="570"/>
        <w:rPr>
          <w:rFonts w:ascii="宋体" w:hAnsi="宋体" w:cs="宋体"/>
          <w:color w:val="auto"/>
          <w:sz w:val="24"/>
          <w:highlight w:val="none"/>
        </w:rPr>
      </w:pPr>
    </w:p>
    <w:p w14:paraId="3F4BC03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7A672A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1A0A0990">
      <w:pPr>
        <w:tabs>
          <w:tab w:val="left" w:pos="6300"/>
        </w:tabs>
        <w:snapToGrid w:val="0"/>
        <w:spacing w:line="500" w:lineRule="exact"/>
        <w:ind w:firstLine="570"/>
        <w:rPr>
          <w:rFonts w:ascii="宋体" w:hAnsi="宋体" w:cs="宋体"/>
          <w:color w:val="auto"/>
          <w:sz w:val="24"/>
          <w:szCs w:val="28"/>
          <w:highlight w:val="none"/>
        </w:rPr>
      </w:pPr>
    </w:p>
    <w:p w14:paraId="317CA69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（若法定代表人办理并签署响应文件的可不填写）</w:t>
      </w:r>
    </w:p>
    <w:p w14:paraId="2E36F0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75A81AB">
      <w:pPr>
        <w:tabs>
          <w:tab w:val="left" w:pos="6300"/>
        </w:tabs>
        <w:snapToGrid w:val="0"/>
        <w:spacing w:line="500" w:lineRule="exact"/>
        <w:ind w:firstLine="570"/>
        <w:rPr>
          <w:rFonts w:ascii="宋体" w:hAnsi="宋体" w:cs="宋体"/>
          <w:color w:val="auto"/>
          <w:sz w:val="24"/>
          <w:highlight w:val="none"/>
        </w:rPr>
      </w:pPr>
    </w:p>
    <w:p w14:paraId="260A5F72">
      <w:pPr>
        <w:tabs>
          <w:tab w:val="left" w:pos="6300"/>
        </w:tabs>
        <w:snapToGrid w:val="0"/>
        <w:spacing w:line="500" w:lineRule="exact"/>
        <w:ind w:firstLine="570"/>
        <w:rPr>
          <w:rFonts w:ascii="宋体" w:hAnsi="宋体" w:cs="宋体"/>
          <w:color w:val="auto"/>
          <w:sz w:val="24"/>
          <w:highlight w:val="none"/>
        </w:rPr>
      </w:pPr>
    </w:p>
    <w:p w14:paraId="608C02E0">
      <w:pPr>
        <w:tabs>
          <w:tab w:val="left" w:pos="6300"/>
        </w:tabs>
        <w:snapToGrid w:val="0"/>
        <w:spacing w:line="500" w:lineRule="exact"/>
        <w:ind w:firstLine="570"/>
        <w:rPr>
          <w:rFonts w:ascii="宋体" w:hAnsi="宋体" w:cs="宋体"/>
          <w:color w:val="auto"/>
          <w:sz w:val="24"/>
          <w:highlight w:val="none"/>
        </w:rPr>
      </w:pPr>
    </w:p>
    <w:p w14:paraId="5878B96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C280BF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33C5C539">
      <w:pPr>
        <w:tabs>
          <w:tab w:val="left" w:pos="6300"/>
        </w:tabs>
        <w:snapToGrid w:val="0"/>
        <w:spacing w:line="500" w:lineRule="exact"/>
        <w:ind w:right="480" w:firstLine="570"/>
        <w:jc w:val="right"/>
        <w:rPr>
          <w:rFonts w:ascii="宋体" w:hAnsi="宋体" w:cs="宋体"/>
          <w:color w:val="auto"/>
          <w:sz w:val="24"/>
          <w:highlight w:val="none"/>
        </w:rPr>
      </w:pPr>
    </w:p>
    <w:p w14:paraId="1F3FDA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（四）基本资格条件承诺函（格式）</w:t>
      </w:r>
    </w:p>
    <w:p w14:paraId="4D5EEF3D">
      <w:pPr>
        <w:tabs>
          <w:tab w:val="left" w:pos="6300"/>
        </w:tabs>
        <w:snapToGrid w:val="0"/>
        <w:spacing w:line="530" w:lineRule="exact"/>
        <w:jc w:val="center"/>
        <w:rPr>
          <w:rFonts w:ascii="宋体" w:hAnsi="宋体" w:cs="宋体"/>
          <w:color w:val="auto"/>
          <w:sz w:val="24"/>
          <w:highlight w:val="none"/>
        </w:rPr>
      </w:pPr>
      <w:r>
        <w:rPr>
          <w:rFonts w:hint="eastAsia" w:ascii="宋体" w:hAnsi="宋体" w:cs="宋体"/>
          <w:b/>
          <w:bCs/>
          <w:color w:val="auto"/>
          <w:sz w:val="24"/>
          <w:szCs w:val="24"/>
          <w:highlight w:val="none"/>
        </w:rPr>
        <w:t>基本资格条件承诺函</w:t>
      </w:r>
    </w:p>
    <w:p w14:paraId="7A316C9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84DBD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郑重承诺：</w:t>
      </w:r>
    </w:p>
    <w:p w14:paraId="34B4506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F66A7B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ED68C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32BCCB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46B7F9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69EC4B07">
      <w:pPr>
        <w:tabs>
          <w:tab w:val="left" w:pos="6300"/>
        </w:tabs>
        <w:snapToGrid w:val="0"/>
        <w:spacing w:line="530" w:lineRule="exact"/>
        <w:rPr>
          <w:rFonts w:ascii="宋体" w:hAnsi="宋体" w:cs="宋体"/>
          <w:color w:val="auto"/>
          <w:sz w:val="24"/>
          <w:szCs w:val="24"/>
          <w:highlight w:val="none"/>
        </w:rPr>
      </w:pPr>
    </w:p>
    <w:p w14:paraId="16774B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D0204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D7A142B">
      <w:pPr>
        <w:widowControl/>
        <w:ind w:firstLine="480" w:firstLineChars="200"/>
        <w:jc w:val="left"/>
        <w:rPr>
          <w:rFonts w:ascii="宋体" w:hAnsi="宋体" w:cs="宋体"/>
          <w:color w:val="auto"/>
          <w:sz w:val="24"/>
          <w:szCs w:val="24"/>
          <w:highlight w:val="none"/>
        </w:rPr>
      </w:pPr>
    </w:p>
    <w:p w14:paraId="4A317BFC">
      <w:pPr>
        <w:tabs>
          <w:tab w:val="left" w:pos="6300"/>
        </w:tabs>
        <w:snapToGrid w:val="0"/>
        <w:spacing w:line="500" w:lineRule="exact"/>
        <w:ind w:right="1680"/>
        <w:rPr>
          <w:rFonts w:ascii="宋体" w:hAnsi="宋体" w:cs="宋体"/>
          <w:color w:val="auto"/>
          <w:sz w:val="24"/>
          <w:highlight w:val="none"/>
        </w:rPr>
      </w:pPr>
    </w:p>
    <w:p w14:paraId="4EFBB5BB">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F53AA6B">
      <w:pPr>
        <w:widowControl/>
        <w:spacing w:line="400" w:lineRule="exact"/>
        <w:ind w:firstLine="482" w:firstLineChars="200"/>
        <w:jc w:val="left"/>
        <w:rPr>
          <w:rFonts w:ascii="宋体" w:hAnsi="宋体" w:cs="宋体"/>
          <w:b/>
          <w:bCs/>
          <w:color w:val="auto"/>
          <w:sz w:val="24"/>
          <w:szCs w:val="24"/>
          <w:highlight w:val="none"/>
        </w:rPr>
      </w:pPr>
      <w:bookmarkStart w:id="202" w:name="_Toc14422"/>
      <w:r>
        <w:rPr>
          <w:rFonts w:hint="eastAsia" w:ascii="宋体" w:hAnsi="宋体" w:cs="宋体"/>
          <w:b/>
          <w:bCs/>
          <w:color w:val="auto"/>
          <w:sz w:val="24"/>
          <w:szCs w:val="24"/>
          <w:highlight w:val="none"/>
        </w:rPr>
        <w:t>（五）特定资格条件证明文件（如果有）</w:t>
      </w:r>
    </w:p>
    <w:p w14:paraId="13206C5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DEEAB4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72824C3">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464BA8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84597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60D5D7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CAD4F5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275DA0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289CAE3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261EF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D2A108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3E9A6E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06EABC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517F7B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FDCD4D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526308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E9B6302">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D013CA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4B292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E0B30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744552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6871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B7C955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B89C8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85E5BB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760E79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6829CB">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3C6B66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DC0667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BB83E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F6A8E3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9F1BAE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04D2558">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1A2BFD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9FCA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9D2D57F">
      <w:pPr>
        <w:pStyle w:val="7"/>
        <w:spacing w:before="0" w:after="0" w:line="360" w:lineRule="auto"/>
        <w:rPr>
          <w:rFonts w:ascii="宋体" w:hAnsi="宋体" w:cs="宋体"/>
          <w:color w:val="auto"/>
          <w:sz w:val="24"/>
          <w:szCs w:val="24"/>
          <w:highlight w:val="none"/>
        </w:rPr>
      </w:pPr>
      <w:bookmarkStart w:id="203" w:name="_Toc15366"/>
      <w:bookmarkStart w:id="204" w:name="_Toc15318"/>
      <w:r>
        <w:rPr>
          <w:rFonts w:hint="eastAsia" w:ascii="宋体" w:hAnsi="宋体" w:cs="宋体"/>
          <w:color w:val="auto"/>
          <w:sz w:val="24"/>
          <w:szCs w:val="24"/>
          <w:highlight w:val="none"/>
        </w:rPr>
        <w:t>五、其他应提供的资料</w:t>
      </w:r>
      <w:bookmarkEnd w:id="202"/>
      <w:bookmarkEnd w:id="203"/>
      <w:bookmarkEnd w:id="204"/>
    </w:p>
    <w:p w14:paraId="3BC632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47360782">
      <w:pPr>
        <w:pStyle w:val="87"/>
        <w:rPr>
          <w:rFonts w:ascii="宋体" w:hAnsi="宋体" w:eastAsia="宋体" w:cs="宋体"/>
          <w:color w:val="auto"/>
          <w:sz w:val="24"/>
          <w:szCs w:val="24"/>
          <w:highlight w:val="none"/>
        </w:rPr>
      </w:pPr>
    </w:p>
    <w:p w14:paraId="656DFFF4">
      <w:pPr>
        <w:pStyle w:val="87"/>
        <w:rPr>
          <w:rFonts w:ascii="宋体" w:hAnsi="宋体" w:eastAsia="宋体" w:cs="宋体"/>
          <w:color w:val="auto"/>
          <w:sz w:val="24"/>
          <w:szCs w:val="24"/>
          <w:highlight w:val="none"/>
        </w:rPr>
      </w:pPr>
    </w:p>
    <w:p w14:paraId="5BDA82DA">
      <w:pPr>
        <w:pStyle w:val="87"/>
        <w:rPr>
          <w:rFonts w:ascii="宋体" w:hAnsi="宋体" w:eastAsia="宋体" w:cs="宋体"/>
          <w:color w:val="auto"/>
          <w:sz w:val="24"/>
          <w:szCs w:val="24"/>
          <w:highlight w:val="none"/>
        </w:rPr>
      </w:pPr>
    </w:p>
    <w:p w14:paraId="38B5E3D3">
      <w:pPr>
        <w:pStyle w:val="87"/>
        <w:rPr>
          <w:rFonts w:ascii="宋体" w:hAnsi="宋体" w:eastAsia="宋体" w:cs="宋体"/>
          <w:color w:val="auto"/>
          <w:sz w:val="24"/>
          <w:szCs w:val="24"/>
          <w:highlight w:val="none"/>
        </w:rPr>
      </w:pPr>
    </w:p>
    <w:p w14:paraId="151E1BF4">
      <w:pPr>
        <w:pStyle w:val="87"/>
        <w:rPr>
          <w:rFonts w:ascii="宋体" w:hAnsi="宋体" w:eastAsia="宋体" w:cs="宋体"/>
          <w:color w:val="auto"/>
          <w:sz w:val="24"/>
          <w:szCs w:val="24"/>
          <w:highlight w:val="none"/>
        </w:rPr>
      </w:pPr>
    </w:p>
    <w:p w14:paraId="7ADE422A">
      <w:pPr>
        <w:pStyle w:val="87"/>
        <w:rPr>
          <w:rFonts w:ascii="宋体" w:hAnsi="宋体" w:eastAsia="宋体" w:cs="宋体"/>
          <w:color w:val="auto"/>
          <w:sz w:val="24"/>
          <w:szCs w:val="24"/>
          <w:highlight w:val="none"/>
        </w:rPr>
      </w:pPr>
    </w:p>
    <w:p w14:paraId="63F88657">
      <w:pPr>
        <w:pStyle w:val="87"/>
        <w:rPr>
          <w:rFonts w:ascii="宋体" w:hAnsi="宋体" w:eastAsia="宋体" w:cs="宋体"/>
          <w:color w:val="auto"/>
          <w:sz w:val="24"/>
          <w:szCs w:val="24"/>
          <w:highlight w:val="none"/>
        </w:rPr>
      </w:pPr>
    </w:p>
    <w:p w14:paraId="3ABF3194">
      <w:pPr>
        <w:pStyle w:val="87"/>
        <w:rPr>
          <w:rFonts w:ascii="宋体" w:hAnsi="宋体" w:eastAsia="宋体" w:cs="宋体"/>
          <w:color w:val="auto"/>
          <w:sz w:val="24"/>
          <w:szCs w:val="24"/>
          <w:highlight w:val="none"/>
        </w:rPr>
      </w:pPr>
    </w:p>
    <w:p w14:paraId="440D0A0C">
      <w:pPr>
        <w:pStyle w:val="87"/>
        <w:rPr>
          <w:rFonts w:ascii="宋体" w:hAnsi="宋体" w:eastAsia="宋体" w:cs="宋体"/>
          <w:color w:val="auto"/>
          <w:sz w:val="24"/>
          <w:szCs w:val="24"/>
          <w:highlight w:val="none"/>
        </w:rPr>
      </w:pPr>
    </w:p>
    <w:p w14:paraId="3C903851">
      <w:pPr>
        <w:pStyle w:val="87"/>
        <w:rPr>
          <w:rFonts w:ascii="宋体" w:hAnsi="宋体" w:eastAsia="宋体" w:cs="宋体"/>
          <w:color w:val="auto"/>
          <w:sz w:val="24"/>
          <w:szCs w:val="24"/>
          <w:highlight w:val="none"/>
        </w:rPr>
      </w:pPr>
    </w:p>
    <w:p w14:paraId="6BD900E1">
      <w:pPr>
        <w:pStyle w:val="87"/>
        <w:rPr>
          <w:rFonts w:ascii="宋体" w:hAnsi="宋体" w:eastAsia="宋体" w:cs="宋体"/>
          <w:color w:val="auto"/>
          <w:sz w:val="24"/>
          <w:szCs w:val="24"/>
          <w:highlight w:val="none"/>
        </w:rPr>
      </w:pPr>
    </w:p>
    <w:p w14:paraId="4BDDCA03">
      <w:pPr>
        <w:pStyle w:val="87"/>
        <w:spacing w:line="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A986D1">
      <w:pPr>
        <w:pStyle w:val="87"/>
        <w:spacing w:line="20" w:lineRule="atLeast"/>
        <w:jc w:val="center"/>
        <w:rPr>
          <w:rFonts w:hint="eastAsia" w:ascii="宋体" w:hAnsi="宋体" w:eastAsia="宋体" w:cs="宋体"/>
          <w:color w:val="auto"/>
          <w:sz w:val="24"/>
          <w:szCs w:val="24"/>
          <w:highlight w:val="none"/>
        </w:rPr>
      </w:pPr>
    </w:p>
    <w:p w14:paraId="76BAB0DA">
      <w:pPr>
        <w:pStyle w:val="87"/>
        <w:spacing w:line="20" w:lineRule="atLeast"/>
        <w:jc w:val="center"/>
        <w:rPr>
          <w:rFonts w:hint="eastAsia" w:ascii="宋体" w:hAnsi="宋体" w:eastAsia="宋体" w:cs="宋体"/>
          <w:color w:val="auto"/>
          <w:sz w:val="24"/>
          <w:szCs w:val="24"/>
          <w:highlight w:val="none"/>
        </w:rPr>
      </w:pPr>
    </w:p>
    <w:p w14:paraId="4B296EAB">
      <w:pPr>
        <w:pStyle w:val="87"/>
        <w:spacing w:line="20" w:lineRule="atLeast"/>
        <w:jc w:val="center"/>
        <w:rPr>
          <w:rFonts w:hint="eastAsia" w:ascii="宋体" w:hAnsi="宋体" w:eastAsia="宋体" w:cs="宋体"/>
          <w:color w:val="auto"/>
          <w:sz w:val="24"/>
          <w:szCs w:val="24"/>
          <w:highlight w:val="none"/>
        </w:rPr>
      </w:pPr>
    </w:p>
    <w:p w14:paraId="7B91C44B">
      <w:pPr>
        <w:pStyle w:val="87"/>
        <w:spacing w:line="20" w:lineRule="atLeast"/>
        <w:jc w:val="center"/>
        <w:rPr>
          <w:rFonts w:hint="eastAsia" w:ascii="宋体" w:hAnsi="宋体" w:eastAsia="宋体" w:cs="宋体"/>
          <w:color w:val="auto"/>
          <w:sz w:val="24"/>
          <w:szCs w:val="24"/>
          <w:highlight w:val="none"/>
        </w:rPr>
      </w:pPr>
    </w:p>
    <w:p w14:paraId="54001657">
      <w:pPr>
        <w:pStyle w:val="87"/>
        <w:spacing w:line="20" w:lineRule="atLeast"/>
        <w:jc w:val="center"/>
        <w:rPr>
          <w:rFonts w:hint="eastAsia" w:ascii="宋体" w:hAnsi="宋体" w:eastAsia="宋体" w:cs="宋体"/>
          <w:color w:val="auto"/>
          <w:sz w:val="24"/>
          <w:szCs w:val="24"/>
          <w:highlight w:val="none"/>
        </w:rPr>
      </w:pPr>
    </w:p>
    <w:p w14:paraId="16D62AB2">
      <w:pPr>
        <w:pStyle w:val="87"/>
        <w:spacing w:line="20" w:lineRule="atLeast"/>
        <w:jc w:val="center"/>
        <w:rPr>
          <w:rFonts w:hint="eastAsia" w:ascii="宋体" w:hAnsi="宋体" w:eastAsia="宋体" w:cs="宋体"/>
          <w:color w:val="auto"/>
          <w:sz w:val="24"/>
          <w:szCs w:val="24"/>
          <w:highlight w:val="none"/>
        </w:rPr>
      </w:pPr>
    </w:p>
    <w:p w14:paraId="08E33C76">
      <w:pPr>
        <w:pStyle w:val="87"/>
        <w:spacing w:line="20" w:lineRule="atLeast"/>
        <w:jc w:val="center"/>
        <w:rPr>
          <w:rFonts w:hint="eastAsia" w:ascii="宋体" w:hAnsi="宋体" w:eastAsia="宋体" w:cs="宋体"/>
          <w:color w:val="auto"/>
          <w:sz w:val="24"/>
          <w:szCs w:val="24"/>
          <w:highlight w:val="none"/>
        </w:rPr>
      </w:pPr>
    </w:p>
    <w:p w14:paraId="243C52B4">
      <w:pPr>
        <w:pStyle w:val="87"/>
        <w:spacing w:line="20" w:lineRule="atLeast"/>
        <w:jc w:val="center"/>
        <w:rPr>
          <w:rFonts w:hint="eastAsia" w:ascii="宋体" w:hAnsi="宋体" w:eastAsia="宋体" w:cs="宋体"/>
          <w:color w:val="auto"/>
          <w:sz w:val="24"/>
          <w:szCs w:val="24"/>
          <w:highlight w:val="none"/>
        </w:rPr>
      </w:pPr>
    </w:p>
    <w:p w14:paraId="66FF4D52">
      <w:pPr>
        <w:pStyle w:val="87"/>
        <w:spacing w:line="20" w:lineRule="atLeast"/>
        <w:jc w:val="center"/>
        <w:rPr>
          <w:rFonts w:hint="eastAsia" w:ascii="宋体" w:hAnsi="宋体" w:eastAsia="宋体" w:cs="宋体"/>
          <w:color w:val="auto"/>
          <w:sz w:val="24"/>
          <w:szCs w:val="24"/>
          <w:highlight w:val="none"/>
        </w:rPr>
      </w:pPr>
    </w:p>
    <w:p w14:paraId="7F589F17">
      <w:pPr>
        <w:pStyle w:val="87"/>
        <w:spacing w:line="20" w:lineRule="atLeast"/>
        <w:jc w:val="center"/>
        <w:rPr>
          <w:rFonts w:hint="eastAsia" w:ascii="宋体" w:hAnsi="宋体" w:eastAsia="宋体" w:cs="宋体"/>
          <w:color w:val="auto"/>
          <w:sz w:val="24"/>
          <w:szCs w:val="24"/>
          <w:highlight w:val="none"/>
        </w:rPr>
      </w:pPr>
    </w:p>
    <w:p w14:paraId="70A990CB">
      <w:pPr>
        <w:pStyle w:val="87"/>
        <w:spacing w:line="20" w:lineRule="atLeast"/>
        <w:jc w:val="center"/>
        <w:rPr>
          <w:rFonts w:hint="eastAsia" w:ascii="宋体" w:hAnsi="宋体" w:eastAsia="宋体" w:cs="宋体"/>
          <w:color w:val="auto"/>
          <w:sz w:val="24"/>
          <w:szCs w:val="24"/>
          <w:highlight w:val="none"/>
        </w:rPr>
      </w:pPr>
    </w:p>
    <w:p w14:paraId="3838ED6C">
      <w:pPr>
        <w:pStyle w:val="87"/>
        <w:spacing w:line="20" w:lineRule="atLeast"/>
        <w:jc w:val="center"/>
        <w:rPr>
          <w:rFonts w:hint="eastAsia" w:ascii="宋体" w:hAnsi="宋体" w:eastAsia="宋体" w:cs="宋体"/>
          <w:color w:val="auto"/>
          <w:sz w:val="24"/>
          <w:szCs w:val="24"/>
          <w:highlight w:val="none"/>
        </w:rPr>
      </w:pPr>
    </w:p>
    <w:p w14:paraId="061D518E">
      <w:pPr>
        <w:pStyle w:val="87"/>
        <w:spacing w:line="20" w:lineRule="atLeast"/>
        <w:jc w:val="center"/>
        <w:rPr>
          <w:rFonts w:hint="eastAsia" w:ascii="宋体" w:hAnsi="宋体" w:eastAsia="宋体" w:cs="宋体"/>
          <w:color w:val="auto"/>
          <w:sz w:val="24"/>
          <w:szCs w:val="24"/>
          <w:highlight w:val="none"/>
        </w:rPr>
      </w:pPr>
    </w:p>
    <w:p w14:paraId="55B616EA">
      <w:pPr>
        <w:pStyle w:val="87"/>
        <w:spacing w:line="20" w:lineRule="atLeast"/>
        <w:jc w:val="center"/>
        <w:rPr>
          <w:rFonts w:hint="eastAsia" w:ascii="宋体" w:hAnsi="宋体" w:eastAsia="宋体" w:cs="宋体"/>
          <w:color w:val="auto"/>
          <w:sz w:val="24"/>
          <w:szCs w:val="24"/>
          <w:highlight w:val="none"/>
        </w:rPr>
      </w:pPr>
    </w:p>
    <w:p w14:paraId="5D05DC5E">
      <w:pPr>
        <w:pStyle w:val="87"/>
        <w:spacing w:line="20" w:lineRule="atLeast"/>
        <w:jc w:val="center"/>
        <w:rPr>
          <w:rFonts w:hint="eastAsia" w:ascii="宋体" w:hAnsi="宋体" w:eastAsia="宋体" w:cs="宋体"/>
          <w:color w:val="auto"/>
          <w:sz w:val="24"/>
          <w:szCs w:val="24"/>
          <w:highlight w:val="none"/>
        </w:rPr>
      </w:pPr>
    </w:p>
    <w:p w14:paraId="3E3B9C13">
      <w:pPr>
        <w:pStyle w:val="87"/>
        <w:spacing w:line="20" w:lineRule="atLeast"/>
        <w:jc w:val="center"/>
        <w:rPr>
          <w:rFonts w:hint="eastAsia" w:ascii="宋体" w:hAnsi="宋体" w:eastAsia="宋体" w:cs="宋体"/>
          <w:color w:val="auto"/>
          <w:sz w:val="24"/>
          <w:szCs w:val="24"/>
          <w:highlight w:val="none"/>
        </w:rPr>
      </w:pPr>
    </w:p>
    <w:p w14:paraId="5CAC94D5">
      <w:pPr>
        <w:pStyle w:val="87"/>
        <w:spacing w:line="20" w:lineRule="atLeast"/>
        <w:jc w:val="center"/>
        <w:rPr>
          <w:rFonts w:hint="eastAsia" w:ascii="宋体" w:hAnsi="宋体" w:eastAsia="宋体" w:cs="宋体"/>
          <w:color w:val="auto"/>
          <w:sz w:val="24"/>
          <w:szCs w:val="24"/>
          <w:highlight w:val="none"/>
        </w:rPr>
      </w:pPr>
    </w:p>
    <w:p w14:paraId="34089BE3">
      <w:pPr>
        <w:pStyle w:val="87"/>
        <w:spacing w:line="20" w:lineRule="atLeast"/>
        <w:jc w:val="center"/>
        <w:rPr>
          <w:rFonts w:hint="eastAsia" w:ascii="宋体" w:hAnsi="宋体" w:eastAsia="宋体" w:cs="宋体"/>
          <w:color w:val="auto"/>
          <w:sz w:val="24"/>
          <w:szCs w:val="24"/>
          <w:highlight w:val="none"/>
        </w:rPr>
      </w:pPr>
    </w:p>
    <w:p w14:paraId="715B5125">
      <w:pPr>
        <w:pStyle w:val="87"/>
        <w:spacing w:line="20" w:lineRule="atLeast"/>
        <w:jc w:val="center"/>
        <w:rPr>
          <w:rFonts w:hint="eastAsia" w:ascii="宋体" w:hAnsi="宋体" w:eastAsia="宋体" w:cs="宋体"/>
          <w:color w:val="auto"/>
          <w:sz w:val="24"/>
          <w:szCs w:val="24"/>
          <w:highlight w:val="none"/>
        </w:rPr>
      </w:pPr>
    </w:p>
    <w:p w14:paraId="1A48C767">
      <w:pPr>
        <w:pStyle w:val="87"/>
        <w:spacing w:line="20" w:lineRule="atLeast"/>
        <w:jc w:val="center"/>
        <w:rPr>
          <w:rFonts w:hint="eastAsia" w:ascii="宋体" w:hAnsi="宋体" w:eastAsia="宋体" w:cs="宋体"/>
          <w:color w:val="auto"/>
          <w:sz w:val="24"/>
          <w:szCs w:val="24"/>
          <w:highlight w:val="none"/>
        </w:rPr>
      </w:pPr>
    </w:p>
    <w:p w14:paraId="585815EA">
      <w:pPr>
        <w:pStyle w:val="87"/>
        <w:spacing w:line="20" w:lineRule="atLeast"/>
        <w:jc w:val="center"/>
        <w:rPr>
          <w:rFonts w:hint="eastAsia" w:ascii="宋体" w:hAnsi="宋体" w:eastAsia="宋体" w:cs="宋体"/>
          <w:color w:val="auto"/>
          <w:sz w:val="24"/>
          <w:szCs w:val="24"/>
          <w:highlight w:val="none"/>
        </w:rPr>
      </w:pPr>
    </w:p>
    <w:p w14:paraId="40DE38EA">
      <w:pPr>
        <w:pStyle w:val="87"/>
        <w:spacing w:line="20" w:lineRule="atLeast"/>
        <w:jc w:val="center"/>
        <w:rPr>
          <w:rFonts w:hint="eastAsia" w:ascii="宋体" w:hAnsi="宋体" w:eastAsia="宋体" w:cs="宋体"/>
          <w:color w:val="auto"/>
          <w:sz w:val="24"/>
          <w:szCs w:val="24"/>
          <w:highlight w:val="none"/>
        </w:rPr>
      </w:pPr>
    </w:p>
    <w:p w14:paraId="6C007674">
      <w:pPr>
        <w:pStyle w:val="87"/>
        <w:spacing w:line="20" w:lineRule="atLeast"/>
        <w:jc w:val="center"/>
        <w:rPr>
          <w:rFonts w:hint="eastAsia" w:ascii="宋体" w:hAnsi="宋体" w:eastAsia="宋体" w:cs="宋体"/>
          <w:color w:val="auto"/>
          <w:sz w:val="24"/>
          <w:szCs w:val="24"/>
          <w:highlight w:val="none"/>
        </w:rPr>
      </w:pPr>
    </w:p>
    <w:p w14:paraId="1FE266B9">
      <w:pPr>
        <w:pStyle w:val="278"/>
        <w:jc w:val="both"/>
        <w:rPr>
          <w:rFonts w:hint="eastAsia" w:ascii="宋体" w:hAnsi="宋体" w:eastAsia="宋体" w:cs="宋体"/>
          <w:color w:val="auto"/>
          <w:sz w:val="36"/>
          <w:szCs w:val="36"/>
          <w:highlight w:val="none"/>
        </w:rPr>
      </w:pPr>
      <w:bookmarkStart w:id="205" w:name="_Toc29801"/>
      <w:bookmarkStart w:id="206" w:name="_Toc28037"/>
      <w:bookmarkStart w:id="207" w:name="_Toc8700"/>
      <w:bookmarkStart w:id="208" w:name="_Toc21246"/>
      <w:bookmarkStart w:id="209" w:name="_Toc31299"/>
      <w:r>
        <w:rPr>
          <w:rFonts w:hint="eastAsia" w:ascii="宋体" w:hAnsi="宋体" w:eastAsia="宋体" w:cs="宋体"/>
          <w:color w:val="auto"/>
          <w:sz w:val="36"/>
          <w:szCs w:val="36"/>
          <w:highlight w:val="none"/>
        </w:rPr>
        <w:t>附件1：</w:t>
      </w:r>
      <w:bookmarkEnd w:id="205"/>
      <w:bookmarkEnd w:id="206"/>
      <w:bookmarkEnd w:id="207"/>
      <w:bookmarkEnd w:id="208"/>
      <w:bookmarkEnd w:id="209"/>
    </w:p>
    <w:p w14:paraId="45EAEA3C">
      <w:pPr>
        <w:jc w:val="center"/>
        <w:rPr>
          <w:rFonts w:hint="eastAsia" w:ascii="宋体" w:hAnsi="宋体" w:eastAsia="宋体" w:cs="宋体"/>
          <w:color w:val="auto"/>
          <w:sz w:val="24"/>
          <w:szCs w:val="24"/>
          <w:highlight w:val="none"/>
          <w:lang w:eastAsia="zh-CN"/>
        </w:rPr>
      </w:pPr>
      <w:r>
        <w:rPr>
          <w:rFonts w:hint="eastAsia" w:ascii="宋体" w:hAnsi="宋体" w:eastAsia="宋体" w:cs="宋体"/>
          <w:b/>
          <w:bCs/>
          <w:smallCaps/>
          <w:color w:val="auto"/>
          <w:sz w:val="36"/>
          <w:szCs w:val="36"/>
          <w:highlight w:val="none"/>
          <w:lang w:eastAsia="zh-CN"/>
        </w:rPr>
        <w:t>网上询比报名表</w:t>
      </w:r>
    </w:p>
    <w:tbl>
      <w:tblPr>
        <w:tblStyle w:val="61"/>
        <w:tblW w:w="93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260"/>
        <w:gridCol w:w="1066"/>
        <w:gridCol w:w="4028"/>
      </w:tblGrid>
      <w:tr w14:paraId="32ED6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25" w:type="dxa"/>
            <w:noWrap w:val="0"/>
            <w:vAlign w:val="center"/>
          </w:tcPr>
          <w:p w14:paraId="467701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项目号</w:t>
            </w:r>
          </w:p>
        </w:tc>
        <w:tc>
          <w:tcPr>
            <w:tcW w:w="7354" w:type="dxa"/>
            <w:gridSpan w:val="3"/>
            <w:noWrap w:val="0"/>
            <w:vAlign w:val="center"/>
          </w:tcPr>
          <w:p w14:paraId="43C1BA7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1DB7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025" w:type="dxa"/>
            <w:noWrap w:val="0"/>
            <w:vAlign w:val="center"/>
          </w:tcPr>
          <w:p w14:paraId="3BEA58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54" w:type="dxa"/>
            <w:gridSpan w:val="3"/>
            <w:noWrap w:val="0"/>
            <w:vAlign w:val="center"/>
          </w:tcPr>
          <w:p w14:paraId="1321DE10">
            <w:pPr>
              <w:jc w:val="center"/>
              <w:rPr>
                <w:rFonts w:hint="eastAsia" w:ascii="宋体" w:hAnsi="宋体" w:eastAsia="宋体" w:cs="宋体"/>
                <w:color w:val="auto"/>
                <w:szCs w:val="21"/>
                <w:highlight w:val="none"/>
              </w:rPr>
            </w:pPr>
          </w:p>
        </w:tc>
      </w:tr>
      <w:tr w14:paraId="10FD5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25" w:type="dxa"/>
            <w:noWrap w:val="0"/>
            <w:vAlign w:val="center"/>
          </w:tcPr>
          <w:p w14:paraId="16FFB0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354" w:type="dxa"/>
            <w:gridSpan w:val="3"/>
            <w:noWrap w:val="0"/>
            <w:vAlign w:val="center"/>
          </w:tcPr>
          <w:p w14:paraId="572C1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p>
        </w:tc>
      </w:tr>
      <w:tr w14:paraId="68214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025" w:type="dxa"/>
            <w:noWrap w:val="0"/>
            <w:vAlign w:val="center"/>
          </w:tcPr>
          <w:p w14:paraId="5DB841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260" w:type="dxa"/>
            <w:noWrap w:val="0"/>
            <w:vAlign w:val="center"/>
          </w:tcPr>
          <w:p w14:paraId="615BEC21">
            <w:pPr>
              <w:jc w:val="center"/>
              <w:rPr>
                <w:rFonts w:hint="eastAsia" w:ascii="宋体" w:hAnsi="宋体" w:eastAsia="宋体" w:cs="宋体"/>
                <w:color w:val="auto"/>
                <w:szCs w:val="21"/>
                <w:highlight w:val="none"/>
              </w:rPr>
            </w:pPr>
          </w:p>
        </w:tc>
        <w:tc>
          <w:tcPr>
            <w:tcW w:w="1066" w:type="dxa"/>
            <w:noWrap w:val="0"/>
            <w:vAlign w:val="center"/>
          </w:tcPr>
          <w:p w14:paraId="5FFD8A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4028" w:type="dxa"/>
            <w:noWrap w:val="0"/>
            <w:vAlign w:val="center"/>
          </w:tcPr>
          <w:p w14:paraId="7AAF0CAB">
            <w:pPr>
              <w:jc w:val="center"/>
              <w:rPr>
                <w:rFonts w:hint="eastAsia" w:ascii="宋体" w:hAnsi="宋体" w:eastAsia="宋体" w:cs="宋体"/>
                <w:color w:val="auto"/>
                <w:szCs w:val="21"/>
                <w:highlight w:val="none"/>
              </w:rPr>
            </w:pPr>
          </w:p>
        </w:tc>
      </w:tr>
      <w:tr w14:paraId="1571E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025" w:type="dxa"/>
            <w:noWrap w:val="0"/>
            <w:vAlign w:val="center"/>
          </w:tcPr>
          <w:p w14:paraId="43A7D0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2260" w:type="dxa"/>
            <w:noWrap w:val="0"/>
            <w:vAlign w:val="center"/>
          </w:tcPr>
          <w:p w14:paraId="1A4FCC53">
            <w:pPr>
              <w:jc w:val="center"/>
              <w:rPr>
                <w:rFonts w:hint="eastAsia" w:ascii="宋体" w:hAnsi="宋体" w:eastAsia="宋体" w:cs="宋体"/>
                <w:color w:val="auto"/>
                <w:szCs w:val="21"/>
                <w:highlight w:val="none"/>
              </w:rPr>
            </w:pPr>
          </w:p>
        </w:tc>
        <w:tc>
          <w:tcPr>
            <w:tcW w:w="1066" w:type="dxa"/>
            <w:noWrap w:val="0"/>
            <w:vAlign w:val="center"/>
          </w:tcPr>
          <w:p w14:paraId="46CF9A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4028" w:type="dxa"/>
            <w:noWrap w:val="0"/>
            <w:vAlign w:val="center"/>
          </w:tcPr>
          <w:p w14:paraId="6DC66274">
            <w:pPr>
              <w:jc w:val="center"/>
              <w:rPr>
                <w:rFonts w:hint="eastAsia" w:ascii="宋体" w:hAnsi="宋体" w:eastAsia="宋体" w:cs="宋体"/>
                <w:color w:val="auto"/>
                <w:szCs w:val="21"/>
                <w:highlight w:val="none"/>
              </w:rPr>
            </w:pPr>
          </w:p>
        </w:tc>
      </w:tr>
      <w:tr w14:paraId="48CBAD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025" w:type="dxa"/>
            <w:noWrap w:val="0"/>
            <w:vAlign w:val="center"/>
          </w:tcPr>
          <w:p w14:paraId="32234BA6">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地址</w:t>
            </w:r>
          </w:p>
        </w:tc>
        <w:tc>
          <w:tcPr>
            <w:tcW w:w="7354" w:type="dxa"/>
            <w:gridSpan w:val="3"/>
            <w:noWrap w:val="0"/>
            <w:vAlign w:val="center"/>
          </w:tcPr>
          <w:p w14:paraId="4B68371D">
            <w:pPr>
              <w:jc w:val="center"/>
              <w:rPr>
                <w:rFonts w:hint="eastAsia" w:ascii="宋体" w:hAnsi="宋体" w:eastAsia="宋体" w:cs="宋体"/>
                <w:color w:val="auto"/>
                <w:szCs w:val="21"/>
                <w:highlight w:val="none"/>
              </w:rPr>
            </w:pPr>
          </w:p>
        </w:tc>
      </w:tr>
      <w:tr w14:paraId="361DF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379" w:type="dxa"/>
            <w:gridSpan w:val="4"/>
            <w:noWrap w:val="0"/>
            <w:vAlign w:val="center"/>
          </w:tcPr>
          <w:p w14:paraId="238EB13C">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文件售价：人民币</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/分包</w:t>
            </w:r>
          </w:p>
        </w:tc>
      </w:tr>
    </w:tbl>
    <w:p w14:paraId="50A86769">
      <w:pPr>
        <w:widowControl/>
        <w:spacing w:line="600" w:lineRule="exact"/>
        <w:rPr>
          <w:rFonts w:hint="eastAsia" w:ascii="宋体" w:hAnsi="宋体" w:eastAsia="宋体" w:cs="宋体"/>
          <w:color w:val="auto"/>
          <w:sz w:val="32"/>
          <w:szCs w:val="32"/>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14:paraId="0136FFC7">
      <w:pPr>
        <w:pStyle w:val="87"/>
        <w:spacing w:line="20" w:lineRule="atLeast"/>
        <w:jc w:val="center"/>
        <w:rPr>
          <w:rFonts w:hint="eastAsia" w:ascii="宋体" w:hAnsi="宋体" w:eastAsia="宋体" w:cs="宋体"/>
          <w:color w:val="auto"/>
          <w:sz w:val="24"/>
          <w:szCs w:val="24"/>
          <w:highlight w:val="none"/>
        </w:rPr>
      </w:pPr>
    </w:p>
    <w:sectPr>
      <w:headerReference r:id="rId15"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C7369E6-B156-4117-99EB-651610AA2A4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2" w:fontKey="{0F4DABEB-E5A3-45B8-920A-F05DAD03C0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D28">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4DB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04A">
    <w:pPr>
      <w:pStyle w:val="37"/>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437">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1072">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6CC">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8B24">
    <w:pPr>
      <w:pStyle w:val="3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6C8">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8D6">
    <w:pPr>
      <w:pStyle w:val="39"/>
      <w:pBdr>
        <w:bottom w:val="none" w:color="auto" w:sz="0" w:space="1"/>
      </w:pBdr>
      <w:jc w:val="left"/>
      <w:rPr>
        <w:rFonts w:ascii="仿宋" w:hAnsi="仿宋" w:eastAsia="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A21D">
    <w:pPr>
      <w:pStyle w:val="3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1F12">
    <w:pPr>
      <w:pStyle w:val="39"/>
      <w:ind w:firstLine="6720" w:firstLineChars="3200"/>
      <w:jc w:val="both"/>
    </w:pPr>
    <w:r>
      <w:rPr>
        <w:rFonts w:hint="eastAsia" w:ascii="宋体" w:hAnsi="宋体" w:cs="宋体"/>
        <w:sz w:val="21"/>
        <w:szCs w:val="21"/>
      </w:rPr>
      <w:t xml:space="preserve"> 网上竞采采购文件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A0D">
    <w:pPr>
      <w:pStyle w:val="39"/>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3C5F">
    <w:pPr>
      <w:pStyle w:val="3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26D0F"/>
    <w:multiLevelType w:val="singleLevel"/>
    <w:tmpl w:val="8D926D0F"/>
    <w:lvl w:ilvl="0" w:tentative="0">
      <w:start w:val="7"/>
      <w:numFmt w:val="chineseCounting"/>
      <w:suff w:val="space"/>
      <w:lvlText w:val="第%1篇"/>
      <w:lvlJc w:val="left"/>
      <w:rPr>
        <w:rFonts w:hint="eastAsia"/>
      </w:rPr>
    </w:lvl>
  </w:abstractNum>
  <w:abstractNum w:abstractNumId="1">
    <w:nsid w:val="9BE80820"/>
    <w:multiLevelType w:val="singleLevel"/>
    <w:tmpl w:val="9BE80820"/>
    <w:lvl w:ilvl="0" w:tentative="0">
      <w:start w:val="2"/>
      <w:numFmt w:val="chineseCounting"/>
      <w:suff w:val="space"/>
      <w:lvlText w:val="第%1篇"/>
      <w:lvlJc w:val="left"/>
      <w:rPr>
        <w:rFonts w:hint="eastAsia"/>
      </w:rPr>
    </w:lvl>
  </w:abstractNum>
  <w:abstractNum w:abstractNumId="2">
    <w:nsid w:val="D4B43F12"/>
    <w:multiLevelType w:val="singleLevel"/>
    <w:tmpl w:val="D4B43F12"/>
    <w:lvl w:ilvl="0" w:tentative="0">
      <w:start w:val="2"/>
      <w:numFmt w:val="chineseCounting"/>
      <w:suff w:val="nothing"/>
      <w:lvlText w:val="（%1）"/>
      <w:lvlJc w:val="left"/>
      <w:rPr>
        <w:rFonts w:hint="eastAsia"/>
      </w:rPr>
    </w:lvl>
  </w:abstractNum>
  <w:abstractNum w:abstractNumId="3">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9"/>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1"/>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86A83"/>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C4A"/>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ED7E75"/>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24DE"/>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16D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4354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3179C"/>
    <w:rsid w:val="05E65019"/>
    <w:rsid w:val="05E666F6"/>
    <w:rsid w:val="05EB6B22"/>
    <w:rsid w:val="05EC6F3B"/>
    <w:rsid w:val="05EE7AF0"/>
    <w:rsid w:val="05F2358A"/>
    <w:rsid w:val="05F611B7"/>
    <w:rsid w:val="05FC6EA6"/>
    <w:rsid w:val="060471D3"/>
    <w:rsid w:val="0608308D"/>
    <w:rsid w:val="060B3A0B"/>
    <w:rsid w:val="060D7B7F"/>
    <w:rsid w:val="061C52D9"/>
    <w:rsid w:val="061D727E"/>
    <w:rsid w:val="061F6088"/>
    <w:rsid w:val="06243E1D"/>
    <w:rsid w:val="062A142B"/>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3F7E00"/>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30F9E"/>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113AC"/>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3C499F"/>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07A06"/>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356F7"/>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91DE8"/>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2D4308"/>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4F2F"/>
    <w:rsid w:val="143A631E"/>
    <w:rsid w:val="143D67CD"/>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5684C"/>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3EE2"/>
    <w:rsid w:val="15114340"/>
    <w:rsid w:val="15153C42"/>
    <w:rsid w:val="15184F50"/>
    <w:rsid w:val="15191180"/>
    <w:rsid w:val="15204125"/>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02E15"/>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0546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16621"/>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529C1"/>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3D22"/>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8F0B4C"/>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16F39"/>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11818"/>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0B6F"/>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5A2BB9"/>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AF3B8F"/>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2BB3"/>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894AE9"/>
    <w:rsid w:val="1E9240C0"/>
    <w:rsid w:val="1E935AF5"/>
    <w:rsid w:val="1E9B2627"/>
    <w:rsid w:val="1E9C4A4D"/>
    <w:rsid w:val="1E9E60BA"/>
    <w:rsid w:val="1EA142C8"/>
    <w:rsid w:val="1EA263AA"/>
    <w:rsid w:val="1EA26A2B"/>
    <w:rsid w:val="1EA27958"/>
    <w:rsid w:val="1EA3025C"/>
    <w:rsid w:val="1EA336D1"/>
    <w:rsid w:val="1EA65CBE"/>
    <w:rsid w:val="1EAA7408"/>
    <w:rsid w:val="1EAC2737"/>
    <w:rsid w:val="1EB130D1"/>
    <w:rsid w:val="1EB678A8"/>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25822"/>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97BDA"/>
    <w:rsid w:val="1FDE70B6"/>
    <w:rsid w:val="1FE22663"/>
    <w:rsid w:val="1FE30CEB"/>
    <w:rsid w:val="1FE43FA1"/>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AC0F62"/>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B093E"/>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76CE4"/>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52C00"/>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75FE0"/>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50032"/>
    <w:rsid w:val="29EB07FA"/>
    <w:rsid w:val="29F1583B"/>
    <w:rsid w:val="29F179E6"/>
    <w:rsid w:val="29F9234A"/>
    <w:rsid w:val="29F946B4"/>
    <w:rsid w:val="2A053A79"/>
    <w:rsid w:val="2A075DD3"/>
    <w:rsid w:val="2A0C6FE1"/>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66351"/>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30A11"/>
    <w:rsid w:val="2AA64C74"/>
    <w:rsid w:val="2AAA07C5"/>
    <w:rsid w:val="2AAF3887"/>
    <w:rsid w:val="2AB32EED"/>
    <w:rsid w:val="2AB93496"/>
    <w:rsid w:val="2ABB0709"/>
    <w:rsid w:val="2ABC35A1"/>
    <w:rsid w:val="2AC210CC"/>
    <w:rsid w:val="2AD34A0A"/>
    <w:rsid w:val="2AD6555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87A9C"/>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A5D8B"/>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85794"/>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14A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08759F"/>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5C6B4F"/>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6F3198"/>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305D1"/>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12F3E"/>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25F1F"/>
    <w:rsid w:val="3404036F"/>
    <w:rsid w:val="34086058"/>
    <w:rsid w:val="340B4019"/>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BAEDD"/>
    <w:rsid w:val="3ABE1B66"/>
    <w:rsid w:val="3ABE6C61"/>
    <w:rsid w:val="3AC12D54"/>
    <w:rsid w:val="3AC56A30"/>
    <w:rsid w:val="3AD24F08"/>
    <w:rsid w:val="3AD526CE"/>
    <w:rsid w:val="3AD66EB0"/>
    <w:rsid w:val="3AD8001F"/>
    <w:rsid w:val="3ADC02A2"/>
    <w:rsid w:val="3AEE1D2F"/>
    <w:rsid w:val="3AEF16BC"/>
    <w:rsid w:val="3AEF3ACE"/>
    <w:rsid w:val="3AEF7D13"/>
    <w:rsid w:val="3AF4568E"/>
    <w:rsid w:val="3B047F69"/>
    <w:rsid w:val="3B071354"/>
    <w:rsid w:val="3B097256"/>
    <w:rsid w:val="3B0C4680"/>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2219D"/>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0694C"/>
    <w:rsid w:val="3F221BF5"/>
    <w:rsid w:val="3F250DF5"/>
    <w:rsid w:val="3F2B6202"/>
    <w:rsid w:val="3F310C2D"/>
    <w:rsid w:val="3F324920"/>
    <w:rsid w:val="3F37364C"/>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9A44DC"/>
    <w:rsid w:val="40A055BA"/>
    <w:rsid w:val="40A267D7"/>
    <w:rsid w:val="40A96292"/>
    <w:rsid w:val="40BA3701"/>
    <w:rsid w:val="40BE500E"/>
    <w:rsid w:val="40C96B6F"/>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23556"/>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06866"/>
    <w:rsid w:val="41E12279"/>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02F4A"/>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775260"/>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4E1E"/>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BE7032"/>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6156"/>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55A70"/>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631CB"/>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B45B0A"/>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3E412A"/>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60AD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530D4"/>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342CC"/>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AF6A3F"/>
    <w:rsid w:val="4FB13FA2"/>
    <w:rsid w:val="4FB21842"/>
    <w:rsid w:val="4FBC621D"/>
    <w:rsid w:val="4FBF1603"/>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31BB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16E38"/>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BF33B2"/>
    <w:rsid w:val="51C21AE4"/>
    <w:rsid w:val="51C67BA7"/>
    <w:rsid w:val="51CB5CF2"/>
    <w:rsid w:val="51CD54BD"/>
    <w:rsid w:val="51D1154C"/>
    <w:rsid w:val="51D264E1"/>
    <w:rsid w:val="51D57A6A"/>
    <w:rsid w:val="51D60F8B"/>
    <w:rsid w:val="51D610EC"/>
    <w:rsid w:val="51D75216"/>
    <w:rsid w:val="51E06343"/>
    <w:rsid w:val="51E241B0"/>
    <w:rsid w:val="51E27A91"/>
    <w:rsid w:val="51E3496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6187C"/>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37AD"/>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41009"/>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C9284F"/>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224B2"/>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D42C9"/>
    <w:rsid w:val="569F2D23"/>
    <w:rsid w:val="56A475E8"/>
    <w:rsid w:val="56A746C7"/>
    <w:rsid w:val="56AB014A"/>
    <w:rsid w:val="56AB04D2"/>
    <w:rsid w:val="56AF0889"/>
    <w:rsid w:val="56B848F9"/>
    <w:rsid w:val="56B92D3B"/>
    <w:rsid w:val="56C2111B"/>
    <w:rsid w:val="56C26303"/>
    <w:rsid w:val="56CE4A87"/>
    <w:rsid w:val="56D375FD"/>
    <w:rsid w:val="56D52DD6"/>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8859AA"/>
    <w:rsid w:val="57957E77"/>
    <w:rsid w:val="5797131D"/>
    <w:rsid w:val="57A2219C"/>
    <w:rsid w:val="57A22F47"/>
    <w:rsid w:val="57A26A67"/>
    <w:rsid w:val="57A852D8"/>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7095B"/>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A2092"/>
    <w:rsid w:val="59BC13A7"/>
    <w:rsid w:val="59C10F62"/>
    <w:rsid w:val="59C2730A"/>
    <w:rsid w:val="59C462B0"/>
    <w:rsid w:val="59C503C4"/>
    <w:rsid w:val="59C65BEA"/>
    <w:rsid w:val="59C707D0"/>
    <w:rsid w:val="59C817EE"/>
    <w:rsid w:val="59CF317E"/>
    <w:rsid w:val="59E549BE"/>
    <w:rsid w:val="59F740F1"/>
    <w:rsid w:val="59F902DA"/>
    <w:rsid w:val="59F927A4"/>
    <w:rsid w:val="59F972F7"/>
    <w:rsid w:val="5A067BEE"/>
    <w:rsid w:val="5A0F3CCD"/>
    <w:rsid w:val="5A1C3EF8"/>
    <w:rsid w:val="5A226ECE"/>
    <w:rsid w:val="5A244F40"/>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7A0427"/>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62D8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41BFC"/>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102A9"/>
    <w:rsid w:val="5D234625"/>
    <w:rsid w:val="5D246828"/>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00146"/>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75133"/>
    <w:rsid w:val="603875CB"/>
    <w:rsid w:val="603B13E0"/>
    <w:rsid w:val="603D214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73BF9"/>
    <w:rsid w:val="621D3107"/>
    <w:rsid w:val="621E0127"/>
    <w:rsid w:val="621E68C3"/>
    <w:rsid w:val="621F029F"/>
    <w:rsid w:val="6220088D"/>
    <w:rsid w:val="6221742E"/>
    <w:rsid w:val="622560C6"/>
    <w:rsid w:val="622D4D58"/>
    <w:rsid w:val="6239194F"/>
    <w:rsid w:val="62417E90"/>
    <w:rsid w:val="624C426F"/>
    <w:rsid w:val="624E1A8D"/>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C58F2"/>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20441"/>
    <w:rsid w:val="6AC74C5A"/>
    <w:rsid w:val="6ACD16CA"/>
    <w:rsid w:val="6ACE65A7"/>
    <w:rsid w:val="6AD273F7"/>
    <w:rsid w:val="6AD41A83"/>
    <w:rsid w:val="6AE27277"/>
    <w:rsid w:val="6AE34CA7"/>
    <w:rsid w:val="6AE84659"/>
    <w:rsid w:val="6AED1147"/>
    <w:rsid w:val="6AF428B7"/>
    <w:rsid w:val="6AF50100"/>
    <w:rsid w:val="6AFB3C45"/>
    <w:rsid w:val="6AFB5BA3"/>
    <w:rsid w:val="6B040620"/>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13E3"/>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71052"/>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AF5BAF"/>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C1F6B"/>
    <w:rsid w:val="6DEE4224"/>
    <w:rsid w:val="6DEE5118"/>
    <w:rsid w:val="6DEF6212"/>
    <w:rsid w:val="6DF04D63"/>
    <w:rsid w:val="6DF27014"/>
    <w:rsid w:val="6DF30BD1"/>
    <w:rsid w:val="6E054DDB"/>
    <w:rsid w:val="6E0C6ED2"/>
    <w:rsid w:val="6E0F1884"/>
    <w:rsid w:val="6E185FCD"/>
    <w:rsid w:val="6E1A1D63"/>
    <w:rsid w:val="6E1C5E51"/>
    <w:rsid w:val="6E1F7C4B"/>
    <w:rsid w:val="6E263E98"/>
    <w:rsid w:val="6E376A98"/>
    <w:rsid w:val="6E386F5E"/>
    <w:rsid w:val="6E3A0F28"/>
    <w:rsid w:val="6E3A103C"/>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4730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EFE06AA"/>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938C5"/>
    <w:rsid w:val="700D529C"/>
    <w:rsid w:val="700E42C5"/>
    <w:rsid w:val="70147557"/>
    <w:rsid w:val="701D465E"/>
    <w:rsid w:val="7026131F"/>
    <w:rsid w:val="702748A7"/>
    <w:rsid w:val="702C48A1"/>
    <w:rsid w:val="70310109"/>
    <w:rsid w:val="703302EF"/>
    <w:rsid w:val="70344855"/>
    <w:rsid w:val="70384A92"/>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81BD6"/>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71424"/>
    <w:rsid w:val="71B87BFC"/>
    <w:rsid w:val="71BF2E91"/>
    <w:rsid w:val="71C50B09"/>
    <w:rsid w:val="71C56D5B"/>
    <w:rsid w:val="71CA0007"/>
    <w:rsid w:val="71CA0BB8"/>
    <w:rsid w:val="71CA1EC1"/>
    <w:rsid w:val="71D51046"/>
    <w:rsid w:val="71E650F8"/>
    <w:rsid w:val="71E86FC2"/>
    <w:rsid w:val="71F34F09"/>
    <w:rsid w:val="71F413EE"/>
    <w:rsid w:val="71F96E71"/>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03C09"/>
    <w:rsid w:val="72D103AA"/>
    <w:rsid w:val="72D12FAF"/>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A2694"/>
    <w:rsid w:val="737E37EE"/>
    <w:rsid w:val="738327A1"/>
    <w:rsid w:val="7383602F"/>
    <w:rsid w:val="7387660A"/>
    <w:rsid w:val="738873F0"/>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DC2902"/>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1B5358"/>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F18B8"/>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05CC0"/>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65F80"/>
    <w:rsid w:val="77CB4678"/>
    <w:rsid w:val="77CD3E88"/>
    <w:rsid w:val="77D31AA6"/>
    <w:rsid w:val="77D428FD"/>
    <w:rsid w:val="77D47CF8"/>
    <w:rsid w:val="77D5752F"/>
    <w:rsid w:val="77DA055A"/>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45466"/>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EC35AA"/>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BFE6C93"/>
    <w:rsid w:val="7BFF7266"/>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796C4C"/>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1F4510"/>
    <w:rsid w:val="7E262D1A"/>
    <w:rsid w:val="7E2E3EDA"/>
    <w:rsid w:val="7E3D5D54"/>
    <w:rsid w:val="7E3E411D"/>
    <w:rsid w:val="7E445120"/>
    <w:rsid w:val="7E454A83"/>
    <w:rsid w:val="7E4876AF"/>
    <w:rsid w:val="7E4F5A11"/>
    <w:rsid w:val="7E533DF9"/>
    <w:rsid w:val="7E557068"/>
    <w:rsid w:val="7E5574CE"/>
    <w:rsid w:val="7E56175B"/>
    <w:rsid w:val="7E581989"/>
    <w:rsid w:val="7E656261"/>
    <w:rsid w:val="7E684384"/>
    <w:rsid w:val="7E69428C"/>
    <w:rsid w:val="7E6E5139"/>
    <w:rsid w:val="7E6E7932"/>
    <w:rsid w:val="7E705088"/>
    <w:rsid w:val="7E722019"/>
    <w:rsid w:val="7E761B3B"/>
    <w:rsid w:val="7E7E1136"/>
    <w:rsid w:val="7E81026B"/>
    <w:rsid w:val="7E935007"/>
    <w:rsid w:val="7E954B01"/>
    <w:rsid w:val="7E9D6604"/>
    <w:rsid w:val="7EAB2330"/>
    <w:rsid w:val="7EAE58B4"/>
    <w:rsid w:val="7EB7B9B3"/>
    <w:rsid w:val="7EC1742C"/>
    <w:rsid w:val="7EC4681B"/>
    <w:rsid w:val="7ED500EA"/>
    <w:rsid w:val="7ED73B7E"/>
    <w:rsid w:val="7EDA196C"/>
    <w:rsid w:val="7EE22E10"/>
    <w:rsid w:val="7EE50A3C"/>
    <w:rsid w:val="7EF415E7"/>
    <w:rsid w:val="7EF50B7A"/>
    <w:rsid w:val="7F01339C"/>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30BC6"/>
    <w:rsid w:val="7F871946"/>
    <w:rsid w:val="7F880EA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95DFF549"/>
    <w:rsid w:val="AF8F9D0E"/>
    <w:rsid w:val="BBB620FB"/>
    <w:rsid w:val="C2D7C197"/>
    <w:rsid w:val="CDEB5747"/>
    <w:rsid w:val="DCFAC352"/>
    <w:rsid w:val="DF3AFF29"/>
    <w:rsid w:val="DF6D0F46"/>
    <w:rsid w:val="E6B7A934"/>
    <w:rsid w:val="E6F7B1B7"/>
    <w:rsid w:val="E7E395DD"/>
    <w:rsid w:val="EC85954F"/>
    <w:rsid w:val="EFBBF385"/>
    <w:rsid w:val="FAFBC973"/>
    <w:rsid w:val="FBF349FD"/>
    <w:rsid w:val="FDB7252F"/>
    <w:rsid w:val="FF72B361"/>
    <w:rsid w:val="FFEFA251"/>
    <w:rsid w:val="FFFA29F8"/>
    <w:rsid w:val="FFFFD5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73"/>
    <w:qFormat/>
    <w:uiPriority w:val="0"/>
    <w:pPr>
      <w:keepNext/>
      <w:keepLines/>
      <w:spacing w:before="260" w:after="260" w:line="413" w:lineRule="auto"/>
      <w:outlineLvl w:val="2"/>
    </w:pPr>
    <w:rPr>
      <w:b/>
      <w:sz w:val="32"/>
    </w:rPr>
  </w:style>
  <w:style w:type="paragraph" w:styleId="8">
    <w:name w:val="heading 4"/>
    <w:basedOn w:val="1"/>
    <w:next w:val="1"/>
    <w:qFormat/>
    <w:uiPriority w:val="0"/>
    <w:pPr>
      <w:spacing w:before="280" w:after="290" w:line="372" w:lineRule="auto"/>
      <w:outlineLvl w:val="3"/>
    </w:p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2"/>
    <w:basedOn w:val="4"/>
    <w:link w:val="81"/>
    <w:qFormat/>
    <w:uiPriority w:val="0"/>
    <w:pPr>
      <w:spacing w:after="120" w:line="240" w:lineRule="auto"/>
      <w:ind w:left="420" w:leftChars="200" w:firstLine="420" w:firstLineChars="200"/>
    </w:pPr>
  </w:style>
  <w:style w:type="paragraph" w:styleId="4">
    <w:name w:val="Body Text Indent"/>
    <w:basedOn w:val="1"/>
    <w:link w:val="75"/>
    <w:qFormat/>
    <w:uiPriority w:val="0"/>
    <w:pPr>
      <w:spacing w:line="700" w:lineRule="exact"/>
      <w:ind w:left="960"/>
    </w:pPr>
    <w:rPr>
      <w:sz w:val="44"/>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next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74"/>
    <w:qFormat/>
    <w:uiPriority w:val="0"/>
    <w:pPr>
      <w:adjustRightInd w:val="0"/>
      <w:spacing w:line="360" w:lineRule="atLeast"/>
      <w:jc w:val="left"/>
      <w:textAlignment w:val="baseline"/>
    </w:pPr>
    <w:rPr>
      <w:kern w:val="0"/>
      <w:sz w:val="24"/>
    </w:rPr>
  </w:style>
  <w:style w:type="paragraph" w:styleId="23">
    <w:name w:val="Body Text 3"/>
    <w:basedOn w:val="1"/>
    <w:qFormat/>
    <w:uiPriority w:val="0"/>
    <w:pPr>
      <w:adjustRightInd w:val="0"/>
      <w:snapToGrid w:val="0"/>
      <w:spacing w:after="120" w:line="360" w:lineRule="auto"/>
    </w:pPr>
    <w:rPr>
      <w:sz w:val="16"/>
    </w:rPr>
  </w:style>
  <w:style w:type="paragraph" w:styleId="24">
    <w:name w:val="List Bullet 3"/>
    <w:basedOn w:val="1"/>
    <w:qFormat/>
    <w:uiPriority w:val="0"/>
    <w:pPr>
      <w:tabs>
        <w:tab w:val="left" w:pos="1200"/>
      </w:tabs>
      <w:adjustRightInd w:val="0"/>
      <w:snapToGrid w:val="0"/>
      <w:spacing w:line="360" w:lineRule="auto"/>
      <w:ind w:left="1200" w:hanging="360"/>
    </w:pPr>
    <w:rPr>
      <w:sz w:val="2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6"/>
    <w:qFormat/>
    <w:uiPriority w:val="0"/>
  </w:style>
  <w:style w:type="paragraph" w:styleId="35">
    <w:name w:val="Body Text Indent 2"/>
    <w:basedOn w:val="1"/>
    <w:link w:val="7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8"/>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79"/>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link w:val="80"/>
    <w:qFormat/>
    <w:uiPriority w:val="0"/>
    <w:pPr>
      <w:adjustRightInd/>
      <w:spacing w:line="240" w:lineRule="auto"/>
      <w:textAlignment w:val="auto"/>
    </w:pPr>
  </w:style>
  <w:style w:type="paragraph" w:styleId="60">
    <w:name w:val="Body Text First Indent"/>
    <w:basedOn w:val="2"/>
    <w:next w:val="1"/>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character" w:customStyle="1" w:styleId="72">
    <w:name w:val="标题 2 Char"/>
    <w:link w:val="6"/>
    <w:qFormat/>
    <w:uiPriority w:val="0"/>
    <w:rPr>
      <w:rFonts w:ascii="Arial" w:hAnsi="Arial" w:eastAsia="黑体"/>
      <w:b/>
      <w:kern w:val="2"/>
      <w:sz w:val="32"/>
    </w:rPr>
  </w:style>
  <w:style w:type="character" w:customStyle="1" w:styleId="73">
    <w:name w:val="标题 3 Char"/>
    <w:link w:val="7"/>
    <w:qFormat/>
    <w:uiPriority w:val="0"/>
    <w:rPr>
      <w:rFonts w:eastAsia="宋体"/>
      <w:b/>
      <w:kern w:val="2"/>
      <w:sz w:val="32"/>
      <w:lang w:val="en-US" w:eastAsia="zh-CN"/>
    </w:rPr>
  </w:style>
  <w:style w:type="character" w:customStyle="1" w:styleId="74">
    <w:name w:val="批注文字 Char"/>
    <w:link w:val="22"/>
    <w:qFormat/>
    <w:uiPriority w:val="0"/>
    <w:rPr>
      <w:sz w:val="24"/>
    </w:rPr>
  </w:style>
  <w:style w:type="character" w:customStyle="1" w:styleId="75">
    <w:name w:val="正文文本缩进 Char"/>
    <w:link w:val="4"/>
    <w:qFormat/>
    <w:uiPriority w:val="0"/>
    <w:rPr>
      <w:kern w:val="2"/>
      <w:sz w:val="44"/>
    </w:rPr>
  </w:style>
  <w:style w:type="character" w:customStyle="1" w:styleId="76">
    <w:name w:val="日期 Char"/>
    <w:link w:val="34"/>
    <w:qFormat/>
    <w:uiPriority w:val="0"/>
    <w:rPr>
      <w:kern w:val="2"/>
      <w:sz w:val="28"/>
    </w:rPr>
  </w:style>
  <w:style w:type="character" w:customStyle="1" w:styleId="77">
    <w:name w:val="正文文本缩进 2 Char"/>
    <w:link w:val="35"/>
    <w:qFormat/>
    <w:uiPriority w:val="0"/>
    <w:rPr>
      <w:kern w:val="2"/>
      <w:sz w:val="28"/>
    </w:rPr>
  </w:style>
  <w:style w:type="character" w:customStyle="1" w:styleId="78">
    <w:name w:val="页脚 Char"/>
    <w:link w:val="37"/>
    <w:qFormat/>
    <w:uiPriority w:val="99"/>
    <w:rPr>
      <w:kern w:val="2"/>
      <w:sz w:val="18"/>
    </w:rPr>
  </w:style>
  <w:style w:type="character" w:customStyle="1" w:styleId="79">
    <w:name w:val="脚注文本 Char"/>
    <w:link w:val="44"/>
    <w:qFormat/>
    <w:uiPriority w:val="0"/>
    <w:rPr>
      <w:kern w:val="2"/>
      <w:sz w:val="18"/>
    </w:rPr>
  </w:style>
  <w:style w:type="character" w:customStyle="1" w:styleId="80">
    <w:name w:val="批注主题 Char"/>
    <w:basedOn w:val="74"/>
    <w:link w:val="59"/>
    <w:qFormat/>
    <w:uiPriority w:val="0"/>
    <w:rPr>
      <w:sz w:val="24"/>
    </w:rPr>
  </w:style>
  <w:style w:type="character" w:customStyle="1" w:styleId="81">
    <w:name w:val="正文首行缩进 2 Char"/>
    <w:basedOn w:val="75"/>
    <w:link w:val="3"/>
    <w:qFormat/>
    <w:uiPriority w:val="0"/>
    <w:rPr>
      <w:kern w:val="2"/>
      <w:sz w:val="44"/>
    </w:rPr>
  </w:style>
  <w:style w:type="paragraph" w:styleId="82">
    <w:name w:val="List Paragraph"/>
    <w:basedOn w:val="1"/>
    <w:qFormat/>
    <w:uiPriority w:val="0"/>
    <w:pPr>
      <w:ind w:firstLine="420" w:firstLineChars="200"/>
    </w:pPr>
  </w:style>
  <w:style w:type="paragraph" w:styleId="83">
    <w:name w:val="Quote"/>
    <w:basedOn w:val="1"/>
    <w:next w:val="1"/>
    <w:qFormat/>
    <w:uiPriority w:val="29"/>
    <w:rPr>
      <w:i/>
      <w:iCs/>
      <w:color w:val="000000"/>
    </w:rPr>
  </w:style>
  <w:style w:type="paragraph" w:customStyle="1" w:styleId="84">
    <w:name w:val="BodyText"/>
    <w:basedOn w:val="1"/>
    <w:qFormat/>
    <w:uiPriority w:val="0"/>
    <w:pPr>
      <w:textAlignment w:val="baseline"/>
    </w:pPr>
    <w:rPr>
      <w:rFonts w:ascii="仿宋_GB2312" w:eastAsia="仿宋_GB2312"/>
      <w:sz w:val="32"/>
    </w:rPr>
  </w:style>
  <w:style w:type="paragraph" w:customStyle="1" w:styleId="8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basedOn w:val="63"/>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8"/>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82"/>
    <w:qFormat/>
    <w:uiPriority w:val="0"/>
    <w:pPr>
      <w:ind w:firstLine="420" w:firstLineChars="200"/>
    </w:pPr>
    <w:rPr>
      <w:sz w:val="21"/>
      <w:szCs w:val="22"/>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8"/>
    <w:next w:val="1"/>
    <w:qFormat/>
    <w:uiPriority w:val="0"/>
    <w:pPr>
      <w:spacing w:before="240" w:after="720"/>
    </w:pPr>
    <w:rPr>
      <w:sz w:val="28"/>
    </w:rPr>
  </w:style>
  <w:style w:type="paragraph" w:customStyle="1" w:styleId="159">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 Char Char Char Char Char Char"/>
    <w:basedOn w:val="1"/>
    <w:qFormat/>
    <w:uiPriority w:val="0"/>
    <w:rPr>
      <w:rFonts w:ascii="Tahoma" w:hAnsi="Tahoma"/>
      <w:sz w:val="24"/>
    </w:rPr>
  </w:style>
  <w:style w:type="paragraph" w:customStyle="1" w:styleId="16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8">
    <w:name w:val="正文文本缩进 21"/>
    <w:basedOn w:val="1"/>
    <w:qFormat/>
    <w:uiPriority w:val="0"/>
    <w:pPr>
      <w:adjustRightInd w:val="0"/>
      <w:spacing w:before="120"/>
      <w:ind w:firstLine="420"/>
      <w:textAlignment w:val="baseline"/>
    </w:pPr>
    <w:rPr>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1">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6">
    <w:name w:val="Char1"/>
    <w:basedOn w:val="1"/>
    <w:qFormat/>
    <w:uiPriority w:val="0"/>
    <w:rPr>
      <w:sz w:val="21"/>
    </w:rPr>
  </w:style>
  <w:style w:type="paragraph" w:customStyle="1" w:styleId="177">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178">
    <w:name w:val="Char1 Char Char Char"/>
    <w:basedOn w:val="1"/>
    <w:qFormat/>
    <w:uiPriority w:val="0"/>
    <w:rPr>
      <w:rFonts w:ascii="Tahoma" w:hAnsi="Tahoma"/>
      <w:sz w:val="30"/>
    </w:rPr>
  </w:style>
  <w:style w:type="paragraph" w:customStyle="1" w:styleId="179">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0">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Table Contents"/>
    <w:basedOn w:val="2"/>
    <w:qFormat/>
    <w:uiPriority w:val="0"/>
    <w:pPr>
      <w:suppressAutoHyphens/>
      <w:jc w:val="left"/>
    </w:pPr>
    <w:rPr>
      <w:rFonts w:ascii="Times New Roman" w:eastAsia="Times New Roman"/>
      <w:kern w:val="0"/>
      <w:sz w:val="24"/>
    </w:rPr>
  </w:style>
  <w:style w:type="paragraph" w:customStyle="1" w:styleId="182">
    <w:name w:val="标题2"/>
    <w:basedOn w:val="6"/>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List Paragraph11"/>
    <w:basedOn w:val="1"/>
    <w:qFormat/>
    <w:uiPriority w:val="0"/>
    <w:pPr>
      <w:ind w:firstLine="420" w:firstLineChars="200"/>
    </w:pPr>
    <w:rPr>
      <w:rFonts w:ascii="等线" w:hAnsi="等线" w:eastAsia="等线"/>
      <w:sz w:val="21"/>
      <w:szCs w:val="22"/>
    </w:rPr>
  </w:style>
  <w:style w:type="paragraph" w:customStyle="1" w:styleId="184">
    <w:name w:val="附录3"/>
    <w:basedOn w:val="1"/>
    <w:next w:val="1"/>
    <w:qFormat/>
    <w:uiPriority w:val="0"/>
    <w:pPr>
      <w:tabs>
        <w:tab w:val="left" w:pos="851"/>
      </w:tabs>
      <w:ind w:left="425" w:hanging="425"/>
      <w:outlineLvl w:val="2"/>
    </w:pPr>
    <w:rPr>
      <w:rFonts w:eastAsia="黑体"/>
      <w:b/>
      <w:sz w:val="32"/>
    </w:rPr>
  </w:style>
  <w:style w:type="paragraph" w:customStyle="1" w:styleId="185">
    <w:name w:val="标题3——2"/>
    <w:basedOn w:val="7"/>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8">
    <w:name w:val="List Paragraph1"/>
    <w:basedOn w:val="1"/>
    <w:qFormat/>
    <w:uiPriority w:val="0"/>
    <w:pPr>
      <w:ind w:firstLine="420" w:firstLineChars="200"/>
    </w:pPr>
    <w:rPr>
      <w:sz w:val="21"/>
      <w:szCs w:val="22"/>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样式8"/>
    <w:basedOn w:val="1"/>
    <w:next w:val="1"/>
    <w:qFormat/>
    <w:uiPriority w:val="0"/>
    <w:rPr>
      <w:rFonts w:ascii="Times New Roman" w:hAnsi="Times New Roman" w:eastAsia="仿宋"/>
      <w:sz w:val="24"/>
    </w:rPr>
  </w:style>
  <w:style w:type="paragraph" w:customStyle="1" w:styleId="19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4">
    <w:name w:val="图片文字"/>
    <w:basedOn w:val="1"/>
    <w:qFormat/>
    <w:uiPriority w:val="0"/>
    <w:pPr>
      <w:spacing w:line="240" w:lineRule="atLeast"/>
      <w:jc w:val="center"/>
    </w:pPr>
    <w:rPr>
      <w:sz w:val="21"/>
    </w:rPr>
  </w:style>
  <w:style w:type="paragraph" w:customStyle="1" w:styleId="195">
    <w:name w:val="表格内文字"/>
    <w:basedOn w:val="32"/>
    <w:qFormat/>
    <w:uiPriority w:val="0"/>
    <w:pPr>
      <w:adjustRightInd w:val="0"/>
    </w:pPr>
    <w:rPr>
      <w:color w:val="000000"/>
      <w:lang w:val="en-GB"/>
    </w:rPr>
  </w:style>
  <w:style w:type="paragraph" w:customStyle="1" w:styleId="196">
    <w:name w:val="二级条标题"/>
    <w:basedOn w:val="197"/>
    <w:next w:val="199"/>
    <w:qFormat/>
    <w:uiPriority w:val="0"/>
    <w:pPr>
      <w:ind w:left="840"/>
      <w:outlineLvl w:val="3"/>
    </w:pPr>
  </w:style>
  <w:style w:type="paragraph" w:customStyle="1" w:styleId="197">
    <w:name w:val="一级条标题"/>
    <w:basedOn w:val="198"/>
    <w:next w:val="199"/>
    <w:qFormat/>
    <w:uiPriority w:val="0"/>
    <w:pPr>
      <w:numPr>
        <w:ilvl w:val="0"/>
        <w:numId w:val="0"/>
      </w:numPr>
      <w:spacing w:beforeLines="0" w:afterLines="0"/>
      <w:ind w:left="525"/>
      <w:outlineLvl w:val="2"/>
    </w:pPr>
    <w:rPr>
      <w:sz w:val="21"/>
    </w:rPr>
  </w:style>
  <w:style w:type="paragraph" w:customStyle="1" w:styleId="198">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1">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8"/>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8"/>
    <w:qFormat/>
    <w:uiPriority w:val="0"/>
    <w:pPr>
      <w:tabs>
        <w:tab w:val="left" w:pos="720"/>
      </w:tabs>
      <w:spacing w:before="500" w:after="260" w:line="560" w:lineRule="atLeast"/>
      <w:ind w:left="420" w:hanging="420"/>
    </w:pPr>
  </w:style>
  <w:style w:type="paragraph" w:customStyle="1" w:styleId="223">
    <w:name w:val="标准正文"/>
    <w:basedOn w:val="4"/>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20"/>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20"/>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8"/>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8"/>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2"/>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7"/>
    <w:qFormat/>
    <w:uiPriority w:val="0"/>
    <w:pPr>
      <w:tabs>
        <w:tab w:val="left" w:pos="709"/>
        <w:tab w:val="left" w:pos="1620"/>
      </w:tabs>
      <w:ind w:left="1620" w:hanging="360"/>
    </w:pPr>
  </w:style>
  <w:style w:type="paragraph" w:customStyle="1" w:styleId="272">
    <w:name w:val="摘要"/>
    <w:basedOn w:val="1"/>
    <w:next w:val="6"/>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西研院正文"/>
    <w:basedOn w:val="1"/>
    <w:qFormat/>
    <w:uiPriority w:val="0"/>
    <w:pPr>
      <w:spacing w:line="560" w:lineRule="exact"/>
      <w:ind w:firstLine="643" w:firstLineChars="200"/>
    </w:pPr>
    <w:rPr>
      <w:rFonts w:eastAsia="方正仿宋_GBK"/>
      <w:sz w:val="32"/>
    </w:rPr>
  </w:style>
  <w:style w:type="character" w:customStyle="1" w:styleId="275">
    <w:name w:val="NormalCharacter"/>
    <w:qFormat/>
    <w:uiPriority w:val="0"/>
  </w:style>
  <w:style w:type="character" w:customStyle="1" w:styleId="276">
    <w:name w:val="font21"/>
    <w:basedOn w:val="63"/>
    <w:qFormat/>
    <w:uiPriority w:val="0"/>
    <w:rPr>
      <w:rFonts w:hint="eastAsia" w:ascii="宋体" w:hAnsi="宋体" w:eastAsia="宋体" w:cs="宋体"/>
      <w:b/>
      <w:bCs/>
      <w:color w:val="000000"/>
      <w:sz w:val="22"/>
      <w:szCs w:val="22"/>
      <w:u w:val="none"/>
    </w:rPr>
  </w:style>
  <w:style w:type="paragraph" w:customStyle="1" w:styleId="277">
    <w:name w:val="null3"/>
    <w:qFormat/>
    <w:uiPriority w:val="0"/>
    <w:rPr>
      <w:rFonts w:hint="eastAsia" w:ascii="Calibri" w:hAnsi="Calibri" w:eastAsia="宋体" w:cs="Times New Roman"/>
      <w:lang w:val="en-US" w:eastAsia="zh-Hans"/>
    </w:rPr>
  </w:style>
  <w:style w:type="paragraph" w:customStyle="1" w:styleId="27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79">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55</Pages>
  <Words>24936</Words>
  <Characters>28076</Characters>
  <Lines>132</Lines>
  <Paragraphs>37</Paragraphs>
  <TotalTime>0</TotalTime>
  <ScaleCrop>false</ScaleCrop>
  <LinksUpToDate>false</LinksUpToDate>
  <CharactersWithSpaces>29871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2023-06-10T18:55:00Z</dcterms:created>
  <dc:creator>刘胜仲</dc:creator>
  <cp:lastModifiedBy>哎呀呀</cp:lastModifiedBy>
  <cp:lastPrinted>2022-07-13T18:22:00Z</cp:lastPrinted>
  <dcterms:modified xsi:type="dcterms:W3CDTF">2025-11-18T03:45:06Z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7990579_cloud</vt:lpwstr>
  </property>
  <property fmtid="{D5CDD505-2E9C-101B-9397-08002B2CF9AE}" pid="4" name="ICV">
    <vt:lpwstr>BA3286C8A12442ED8C56E95E957F8F33_13</vt:lpwstr>
  </property>
  <property fmtid="{D5CDD505-2E9C-101B-9397-08002B2CF9AE}" pid="5" name="commondata">
    <vt:lpwstr>eyJoZGlkIjoiZDdiYjdhYmUyNjNhZjhhZWUwNGEwN2ZhNDNlYzkxN2UifQ==</vt:lpwstr>
  </property>
  <property fmtid="{D5CDD505-2E9C-101B-9397-08002B2CF9AE}" pid="6" name="KSOTemplateDocerSaveRecord">
    <vt:lpwstr>eyJoZGlkIjoiMjdmODc2Y2NmZDJhY2EwZjBmNGZiNjNkNTY4ZGVhOGIiLCJ1c2VySWQiOiI1MzMzNzY1NDUifQ==</vt:lpwstr>
  </property>
</Properties>
</file>