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1E1A">
      <w:pPr>
        <w:rPr>
          <w:rFonts w:ascii="宋体" w:hAnsi="宋体"/>
        </w:rPr>
      </w:pPr>
    </w:p>
    <w:p w14:paraId="0A0B64BD">
      <w:pPr>
        <w:rPr>
          <w:rFonts w:ascii="宋体" w:hAnsi="宋体"/>
        </w:rPr>
      </w:pPr>
    </w:p>
    <w:p w14:paraId="0A842437">
      <w:pPr>
        <w:jc w:val="center"/>
        <w:outlineLvl w:val="0"/>
        <w:rPr>
          <w:rFonts w:ascii="方正黑体_GBK" w:hAnsi="宋体" w:eastAsia="方正黑体_GBK"/>
          <w:spacing w:val="80"/>
          <w:sz w:val="112"/>
          <w:szCs w:val="112"/>
        </w:rPr>
      </w:pPr>
      <w:bookmarkStart w:id="0" w:name="OLE_LINK2"/>
      <w:bookmarkStart w:id="1" w:name="OLE_LINK5"/>
      <w:r>
        <w:rPr>
          <w:rFonts w:hint="eastAsia" w:ascii="方正黑体_GBK" w:hAnsi="宋体" w:eastAsia="方正黑体_GBK"/>
          <w:spacing w:val="80"/>
          <w:sz w:val="112"/>
          <w:szCs w:val="112"/>
        </w:rPr>
        <w:t>竞争性磋商</w:t>
      </w:r>
      <w:bookmarkEnd w:id="0"/>
      <w:bookmarkEnd w:id="1"/>
      <w:r>
        <w:rPr>
          <w:rFonts w:hint="eastAsia" w:ascii="方正黑体_GBK" w:hAnsi="宋体" w:eastAsia="方正黑体_GBK"/>
          <w:spacing w:val="80"/>
          <w:sz w:val="112"/>
          <w:szCs w:val="112"/>
        </w:rPr>
        <w:t>文件</w:t>
      </w:r>
    </w:p>
    <w:p w14:paraId="034A7891">
      <w:pPr>
        <w:spacing w:line="700" w:lineRule="exact"/>
        <w:jc w:val="center"/>
        <w:rPr>
          <w:rFonts w:ascii="黑体" w:eastAsia="黑体"/>
          <w:sz w:val="32"/>
        </w:rPr>
      </w:pPr>
    </w:p>
    <w:p w14:paraId="3D39D355">
      <w:pPr>
        <w:spacing w:line="700" w:lineRule="exact"/>
        <w:jc w:val="center"/>
        <w:rPr>
          <w:rFonts w:ascii="黑体" w:eastAsia="黑体"/>
          <w:sz w:val="32"/>
        </w:rPr>
      </w:pPr>
    </w:p>
    <w:p w14:paraId="2C510B29">
      <w:pPr>
        <w:spacing w:line="700" w:lineRule="exact"/>
        <w:jc w:val="center"/>
        <w:rPr>
          <w:rFonts w:ascii="黑体" w:eastAsia="黑体"/>
          <w:sz w:val="32"/>
        </w:rPr>
      </w:pPr>
    </w:p>
    <w:p w14:paraId="08FDB863">
      <w:pPr>
        <w:spacing w:line="700" w:lineRule="exact"/>
        <w:jc w:val="center"/>
        <w:rPr>
          <w:rFonts w:ascii="黑体" w:eastAsia="黑体"/>
          <w:sz w:val="32"/>
        </w:rPr>
      </w:pPr>
    </w:p>
    <w:p w14:paraId="3F1FCC90">
      <w:pPr>
        <w:spacing w:line="700" w:lineRule="exact"/>
        <w:ind w:firstLine="1749" w:firstLineChars="486"/>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FF0000"/>
          <w:sz w:val="36"/>
          <w:szCs w:val="30"/>
        </w:rPr>
        <w:t>采购计划编号：</w:t>
      </w:r>
      <w:r>
        <w:rPr>
          <w:rFonts w:hint="eastAsia" w:ascii="方正小标宋_GBK" w:hAnsi="宋体" w:eastAsia="方正小标宋_GBK"/>
          <w:color w:val="FF0000"/>
          <w:sz w:val="36"/>
          <w:szCs w:val="30"/>
          <w:lang w:val="en-US" w:eastAsia="zh-CN"/>
        </w:rPr>
        <w:t>ZB202504</w:t>
      </w:r>
    </w:p>
    <w:p w14:paraId="291F12DA">
      <w:pPr>
        <w:spacing w:line="700" w:lineRule="exact"/>
        <w:ind w:left="3646" w:leftChars="640" w:hanging="1854" w:hangingChars="515"/>
        <w:rPr>
          <w:rFonts w:ascii="方正小标宋_GBK" w:hAnsi="宋体" w:eastAsia="方正小标宋_GBK"/>
          <w:color w:val="FF0000"/>
          <w:sz w:val="36"/>
          <w:szCs w:val="30"/>
        </w:rPr>
      </w:pPr>
      <w:r>
        <w:rPr>
          <w:rFonts w:hint="eastAsia" w:ascii="方正小标宋_GBK" w:hAnsi="宋体" w:eastAsia="方正小标宋_GBK"/>
          <w:color w:val="FF0000"/>
          <w:sz w:val="36"/>
          <w:szCs w:val="30"/>
        </w:rPr>
        <w:t>项目名称：重庆市合川区妇幼保健院</w:t>
      </w:r>
      <w:r>
        <w:rPr>
          <w:rFonts w:hint="eastAsia" w:ascii="方正小标宋_GBK" w:hAnsi="宋体" w:eastAsia="方正小标宋_GBK"/>
          <w:color w:val="FF0000"/>
          <w:sz w:val="36"/>
          <w:szCs w:val="30"/>
          <w:lang w:val="en-US" w:eastAsia="zh-CN"/>
        </w:rPr>
        <w:t>宫腹腔镜系统</w:t>
      </w:r>
      <w:r>
        <w:rPr>
          <w:rFonts w:hint="eastAsia" w:ascii="方正小标宋_GBK" w:hAnsi="宋体" w:eastAsia="方正小标宋_GBK"/>
          <w:color w:val="FF0000"/>
          <w:sz w:val="36"/>
          <w:szCs w:val="30"/>
        </w:rPr>
        <w:t>项目招标</w:t>
      </w:r>
    </w:p>
    <w:p w14:paraId="5E1FDA87">
      <w:pPr>
        <w:spacing w:line="700" w:lineRule="exact"/>
        <w:ind w:firstLine="1749" w:firstLineChars="486"/>
        <w:rPr>
          <w:rFonts w:ascii="方正小标宋_GBK" w:hAnsi="宋体" w:eastAsia="方正小标宋_GBK"/>
          <w:sz w:val="36"/>
          <w:szCs w:val="30"/>
        </w:rPr>
      </w:pPr>
    </w:p>
    <w:p w14:paraId="40D8EB73">
      <w:pPr>
        <w:spacing w:line="700" w:lineRule="exact"/>
        <w:jc w:val="center"/>
        <w:rPr>
          <w:rFonts w:ascii="宋体" w:hAnsi="宋体"/>
          <w:b/>
          <w:sz w:val="30"/>
          <w:szCs w:val="30"/>
        </w:rPr>
      </w:pPr>
    </w:p>
    <w:p w14:paraId="7A669829">
      <w:pPr>
        <w:spacing w:line="700" w:lineRule="exact"/>
        <w:jc w:val="center"/>
        <w:rPr>
          <w:rFonts w:ascii="宋体" w:hAnsi="宋体"/>
          <w:b/>
          <w:sz w:val="30"/>
          <w:szCs w:val="30"/>
        </w:rPr>
      </w:pPr>
    </w:p>
    <w:p w14:paraId="7775A052">
      <w:pPr>
        <w:spacing w:line="700" w:lineRule="exact"/>
        <w:jc w:val="center"/>
        <w:rPr>
          <w:rFonts w:ascii="宋体" w:hAnsi="宋体"/>
          <w:b/>
          <w:sz w:val="30"/>
          <w:szCs w:val="30"/>
        </w:rPr>
      </w:pPr>
    </w:p>
    <w:p w14:paraId="722E109D">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5BA575D1">
      <w:pPr>
        <w:spacing w:line="720" w:lineRule="exact"/>
        <w:jc w:val="center"/>
        <w:outlineLvl w:val="0"/>
        <w:rPr>
          <w:rFonts w:ascii="方正黑体_GBK" w:hAnsi="宋体" w:eastAsia="方正黑体_GBK"/>
          <w:sz w:val="48"/>
          <w:szCs w:val="32"/>
        </w:rPr>
      </w:pPr>
    </w:p>
    <w:p w14:paraId="67872AB7">
      <w:pPr>
        <w:spacing w:line="720" w:lineRule="exact"/>
        <w:jc w:val="center"/>
        <w:outlineLvl w:val="0"/>
        <w:rPr>
          <w:rFonts w:ascii="方正黑体_GBK" w:hAnsi="宋体" w:eastAsia="方正黑体_GBK"/>
          <w:sz w:val="48"/>
          <w:szCs w:val="32"/>
        </w:rPr>
      </w:pPr>
    </w:p>
    <w:p w14:paraId="4B83DFE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FF0000"/>
          <w:sz w:val="48"/>
          <w:szCs w:val="32"/>
        </w:rPr>
        <w:t>二〇二</w:t>
      </w:r>
      <w:r>
        <w:rPr>
          <w:rFonts w:hint="eastAsia" w:ascii="方正黑体_GBK" w:hAnsi="宋体" w:eastAsia="方正黑体_GBK"/>
          <w:color w:val="FF0000"/>
          <w:sz w:val="48"/>
          <w:szCs w:val="32"/>
          <w:lang w:val="en-US" w:eastAsia="zh-CN"/>
        </w:rPr>
        <w:t>五</w:t>
      </w:r>
      <w:r>
        <w:rPr>
          <w:rFonts w:hint="eastAsia" w:ascii="方正黑体_GBK" w:hAnsi="宋体" w:eastAsia="方正黑体_GBK"/>
          <w:color w:val="FF0000"/>
          <w:sz w:val="48"/>
          <w:szCs w:val="32"/>
        </w:rPr>
        <w:t>年</w:t>
      </w:r>
      <w:r>
        <w:rPr>
          <w:rFonts w:hint="eastAsia" w:ascii="方正黑体_GBK" w:hAnsi="宋体" w:eastAsia="方正黑体_GBK"/>
          <w:color w:val="FF0000"/>
          <w:sz w:val="48"/>
          <w:szCs w:val="32"/>
          <w:lang w:val="en-US" w:eastAsia="zh-CN"/>
        </w:rPr>
        <w:t>六</w:t>
      </w:r>
      <w:r>
        <w:rPr>
          <w:rFonts w:hint="eastAsia" w:ascii="方正黑体_GBK" w:hAnsi="宋体" w:eastAsia="方正黑体_GBK"/>
          <w:color w:val="FF0000"/>
          <w:sz w:val="48"/>
          <w:szCs w:val="32"/>
        </w:rPr>
        <w:t>月</w:t>
      </w:r>
    </w:p>
    <w:p w14:paraId="26A37FBD">
      <w:pPr>
        <w:spacing w:line="420" w:lineRule="exact"/>
        <w:jc w:val="center"/>
        <w:outlineLvl w:val="0"/>
        <w:rPr>
          <w:rFonts w:ascii="方正黑体_GBK" w:eastAsia="方正黑体_GBK"/>
          <w:sz w:val="44"/>
          <w:szCs w:val="28"/>
        </w:rPr>
      </w:pPr>
    </w:p>
    <w:p w14:paraId="201F83A6">
      <w:pPr>
        <w:pStyle w:val="2"/>
      </w:pPr>
    </w:p>
    <w:p w14:paraId="334EAA25">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CAB1941">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6FD0CD18">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3CB951BD">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60C180CD">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磋商、询价）文件，在规定时间内按要求参与投标（磋商、询价）。为提高政府采购活动的成交率，帮助您正视您的合法权益，减少不必要的采购失败，特提醒关注包括但不限于下列问题。</w:t>
      </w:r>
    </w:p>
    <w:p w14:paraId="2902951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1、请潜在供应商认真仔细阅读政府采购招标（磋商、询价）文件，按要求认真仔细地准备好相关资料后再参与采购活动。</w:t>
      </w:r>
    </w:p>
    <w:p w14:paraId="155E9CD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2、请潜在供应商按要求准确填写开标一览表或磋商（询价）表，在法定代表人或授权代理人（签字）的位置应签字，在要求潜在供应商加盖公章的地方要加盖公章。</w:t>
      </w:r>
    </w:p>
    <w:p w14:paraId="33BA50F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140601D0">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12B4A15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5、潜在供应商递交的响应文件或磋商资料或询价资料，要按照采购文件的要求包装且密封完好，并在密封处加盖印章。</w:t>
      </w:r>
    </w:p>
    <w:p w14:paraId="3F49C1B4">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0EEF969A">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F678D83">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59FABE11">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9、潜在供应商可按照招标（磋商、询价）文件规定的联系方式，寻求帮助。</w:t>
      </w:r>
    </w:p>
    <w:p w14:paraId="4059761B">
      <w:pPr>
        <w:rPr>
          <w:rFonts w:ascii="方正黑体_GBK" w:eastAsia="方正黑体_GBK"/>
        </w:rPr>
      </w:pPr>
    </w:p>
    <w:p w14:paraId="2A0F5441">
      <w:pPr>
        <w:rPr>
          <w:rFonts w:ascii="方正黑体_GBK" w:eastAsia="方正黑体_GBK"/>
        </w:rPr>
      </w:pPr>
    </w:p>
    <w:p w14:paraId="0C23CC99">
      <w:pPr>
        <w:rPr>
          <w:rFonts w:ascii="方正黑体_GBK" w:eastAsia="方正黑体_GBK"/>
        </w:rPr>
      </w:pPr>
    </w:p>
    <w:p w14:paraId="2F850A4D">
      <w:pPr>
        <w:rPr>
          <w:rFonts w:ascii="方正黑体_GBK" w:eastAsia="方正黑体_GBK"/>
        </w:rPr>
      </w:pPr>
    </w:p>
    <w:p w14:paraId="063389E2">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1457A575">
      <w:pPr>
        <w:spacing w:line="420" w:lineRule="exact"/>
        <w:jc w:val="center"/>
        <w:outlineLvl w:val="0"/>
        <w:rPr>
          <w:rFonts w:ascii="方正黑体_GBK" w:eastAsia="方正黑体_GBK"/>
          <w:sz w:val="44"/>
          <w:szCs w:val="28"/>
        </w:rPr>
      </w:pPr>
    </w:p>
    <w:p w14:paraId="62BFE932">
      <w:pPr>
        <w:spacing w:line="480" w:lineRule="exact"/>
        <w:jc w:val="center"/>
        <w:outlineLvl w:val="0"/>
        <w:rPr>
          <w:rFonts w:ascii="方正小标宋_GBK" w:eastAsia="方正小标宋_GBK"/>
          <w:sz w:val="44"/>
          <w:szCs w:val="28"/>
        </w:rPr>
      </w:pPr>
    </w:p>
    <w:p w14:paraId="57D59057">
      <w:pPr>
        <w:spacing w:line="480" w:lineRule="exact"/>
        <w:jc w:val="center"/>
        <w:outlineLvl w:val="0"/>
        <w:rPr>
          <w:rFonts w:ascii="方正小标宋_GBK" w:eastAsia="方正小标宋_GBK"/>
          <w:sz w:val="44"/>
          <w:szCs w:val="28"/>
        </w:rPr>
      </w:pPr>
    </w:p>
    <w:p w14:paraId="0829EDCA">
      <w:pPr>
        <w:spacing w:line="480" w:lineRule="exact"/>
        <w:jc w:val="center"/>
        <w:outlineLvl w:val="0"/>
        <w:rPr>
          <w:rFonts w:ascii="方正小标宋_GBK" w:eastAsia="方正小标宋_GBK"/>
          <w:sz w:val="44"/>
          <w:szCs w:val="28"/>
        </w:rPr>
      </w:pPr>
    </w:p>
    <w:p w14:paraId="34E14434">
      <w:pPr>
        <w:spacing w:line="480" w:lineRule="exact"/>
        <w:jc w:val="center"/>
        <w:outlineLvl w:val="0"/>
        <w:rPr>
          <w:rFonts w:ascii="方正小标宋_GBK" w:eastAsia="方正小标宋_GBK"/>
          <w:sz w:val="44"/>
          <w:szCs w:val="28"/>
        </w:rPr>
      </w:pPr>
    </w:p>
    <w:p w14:paraId="218DE55F">
      <w:pPr>
        <w:spacing w:line="480" w:lineRule="exact"/>
        <w:jc w:val="center"/>
        <w:outlineLvl w:val="0"/>
        <w:rPr>
          <w:rFonts w:ascii="方正小标宋_GBK" w:eastAsia="方正小标宋_GBK"/>
          <w:sz w:val="44"/>
          <w:szCs w:val="28"/>
        </w:rPr>
      </w:pPr>
    </w:p>
    <w:p w14:paraId="4835B772">
      <w:pPr>
        <w:spacing w:line="480" w:lineRule="exact"/>
        <w:jc w:val="center"/>
        <w:outlineLvl w:val="0"/>
        <w:rPr>
          <w:rFonts w:ascii="方正小标宋_GBK" w:eastAsia="方正小标宋_GBK"/>
          <w:sz w:val="44"/>
          <w:szCs w:val="28"/>
        </w:rPr>
      </w:pPr>
    </w:p>
    <w:p w14:paraId="2B3480AC">
      <w:pPr>
        <w:spacing w:line="480" w:lineRule="exact"/>
        <w:jc w:val="center"/>
        <w:outlineLvl w:val="0"/>
        <w:rPr>
          <w:rFonts w:ascii="方正小标宋_GBK" w:eastAsia="方正小标宋_GBK"/>
          <w:sz w:val="44"/>
          <w:szCs w:val="28"/>
        </w:rPr>
      </w:pPr>
    </w:p>
    <w:p w14:paraId="3CCD92D1">
      <w:pPr>
        <w:spacing w:line="480" w:lineRule="exact"/>
        <w:jc w:val="center"/>
        <w:outlineLvl w:val="0"/>
        <w:rPr>
          <w:rFonts w:ascii="方正小标宋_GBK" w:eastAsia="方正小标宋_GBK"/>
          <w:sz w:val="44"/>
          <w:szCs w:val="28"/>
        </w:rPr>
      </w:pPr>
    </w:p>
    <w:p w14:paraId="4D335DE3">
      <w:pPr>
        <w:spacing w:line="480" w:lineRule="exact"/>
        <w:jc w:val="center"/>
        <w:outlineLvl w:val="0"/>
        <w:rPr>
          <w:rFonts w:ascii="方正小标宋_GBK" w:eastAsia="方正小标宋_GBK"/>
          <w:sz w:val="44"/>
          <w:szCs w:val="28"/>
        </w:rPr>
      </w:pPr>
    </w:p>
    <w:p w14:paraId="2139C7F9">
      <w:pPr>
        <w:spacing w:line="480" w:lineRule="exact"/>
        <w:jc w:val="center"/>
        <w:outlineLvl w:val="0"/>
        <w:rPr>
          <w:rFonts w:ascii="方正小标宋_GBK" w:eastAsia="方正小标宋_GBK"/>
          <w:sz w:val="44"/>
          <w:szCs w:val="28"/>
        </w:rPr>
      </w:pPr>
    </w:p>
    <w:p w14:paraId="52497555">
      <w:pPr>
        <w:spacing w:line="480" w:lineRule="exact"/>
        <w:jc w:val="center"/>
        <w:outlineLvl w:val="0"/>
        <w:rPr>
          <w:rFonts w:ascii="方正小标宋_GBK" w:eastAsia="方正小标宋_GBK"/>
          <w:sz w:val="44"/>
          <w:szCs w:val="28"/>
        </w:rPr>
      </w:pPr>
    </w:p>
    <w:p w14:paraId="216EFF45">
      <w:pPr>
        <w:spacing w:line="480" w:lineRule="exact"/>
        <w:jc w:val="center"/>
        <w:outlineLvl w:val="0"/>
        <w:rPr>
          <w:rFonts w:ascii="方正小标宋_GBK" w:eastAsia="方正小标宋_GBK"/>
          <w:sz w:val="44"/>
          <w:szCs w:val="28"/>
        </w:rPr>
      </w:pPr>
    </w:p>
    <w:p w14:paraId="4B1A7951">
      <w:pPr>
        <w:pStyle w:val="21"/>
        <w:rPr>
          <w:rFonts w:ascii="方正小标宋_GBK" w:eastAsia="方正小标宋_GBK"/>
          <w:sz w:val="44"/>
          <w:szCs w:val="28"/>
        </w:rPr>
      </w:pPr>
    </w:p>
    <w:p w14:paraId="6035EDCB">
      <w:pPr>
        <w:pStyle w:val="21"/>
        <w:rPr>
          <w:rFonts w:ascii="方正小标宋_GBK" w:eastAsia="方正小标宋_GBK"/>
          <w:sz w:val="44"/>
          <w:szCs w:val="28"/>
        </w:rPr>
      </w:pPr>
    </w:p>
    <w:p w14:paraId="110EB8DB">
      <w:pPr>
        <w:spacing w:line="480" w:lineRule="exact"/>
        <w:jc w:val="center"/>
        <w:outlineLvl w:val="0"/>
        <w:rPr>
          <w:rFonts w:ascii="方正小标宋_GBK" w:eastAsia="方正小标宋_GBK"/>
          <w:sz w:val="44"/>
          <w:szCs w:val="28"/>
        </w:rPr>
      </w:pPr>
    </w:p>
    <w:p w14:paraId="4E609219">
      <w:pPr>
        <w:spacing w:line="480" w:lineRule="exact"/>
        <w:jc w:val="center"/>
        <w:outlineLvl w:val="0"/>
        <w:rPr>
          <w:rFonts w:ascii="方正小标宋_GBK" w:eastAsia="方正小标宋_GBK"/>
          <w:sz w:val="44"/>
          <w:szCs w:val="28"/>
        </w:rPr>
      </w:pPr>
    </w:p>
    <w:p w14:paraId="2E586E6B">
      <w:pPr>
        <w:spacing w:line="480" w:lineRule="exact"/>
        <w:jc w:val="center"/>
        <w:outlineLvl w:val="0"/>
        <w:rPr>
          <w:rFonts w:ascii="方正小标宋_GBK" w:eastAsia="方正小标宋_GBK"/>
          <w:sz w:val="44"/>
          <w:szCs w:val="28"/>
        </w:rPr>
      </w:pPr>
    </w:p>
    <w:p w14:paraId="27CAD92F">
      <w:pPr>
        <w:spacing w:line="480" w:lineRule="exact"/>
        <w:jc w:val="center"/>
        <w:outlineLvl w:val="0"/>
        <w:rPr>
          <w:rFonts w:ascii="方正小标宋_GBK" w:eastAsia="方正小标宋_GBK"/>
          <w:sz w:val="44"/>
          <w:szCs w:val="28"/>
        </w:rPr>
      </w:pPr>
    </w:p>
    <w:p w14:paraId="4145147A">
      <w:pPr>
        <w:spacing w:line="480" w:lineRule="exact"/>
        <w:jc w:val="center"/>
        <w:outlineLvl w:val="0"/>
        <w:rPr>
          <w:rFonts w:ascii="方正小标宋_GBK" w:eastAsia="方正小标宋_GBK"/>
          <w:sz w:val="44"/>
          <w:szCs w:val="28"/>
        </w:rPr>
      </w:pPr>
    </w:p>
    <w:p w14:paraId="1C9FF083">
      <w:pPr>
        <w:spacing w:line="480" w:lineRule="exact"/>
        <w:jc w:val="center"/>
        <w:outlineLvl w:val="0"/>
        <w:rPr>
          <w:rFonts w:ascii="方正小标宋_GBK" w:eastAsia="方正小标宋_GBK"/>
          <w:sz w:val="44"/>
          <w:szCs w:val="28"/>
        </w:rPr>
      </w:pPr>
    </w:p>
    <w:p w14:paraId="15747241">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7BF24C03">
      <w:pPr>
        <w:pStyle w:val="15"/>
        <w:tabs>
          <w:tab w:val="right" w:leader="dot" w:pos="9402"/>
        </w:tabs>
        <w:ind w:left="560"/>
        <w:rPr>
          <w:rFonts w:asciiTheme="minorHAnsi" w:hAnsiTheme="minorHAnsi" w:eastAsiaTheme="minorEastAsia" w:cstheme="minorBidi"/>
          <w:sz w:val="21"/>
          <w:szCs w:val="22"/>
        </w:rPr>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\l "_Toc180069251" </w:instrText>
      </w:r>
      <w:r>
        <w:fldChar w:fldCharType="separate"/>
      </w:r>
      <w:r>
        <w:rPr>
          <w:rStyle w:val="20"/>
          <w:rFonts w:ascii="方正小标宋_GBK" w:hAnsi="宋体" w:eastAsia="方正小标宋_GBK"/>
        </w:rPr>
        <w:t>第一篇  竞争性磋商邀请书</w:t>
      </w:r>
      <w:r>
        <w:tab/>
      </w:r>
      <w:r>
        <w:fldChar w:fldCharType="begin"/>
      </w:r>
      <w:r>
        <w:instrText xml:space="preserve"> PAGEREF _Toc180069251 \h </w:instrText>
      </w:r>
      <w:r>
        <w:fldChar w:fldCharType="separate"/>
      </w:r>
      <w:r>
        <w:t>5</w:t>
      </w:r>
      <w:r>
        <w:fldChar w:fldCharType="end"/>
      </w:r>
      <w:r>
        <w:fldChar w:fldCharType="end"/>
      </w:r>
    </w:p>
    <w:p w14:paraId="1EC01D2E">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"_Toc180069252" </w:instrText>
      </w:r>
      <w:r>
        <w:fldChar w:fldCharType="separate"/>
      </w:r>
      <w:r>
        <w:rPr>
          <w:rStyle w:val="20"/>
          <w:rFonts w:ascii="方正仿宋_GBK" w:eastAsia="方正仿宋_GBK"/>
        </w:rPr>
        <w:t>一、竞争性磋商内容</w:t>
      </w:r>
      <w:r>
        <w:tab/>
      </w:r>
      <w:r>
        <w:fldChar w:fldCharType="begin"/>
      </w:r>
      <w:r>
        <w:instrText xml:space="preserve"> PAGEREF _Toc180069252 \h </w:instrText>
      </w:r>
      <w:r>
        <w:fldChar w:fldCharType="separate"/>
      </w:r>
      <w:r>
        <w:t>5</w:t>
      </w:r>
      <w:r>
        <w:fldChar w:fldCharType="end"/>
      </w:r>
      <w:r>
        <w:fldChar w:fldCharType="end"/>
      </w:r>
    </w:p>
    <w:p w14:paraId="0A5E2CBE">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"_Toc180069253" </w:instrText>
      </w:r>
      <w:r>
        <w:fldChar w:fldCharType="separate"/>
      </w:r>
      <w:r>
        <w:rPr>
          <w:rStyle w:val="20"/>
          <w:rFonts w:ascii="方正仿宋_GBK" w:eastAsia="方正仿宋_GBK"/>
        </w:rPr>
        <w:t>二、资金来源</w:t>
      </w:r>
      <w:r>
        <w:tab/>
      </w:r>
      <w:r>
        <w:fldChar w:fldCharType="begin"/>
      </w:r>
      <w:r>
        <w:instrText xml:space="preserve"> PAGEREF _Toc180069253 \h </w:instrText>
      </w:r>
      <w:r>
        <w:fldChar w:fldCharType="separate"/>
      </w:r>
      <w:r>
        <w:t>8</w:t>
      </w:r>
      <w:r>
        <w:fldChar w:fldCharType="end"/>
      </w:r>
      <w:r>
        <w:fldChar w:fldCharType="end"/>
      </w:r>
    </w:p>
    <w:p w14:paraId="5B664FC7">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"_Toc180069254" </w:instrText>
      </w:r>
      <w:r>
        <w:fldChar w:fldCharType="separate"/>
      </w:r>
      <w:r>
        <w:rPr>
          <w:rStyle w:val="20"/>
          <w:rFonts w:ascii="方正仿宋_GBK" w:eastAsia="方正仿宋_GBK"/>
        </w:rPr>
        <w:t>三、磋商资格</w:t>
      </w:r>
      <w:r>
        <w:tab/>
      </w:r>
      <w:r>
        <w:fldChar w:fldCharType="begin"/>
      </w:r>
      <w:r>
        <w:instrText xml:space="preserve"> PAGEREF _Toc180069254 \h </w:instrText>
      </w:r>
      <w:r>
        <w:fldChar w:fldCharType="separate"/>
      </w:r>
      <w:r>
        <w:t>8</w:t>
      </w:r>
      <w:r>
        <w:fldChar w:fldCharType="end"/>
      </w:r>
      <w:r>
        <w:fldChar w:fldCharType="end"/>
      </w:r>
    </w:p>
    <w:p w14:paraId="02D23A08">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"_Toc180069255" </w:instrText>
      </w:r>
      <w:r>
        <w:fldChar w:fldCharType="separate"/>
      </w:r>
      <w:r>
        <w:rPr>
          <w:rStyle w:val="20"/>
          <w:rFonts w:ascii="方正仿宋_GBK" w:eastAsia="方正仿宋_GBK"/>
        </w:rPr>
        <w:t>四、磋商有关说明</w:t>
      </w:r>
      <w:r>
        <w:tab/>
      </w:r>
      <w:r>
        <w:fldChar w:fldCharType="begin"/>
      </w:r>
      <w:r>
        <w:instrText xml:space="preserve"> PAGEREF _Toc180069255 \h </w:instrText>
      </w:r>
      <w:r>
        <w:fldChar w:fldCharType="separate"/>
      </w:r>
      <w:r>
        <w:t>9</w:t>
      </w:r>
      <w:r>
        <w:fldChar w:fldCharType="end"/>
      </w:r>
      <w:r>
        <w:fldChar w:fldCharType="end"/>
      </w:r>
    </w:p>
    <w:p w14:paraId="33006C10">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"_Toc180069256" </w:instrText>
      </w:r>
      <w:r>
        <w:fldChar w:fldCharType="separate"/>
      </w:r>
      <w:r>
        <w:rPr>
          <w:rStyle w:val="20"/>
          <w:rFonts w:ascii="方正仿宋_GBK" w:eastAsia="方正仿宋_GBK"/>
        </w:rPr>
        <w:t>五、保证金</w:t>
      </w:r>
      <w:r>
        <w:tab/>
      </w:r>
      <w:r>
        <w:fldChar w:fldCharType="begin"/>
      </w:r>
      <w:r>
        <w:instrText xml:space="preserve"> PAGEREF _Toc180069256 \h </w:instrText>
      </w:r>
      <w:r>
        <w:fldChar w:fldCharType="separate"/>
      </w:r>
      <w:r>
        <w:t>10</w:t>
      </w:r>
      <w:r>
        <w:fldChar w:fldCharType="end"/>
      </w:r>
      <w:r>
        <w:fldChar w:fldCharType="end"/>
      </w:r>
    </w:p>
    <w:p w14:paraId="609ED4A2">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"_Toc180069257" </w:instrText>
      </w:r>
      <w:r>
        <w:fldChar w:fldCharType="separate"/>
      </w:r>
      <w:r>
        <w:rPr>
          <w:rStyle w:val="20"/>
          <w:rFonts w:ascii="方正仿宋_GBK" w:hAnsi="宋体" w:eastAsia="方正仿宋_GBK"/>
        </w:rPr>
        <w:t>六、其它有关规定</w:t>
      </w:r>
      <w:r>
        <w:tab/>
      </w:r>
      <w:r>
        <w:fldChar w:fldCharType="begin"/>
      </w:r>
      <w:r>
        <w:instrText xml:space="preserve"> PAGEREF _Toc180069257 \h </w:instrText>
      </w:r>
      <w:r>
        <w:fldChar w:fldCharType="separate"/>
      </w:r>
      <w:r>
        <w:t>10</w:t>
      </w:r>
      <w:r>
        <w:fldChar w:fldCharType="end"/>
      </w:r>
      <w:r>
        <w:fldChar w:fldCharType="end"/>
      </w:r>
    </w:p>
    <w:p w14:paraId="6BCD4B5D">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"_Toc180069258" </w:instrText>
      </w:r>
      <w:r>
        <w:fldChar w:fldCharType="separate"/>
      </w:r>
      <w:r>
        <w:rPr>
          <w:rStyle w:val="20"/>
          <w:rFonts w:ascii="方正仿宋_GBK" w:hAnsi="宋体" w:eastAsia="方正仿宋_GBK"/>
        </w:rPr>
        <w:t>七、联系方式</w:t>
      </w:r>
      <w:r>
        <w:tab/>
      </w:r>
      <w:r>
        <w:fldChar w:fldCharType="begin"/>
      </w:r>
      <w:r>
        <w:instrText xml:space="preserve"> PAGEREF _Toc180069258 \h </w:instrText>
      </w:r>
      <w:r>
        <w:fldChar w:fldCharType="separate"/>
      </w:r>
      <w:r>
        <w:t>11</w:t>
      </w:r>
      <w:r>
        <w:fldChar w:fldCharType="end"/>
      </w:r>
      <w:r>
        <w:fldChar w:fldCharType="end"/>
      </w:r>
    </w:p>
    <w:p w14:paraId="483D1E7B">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"_Toc180069259" </w:instrText>
      </w:r>
      <w:r>
        <w:fldChar w:fldCharType="separate"/>
      </w:r>
      <w:r>
        <w:rPr>
          <w:rStyle w:val="20"/>
          <w:rFonts w:ascii="方正小标宋_GBK" w:hAnsi="宋体" w:eastAsia="方正小标宋_GBK"/>
        </w:rPr>
        <w:t>第二篇  供应商须知</w:t>
      </w:r>
      <w:r>
        <w:tab/>
      </w:r>
      <w:r>
        <w:fldChar w:fldCharType="begin"/>
      </w:r>
      <w:r>
        <w:instrText xml:space="preserve"> PAGEREF _Toc180069259 \h </w:instrText>
      </w:r>
      <w:r>
        <w:fldChar w:fldCharType="separate"/>
      </w:r>
      <w:r>
        <w:t>11</w:t>
      </w:r>
      <w:r>
        <w:fldChar w:fldCharType="end"/>
      </w:r>
      <w:r>
        <w:fldChar w:fldCharType="end"/>
      </w:r>
    </w:p>
    <w:p w14:paraId="228F5E2E">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"_Toc180069260" </w:instrText>
      </w:r>
      <w:r>
        <w:fldChar w:fldCharType="separate"/>
      </w:r>
      <w:r>
        <w:rPr>
          <w:rStyle w:val="20"/>
          <w:rFonts w:ascii="方正仿宋_GBK" w:eastAsia="方正仿宋_GBK"/>
        </w:rPr>
        <w:t>一、磋商费用</w:t>
      </w:r>
      <w:r>
        <w:tab/>
      </w:r>
      <w:r>
        <w:fldChar w:fldCharType="begin"/>
      </w:r>
      <w:r>
        <w:instrText xml:space="preserve"> PAGEREF _Toc180069260 \h </w:instrText>
      </w:r>
      <w:r>
        <w:fldChar w:fldCharType="separate"/>
      </w:r>
      <w:r>
        <w:t>11</w:t>
      </w:r>
      <w:r>
        <w:fldChar w:fldCharType="end"/>
      </w:r>
      <w:r>
        <w:fldChar w:fldCharType="end"/>
      </w:r>
    </w:p>
    <w:p w14:paraId="2CA30E7B">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"_Toc180069261" </w:instrText>
      </w:r>
      <w:r>
        <w:fldChar w:fldCharType="separate"/>
      </w:r>
      <w:r>
        <w:rPr>
          <w:rStyle w:val="20"/>
          <w:rFonts w:ascii="方正仿宋_GBK" w:eastAsia="方正仿宋_GBK"/>
        </w:rPr>
        <w:t>二、竞争性磋商文件</w:t>
      </w:r>
      <w:r>
        <w:tab/>
      </w:r>
      <w:r>
        <w:fldChar w:fldCharType="begin"/>
      </w:r>
      <w:r>
        <w:instrText xml:space="preserve"> PAGEREF _Toc180069261 \h </w:instrText>
      </w:r>
      <w:r>
        <w:fldChar w:fldCharType="separate"/>
      </w:r>
      <w:r>
        <w:t>11</w:t>
      </w:r>
      <w:r>
        <w:fldChar w:fldCharType="end"/>
      </w:r>
      <w:r>
        <w:fldChar w:fldCharType="end"/>
      </w:r>
    </w:p>
    <w:p w14:paraId="33C3AC3E">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"_Toc180069262" </w:instrText>
      </w:r>
      <w:r>
        <w:fldChar w:fldCharType="separate"/>
      </w:r>
      <w:r>
        <w:rPr>
          <w:rStyle w:val="20"/>
          <w:rFonts w:ascii="方正仿宋_GBK" w:eastAsia="方正仿宋_GBK"/>
        </w:rPr>
        <w:t>三、磋商要求</w:t>
      </w:r>
      <w:r>
        <w:tab/>
      </w:r>
      <w:r>
        <w:fldChar w:fldCharType="begin"/>
      </w:r>
      <w:r>
        <w:instrText xml:space="preserve"> PAGEREF _Toc180069262 \h </w:instrText>
      </w:r>
      <w:r>
        <w:fldChar w:fldCharType="separate"/>
      </w:r>
      <w:r>
        <w:t>12</w:t>
      </w:r>
      <w:r>
        <w:fldChar w:fldCharType="end"/>
      </w:r>
      <w:r>
        <w:fldChar w:fldCharType="end"/>
      </w:r>
    </w:p>
    <w:p w14:paraId="0FD1BE0F">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"_Toc180069263" </w:instrText>
      </w:r>
      <w:r>
        <w:fldChar w:fldCharType="separate"/>
      </w:r>
      <w:r>
        <w:rPr>
          <w:rStyle w:val="20"/>
          <w:rFonts w:ascii="方正仿宋_GBK" w:eastAsia="方正仿宋_GBK"/>
        </w:rPr>
        <w:t>四、磋商程序</w:t>
      </w:r>
      <w:r>
        <w:tab/>
      </w:r>
      <w:r>
        <w:fldChar w:fldCharType="begin"/>
      </w:r>
      <w:r>
        <w:instrText xml:space="preserve"> PAGEREF _Toc180069263 \h </w:instrText>
      </w:r>
      <w:r>
        <w:fldChar w:fldCharType="separate"/>
      </w:r>
      <w:r>
        <w:t>14</w:t>
      </w:r>
      <w:r>
        <w:fldChar w:fldCharType="end"/>
      </w:r>
      <w:r>
        <w:fldChar w:fldCharType="end"/>
      </w:r>
    </w:p>
    <w:p w14:paraId="4283F811">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"_Toc180069264" </w:instrText>
      </w:r>
      <w:r>
        <w:fldChar w:fldCharType="separate"/>
      </w:r>
      <w:r>
        <w:rPr>
          <w:rStyle w:val="20"/>
          <w:rFonts w:ascii="方正仿宋_GBK" w:eastAsia="方正仿宋_GBK"/>
        </w:rPr>
        <w:t>五、评审依据</w:t>
      </w:r>
      <w:r>
        <w:tab/>
      </w:r>
      <w:r>
        <w:fldChar w:fldCharType="begin"/>
      </w:r>
      <w:r>
        <w:instrText xml:space="preserve"> PAGEREF _Toc180069264 \h </w:instrText>
      </w:r>
      <w:r>
        <w:fldChar w:fldCharType="separate"/>
      </w:r>
      <w:r>
        <w:t>15</w:t>
      </w:r>
      <w:r>
        <w:fldChar w:fldCharType="end"/>
      </w:r>
      <w:r>
        <w:fldChar w:fldCharType="end"/>
      </w:r>
    </w:p>
    <w:p w14:paraId="7B40E2D6">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"_Toc180069265" </w:instrText>
      </w:r>
      <w:r>
        <w:fldChar w:fldCharType="separate"/>
      </w:r>
      <w:r>
        <w:rPr>
          <w:rStyle w:val="20"/>
          <w:rFonts w:ascii="方正仿宋_GBK" w:eastAsia="方正仿宋_GBK"/>
        </w:rPr>
        <w:t>六、资格评审及评标办法</w:t>
      </w:r>
      <w:r>
        <w:tab/>
      </w:r>
      <w:r>
        <w:fldChar w:fldCharType="begin"/>
      </w:r>
      <w:r>
        <w:instrText xml:space="preserve"> PAGEREF _Toc180069265 \h </w:instrText>
      </w:r>
      <w:r>
        <w:fldChar w:fldCharType="separate"/>
      </w:r>
      <w:r>
        <w:t>15</w:t>
      </w:r>
      <w:r>
        <w:fldChar w:fldCharType="end"/>
      </w:r>
      <w:r>
        <w:fldChar w:fldCharType="end"/>
      </w:r>
    </w:p>
    <w:p w14:paraId="2A50E416">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"_Toc180069266" </w:instrText>
      </w:r>
      <w:r>
        <w:fldChar w:fldCharType="separate"/>
      </w:r>
      <w:r>
        <w:rPr>
          <w:rStyle w:val="20"/>
          <w:rFonts w:ascii="方正仿宋_GBK" w:eastAsia="方正仿宋_GBK"/>
        </w:rPr>
        <w:t>七、成交通知</w:t>
      </w:r>
      <w:r>
        <w:tab/>
      </w:r>
      <w:r>
        <w:fldChar w:fldCharType="begin"/>
      </w:r>
      <w:r>
        <w:instrText xml:space="preserve"> PAGEREF _Toc180069266 \h </w:instrText>
      </w:r>
      <w:r>
        <w:fldChar w:fldCharType="separate"/>
      </w:r>
      <w:r>
        <w:t>18</w:t>
      </w:r>
      <w:r>
        <w:fldChar w:fldCharType="end"/>
      </w:r>
      <w:r>
        <w:fldChar w:fldCharType="end"/>
      </w:r>
    </w:p>
    <w:p w14:paraId="1F24A87F">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"_Toc180069267" </w:instrText>
      </w:r>
      <w:r>
        <w:fldChar w:fldCharType="separate"/>
      </w:r>
      <w:r>
        <w:rPr>
          <w:rStyle w:val="20"/>
          <w:rFonts w:ascii="方正仿宋_GBK" w:eastAsia="方正仿宋_GBK"/>
        </w:rPr>
        <w:t>八、关于质疑和投诉</w:t>
      </w:r>
      <w:r>
        <w:tab/>
      </w:r>
      <w:r>
        <w:fldChar w:fldCharType="begin"/>
      </w:r>
      <w:r>
        <w:instrText xml:space="preserve"> PAGEREF _Toc180069267 \h </w:instrText>
      </w:r>
      <w:r>
        <w:fldChar w:fldCharType="separate"/>
      </w:r>
      <w:r>
        <w:t>18</w:t>
      </w:r>
      <w:r>
        <w:fldChar w:fldCharType="end"/>
      </w:r>
      <w:r>
        <w:fldChar w:fldCharType="end"/>
      </w:r>
    </w:p>
    <w:p w14:paraId="4E3A95C7">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"_Toc180069268" </w:instrText>
      </w:r>
      <w:r>
        <w:fldChar w:fldCharType="separate"/>
      </w:r>
      <w:r>
        <w:rPr>
          <w:rStyle w:val="20"/>
          <w:rFonts w:ascii="方正仿宋_GBK" w:eastAsia="方正仿宋_GBK"/>
        </w:rPr>
        <w:t>九、签订合同</w:t>
      </w:r>
      <w:r>
        <w:tab/>
      </w:r>
      <w:r>
        <w:fldChar w:fldCharType="begin"/>
      </w:r>
      <w:r>
        <w:instrText xml:space="preserve"> PAGEREF _Toc180069268 \h </w:instrText>
      </w:r>
      <w:r>
        <w:fldChar w:fldCharType="separate"/>
      </w:r>
      <w:r>
        <w:t>19</w:t>
      </w:r>
      <w:r>
        <w:fldChar w:fldCharType="end"/>
      </w:r>
      <w:r>
        <w:fldChar w:fldCharType="end"/>
      </w:r>
    </w:p>
    <w:p w14:paraId="360B4A32">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"_Toc180069269" </w:instrText>
      </w:r>
      <w:r>
        <w:fldChar w:fldCharType="separate"/>
      </w:r>
      <w:r>
        <w:rPr>
          <w:rStyle w:val="20"/>
          <w:rFonts w:ascii="方正小标宋_GBK" w:hAnsi="宋体" w:eastAsia="方正小标宋_GBK"/>
        </w:rPr>
        <w:t>第三篇  磋商项目技术需求</w:t>
      </w:r>
      <w:r>
        <w:tab/>
      </w:r>
      <w:r>
        <w:fldChar w:fldCharType="begin"/>
      </w:r>
      <w:r>
        <w:instrText xml:space="preserve"> PAGEREF _Toc180069269 \h </w:instrText>
      </w:r>
      <w:r>
        <w:fldChar w:fldCharType="separate"/>
      </w:r>
      <w:r>
        <w:t>20</w:t>
      </w:r>
      <w:r>
        <w:fldChar w:fldCharType="end"/>
      </w:r>
      <w:r>
        <w:fldChar w:fldCharType="end"/>
      </w:r>
    </w:p>
    <w:p w14:paraId="52103B1A">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"_Toc180069270" </w:instrText>
      </w:r>
      <w:r>
        <w:fldChar w:fldCharType="separate"/>
      </w:r>
      <w:r>
        <w:rPr>
          <w:rStyle w:val="20"/>
          <w:rFonts w:ascii="方正仿宋_GBK" w:eastAsia="方正仿宋_GBK"/>
        </w:rPr>
        <w:t>一、项目情况</w:t>
      </w:r>
      <w:r>
        <w:tab/>
      </w:r>
      <w:r>
        <w:fldChar w:fldCharType="begin"/>
      </w:r>
      <w:r>
        <w:instrText xml:space="preserve"> PAGEREF _Toc180069270 \h </w:instrText>
      </w:r>
      <w:r>
        <w:fldChar w:fldCharType="separate"/>
      </w:r>
      <w:r>
        <w:t>20</w:t>
      </w:r>
      <w:r>
        <w:fldChar w:fldCharType="end"/>
      </w:r>
      <w:r>
        <w:fldChar w:fldCharType="end"/>
      </w:r>
    </w:p>
    <w:p w14:paraId="6846E071">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"_Toc180069271" </w:instrText>
      </w:r>
      <w:r>
        <w:fldChar w:fldCharType="separate"/>
      </w:r>
      <w:r>
        <w:rPr>
          <w:rStyle w:val="20"/>
          <w:rFonts w:ascii="方正小标宋_GBK" w:hAnsi="宋体" w:eastAsia="方正小标宋_GBK"/>
        </w:rPr>
        <w:t>第四篇  磋商项目服务需求</w:t>
      </w:r>
      <w:r>
        <w:tab/>
      </w:r>
      <w:r>
        <w:fldChar w:fldCharType="begin"/>
      </w:r>
      <w:r>
        <w:instrText xml:space="preserve"> PAGEREF _Toc180069271 \h </w:instrText>
      </w:r>
      <w:r>
        <w:fldChar w:fldCharType="separate"/>
      </w:r>
      <w:r>
        <w:t>20</w:t>
      </w:r>
      <w:r>
        <w:fldChar w:fldCharType="end"/>
      </w:r>
      <w:r>
        <w:fldChar w:fldCharType="end"/>
      </w:r>
    </w:p>
    <w:p w14:paraId="698851F0">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"_Toc180069272" </w:instrText>
      </w:r>
      <w:r>
        <w:fldChar w:fldCharType="separate"/>
      </w:r>
      <w:r>
        <w:rPr>
          <w:rStyle w:val="20"/>
          <w:rFonts w:ascii="方正仿宋_GBK" w:eastAsia="方正仿宋_GBK"/>
        </w:rPr>
        <w:t>一、交货时间、地点、验收方式及其他服务</w:t>
      </w:r>
      <w:r>
        <w:tab/>
      </w:r>
      <w:r>
        <w:fldChar w:fldCharType="begin"/>
      </w:r>
      <w:r>
        <w:instrText xml:space="preserve"> PAGEREF _Toc180069272 \h </w:instrText>
      </w:r>
      <w:r>
        <w:fldChar w:fldCharType="separate"/>
      </w:r>
      <w:r>
        <w:t>20</w:t>
      </w:r>
      <w:r>
        <w:fldChar w:fldCharType="end"/>
      </w:r>
      <w:r>
        <w:fldChar w:fldCharType="end"/>
      </w:r>
    </w:p>
    <w:p w14:paraId="1A6DB036">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"_Toc180069273" </w:instrText>
      </w:r>
      <w:r>
        <w:fldChar w:fldCharType="separate"/>
      </w:r>
      <w:r>
        <w:rPr>
          <w:rStyle w:val="20"/>
          <w:rFonts w:ascii="方正仿宋_GBK" w:eastAsia="方正仿宋_GBK"/>
        </w:rPr>
        <w:t>二、质量保证及售后服务</w:t>
      </w:r>
      <w:r>
        <w:tab/>
      </w:r>
      <w:r>
        <w:fldChar w:fldCharType="begin"/>
      </w:r>
      <w:r>
        <w:instrText xml:space="preserve"> PAGEREF _Toc180069273 \h </w:instrText>
      </w:r>
      <w:r>
        <w:fldChar w:fldCharType="separate"/>
      </w:r>
      <w:r>
        <w:t>20</w:t>
      </w:r>
      <w:r>
        <w:fldChar w:fldCharType="end"/>
      </w:r>
      <w:r>
        <w:fldChar w:fldCharType="end"/>
      </w:r>
    </w:p>
    <w:p w14:paraId="0EE75CC8">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"_Toc180069274" </w:instrText>
      </w:r>
      <w:r>
        <w:fldChar w:fldCharType="separate"/>
      </w:r>
      <w:r>
        <w:rPr>
          <w:rStyle w:val="20"/>
          <w:rFonts w:ascii="方正仿宋_GBK" w:eastAsia="方正仿宋_GBK"/>
        </w:rPr>
        <w:t>三、付款方式</w:t>
      </w:r>
      <w:r>
        <w:tab/>
      </w:r>
      <w:r>
        <w:fldChar w:fldCharType="begin"/>
      </w:r>
      <w:r>
        <w:instrText xml:space="preserve"> PAGEREF _Toc180069274 \h </w:instrText>
      </w:r>
      <w:r>
        <w:fldChar w:fldCharType="separate"/>
      </w:r>
      <w:r>
        <w:t>21</w:t>
      </w:r>
      <w:r>
        <w:fldChar w:fldCharType="end"/>
      </w:r>
      <w:r>
        <w:fldChar w:fldCharType="end"/>
      </w:r>
    </w:p>
    <w:p w14:paraId="2AB331B5">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"_Toc180069275" </w:instrText>
      </w:r>
      <w:r>
        <w:fldChar w:fldCharType="separate"/>
      </w:r>
      <w:r>
        <w:rPr>
          <w:rStyle w:val="20"/>
          <w:rFonts w:ascii="方正仿宋_GBK" w:eastAsia="方正仿宋_GBK"/>
        </w:rPr>
        <w:t>四、知识产权</w:t>
      </w:r>
      <w:r>
        <w:tab/>
      </w:r>
      <w:r>
        <w:fldChar w:fldCharType="begin"/>
      </w:r>
      <w:r>
        <w:instrText xml:space="preserve"> PAGEREF _Toc180069275 \h </w:instrText>
      </w:r>
      <w:r>
        <w:fldChar w:fldCharType="separate"/>
      </w:r>
      <w:r>
        <w:t>22</w:t>
      </w:r>
      <w:r>
        <w:fldChar w:fldCharType="end"/>
      </w:r>
      <w:r>
        <w:fldChar w:fldCharType="end"/>
      </w:r>
    </w:p>
    <w:p w14:paraId="2675AAE9">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"_Toc180069276" </w:instrText>
      </w:r>
      <w:r>
        <w:fldChar w:fldCharType="separate"/>
      </w:r>
      <w:r>
        <w:rPr>
          <w:rStyle w:val="20"/>
          <w:rFonts w:ascii="方正仿宋_GBK" w:eastAsia="方正仿宋_GBK"/>
        </w:rPr>
        <w:t>五、培训</w:t>
      </w:r>
      <w:r>
        <w:tab/>
      </w:r>
      <w:r>
        <w:fldChar w:fldCharType="begin"/>
      </w:r>
      <w:r>
        <w:instrText xml:space="preserve"> PAGEREF _Toc180069276 \h </w:instrText>
      </w:r>
      <w:r>
        <w:fldChar w:fldCharType="separate"/>
      </w:r>
      <w:r>
        <w:t>22</w:t>
      </w:r>
      <w:r>
        <w:fldChar w:fldCharType="end"/>
      </w:r>
      <w:r>
        <w:fldChar w:fldCharType="end"/>
      </w:r>
    </w:p>
    <w:p w14:paraId="25CA8388">
      <w:pPr>
        <w:pStyle w:val="8"/>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"_Toc180069277" </w:instrText>
      </w:r>
      <w:r>
        <w:fldChar w:fldCharType="separate"/>
      </w:r>
      <w:r>
        <w:rPr>
          <w:rStyle w:val="20"/>
          <w:rFonts w:ascii="方正仿宋_GBK" w:eastAsia="方正仿宋_GBK"/>
        </w:rPr>
        <w:t>六、其他</w:t>
      </w:r>
      <w:r>
        <w:tab/>
      </w:r>
      <w:r>
        <w:fldChar w:fldCharType="begin"/>
      </w:r>
      <w:r>
        <w:instrText xml:space="preserve"> PAGEREF _Toc180069277 \h </w:instrText>
      </w:r>
      <w:r>
        <w:fldChar w:fldCharType="separate"/>
      </w:r>
      <w:r>
        <w:t>22</w:t>
      </w:r>
      <w:r>
        <w:fldChar w:fldCharType="end"/>
      </w:r>
      <w:r>
        <w:fldChar w:fldCharType="end"/>
      </w:r>
    </w:p>
    <w:p w14:paraId="2C7FD7BC">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"_Toc180069278" </w:instrText>
      </w:r>
      <w:r>
        <w:fldChar w:fldCharType="separate"/>
      </w:r>
      <w:r>
        <w:rPr>
          <w:rStyle w:val="20"/>
          <w:rFonts w:ascii="方正小标宋_GBK" w:hAnsi="宋体" w:eastAsia="方正小标宋_GBK"/>
        </w:rPr>
        <w:t>第五篇  合同条款</w:t>
      </w:r>
      <w:r>
        <w:tab/>
      </w:r>
      <w:r>
        <w:fldChar w:fldCharType="begin"/>
      </w:r>
      <w:r>
        <w:instrText xml:space="preserve"> PAGEREF _Toc180069278 \h </w:instrText>
      </w:r>
      <w:r>
        <w:fldChar w:fldCharType="separate"/>
      </w:r>
      <w:r>
        <w:t>23</w:t>
      </w:r>
      <w:r>
        <w:fldChar w:fldCharType="end"/>
      </w:r>
      <w:r>
        <w:fldChar w:fldCharType="end"/>
      </w:r>
    </w:p>
    <w:p w14:paraId="7797048E">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"_Toc180069279" </w:instrText>
      </w:r>
      <w:r>
        <w:fldChar w:fldCharType="separate"/>
      </w:r>
      <w:r>
        <w:rPr>
          <w:rStyle w:val="20"/>
          <w:rFonts w:ascii="方正小标宋_GBK" w:hAnsi="宋体" w:eastAsia="方正小标宋_GBK"/>
        </w:rPr>
        <w:t>第六篇   响应文件格式</w:t>
      </w:r>
      <w:r>
        <w:tab/>
      </w:r>
      <w:r>
        <w:fldChar w:fldCharType="begin"/>
      </w:r>
      <w:r>
        <w:instrText xml:space="preserve"> PAGEREF _Toc180069279 \h </w:instrText>
      </w:r>
      <w:r>
        <w:fldChar w:fldCharType="separate"/>
      </w:r>
      <w:r>
        <w:t>24</w:t>
      </w:r>
      <w:r>
        <w:fldChar w:fldCharType="end"/>
      </w:r>
      <w:r>
        <w:fldChar w:fldCharType="end"/>
      </w:r>
    </w:p>
    <w:p w14:paraId="541AE592">
      <w:pPr>
        <w:pStyle w:val="15"/>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7C1F8535">
      <w:pPr>
        <w:pStyle w:val="4"/>
        <w:spacing w:line="360" w:lineRule="auto"/>
        <w:jc w:val="center"/>
        <w:rPr>
          <w:rFonts w:ascii="方正小标宋_GBK" w:hAnsi="宋体" w:eastAsia="方正小标宋_GBK"/>
          <w:b w:val="0"/>
          <w:szCs w:val="30"/>
        </w:rPr>
      </w:pPr>
      <w:bookmarkStart w:id="2" w:name="_Toc12789052"/>
      <w:bookmarkStart w:id="3" w:name="_Toc11641050"/>
      <w:bookmarkStart w:id="4" w:name="_Toc180069251"/>
      <w:r>
        <w:rPr>
          <w:rFonts w:hint="eastAsia" w:ascii="方正小标宋_GBK" w:hAnsi="宋体" w:eastAsia="方正小标宋_GBK"/>
          <w:b w:val="0"/>
          <w:sz w:val="36"/>
          <w:szCs w:val="30"/>
        </w:rPr>
        <w:t>第一篇  竞争性磋商邀请书</w:t>
      </w:r>
      <w:bookmarkEnd w:id="2"/>
      <w:bookmarkEnd w:id="3"/>
      <w:bookmarkEnd w:id="4"/>
    </w:p>
    <w:p w14:paraId="59B8035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宫腹腔镜系统</w:t>
      </w:r>
      <w:r>
        <w:rPr>
          <w:rFonts w:hint="eastAsia" w:ascii="方正仿宋_GBK" w:hAnsi="宋体" w:eastAsia="方正仿宋_GBK"/>
          <w:sz w:val="24"/>
          <w:szCs w:val="24"/>
        </w:rPr>
        <w:t>项目进行竞争性磋商采购。欢迎有资格的供应商前来参加磋商。</w:t>
      </w:r>
    </w:p>
    <w:p w14:paraId="3A14085B">
      <w:pPr>
        <w:pStyle w:val="5"/>
        <w:numPr>
          <w:ilvl w:val="0"/>
          <w:numId w:val="1"/>
        </w:numPr>
        <w:spacing w:line="400" w:lineRule="exact"/>
        <w:rPr>
          <w:rFonts w:ascii="方正仿宋_GBK" w:eastAsia="方正仿宋_GBK"/>
          <w:sz w:val="24"/>
          <w:szCs w:val="24"/>
        </w:rPr>
      </w:pPr>
      <w:bookmarkStart w:id="5" w:name="_Toc317775175"/>
      <w:bookmarkStart w:id="6" w:name="_Toc313893526"/>
      <w:bookmarkStart w:id="7" w:name="_Toc180069252"/>
      <w:r>
        <w:rPr>
          <w:rFonts w:hint="eastAsia" w:ascii="方正仿宋_GBK" w:eastAsia="方正仿宋_GBK"/>
          <w:sz w:val="24"/>
          <w:szCs w:val="24"/>
        </w:rPr>
        <w:t>竞争性磋商内容</w:t>
      </w:r>
      <w:bookmarkEnd w:id="5"/>
      <w:bookmarkEnd w:id="6"/>
      <w:bookmarkEnd w:id="7"/>
      <w:bookmarkStart w:id="8" w:name="_Toc373860293"/>
      <w:bookmarkStart w:id="9" w:name="_Toc317775178"/>
      <w:r>
        <w:rPr>
          <w:rFonts w:hint="eastAsia" w:ascii="方正仿宋_GBK" w:eastAsia="方正仿宋_GBK"/>
          <w:sz w:val="24"/>
          <w:szCs w:val="24"/>
        </w:rPr>
        <w:t xml:space="preserve"> </w:t>
      </w:r>
      <w:bookmarkStart w:id="10" w:name="_Toc9180"/>
      <w:bookmarkStart w:id="11" w:name="_Toc32461"/>
    </w:p>
    <w:p w14:paraId="4894B5E2"/>
    <w:p w14:paraId="284846E7">
      <w:pPr>
        <w:ind w:firstLine="482" w:firstLineChars="200"/>
        <w:rPr>
          <w:rFonts w:ascii="方正仿宋_GBK" w:hAnsi="宋体" w:eastAsia="方正仿宋_GBK"/>
          <w:b/>
          <w:sz w:val="24"/>
        </w:rPr>
      </w:pPr>
      <w:r>
        <w:rPr>
          <w:rFonts w:hint="eastAsia" w:ascii="方正仿宋_GBK" w:hAnsi="宋体" w:eastAsia="方正仿宋_GBK"/>
          <w:b/>
          <w:sz w:val="24"/>
        </w:rPr>
        <w:t>（一）设备清单</w:t>
      </w:r>
    </w:p>
    <w:bookmarkEnd w:id="10"/>
    <w:bookmarkEnd w:id="11"/>
    <w:p w14:paraId="68F72104">
      <w:pPr>
        <w:ind w:firstLine="482" w:firstLineChars="200"/>
        <w:rPr>
          <w:rFonts w:ascii="方正仿宋_GBK" w:hAnsi="宋体" w:eastAsia="方正仿宋_GBK"/>
          <w:b/>
          <w:sz w:val="24"/>
        </w:rPr>
      </w:pPr>
    </w:p>
    <w:tbl>
      <w:tblPr>
        <w:tblStyle w:val="17"/>
        <w:tblW w:w="9133" w:type="dxa"/>
        <w:jc w:val="center"/>
        <w:tblLayout w:type="autofit"/>
        <w:tblCellMar>
          <w:top w:w="0" w:type="dxa"/>
          <w:left w:w="108" w:type="dxa"/>
          <w:bottom w:w="0" w:type="dxa"/>
          <w:right w:w="108" w:type="dxa"/>
        </w:tblCellMar>
      </w:tblPr>
      <w:tblGrid>
        <w:gridCol w:w="904"/>
        <w:gridCol w:w="2818"/>
        <w:gridCol w:w="1296"/>
        <w:gridCol w:w="1296"/>
        <w:gridCol w:w="1782"/>
        <w:gridCol w:w="1037"/>
      </w:tblGrid>
      <w:tr w14:paraId="6D6E00B4">
        <w:tblPrEx>
          <w:tblCellMar>
            <w:top w:w="0" w:type="dxa"/>
            <w:left w:w="108" w:type="dxa"/>
            <w:bottom w:w="0" w:type="dxa"/>
            <w:right w:w="108" w:type="dxa"/>
          </w:tblCellMar>
        </w:tblPrEx>
        <w:trPr>
          <w:trHeight w:val="519" w:hRule="atLeast"/>
          <w:jc w:val="center"/>
        </w:trPr>
        <w:tc>
          <w:tcPr>
            <w:tcW w:w="904" w:type="dxa"/>
            <w:tcBorders>
              <w:top w:val="single" w:color="000000" w:sz="4" w:space="0"/>
              <w:left w:val="single" w:color="000000" w:sz="4" w:space="0"/>
              <w:bottom w:val="single" w:color="000000" w:sz="4" w:space="0"/>
              <w:right w:val="single" w:color="000000" w:sz="4" w:space="0"/>
            </w:tcBorders>
            <w:vAlign w:val="center"/>
          </w:tcPr>
          <w:p w14:paraId="2186E78D">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序号</w:t>
            </w:r>
          </w:p>
        </w:tc>
        <w:tc>
          <w:tcPr>
            <w:tcW w:w="2818" w:type="dxa"/>
            <w:tcBorders>
              <w:top w:val="single" w:color="000000" w:sz="4" w:space="0"/>
              <w:left w:val="single" w:color="000000" w:sz="4" w:space="0"/>
              <w:bottom w:val="single" w:color="000000" w:sz="4" w:space="0"/>
              <w:right w:val="single" w:color="000000" w:sz="4" w:space="0"/>
            </w:tcBorders>
            <w:vAlign w:val="center"/>
          </w:tcPr>
          <w:p w14:paraId="5414EFA6">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产品名称</w:t>
            </w:r>
          </w:p>
        </w:tc>
        <w:tc>
          <w:tcPr>
            <w:tcW w:w="1296" w:type="dxa"/>
            <w:tcBorders>
              <w:top w:val="single" w:color="000000" w:sz="4" w:space="0"/>
              <w:left w:val="single" w:color="000000" w:sz="4" w:space="0"/>
              <w:bottom w:val="single" w:color="000000" w:sz="4" w:space="0"/>
              <w:right w:val="single" w:color="000000" w:sz="4" w:space="0"/>
            </w:tcBorders>
            <w:vAlign w:val="center"/>
          </w:tcPr>
          <w:p w14:paraId="160C90E7">
            <w:pPr>
              <w:widowControl/>
              <w:spacing w:line="400" w:lineRule="exact"/>
              <w:jc w:val="center"/>
              <w:textAlignment w:val="center"/>
              <w:rPr>
                <w:rFonts w:eastAsia="方正仿宋_GBK"/>
                <w:b/>
                <w:bCs/>
                <w:color w:val="000000" w:themeColor="text1"/>
                <w:kern w:val="0"/>
                <w:sz w:val="24"/>
                <w:szCs w:val="24"/>
                <w:lang w:bidi="ar"/>
                <w14:textFill>
                  <w14:solidFill>
                    <w14:schemeClr w14:val="tx1"/>
                  </w14:solidFill>
                </w14:textFill>
              </w:rPr>
            </w:pPr>
            <w:r>
              <w:rPr>
                <w:rFonts w:hint="eastAsia" w:eastAsia="方正仿宋_GBK"/>
                <w:b/>
                <w:bCs/>
                <w:color w:val="000000" w:themeColor="text1"/>
                <w:kern w:val="0"/>
                <w:sz w:val="24"/>
                <w:szCs w:val="24"/>
                <w:lang w:bidi="ar"/>
                <w14:textFill>
                  <w14:solidFill>
                    <w14:schemeClr w14:val="tx1"/>
                  </w14:solidFill>
                </w14:textFill>
              </w:rPr>
              <w:t>数量</w:t>
            </w:r>
          </w:p>
        </w:tc>
        <w:tc>
          <w:tcPr>
            <w:tcW w:w="1296" w:type="dxa"/>
            <w:tcBorders>
              <w:top w:val="single" w:color="000000" w:sz="4" w:space="0"/>
              <w:left w:val="single" w:color="000000" w:sz="4" w:space="0"/>
              <w:bottom w:val="single" w:color="000000" w:sz="4" w:space="0"/>
              <w:right w:val="single" w:color="000000" w:sz="4" w:space="0"/>
            </w:tcBorders>
            <w:vAlign w:val="center"/>
          </w:tcPr>
          <w:p w14:paraId="58FF5FE4">
            <w:pPr>
              <w:widowControl/>
              <w:spacing w:line="400" w:lineRule="exact"/>
              <w:jc w:val="center"/>
              <w:textAlignment w:val="center"/>
              <w:rPr>
                <w:rFonts w:eastAsia="方正仿宋_GBK"/>
                <w:b/>
                <w:bCs/>
                <w:color w:val="000000" w:themeColor="text1"/>
                <w:sz w:val="24"/>
                <w:szCs w:val="24"/>
                <w14:textFill>
                  <w14:solidFill>
                    <w14:schemeClr w14:val="tx1"/>
                  </w14:solidFill>
                </w14:textFill>
              </w:rPr>
            </w:pPr>
            <w:r>
              <w:rPr>
                <w:rFonts w:eastAsia="方正仿宋_GBK"/>
                <w:b/>
                <w:bCs/>
                <w:color w:val="000000" w:themeColor="text1"/>
                <w:kern w:val="0"/>
                <w:sz w:val="24"/>
                <w:szCs w:val="24"/>
                <w:lang w:bidi="ar"/>
                <w14:textFill>
                  <w14:solidFill>
                    <w14:schemeClr w14:val="tx1"/>
                  </w14:solidFill>
                </w14:textFill>
              </w:rPr>
              <w:t>单位</w:t>
            </w:r>
          </w:p>
        </w:tc>
        <w:tc>
          <w:tcPr>
            <w:tcW w:w="1782" w:type="dxa"/>
            <w:tcBorders>
              <w:top w:val="single" w:color="000000" w:sz="4" w:space="0"/>
              <w:left w:val="single" w:color="000000" w:sz="4" w:space="0"/>
              <w:bottom w:val="single" w:color="000000" w:sz="4" w:space="0"/>
              <w:right w:val="single" w:color="000000" w:sz="4" w:space="0"/>
            </w:tcBorders>
            <w:vAlign w:val="center"/>
          </w:tcPr>
          <w:p w14:paraId="4F1B935E">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限制</w:t>
            </w:r>
            <w:r>
              <w:rPr>
                <w:rFonts w:hint="eastAsia" w:eastAsia="方正仿宋_GBK"/>
                <w:b/>
                <w:bCs/>
                <w:color w:val="000000"/>
                <w:kern w:val="0"/>
                <w:sz w:val="24"/>
                <w:szCs w:val="24"/>
                <w:lang w:bidi="ar"/>
              </w:rPr>
              <w:t>单价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383FAF89">
            <w:pPr>
              <w:widowControl/>
              <w:spacing w:line="400" w:lineRule="exact"/>
              <w:jc w:val="center"/>
              <w:textAlignment w:val="center"/>
              <w:rPr>
                <w:rFonts w:eastAsia="方正仿宋_GBK"/>
                <w:b/>
                <w:bCs/>
                <w:color w:val="000000"/>
                <w:kern w:val="0"/>
                <w:sz w:val="24"/>
                <w:szCs w:val="24"/>
                <w:lang w:bidi="ar"/>
              </w:rPr>
            </w:pPr>
            <w:r>
              <w:rPr>
                <w:rFonts w:hint="eastAsia"/>
                <w:b/>
                <w:bCs/>
                <w:color w:val="000000"/>
                <w:kern w:val="0"/>
                <w:sz w:val="24"/>
                <w:szCs w:val="24"/>
                <w:lang w:bidi="ar"/>
              </w:rPr>
              <w:t>备注</w:t>
            </w:r>
          </w:p>
        </w:tc>
      </w:tr>
      <w:tr w14:paraId="4B8021C9">
        <w:tblPrEx>
          <w:tblCellMar>
            <w:top w:w="0" w:type="dxa"/>
            <w:left w:w="108" w:type="dxa"/>
            <w:bottom w:w="0" w:type="dxa"/>
            <w:right w:w="108" w:type="dxa"/>
          </w:tblCellMar>
        </w:tblPrEx>
        <w:trPr>
          <w:trHeight w:val="784"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E44E">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335">
            <w:pPr>
              <w:widowControl/>
              <w:spacing w:line="400" w:lineRule="exact"/>
              <w:jc w:val="center"/>
              <w:textAlignment w:val="center"/>
              <w:rPr>
                <w:rFonts w:ascii="方正仿宋_GBK" w:hAnsi="宋体" w:eastAsia="方正仿宋_GBK"/>
                <w:sz w:val="24"/>
                <w:szCs w:val="24"/>
              </w:rPr>
            </w:pPr>
            <w:r>
              <w:rPr>
                <w:rFonts w:hint="eastAsia" w:ascii="方正仿宋_GBK" w:hAnsi="宋体" w:eastAsia="方正仿宋_GBK"/>
                <w:sz w:val="24"/>
                <w:szCs w:val="24"/>
                <w:lang w:val="en-US" w:eastAsia="zh-CN"/>
              </w:rPr>
              <w:t>宫腹腔镜系统</w:t>
            </w:r>
          </w:p>
        </w:tc>
        <w:tc>
          <w:tcPr>
            <w:tcW w:w="1296" w:type="dxa"/>
            <w:tcBorders>
              <w:top w:val="single" w:color="000000" w:sz="4" w:space="0"/>
              <w:left w:val="single" w:color="000000" w:sz="4" w:space="0"/>
              <w:bottom w:val="single" w:color="000000" w:sz="4" w:space="0"/>
              <w:right w:val="single" w:color="000000" w:sz="4" w:space="0"/>
            </w:tcBorders>
            <w:vAlign w:val="center"/>
          </w:tcPr>
          <w:p w14:paraId="472395AF">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515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台</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224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48.8</w:t>
            </w:r>
            <w:r>
              <w:rPr>
                <w:rFonts w:hint="eastAsia" w:ascii="方正仿宋_GBK" w:hAnsi="宋体" w:eastAsia="方正仿宋_GBK"/>
                <w:color w:val="000000" w:themeColor="text1"/>
                <w:sz w:val="24"/>
                <w:szCs w:val="24"/>
                <w14:textFill>
                  <w14:solidFill>
                    <w14:schemeClr w14:val="tx1"/>
                  </w14:solidFill>
                </w14:textFill>
              </w:rPr>
              <w:t>万元/台</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BFD">
            <w:pPr>
              <w:widowControl/>
              <w:spacing w:line="400" w:lineRule="exact"/>
              <w:jc w:val="center"/>
              <w:textAlignment w:val="center"/>
              <w:rPr>
                <w:rFonts w:ascii="方正仿宋_GBK" w:hAnsi="宋体" w:eastAsia="方正仿宋_GBK"/>
                <w:sz w:val="24"/>
                <w:szCs w:val="24"/>
              </w:rPr>
            </w:pPr>
          </w:p>
        </w:tc>
      </w:tr>
    </w:tbl>
    <w:p w14:paraId="7404F8EC"/>
    <w:p w14:paraId="4F061DF9">
      <w:pPr>
        <w:rPr>
          <w:rFonts w:ascii="方正仿宋_GBK" w:eastAsia="方正仿宋_GBK"/>
          <w:b/>
          <w:sz w:val="24"/>
          <w:szCs w:val="24"/>
        </w:rPr>
      </w:pPr>
      <w:r>
        <w:rPr>
          <w:rFonts w:hint="eastAsia" w:ascii="方正仿宋_GBK" w:eastAsia="方正仿宋_GBK"/>
          <w:b/>
          <w:sz w:val="24"/>
          <w:szCs w:val="24"/>
        </w:rPr>
        <w:t>（二）</w:t>
      </w:r>
      <w:r>
        <w:rPr>
          <w:rFonts w:hint="eastAsia" w:ascii="方正仿宋_GBK" w:eastAsia="方正仿宋_GBK"/>
          <w:b/>
          <w:sz w:val="24"/>
          <w:szCs w:val="24"/>
          <w:lang w:val="en-US" w:eastAsia="zh-CN"/>
        </w:rPr>
        <w:t>宫腹腔镜系统</w:t>
      </w:r>
      <w:r>
        <w:rPr>
          <w:rFonts w:hint="eastAsia" w:ascii="方正仿宋_GBK" w:eastAsia="方正仿宋_GBK"/>
          <w:b/>
          <w:sz w:val="24"/>
          <w:szCs w:val="24"/>
        </w:rPr>
        <w:t>需求参数</w:t>
      </w:r>
    </w:p>
    <w:p w14:paraId="5DA0553C">
      <w:pPr>
        <w:pStyle w:val="2"/>
      </w:pPr>
    </w:p>
    <w:tbl>
      <w:tblPr>
        <w:tblStyle w:val="17"/>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824"/>
        <w:gridCol w:w="5370"/>
      </w:tblGrid>
      <w:tr w14:paraId="578A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82A9">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序号</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120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9E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2418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0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F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设备用途及适用范围</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B1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该设备主要用于宫腔镜、腹腔镜等微创外科手术</w:t>
            </w:r>
          </w:p>
        </w:tc>
      </w:tr>
      <w:tr w14:paraId="70A6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4B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B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▲摄像头</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96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摄像头采用三晶片成像设计，使用三片≥1/3 英寸CMOS图像传感器，输出分辨率≥1920x1080，逐行扫描，60Hz</w:t>
            </w:r>
          </w:p>
        </w:tc>
      </w:tr>
      <w:tr w14:paraId="34C5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79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29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主机面板一键操控功能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A18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主机面板具有锐度、亮度、电子放大、对比度、增益、白平衡、拍照、录像、光学染色、冻结等一键操控功能</w:t>
            </w:r>
          </w:p>
        </w:tc>
      </w:tr>
      <w:tr w14:paraId="315E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8B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DE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主机面板触控原理</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310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采用电容式触控面板</w:t>
            </w:r>
          </w:p>
        </w:tc>
      </w:tr>
      <w:tr w14:paraId="5A6E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9A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84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USB视频存储接口</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56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有USB视频存储接口，主机内置静态图片及动态图像抓取模块，视频及图片分辨率1920x1080</w:t>
            </w:r>
          </w:p>
        </w:tc>
      </w:tr>
      <w:tr w14:paraId="5F03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E7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2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摄像头功能按键</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0C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摄像头具有3个可预设功能遥控按钮</w:t>
            </w:r>
          </w:p>
        </w:tc>
      </w:tr>
      <w:tr w14:paraId="31BC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7E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1D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▲光电复合染色功能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04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具有光电复合染色功能。</w:t>
            </w:r>
          </w:p>
        </w:tc>
      </w:tr>
      <w:tr w14:paraId="40EE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F8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A1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图像冻结功能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7D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具有图像冻结功能</w:t>
            </w:r>
          </w:p>
        </w:tc>
      </w:tr>
      <w:tr w14:paraId="0355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2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2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▲测光模式</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FC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3种</w:t>
            </w:r>
          </w:p>
        </w:tc>
      </w:tr>
      <w:tr w14:paraId="082D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10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9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锐度增强功能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23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锐度增强8级</w:t>
            </w:r>
          </w:p>
        </w:tc>
      </w:tr>
      <w:tr w14:paraId="756A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80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46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放大功能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4C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具有2.5倍电子放大功能，具有2倍光学放大功能</w:t>
            </w:r>
          </w:p>
        </w:tc>
      </w:tr>
      <w:tr w14:paraId="77C3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E2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F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摄像主机支持同品牌电子软镜与腔镜图像同屏显示功能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D60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w:t>
            </w:r>
          </w:p>
        </w:tc>
      </w:tr>
      <w:tr w14:paraId="2AF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05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15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▲冷光源灯泡</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D7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具有1路LED照明灯泡</w:t>
            </w:r>
          </w:p>
        </w:tc>
      </w:tr>
      <w:tr w14:paraId="1014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D9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42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冷光源照明模式</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04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支持白光照明模式</w:t>
            </w:r>
          </w:p>
        </w:tc>
      </w:tr>
      <w:tr w14:paraId="3584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CA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FA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冷光源灯泡平均连续使用寿命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8ED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≥20000小时</w:t>
            </w:r>
          </w:p>
        </w:tc>
      </w:tr>
      <w:tr w14:paraId="3E5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9F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7C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冷光源辐通量和光通量的比值</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7C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红外截止性能在300nm~1700nm波长范内的辐通量和光通量的比值≤6mW/lm(比值越低为正偏离)</w:t>
            </w:r>
          </w:p>
        </w:tc>
      </w:tr>
      <w:tr w14:paraId="24C5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0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52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冷光源显色指数</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89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r>
      <w:tr w14:paraId="6865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CD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6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监视器尺寸</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C04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27英寸</w:t>
            </w:r>
          </w:p>
        </w:tc>
      </w:tr>
      <w:tr w14:paraId="79EE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88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60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监视器分辨率</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DA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1920*1080</w:t>
            </w:r>
          </w:p>
        </w:tc>
      </w:tr>
      <w:tr w14:paraId="767B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4E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2B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监视器视角</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20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水平178°，垂直178°</w:t>
            </w:r>
          </w:p>
        </w:tc>
      </w:tr>
      <w:tr w14:paraId="5785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4A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17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气腹机最大气腹压力</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3A4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25mmHg</w:t>
            </w:r>
          </w:p>
        </w:tc>
      </w:tr>
      <w:tr w14:paraId="6CB9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D7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D1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气腹机最大进气速度</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80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25L/min</w:t>
            </w:r>
          </w:p>
        </w:tc>
      </w:tr>
      <w:tr w14:paraId="6EC7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8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E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气腹机声光报警功能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6FE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具有声光报警功能</w:t>
            </w:r>
          </w:p>
        </w:tc>
      </w:tr>
      <w:tr w14:paraId="37AF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D8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F0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腹腔镜镜头工作长度</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4F3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≥300mm</w:t>
            </w:r>
          </w:p>
        </w:tc>
      </w:tr>
      <w:tr w14:paraId="78EB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9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D1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腹腔镜镜头工作直径</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9F8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成人腹腔镜工作直径：10mm</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小儿腹腔镜工作直径：5mm</w:t>
            </w:r>
          </w:p>
        </w:tc>
      </w:tr>
      <w:tr w14:paraId="2C1B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60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7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腹腔镜镜头灭菌方式</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2F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支持低温等离子灭菌</w:t>
            </w:r>
          </w:p>
        </w:tc>
      </w:tr>
      <w:tr w14:paraId="1BB2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30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E9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腹腔镜镜头视野方向</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4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视向角30°</w:t>
            </w:r>
          </w:p>
        </w:tc>
      </w:tr>
      <w:tr w14:paraId="5082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7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4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腹腔镜镜头中心角分辨率</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520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 C/(°)</w:t>
            </w:r>
          </w:p>
        </w:tc>
      </w:tr>
      <w:tr w14:paraId="1A60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3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5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▲腹腔镜镜头显色指数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22F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在标准照明体A下的显色指数：90</w:t>
            </w:r>
          </w:p>
        </w:tc>
      </w:tr>
      <w:tr w14:paraId="4117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7C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A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★腹腔镜镜头与摄像主机系统同品牌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2C1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满足</w:t>
            </w:r>
          </w:p>
        </w:tc>
      </w:tr>
      <w:tr w14:paraId="1A10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7B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E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387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兼容市面上主流品牌的腹腔镜镜头、宫腔镜镜头</w:t>
            </w:r>
          </w:p>
        </w:tc>
      </w:tr>
      <w:tr w14:paraId="499D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D2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1F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★仪器配套设施</w:t>
            </w:r>
          </w:p>
        </w:tc>
        <w:tc>
          <w:tcPr>
            <w:tcW w:w="5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52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高清摄像主机*1、高清摄像头*1、LED冷光源*1、气腹机*1、高清医用监视器*1 、儿童胸腹腔镜镜头*1、成人腹腔镜镜头*1、内窥镜台车（≥5层）*1、膨宫泵*1、宫腔镜镜头*1</w:t>
            </w:r>
          </w:p>
        </w:tc>
      </w:tr>
    </w:tbl>
    <w:p w14:paraId="554689DE">
      <w:pPr>
        <w:pStyle w:val="2"/>
        <w:rPr>
          <w:rFonts w:ascii="方正仿宋_GBK" w:hAnsi="宋体" w:eastAsia="方正仿宋_GBK"/>
          <w:sz w:val="24"/>
          <w:szCs w:val="24"/>
        </w:rPr>
      </w:pPr>
    </w:p>
    <w:p w14:paraId="1A7F49F7">
      <w:pPr>
        <w:pStyle w:val="3"/>
        <w:ind w:left="0" w:firstLine="640" w:firstLineChars="200"/>
        <w:jc w:val="left"/>
        <w:rPr>
          <w:rFonts w:ascii="方正仿宋_GBK" w:hAnsi="宋体" w:eastAsia="方正仿宋_GBK"/>
          <w:color w:val="000000" w:themeColor="text1"/>
          <w:sz w:val="32"/>
          <w:szCs w:val="24"/>
          <w14:textFill>
            <w14:solidFill>
              <w14:schemeClr w14:val="tx1"/>
            </w14:solidFill>
          </w14:textFill>
        </w:rPr>
      </w:pPr>
      <w:bookmarkStart w:id="12" w:name="_Toc180069253"/>
      <w:r>
        <w:rPr>
          <w:rFonts w:hint="eastAsia" w:ascii="方正仿宋_GBK" w:hAnsi="宋体" w:eastAsia="方正仿宋_GBK"/>
          <w:color w:val="000000" w:themeColor="text1"/>
          <w:sz w:val="32"/>
          <w:szCs w:val="24"/>
          <w:highlight w:val="yellow"/>
          <w14:textFill>
            <w14:solidFill>
              <w14:schemeClr w14:val="tx1"/>
            </w14:solidFill>
          </w14:textFill>
        </w:rPr>
        <w:t>注：</w:t>
      </w:r>
      <w:r>
        <w:rPr>
          <w:rFonts w:hint="eastAsia" w:ascii="方正仿宋_GBK" w:hAnsi="宋体" w:eastAsia="方正仿宋_GBK" w:cs="Times New Roman"/>
          <w:color w:val="FF0000"/>
          <w:kern w:val="2"/>
          <w:sz w:val="32"/>
          <w:szCs w:val="24"/>
          <w:highlight w:val="yellow"/>
          <w:lang w:val="en-US" w:eastAsia="zh-CN" w:bidi="ar-SA"/>
        </w:rPr>
        <w:t>1.“★”号标注条款、“▲”号标注条款、正偏离都需要提供佐证材料，未提供佐证资料以及提供的佐证资料无法佐证则视为负偏离，提供虚假资料取消本次投标资格并纳入医院黑名单管理。</w:t>
      </w:r>
    </w:p>
    <w:p w14:paraId="0B0E532C">
      <w:pPr>
        <w:ind w:firstLine="1280" w:firstLineChars="400"/>
        <w:rPr>
          <w:color w:val="FF0000"/>
        </w:rPr>
      </w:pPr>
      <w:r>
        <w:rPr>
          <w:rFonts w:hint="eastAsia" w:ascii="方正仿宋_GBK" w:hAnsi="宋体" w:eastAsia="方正仿宋_GBK"/>
          <w:color w:val="FF0000"/>
          <w:sz w:val="32"/>
          <w:szCs w:val="24"/>
          <w:highlight w:val="yellow"/>
          <w:lang w:val="en-US" w:eastAsia="zh-CN"/>
        </w:rPr>
        <w:t>2</w:t>
      </w:r>
      <w:r>
        <w:rPr>
          <w:rFonts w:ascii="方正仿宋_GBK" w:hAnsi="宋体" w:eastAsia="方正仿宋_GBK"/>
          <w:color w:val="FF0000"/>
          <w:sz w:val="32"/>
          <w:szCs w:val="24"/>
          <w:highlight w:val="yellow"/>
        </w:rPr>
        <w:t>.</w:t>
      </w:r>
      <w:r>
        <w:rPr>
          <w:rFonts w:hint="eastAsia" w:ascii="方正仿宋_GBK" w:hAnsi="宋体" w:eastAsia="方正仿宋_GBK"/>
          <w:color w:val="FF0000"/>
          <w:sz w:val="32"/>
          <w:szCs w:val="24"/>
          <w:highlight w:val="yellow"/>
        </w:rPr>
        <w:t>需提供设备彩页。</w:t>
      </w:r>
    </w:p>
    <w:p w14:paraId="68C72292">
      <w:pPr>
        <w:pStyle w:val="5"/>
        <w:spacing w:line="400" w:lineRule="exact"/>
        <w:rPr>
          <w:rFonts w:ascii="方正仿宋_GBK" w:eastAsia="方正仿宋_GBK"/>
          <w:sz w:val="24"/>
          <w:szCs w:val="24"/>
        </w:rPr>
      </w:pPr>
      <w:r>
        <w:rPr>
          <w:rFonts w:hint="eastAsia" w:ascii="方正仿宋_GBK" w:eastAsia="方正仿宋_GBK"/>
          <w:sz w:val="24"/>
          <w:szCs w:val="24"/>
        </w:rPr>
        <w:t>二、资金来源</w:t>
      </w:r>
      <w:bookmarkEnd w:id="12"/>
    </w:p>
    <w:p w14:paraId="719271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自筹资金，资金已到位。</w:t>
      </w:r>
    </w:p>
    <w:p w14:paraId="331BCD24">
      <w:pPr>
        <w:pStyle w:val="5"/>
        <w:spacing w:line="400" w:lineRule="exact"/>
        <w:rPr>
          <w:rFonts w:ascii="方正仿宋_GBK" w:eastAsia="方正仿宋_GBK"/>
          <w:sz w:val="24"/>
          <w:szCs w:val="24"/>
        </w:rPr>
      </w:pPr>
      <w:bookmarkStart w:id="13" w:name="_Toc180069254"/>
      <w:r>
        <w:rPr>
          <w:rFonts w:hint="eastAsia" w:ascii="方正仿宋_GBK" w:eastAsia="方正仿宋_GBK"/>
          <w:sz w:val="24"/>
          <w:szCs w:val="24"/>
        </w:rPr>
        <w:t>三、磋商资格</w:t>
      </w:r>
      <w:bookmarkEnd w:id="13"/>
    </w:p>
    <w:p w14:paraId="68DB4B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61156C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EBF8D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B4547A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E7032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473BE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8B7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141B13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19D0F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52272DE6">
      <w:pPr>
        <w:spacing w:line="480" w:lineRule="exact"/>
        <w:ind w:firstLine="480" w:firstLineChars="200"/>
        <w:rPr>
          <w:rFonts w:ascii="方正仿宋_GBK" w:hAnsi="宋体" w:eastAsia="方正仿宋_GBK"/>
          <w:color w:val="000000"/>
          <w:sz w:val="24"/>
          <w:szCs w:val="24"/>
        </w:rPr>
      </w:pPr>
      <w:r>
        <w:rPr>
          <w:rFonts w:ascii="方正仿宋_GBK" w:hAnsi="宋体" w:eastAsia="方正仿宋_GBK"/>
          <w:color w:val="000000"/>
          <w:sz w:val="24"/>
          <w:szCs w:val="24"/>
        </w:rPr>
        <w:t>1</w:t>
      </w:r>
      <w:r>
        <w:rPr>
          <w:rFonts w:hint="eastAsia" w:ascii="方正仿宋_GBK" w:hAnsi="宋体" w:eastAsia="方正仿宋_GBK"/>
          <w:color w:val="000000"/>
          <w:sz w:val="24"/>
          <w:szCs w:val="24"/>
        </w:rPr>
        <w:t>、对生产企业的要求：</w:t>
      </w:r>
    </w:p>
    <w:p w14:paraId="336632BE">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1</w:t>
      </w:r>
      <w:r>
        <w:rPr>
          <w:rFonts w:hint="eastAsia" w:ascii="方正仿宋_GBK" w:hAnsi="宋体" w:eastAsia="方正仿宋_GBK"/>
          <w:color w:val="000000"/>
          <w:sz w:val="24"/>
          <w:szCs w:val="24"/>
        </w:rPr>
        <w:t>）响应产品属于医疗器械的提供医疗器械生产企业许可证（复印件，加盖公章）；</w:t>
      </w:r>
    </w:p>
    <w:p w14:paraId="378C35D1">
      <w:pPr>
        <w:spacing w:line="48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2</w:t>
      </w:r>
      <w:r>
        <w:rPr>
          <w:rFonts w:hint="eastAsia" w:ascii="方正仿宋_GBK" w:hAnsi="宋体" w:eastAsia="方正仿宋_GBK"/>
          <w:color w:val="000000"/>
          <w:sz w:val="24"/>
          <w:szCs w:val="24"/>
        </w:rPr>
        <w:t>）响应产品属于医疗器械的提供产品的《中华人民共和国医疗器械注册证》以及与之配套的《医疗器械登记表》（复印件，加盖公章）；（若为</w:t>
      </w:r>
      <w:r>
        <w:rPr>
          <w:rFonts w:ascii="方正仿宋_GBK" w:hAnsi="宋体" w:eastAsia="方正仿宋_GBK"/>
          <w:color w:val="000000"/>
          <w:sz w:val="24"/>
          <w:szCs w:val="24"/>
        </w:rPr>
        <w:t>2015</w:t>
      </w:r>
      <w:r>
        <w:rPr>
          <w:rFonts w:hint="eastAsia" w:ascii="方正仿宋_GBK" w:hAnsi="宋体" w:eastAsia="方正仿宋_GBK"/>
          <w:color w:val="000000"/>
          <w:sz w:val="24"/>
          <w:szCs w:val="24"/>
        </w:rPr>
        <w:t>年以后取得的注册证，则仅需提供</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中华人民共和国医疗器械注册证</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w:t>
      </w:r>
    </w:p>
    <w:p w14:paraId="640C1229">
      <w:pPr>
        <w:spacing w:line="480" w:lineRule="exact"/>
        <w:ind w:firstLine="480" w:firstLineChars="200"/>
        <w:rPr>
          <w:rFonts w:ascii="方正仿宋_GBK" w:eastAsia="方正仿宋_GBK"/>
          <w:b/>
          <w:sz w:val="24"/>
          <w:szCs w:val="24"/>
        </w:rPr>
      </w:pPr>
      <w:r>
        <w:rPr>
          <w:rFonts w:ascii="方正仿宋_GBK" w:hAnsi="宋体" w:eastAsia="方正仿宋_GBK"/>
          <w:color w:val="000000"/>
          <w:sz w:val="24"/>
          <w:szCs w:val="24"/>
        </w:rPr>
        <w:t xml:space="preserve"> 2</w:t>
      </w:r>
      <w:r>
        <w:rPr>
          <w:rFonts w:hint="eastAsia" w:ascii="方正仿宋_GBK" w:hAnsi="宋体" w:eastAsia="方正仿宋_GBK"/>
          <w:color w:val="000000"/>
          <w:sz w:val="24"/>
          <w:szCs w:val="24"/>
        </w:rPr>
        <w:t>、对供应商的要求，除需满足本条第一款对生产企业的要求条件外，还须提供：</w:t>
      </w:r>
      <w:r>
        <w:rPr>
          <w:rFonts w:ascii="方正仿宋_GBK" w:hAnsi="宋体" w:eastAsia="方正仿宋_GBK"/>
          <w:color w:val="000000"/>
          <w:sz w:val="24"/>
          <w:szCs w:val="24"/>
        </w:rPr>
        <w:br w:type="textWrapping"/>
      </w:r>
      <w:r>
        <w:rPr>
          <w:rFonts w:hint="eastAsia" w:ascii="方正仿宋_GBK" w:hAnsi="宋体" w:eastAsia="方正仿宋_GBK"/>
          <w:color w:val="000000"/>
          <w:sz w:val="24"/>
          <w:szCs w:val="24"/>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14:paraId="39A034CF">
      <w:pPr>
        <w:pStyle w:val="5"/>
        <w:spacing w:line="400" w:lineRule="exact"/>
        <w:ind w:firstLine="482" w:firstLineChars="200"/>
        <w:rPr>
          <w:rFonts w:ascii="方正仿宋_GBK" w:eastAsia="方正仿宋_GBK"/>
          <w:sz w:val="24"/>
          <w:szCs w:val="24"/>
        </w:rPr>
      </w:pPr>
      <w:bookmarkStart w:id="14" w:name="_Toc180069255"/>
      <w:r>
        <w:rPr>
          <w:rFonts w:hint="eastAsia" w:ascii="方正仿宋_GBK" w:eastAsia="方正仿宋_GBK"/>
          <w:sz w:val="24"/>
          <w:szCs w:val="24"/>
        </w:rPr>
        <w:t>四、磋商有关说明</w:t>
      </w:r>
      <w:bookmarkEnd w:id="8"/>
      <w:bookmarkEnd w:id="14"/>
    </w:p>
    <w:p w14:paraId="0031D4E5">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7BA0989D">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07E9418F">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1190FF91">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（三）凡有意参加磋商的供应商，请于公告发布之日起至提</w:t>
      </w:r>
      <w:r>
        <w:rPr>
          <w:rFonts w:hint="eastAsia" w:ascii="方正仿宋_GBK" w:hAnsi="宋体" w:eastAsia="方正仿宋_GBK"/>
          <w:sz w:val="24"/>
          <w:szCs w:val="24"/>
        </w:rPr>
        <w:t>交首次响应文件截止时间之前，在 “重庆市政府采购网行采家”上下载本项目竞争性磋商文件以及图纸、补遗等磋商前公布的所有项目资料，无论供应商下载与否，均视为已知晓所有磋商实质性要求内容。</w:t>
      </w:r>
    </w:p>
    <w:p w14:paraId="1BC3898B">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报名方式为磋商当天现场报名，不需提前报名</w:t>
      </w:r>
      <w:r>
        <w:rPr>
          <w:rFonts w:hint="eastAsia" w:ascii="方正仿宋_GBK" w:hAnsi="宋体" w:eastAsia="方正仿宋_GBK"/>
          <w:sz w:val="24"/>
          <w:szCs w:val="24"/>
        </w:rPr>
        <w:t>。</w:t>
      </w:r>
    </w:p>
    <w:p w14:paraId="41A3F2E9">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3EE2AEF2">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8AB03C6">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3C4CCAD2">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（六）磋商地点：重庆市合川区合阳城街道合阳大道1089号（3号楼5楼会议室）</w:t>
      </w:r>
    </w:p>
    <w:p w14:paraId="7B188850">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r>
        <w:rPr>
          <w:rFonts w:hint="eastAsia" w:ascii="方正仿宋_GBK" w:hAnsi="宋体" w:eastAsia="方正仿宋_GBK"/>
          <w:color w:val="FF0000"/>
          <w:sz w:val="24"/>
          <w:szCs w:val="24"/>
          <w:highlight w:val="yellow"/>
          <w:lang w:eastAsia="zh-CN"/>
        </w:rPr>
        <w:t>2025年6月17日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14:30</w:t>
      </w:r>
      <w:r>
        <w:rPr>
          <w:rFonts w:hint="eastAsia" w:ascii="方正仿宋_GBK" w:hAnsi="宋体" w:eastAsia="方正仿宋_GBK"/>
          <w:color w:val="FF0000"/>
          <w:sz w:val="24"/>
          <w:szCs w:val="24"/>
          <w:highlight w:val="yellow"/>
        </w:rPr>
        <w:t>时</w:t>
      </w:r>
    </w:p>
    <w:p w14:paraId="740F1FB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2025年6月17日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r>
        <w:rPr>
          <w:rFonts w:hint="eastAsia" w:ascii="方正仿宋_GBK" w:hAnsi="宋体" w:eastAsia="方正仿宋_GBK"/>
          <w:color w:val="FF0000"/>
          <w:sz w:val="24"/>
          <w:szCs w:val="24"/>
          <w:highlight w:val="yellow"/>
        </w:rPr>
        <w:t>时</w:t>
      </w:r>
    </w:p>
    <w:p w14:paraId="2C9199D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（九）磋商开始时间：</w:t>
      </w:r>
      <w:r>
        <w:rPr>
          <w:rFonts w:hint="eastAsia" w:ascii="方正仿宋_GBK" w:hAnsi="宋体" w:eastAsia="方正仿宋_GBK"/>
          <w:color w:val="FF0000"/>
          <w:sz w:val="24"/>
          <w:szCs w:val="24"/>
          <w:highlight w:val="yellow"/>
          <w:lang w:eastAsia="zh-CN"/>
        </w:rPr>
        <w:t>2025年6月17日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p>
    <w:p w14:paraId="3E81B75D">
      <w:pPr>
        <w:pStyle w:val="5"/>
        <w:spacing w:line="380" w:lineRule="exact"/>
        <w:rPr>
          <w:rFonts w:ascii="方正仿宋_GBK" w:eastAsia="方正仿宋_GBK"/>
          <w:sz w:val="24"/>
          <w:szCs w:val="24"/>
        </w:rPr>
      </w:pPr>
      <w:bookmarkStart w:id="15" w:name="_Toc180069256"/>
      <w:bookmarkStart w:id="16" w:name="_Toc373860294"/>
      <w:r>
        <w:rPr>
          <w:rFonts w:hint="eastAsia" w:ascii="方正仿宋_GBK" w:eastAsia="方正仿宋_GBK"/>
          <w:sz w:val="24"/>
          <w:szCs w:val="24"/>
        </w:rPr>
        <w:t>五、保证金</w:t>
      </w:r>
      <w:bookmarkEnd w:id="15"/>
      <w:bookmarkEnd w:id="16"/>
    </w:p>
    <w:p w14:paraId="1EB7E702">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（一）磋商保证金金额</w:t>
      </w:r>
    </w:p>
    <w:p w14:paraId="1D66A7C3">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本次磋商保证金为人民币</w:t>
      </w:r>
      <w:r>
        <w:rPr>
          <w:rFonts w:hint="eastAsia" w:ascii="方正仿宋_GBK" w:eastAsia="方正仿宋_GBK"/>
          <w:color w:val="FF0000"/>
          <w:sz w:val="24"/>
          <w:szCs w:val="24"/>
          <w:highlight w:val="yellow"/>
          <w:u w:val="single"/>
        </w:rPr>
        <w:t xml:space="preserve"> </w:t>
      </w:r>
      <w:r>
        <w:rPr>
          <w:rFonts w:hint="eastAsia" w:ascii="方正仿宋_GBK" w:eastAsia="方正仿宋_GBK"/>
          <w:color w:val="FF0000"/>
          <w:sz w:val="24"/>
          <w:szCs w:val="24"/>
          <w:highlight w:val="yellow"/>
          <w:u w:val="single"/>
          <w:lang w:val="en-US" w:eastAsia="zh-CN"/>
        </w:rPr>
        <w:t>9700</w:t>
      </w:r>
      <w:bookmarkStart w:id="198" w:name="_GoBack"/>
      <w:bookmarkEnd w:id="198"/>
      <w:r>
        <w:rPr>
          <w:rFonts w:hint="eastAsia" w:ascii="方正仿宋_GBK" w:eastAsia="方正仿宋_GBK"/>
          <w:color w:val="FF0000"/>
          <w:sz w:val="24"/>
          <w:szCs w:val="24"/>
          <w:highlight w:val="yellow"/>
        </w:rPr>
        <w:t>元。</w:t>
      </w:r>
    </w:p>
    <w:p w14:paraId="4BD614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（二）磋商保证金账户</w:t>
      </w:r>
    </w:p>
    <w:p w14:paraId="2280C870">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6A9C0C0E">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0EBEDF0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6AF490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（三）缴纳磋商保证金方式</w:t>
      </w:r>
    </w:p>
    <w:p w14:paraId="3EFA074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2025年6月17日</w:t>
      </w:r>
      <w:r>
        <w:rPr>
          <w:rFonts w:hint="eastAsia" w:ascii="方正仿宋_GBK" w:eastAsia="方正仿宋_GBK"/>
          <w:color w:val="FF0000"/>
          <w:sz w:val="24"/>
          <w:szCs w:val="24"/>
          <w:lang w:val="en-US" w:eastAsia="zh-CN"/>
        </w:rPr>
        <w:t>12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7C06F3A5">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2025年6月17日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12</w:t>
      </w:r>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48C8A8AD">
      <w:pPr>
        <w:pStyle w:val="11"/>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178B8AB5">
      <w:pPr>
        <w:pStyle w:val="11"/>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3983E74D">
      <w:pPr>
        <w:pStyle w:val="11"/>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48826E87">
      <w:pPr>
        <w:pStyle w:val="11"/>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1、未中标供应商的投标保证金，在中标或成交结果公示无质疑后，医院在5个工作日内按来款渠道直接退还。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37EF5C3B">
      <w:pPr>
        <w:pStyle w:val="11"/>
        <w:spacing w:line="380" w:lineRule="exact"/>
        <w:ind w:left="241" w:leftChars="86"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2、成交供应商的投标保证金，在</w:t>
      </w:r>
      <w:r>
        <w:rPr>
          <w:rFonts w:ascii="方正仿宋_GBK" w:hAnsi="宋体" w:eastAsia="方正仿宋_GBK"/>
          <w:color w:val="FF0000"/>
          <w:sz w:val="24"/>
          <w:szCs w:val="24"/>
        </w:rPr>
        <w:t>中标后5个工作日内向采购单位缴纳中标金额10%的履约保证金</w:t>
      </w:r>
      <w:r>
        <w:rPr>
          <w:rFonts w:hint="eastAsia" w:ascii="方正仿宋_GBK" w:hAnsi="宋体" w:eastAsia="方正仿宋_GBK"/>
          <w:color w:val="000000"/>
          <w:sz w:val="24"/>
          <w:szCs w:val="24"/>
        </w:rPr>
        <w:t>后按来款渠道直接退还。</w:t>
      </w:r>
    </w:p>
    <w:p w14:paraId="199A7D31">
      <w:pPr>
        <w:pStyle w:val="5"/>
        <w:spacing w:line="380" w:lineRule="exact"/>
        <w:rPr>
          <w:rFonts w:ascii="方正仿宋_GBK" w:hAnsi="宋体" w:eastAsia="方正仿宋_GBK"/>
          <w:sz w:val="24"/>
          <w:szCs w:val="24"/>
        </w:rPr>
      </w:pPr>
      <w:bookmarkStart w:id="17" w:name="_Toc180069257"/>
      <w:r>
        <w:rPr>
          <w:rFonts w:hint="eastAsia" w:ascii="方正仿宋_GBK" w:hAnsi="宋体" w:eastAsia="方正仿宋_GBK"/>
          <w:sz w:val="24"/>
          <w:szCs w:val="24"/>
        </w:rPr>
        <w:t>六、</w:t>
      </w:r>
      <w:bookmarkEnd w:id="9"/>
      <w:r>
        <w:rPr>
          <w:rFonts w:hint="eastAsia" w:ascii="方正仿宋_GBK" w:hAnsi="宋体" w:eastAsia="方正仿宋_GBK"/>
          <w:sz w:val="24"/>
          <w:szCs w:val="24"/>
        </w:rPr>
        <w:t>其它有关规定</w:t>
      </w:r>
      <w:bookmarkEnd w:id="17"/>
    </w:p>
    <w:p w14:paraId="4073438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1、单位负责人为同一个人的两个及两个以上法人，母公司、全资子公司及其控股公司，都不得在同一分包的货物采购中同时参与磋商，否则均为无效磋商。</w:t>
      </w:r>
    </w:p>
    <w:p w14:paraId="2109232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2、单个分包为单一货物的，一个制造商对同一品牌同一规格型号的货物，仅能委托一个代理商参加该分包的磋商，否则为无效磋商。</w:t>
      </w:r>
    </w:p>
    <w:p w14:paraId="6D42395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3、同一分包的货物，制造商参与磋商的，不得再委托代理商参与磋商，否则为无效磋商。</w:t>
      </w:r>
    </w:p>
    <w:p w14:paraId="0FA3D9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磋商文件及补遗文件（如果有）一律在重庆市政府采购网行采家上发布，请各供应商注意下载；无论供应商下载与否，均视同供应商已知晓本项目竞争性磋商文件、补遗文件（如果有）的内容。</w:t>
      </w:r>
    </w:p>
    <w:p w14:paraId="6675653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、超过响应文件截止时间递交的响应文件</w:t>
      </w:r>
      <w:r>
        <w:rPr>
          <w:rFonts w:hint="eastAsia" w:ascii="方正仿宋_GBK" w:hAnsi="宋体" w:eastAsia="方正仿宋_GBK"/>
          <w:color w:val="000000"/>
          <w:sz w:val="24"/>
        </w:rPr>
        <w:t>、不按本磋商文件规定封装和密封的投标，重庆市合川区妇幼保健院拒绝接受</w:t>
      </w:r>
      <w:r>
        <w:rPr>
          <w:rFonts w:hint="eastAsia" w:ascii="方正仿宋_GBK" w:hAnsi="宋体" w:eastAsia="方正仿宋_GBK"/>
          <w:color w:val="000000"/>
          <w:sz w:val="24"/>
          <w:szCs w:val="24"/>
        </w:rPr>
        <w:t>。</w:t>
      </w:r>
    </w:p>
    <w:p w14:paraId="32A8D2D7">
      <w:pPr>
        <w:snapToGrid w:val="0"/>
        <w:spacing w:line="3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、磋商费用：无论磋商结果如何，供应商参与本项目磋商的所有费用均应由供应商自行承担。</w:t>
      </w:r>
    </w:p>
    <w:p w14:paraId="42A9AF82">
      <w:pPr>
        <w:pStyle w:val="5"/>
        <w:spacing w:line="380" w:lineRule="exact"/>
        <w:rPr>
          <w:rFonts w:ascii="方正仿宋_GBK" w:hAnsi="宋体" w:eastAsia="方正仿宋_GBK"/>
          <w:sz w:val="24"/>
          <w:szCs w:val="24"/>
        </w:rPr>
      </w:pPr>
      <w:bookmarkStart w:id="18" w:name="_Toc180069258"/>
      <w:r>
        <w:rPr>
          <w:rFonts w:hint="eastAsia" w:ascii="方正仿宋_GBK" w:hAnsi="宋体" w:eastAsia="方正仿宋_GBK"/>
          <w:sz w:val="24"/>
          <w:szCs w:val="24"/>
        </w:rPr>
        <w:t>七、联系方式</w:t>
      </w:r>
      <w:bookmarkEnd w:id="18"/>
    </w:p>
    <w:p w14:paraId="28134FD3">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E08C68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联系人：郭老师 、袁老师                </w:t>
      </w:r>
    </w:p>
    <w:p w14:paraId="48A0BB8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023-42419716（采购咨询）   023-42865008（项目咨询）</w:t>
      </w:r>
    </w:p>
    <w:p w14:paraId="4EAA0F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02CED5B9">
      <w:pPr>
        <w:pStyle w:val="2"/>
        <w:rPr>
          <w:rFonts w:ascii="方正仿宋_GBK" w:hAnsi="宋体" w:eastAsia="方正仿宋_GBK"/>
          <w:sz w:val="24"/>
          <w:szCs w:val="24"/>
        </w:rPr>
      </w:pPr>
    </w:p>
    <w:p w14:paraId="459AE729">
      <w:pPr>
        <w:pStyle w:val="3"/>
        <w:rPr>
          <w:rFonts w:ascii="方正仿宋_GBK" w:hAnsi="宋体" w:eastAsia="方正仿宋_GBK"/>
          <w:sz w:val="24"/>
          <w:szCs w:val="24"/>
        </w:rPr>
      </w:pPr>
    </w:p>
    <w:p w14:paraId="33E39225"/>
    <w:p w14:paraId="43235554">
      <w:pPr>
        <w:pStyle w:val="2"/>
      </w:pPr>
    </w:p>
    <w:p w14:paraId="5B602E0B">
      <w:pPr>
        <w:pStyle w:val="3"/>
      </w:pPr>
    </w:p>
    <w:p w14:paraId="76C94C44"/>
    <w:p w14:paraId="3D8D1080">
      <w:pPr>
        <w:pStyle w:val="4"/>
        <w:spacing w:line="360" w:lineRule="auto"/>
        <w:jc w:val="center"/>
        <w:rPr>
          <w:rFonts w:ascii="方正小标宋_GBK" w:hAnsi="宋体" w:eastAsia="方正小标宋_GBK"/>
          <w:b w:val="0"/>
          <w:szCs w:val="30"/>
        </w:rPr>
      </w:pPr>
      <w:bookmarkStart w:id="19" w:name="_Toc102227313"/>
      <w:bookmarkStart w:id="20" w:name="_Toc180069259"/>
      <w:r>
        <w:rPr>
          <w:rFonts w:hint="eastAsia" w:ascii="方正小标宋_GBK" w:hAnsi="宋体" w:eastAsia="方正小标宋_GBK"/>
          <w:b w:val="0"/>
          <w:sz w:val="36"/>
          <w:szCs w:val="30"/>
        </w:rPr>
        <w:t>第二篇  供应商须知</w:t>
      </w:r>
      <w:bookmarkEnd w:id="19"/>
      <w:bookmarkEnd w:id="20"/>
    </w:p>
    <w:p w14:paraId="06F1D1CA">
      <w:pPr>
        <w:pStyle w:val="5"/>
        <w:spacing w:line="440" w:lineRule="exact"/>
        <w:rPr>
          <w:rFonts w:ascii="方正仿宋_GBK" w:eastAsia="方正仿宋_GBK"/>
          <w:sz w:val="24"/>
          <w:szCs w:val="24"/>
        </w:rPr>
      </w:pPr>
      <w:bookmarkStart w:id="21" w:name="_Toc342913389"/>
      <w:bookmarkStart w:id="22" w:name="_Toc180069260"/>
      <w:r>
        <w:rPr>
          <w:rFonts w:hint="eastAsia" w:ascii="方正仿宋_GBK" w:eastAsia="方正仿宋_GBK"/>
          <w:sz w:val="24"/>
          <w:szCs w:val="24"/>
        </w:rPr>
        <w:t>一、磋商费用</w:t>
      </w:r>
      <w:bookmarkEnd w:id="21"/>
      <w:bookmarkEnd w:id="22"/>
    </w:p>
    <w:p w14:paraId="456E56A0">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参与磋商的供应商应承担其编制响应文件与递交响应文件所涉及的一切费用，不论磋商结果如何，采购人和采购代理机构在任何情况下无义务也无责任承担这些费用。</w:t>
      </w:r>
    </w:p>
    <w:p w14:paraId="5C66DB42">
      <w:pPr>
        <w:pStyle w:val="5"/>
        <w:tabs>
          <w:tab w:val="left" w:pos="2640"/>
        </w:tabs>
        <w:spacing w:line="400" w:lineRule="exact"/>
        <w:rPr>
          <w:rFonts w:ascii="方正仿宋_GBK" w:eastAsia="方正仿宋_GBK"/>
          <w:sz w:val="24"/>
          <w:szCs w:val="24"/>
        </w:rPr>
      </w:pPr>
      <w:bookmarkStart w:id="23" w:name="_Toc180069261"/>
      <w:bookmarkStart w:id="24" w:name="_Toc342913391"/>
      <w:r>
        <w:rPr>
          <w:rFonts w:hint="eastAsia" w:ascii="方正仿宋_GBK" w:eastAsia="方正仿宋_GBK"/>
          <w:sz w:val="24"/>
          <w:szCs w:val="24"/>
        </w:rPr>
        <w:t>二、竞争性磋商文件</w:t>
      </w:r>
      <w:bookmarkEnd w:id="23"/>
      <w:bookmarkEnd w:id="24"/>
      <w:r>
        <w:rPr>
          <w:rFonts w:ascii="方正仿宋_GBK" w:eastAsia="方正仿宋_GBK"/>
          <w:sz w:val="24"/>
          <w:szCs w:val="24"/>
        </w:rPr>
        <w:tab/>
      </w:r>
    </w:p>
    <w:p w14:paraId="6F839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1、竞争性磋商文件由竞争性磋商邀请书、供应商须知、磋商项目技术需求、磋商项目服务需求、合同草案条款、响应文件格式要求六部分组成。</w:t>
      </w:r>
    </w:p>
    <w:p w14:paraId="490E5E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2、采购人（或采购代理机构）所作的一切有效的书面通知、修改及补充，都是竞争性磋商文件不可分割的部分。</w:t>
      </w:r>
    </w:p>
    <w:p w14:paraId="401628E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3、竞争性磋商文件的解释</w:t>
      </w:r>
    </w:p>
    <w:p w14:paraId="4731F6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按照第一篇第六大点的第5点质疑要求在磋商截止时间1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5" w:name="_Toc318166429"/>
      <w:bookmarkStart w:id="26" w:name="_Toc318159780"/>
      <w:bookmarkStart w:id="27" w:name="_Toc318159349"/>
      <w:bookmarkStart w:id="28" w:name="_Toc318159160"/>
    </w:p>
    <w:p w14:paraId="6C89CC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4、本竞争性磋商文件中，磋商小组根据与供应商磋商情况可能实质性变动的内容为竞争性磋商文件第三、四、五篇全部内容。</w:t>
      </w:r>
    </w:p>
    <w:bookmarkEnd w:id="25"/>
    <w:bookmarkEnd w:id="26"/>
    <w:bookmarkEnd w:id="27"/>
    <w:bookmarkEnd w:id="28"/>
    <w:p w14:paraId="6C2EE926">
      <w:pPr>
        <w:pStyle w:val="5"/>
        <w:spacing w:line="400" w:lineRule="exact"/>
        <w:rPr>
          <w:rFonts w:ascii="方正仿宋_GBK" w:eastAsia="方正仿宋_GBK"/>
          <w:sz w:val="24"/>
          <w:szCs w:val="24"/>
        </w:rPr>
      </w:pPr>
      <w:bookmarkStart w:id="29" w:name="_Toc180069262"/>
      <w:bookmarkStart w:id="30" w:name="_Toc102227318"/>
      <w:bookmarkStart w:id="31" w:name="_Toc179714297"/>
      <w:bookmarkStart w:id="32" w:name="_Toc342913392"/>
      <w:r>
        <w:rPr>
          <w:rFonts w:hint="eastAsia" w:ascii="方正仿宋_GBK" w:eastAsia="方正仿宋_GBK"/>
          <w:sz w:val="24"/>
          <w:szCs w:val="24"/>
        </w:rPr>
        <w:t>三、磋商要求</w:t>
      </w:r>
      <w:bookmarkEnd w:id="29"/>
      <w:bookmarkEnd w:id="30"/>
      <w:bookmarkEnd w:id="31"/>
      <w:bookmarkEnd w:id="32"/>
    </w:p>
    <w:p w14:paraId="30B17B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E4C94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供应商应当按照竞争性磋商文件的要求编制响应文件，并对竞争性磋商文件提出的要求和条件作出实质性响应，响应文件原则上采用软面订本，同时应编制完整的页码、目录。</w:t>
      </w:r>
    </w:p>
    <w:p w14:paraId="3EA0C3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423D25E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EBD88C3">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1.2磋商有效期：响应文件及有关承诺文件有效期为磋商开始时间起90天。</w:t>
      </w:r>
    </w:p>
    <w:p w14:paraId="2B8C41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F1362E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765A0A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7623B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B71CC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089380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2.2.3除因不可抗力或竞争性磋商文件认可的情形以外，成交供应商不与采购人签订合同的；</w:t>
      </w:r>
    </w:p>
    <w:p w14:paraId="1938F9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3B7170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5CAE7084">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6F28FB4E">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w:t>
      </w:r>
      <w:r>
        <w:rPr>
          <w:rFonts w:ascii="方正仿宋_GBK" w:hAnsi="宋体" w:eastAsia="方正仿宋_GBK"/>
          <w:color w:val="FF0000"/>
          <w:sz w:val="24"/>
          <w:szCs w:val="24"/>
        </w:rPr>
        <w:t>.1</w:t>
      </w:r>
      <w:r>
        <w:rPr>
          <w:rFonts w:hint="eastAsia" w:ascii="方正仿宋_GBK" w:hAnsi="宋体" w:eastAsia="方正仿宋_GBK"/>
          <w:color w:val="FF0000"/>
          <w:sz w:val="24"/>
          <w:szCs w:val="24"/>
        </w:rPr>
        <w:t>、本次报价须为人民币报价，在满足招标文件要求的前提下报价，报价采取</w:t>
      </w:r>
      <w:r>
        <w:rPr>
          <w:rFonts w:hint="eastAsia" w:ascii="方正仿宋_GBK" w:hAnsi="宋体" w:eastAsia="方正仿宋_GBK"/>
          <w:color w:val="FF0000"/>
          <w:sz w:val="24"/>
          <w:szCs w:val="24"/>
          <w:highlight w:val="yellow"/>
        </w:rPr>
        <w:t>报单价</w:t>
      </w:r>
      <w:r>
        <w:rPr>
          <w:rFonts w:hint="eastAsia" w:ascii="方正仿宋_GBK" w:hAnsi="宋体" w:eastAsia="方正仿宋_GBK"/>
          <w:color w:val="FF0000"/>
          <w:sz w:val="24"/>
          <w:szCs w:val="24"/>
        </w:rPr>
        <w:t>的方式，单价与合计价格必须一致，报价不得超限价，否则为无效标。报价实行包干（包括快递、人工、运输、安装、税费、管理费等一切费用）。所有报价采取四舍五入保留小数点后两位数字。</w:t>
      </w:r>
    </w:p>
    <w:p w14:paraId="1EF02C1D">
      <w:pPr>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3.</w:t>
      </w:r>
      <w:r>
        <w:rPr>
          <w:rFonts w:hint="eastAsia" w:ascii="方正仿宋_GBK" w:hAnsi="宋体" w:eastAsia="方正仿宋_GBK"/>
          <w:color w:val="FF0000"/>
          <w:sz w:val="24"/>
          <w:szCs w:val="24"/>
        </w:rPr>
        <w:t>2、投标人报价会进行</w:t>
      </w:r>
      <w:r>
        <w:rPr>
          <w:rFonts w:hint="eastAsia" w:ascii="方正仿宋_GBK" w:hAnsi="宋体" w:eastAsia="方正仿宋_GBK"/>
          <w:color w:val="FF0000"/>
          <w:sz w:val="24"/>
          <w:szCs w:val="24"/>
          <w:highlight w:val="yellow"/>
        </w:rPr>
        <w:t>现场二次报价</w:t>
      </w:r>
      <w:r>
        <w:rPr>
          <w:rFonts w:hint="eastAsia" w:ascii="方正仿宋_GBK" w:hAnsi="宋体" w:eastAsia="方正仿宋_GBK"/>
          <w:color w:val="FF0000"/>
          <w:sz w:val="24"/>
          <w:szCs w:val="24"/>
        </w:rPr>
        <w:t>，现场二次报价为最终报价。第二次报价不能高于第一次报价且不能高于限价，否则为无效投标。</w:t>
      </w:r>
    </w:p>
    <w:p w14:paraId="6F1E39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57F4FF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60E68D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658AB1C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6BC1E2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2E7D738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，竞争性磋商文件第六篇响应文件格式中规定签字、盖章的地方必须按其规定签字、盖章。</w:t>
      </w:r>
    </w:p>
    <w:p w14:paraId="41633AC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04D2BF7D">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7E704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37835BF3">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76548E1C">
      <w:pPr>
        <w:pStyle w:val="9"/>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不按本磋商文件规定封装和密封的投标，我院拒绝接受。</w:t>
      </w:r>
    </w:p>
    <w:p w14:paraId="0705C8FB">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40F9F9AC">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504CF84D">
      <w:pPr>
        <w:pStyle w:val="11"/>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19B27C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6.2响应文件投递截止时间：参阅竞争性磋商邀请书。</w:t>
      </w:r>
    </w:p>
    <w:p w14:paraId="2F1336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866DA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0B4A27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532B85E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9、无效磋商</w:t>
      </w:r>
    </w:p>
    <w:p w14:paraId="52EC888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供应商发生以下条款情况之一者，视为无效磋商，其响应文件将被拒绝：</w:t>
      </w:r>
    </w:p>
    <w:p w14:paraId="5985BD8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3F0394F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1CCE7F0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9.3法定代表人或其授权代表未参加磋商；</w:t>
      </w:r>
    </w:p>
    <w:p w14:paraId="740AF53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9.4供应商未按照竞争性磋商文件的要求缴纳保证金；</w:t>
      </w:r>
    </w:p>
    <w:p w14:paraId="2F34EA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270791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52C6EE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2CD7FB2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9.8未实质性响应磋商文件的响应文件的；</w:t>
      </w:r>
    </w:p>
    <w:p w14:paraId="1DA2DD9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4A81D013">
      <w:pPr>
        <w:pStyle w:val="5"/>
        <w:spacing w:line="400" w:lineRule="exact"/>
        <w:rPr>
          <w:rFonts w:ascii="方正仿宋_GBK" w:eastAsia="方正仿宋_GBK"/>
          <w:sz w:val="24"/>
          <w:szCs w:val="24"/>
        </w:rPr>
      </w:pPr>
      <w:bookmarkStart w:id="33" w:name="_Toc180069263"/>
      <w:bookmarkStart w:id="34" w:name="_Toc102227319"/>
      <w:bookmarkStart w:id="35" w:name="_Toc179714298"/>
      <w:bookmarkStart w:id="36" w:name="_Toc342913393"/>
      <w:r>
        <w:rPr>
          <w:rFonts w:hint="eastAsia" w:ascii="方正仿宋_GBK" w:eastAsia="方正仿宋_GBK"/>
          <w:sz w:val="24"/>
          <w:szCs w:val="24"/>
        </w:rPr>
        <w:t>四、磋商程序</w:t>
      </w:r>
      <w:bookmarkEnd w:id="33"/>
      <w:bookmarkEnd w:id="34"/>
      <w:bookmarkEnd w:id="35"/>
      <w:bookmarkEnd w:id="36"/>
    </w:p>
    <w:p w14:paraId="6E07D4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1、磋商按竞争性磋商文件规定的时间和地点进行。供应商须有法定代表人或其授权代表参加并签到。</w:t>
      </w:r>
    </w:p>
    <w:p w14:paraId="2A3ADDE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磋商顺序，由本项目磋商小组分别与各供应商进行磋商。在正式磋商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磋商要求的前提下，才能参与正式磋商。</w:t>
      </w:r>
    </w:p>
    <w:p w14:paraId="31DBB1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204E1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E5F6B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3992D49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14:paraId="1FB2EA3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167D57C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8、磋商结束后，磋商小组要求所有参加正式磋商的供应商在规定时间内同时书面提交最后报价及有关承诺（填写《最后报价表》并密封提交）。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8A3600">
      <w:pPr>
        <w:pStyle w:val="5"/>
        <w:spacing w:line="390" w:lineRule="exact"/>
        <w:rPr>
          <w:rFonts w:ascii="方正仿宋_GBK" w:eastAsia="方正仿宋_GBK"/>
          <w:sz w:val="24"/>
          <w:szCs w:val="24"/>
        </w:rPr>
      </w:pPr>
      <w:bookmarkStart w:id="37" w:name="_Toc180069264"/>
      <w:bookmarkStart w:id="38" w:name="_Toc342913394"/>
      <w:bookmarkStart w:id="39" w:name="_Toc102227320"/>
      <w:r>
        <w:rPr>
          <w:rFonts w:hint="eastAsia" w:ascii="方正仿宋_GBK" w:eastAsia="方正仿宋_GBK"/>
          <w:sz w:val="24"/>
          <w:szCs w:val="24"/>
        </w:rPr>
        <w:t>五、评审依据</w:t>
      </w:r>
      <w:bookmarkEnd w:id="37"/>
    </w:p>
    <w:p w14:paraId="01EFE6E2">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评审的依据为竞争性磋商文件和响应文件（含有效的补充文件）。磋商小组判断响应文件对竞争性磋商文件的响应，仅基于响应文件本身而不靠外部证据。</w:t>
      </w:r>
    </w:p>
    <w:p w14:paraId="4320A5EE">
      <w:pPr>
        <w:pStyle w:val="5"/>
        <w:spacing w:line="390" w:lineRule="exact"/>
        <w:rPr>
          <w:rFonts w:ascii="方正仿宋_GBK" w:eastAsia="方正仿宋_GBK"/>
          <w:sz w:val="24"/>
          <w:szCs w:val="24"/>
        </w:rPr>
      </w:pPr>
      <w:bookmarkStart w:id="40" w:name="_Toc180069265"/>
      <w:r>
        <w:rPr>
          <w:rFonts w:hint="eastAsia" w:ascii="方正仿宋_GBK" w:eastAsia="方正仿宋_GBK"/>
          <w:sz w:val="24"/>
          <w:szCs w:val="24"/>
        </w:rPr>
        <w:t>六、</w:t>
      </w:r>
      <w:bookmarkEnd w:id="38"/>
      <w:bookmarkEnd w:id="39"/>
      <w:r>
        <w:rPr>
          <w:rFonts w:hint="eastAsia" w:ascii="方正仿宋_GBK" w:eastAsia="方正仿宋_GBK"/>
          <w:sz w:val="24"/>
          <w:szCs w:val="24"/>
        </w:rPr>
        <w:t>资格评审及评标办法</w:t>
      </w:r>
      <w:bookmarkEnd w:id="40"/>
    </w:p>
    <w:p w14:paraId="3F649318">
      <w:pPr>
        <w:ind w:firstLine="482" w:firstLineChars="200"/>
        <w:rPr>
          <w:rFonts w:ascii="方正仿宋_GBK" w:eastAsia="方正仿宋_GBK"/>
          <w:b/>
          <w:sz w:val="24"/>
        </w:rPr>
      </w:pPr>
      <w:r>
        <w:rPr>
          <w:rFonts w:hint="eastAsia" w:ascii="方正仿宋_GBK" w:eastAsia="方正仿宋_GBK"/>
          <w:b/>
          <w:sz w:val="24"/>
        </w:rPr>
        <w:t>1、资格审查</w:t>
      </w:r>
    </w:p>
    <w:p w14:paraId="3167A3D3">
      <w:pPr>
        <w:snapToGrid w:val="0"/>
        <w:spacing w:line="400" w:lineRule="exact"/>
        <w:ind w:firstLine="480" w:firstLineChars="200"/>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kern w:val="0"/>
          <w:sz w:val="24"/>
          <w:szCs w:val="24"/>
        </w:rPr>
        <w:t>依据政府采购相关法律法规规定,由采购人对投标文件中的资格证明文件进行审查。</w:t>
      </w:r>
      <w:r>
        <w:rPr>
          <w:rFonts w:hint="eastAsia" w:ascii="方正仿宋_GBK" w:hAnsi="方正仿宋_GBK" w:eastAsia="方正仿宋_GBK" w:cs="方正仿宋_GBK"/>
          <w:color w:val="FF0000"/>
          <w:kern w:val="0"/>
          <w:sz w:val="24"/>
          <w:szCs w:val="24"/>
        </w:rPr>
        <w:t>详见第一篇竞争性磋商邀请书的第三条磋商资格。</w:t>
      </w:r>
    </w:p>
    <w:p w14:paraId="49F1039F">
      <w:pPr>
        <w:pStyle w:val="2"/>
      </w:pPr>
    </w:p>
    <w:p w14:paraId="0340E6B1">
      <w:pPr>
        <w:ind w:firstLine="482" w:firstLineChars="200"/>
        <w:rPr>
          <w:rFonts w:ascii="方正仿宋_GBK" w:eastAsia="方正仿宋_GBK"/>
          <w:b/>
          <w:sz w:val="24"/>
        </w:rPr>
      </w:pPr>
      <w:r>
        <w:rPr>
          <w:rFonts w:hint="eastAsia" w:ascii="方正仿宋_GBK" w:eastAsia="方正仿宋_GBK"/>
          <w:b/>
          <w:sz w:val="24"/>
        </w:rPr>
        <w:t>2、评标办法</w:t>
      </w:r>
    </w:p>
    <w:p w14:paraId="0EB2970A">
      <w:pPr>
        <w:snapToGrid w:val="0"/>
        <w:spacing w:line="400" w:lineRule="exact"/>
        <w:ind w:firstLine="482" w:firstLineChars="200"/>
        <w:rPr>
          <w:rFonts w:ascii="方正仿宋_GBK" w:hAnsi="方正仿宋_GBK" w:eastAsia="方正仿宋_GBK" w:cs="方正仿宋_GBK"/>
          <w:b/>
          <w:color w:val="FF0000"/>
          <w:kern w:val="0"/>
          <w:sz w:val="24"/>
          <w:szCs w:val="24"/>
        </w:rPr>
      </w:pPr>
      <w:r>
        <w:rPr>
          <w:rFonts w:hint="eastAsia" w:ascii="方正仿宋_GBK" w:hAnsi="方正仿宋_GBK" w:eastAsia="方正仿宋_GBK" w:cs="方正仿宋_GBK"/>
          <w:b/>
          <w:color w:val="FF0000"/>
          <w:kern w:val="0"/>
          <w:sz w:val="24"/>
          <w:szCs w:val="24"/>
        </w:rPr>
        <w:t>本项目采用综合评分法进行评标。</w:t>
      </w:r>
    </w:p>
    <w:p w14:paraId="3C4F49B4">
      <w:pPr>
        <w:spacing w:line="400" w:lineRule="exact"/>
        <w:rPr>
          <w:rFonts w:ascii="方正仿宋_GBK" w:hAnsi="方正仿宋_GBK" w:eastAsia="方正仿宋_GBK" w:cs="方正仿宋_GBK"/>
          <w:kern w:val="0"/>
          <w:sz w:val="24"/>
          <w:szCs w:val="24"/>
        </w:rPr>
      </w:pPr>
      <w:r>
        <w:rPr>
          <w:rFonts w:hint="eastAsia" w:ascii="方正仿宋_GBK" w:hAnsi="方正仿宋_GBK" w:eastAsia="方正仿宋_GBK" w:cs="方正仿宋_GBK"/>
          <w:b/>
          <w:bCs/>
          <w:color w:val="FF0000"/>
          <w:kern w:val="0"/>
          <w:sz w:val="24"/>
          <w:szCs w:val="24"/>
        </w:rPr>
        <w:t>综合评分法</w:t>
      </w:r>
      <w:r>
        <w:rPr>
          <w:rFonts w:hint="eastAsia" w:ascii="方正仿宋_GBK" w:hAnsi="方正仿宋_GBK" w:eastAsia="方正仿宋_GBK" w:cs="方正仿宋_GBK"/>
          <w:kern w:val="0"/>
          <w:sz w:val="24"/>
          <w:szCs w:val="24"/>
        </w:rPr>
        <w:t>，是指投标文件满足招标文件全部实质性要求且按照评审因素的量化指标评审得分最高的投标人为中标候选人的评标方法。投标人总得分为价格、商务等评定因素分别按照相应权重值计算分项得分后相加，满分为100分。</w:t>
      </w:r>
    </w:p>
    <w:p w14:paraId="5501F68A">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14:paraId="161D22BF">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F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vAlign w:val="center"/>
          </w:tcPr>
          <w:p w14:paraId="7585633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14:paraId="1B219FD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14:paraId="325663A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A6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38CC784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14:paraId="7F46376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14:paraId="69CC5F7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14:paraId="17F088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14:paraId="6EB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BECDCAC">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7CBFE869">
            <w:pPr>
              <w:spacing w:line="240" w:lineRule="exact"/>
              <w:rPr>
                <w:rFonts w:ascii="方正仿宋_GBK" w:hAnsi="方正仿宋_GBK" w:eastAsia="方正仿宋_GBK" w:cs="方正仿宋_GBK"/>
                <w:kern w:val="0"/>
                <w:sz w:val="21"/>
                <w:szCs w:val="21"/>
              </w:rPr>
            </w:pPr>
          </w:p>
        </w:tc>
        <w:tc>
          <w:tcPr>
            <w:tcW w:w="1984" w:type="dxa"/>
            <w:vAlign w:val="center"/>
          </w:tcPr>
          <w:p w14:paraId="6FFAFED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14:paraId="77A0807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14:paraId="2DD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014894B">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66C9C298">
            <w:pPr>
              <w:spacing w:line="240" w:lineRule="exact"/>
              <w:rPr>
                <w:rFonts w:ascii="方正仿宋_GBK" w:hAnsi="方正仿宋_GBK" w:eastAsia="方正仿宋_GBK" w:cs="方正仿宋_GBK"/>
                <w:kern w:val="0"/>
                <w:sz w:val="21"/>
                <w:szCs w:val="21"/>
              </w:rPr>
            </w:pPr>
          </w:p>
        </w:tc>
        <w:tc>
          <w:tcPr>
            <w:tcW w:w="1984" w:type="dxa"/>
            <w:vAlign w:val="center"/>
          </w:tcPr>
          <w:p w14:paraId="5086049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14:paraId="6F3035B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14:paraId="7C97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452F693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14:paraId="61145D6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14:paraId="0E5289F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14:paraId="6EC75FF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14:paraId="1DE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77B82D9B">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14:paraId="21EF7DC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技术部分</w:t>
            </w:r>
          </w:p>
        </w:tc>
        <w:tc>
          <w:tcPr>
            <w:tcW w:w="1984" w:type="dxa"/>
            <w:vAlign w:val="center"/>
          </w:tcPr>
          <w:p w14:paraId="411E22D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6FA46394">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color w:val="000000" w:themeColor="text1"/>
                <w:sz w:val="21"/>
                <w:szCs w:val="21"/>
                <w:lang w:val="zh-CN"/>
                <w14:textFill>
                  <w14:solidFill>
                    <w14:schemeClr w14:val="tx1"/>
                  </w14:solidFill>
                </w14:textFill>
              </w:rPr>
              <w:t>本招标文件第三篇“项目技术需求”部分</w:t>
            </w:r>
          </w:p>
        </w:tc>
      </w:tr>
      <w:tr w14:paraId="793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14:paraId="547DDB9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14:paraId="5DCEE6B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14:paraId="615A41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4AD7AEA8">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本招标文件第四篇“项目服务要求”部分</w:t>
            </w:r>
          </w:p>
        </w:tc>
      </w:tr>
      <w:tr w14:paraId="6B8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Align w:val="center"/>
          </w:tcPr>
          <w:p w14:paraId="17A5BFE2">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14:paraId="3B9D736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w:t>
            </w:r>
          </w:p>
        </w:tc>
        <w:tc>
          <w:tcPr>
            <w:tcW w:w="1984" w:type="dxa"/>
            <w:vAlign w:val="center"/>
          </w:tcPr>
          <w:p w14:paraId="31461E8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23D65F9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投标有效期为投标截止日期后九十天内</w:t>
            </w:r>
          </w:p>
        </w:tc>
      </w:tr>
    </w:tbl>
    <w:p w14:paraId="2E6B723E">
      <w:pPr>
        <w:snapToGrid w:val="0"/>
        <w:spacing w:line="400" w:lineRule="exact"/>
        <w:ind w:firstLine="480" w:firstLineChars="20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00C9675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14:paraId="306CF6B9">
      <w:pPr>
        <w:snapToGrid w:val="0"/>
        <w:spacing w:line="400" w:lineRule="exact"/>
        <w:ind w:firstLine="482"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同一合同项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C69D8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评标委员会各成员独立对每个有效投标人（通过资格审查、</w:t>
      </w:r>
      <w:r>
        <w:rPr>
          <w:rFonts w:hint="eastAsia" w:ascii="方正仿宋_GBK" w:hAnsi="方正仿宋_GBK" w:eastAsia="方正仿宋_GBK" w:cs="方正仿宋_GBK"/>
          <w:kern w:val="0"/>
          <w:sz w:val="24"/>
          <w:szCs w:val="24"/>
        </w:rPr>
        <w:t>符合性审查的投标人</w:t>
      </w:r>
      <w:r>
        <w:rPr>
          <w:rFonts w:hint="eastAsia" w:ascii="方正仿宋_GBK" w:hAnsi="方正仿宋_GBK" w:eastAsia="方正仿宋_GBK" w:cs="方正仿宋_GBK"/>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B9F9C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复核后，评标委员会汇总每个投标人每项评分因素的得分。</w:t>
      </w:r>
    </w:p>
    <w:p w14:paraId="6F7B25B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（四）推荐中标候选人名单。</w:t>
      </w:r>
    </w:p>
    <w:p w14:paraId="7558C255">
      <w:pPr>
        <w:spacing w:line="400" w:lineRule="exac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按评审后得分由高到低的排列顺序</w:t>
      </w:r>
      <w:r>
        <w:rPr>
          <w:rFonts w:hint="eastAsia" w:ascii="方正仿宋_GBK" w:hAnsi="方正仿宋_GBK" w:eastAsia="方正仿宋_GBK" w:cs="方正仿宋_GBK"/>
          <w:kern w:val="0"/>
          <w:sz w:val="24"/>
          <w:szCs w:val="24"/>
        </w:rPr>
        <w:t>推荐综合得分排名前三的投标人为本分包（项目）中标候选人，</w:t>
      </w:r>
      <w:r>
        <w:rPr>
          <w:rFonts w:hint="eastAsia" w:ascii="方正仿宋_GBK" w:hAnsi="方正仿宋_GBK" w:eastAsia="方正仿宋_GBK" w:cs="方正仿宋_GBK"/>
          <w:sz w:val="24"/>
          <w:szCs w:val="24"/>
        </w:rPr>
        <w:t>排名第一的为第一中标候选人。得分相同的，按投标报价由低到高顺序排列。得分且投标报价相同的并列</w:t>
      </w:r>
      <w:r>
        <w:rPr>
          <w:rFonts w:hint="eastAsia" w:ascii="方正仿宋_GBK" w:hAnsi="宋体" w:eastAsia="方正仿宋_GBK"/>
          <w:sz w:val="24"/>
          <w:szCs w:val="24"/>
        </w:rPr>
        <w:t>。</w:t>
      </w:r>
      <w:r>
        <w:rPr>
          <w:rFonts w:hint="eastAsia" w:ascii="方正仿宋_GBK" w:hAnsi="方正仿宋_GBK" w:eastAsia="方正仿宋_GBK" w:cs="方正仿宋_GBK"/>
          <w:color w:val="FF0000"/>
          <w:kern w:val="0"/>
          <w:sz w:val="24"/>
          <w:szCs w:val="24"/>
        </w:rPr>
        <w:t>（中标公示期间，我院将对中标候选人提供的所有信息进行核实，对于虚假应标的或不符合招标要求的，将取消其候选人资格，性质恶劣的纳入我院供应商黑名单，另按候选人排名重新选择中标候选人。）</w:t>
      </w:r>
    </w:p>
    <w:p w14:paraId="050E71A6">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评标结果按投标报价由低到高顺序排列，若投标报价相同的并列。</w:t>
      </w:r>
    </w:p>
    <w:p w14:paraId="6AA73AA6">
      <w:pPr>
        <w:ind w:firstLine="482" w:firstLineChars="200"/>
        <w:rPr>
          <w:rFonts w:ascii="方正仿宋_GBK" w:eastAsia="方正仿宋_GBK"/>
          <w:b/>
          <w:sz w:val="24"/>
        </w:rPr>
      </w:pPr>
      <w:bookmarkStart w:id="41" w:name="_Toc267320057"/>
      <w:bookmarkStart w:id="42" w:name="_Toc172274908"/>
      <w:bookmarkStart w:id="43" w:name="_Toc441065675"/>
      <w:r>
        <w:rPr>
          <w:rFonts w:ascii="方正仿宋_GBK" w:eastAsia="方正仿宋_GBK"/>
          <w:b/>
          <w:sz w:val="24"/>
        </w:rPr>
        <w:t>3</w:t>
      </w:r>
      <w:r>
        <w:rPr>
          <w:rFonts w:hint="eastAsia" w:ascii="方正仿宋_GBK" w:eastAsia="方正仿宋_GBK"/>
          <w:b/>
          <w:sz w:val="24"/>
        </w:rPr>
        <w:t>、评标标准</w:t>
      </w:r>
      <w:bookmarkEnd w:id="41"/>
      <w:bookmarkEnd w:id="42"/>
      <w:bookmarkEnd w:id="43"/>
    </w:p>
    <w:p w14:paraId="71DD8CC3">
      <w:pPr>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综合评分法：</w:t>
      </w:r>
    </w:p>
    <w:p w14:paraId="5B6D0539">
      <w:pPr>
        <w:ind w:firstLine="480" w:firstLineChars="200"/>
        <w:rPr>
          <w:rFonts w:ascii="仿宋" w:hAnsi="仿宋" w:eastAsia="仿宋"/>
          <w:sz w:val="24"/>
          <w:szCs w:val="24"/>
        </w:rPr>
      </w:pPr>
      <w:r>
        <w:rPr>
          <w:rFonts w:hint="eastAsia" w:ascii="仿宋" w:hAnsi="仿宋" w:eastAsia="仿宋"/>
          <w:sz w:val="24"/>
          <w:szCs w:val="24"/>
        </w:rPr>
        <w:t>（一）评审因素</w:t>
      </w:r>
    </w:p>
    <w:tbl>
      <w:tblPr>
        <w:tblStyle w:val="1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32"/>
        <w:gridCol w:w="815"/>
        <w:gridCol w:w="5010"/>
        <w:gridCol w:w="1771"/>
      </w:tblGrid>
      <w:tr w14:paraId="2D1E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13" w:type="dxa"/>
            <w:noWrap w:val="0"/>
            <w:vAlign w:val="center"/>
          </w:tcPr>
          <w:p w14:paraId="4DE7B7BF">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1332" w:type="dxa"/>
            <w:noWrap w:val="0"/>
            <w:vAlign w:val="center"/>
          </w:tcPr>
          <w:p w14:paraId="2D37CD39">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评分因素</w:t>
            </w:r>
          </w:p>
          <w:p w14:paraId="53C7D9B8">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及权重</w:t>
            </w:r>
          </w:p>
        </w:tc>
        <w:tc>
          <w:tcPr>
            <w:tcW w:w="815" w:type="dxa"/>
            <w:noWrap w:val="0"/>
            <w:vAlign w:val="center"/>
          </w:tcPr>
          <w:p w14:paraId="7ACB55EC">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c>
          <w:tcPr>
            <w:tcW w:w="5010" w:type="dxa"/>
            <w:noWrap w:val="0"/>
            <w:vAlign w:val="center"/>
          </w:tcPr>
          <w:p w14:paraId="63D0ADDA">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评分标准</w:t>
            </w:r>
          </w:p>
        </w:tc>
        <w:tc>
          <w:tcPr>
            <w:tcW w:w="1771" w:type="dxa"/>
            <w:noWrap w:val="0"/>
            <w:vAlign w:val="center"/>
          </w:tcPr>
          <w:p w14:paraId="77AAEF19">
            <w:pPr>
              <w:pStyle w:val="30"/>
              <w:spacing w:before="0" w:after="0" w:line="240" w:lineRule="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说明</w:t>
            </w:r>
          </w:p>
        </w:tc>
      </w:tr>
      <w:tr w14:paraId="132C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3" w:type="dxa"/>
            <w:noWrap w:val="0"/>
            <w:vAlign w:val="center"/>
          </w:tcPr>
          <w:p w14:paraId="283986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332" w:type="dxa"/>
            <w:noWrap w:val="0"/>
            <w:vAlign w:val="center"/>
          </w:tcPr>
          <w:p w14:paraId="42EF10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w:t>
            </w:r>
          </w:p>
          <w:p w14:paraId="3AAA4B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p w14:paraId="7B4694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815" w:type="dxa"/>
            <w:noWrap w:val="0"/>
            <w:vAlign w:val="center"/>
          </w:tcPr>
          <w:p w14:paraId="287DDB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40</w:t>
            </w:r>
          </w:p>
        </w:tc>
        <w:tc>
          <w:tcPr>
            <w:tcW w:w="5010" w:type="dxa"/>
            <w:noWrap w:val="0"/>
            <w:vAlign w:val="center"/>
          </w:tcPr>
          <w:p w14:paraId="133FD2F4">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有效的投标报价中的最低价为评标基准价，其价格分为满分。其他投标人的价格分统一按照下列公式计算：</w:t>
            </w:r>
          </w:p>
          <w:p w14:paraId="25168D5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投标报价得分＝（评标基准价/投标报价）×价格权重×100。</w:t>
            </w:r>
          </w:p>
        </w:tc>
        <w:tc>
          <w:tcPr>
            <w:tcW w:w="1771" w:type="dxa"/>
            <w:noWrap w:val="0"/>
            <w:vAlign w:val="center"/>
          </w:tcPr>
          <w:p w14:paraId="7FB13A36">
            <w:pPr>
              <w:ind w:left="-38"/>
              <w:rPr>
                <w:rFonts w:hint="eastAsia" w:ascii="方正仿宋_GBK" w:hAnsi="宋体" w:eastAsia="方正仿宋_GBK"/>
                <w:color w:val="auto"/>
                <w:sz w:val="21"/>
                <w:szCs w:val="21"/>
              </w:rPr>
            </w:pPr>
          </w:p>
        </w:tc>
      </w:tr>
      <w:tr w14:paraId="37C7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noWrap w:val="0"/>
            <w:vAlign w:val="center"/>
          </w:tcPr>
          <w:p w14:paraId="019223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332" w:type="dxa"/>
            <w:vMerge w:val="restart"/>
            <w:noWrap w:val="0"/>
            <w:vAlign w:val="center"/>
          </w:tcPr>
          <w:p w14:paraId="1DF0A6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技术部分</w:t>
            </w:r>
          </w:p>
          <w:p w14:paraId="7D80AD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815" w:type="dxa"/>
            <w:vMerge w:val="restart"/>
            <w:noWrap w:val="0"/>
            <w:vAlign w:val="center"/>
          </w:tcPr>
          <w:p w14:paraId="00332B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rPr>
            </w:pPr>
            <w:r>
              <w:rPr>
                <w:rFonts w:hint="eastAsia" w:ascii="方正仿宋_GBK" w:hAnsi="宋体" w:eastAsia="方正仿宋_GBK"/>
                <w:color w:val="auto"/>
                <w:sz w:val="21"/>
                <w:szCs w:val="21"/>
                <w:lang w:val="en-US" w:eastAsia="zh-CN"/>
              </w:rPr>
              <w:t>50</w:t>
            </w:r>
          </w:p>
        </w:tc>
        <w:tc>
          <w:tcPr>
            <w:tcW w:w="5010" w:type="dxa"/>
            <w:noWrap w:val="0"/>
            <w:vAlign w:val="center"/>
          </w:tcPr>
          <w:p w14:paraId="5EDA40C6">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A起评分：</w:t>
            </w:r>
          </w:p>
          <w:p w14:paraId="372897B2">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30</w:t>
            </w:r>
            <w:r>
              <w:rPr>
                <w:rFonts w:hint="eastAsia" w:ascii="方正仿宋_GBK" w:hAnsi="宋体" w:eastAsia="方正仿宋_GBK"/>
                <w:color w:val="auto"/>
                <w:sz w:val="21"/>
                <w:szCs w:val="21"/>
              </w:rPr>
              <w:t>分。</w:t>
            </w:r>
          </w:p>
        </w:tc>
        <w:tc>
          <w:tcPr>
            <w:tcW w:w="1771" w:type="dxa"/>
            <w:noWrap w:val="0"/>
            <w:vAlign w:val="center"/>
          </w:tcPr>
          <w:p w14:paraId="27405C89">
            <w:pPr>
              <w:rPr>
                <w:rFonts w:hint="eastAsia" w:ascii="方正仿宋_GBK" w:hAnsi="宋体" w:eastAsia="方正仿宋_GBK"/>
                <w:color w:val="auto"/>
                <w:sz w:val="21"/>
                <w:szCs w:val="21"/>
              </w:rPr>
            </w:pPr>
          </w:p>
        </w:tc>
      </w:tr>
      <w:tr w14:paraId="046B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7C4C43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49B574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815" w:type="dxa"/>
            <w:vMerge w:val="continue"/>
            <w:noWrap w:val="0"/>
            <w:vAlign w:val="center"/>
          </w:tcPr>
          <w:p w14:paraId="2B3303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5010" w:type="dxa"/>
            <w:noWrap w:val="0"/>
            <w:vAlign w:val="center"/>
          </w:tcPr>
          <w:p w14:paraId="6C689270">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B</w:t>
            </w:r>
            <w:r>
              <w:rPr>
                <w:rFonts w:hint="eastAsia" w:ascii="方正仿宋_GBK" w:hAnsi="宋体" w:eastAsia="方正仿宋_GBK"/>
                <w:color w:val="auto"/>
                <w:sz w:val="21"/>
                <w:szCs w:val="21"/>
                <w:lang w:val="en-US" w:eastAsia="zh-CN"/>
              </w:rPr>
              <w:t>加</w:t>
            </w:r>
            <w:r>
              <w:rPr>
                <w:rFonts w:hint="eastAsia" w:ascii="方正仿宋_GBK" w:hAnsi="宋体" w:eastAsia="方正仿宋_GBK"/>
                <w:color w:val="auto"/>
                <w:sz w:val="21"/>
                <w:szCs w:val="21"/>
              </w:rPr>
              <w:t>分条款：</w:t>
            </w:r>
          </w:p>
          <w:p w14:paraId="66CF854B">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核心技术参数（★条款）高于招标文件要求的,每正偏离一条从起评分中加</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分。</w:t>
            </w:r>
          </w:p>
          <w:p w14:paraId="3C2912B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w:t>
            </w:r>
            <w:r>
              <w:rPr>
                <w:rFonts w:hint="eastAsia" w:ascii="方正仿宋_GBK" w:hAnsi="宋体" w:eastAsia="方正仿宋_GBK"/>
                <w:color w:val="auto"/>
                <w:sz w:val="21"/>
                <w:szCs w:val="21"/>
                <w:lang w:val="en-US" w:eastAsia="zh-CN"/>
              </w:rPr>
              <w:t>加3</w:t>
            </w:r>
            <w:r>
              <w:rPr>
                <w:rFonts w:hint="eastAsia" w:ascii="方正仿宋_GBK" w:hAnsi="宋体" w:eastAsia="方正仿宋_GBK"/>
                <w:color w:val="auto"/>
                <w:sz w:val="21"/>
                <w:szCs w:val="21"/>
              </w:rPr>
              <w:t>分。</w:t>
            </w:r>
          </w:p>
          <w:p w14:paraId="269279E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偏离一条从起评分中扣</w:t>
            </w:r>
            <w:r>
              <w:rPr>
                <w:rFonts w:hint="eastAsia" w:ascii="方正仿宋_GBK" w:hAnsi="宋体" w:eastAsia="方正仿宋_GBK"/>
                <w:color w:val="auto"/>
                <w:sz w:val="21"/>
                <w:szCs w:val="21"/>
                <w:lang w:val="en-US" w:eastAsia="zh-CN"/>
              </w:rPr>
              <w:t>加1</w:t>
            </w:r>
            <w:r>
              <w:rPr>
                <w:rFonts w:hint="eastAsia" w:ascii="方正仿宋_GBK" w:hAnsi="宋体" w:eastAsia="方正仿宋_GBK"/>
                <w:color w:val="auto"/>
                <w:sz w:val="21"/>
                <w:szCs w:val="21"/>
              </w:rPr>
              <w:t>分。</w:t>
            </w:r>
          </w:p>
          <w:p w14:paraId="50E9F1D7">
            <w:pPr>
              <w:ind w:firstLine="420" w:firstLineChars="200"/>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4.正偏离参数必须提供佐证资料，并标注佐证资料页码，未提供佐证资料或佐证资料不充分的不加分。</w:t>
            </w:r>
          </w:p>
          <w:p w14:paraId="4B931058">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以上</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款总加分不超过</w:t>
            </w:r>
            <w:r>
              <w:rPr>
                <w:rFonts w:hint="eastAsia" w:ascii="方正仿宋_GBK" w:hAnsi="宋体" w:eastAsia="方正仿宋_GBK"/>
                <w:color w:val="auto"/>
                <w:sz w:val="21"/>
                <w:szCs w:val="21"/>
                <w:lang w:val="en-US" w:eastAsia="zh-CN"/>
              </w:rPr>
              <w:t>20</w:t>
            </w:r>
            <w:r>
              <w:rPr>
                <w:rFonts w:hint="eastAsia" w:ascii="方正仿宋_GBK" w:hAnsi="宋体" w:eastAsia="方正仿宋_GBK"/>
                <w:color w:val="auto"/>
                <w:sz w:val="21"/>
                <w:szCs w:val="21"/>
              </w:rPr>
              <w:t>分。</w:t>
            </w:r>
          </w:p>
        </w:tc>
        <w:tc>
          <w:tcPr>
            <w:tcW w:w="1771" w:type="dxa"/>
            <w:noWrap w:val="0"/>
            <w:vAlign w:val="center"/>
          </w:tcPr>
          <w:p w14:paraId="26BFE300">
            <w:pPr>
              <w:rPr>
                <w:rFonts w:hint="eastAsia" w:ascii="方正仿宋_GBK" w:hAnsi="宋体" w:eastAsia="方正仿宋_GBK"/>
                <w:color w:val="auto"/>
                <w:sz w:val="21"/>
                <w:szCs w:val="21"/>
              </w:rPr>
            </w:pPr>
          </w:p>
        </w:tc>
      </w:tr>
      <w:tr w14:paraId="0FCA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42F934ED">
            <w:pPr>
              <w:rPr>
                <w:color w:val="auto"/>
              </w:rPr>
            </w:pPr>
          </w:p>
        </w:tc>
        <w:tc>
          <w:tcPr>
            <w:tcW w:w="1332" w:type="dxa"/>
            <w:vMerge w:val="continue"/>
            <w:noWrap w:val="0"/>
            <w:vAlign w:val="center"/>
          </w:tcPr>
          <w:p w14:paraId="42905B0C">
            <w:pPr>
              <w:rPr>
                <w:color w:val="auto"/>
              </w:rPr>
            </w:pPr>
          </w:p>
        </w:tc>
        <w:tc>
          <w:tcPr>
            <w:tcW w:w="815" w:type="dxa"/>
            <w:vMerge w:val="continue"/>
            <w:noWrap w:val="0"/>
            <w:vAlign w:val="center"/>
          </w:tcPr>
          <w:p w14:paraId="16A28EDF">
            <w:pPr>
              <w:rPr>
                <w:color w:val="auto"/>
              </w:rPr>
            </w:pPr>
          </w:p>
        </w:tc>
        <w:tc>
          <w:tcPr>
            <w:tcW w:w="5010" w:type="dxa"/>
            <w:noWrap w:val="0"/>
            <w:vAlign w:val="center"/>
          </w:tcPr>
          <w:p w14:paraId="6874138E">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C</w:t>
            </w:r>
            <w:r>
              <w:rPr>
                <w:rFonts w:hint="eastAsia" w:ascii="方正仿宋_GBK" w:hAnsi="宋体" w:eastAsia="方正仿宋_GBK"/>
                <w:color w:val="auto"/>
                <w:sz w:val="21"/>
                <w:szCs w:val="21"/>
              </w:rPr>
              <w:t>减分条款：</w:t>
            </w:r>
          </w:p>
          <w:p w14:paraId="7A9C5E9C">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核心技术参数（★条款）有一条不满足的，符合性审查不予通过，不得参与综合评分。</w:t>
            </w:r>
          </w:p>
          <w:p w14:paraId="193F01A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重要性技术参数（▲条款）达不到招标文件要求的,每负偏离一条从起评分中扣除5分</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lang w:val="en-US" w:eastAsia="zh-CN"/>
              </w:rPr>
              <w:t>扣到0分为止</w:t>
            </w:r>
            <w:r>
              <w:rPr>
                <w:rFonts w:hint="eastAsia" w:ascii="方正仿宋_GBK" w:hAnsi="宋体" w:eastAsia="方正仿宋_GBK"/>
                <w:color w:val="auto"/>
                <w:sz w:val="21"/>
                <w:szCs w:val="21"/>
              </w:rPr>
              <w:t>；有</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条及以上不满足招标文件要求的，技术部分得分为0分。</w:t>
            </w:r>
          </w:p>
          <w:p w14:paraId="2E1A203F">
            <w:pP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一般性技术参数（非“★”和“▲”号标注的部分）达不到招标文件要求的,每负偏离一条从起评分中扣除2分，扣到0分为止；有5条及以上不满足招标文件要求的，技术部分得分为0分。</w:t>
            </w:r>
          </w:p>
        </w:tc>
        <w:tc>
          <w:tcPr>
            <w:tcW w:w="1771" w:type="dxa"/>
            <w:noWrap w:val="0"/>
            <w:vAlign w:val="center"/>
          </w:tcPr>
          <w:p w14:paraId="0E06ADE8">
            <w:pPr>
              <w:rPr>
                <w:rFonts w:hint="eastAsia" w:ascii="方正仿宋_GBK" w:hAnsi="宋体" w:eastAsia="方正仿宋_GBK"/>
                <w:color w:val="auto"/>
                <w:sz w:val="21"/>
                <w:szCs w:val="21"/>
                <w:lang w:val="en-US" w:eastAsia="zh-CN"/>
              </w:rPr>
            </w:pPr>
          </w:p>
        </w:tc>
      </w:tr>
      <w:tr w14:paraId="30CD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3" w:type="dxa"/>
            <w:vMerge w:val="restart"/>
            <w:noWrap w:val="0"/>
            <w:vAlign w:val="center"/>
          </w:tcPr>
          <w:p w14:paraId="4F6A18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3</w:t>
            </w:r>
          </w:p>
        </w:tc>
        <w:tc>
          <w:tcPr>
            <w:tcW w:w="1332" w:type="dxa"/>
            <w:vMerge w:val="restart"/>
            <w:noWrap w:val="0"/>
            <w:vAlign w:val="center"/>
          </w:tcPr>
          <w:p w14:paraId="2CE6F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523354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815" w:type="dxa"/>
            <w:noWrap w:val="0"/>
            <w:vAlign w:val="center"/>
          </w:tcPr>
          <w:p w14:paraId="73859C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仿宋" w:hAnsi="仿宋" w:eastAsia="仿宋" w:cs="仿宋"/>
                <w:color w:val="auto"/>
                <w:sz w:val="21"/>
                <w:szCs w:val="21"/>
                <w:lang w:val="en-US" w:eastAsia="zh-CN"/>
              </w:rPr>
              <w:t>6</w:t>
            </w:r>
          </w:p>
        </w:tc>
        <w:tc>
          <w:tcPr>
            <w:tcW w:w="5010" w:type="dxa"/>
            <w:noWrap w:val="0"/>
            <w:vAlign w:val="center"/>
          </w:tcPr>
          <w:p w14:paraId="6BD4C1EC">
            <w:pPr>
              <w:spacing w:line="240" w:lineRule="atLeast"/>
              <w:rPr>
                <w:rFonts w:hint="eastAsia" w:ascii="方正仿宋_GBK" w:hAnsi="宋体" w:eastAsia="仿宋"/>
                <w:color w:val="auto"/>
                <w:sz w:val="21"/>
                <w:szCs w:val="21"/>
              </w:rPr>
            </w:pPr>
            <w:r>
              <w:rPr>
                <w:rFonts w:hint="eastAsia" w:ascii="仿宋" w:hAnsi="仿宋" w:eastAsia="仿宋" w:cs="仿宋"/>
                <w:color w:val="auto"/>
                <w:sz w:val="21"/>
                <w:szCs w:val="21"/>
              </w:rPr>
              <w:t>质保：起评质保期</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年以上每增加一年得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w:t>
            </w:r>
          </w:p>
        </w:tc>
        <w:tc>
          <w:tcPr>
            <w:tcW w:w="1771" w:type="dxa"/>
            <w:noWrap w:val="0"/>
            <w:vAlign w:val="center"/>
          </w:tcPr>
          <w:p w14:paraId="3870AF56">
            <w:pPr>
              <w:ind w:left="-38"/>
              <w:jc w:val="center"/>
              <w:rPr>
                <w:rFonts w:hint="eastAsia" w:ascii="方正仿宋_GBK" w:hAnsi="宋体" w:eastAsia="方正仿宋_GBK"/>
                <w:color w:val="auto"/>
                <w:sz w:val="21"/>
                <w:szCs w:val="21"/>
              </w:rPr>
            </w:pPr>
          </w:p>
        </w:tc>
      </w:tr>
      <w:tr w14:paraId="7125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3" w:type="dxa"/>
            <w:vMerge w:val="continue"/>
            <w:noWrap w:val="0"/>
            <w:vAlign w:val="center"/>
          </w:tcPr>
          <w:p w14:paraId="668187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1AB8DD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815" w:type="dxa"/>
            <w:noWrap w:val="0"/>
            <w:vAlign w:val="center"/>
          </w:tcPr>
          <w:p w14:paraId="46EAAA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w:t>
            </w:r>
          </w:p>
        </w:tc>
        <w:tc>
          <w:tcPr>
            <w:tcW w:w="5010" w:type="dxa"/>
            <w:noWrap w:val="0"/>
            <w:vAlign w:val="center"/>
          </w:tcPr>
          <w:p w14:paraId="320332C5">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业绩：提供近</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年全国三级医院发票或供货合同</w:t>
            </w:r>
            <w:r>
              <w:rPr>
                <w:rFonts w:hint="eastAsia" w:ascii="方正仿宋_GBK" w:hAnsi="宋体" w:eastAsia="方正仿宋_GBK"/>
                <w:color w:val="auto"/>
                <w:sz w:val="21"/>
                <w:szCs w:val="21"/>
                <w:lang w:val="en-US" w:eastAsia="zh-CN"/>
              </w:rPr>
              <w:t>以及医院为三级医院的证明材料</w:t>
            </w:r>
            <w:r>
              <w:rPr>
                <w:rFonts w:hint="eastAsia" w:ascii="方正仿宋_GBK" w:hAnsi="宋体" w:eastAsia="方正仿宋_GBK"/>
                <w:color w:val="auto"/>
                <w:sz w:val="21"/>
                <w:szCs w:val="21"/>
              </w:rPr>
              <w:t>，每提供一张得1分，最多得</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分。</w:t>
            </w:r>
          </w:p>
        </w:tc>
        <w:tc>
          <w:tcPr>
            <w:tcW w:w="1771" w:type="dxa"/>
            <w:noWrap w:val="0"/>
            <w:vAlign w:val="center"/>
          </w:tcPr>
          <w:p w14:paraId="7C121E40">
            <w:pPr>
              <w:ind w:left="-38"/>
              <w:jc w:val="lef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提供同一家医院的发票或供货合同不重复计算。</w:t>
            </w:r>
          </w:p>
        </w:tc>
      </w:tr>
    </w:tbl>
    <w:p w14:paraId="3BED21EE">
      <w:pPr>
        <w:snapToGrid w:val="0"/>
        <w:spacing w:line="400" w:lineRule="exact"/>
        <w:ind w:firstLine="482" w:firstLineChars="200"/>
        <w:rPr>
          <w:rFonts w:hint="eastAsia" w:ascii="方正仿宋_GBK" w:hAnsi="宋体" w:eastAsia="方正仿宋_GBK"/>
          <w:b/>
          <w:bCs/>
          <w:sz w:val="24"/>
          <w:szCs w:val="24"/>
        </w:rPr>
      </w:pPr>
    </w:p>
    <w:p w14:paraId="5E271DA6">
      <w:pPr>
        <w:snapToGrid w:val="0"/>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说明</w:t>
      </w:r>
      <w:r>
        <w:rPr>
          <w:rFonts w:hint="eastAsia" w:ascii="方正仿宋_GBK" w:hAnsi="宋体" w:eastAsia="方正仿宋_GBK"/>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3436BA9">
      <w:pPr>
        <w:ind w:firstLine="482" w:firstLineChars="200"/>
        <w:rPr>
          <w:rFonts w:ascii="方正仿宋_GBK" w:eastAsia="方正仿宋_GBK"/>
          <w:b/>
          <w:sz w:val="24"/>
        </w:rPr>
      </w:pPr>
      <w:bookmarkStart w:id="44" w:name="_Toc441065676"/>
      <w:bookmarkStart w:id="45" w:name="_Toc172274909"/>
      <w:r>
        <w:rPr>
          <w:rFonts w:hint="eastAsia" w:ascii="方正仿宋_GBK" w:eastAsia="方正仿宋_GBK"/>
          <w:b/>
          <w:sz w:val="24"/>
        </w:rPr>
        <w:t>4、无效投标条款</w:t>
      </w:r>
      <w:bookmarkEnd w:id="44"/>
      <w:bookmarkEnd w:id="45"/>
    </w:p>
    <w:p w14:paraId="1CCA5C7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投标人或其投标文件出现下列情况之一者，应为无效投标：</w:t>
      </w:r>
    </w:p>
    <w:p w14:paraId="12FD40DA">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（一）未按照招标文件的规定提交投标保证金的；</w:t>
      </w:r>
    </w:p>
    <w:p w14:paraId="275BFD9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（二）投标文件未按招标文件要求签署、盖章的；</w:t>
      </w:r>
    </w:p>
    <w:p w14:paraId="260803B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（三）不具备招标文件中规定的资格要求的；</w:t>
      </w:r>
    </w:p>
    <w:p w14:paraId="1ED3938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（四）报价超过招标文件中规定的预算金额或者最高限价的；</w:t>
      </w:r>
    </w:p>
    <w:p w14:paraId="293DEA8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（五）投标文件含有采购人不能接受的附加条件的；</w:t>
      </w:r>
    </w:p>
    <w:p w14:paraId="7EFB61E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（六）投标人串通投标的；</w:t>
      </w:r>
    </w:p>
    <w:p w14:paraId="49D5DED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（七）投标人组成联合体投标的；</w:t>
      </w:r>
    </w:p>
    <w:p w14:paraId="7BC571A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（八）法律、法规和招标文件规定的其他无效情形。</w:t>
      </w:r>
    </w:p>
    <w:p w14:paraId="470C0F72">
      <w:pPr>
        <w:ind w:firstLine="482" w:firstLineChars="200"/>
        <w:rPr>
          <w:rFonts w:ascii="方正仿宋_GBK" w:eastAsia="方正仿宋_GBK"/>
          <w:b/>
          <w:sz w:val="24"/>
        </w:rPr>
      </w:pPr>
      <w:bookmarkStart w:id="46" w:name="_Toc441065677"/>
      <w:bookmarkStart w:id="47" w:name="_Toc172274910"/>
      <w:r>
        <w:rPr>
          <w:rFonts w:hint="eastAsia" w:ascii="方正仿宋_GBK" w:eastAsia="方正仿宋_GBK"/>
          <w:b/>
          <w:sz w:val="24"/>
        </w:rPr>
        <w:t>5、废标条款</w:t>
      </w:r>
      <w:bookmarkEnd w:id="46"/>
      <w:bookmarkEnd w:id="47"/>
    </w:p>
    <w:p w14:paraId="03F5604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评标委员会评审时出现以下情况之一的，应予废标：</w:t>
      </w:r>
    </w:p>
    <w:p w14:paraId="7A096D5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（一）符合专业条件的供应商或者对招标文件作实质响应的供应商不足三家的；</w:t>
      </w:r>
    </w:p>
    <w:p w14:paraId="6B32A50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（二）投标人的报价均超过了采购预算，采购人不能支付的；</w:t>
      </w:r>
    </w:p>
    <w:p w14:paraId="38129A6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（三）出现影响采购公正的违法、违规行为的；</w:t>
      </w:r>
    </w:p>
    <w:p w14:paraId="61AC241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（四）因重大变故，采购任务取消的。</w:t>
      </w:r>
    </w:p>
    <w:p w14:paraId="04CB56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4E4E1999">
      <w:pPr>
        <w:pStyle w:val="2"/>
      </w:pPr>
    </w:p>
    <w:p w14:paraId="71D7C17D">
      <w:pPr>
        <w:pStyle w:val="5"/>
        <w:spacing w:line="390" w:lineRule="exact"/>
        <w:rPr>
          <w:rFonts w:hint="eastAsia" w:ascii="方正仿宋_GBK" w:hAnsi="Times New Roman" w:eastAsia="方正仿宋_GBK" w:cs="Times New Roman"/>
          <w:color w:val="000000"/>
          <w:sz w:val="24"/>
          <w:szCs w:val="24"/>
        </w:rPr>
      </w:pPr>
      <w:bookmarkStart w:id="48" w:name="_Toc180069266"/>
      <w:bookmarkStart w:id="49" w:name="_Toc102227321"/>
      <w:bookmarkStart w:id="50" w:name="_Toc342913395"/>
      <w:r>
        <w:rPr>
          <w:rFonts w:hint="eastAsia" w:ascii="方正仿宋_GBK" w:hAnsi="Times New Roman" w:eastAsia="方正仿宋_GBK" w:cs="Times New Roman"/>
          <w:color w:val="000000"/>
          <w:sz w:val="24"/>
          <w:szCs w:val="24"/>
        </w:rPr>
        <w:t>七、成交通知</w:t>
      </w:r>
      <w:bookmarkEnd w:id="48"/>
      <w:bookmarkEnd w:id="49"/>
      <w:bookmarkEnd w:id="50"/>
    </w:p>
    <w:p w14:paraId="3D505B84">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9847E6A">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分数最高者中标</w:t>
      </w:r>
      <w:r>
        <w:rPr>
          <w:rFonts w:hint="eastAsia" w:ascii="方正仿宋_GBK" w:hAnsi="宋体" w:eastAsia="方正仿宋_GBK"/>
          <w:color w:val="FF0000"/>
          <w:sz w:val="24"/>
          <w:szCs w:val="24"/>
        </w:rPr>
        <w:t>。</w:t>
      </w:r>
    </w:p>
    <w:p w14:paraId="0B47C5AD">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4F25B62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638F5A7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1576169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10163CB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2FC7309A">
      <w:pPr>
        <w:pStyle w:val="5"/>
        <w:spacing w:line="390" w:lineRule="exact"/>
        <w:rPr>
          <w:rFonts w:ascii="方正仿宋_GBK" w:eastAsia="方正仿宋_GBK"/>
          <w:color w:val="000000"/>
          <w:sz w:val="24"/>
          <w:szCs w:val="24"/>
        </w:rPr>
      </w:pPr>
      <w:bookmarkStart w:id="51" w:name="_Toc180069267"/>
      <w:r>
        <w:rPr>
          <w:rFonts w:hint="eastAsia" w:ascii="方正仿宋_GBK" w:eastAsia="方正仿宋_GBK"/>
          <w:color w:val="000000"/>
          <w:sz w:val="24"/>
          <w:szCs w:val="24"/>
        </w:rPr>
        <w:t>八、关于质疑和投诉</w:t>
      </w:r>
      <w:bookmarkEnd w:id="51"/>
    </w:p>
    <w:p w14:paraId="74CA4EC8">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14:paraId="3C0CF06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1竞选人对竞争性比选文件提出质疑的，应在竞争性比选公告发出之日起三个工作日内提出。</w:t>
      </w:r>
    </w:p>
    <w:p w14:paraId="58AC5761">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 xml:space="preserve"> 竞选人对比选过程提出质疑的，应在各比选程序环节结束之日起三个工作日内提出。</w:t>
      </w:r>
    </w:p>
    <w:p w14:paraId="0DBD775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3竞选人对中选结果提出质疑的，应当在中选结果公告发出之日起三个工作日内提出。</w:t>
      </w:r>
    </w:p>
    <w:p w14:paraId="02A69F5C">
      <w:pPr>
        <w:snapToGrid w:val="0"/>
        <w:spacing w:line="380" w:lineRule="exact"/>
        <w:ind w:left="120" w:leftChars="43" w:firstLine="360" w:firstLineChars="150"/>
        <w:rPr>
          <w:rFonts w:hint="eastAsia" w:ascii="方正仿宋_GBK" w:hAnsi="宋体" w:eastAsia="方正仿宋_GBK"/>
          <w:sz w:val="24"/>
          <w:szCs w:val="24"/>
          <w:lang w:eastAsia="zh-CN"/>
        </w:rPr>
      </w:pPr>
      <w:r>
        <w:rPr>
          <w:rFonts w:hint="eastAsia" w:ascii="方正仿宋_GBK" w:hAnsi="宋体" w:eastAsia="方正仿宋_GBK"/>
          <w:color w:val="000000"/>
          <w:sz w:val="24"/>
          <w:szCs w:val="24"/>
        </w:rPr>
        <w:t>4</w:t>
      </w:r>
      <w:r>
        <w:rPr>
          <w:rFonts w:hint="eastAsia" w:ascii="方正仿宋_GBK" w:hAnsi="宋体" w:eastAsia="方正仿宋_GBK"/>
          <w:sz w:val="24"/>
          <w:szCs w:val="24"/>
        </w:rPr>
        <w:t>未在规定时间内提出，视同认可采购文件所有要求，逾期提出异议的，将不再受理</w:t>
      </w:r>
      <w:r>
        <w:rPr>
          <w:rFonts w:hint="eastAsia" w:ascii="方正仿宋_GBK" w:hAnsi="宋体" w:eastAsia="方正仿宋_GBK"/>
          <w:sz w:val="24"/>
          <w:szCs w:val="24"/>
          <w:lang w:eastAsia="zh-CN"/>
        </w:rPr>
        <w:t>，</w:t>
      </w:r>
    </w:p>
    <w:p w14:paraId="316BECDC">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竞选人提出质疑应当提交质疑函和必要的证明材料，质疑函应当包括下列内容：</w:t>
      </w:r>
    </w:p>
    <w:p w14:paraId="29738A8D">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4.1竞选人的姓名或者名称、地址、邮编、联系人及联系电话；</w:t>
      </w:r>
    </w:p>
    <w:p w14:paraId="4CD6A285">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4.2质疑项目的名称、项目编号以及比选项目编号；</w:t>
      </w:r>
    </w:p>
    <w:p w14:paraId="6CEC0AB7">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4.3具体、明确的质疑事项和与质疑事项相关的请求；</w:t>
      </w:r>
    </w:p>
    <w:p w14:paraId="4FE0984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4.4事实依据；</w:t>
      </w:r>
    </w:p>
    <w:p w14:paraId="7B70BC0E">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4.5必要的法律依据；</w:t>
      </w:r>
    </w:p>
    <w:p w14:paraId="3754E432">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4.6提出质疑的日期；</w:t>
      </w:r>
    </w:p>
    <w:p w14:paraId="13DB1B7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4.7营业执照（或事业单位法人证书，或个体工商户营业执照或有效的自然人身份证明、组织机构代码证）复印件；</w:t>
      </w:r>
    </w:p>
    <w:p w14:paraId="2AA7DD4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4.8法定代表人授权委托书原件、法定代表人身份证复印件和其授权代表的身份证复印件（竞选人为自然人的提供自然人身份证复印件）；</w:t>
      </w:r>
    </w:p>
    <w:p w14:paraId="2523AEB9">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5竞选人为自然人的，质疑函应当由本人签字；竞选人为法人或者其他组织的，质疑函应当由法定代表人、主要负责人，或者其授权代表签字或者盖章，并加盖公章。</w:t>
      </w:r>
    </w:p>
    <w:p w14:paraId="3E693498">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lang w:val="en-US" w:eastAsia="zh-CN"/>
        </w:rPr>
        <w:t>6</w:t>
      </w:r>
      <w:r>
        <w:rPr>
          <w:rFonts w:hint="eastAsia" w:ascii="方正仿宋_GBK" w:hAnsi="方正仿宋_GBK" w:eastAsia="方正仿宋_GBK"/>
          <w:sz w:val="24"/>
        </w:rPr>
        <w:t>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62BFBE08">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14:paraId="5BF2082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采购人、采购代理机构将按照《重庆市政府采购供应商质疑投诉处理暂行规定》的相关规定对质疑内容作出答复和处理。</w:t>
      </w:r>
    </w:p>
    <w:p w14:paraId="20B95FBC">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5AEF74B7">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14:paraId="5AE2884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14:paraId="60467D8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3B479AAD">
      <w:pPr>
        <w:pStyle w:val="5"/>
        <w:spacing w:line="390" w:lineRule="exact"/>
        <w:rPr>
          <w:rFonts w:ascii="方正仿宋_GBK" w:eastAsia="方正仿宋_GBK"/>
          <w:color w:val="000000"/>
          <w:sz w:val="24"/>
          <w:szCs w:val="24"/>
        </w:rPr>
      </w:pPr>
      <w:bookmarkStart w:id="52" w:name="_Toc102227322"/>
      <w:bookmarkStart w:id="53" w:name="_Toc342913396"/>
      <w:bookmarkStart w:id="54" w:name="_Toc180069268"/>
      <w:r>
        <w:rPr>
          <w:rFonts w:hint="eastAsia" w:ascii="方正仿宋_GBK" w:eastAsia="方正仿宋_GBK"/>
          <w:color w:val="000000"/>
          <w:sz w:val="24"/>
          <w:szCs w:val="24"/>
        </w:rPr>
        <w:t>九、签订</w:t>
      </w:r>
      <w:bookmarkEnd w:id="52"/>
      <w:r>
        <w:rPr>
          <w:rFonts w:hint="eastAsia" w:ascii="方正仿宋_GBK" w:eastAsia="方正仿宋_GBK"/>
          <w:color w:val="000000"/>
          <w:sz w:val="24"/>
          <w:szCs w:val="24"/>
        </w:rPr>
        <w:t>合同</w:t>
      </w:r>
      <w:bookmarkEnd w:id="53"/>
      <w:bookmarkEnd w:id="54"/>
    </w:p>
    <w:p w14:paraId="275879AE">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6B8D76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2、竞争性磋商文件、成交供应商的响应文件及有效承诺文件等，均为签订合同的依据。</w:t>
      </w:r>
    </w:p>
    <w:p w14:paraId="116BF0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17727EE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14:paraId="11F45ECD">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0AE11093">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C7DF0DE">
      <w:pPr>
        <w:pStyle w:val="4"/>
        <w:spacing w:line="360" w:lineRule="auto"/>
        <w:jc w:val="center"/>
        <w:rPr>
          <w:rFonts w:ascii="方正小标宋_GBK" w:hAnsi="宋体" w:eastAsia="方正小标宋_GBK"/>
          <w:b w:val="0"/>
          <w:sz w:val="30"/>
          <w:szCs w:val="30"/>
        </w:rPr>
      </w:pPr>
      <w:bookmarkStart w:id="55" w:name="_Toc180069269"/>
      <w:r>
        <w:rPr>
          <w:rFonts w:hint="eastAsia" w:ascii="方正小标宋_GBK" w:hAnsi="宋体" w:eastAsia="方正小标宋_GBK"/>
          <w:b w:val="0"/>
          <w:sz w:val="36"/>
          <w:szCs w:val="30"/>
        </w:rPr>
        <w:t>第三篇  磋商项目技术需求</w:t>
      </w:r>
      <w:bookmarkEnd w:id="55"/>
    </w:p>
    <w:p w14:paraId="6F782915">
      <w:pPr>
        <w:pStyle w:val="5"/>
        <w:spacing w:line="400" w:lineRule="exact"/>
        <w:rPr>
          <w:rFonts w:ascii="方正仿宋_GBK" w:eastAsia="方正仿宋_GBK"/>
          <w:sz w:val="24"/>
          <w:szCs w:val="24"/>
        </w:rPr>
      </w:pPr>
      <w:bookmarkStart w:id="56" w:name="_Toc180069270"/>
      <w:bookmarkStart w:id="57" w:name="_Toc12789058"/>
      <w:r>
        <w:rPr>
          <w:rFonts w:hint="eastAsia" w:ascii="方正仿宋_GBK" w:eastAsia="方正仿宋_GBK"/>
          <w:sz w:val="24"/>
          <w:szCs w:val="24"/>
        </w:rPr>
        <w:t>一、项目情况</w:t>
      </w:r>
      <w:bookmarkEnd w:id="56"/>
    </w:p>
    <w:p w14:paraId="271AB9E1"/>
    <w:p w14:paraId="3B59E54D">
      <w:pPr>
        <w:ind w:firstLine="480" w:firstLineChars="200"/>
        <w:rPr>
          <w:rFonts w:ascii="方正仿宋_GBK" w:hAnsi="宋体" w:eastAsia="方正仿宋_GBK"/>
          <w:sz w:val="24"/>
          <w:szCs w:val="24"/>
        </w:rPr>
      </w:pPr>
      <w:r>
        <w:rPr>
          <w:rFonts w:hint="eastAsia" w:ascii="方正仿宋_GBK" w:hAnsi="宋体" w:eastAsia="方正仿宋_GBK"/>
          <w:sz w:val="24"/>
          <w:szCs w:val="24"/>
        </w:rPr>
        <w:t>参照第一篇第一条</w:t>
      </w:r>
      <w:r>
        <w:rPr>
          <w:rFonts w:hint="eastAsia" w:ascii="方正仿宋_GBK" w:eastAsia="方正仿宋_GBK"/>
          <w:sz w:val="24"/>
          <w:szCs w:val="24"/>
        </w:rPr>
        <w:t>竞争性磋商内容</w:t>
      </w:r>
    </w:p>
    <w:p w14:paraId="7EC686F1">
      <w:pPr>
        <w:rPr>
          <w:rFonts w:ascii="方正仿宋_GBK" w:hAnsi="宋体" w:eastAsia="方正仿宋_GBK"/>
          <w:sz w:val="24"/>
          <w:szCs w:val="24"/>
        </w:rPr>
      </w:pPr>
    </w:p>
    <w:p w14:paraId="3BA35338">
      <w:pPr>
        <w:pStyle w:val="4"/>
        <w:spacing w:line="360" w:lineRule="auto"/>
        <w:jc w:val="center"/>
        <w:rPr>
          <w:rFonts w:ascii="方正小标宋_GBK" w:hAnsi="宋体" w:eastAsia="方正小标宋_GBK"/>
          <w:b w:val="0"/>
          <w:sz w:val="36"/>
          <w:szCs w:val="30"/>
        </w:rPr>
      </w:pPr>
      <w:bookmarkStart w:id="58" w:name="_Toc180069271"/>
      <w:r>
        <w:rPr>
          <w:rFonts w:hint="eastAsia" w:ascii="方正小标宋_GBK" w:hAnsi="宋体" w:eastAsia="方正小标宋_GBK"/>
          <w:b w:val="0"/>
          <w:sz w:val="36"/>
          <w:szCs w:val="30"/>
        </w:rPr>
        <w:t>第四篇  磋商项目服务需求</w:t>
      </w:r>
      <w:bookmarkEnd w:id="57"/>
      <w:bookmarkEnd w:id="58"/>
    </w:p>
    <w:p w14:paraId="7C601FDC">
      <w:pPr>
        <w:pStyle w:val="5"/>
        <w:spacing w:line="400" w:lineRule="exact"/>
        <w:rPr>
          <w:rFonts w:ascii="方正仿宋_GBK" w:eastAsia="方正仿宋_GBK"/>
          <w:color w:val="auto"/>
          <w:sz w:val="24"/>
          <w:szCs w:val="24"/>
          <w:highlight w:val="none"/>
        </w:rPr>
      </w:pPr>
      <w:bookmarkStart w:id="59" w:name="_Toc27249"/>
      <w:bookmarkStart w:id="60" w:name="_Toc12968"/>
      <w:bookmarkStart w:id="61" w:name="_Toc15012"/>
      <w:bookmarkStart w:id="62" w:name="_Toc141259401"/>
      <w:bookmarkStart w:id="63" w:name="_Toc14698"/>
      <w:bookmarkStart w:id="64" w:name="_Toc11134"/>
      <w:bookmarkStart w:id="65" w:name="_Toc344475120"/>
      <w:bookmarkStart w:id="66" w:name="_Toc12789059"/>
      <w:bookmarkStart w:id="67" w:name="_Toc11641055"/>
      <w:r>
        <w:rPr>
          <w:rFonts w:hint="eastAsia" w:ascii="方正仿宋_GBK" w:eastAsia="方正仿宋_GBK"/>
          <w:color w:val="auto"/>
          <w:sz w:val="24"/>
          <w:szCs w:val="24"/>
          <w:highlight w:val="none"/>
        </w:rPr>
        <w:t>一、交货时间、地点、验收方式</w:t>
      </w:r>
      <w:bookmarkEnd w:id="59"/>
      <w:bookmarkEnd w:id="60"/>
      <w:bookmarkEnd w:id="61"/>
      <w:bookmarkEnd w:id="62"/>
      <w:bookmarkEnd w:id="63"/>
      <w:bookmarkEnd w:id="64"/>
      <w:r>
        <w:rPr>
          <w:rFonts w:hint="eastAsia" w:ascii="方正仿宋_GBK" w:eastAsia="方正仿宋_GBK"/>
          <w:color w:val="auto"/>
          <w:sz w:val="24"/>
          <w:szCs w:val="24"/>
          <w:highlight w:val="none"/>
        </w:rPr>
        <w:t>及其他服务</w:t>
      </w:r>
    </w:p>
    <w:p w14:paraId="0CF83E7B">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59D584EB">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中标人应在采购人通知送货后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52FE6134">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60CE14F6">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4F2193B4">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7CFE7AFA">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68" w:name="_Toc521399411"/>
      <w:bookmarkStart w:id="69" w:name="_Toc4253"/>
      <w:bookmarkStart w:id="70" w:name="_Toc27155"/>
      <w:bookmarkStart w:id="71" w:name="_Toc344475122"/>
      <w:bookmarkStart w:id="72" w:name="_Toc478460685"/>
      <w:bookmarkStart w:id="73" w:name="_Toc478460240"/>
      <w:bookmarkStart w:id="74" w:name="_Toc22834"/>
      <w:r>
        <w:rPr>
          <w:rFonts w:hint="eastAsia" w:ascii="方正仿宋_GBK" w:hAnsi="方正仿宋_GBK" w:eastAsia="方正仿宋_GBK" w:cs="方正仿宋_GBK"/>
          <w:color w:val="auto"/>
          <w:sz w:val="24"/>
          <w:szCs w:val="24"/>
          <w:highlight w:val="none"/>
        </w:rPr>
        <w:t>1、货物到达现场后，中标人应在使用单位人员在场情况下当面开箱，共同清点、检查外观，填写开箱记录，双方签字确认。</w:t>
      </w:r>
    </w:p>
    <w:p w14:paraId="6FA28788">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2、中标人应保证货物到达采购人所在地完好无损，如有缺漏、损坏，由中标人负责调换、补齐或赔偿。</w:t>
      </w:r>
    </w:p>
    <w:p w14:paraId="288E24AE">
      <w:pPr>
        <w:snapToGrid w:val="0"/>
        <w:ind w:firstLine="480" w:firstLineChars="200"/>
        <w:rPr>
          <w:rFonts w:ascii="方正仿宋_GBK" w:hAnsi="方正仿宋_GBK" w:eastAsia="方正仿宋_GBK" w:cs="方正仿宋_GBK"/>
          <w:color w:val="auto"/>
          <w:sz w:val="24"/>
          <w:szCs w:val="24"/>
          <w:highlight w:val="none"/>
        </w:rPr>
      </w:pPr>
      <w:bookmarkStart w:id="75" w:name="_Toc6910"/>
      <w:bookmarkStart w:id="76" w:name="_Toc7718"/>
      <w:r>
        <w:rPr>
          <w:rFonts w:hint="eastAsia" w:ascii="方正仿宋_GBK" w:hAnsi="方正仿宋_GBK" w:eastAsia="方正仿宋_GBK" w:cs="方正仿宋_GBK"/>
          <w:color w:val="auto"/>
          <w:sz w:val="24"/>
          <w:szCs w:val="24"/>
          <w:highlight w:val="none"/>
        </w:rPr>
        <w:t>3、中标人应提供完备的技术资料、装箱单和合格证等，并派遣专业技术人员进行现场安装调试。验收合格条件如下：</w:t>
      </w:r>
      <w:bookmarkEnd w:id="75"/>
      <w:bookmarkEnd w:id="76"/>
    </w:p>
    <w:p w14:paraId="724D0C6C">
      <w:pPr>
        <w:snapToGrid w:val="0"/>
        <w:ind w:firstLine="480" w:firstLineChars="200"/>
        <w:rPr>
          <w:rFonts w:ascii="方正仿宋_GBK" w:hAnsi="方正仿宋_GBK" w:eastAsia="方正仿宋_GBK" w:cs="方正仿宋_GBK"/>
          <w:color w:val="auto"/>
          <w:sz w:val="24"/>
          <w:szCs w:val="24"/>
          <w:highlight w:val="none"/>
        </w:rPr>
      </w:pPr>
      <w:bookmarkStart w:id="77" w:name="_Toc9037"/>
      <w:bookmarkStart w:id="78" w:name="_Toc5828"/>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77"/>
      <w:bookmarkEnd w:id="78"/>
    </w:p>
    <w:p w14:paraId="73F7C256">
      <w:pPr>
        <w:snapToGrid w:val="0"/>
        <w:ind w:firstLine="480" w:firstLineChars="200"/>
        <w:rPr>
          <w:rFonts w:ascii="方正仿宋_GBK" w:hAnsi="方正仿宋_GBK" w:eastAsia="方正仿宋_GBK" w:cs="方正仿宋_GBK"/>
          <w:color w:val="auto"/>
          <w:sz w:val="24"/>
          <w:szCs w:val="24"/>
          <w:highlight w:val="none"/>
        </w:rPr>
      </w:pPr>
      <w:bookmarkStart w:id="79" w:name="_Toc22248"/>
      <w:bookmarkStart w:id="80" w:name="_Toc21993"/>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79"/>
      <w:bookmarkEnd w:id="80"/>
    </w:p>
    <w:p w14:paraId="6AF831E0">
      <w:pPr>
        <w:snapToGrid w:val="0"/>
        <w:ind w:firstLine="480" w:firstLineChars="200"/>
        <w:rPr>
          <w:rFonts w:ascii="方正仿宋_GBK" w:hAnsi="方正仿宋_GBK" w:eastAsia="方正仿宋_GBK" w:cs="方正仿宋_GBK"/>
          <w:color w:val="auto"/>
          <w:sz w:val="24"/>
          <w:szCs w:val="24"/>
          <w:highlight w:val="none"/>
        </w:rPr>
      </w:pPr>
      <w:bookmarkStart w:id="81" w:name="_Toc20266"/>
      <w:bookmarkStart w:id="82" w:name="_Toc883"/>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81"/>
      <w:bookmarkEnd w:id="82"/>
    </w:p>
    <w:p w14:paraId="28083C9C">
      <w:pPr>
        <w:snapToGrid w:val="0"/>
        <w:ind w:firstLine="480" w:firstLineChars="200"/>
        <w:rPr>
          <w:rFonts w:ascii="方正仿宋_GBK" w:hAnsi="方正仿宋_GBK" w:eastAsia="方正仿宋_GBK" w:cs="方正仿宋_GBK"/>
          <w:color w:val="auto"/>
          <w:sz w:val="24"/>
          <w:szCs w:val="24"/>
          <w:highlight w:val="none"/>
        </w:rPr>
      </w:pPr>
      <w:bookmarkStart w:id="83" w:name="_Toc5402"/>
      <w:bookmarkStart w:id="84" w:name="_Toc13857"/>
      <w:r>
        <w:rPr>
          <w:rFonts w:hint="eastAsia" w:ascii="方正仿宋_GBK" w:hAnsi="方正仿宋_GBK" w:eastAsia="方正仿宋_GBK" w:cs="方正仿宋_GBK"/>
          <w:color w:val="auto"/>
          <w:sz w:val="24"/>
          <w:szCs w:val="24"/>
          <w:highlight w:val="none"/>
        </w:rPr>
        <w:t>（4）在规定时间内完成交货并验收，并经采购人确认。</w:t>
      </w:r>
      <w:bookmarkEnd w:id="83"/>
      <w:bookmarkEnd w:id="84"/>
    </w:p>
    <w:p w14:paraId="5AD8EA41">
      <w:pPr>
        <w:snapToGrid w:val="0"/>
        <w:ind w:firstLine="480" w:firstLineChars="200"/>
        <w:rPr>
          <w:rFonts w:ascii="方正仿宋_GBK" w:hAnsi="方正仿宋_GBK" w:eastAsia="方正仿宋_GBK" w:cs="方正仿宋_GBK"/>
          <w:color w:val="auto"/>
          <w:sz w:val="24"/>
          <w:szCs w:val="24"/>
          <w:highlight w:val="none"/>
        </w:rPr>
      </w:pPr>
      <w:bookmarkStart w:id="85" w:name="_Toc24388"/>
      <w:bookmarkStart w:id="86" w:name="_Toc22705"/>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85"/>
      <w:bookmarkEnd w:id="86"/>
    </w:p>
    <w:p w14:paraId="42A8CC59">
      <w:pPr>
        <w:snapToGrid w:val="0"/>
        <w:ind w:firstLine="480" w:firstLineChars="200"/>
        <w:rPr>
          <w:rFonts w:ascii="方正仿宋_GBK" w:hAnsi="方正仿宋_GBK" w:eastAsia="方正仿宋_GBK" w:cs="方正仿宋_GBK"/>
          <w:color w:val="auto"/>
          <w:sz w:val="24"/>
          <w:szCs w:val="24"/>
          <w:highlight w:val="none"/>
        </w:rPr>
      </w:pPr>
      <w:bookmarkStart w:id="87" w:name="_Toc24320"/>
      <w:bookmarkStart w:id="88" w:name="_Toc14825"/>
      <w:r>
        <w:rPr>
          <w:rFonts w:hint="eastAsia" w:ascii="方正仿宋_GBK" w:hAnsi="方正仿宋_GBK" w:eastAsia="方正仿宋_GBK" w:cs="方正仿宋_GBK"/>
          <w:color w:val="auto"/>
          <w:sz w:val="24"/>
          <w:szCs w:val="24"/>
          <w:highlight w:val="none"/>
        </w:rPr>
        <w:t>5、中标人提供的货物未达到招标文件规定要求，且对采购人造成损失的，由中标人承担一切责任，并赔偿所造成的损失。</w:t>
      </w:r>
      <w:bookmarkEnd w:id="87"/>
      <w:bookmarkEnd w:id="88"/>
    </w:p>
    <w:p w14:paraId="524768BD">
      <w:pPr>
        <w:snapToGrid w:val="0"/>
        <w:ind w:firstLine="480" w:firstLineChars="200"/>
        <w:rPr>
          <w:rFonts w:ascii="方正仿宋_GBK" w:hAnsi="方正仿宋_GBK" w:eastAsia="方正仿宋_GBK" w:cs="方正仿宋_GBK"/>
          <w:color w:val="auto"/>
          <w:sz w:val="24"/>
          <w:szCs w:val="24"/>
          <w:highlight w:val="none"/>
        </w:rPr>
      </w:pPr>
      <w:bookmarkStart w:id="89" w:name="_Toc17743"/>
      <w:bookmarkStart w:id="90" w:name="_Toc29534"/>
      <w:r>
        <w:rPr>
          <w:rFonts w:hint="eastAsia" w:ascii="方正仿宋_GBK" w:hAnsi="方正仿宋_GBK" w:eastAsia="方正仿宋_GBK" w:cs="方正仿宋_GBK"/>
          <w:color w:val="auto"/>
          <w:sz w:val="24"/>
          <w:szCs w:val="24"/>
          <w:highlight w:val="none"/>
        </w:rPr>
        <w:t>6、采购人需要制造商对中标人交付的产品（包括质量、技术参数等）进行确认的，制造商应予以配合，并出具书面意见。</w:t>
      </w:r>
      <w:bookmarkEnd w:id="89"/>
      <w:bookmarkEnd w:id="90"/>
    </w:p>
    <w:p w14:paraId="6BF283D3">
      <w:pPr>
        <w:snapToGrid w:val="0"/>
        <w:ind w:firstLine="480" w:firstLineChars="200"/>
        <w:rPr>
          <w:rFonts w:ascii="方正仿宋_GBK" w:hAnsi="方正仿宋_GBK" w:eastAsia="方正仿宋_GBK" w:cs="方正仿宋_GBK"/>
          <w:color w:val="auto"/>
          <w:sz w:val="24"/>
          <w:szCs w:val="24"/>
          <w:highlight w:val="none"/>
        </w:rPr>
      </w:pPr>
      <w:bookmarkStart w:id="91" w:name="_Toc5847"/>
      <w:bookmarkStart w:id="92" w:name="_Toc28742"/>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91"/>
      <w:bookmarkEnd w:id="92"/>
    </w:p>
    <w:p w14:paraId="421807B4">
      <w:pPr>
        <w:snapToGrid w:val="0"/>
        <w:ind w:firstLine="480" w:firstLineChars="200"/>
        <w:rPr>
          <w:rFonts w:ascii="方正仿宋_GBK" w:hAnsi="方正仿宋_GBK" w:eastAsia="方正仿宋_GBK" w:cs="方正仿宋_GBK"/>
          <w:color w:val="auto"/>
          <w:sz w:val="24"/>
          <w:szCs w:val="24"/>
          <w:highlight w:val="none"/>
        </w:rPr>
      </w:pPr>
      <w:bookmarkStart w:id="93" w:name="_Toc11622"/>
      <w:bookmarkStart w:id="94" w:name="_Toc1104"/>
      <w:r>
        <w:rPr>
          <w:rFonts w:hint="eastAsia" w:ascii="方正仿宋_GBK" w:hAnsi="方正仿宋_GBK" w:eastAsia="方正仿宋_GBK" w:cs="方正仿宋_GBK"/>
          <w:color w:val="auto"/>
          <w:sz w:val="24"/>
          <w:szCs w:val="24"/>
          <w:highlight w:val="none"/>
        </w:rPr>
        <w:t>8、产品包装材料归采购人所有，中标人需负责用合法方式处理包装的木质框架。</w:t>
      </w:r>
      <w:bookmarkEnd w:id="93"/>
      <w:bookmarkEnd w:id="94"/>
    </w:p>
    <w:p w14:paraId="15E6E5D4">
      <w:pPr>
        <w:pStyle w:val="21"/>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22D99D14">
      <w:pPr>
        <w:pStyle w:val="21"/>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1B4AEB55">
      <w:pPr>
        <w:pStyle w:val="21"/>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68"/>
    <w:bookmarkEnd w:id="69"/>
    <w:bookmarkEnd w:id="70"/>
    <w:bookmarkEnd w:id="71"/>
    <w:bookmarkEnd w:id="72"/>
    <w:bookmarkEnd w:id="73"/>
    <w:bookmarkEnd w:id="74"/>
    <w:p w14:paraId="369B6A6F">
      <w:pPr>
        <w:pStyle w:val="5"/>
        <w:spacing w:line="400" w:lineRule="exact"/>
        <w:rPr>
          <w:rFonts w:ascii="方正仿宋_GBK" w:eastAsia="方正仿宋_GBK"/>
          <w:color w:val="auto"/>
          <w:sz w:val="24"/>
          <w:szCs w:val="24"/>
          <w:highlight w:val="none"/>
        </w:rPr>
      </w:pPr>
      <w:bookmarkStart w:id="95" w:name="_Toc23064"/>
      <w:bookmarkStart w:id="96" w:name="_Toc18901"/>
      <w:bookmarkStart w:id="97" w:name="_Toc141259402"/>
      <w:bookmarkStart w:id="98" w:name="_Toc4632"/>
      <w:bookmarkStart w:id="99" w:name="_Toc30266"/>
      <w:bookmarkStart w:id="100" w:name="_Toc521399414"/>
      <w:bookmarkStart w:id="101" w:name="_Toc1893"/>
      <w:bookmarkStart w:id="102" w:name="_Toc2523"/>
      <w:bookmarkStart w:id="103" w:name="_Toc29483"/>
      <w:bookmarkStart w:id="104" w:name="_Toc1260"/>
      <w:r>
        <w:rPr>
          <w:rFonts w:hint="eastAsia" w:ascii="方正仿宋_GBK" w:eastAsia="方正仿宋_GBK"/>
          <w:color w:val="auto"/>
          <w:sz w:val="24"/>
          <w:szCs w:val="24"/>
          <w:highlight w:val="none"/>
        </w:rPr>
        <w:t>二、质量保证及售后服务</w:t>
      </w:r>
      <w:bookmarkEnd w:id="95"/>
      <w:bookmarkEnd w:id="96"/>
      <w:bookmarkEnd w:id="97"/>
      <w:bookmarkEnd w:id="98"/>
      <w:bookmarkEnd w:id="99"/>
      <w:bookmarkEnd w:id="100"/>
      <w:bookmarkEnd w:id="101"/>
      <w:bookmarkEnd w:id="102"/>
      <w:bookmarkEnd w:id="103"/>
      <w:bookmarkEnd w:id="104"/>
    </w:p>
    <w:p w14:paraId="660AFD53">
      <w:pPr>
        <w:snapToGrid w:val="0"/>
        <w:spacing w:line="360" w:lineRule="exact"/>
        <w:ind w:firstLine="573"/>
        <w:rPr>
          <w:rFonts w:ascii="方正仿宋_GBK" w:hAnsi="方正仿宋_GBK" w:eastAsia="方正仿宋_GBK" w:cs="方正仿宋_GBK"/>
          <w:color w:val="auto"/>
          <w:sz w:val="24"/>
          <w:szCs w:val="24"/>
          <w:highlight w:val="none"/>
        </w:rPr>
      </w:pPr>
      <w:bookmarkStart w:id="105" w:name="_Toc10119"/>
      <w:bookmarkStart w:id="106" w:name="_Toc9051"/>
      <w:bookmarkStart w:id="107" w:name="_Toc478460242"/>
      <w:bookmarkStart w:id="108" w:name="_Toc478460688"/>
      <w:r>
        <w:rPr>
          <w:rFonts w:hint="eastAsia" w:ascii="方正仿宋_GBK" w:hAnsi="方正仿宋_GBK" w:eastAsia="方正仿宋_GBK" w:cs="方正仿宋_GBK"/>
          <w:color w:val="auto"/>
          <w:sz w:val="24"/>
          <w:szCs w:val="24"/>
          <w:highlight w:val="none"/>
        </w:rPr>
        <w:t>（一）产品质量保证期</w:t>
      </w:r>
      <w:bookmarkEnd w:id="105"/>
      <w:bookmarkEnd w:id="106"/>
    </w:p>
    <w:p w14:paraId="14A52496">
      <w:pPr>
        <w:snapToGrid w:val="0"/>
        <w:spacing w:line="360" w:lineRule="exact"/>
        <w:ind w:firstLine="573"/>
        <w:rPr>
          <w:rFonts w:ascii="方正仿宋_GBK" w:hAnsi="方正仿宋_GBK" w:eastAsia="方正仿宋_GBK" w:cs="方正仿宋_GBK"/>
          <w:color w:val="auto"/>
          <w:sz w:val="24"/>
          <w:szCs w:val="24"/>
          <w:highlight w:val="none"/>
        </w:rPr>
      </w:pPr>
      <w:bookmarkStart w:id="109" w:name="_Toc24448"/>
      <w:bookmarkStart w:id="110" w:name="_Toc32465"/>
      <w:r>
        <w:rPr>
          <w:rFonts w:hint="eastAsia" w:ascii="方正仿宋_GBK" w:hAnsi="方正仿宋_GBK" w:eastAsia="方正仿宋_GBK" w:cs="方正仿宋_GBK"/>
          <w:color w:val="auto"/>
          <w:sz w:val="24"/>
          <w:szCs w:val="24"/>
          <w:highlight w:val="none"/>
        </w:rPr>
        <w:t>1、投标人应明确承诺：</w:t>
      </w:r>
      <w:r>
        <w:rPr>
          <w:rFonts w:hint="eastAsia" w:ascii="方正仿宋_GBK" w:hAnsi="方正仿宋_GBK" w:eastAsia="方正仿宋_GBK" w:cs="方正仿宋_GBK"/>
          <w:color w:val="FF0000"/>
          <w:sz w:val="24"/>
          <w:szCs w:val="24"/>
          <w:highlight w:val="none"/>
          <w:lang w:val="en-US" w:eastAsia="zh-CN"/>
        </w:rPr>
        <w:t>整机</w:t>
      </w:r>
      <w:r>
        <w:rPr>
          <w:rFonts w:hint="eastAsia" w:ascii="方正仿宋_GBK" w:hAnsi="方正仿宋_GBK" w:eastAsia="方正仿宋_GBK" w:cs="方正仿宋_GBK"/>
          <w:color w:val="FF0000"/>
          <w:sz w:val="24"/>
          <w:szCs w:val="24"/>
          <w:highlight w:val="none"/>
        </w:rPr>
        <w:t>免费质保期</w:t>
      </w:r>
      <w:r>
        <w:rPr>
          <w:rFonts w:hint="eastAsia" w:ascii="方正仿宋_GBK" w:hAnsi="方正仿宋_GBK" w:eastAsia="方正仿宋_GBK" w:cs="方正仿宋_GBK"/>
          <w:color w:val="FF0000"/>
          <w:sz w:val="24"/>
          <w:szCs w:val="24"/>
          <w:highlight w:val="none"/>
          <w:lang w:val="en-US" w:eastAsia="zh-CN"/>
        </w:rPr>
        <w:t>叁</w:t>
      </w:r>
      <w:r>
        <w:rPr>
          <w:rFonts w:hint="eastAsia" w:ascii="方正仿宋_GBK" w:hAnsi="方正仿宋_GBK" w:eastAsia="方正仿宋_GBK" w:cs="方正仿宋_GBK"/>
          <w:color w:val="FF0000"/>
          <w:sz w:val="24"/>
          <w:szCs w:val="24"/>
          <w:highlight w:val="none"/>
        </w:rPr>
        <w:t>年</w:t>
      </w:r>
      <w:bookmarkEnd w:id="109"/>
      <w:bookmarkEnd w:id="110"/>
      <w:r>
        <w:rPr>
          <w:rFonts w:hint="eastAsia" w:ascii="方正仿宋_GBK" w:hAnsi="方正仿宋_GBK" w:eastAsia="方正仿宋_GBK" w:cs="方正仿宋_GBK"/>
          <w:color w:val="FF0000"/>
          <w:sz w:val="24"/>
          <w:szCs w:val="24"/>
          <w:highlight w:val="none"/>
        </w:rPr>
        <w:t>。</w:t>
      </w:r>
    </w:p>
    <w:p w14:paraId="5E116F18">
      <w:pPr>
        <w:snapToGrid w:val="0"/>
        <w:spacing w:line="360" w:lineRule="exact"/>
        <w:ind w:firstLine="573"/>
        <w:rPr>
          <w:rFonts w:ascii="方正仿宋_GBK" w:hAnsi="方正仿宋_GBK" w:eastAsia="方正仿宋_GBK" w:cs="方正仿宋_GBK"/>
          <w:color w:val="auto"/>
          <w:sz w:val="24"/>
          <w:szCs w:val="24"/>
          <w:highlight w:val="none"/>
        </w:rPr>
      </w:pPr>
      <w:bookmarkStart w:id="111" w:name="_Toc16604"/>
      <w:bookmarkStart w:id="112"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11"/>
      <w:bookmarkEnd w:id="112"/>
    </w:p>
    <w:p w14:paraId="5DC5C407">
      <w:pPr>
        <w:snapToGrid w:val="0"/>
        <w:spacing w:line="360" w:lineRule="exact"/>
        <w:ind w:firstLine="573"/>
        <w:rPr>
          <w:rFonts w:ascii="方正仿宋_GBK" w:hAnsi="方正仿宋_GBK" w:eastAsia="方正仿宋_GBK" w:cs="方正仿宋_GBK"/>
          <w:color w:val="auto"/>
          <w:sz w:val="24"/>
          <w:szCs w:val="24"/>
          <w:highlight w:val="none"/>
        </w:rPr>
      </w:pPr>
      <w:bookmarkStart w:id="113" w:name="_Toc8416"/>
      <w:bookmarkStart w:id="114" w:name="_Toc2414"/>
      <w:r>
        <w:rPr>
          <w:rFonts w:hint="eastAsia" w:ascii="方正仿宋_GBK" w:hAnsi="方正仿宋_GBK" w:eastAsia="方正仿宋_GBK" w:cs="方正仿宋_GBK"/>
          <w:color w:val="auto"/>
          <w:sz w:val="24"/>
          <w:szCs w:val="24"/>
          <w:highlight w:val="none"/>
        </w:rPr>
        <w:t>3、投标人的质量保证期承诺优于国家“三包”规定的，按投标人实际承诺执行。</w:t>
      </w:r>
      <w:bookmarkEnd w:id="113"/>
      <w:bookmarkEnd w:id="114"/>
    </w:p>
    <w:p w14:paraId="2D6E1DED">
      <w:pPr>
        <w:snapToGrid w:val="0"/>
        <w:spacing w:line="360" w:lineRule="exact"/>
        <w:ind w:firstLine="573"/>
        <w:rPr>
          <w:rFonts w:ascii="方正仿宋_GBK" w:hAnsi="方正仿宋_GBK" w:eastAsia="方正仿宋_GBK" w:cs="方正仿宋_GBK"/>
          <w:color w:val="auto"/>
          <w:sz w:val="24"/>
          <w:szCs w:val="24"/>
          <w:highlight w:val="none"/>
        </w:rPr>
      </w:pPr>
      <w:bookmarkStart w:id="115" w:name="_Toc10944"/>
      <w:bookmarkStart w:id="116" w:name="_Toc21686"/>
      <w:r>
        <w:rPr>
          <w:rFonts w:hint="eastAsia" w:ascii="方正仿宋_GBK" w:hAnsi="方正仿宋_GBK" w:eastAsia="方正仿宋_GBK" w:cs="方正仿宋_GBK"/>
          <w:color w:val="auto"/>
          <w:sz w:val="24"/>
          <w:szCs w:val="24"/>
          <w:highlight w:val="none"/>
        </w:rPr>
        <w:t>4、投标产品由制造商（指产品生产制造商或其负责售后服务机构，以下同）负责标准售后服务的，应当在投标文件中予以明确说明，并附制造商售后服务承诺。</w:t>
      </w:r>
      <w:bookmarkEnd w:id="115"/>
      <w:bookmarkEnd w:id="116"/>
    </w:p>
    <w:p w14:paraId="443DD357">
      <w:pPr>
        <w:snapToGrid w:val="0"/>
        <w:spacing w:line="360" w:lineRule="exact"/>
        <w:ind w:firstLine="573"/>
        <w:rPr>
          <w:rFonts w:ascii="方正仿宋_GBK" w:hAnsi="方正仿宋_GBK" w:eastAsia="方正仿宋_GBK" w:cs="方正仿宋_GBK"/>
          <w:color w:val="auto"/>
          <w:sz w:val="24"/>
          <w:szCs w:val="24"/>
          <w:highlight w:val="none"/>
        </w:rPr>
      </w:pPr>
      <w:bookmarkStart w:id="117" w:name="_Toc23810"/>
      <w:bookmarkStart w:id="118"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包装标准：按国家有关规定进行包装，因包装不当引起的损坏等责任由中标人承担。</w:t>
      </w:r>
      <w:bookmarkEnd w:id="117"/>
      <w:bookmarkEnd w:id="118"/>
    </w:p>
    <w:p w14:paraId="60C6C6D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659B7C7">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04A5BCDB">
      <w:pPr>
        <w:snapToGrid w:val="0"/>
        <w:spacing w:line="360" w:lineRule="exact"/>
        <w:ind w:firstLine="573"/>
        <w:rPr>
          <w:rFonts w:ascii="方正仿宋_GBK" w:hAnsi="方正仿宋_GBK" w:eastAsia="方正仿宋_GBK" w:cs="方正仿宋_GBK"/>
          <w:color w:val="auto"/>
          <w:sz w:val="24"/>
          <w:szCs w:val="24"/>
          <w:highlight w:val="none"/>
        </w:rPr>
      </w:pPr>
      <w:bookmarkStart w:id="119" w:name="_Toc14950"/>
      <w:bookmarkStart w:id="120" w:name="_Toc599"/>
      <w:r>
        <w:rPr>
          <w:rFonts w:hint="eastAsia" w:ascii="方正仿宋_GBK" w:hAnsi="方正仿宋_GBK" w:eastAsia="方正仿宋_GBK" w:cs="方正仿宋_GBK"/>
          <w:color w:val="auto"/>
          <w:sz w:val="24"/>
          <w:szCs w:val="24"/>
          <w:highlight w:val="none"/>
        </w:rPr>
        <w:t>（二）售后服务内容</w:t>
      </w:r>
      <w:bookmarkEnd w:id="119"/>
      <w:bookmarkEnd w:id="120"/>
    </w:p>
    <w:p w14:paraId="213A8EF4">
      <w:pPr>
        <w:snapToGrid w:val="0"/>
        <w:spacing w:line="360" w:lineRule="exact"/>
        <w:ind w:firstLine="573"/>
        <w:rPr>
          <w:rFonts w:ascii="方正仿宋_GBK" w:hAnsi="方正仿宋_GBK" w:eastAsia="方正仿宋_GBK" w:cs="方正仿宋_GBK"/>
          <w:color w:val="auto"/>
          <w:sz w:val="24"/>
          <w:szCs w:val="24"/>
          <w:highlight w:val="none"/>
        </w:rPr>
      </w:pPr>
      <w:bookmarkStart w:id="121" w:name="_Toc23117"/>
      <w:bookmarkStart w:id="122" w:name="_Toc26035"/>
      <w:r>
        <w:rPr>
          <w:rFonts w:hint="eastAsia" w:ascii="方正仿宋_GBK" w:hAnsi="方正仿宋_GBK" w:eastAsia="方正仿宋_GBK" w:cs="方正仿宋_GBK"/>
          <w:color w:val="auto"/>
          <w:sz w:val="24"/>
          <w:szCs w:val="24"/>
          <w:highlight w:val="none"/>
        </w:rPr>
        <w:t>1、投标人和制造商在质量保证期内应当为采购人提供以下技术支持和服务：</w:t>
      </w:r>
      <w:bookmarkEnd w:id="121"/>
      <w:bookmarkEnd w:id="122"/>
    </w:p>
    <w:p w14:paraId="43C343F8">
      <w:pPr>
        <w:snapToGrid w:val="0"/>
        <w:spacing w:line="360" w:lineRule="exact"/>
        <w:ind w:firstLine="573"/>
        <w:rPr>
          <w:rFonts w:ascii="方正仿宋_GBK" w:hAnsi="方正仿宋_GBK" w:eastAsia="方正仿宋_GBK" w:cs="方正仿宋_GBK"/>
          <w:color w:val="auto"/>
          <w:sz w:val="24"/>
          <w:szCs w:val="24"/>
          <w:highlight w:val="none"/>
        </w:rPr>
      </w:pPr>
      <w:bookmarkStart w:id="123" w:name="_Toc27277"/>
      <w:bookmarkStart w:id="124" w:name="_Toc16787"/>
      <w:r>
        <w:rPr>
          <w:rFonts w:hint="eastAsia" w:ascii="方正仿宋_GBK" w:hAnsi="方正仿宋_GBK" w:eastAsia="方正仿宋_GBK" w:cs="方正仿宋_GBK"/>
          <w:color w:val="auto"/>
          <w:sz w:val="24"/>
          <w:szCs w:val="24"/>
          <w:highlight w:val="none"/>
        </w:rPr>
        <w:t>（1）电话咨询</w:t>
      </w:r>
      <w:bookmarkEnd w:id="123"/>
      <w:bookmarkEnd w:id="124"/>
    </w:p>
    <w:p w14:paraId="3C273A81">
      <w:pPr>
        <w:snapToGrid w:val="0"/>
        <w:spacing w:line="360" w:lineRule="exact"/>
        <w:ind w:firstLine="573"/>
        <w:rPr>
          <w:rFonts w:ascii="方正仿宋_GBK" w:hAnsi="方正仿宋_GBK" w:eastAsia="方正仿宋_GBK" w:cs="方正仿宋_GBK"/>
          <w:color w:val="auto"/>
          <w:sz w:val="24"/>
          <w:szCs w:val="24"/>
          <w:highlight w:val="none"/>
        </w:rPr>
      </w:pPr>
      <w:bookmarkStart w:id="125" w:name="_Toc11876"/>
      <w:bookmarkStart w:id="126" w:name="_Toc10561"/>
      <w:r>
        <w:rPr>
          <w:rFonts w:hint="eastAsia" w:ascii="方正仿宋_GBK" w:hAnsi="方正仿宋_GBK" w:eastAsia="方正仿宋_GBK" w:cs="方正仿宋_GBK"/>
          <w:color w:val="auto"/>
          <w:sz w:val="24"/>
          <w:szCs w:val="24"/>
          <w:highlight w:val="none"/>
        </w:rPr>
        <w:t>中标人和制造商应当为采购人提供技术援助电话，解答采购人在使用中遇到的问题，及时为采购人提出解决问题的建议。</w:t>
      </w:r>
      <w:bookmarkEnd w:id="125"/>
      <w:bookmarkEnd w:id="126"/>
    </w:p>
    <w:p w14:paraId="116092FF">
      <w:pPr>
        <w:snapToGrid w:val="0"/>
        <w:spacing w:line="360" w:lineRule="exact"/>
        <w:ind w:firstLine="573"/>
        <w:rPr>
          <w:rFonts w:ascii="方正仿宋_GBK" w:hAnsi="方正仿宋_GBK" w:eastAsia="方正仿宋_GBK" w:cs="方正仿宋_GBK"/>
          <w:color w:val="auto"/>
          <w:sz w:val="24"/>
          <w:szCs w:val="24"/>
          <w:highlight w:val="none"/>
        </w:rPr>
      </w:pPr>
      <w:bookmarkStart w:id="127" w:name="_Toc608"/>
      <w:bookmarkStart w:id="128" w:name="_Toc3613"/>
      <w:r>
        <w:rPr>
          <w:rFonts w:hint="eastAsia" w:ascii="方正仿宋_GBK" w:hAnsi="方正仿宋_GBK" w:eastAsia="方正仿宋_GBK" w:cs="方正仿宋_GBK"/>
          <w:color w:val="auto"/>
          <w:sz w:val="24"/>
          <w:szCs w:val="24"/>
          <w:highlight w:val="none"/>
        </w:rPr>
        <w:t>（2）现场响应</w:t>
      </w:r>
      <w:bookmarkEnd w:id="127"/>
      <w:bookmarkEnd w:id="128"/>
    </w:p>
    <w:p w14:paraId="0D79F6DB">
      <w:pPr>
        <w:snapToGrid w:val="0"/>
        <w:spacing w:line="360" w:lineRule="exact"/>
        <w:ind w:firstLine="573"/>
        <w:rPr>
          <w:rFonts w:ascii="方正仿宋_GBK" w:hAnsi="方正仿宋_GBK" w:eastAsia="方正仿宋_GBK" w:cs="方正仿宋_GBK"/>
          <w:color w:val="auto"/>
          <w:sz w:val="24"/>
          <w:szCs w:val="24"/>
          <w:highlight w:val="none"/>
        </w:rPr>
      </w:pPr>
      <w:bookmarkStart w:id="129" w:name="_Toc19578"/>
      <w:bookmarkStart w:id="130" w:name="_Toc17894"/>
      <w:r>
        <w:rPr>
          <w:rFonts w:hint="eastAsia" w:ascii="方正仿宋_GBK" w:hAnsi="方正仿宋_GBK" w:eastAsia="方正仿宋_GBK" w:cs="方正仿宋_GBK"/>
          <w:color w:val="auto"/>
          <w:sz w:val="24"/>
          <w:szCs w:val="24"/>
          <w:highlight w:val="none"/>
        </w:rPr>
        <w:t>采购人遇到使用及技术问题，电话咨询不能解决的，中标人和制造商应在24小时内到达现场进行处理，确保产品正常工作；无法在48小时内解决的，应在72小时内提供备用产品及配件，使采购人能够正常使用。</w:t>
      </w:r>
      <w:bookmarkEnd w:id="129"/>
      <w:bookmarkEnd w:id="130"/>
    </w:p>
    <w:p w14:paraId="6710DF3C">
      <w:pPr>
        <w:snapToGrid w:val="0"/>
        <w:spacing w:line="360" w:lineRule="exact"/>
        <w:ind w:firstLine="573"/>
        <w:rPr>
          <w:rFonts w:ascii="方正仿宋_GBK" w:hAnsi="方正仿宋_GBK" w:eastAsia="方正仿宋_GBK" w:cs="方正仿宋_GBK"/>
          <w:color w:val="auto"/>
          <w:sz w:val="24"/>
          <w:szCs w:val="24"/>
          <w:highlight w:val="none"/>
        </w:rPr>
      </w:pPr>
      <w:bookmarkStart w:id="131" w:name="_Toc7161"/>
      <w:bookmarkStart w:id="132" w:name="_Toc20382"/>
      <w:r>
        <w:rPr>
          <w:rFonts w:hint="eastAsia" w:ascii="方正仿宋_GBK" w:hAnsi="方正仿宋_GBK" w:eastAsia="方正仿宋_GBK" w:cs="方正仿宋_GBK"/>
          <w:color w:val="auto"/>
          <w:sz w:val="24"/>
          <w:szCs w:val="24"/>
          <w:highlight w:val="none"/>
        </w:rPr>
        <w:t>（3）技术升级</w:t>
      </w:r>
      <w:bookmarkEnd w:id="131"/>
      <w:bookmarkEnd w:id="132"/>
    </w:p>
    <w:p w14:paraId="4860103A">
      <w:pPr>
        <w:snapToGrid w:val="0"/>
        <w:spacing w:line="360" w:lineRule="exact"/>
        <w:ind w:firstLine="573"/>
        <w:rPr>
          <w:rFonts w:ascii="方正仿宋_GBK" w:hAnsi="方正仿宋_GBK" w:eastAsia="方正仿宋_GBK" w:cs="方正仿宋_GBK"/>
          <w:color w:val="auto"/>
          <w:sz w:val="24"/>
          <w:szCs w:val="24"/>
          <w:highlight w:val="none"/>
        </w:rPr>
      </w:pPr>
      <w:bookmarkStart w:id="133" w:name="_Toc22913"/>
      <w:bookmarkStart w:id="134" w:name="_Toc15729"/>
      <w:r>
        <w:rPr>
          <w:rFonts w:hint="eastAsia" w:ascii="方正仿宋_GBK" w:hAnsi="方正仿宋_GBK" w:eastAsia="方正仿宋_GBK" w:cs="方正仿宋_GBK"/>
          <w:color w:val="auto"/>
          <w:sz w:val="24"/>
          <w:szCs w:val="24"/>
          <w:highlight w:val="none"/>
        </w:rPr>
        <w:t>中标人和制造商应对采购人购买的产品终身免费进行升级服务。</w:t>
      </w:r>
      <w:bookmarkEnd w:id="133"/>
      <w:bookmarkEnd w:id="134"/>
    </w:p>
    <w:p w14:paraId="05836A66">
      <w:pPr>
        <w:snapToGrid w:val="0"/>
        <w:spacing w:line="360" w:lineRule="exact"/>
        <w:ind w:firstLine="573"/>
        <w:rPr>
          <w:rFonts w:ascii="方正仿宋_GBK" w:hAnsi="方正仿宋_GBK" w:eastAsia="方正仿宋_GBK" w:cs="方正仿宋_GBK"/>
          <w:color w:val="auto"/>
          <w:sz w:val="24"/>
          <w:szCs w:val="24"/>
          <w:highlight w:val="none"/>
        </w:rPr>
      </w:pPr>
      <w:bookmarkStart w:id="135" w:name="_Toc14456"/>
      <w:bookmarkStart w:id="136" w:name="_Toc15502"/>
      <w:r>
        <w:rPr>
          <w:rFonts w:hint="eastAsia" w:ascii="方正仿宋_GBK" w:hAnsi="方正仿宋_GBK" w:eastAsia="方正仿宋_GBK" w:cs="方正仿宋_GBK"/>
          <w:color w:val="auto"/>
          <w:sz w:val="24"/>
          <w:szCs w:val="24"/>
          <w:highlight w:val="none"/>
        </w:rPr>
        <w:t>（4）维护保养</w:t>
      </w:r>
      <w:bookmarkEnd w:id="135"/>
      <w:bookmarkEnd w:id="136"/>
    </w:p>
    <w:p w14:paraId="745E2A19">
      <w:pPr>
        <w:snapToGrid w:val="0"/>
        <w:spacing w:line="360" w:lineRule="exact"/>
        <w:ind w:firstLine="573"/>
        <w:rPr>
          <w:rFonts w:ascii="方正仿宋_GBK" w:hAnsi="方正仿宋_GBK" w:eastAsia="方正仿宋_GBK" w:cs="方正仿宋_GBK"/>
          <w:color w:val="auto"/>
          <w:sz w:val="24"/>
          <w:szCs w:val="24"/>
          <w:highlight w:val="none"/>
        </w:rPr>
      </w:pPr>
      <w:bookmarkStart w:id="137" w:name="_Toc2449"/>
      <w:bookmarkStart w:id="138" w:name="_Toc8555"/>
      <w:r>
        <w:rPr>
          <w:rFonts w:hint="eastAsia" w:ascii="方正仿宋_GBK" w:hAnsi="方正仿宋_GBK" w:eastAsia="方正仿宋_GBK" w:cs="方正仿宋_GBK"/>
          <w:color w:val="auto"/>
          <w:sz w:val="24"/>
          <w:szCs w:val="24"/>
          <w:highlight w:val="none"/>
        </w:rPr>
        <w:t>质保期内，中标人应每季度到医院对机器维护保养，并且做好维护保养记录；每次维护必须到医院后勤科（设备管理员）处登记备案。每次维护记录交医院设备管理员放入设备档案内，作为支付尾款的作证材料之一。</w:t>
      </w:r>
      <w:bookmarkEnd w:id="137"/>
      <w:bookmarkEnd w:id="138"/>
    </w:p>
    <w:p w14:paraId="02F8F4D1">
      <w:pPr>
        <w:snapToGrid w:val="0"/>
        <w:spacing w:line="360" w:lineRule="exact"/>
        <w:ind w:firstLine="573"/>
        <w:rPr>
          <w:rFonts w:ascii="方正仿宋_GBK" w:hAnsi="方正仿宋_GBK" w:eastAsia="方正仿宋_GBK" w:cs="方正仿宋_GBK"/>
          <w:color w:val="auto"/>
          <w:sz w:val="24"/>
          <w:szCs w:val="24"/>
          <w:highlight w:val="none"/>
        </w:rPr>
      </w:pPr>
      <w:bookmarkStart w:id="139" w:name="_Toc24743"/>
      <w:bookmarkStart w:id="140" w:name="_Toc26102"/>
      <w:r>
        <w:rPr>
          <w:rFonts w:hint="eastAsia" w:ascii="方正仿宋_GBK" w:hAnsi="方正仿宋_GBK" w:eastAsia="方正仿宋_GBK" w:cs="方正仿宋_GBK"/>
          <w:color w:val="auto"/>
          <w:sz w:val="24"/>
          <w:szCs w:val="24"/>
          <w:highlight w:val="none"/>
        </w:rPr>
        <w:t>2、质保期外服务要求</w:t>
      </w:r>
      <w:bookmarkEnd w:id="139"/>
      <w:bookmarkEnd w:id="140"/>
    </w:p>
    <w:p w14:paraId="30B60281">
      <w:pPr>
        <w:snapToGrid w:val="0"/>
        <w:spacing w:line="360" w:lineRule="exact"/>
        <w:ind w:firstLine="573"/>
        <w:rPr>
          <w:rFonts w:ascii="方正仿宋_GBK" w:hAnsi="方正仿宋_GBK" w:eastAsia="方正仿宋_GBK" w:cs="方正仿宋_GBK"/>
          <w:color w:val="auto"/>
          <w:sz w:val="24"/>
          <w:szCs w:val="24"/>
          <w:highlight w:val="none"/>
        </w:rPr>
      </w:pPr>
      <w:bookmarkStart w:id="141" w:name="_Toc10087"/>
      <w:bookmarkStart w:id="142" w:name="_Toc2417"/>
      <w:r>
        <w:rPr>
          <w:rFonts w:hint="eastAsia" w:ascii="方正仿宋_GBK" w:hAnsi="方正仿宋_GBK" w:eastAsia="方正仿宋_GBK" w:cs="方正仿宋_GBK"/>
          <w:color w:val="auto"/>
          <w:sz w:val="24"/>
          <w:szCs w:val="24"/>
          <w:highlight w:val="none"/>
        </w:rPr>
        <w:t>（1）质量保证期过后，中标人和制造商应同样提供免费电话咨询服务，并应承诺提供产品上门维护服务。</w:t>
      </w:r>
      <w:bookmarkEnd w:id="141"/>
      <w:bookmarkEnd w:id="142"/>
    </w:p>
    <w:p w14:paraId="73CA0790">
      <w:pPr>
        <w:snapToGrid w:val="0"/>
        <w:spacing w:line="360" w:lineRule="exact"/>
        <w:ind w:firstLine="573"/>
        <w:rPr>
          <w:rFonts w:ascii="方正仿宋_GBK" w:hAnsi="方正仿宋_GBK" w:eastAsia="方正仿宋_GBK" w:cs="方正仿宋_GBK"/>
          <w:color w:val="auto"/>
          <w:sz w:val="24"/>
          <w:szCs w:val="24"/>
          <w:highlight w:val="none"/>
        </w:rPr>
      </w:pPr>
      <w:bookmarkStart w:id="143" w:name="_Toc7522"/>
      <w:bookmarkStart w:id="144" w:name="_Toc15501"/>
      <w:r>
        <w:rPr>
          <w:rFonts w:hint="eastAsia" w:ascii="方正仿宋_GBK" w:hAnsi="方正仿宋_GBK" w:eastAsia="方正仿宋_GBK" w:cs="方正仿宋_GBK"/>
          <w:color w:val="auto"/>
          <w:sz w:val="24"/>
          <w:szCs w:val="24"/>
          <w:highlight w:val="none"/>
        </w:rPr>
        <w:t>（2）质量保证期过后，采购人需要继续由中标人和制造商提供售后服务的，该中标人和制造商应以优惠价格提供售后服务。</w:t>
      </w:r>
      <w:bookmarkEnd w:id="143"/>
      <w:bookmarkEnd w:id="144"/>
    </w:p>
    <w:p w14:paraId="7B806FA6">
      <w:pPr>
        <w:snapToGrid w:val="0"/>
        <w:spacing w:line="360" w:lineRule="exact"/>
        <w:ind w:firstLine="573"/>
        <w:rPr>
          <w:rFonts w:ascii="方正仿宋_GBK" w:hAnsi="方正仿宋_GBK" w:eastAsia="方正仿宋_GBK" w:cs="方正仿宋_GBK"/>
          <w:color w:val="auto"/>
          <w:sz w:val="24"/>
          <w:szCs w:val="24"/>
          <w:highlight w:val="none"/>
        </w:rPr>
      </w:pPr>
      <w:bookmarkStart w:id="145" w:name="_Toc7323"/>
      <w:bookmarkStart w:id="146" w:name="_Toc11604"/>
      <w:r>
        <w:rPr>
          <w:rFonts w:hint="eastAsia" w:ascii="方正仿宋_GBK" w:hAnsi="方正仿宋_GBK" w:eastAsia="方正仿宋_GBK" w:cs="方正仿宋_GBK"/>
          <w:color w:val="auto"/>
          <w:sz w:val="24"/>
          <w:szCs w:val="24"/>
          <w:highlight w:val="none"/>
        </w:rPr>
        <w:t>（三）备品备件及易损件</w:t>
      </w:r>
      <w:bookmarkEnd w:id="145"/>
      <w:bookmarkEnd w:id="146"/>
    </w:p>
    <w:p w14:paraId="35378B50">
      <w:pPr>
        <w:snapToGrid w:val="0"/>
        <w:spacing w:line="360" w:lineRule="exact"/>
        <w:ind w:firstLine="573"/>
        <w:rPr>
          <w:rFonts w:ascii="方正仿宋_GBK" w:hAnsi="方正仿宋_GBK" w:eastAsia="方正仿宋_GBK" w:cs="方正仿宋_GBK"/>
          <w:color w:val="auto"/>
          <w:sz w:val="24"/>
          <w:szCs w:val="24"/>
          <w:highlight w:val="none"/>
        </w:rPr>
      </w:pPr>
      <w:bookmarkStart w:id="147" w:name="_Toc23070"/>
      <w:bookmarkStart w:id="148" w:name="_Toc30235"/>
      <w:r>
        <w:rPr>
          <w:rFonts w:hint="eastAsia" w:ascii="方正仿宋_GBK" w:hAnsi="方正仿宋_GBK" w:eastAsia="方正仿宋_GBK" w:cs="方正仿宋_GBK"/>
          <w:color w:val="auto"/>
          <w:sz w:val="24"/>
          <w:szCs w:val="24"/>
          <w:highlight w:val="none"/>
        </w:rPr>
        <w:t>中标人和制造商售后服务中，维修使用的备品备件及易损件应为原厂配件，未经采购人同意不得使用非原厂配件。</w:t>
      </w:r>
      <w:bookmarkEnd w:id="147"/>
      <w:bookmarkEnd w:id="148"/>
    </w:p>
    <w:bookmarkEnd w:id="107"/>
    <w:bookmarkEnd w:id="108"/>
    <w:p w14:paraId="326845BF">
      <w:pPr>
        <w:pStyle w:val="5"/>
        <w:spacing w:line="400" w:lineRule="exact"/>
        <w:ind w:firstLine="482" w:firstLineChars="200"/>
        <w:rPr>
          <w:rFonts w:ascii="方正仿宋_GBK" w:eastAsia="方正仿宋_GBK"/>
          <w:color w:val="auto"/>
          <w:sz w:val="24"/>
          <w:szCs w:val="24"/>
          <w:highlight w:val="none"/>
        </w:rPr>
      </w:pPr>
      <w:bookmarkStart w:id="149" w:name="_Toc2927"/>
      <w:bookmarkStart w:id="150" w:name="_Toc1693"/>
      <w:bookmarkStart w:id="151" w:name="_Toc31212"/>
      <w:bookmarkStart w:id="152" w:name="_Toc17320"/>
      <w:bookmarkStart w:id="153" w:name="_Toc18137"/>
      <w:bookmarkStart w:id="154" w:name="_Toc141259403"/>
      <w:bookmarkStart w:id="155" w:name="_Toc31433"/>
      <w:r>
        <w:rPr>
          <w:rFonts w:hint="eastAsia" w:ascii="方正仿宋_GBK" w:eastAsia="方正仿宋_GBK"/>
          <w:color w:val="auto"/>
          <w:sz w:val="24"/>
          <w:szCs w:val="24"/>
          <w:highlight w:val="none"/>
        </w:rPr>
        <w:t>三、付款方式</w:t>
      </w:r>
      <w:bookmarkEnd w:id="149"/>
      <w:bookmarkEnd w:id="150"/>
      <w:bookmarkEnd w:id="151"/>
      <w:bookmarkEnd w:id="152"/>
      <w:bookmarkEnd w:id="153"/>
      <w:bookmarkEnd w:id="154"/>
      <w:bookmarkEnd w:id="155"/>
    </w:p>
    <w:p w14:paraId="1F906147">
      <w:pPr>
        <w:snapToGrid w:val="0"/>
        <w:spacing w:line="360" w:lineRule="exact"/>
        <w:ind w:firstLine="573"/>
        <w:rPr>
          <w:rFonts w:ascii="方正仿宋_GBK" w:hAnsi="方正仿宋_GBK" w:eastAsia="方正仿宋_GBK" w:cs="方正仿宋_GBK"/>
          <w:color w:val="auto"/>
          <w:sz w:val="24"/>
          <w:szCs w:val="24"/>
          <w:highlight w:val="none"/>
        </w:rPr>
      </w:pPr>
      <w:bookmarkStart w:id="156" w:name="_Toc28354"/>
      <w:bookmarkStart w:id="157" w:name="_Toc9476"/>
      <w:bookmarkStart w:id="158" w:name="_Toc26956"/>
      <w:bookmarkStart w:id="159" w:name="_Toc12278"/>
      <w:bookmarkStart w:id="160" w:name="_Toc30883"/>
      <w:r>
        <w:rPr>
          <w:rFonts w:hint="eastAsia" w:ascii="方正仿宋_GBK" w:hAnsi="方正仿宋_GBK" w:eastAsia="方正仿宋_GBK" w:cs="方正仿宋_GBK"/>
          <w:color w:val="auto"/>
          <w:sz w:val="24"/>
          <w:szCs w:val="24"/>
          <w:highlight w:val="none"/>
        </w:rPr>
        <w:t>（1）中标公司在中标后5个工作日内向采购单位缴纳中标金额10%的履约保证金（通过公司账户转账到采购人指定账户并注明采购项目名称）；未按期缴纳者作废标处理。</w:t>
      </w:r>
    </w:p>
    <w:p w14:paraId="092B3401">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（2）中标人按采购合同交货并安装调试、培训完成、在完成最终验收工作后90个日历日内，采购人向中标人支付合同金额100%货款。</w:t>
      </w:r>
    </w:p>
    <w:p w14:paraId="04D1EA0A">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1B227FE7">
      <w:pPr>
        <w:pStyle w:val="5"/>
        <w:spacing w:line="400" w:lineRule="exact"/>
        <w:ind w:firstLine="482" w:firstLineChars="200"/>
        <w:rPr>
          <w:rFonts w:ascii="方正仿宋_GBK" w:eastAsia="方正仿宋_GBK"/>
          <w:color w:val="auto"/>
          <w:sz w:val="24"/>
          <w:szCs w:val="24"/>
          <w:highlight w:val="none"/>
        </w:rPr>
      </w:pPr>
      <w:bookmarkStart w:id="161" w:name="_Toc141259404"/>
      <w:r>
        <w:rPr>
          <w:rFonts w:hint="eastAsia" w:ascii="方正仿宋_GBK" w:eastAsia="方正仿宋_GBK"/>
          <w:color w:val="auto"/>
          <w:sz w:val="24"/>
          <w:szCs w:val="24"/>
          <w:highlight w:val="none"/>
        </w:rPr>
        <w:t>四、知识产权</w:t>
      </w:r>
      <w:bookmarkEnd w:id="156"/>
      <w:bookmarkEnd w:id="157"/>
      <w:bookmarkEnd w:id="158"/>
      <w:bookmarkEnd w:id="159"/>
      <w:bookmarkEnd w:id="160"/>
      <w:bookmarkEnd w:id="161"/>
    </w:p>
    <w:p w14:paraId="6538DAD4">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4B9B45B7">
      <w:pPr>
        <w:pStyle w:val="5"/>
        <w:spacing w:line="400" w:lineRule="exact"/>
        <w:ind w:firstLine="482" w:firstLineChars="200"/>
        <w:rPr>
          <w:rFonts w:ascii="方正仿宋_GBK" w:eastAsia="方正仿宋_GBK"/>
          <w:color w:val="auto"/>
          <w:sz w:val="24"/>
          <w:szCs w:val="24"/>
          <w:highlight w:val="none"/>
        </w:rPr>
      </w:pPr>
      <w:bookmarkStart w:id="162" w:name="_Toc12406"/>
      <w:bookmarkStart w:id="163" w:name="_Toc27736"/>
      <w:bookmarkStart w:id="164" w:name="_Toc28978"/>
      <w:bookmarkStart w:id="165" w:name="_Toc29777"/>
      <w:bookmarkStart w:id="166" w:name="_Toc18263"/>
      <w:bookmarkStart w:id="167" w:name="_Toc141259405"/>
      <w:r>
        <w:rPr>
          <w:rFonts w:hint="eastAsia" w:ascii="方正仿宋_GBK" w:eastAsia="方正仿宋_GBK"/>
          <w:color w:val="auto"/>
          <w:sz w:val="24"/>
          <w:szCs w:val="24"/>
          <w:highlight w:val="none"/>
        </w:rPr>
        <w:t>五、培训</w:t>
      </w:r>
      <w:bookmarkEnd w:id="162"/>
      <w:bookmarkEnd w:id="163"/>
      <w:bookmarkEnd w:id="164"/>
      <w:bookmarkEnd w:id="165"/>
      <w:bookmarkEnd w:id="166"/>
      <w:bookmarkEnd w:id="167"/>
    </w:p>
    <w:p w14:paraId="4B1929A7">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rPr>
        <w:t>中标人对其提供产品的使用和操作应尽培训义务。中标人应提供对采购人的基本免费培训，使采购人使用人员能够正常操作，系统常见故障处理，以及相应应急响应措施；各个设备使用、软件使用、设备配置调试等。</w:t>
      </w:r>
    </w:p>
    <w:p w14:paraId="74438958">
      <w:pPr>
        <w:pStyle w:val="5"/>
        <w:spacing w:line="400" w:lineRule="exact"/>
        <w:ind w:firstLine="482" w:firstLineChars="200"/>
        <w:rPr>
          <w:rFonts w:ascii="方正仿宋_GBK" w:eastAsia="方正仿宋_GBK"/>
          <w:color w:val="auto"/>
          <w:sz w:val="24"/>
          <w:szCs w:val="24"/>
          <w:highlight w:val="none"/>
        </w:rPr>
      </w:pPr>
      <w:bookmarkStart w:id="168" w:name="_Toc19728"/>
      <w:bookmarkStart w:id="169" w:name="_Toc821"/>
      <w:bookmarkStart w:id="170" w:name="_Toc141259406"/>
      <w:bookmarkStart w:id="171" w:name="_Toc1948"/>
      <w:bookmarkStart w:id="172" w:name="_Toc17870"/>
      <w:bookmarkStart w:id="173" w:name="_Toc29855"/>
      <w:r>
        <w:rPr>
          <w:rFonts w:hint="eastAsia" w:ascii="方正仿宋_GBK" w:eastAsia="方正仿宋_GBK"/>
          <w:color w:val="auto"/>
          <w:sz w:val="24"/>
          <w:szCs w:val="24"/>
          <w:highlight w:val="none"/>
        </w:rPr>
        <w:t>六、其他</w:t>
      </w:r>
      <w:bookmarkEnd w:id="168"/>
      <w:bookmarkEnd w:id="169"/>
      <w:bookmarkEnd w:id="170"/>
      <w:bookmarkEnd w:id="171"/>
      <w:bookmarkEnd w:id="172"/>
      <w:bookmarkEnd w:id="173"/>
    </w:p>
    <w:p w14:paraId="3F009714">
      <w:pPr>
        <w:numPr>
          <w:ilvl w:val="0"/>
          <w:numId w:val="2"/>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投标人必须在投标文件中对以上条款和服务承诺明确列出，承诺内容必须达到本篇及招标文件其他条款的要求。</w:t>
      </w:r>
    </w:p>
    <w:bookmarkEnd w:id="65"/>
    <w:p w14:paraId="403E99C1">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投标人对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内容作出虚假响应，一经核实，纳入医院不诚信供应商管理，扣除中标人投标保证金，暂停虚假响应投标人在医院的一切业务，禁止≥3年参与我院的采购活动。</w:t>
      </w:r>
    </w:p>
    <w:p w14:paraId="1B0F1CF1">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标人无法履约或验收不合格的，采购人有权单方面解除中标人中标资格，并有权要求中标人按中标总额的20%向采购人支付违约金，纳入医院不诚信供应商管理，暂停虚假响应投标人在医院的一切业务，禁止≥3年参与我院的采购活动。</w:t>
      </w:r>
    </w:p>
    <w:p w14:paraId="7E088DF7">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06C9AD76">
      <w:pPr>
        <w:pStyle w:val="21"/>
        <w:rPr>
          <w:rFonts w:ascii="方正小标宋_GBK" w:hAnsi="宋体" w:eastAsia="方正小标宋_GBK"/>
          <w:sz w:val="36"/>
          <w:szCs w:val="30"/>
        </w:rPr>
      </w:pPr>
    </w:p>
    <w:p w14:paraId="44904734">
      <w:pPr>
        <w:pStyle w:val="21"/>
        <w:rPr>
          <w:rFonts w:ascii="方正小标宋_GBK" w:hAnsi="宋体" w:eastAsia="方正小标宋_GBK"/>
          <w:sz w:val="36"/>
          <w:szCs w:val="30"/>
        </w:rPr>
      </w:pPr>
    </w:p>
    <w:p w14:paraId="5F6C3100">
      <w:pPr>
        <w:pStyle w:val="21"/>
        <w:rPr>
          <w:rFonts w:ascii="方正小标宋_GBK" w:hAnsi="宋体" w:eastAsia="方正小标宋_GBK"/>
          <w:sz w:val="36"/>
          <w:szCs w:val="30"/>
        </w:rPr>
      </w:pPr>
    </w:p>
    <w:p w14:paraId="2BB6E144">
      <w:pPr>
        <w:pStyle w:val="21"/>
        <w:rPr>
          <w:rFonts w:ascii="方正小标宋_GBK" w:hAnsi="宋体" w:eastAsia="方正小标宋_GBK"/>
          <w:sz w:val="36"/>
          <w:szCs w:val="30"/>
        </w:rPr>
      </w:pPr>
    </w:p>
    <w:p w14:paraId="102E210D">
      <w:pPr>
        <w:pStyle w:val="21"/>
        <w:rPr>
          <w:rFonts w:ascii="方正小标宋_GBK" w:hAnsi="宋体" w:eastAsia="方正小标宋_GBK"/>
          <w:sz w:val="36"/>
          <w:szCs w:val="30"/>
        </w:rPr>
      </w:pPr>
    </w:p>
    <w:p w14:paraId="6D9D1671">
      <w:pPr>
        <w:pStyle w:val="21"/>
        <w:rPr>
          <w:rFonts w:ascii="方正小标宋_GBK" w:hAnsi="宋体" w:eastAsia="方正小标宋_GBK"/>
          <w:sz w:val="36"/>
          <w:szCs w:val="30"/>
        </w:rPr>
      </w:pPr>
    </w:p>
    <w:p w14:paraId="323D611F">
      <w:pPr>
        <w:pStyle w:val="21"/>
        <w:rPr>
          <w:rFonts w:ascii="方正小标宋_GBK" w:hAnsi="宋体" w:eastAsia="方正小标宋_GBK"/>
          <w:sz w:val="36"/>
          <w:szCs w:val="30"/>
        </w:rPr>
      </w:pPr>
    </w:p>
    <w:p w14:paraId="0061289F">
      <w:pPr>
        <w:pStyle w:val="21"/>
        <w:rPr>
          <w:rFonts w:ascii="方正小标宋_GBK" w:hAnsi="宋体" w:eastAsia="方正小标宋_GBK"/>
          <w:sz w:val="36"/>
          <w:szCs w:val="30"/>
        </w:rPr>
      </w:pPr>
    </w:p>
    <w:p w14:paraId="555DC9B2">
      <w:pPr>
        <w:pStyle w:val="21"/>
        <w:rPr>
          <w:rFonts w:ascii="方正小标宋_GBK" w:hAnsi="宋体" w:eastAsia="方正小标宋_GBK"/>
          <w:sz w:val="36"/>
          <w:szCs w:val="30"/>
        </w:rPr>
      </w:pPr>
    </w:p>
    <w:p w14:paraId="203E437A">
      <w:pPr>
        <w:pStyle w:val="21"/>
        <w:rPr>
          <w:rFonts w:ascii="方正小标宋_GBK" w:hAnsi="宋体" w:eastAsia="方正小标宋_GBK"/>
          <w:sz w:val="36"/>
          <w:szCs w:val="30"/>
        </w:rPr>
      </w:pPr>
    </w:p>
    <w:p w14:paraId="1D4904C9">
      <w:pPr>
        <w:pStyle w:val="4"/>
        <w:spacing w:line="360" w:lineRule="auto"/>
        <w:jc w:val="center"/>
        <w:rPr>
          <w:rFonts w:ascii="方正小标宋_GBK" w:hAnsi="宋体" w:eastAsia="方正小标宋_GBK"/>
          <w:b w:val="0"/>
          <w:sz w:val="36"/>
          <w:szCs w:val="30"/>
        </w:rPr>
      </w:pPr>
      <w:bookmarkStart w:id="174" w:name="_Toc180069278"/>
      <w:r>
        <w:rPr>
          <w:rFonts w:hint="eastAsia" w:ascii="方正小标宋_GBK" w:hAnsi="宋体" w:eastAsia="方正小标宋_GBK"/>
          <w:b w:val="0"/>
          <w:sz w:val="36"/>
          <w:szCs w:val="30"/>
        </w:rPr>
        <w:t xml:space="preserve">第五篇  </w:t>
      </w:r>
      <w:bookmarkEnd w:id="66"/>
      <w:bookmarkEnd w:id="67"/>
      <w:r>
        <w:rPr>
          <w:rFonts w:hint="eastAsia" w:ascii="方正小标宋_GBK" w:hAnsi="宋体" w:eastAsia="方正小标宋_GBK"/>
          <w:b w:val="0"/>
          <w:sz w:val="36"/>
          <w:szCs w:val="30"/>
        </w:rPr>
        <w:t>合同条款</w:t>
      </w:r>
      <w:bookmarkEnd w:id="174"/>
    </w:p>
    <w:p w14:paraId="05FDD04A">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30A7F820">
      <w:pPr>
        <w:rPr>
          <w:rFonts w:ascii="方正小标宋_GBK" w:hAnsi="方正小标宋_GBK" w:eastAsia="方正小标宋_GBK" w:cs="方正小标宋_GBK"/>
          <w:color w:val="000000"/>
          <w:sz w:val="44"/>
          <w:szCs w:val="44"/>
        </w:rPr>
      </w:pPr>
      <w:bookmarkStart w:id="175" w:name="_Hlt41879464"/>
      <w:bookmarkEnd w:id="175"/>
      <w:bookmarkStart w:id="176" w:name="_Toc12789072"/>
    </w:p>
    <w:p w14:paraId="6321D17C">
      <w:pPr>
        <w:rPr>
          <w:rFonts w:ascii="方正小标宋_GBK" w:hAnsi="方正小标宋_GBK" w:eastAsia="方正小标宋_GBK" w:cs="方正小标宋_GBK"/>
          <w:color w:val="000000"/>
          <w:sz w:val="44"/>
          <w:szCs w:val="44"/>
        </w:rPr>
      </w:pPr>
    </w:p>
    <w:p w14:paraId="396BEF05">
      <w:pPr>
        <w:rPr>
          <w:rFonts w:ascii="方正小标宋_GBK" w:hAnsi="方正小标宋_GBK" w:eastAsia="方正小标宋_GBK" w:cs="方正小标宋_GBK"/>
          <w:color w:val="000000"/>
          <w:sz w:val="44"/>
          <w:szCs w:val="44"/>
        </w:rPr>
      </w:pPr>
    </w:p>
    <w:p w14:paraId="3B2A7B26">
      <w:pPr>
        <w:rPr>
          <w:rFonts w:ascii="方正小标宋_GBK" w:hAnsi="方正小标宋_GBK" w:eastAsia="方正小标宋_GBK" w:cs="方正小标宋_GBK"/>
          <w:color w:val="000000"/>
          <w:sz w:val="44"/>
          <w:szCs w:val="44"/>
        </w:rPr>
      </w:pPr>
    </w:p>
    <w:p w14:paraId="2933EB06">
      <w:pPr>
        <w:rPr>
          <w:rFonts w:ascii="方正小标宋_GBK" w:hAnsi="方正小标宋_GBK" w:eastAsia="方正小标宋_GBK" w:cs="方正小标宋_GBK"/>
          <w:color w:val="000000"/>
          <w:sz w:val="44"/>
          <w:szCs w:val="44"/>
        </w:rPr>
      </w:pPr>
    </w:p>
    <w:p w14:paraId="7D334C76">
      <w:pPr>
        <w:pStyle w:val="21"/>
        <w:rPr>
          <w:rFonts w:ascii="方正小标宋_GBK" w:hAnsi="方正小标宋_GBK" w:eastAsia="方正小标宋_GBK" w:cs="方正小标宋_GBK"/>
          <w:sz w:val="44"/>
          <w:szCs w:val="44"/>
        </w:rPr>
      </w:pPr>
    </w:p>
    <w:p w14:paraId="0A4334F2">
      <w:pPr>
        <w:pStyle w:val="21"/>
        <w:rPr>
          <w:rFonts w:ascii="方正小标宋_GBK" w:hAnsi="方正小标宋_GBK" w:eastAsia="方正小标宋_GBK" w:cs="方正小标宋_GBK"/>
          <w:sz w:val="44"/>
          <w:szCs w:val="44"/>
        </w:rPr>
      </w:pPr>
    </w:p>
    <w:p w14:paraId="7FD78D2A">
      <w:pPr>
        <w:pStyle w:val="21"/>
        <w:rPr>
          <w:rFonts w:ascii="方正小标宋_GBK" w:hAnsi="方正小标宋_GBK" w:eastAsia="方正小标宋_GBK" w:cs="方正小标宋_GBK"/>
          <w:sz w:val="44"/>
          <w:szCs w:val="44"/>
        </w:rPr>
      </w:pPr>
    </w:p>
    <w:p w14:paraId="26C90AC0">
      <w:pPr>
        <w:pStyle w:val="21"/>
        <w:rPr>
          <w:rFonts w:ascii="方正小标宋_GBK" w:hAnsi="方正小标宋_GBK" w:eastAsia="方正小标宋_GBK" w:cs="方正小标宋_GBK"/>
          <w:sz w:val="44"/>
          <w:szCs w:val="44"/>
        </w:rPr>
      </w:pPr>
    </w:p>
    <w:p w14:paraId="3CFA63E0">
      <w:pPr>
        <w:pStyle w:val="21"/>
        <w:rPr>
          <w:rFonts w:ascii="方正小标宋_GBK" w:hAnsi="方正小标宋_GBK" w:eastAsia="方正小标宋_GBK" w:cs="方正小标宋_GBK"/>
          <w:sz w:val="44"/>
          <w:szCs w:val="44"/>
        </w:rPr>
      </w:pPr>
    </w:p>
    <w:p w14:paraId="4188D11B">
      <w:pPr>
        <w:pStyle w:val="21"/>
        <w:rPr>
          <w:rFonts w:ascii="方正小标宋_GBK" w:hAnsi="方正小标宋_GBK" w:eastAsia="方正小标宋_GBK" w:cs="方正小标宋_GBK"/>
          <w:sz w:val="44"/>
          <w:szCs w:val="44"/>
        </w:rPr>
      </w:pPr>
    </w:p>
    <w:p w14:paraId="3AAF6A34">
      <w:pPr>
        <w:pStyle w:val="21"/>
        <w:rPr>
          <w:rFonts w:ascii="方正小标宋_GBK" w:hAnsi="方正小标宋_GBK" w:eastAsia="方正小标宋_GBK" w:cs="方正小标宋_GBK"/>
          <w:sz w:val="44"/>
          <w:szCs w:val="44"/>
        </w:rPr>
      </w:pPr>
    </w:p>
    <w:p w14:paraId="68805A2C">
      <w:pPr>
        <w:pStyle w:val="21"/>
        <w:rPr>
          <w:rFonts w:ascii="方正小标宋_GBK" w:hAnsi="方正小标宋_GBK" w:eastAsia="方正小标宋_GBK" w:cs="方正小标宋_GBK"/>
          <w:sz w:val="44"/>
          <w:szCs w:val="44"/>
        </w:rPr>
      </w:pPr>
    </w:p>
    <w:p w14:paraId="111DB95D">
      <w:pPr>
        <w:pStyle w:val="21"/>
        <w:rPr>
          <w:rFonts w:ascii="方正小标宋_GBK" w:hAnsi="方正小标宋_GBK" w:eastAsia="方正小标宋_GBK" w:cs="方正小标宋_GBK"/>
          <w:sz w:val="44"/>
          <w:szCs w:val="44"/>
        </w:rPr>
      </w:pPr>
    </w:p>
    <w:p w14:paraId="13E48C3E">
      <w:pPr>
        <w:pStyle w:val="21"/>
        <w:rPr>
          <w:rFonts w:ascii="方正小标宋_GBK" w:hAnsi="方正小标宋_GBK" w:eastAsia="方正小标宋_GBK" w:cs="方正小标宋_GBK"/>
          <w:sz w:val="44"/>
          <w:szCs w:val="44"/>
        </w:rPr>
      </w:pPr>
    </w:p>
    <w:p w14:paraId="5FA79E2D">
      <w:pPr>
        <w:pStyle w:val="21"/>
        <w:rPr>
          <w:rFonts w:ascii="方正小标宋_GBK" w:hAnsi="方正小标宋_GBK" w:eastAsia="方正小标宋_GBK" w:cs="方正小标宋_GBK"/>
          <w:sz w:val="44"/>
          <w:szCs w:val="44"/>
        </w:rPr>
      </w:pPr>
    </w:p>
    <w:p w14:paraId="1892D3DE">
      <w:pPr>
        <w:pStyle w:val="21"/>
        <w:rPr>
          <w:rFonts w:ascii="方正小标宋_GBK" w:hAnsi="方正小标宋_GBK" w:eastAsia="方正小标宋_GBK" w:cs="方正小标宋_GBK"/>
          <w:sz w:val="44"/>
          <w:szCs w:val="44"/>
        </w:rPr>
      </w:pPr>
    </w:p>
    <w:p w14:paraId="2508A39A">
      <w:pPr>
        <w:pStyle w:val="21"/>
        <w:rPr>
          <w:rFonts w:ascii="方正小标宋_GBK" w:hAnsi="方正小标宋_GBK" w:eastAsia="方正小标宋_GBK" w:cs="方正小标宋_GBK"/>
          <w:sz w:val="44"/>
          <w:szCs w:val="44"/>
        </w:rPr>
      </w:pPr>
    </w:p>
    <w:p w14:paraId="7A5411B9">
      <w:pPr>
        <w:pStyle w:val="21"/>
        <w:rPr>
          <w:rFonts w:ascii="方正小标宋_GBK" w:hAnsi="方正小标宋_GBK" w:eastAsia="方正小标宋_GBK" w:cs="方正小标宋_GBK"/>
          <w:sz w:val="44"/>
          <w:szCs w:val="44"/>
        </w:rPr>
      </w:pPr>
    </w:p>
    <w:p w14:paraId="5F98CEBE"/>
    <w:p w14:paraId="4B964621">
      <w:pPr>
        <w:pStyle w:val="4"/>
        <w:spacing w:line="360" w:lineRule="auto"/>
        <w:jc w:val="center"/>
        <w:rPr>
          <w:rFonts w:ascii="方正小标宋_GBK" w:hAnsi="宋体" w:eastAsia="方正小标宋_GBK"/>
          <w:b w:val="0"/>
          <w:sz w:val="36"/>
          <w:szCs w:val="30"/>
        </w:rPr>
      </w:pPr>
      <w:bookmarkStart w:id="177" w:name="_Toc180069279"/>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77"/>
    </w:p>
    <w:bookmarkEnd w:id="176"/>
    <w:p w14:paraId="07BEEA8C">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13F1FF91">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5910AE18">
      <w:pPr>
        <w:spacing w:line="360" w:lineRule="auto"/>
        <w:ind w:left="-560" w:leftChars="-200" w:firstLine="1950" w:firstLineChars="650"/>
        <w:rPr>
          <w:rFonts w:ascii="方正仿宋_GBK" w:hAnsi="宋体" w:eastAsia="方正仿宋_GBK"/>
          <w:sz w:val="30"/>
          <w:szCs w:val="30"/>
        </w:rPr>
      </w:pPr>
    </w:p>
    <w:p w14:paraId="37A15861">
      <w:pPr>
        <w:spacing w:line="360" w:lineRule="auto"/>
        <w:ind w:left="-560" w:leftChars="-200" w:firstLine="1950" w:firstLineChars="650"/>
        <w:rPr>
          <w:rFonts w:ascii="方正仿宋_GBK" w:hAnsi="宋体" w:eastAsia="方正仿宋_GBK"/>
          <w:sz w:val="30"/>
          <w:szCs w:val="30"/>
        </w:rPr>
      </w:pPr>
    </w:p>
    <w:p w14:paraId="503A302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43DF3CF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2847DA72">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2F35C196">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570FD0BB">
      <w:pPr>
        <w:spacing w:line="440" w:lineRule="exact"/>
        <w:ind w:firstLine="600" w:firstLineChars="200"/>
        <w:jc w:val="center"/>
        <w:rPr>
          <w:rFonts w:ascii="方正仿宋_GBK" w:hAnsi="宋体" w:eastAsia="方正仿宋_GBK"/>
          <w:sz w:val="30"/>
          <w:szCs w:val="30"/>
        </w:rPr>
      </w:pPr>
    </w:p>
    <w:p w14:paraId="5B773BA5">
      <w:pPr>
        <w:spacing w:line="440" w:lineRule="exact"/>
        <w:ind w:firstLine="480" w:firstLineChars="200"/>
        <w:rPr>
          <w:rFonts w:ascii="方正仿宋_GBK" w:hAnsi="宋体" w:eastAsia="方正仿宋_GBK"/>
          <w:sz w:val="24"/>
          <w:szCs w:val="24"/>
        </w:rPr>
      </w:pPr>
    </w:p>
    <w:p w14:paraId="2D3D4D52">
      <w:pPr>
        <w:spacing w:line="440" w:lineRule="exact"/>
        <w:ind w:firstLine="480" w:firstLineChars="200"/>
        <w:rPr>
          <w:rFonts w:ascii="方正仿宋_GBK" w:hAnsi="宋体" w:eastAsia="方正仿宋_GBK"/>
          <w:sz w:val="24"/>
          <w:szCs w:val="24"/>
        </w:rPr>
      </w:pPr>
    </w:p>
    <w:p w14:paraId="13003614">
      <w:pPr>
        <w:spacing w:line="440" w:lineRule="exact"/>
        <w:ind w:firstLine="480" w:firstLineChars="200"/>
        <w:rPr>
          <w:rFonts w:ascii="方正仿宋_GBK" w:hAnsi="宋体" w:eastAsia="方正仿宋_GBK"/>
          <w:sz w:val="24"/>
          <w:szCs w:val="24"/>
        </w:rPr>
      </w:pPr>
    </w:p>
    <w:p w14:paraId="366C97D5">
      <w:pPr>
        <w:spacing w:line="440" w:lineRule="exact"/>
        <w:ind w:firstLine="480" w:firstLineChars="200"/>
        <w:rPr>
          <w:rFonts w:ascii="方正仿宋_GBK" w:hAnsi="宋体" w:eastAsia="方正仿宋_GBK"/>
          <w:sz w:val="24"/>
          <w:szCs w:val="24"/>
        </w:rPr>
      </w:pPr>
    </w:p>
    <w:p w14:paraId="2AFB931E">
      <w:pPr>
        <w:spacing w:line="440" w:lineRule="exact"/>
        <w:ind w:firstLine="480" w:firstLineChars="200"/>
        <w:rPr>
          <w:rFonts w:ascii="方正仿宋_GBK" w:hAnsi="宋体" w:eastAsia="方正仿宋_GBK"/>
          <w:sz w:val="24"/>
          <w:szCs w:val="24"/>
        </w:rPr>
      </w:pPr>
    </w:p>
    <w:p w14:paraId="37BBC946">
      <w:pPr>
        <w:spacing w:line="440" w:lineRule="exact"/>
        <w:ind w:firstLine="480" w:firstLineChars="200"/>
        <w:rPr>
          <w:rFonts w:ascii="方正仿宋_GBK" w:hAnsi="宋体" w:eastAsia="方正仿宋_GBK"/>
          <w:sz w:val="24"/>
          <w:szCs w:val="24"/>
        </w:rPr>
      </w:pPr>
    </w:p>
    <w:p w14:paraId="5E66BE91">
      <w:pPr>
        <w:spacing w:line="440" w:lineRule="exact"/>
        <w:ind w:firstLine="480" w:firstLineChars="200"/>
        <w:rPr>
          <w:rFonts w:ascii="方正仿宋_GBK" w:hAnsi="宋体" w:eastAsia="方正仿宋_GBK"/>
          <w:sz w:val="24"/>
          <w:szCs w:val="24"/>
        </w:rPr>
      </w:pPr>
    </w:p>
    <w:p w14:paraId="28FAC963">
      <w:pPr>
        <w:pStyle w:val="2"/>
      </w:pPr>
    </w:p>
    <w:p w14:paraId="3E106919">
      <w:pPr>
        <w:pStyle w:val="3"/>
      </w:pPr>
    </w:p>
    <w:p w14:paraId="15B36F99"/>
    <w:p w14:paraId="4ABB6807">
      <w:pPr>
        <w:spacing w:line="440" w:lineRule="exact"/>
        <w:ind w:firstLine="480" w:firstLineChars="200"/>
        <w:rPr>
          <w:rFonts w:ascii="方正仿宋_GBK" w:hAnsi="宋体" w:eastAsia="方正仿宋_GBK"/>
          <w:sz w:val="24"/>
          <w:szCs w:val="24"/>
        </w:rPr>
      </w:pPr>
    </w:p>
    <w:p w14:paraId="3D8A3812">
      <w:pPr>
        <w:pStyle w:val="2"/>
      </w:pPr>
    </w:p>
    <w:p w14:paraId="4990BA2E">
      <w:pPr>
        <w:pStyle w:val="3"/>
      </w:pPr>
    </w:p>
    <w:p w14:paraId="4ABA1195"/>
    <w:p w14:paraId="39F7FEF8">
      <w:pPr>
        <w:pStyle w:val="2"/>
      </w:pPr>
    </w:p>
    <w:p w14:paraId="34CA9598">
      <w:pPr>
        <w:pStyle w:val="3"/>
      </w:pPr>
    </w:p>
    <w:p w14:paraId="27D554C4"/>
    <w:p w14:paraId="5E92B0C1">
      <w:pPr>
        <w:spacing w:line="440" w:lineRule="exact"/>
        <w:rPr>
          <w:rFonts w:ascii="方正仿宋_GBK" w:hAnsi="宋体" w:eastAsia="方正仿宋_GBK"/>
          <w:sz w:val="24"/>
          <w:szCs w:val="24"/>
        </w:rPr>
      </w:pPr>
    </w:p>
    <w:p w14:paraId="179E896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6E8DF29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C3550D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412574D3">
      <w:pPr>
        <w:pStyle w:val="2"/>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327D29BC">
      <w:pPr>
        <w:tabs>
          <w:tab w:val="left" w:pos="6300"/>
        </w:tabs>
        <w:snapToGrid w:val="0"/>
        <w:spacing w:line="480" w:lineRule="exact"/>
        <w:jc w:val="center"/>
        <w:outlineLvl w:val="0"/>
        <w:rPr>
          <w:rFonts w:ascii="方正仿宋_GBK" w:hAnsi="宋体" w:eastAsia="方正仿宋_GBK"/>
          <w:sz w:val="24"/>
          <w:szCs w:val="24"/>
        </w:rPr>
      </w:pPr>
    </w:p>
    <w:p w14:paraId="3C574519">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1EB9A9F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929F45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我方收到____________________________（磋商项目名称）的竞争性磋商文件，经详细研究，决定参加该磋商项目的竞争磋商。</w:t>
      </w:r>
    </w:p>
    <w:p w14:paraId="2013A4D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1、愿意按照竞争性磋商文件中的一切要求，提供本项目的交货及技术服务，初始报价为（单价）</w:t>
      </w:r>
      <w:r>
        <w:rPr>
          <w:rFonts w:hint="eastAsia" w:ascii="方正仿宋_GBK" w:hAnsi="宋体" w:eastAsia="方正仿宋_GBK"/>
          <w:sz w:val="24"/>
          <w:szCs w:val="24"/>
          <w:u w:val="single"/>
        </w:rPr>
        <w:t xml:space="preserve">            元/套 </w:t>
      </w:r>
      <w:r>
        <w:rPr>
          <w:rFonts w:hint="eastAsia" w:ascii="方正仿宋_GBK" w:hAnsi="宋体" w:eastAsia="方正仿宋_GBK"/>
          <w:sz w:val="24"/>
          <w:szCs w:val="24"/>
        </w:rPr>
        <w:t xml:space="preserve">  ；以我公司最后报价为准。</w:t>
      </w:r>
    </w:p>
    <w:p w14:paraId="1E4584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82A01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14:paraId="34BE2BC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4、我方完全理解和接受贵方竞争性磋商文件的一切规定和要求及磋商评审办法。</w:t>
      </w:r>
    </w:p>
    <w:p w14:paraId="1BC2BEC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3F8A885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4E8D32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7、我方同意按竞争性磋商文件规定，交纳竞争性磋商文件要求的保证金。</w:t>
      </w:r>
    </w:p>
    <w:p w14:paraId="3226F1FD">
      <w:pPr>
        <w:tabs>
          <w:tab w:val="left" w:pos="6300"/>
        </w:tabs>
        <w:snapToGrid w:val="0"/>
        <w:spacing w:line="360" w:lineRule="auto"/>
        <w:ind w:firstLine="480" w:firstLineChars="200"/>
        <w:rPr>
          <w:rFonts w:ascii="方正仿宋_GBK" w:hAnsi="宋体" w:eastAsia="方正仿宋_GBK"/>
          <w:sz w:val="24"/>
          <w:szCs w:val="24"/>
        </w:rPr>
      </w:pPr>
    </w:p>
    <w:p w14:paraId="0C9862A3">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4BD1A75B">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61506BF2">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7B013138">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7C1BD28D">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25A98722"/>
    <w:p w14:paraId="4F79C076">
      <w:pPr>
        <w:jc w:val="center"/>
        <w:rPr>
          <w:rFonts w:ascii="方正仿宋_GBK" w:eastAsia="方正仿宋_GBK"/>
          <w:b/>
          <w:szCs w:val="28"/>
        </w:rPr>
      </w:pPr>
      <w:r>
        <w:rPr>
          <w:rFonts w:hint="eastAsia" w:ascii="方正仿宋_GBK" w:eastAsia="方正仿宋_GBK"/>
          <w:b/>
          <w:szCs w:val="28"/>
        </w:rPr>
        <w:t>明细报价表</w:t>
      </w:r>
    </w:p>
    <w:p w14:paraId="7CE4A751">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17"/>
        <w:tblW w:w="14446" w:type="dxa"/>
        <w:jc w:val="center"/>
        <w:tblLayout w:type="fixed"/>
        <w:tblCellMar>
          <w:top w:w="0" w:type="dxa"/>
          <w:left w:w="108" w:type="dxa"/>
          <w:bottom w:w="0" w:type="dxa"/>
          <w:right w:w="108" w:type="dxa"/>
        </w:tblCellMar>
      </w:tblPr>
      <w:tblGrid>
        <w:gridCol w:w="1082"/>
        <w:gridCol w:w="2632"/>
        <w:gridCol w:w="2146"/>
        <w:gridCol w:w="3523"/>
        <w:gridCol w:w="964"/>
        <w:gridCol w:w="1327"/>
        <w:gridCol w:w="1327"/>
        <w:gridCol w:w="1445"/>
      </w:tblGrid>
      <w:tr w14:paraId="731C997F">
        <w:tblPrEx>
          <w:tblCellMar>
            <w:top w:w="0" w:type="dxa"/>
            <w:left w:w="108" w:type="dxa"/>
            <w:bottom w:w="0" w:type="dxa"/>
            <w:right w:w="108" w:type="dxa"/>
          </w:tblCellMar>
        </w:tblPrEx>
        <w:trPr>
          <w:trHeight w:val="1169"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D7">
            <w:pPr>
              <w:widowControl/>
              <w:jc w:val="center"/>
              <w:textAlignment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color w:val="000000"/>
                <w:kern w:val="0"/>
                <w:sz w:val="24"/>
                <w:szCs w:val="24"/>
                <w:lang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AD7">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设备名称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731">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规格型号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805">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生产厂家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C68">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单位</w:t>
            </w:r>
          </w:p>
        </w:tc>
        <w:tc>
          <w:tcPr>
            <w:tcW w:w="1327" w:type="dxa"/>
            <w:tcBorders>
              <w:top w:val="single" w:color="000000" w:sz="4" w:space="0"/>
              <w:left w:val="single" w:color="000000" w:sz="4" w:space="0"/>
              <w:bottom w:val="single" w:color="000000" w:sz="4" w:space="0"/>
              <w:right w:val="single" w:color="000000" w:sz="4" w:space="0"/>
            </w:tcBorders>
            <w:vAlign w:val="center"/>
          </w:tcPr>
          <w:p w14:paraId="1B74EEFE">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数量</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BD5">
            <w:pPr>
              <w:widowControl/>
              <w:jc w:val="center"/>
              <w:textAlignment w:val="center"/>
              <w:rPr>
                <w:rFonts w:ascii="方正小标宋_GBK" w:hAnsi="方正小标宋_GBK" w:eastAsia="方正小标宋_GBK" w:cs="方正小标宋_GBK"/>
                <w:sz w:val="22"/>
                <w:szCs w:val="22"/>
                <w:lang w:bidi="ar"/>
              </w:rPr>
            </w:pPr>
            <w:r>
              <w:rPr>
                <w:rFonts w:hint="eastAsia" w:ascii="方正小标宋_GBK" w:hAnsi="方正小标宋_GBK" w:eastAsia="方正小标宋_GBK" w:cs="方正小标宋_GBK"/>
                <w:color w:val="000000"/>
                <w:kern w:val="0"/>
                <w:sz w:val="22"/>
                <w:szCs w:val="22"/>
                <w:lang w:bidi="ar"/>
              </w:rPr>
              <w:t>单价</w:t>
            </w:r>
          </w:p>
          <w:p w14:paraId="02687F9D">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w:t>
            </w:r>
            <w:r>
              <w:rPr>
                <w:rFonts w:hint="eastAsia" w:ascii="方正小标宋_GBK" w:hAnsi="方正小标宋_GBK" w:eastAsia="方正小标宋_GBK" w:cs="方正小标宋_GBK"/>
                <w:color w:val="000000"/>
                <w:kern w:val="0"/>
                <w:sz w:val="22"/>
                <w:szCs w:val="22"/>
                <w:lang w:val="en-US" w:eastAsia="zh-CN" w:bidi="ar"/>
              </w:rPr>
              <w:t>万</w:t>
            </w:r>
            <w:r>
              <w:rPr>
                <w:rFonts w:hint="eastAsia" w:ascii="方正小标宋_GBK" w:hAnsi="方正小标宋_GBK" w:eastAsia="方正小标宋_GBK" w:cs="方正小标宋_GBK"/>
                <w:color w:val="000000"/>
                <w:kern w:val="0"/>
                <w:sz w:val="22"/>
                <w:szCs w:val="22"/>
                <w:lang w:bidi="ar"/>
              </w:rPr>
              <w:t>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FFDB">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sz w:val="22"/>
                <w:szCs w:val="22"/>
              </w:rPr>
              <w:t>备注</w:t>
            </w:r>
          </w:p>
        </w:tc>
      </w:tr>
      <w:tr w14:paraId="72109FC7">
        <w:tblPrEx>
          <w:tblCellMar>
            <w:top w:w="0" w:type="dxa"/>
            <w:left w:w="108" w:type="dxa"/>
            <w:bottom w:w="0" w:type="dxa"/>
            <w:right w:w="108" w:type="dxa"/>
          </w:tblCellMar>
        </w:tblPrEx>
        <w:trPr>
          <w:trHeight w:val="824"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17D0">
            <w:pPr>
              <w:widowControl/>
              <w:jc w:val="center"/>
              <w:textAlignment w:val="center"/>
              <w:rPr>
                <w:rFonts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5538">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宫腹腔镜系统</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79AB">
            <w:pPr>
              <w:widowControl/>
              <w:jc w:val="center"/>
              <w:textAlignment w:val="center"/>
              <w:rPr>
                <w:rFonts w:ascii="方正仿宋_GBK" w:hAnsi="方正仿宋_GBK" w:eastAsia="方正仿宋_GBK" w:cs="方正仿宋_GBK"/>
                <w:color w:val="000000"/>
                <w:kern w:val="0"/>
                <w:sz w:val="21"/>
                <w:szCs w:val="21"/>
                <w:lang w:bidi="ar"/>
              </w:rPr>
            </w:pP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AAF">
            <w:pPr>
              <w:widowControl/>
              <w:jc w:val="center"/>
              <w:textAlignment w:val="center"/>
              <w:rPr>
                <w:rFonts w:ascii="方正仿宋_GBK" w:hAnsi="方正仿宋_GBK" w:eastAsia="方正仿宋_GBK" w:cs="方正仿宋_GBK"/>
                <w:color w:val="000000"/>
                <w:kern w:val="0"/>
                <w:sz w:val="21"/>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524">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4AA6">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AFB4">
            <w:pPr>
              <w:widowControl/>
              <w:jc w:val="center"/>
              <w:textAlignment w:val="center"/>
              <w:rPr>
                <w:rFonts w:ascii="方正仿宋_GBK" w:hAnsi="方正仿宋_GBK" w:eastAsia="方正仿宋_GBK" w:cs="方正仿宋_GBK"/>
                <w:color w:val="000000"/>
                <w:kern w:val="0"/>
                <w:sz w:val="21"/>
                <w:szCs w:val="21"/>
                <w:lang w:bidi="ar"/>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E799">
            <w:pPr>
              <w:widowControl/>
              <w:jc w:val="center"/>
              <w:textAlignment w:val="center"/>
              <w:rPr>
                <w:rFonts w:ascii="方正仿宋_GBK" w:hAnsi="方正仿宋_GBK" w:eastAsia="方正仿宋_GBK" w:cs="方正仿宋_GBK"/>
                <w:color w:val="000000"/>
                <w:kern w:val="0"/>
                <w:sz w:val="21"/>
                <w:szCs w:val="21"/>
                <w:lang w:bidi="ar"/>
              </w:rPr>
            </w:pPr>
          </w:p>
        </w:tc>
      </w:tr>
    </w:tbl>
    <w:p w14:paraId="460F1C03">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9CDF777">
      <w:pPr>
        <w:snapToGrid w:val="0"/>
        <w:spacing w:line="400" w:lineRule="exact"/>
        <w:ind w:firstLine="960" w:firstLineChars="4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7C0D08D">
      <w:pPr>
        <w:pStyle w:val="14"/>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0F7493F6">
      <w:pPr>
        <w:spacing w:line="360" w:lineRule="auto"/>
      </w:pPr>
      <w:r>
        <w:rPr>
          <w:rFonts w:hint="eastAsia" w:ascii="方正仿宋_GBK" w:hAnsi="宋体" w:eastAsia="方正仿宋_GBK"/>
          <w:sz w:val="24"/>
          <w:szCs w:val="24"/>
        </w:rPr>
        <w:t xml:space="preserve">                                                                    供应商名称（公章）：</w:t>
      </w:r>
    </w:p>
    <w:p w14:paraId="1C336C73">
      <w:pPr>
        <w:pStyle w:val="2"/>
        <w:ind w:firstLine="8400" w:firstLineChars="3500"/>
      </w:pPr>
      <w:r>
        <w:rPr>
          <w:rFonts w:hint="eastAsia" w:ascii="方正仿宋_GBK" w:hAnsi="宋体" w:eastAsia="方正仿宋_GBK"/>
          <w:sz w:val="24"/>
          <w:szCs w:val="24"/>
        </w:rPr>
        <w:t>年     月    日</w:t>
      </w:r>
    </w:p>
    <w:p w14:paraId="77B8994F">
      <w:pPr>
        <w:pStyle w:val="3"/>
        <w:rPr>
          <w:rFonts w:ascii="方正仿宋_GBK" w:hAnsi="宋体" w:eastAsia="方正仿宋_GBK"/>
          <w:sz w:val="24"/>
          <w:szCs w:val="24"/>
        </w:rPr>
      </w:pPr>
    </w:p>
    <w:p w14:paraId="69049CE2"/>
    <w:p w14:paraId="725E1468">
      <w:pPr>
        <w:pStyle w:val="2"/>
      </w:pPr>
    </w:p>
    <w:p w14:paraId="31AD6E42">
      <w:pPr>
        <w:pStyle w:val="3"/>
      </w:pPr>
    </w:p>
    <w:p w14:paraId="02013F74">
      <w:pPr>
        <w:snapToGrid w:val="0"/>
        <w:spacing w:line="360" w:lineRule="auto"/>
        <w:ind w:firstLine="480" w:firstLineChars="200"/>
        <w:rPr>
          <w:rFonts w:ascii="方正仿宋_GBK" w:hAnsi="宋体" w:eastAsia="方正仿宋_GBK"/>
          <w:sz w:val="24"/>
          <w:szCs w:val="24"/>
        </w:rPr>
        <w:sectPr>
          <w:pgSz w:w="16840" w:h="11907" w:orient="landscape"/>
          <w:pgMar w:top="1304" w:right="1134" w:bottom="1191" w:left="1134" w:header="851" w:footer="992" w:gutter="0"/>
          <w:cols w:space="720" w:num="1"/>
          <w:docGrid w:linePitch="381" w:charSpace="-5735"/>
        </w:sectPr>
      </w:pPr>
    </w:p>
    <w:p w14:paraId="65952185">
      <w:pPr>
        <w:pStyle w:val="3"/>
        <w:rPr>
          <w:rFonts w:ascii="方正仿宋_GBK" w:hAnsi="宋体" w:eastAsia="方正仿宋_GBK"/>
          <w:sz w:val="24"/>
          <w:szCs w:val="24"/>
        </w:rPr>
      </w:pPr>
      <w:bookmarkStart w:id="178" w:name="_Toc313008357"/>
      <w:bookmarkStart w:id="179" w:name="_Toc342913420"/>
      <w:bookmarkStart w:id="180" w:name="_Toc313888361"/>
    </w:p>
    <w:p w14:paraId="158EC202">
      <w:pPr>
        <w:pStyle w:val="3"/>
      </w:pPr>
    </w:p>
    <w:p w14:paraId="3207E565"/>
    <w:p w14:paraId="558C8A4C">
      <w:pPr>
        <w:pStyle w:val="2"/>
      </w:pPr>
    </w:p>
    <w:p w14:paraId="5EB1052C">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3D8855A">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77348AE1">
      <w:pPr>
        <w:spacing w:line="360" w:lineRule="auto"/>
        <w:ind w:left="-560" w:leftChars="-200" w:firstLine="1950" w:firstLineChars="650"/>
        <w:rPr>
          <w:rFonts w:ascii="方正仿宋_GBK" w:hAnsi="宋体" w:eastAsia="方正仿宋_GBK"/>
          <w:sz w:val="30"/>
          <w:szCs w:val="30"/>
        </w:rPr>
      </w:pPr>
    </w:p>
    <w:p w14:paraId="0D9C3368">
      <w:pPr>
        <w:spacing w:line="360" w:lineRule="auto"/>
        <w:ind w:left="-560" w:leftChars="-200" w:firstLine="1950" w:firstLineChars="650"/>
        <w:rPr>
          <w:rFonts w:ascii="方正仿宋_GBK" w:hAnsi="宋体" w:eastAsia="方正仿宋_GBK"/>
          <w:sz w:val="30"/>
          <w:szCs w:val="30"/>
        </w:rPr>
      </w:pPr>
    </w:p>
    <w:p w14:paraId="4B4198E7">
      <w:pPr>
        <w:spacing w:line="360" w:lineRule="auto"/>
        <w:ind w:left="-560" w:leftChars="-200" w:firstLine="1950" w:firstLineChars="650"/>
        <w:rPr>
          <w:rFonts w:ascii="方正仿宋_GBK" w:hAnsi="宋体" w:eastAsia="方正仿宋_GBK"/>
          <w:sz w:val="30"/>
          <w:szCs w:val="30"/>
        </w:rPr>
      </w:pPr>
    </w:p>
    <w:p w14:paraId="1413FB84">
      <w:pPr>
        <w:spacing w:line="360" w:lineRule="auto"/>
        <w:ind w:left="-560" w:leftChars="-200" w:firstLine="1950" w:firstLineChars="650"/>
        <w:rPr>
          <w:rFonts w:ascii="方正仿宋_GBK" w:hAnsi="宋体" w:eastAsia="方正仿宋_GBK"/>
          <w:sz w:val="30"/>
          <w:szCs w:val="30"/>
        </w:rPr>
      </w:pPr>
    </w:p>
    <w:p w14:paraId="26FCA81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2457385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1345566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31F86DA1">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0998B60">
      <w:pPr>
        <w:spacing w:line="360" w:lineRule="auto"/>
        <w:ind w:left="-560" w:leftChars="-200" w:firstLine="1950" w:firstLineChars="650"/>
        <w:rPr>
          <w:rFonts w:ascii="方正仿宋_GBK" w:hAnsi="宋体" w:eastAsia="方正仿宋_GBK"/>
          <w:sz w:val="30"/>
          <w:szCs w:val="30"/>
        </w:rPr>
      </w:pPr>
    </w:p>
    <w:p w14:paraId="611FDC3B">
      <w:pPr>
        <w:spacing w:line="360" w:lineRule="auto"/>
        <w:rPr>
          <w:rFonts w:ascii="方正仿宋_GBK" w:hAnsi="宋体" w:eastAsia="方正仿宋_GBK"/>
          <w:sz w:val="30"/>
          <w:szCs w:val="30"/>
        </w:rPr>
      </w:pPr>
    </w:p>
    <w:p w14:paraId="7929BEA6">
      <w:pPr>
        <w:spacing w:line="360" w:lineRule="auto"/>
        <w:rPr>
          <w:rFonts w:ascii="方正仿宋_GBK" w:hAnsi="宋体" w:eastAsia="方正仿宋_GBK"/>
          <w:sz w:val="30"/>
          <w:szCs w:val="30"/>
        </w:rPr>
      </w:pPr>
    </w:p>
    <w:p w14:paraId="6C0A54B7">
      <w:pPr>
        <w:spacing w:line="360" w:lineRule="auto"/>
        <w:rPr>
          <w:rFonts w:ascii="方正仿宋_GBK" w:hAnsi="宋体" w:eastAsia="方正仿宋_GBK"/>
          <w:sz w:val="30"/>
          <w:szCs w:val="30"/>
        </w:rPr>
      </w:pPr>
    </w:p>
    <w:p w14:paraId="4583FD47">
      <w:pPr>
        <w:spacing w:line="440" w:lineRule="exact"/>
        <w:ind w:firstLine="480" w:firstLineChars="200"/>
        <w:rPr>
          <w:rFonts w:ascii="方正仿宋_GBK" w:hAnsi="宋体" w:eastAsia="方正仿宋_GBK"/>
          <w:sz w:val="24"/>
          <w:szCs w:val="24"/>
        </w:rPr>
      </w:pPr>
    </w:p>
    <w:p w14:paraId="12733D98">
      <w:pPr>
        <w:pStyle w:val="2"/>
      </w:pPr>
    </w:p>
    <w:p w14:paraId="273ECD87">
      <w:pPr>
        <w:pStyle w:val="3"/>
      </w:pPr>
    </w:p>
    <w:p w14:paraId="486F9829"/>
    <w:p w14:paraId="44B3D486">
      <w:pPr>
        <w:spacing w:line="440" w:lineRule="exact"/>
        <w:ind w:firstLine="480" w:firstLineChars="200"/>
        <w:rPr>
          <w:rFonts w:ascii="方正仿宋_GBK" w:hAnsi="宋体" w:eastAsia="方正仿宋_GBK"/>
          <w:sz w:val="24"/>
          <w:szCs w:val="24"/>
        </w:rPr>
      </w:pPr>
    </w:p>
    <w:p w14:paraId="2598233E">
      <w:pPr>
        <w:spacing w:line="440" w:lineRule="exact"/>
        <w:ind w:firstLine="480" w:firstLineChars="200"/>
        <w:rPr>
          <w:rFonts w:ascii="方正仿宋_GBK" w:hAnsi="宋体" w:eastAsia="方正仿宋_GBK"/>
          <w:sz w:val="24"/>
          <w:szCs w:val="24"/>
        </w:rPr>
      </w:pPr>
    </w:p>
    <w:p w14:paraId="4B42DD5D">
      <w:pPr>
        <w:spacing w:line="440" w:lineRule="exact"/>
        <w:rPr>
          <w:rFonts w:ascii="方正仿宋_GBK" w:hAnsi="宋体" w:eastAsia="方正仿宋_GBK"/>
          <w:sz w:val="24"/>
          <w:szCs w:val="24"/>
        </w:rPr>
      </w:pPr>
    </w:p>
    <w:p w14:paraId="20A75AC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FC2945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14:paraId="682947C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2891FBE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63AC2DC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D4E471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35E9BB4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2B047D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08FEC0D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4429A5B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1E0E55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16C9A22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564A4B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7C96012E">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0EA5EE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4、基本资格条件承诺函（格式）</w:t>
      </w:r>
    </w:p>
    <w:p w14:paraId="21855589">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5、投标保证金银行转账回执</w:t>
      </w:r>
    </w:p>
    <w:p w14:paraId="01E12BC6">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基本资格条件承诺函（格式）</w:t>
      </w:r>
    </w:p>
    <w:p w14:paraId="198B1EB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7</w:t>
      </w:r>
      <w:r>
        <w:rPr>
          <w:rFonts w:hint="eastAsia" w:ascii="方正仿宋_GBK" w:hAnsi="宋体" w:eastAsia="方正仿宋_GBK" w:cs="Times New Roman"/>
          <w:sz w:val="24"/>
          <w:szCs w:val="24"/>
        </w:rPr>
        <w:t>、承诺书（格式）</w:t>
      </w:r>
    </w:p>
    <w:p w14:paraId="3AB8A1A4">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投标供应商廉洁承诺书（格式）</w:t>
      </w:r>
    </w:p>
    <w:p w14:paraId="130C0C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投标人关联单位的说明（格式）</w:t>
      </w:r>
    </w:p>
    <w:p w14:paraId="591D7D02">
      <w:pPr>
        <w:spacing w:line="44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10.</w:t>
      </w:r>
      <w:r>
        <w:rPr>
          <w:rFonts w:hint="eastAsia" w:ascii="方正仿宋_GBK" w:hAnsi="宋体" w:eastAsia="方正仿宋_GBK"/>
          <w:sz w:val="24"/>
          <w:szCs w:val="24"/>
        </w:rPr>
        <w:t>其他应提供的资料（自附）</w:t>
      </w:r>
    </w:p>
    <w:p w14:paraId="480EB0D9">
      <w:pPr>
        <w:pStyle w:val="2"/>
      </w:pPr>
    </w:p>
    <w:p w14:paraId="020EF13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48C07B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4C40F199">
      <w:pPr>
        <w:spacing w:line="360" w:lineRule="auto"/>
        <w:ind w:firstLine="480" w:firstLineChars="200"/>
        <w:rPr>
          <w:rFonts w:ascii="方正仿宋_GBK" w:hAnsi="宋体" w:eastAsia="方正仿宋_GBK"/>
          <w:sz w:val="24"/>
          <w:szCs w:val="24"/>
        </w:rPr>
      </w:pPr>
    </w:p>
    <w:p w14:paraId="03545457">
      <w:pPr>
        <w:spacing w:line="360" w:lineRule="auto"/>
      </w:pPr>
    </w:p>
    <w:p w14:paraId="4332D35E"/>
    <w:p w14:paraId="4438D9A7"/>
    <w:p w14:paraId="71237ECC"/>
    <w:p w14:paraId="6221795A"/>
    <w:p w14:paraId="5F6C291F"/>
    <w:p w14:paraId="2CD7A488">
      <w:pPr>
        <w:rPr>
          <w:rFonts w:ascii="方正仿宋_GBK" w:hAnsi="宋体" w:eastAsia="方正仿宋_GBK"/>
          <w:b/>
          <w:sz w:val="24"/>
          <w:szCs w:val="24"/>
        </w:rPr>
      </w:pPr>
      <w:r>
        <w:rPr>
          <w:rFonts w:hint="eastAsia" w:ascii="方正仿宋_GBK" w:hAnsi="宋体" w:eastAsia="方正仿宋_GBK"/>
          <w:b/>
          <w:sz w:val="24"/>
          <w:szCs w:val="24"/>
        </w:rPr>
        <w:t>一、技术部分</w:t>
      </w:r>
      <w:bookmarkEnd w:id="178"/>
      <w:bookmarkEnd w:id="179"/>
      <w:bookmarkEnd w:id="180"/>
    </w:p>
    <w:p w14:paraId="5426C16B">
      <w:pPr>
        <w:pStyle w:val="5"/>
        <w:spacing w:line="360" w:lineRule="auto"/>
        <w:ind w:firstLine="472" w:firstLineChars="196"/>
        <w:rPr>
          <w:rFonts w:ascii="方正仿宋_GBK" w:hAnsi="宋体" w:eastAsia="方正仿宋_GBK"/>
          <w:sz w:val="24"/>
          <w:szCs w:val="24"/>
        </w:rPr>
      </w:pPr>
    </w:p>
    <w:p w14:paraId="299DACCD">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（一）技术应答（格式自定）</w:t>
      </w:r>
    </w:p>
    <w:p w14:paraId="244D508C">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 w:val="24"/>
          <w:szCs w:val="24"/>
        </w:rPr>
        <w:t>（二）技术响应偏离表</w:t>
      </w:r>
    </w:p>
    <w:p w14:paraId="65BB4F11">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1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A66A9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14:paraId="1071775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14:paraId="18AD57D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14:paraId="2B10D3C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15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7B3EF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F816318">
            <w:pPr>
              <w:tabs>
                <w:tab w:val="left" w:pos="6300"/>
              </w:tabs>
              <w:snapToGrid w:val="0"/>
              <w:spacing w:line="500" w:lineRule="exact"/>
              <w:jc w:val="center"/>
              <w:outlineLvl w:val="0"/>
              <w:rPr>
                <w:rFonts w:ascii="方正仿宋_GBK" w:hAnsi="宋体" w:eastAsia="方正仿宋_GBK"/>
                <w:sz w:val="21"/>
                <w:szCs w:val="21"/>
              </w:rPr>
            </w:pPr>
            <w:r>
              <w:rPr>
                <w:rFonts w:hint="eastAsia" w:ascii="宋体" w:hAnsi="宋体" w:cs="宋体"/>
                <w:sz w:val="21"/>
                <w:szCs w:val="21"/>
                <w:lang w:val="en-US" w:eastAsia="zh-CN"/>
              </w:rPr>
              <w:t>投标人逐条自行粘贴</w:t>
            </w:r>
          </w:p>
        </w:tc>
        <w:tc>
          <w:tcPr>
            <w:tcW w:w="2759" w:type="dxa"/>
            <w:vAlign w:val="center"/>
          </w:tcPr>
          <w:p w14:paraId="021980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545677">
            <w:pPr>
              <w:tabs>
                <w:tab w:val="left" w:pos="6300"/>
              </w:tabs>
              <w:snapToGrid w:val="0"/>
              <w:spacing w:line="500" w:lineRule="exact"/>
              <w:jc w:val="center"/>
              <w:outlineLvl w:val="0"/>
              <w:rPr>
                <w:rFonts w:ascii="方正仿宋_GBK" w:hAnsi="宋体" w:eastAsia="方正仿宋_GBK"/>
                <w:sz w:val="21"/>
                <w:szCs w:val="21"/>
              </w:rPr>
            </w:pPr>
          </w:p>
        </w:tc>
      </w:tr>
      <w:tr w14:paraId="068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64E7F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B408C0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D0D7A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7CDC94">
            <w:pPr>
              <w:tabs>
                <w:tab w:val="left" w:pos="6300"/>
              </w:tabs>
              <w:snapToGrid w:val="0"/>
              <w:spacing w:line="500" w:lineRule="exact"/>
              <w:jc w:val="center"/>
              <w:outlineLvl w:val="0"/>
              <w:rPr>
                <w:rFonts w:ascii="方正仿宋_GBK" w:hAnsi="宋体" w:eastAsia="方正仿宋_GBK"/>
                <w:sz w:val="21"/>
                <w:szCs w:val="21"/>
              </w:rPr>
            </w:pPr>
          </w:p>
        </w:tc>
      </w:tr>
      <w:tr w14:paraId="264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9A674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77B300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3721AB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D9F0E1C">
            <w:pPr>
              <w:tabs>
                <w:tab w:val="left" w:pos="6300"/>
              </w:tabs>
              <w:snapToGrid w:val="0"/>
              <w:spacing w:line="500" w:lineRule="exact"/>
              <w:jc w:val="center"/>
              <w:outlineLvl w:val="0"/>
              <w:rPr>
                <w:rFonts w:ascii="方正仿宋_GBK" w:hAnsi="宋体" w:eastAsia="方正仿宋_GBK"/>
                <w:sz w:val="21"/>
                <w:szCs w:val="21"/>
              </w:rPr>
            </w:pPr>
          </w:p>
        </w:tc>
      </w:tr>
      <w:tr w14:paraId="7FB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08FA0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2678E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9587A9D">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4A423C9">
            <w:pPr>
              <w:tabs>
                <w:tab w:val="left" w:pos="6300"/>
              </w:tabs>
              <w:snapToGrid w:val="0"/>
              <w:spacing w:line="500" w:lineRule="exact"/>
              <w:jc w:val="center"/>
              <w:outlineLvl w:val="0"/>
              <w:rPr>
                <w:rFonts w:ascii="方正仿宋_GBK" w:hAnsi="宋体" w:eastAsia="方正仿宋_GBK"/>
                <w:sz w:val="21"/>
                <w:szCs w:val="21"/>
              </w:rPr>
            </w:pPr>
          </w:p>
        </w:tc>
      </w:tr>
      <w:tr w14:paraId="246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0D1B5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F4A174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A3F7DE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57D571B">
            <w:pPr>
              <w:tabs>
                <w:tab w:val="left" w:pos="6300"/>
              </w:tabs>
              <w:snapToGrid w:val="0"/>
              <w:spacing w:line="500" w:lineRule="exact"/>
              <w:jc w:val="center"/>
              <w:outlineLvl w:val="0"/>
              <w:rPr>
                <w:rFonts w:ascii="方正仿宋_GBK" w:hAnsi="宋体" w:eastAsia="方正仿宋_GBK"/>
                <w:sz w:val="21"/>
                <w:szCs w:val="21"/>
              </w:rPr>
            </w:pPr>
          </w:p>
        </w:tc>
      </w:tr>
      <w:tr w14:paraId="408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CAE79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64AE4C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55732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6E07E65">
            <w:pPr>
              <w:tabs>
                <w:tab w:val="left" w:pos="6300"/>
              </w:tabs>
              <w:snapToGrid w:val="0"/>
              <w:spacing w:line="500" w:lineRule="exact"/>
              <w:jc w:val="center"/>
              <w:outlineLvl w:val="0"/>
              <w:rPr>
                <w:rFonts w:ascii="方正仿宋_GBK" w:hAnsi="宋体" w:eastAsia="方正仿宋_GBK"/>
                <w:sz w:val="21"/>
                <w:szCs w:val="21"/>
              </w:rPr>
            </w:pPr>
          </w:p>
        </w:tc>
      </w:tr>
      <w:tr w14:paraId="12AB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B75E8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42394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542F01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67C0E7A">
            <w:pPr>
              <w:tabs>
                <w:tab w:val="left" w:pos="6300"/>
              </w:tabs>
              <w:snapToGrid w:val="0"/>
              <w:spacing w:line="500" w:lineRule="exact"/>
              <w:jc w:val="center"/>
              <w:outlineLvl w:val="0"/>
              <w:rPr>
                <w:rFonts w:ascii="方正仿宋_GBK" w:hAnsi="宋体" w:eastAsia="方正仿宋_GBK"/>
                <w:sz w:val="21"/>
                <w:szCs w:val="21"/>
              </w:rPr>
            </w:pPr>
          </w:p>
        </w:tc>
      </w:tr>
      <w:tr w14:paraId="0B66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8E02F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24C03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65C2C8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3EDBA35">
            <w:pPr>
              <w:tabs>
                <w:tab w:val="left" w:pos="6300"/>
              </w:tabs>
              <w:snapToGrid w:val="0"/>
              <w:spacing w:line="500" w:lineRule="exact"/>
              <w:jc w:val="center"/>
              <w:outlineLvl w:val="0"/>
              <w:rPr>
                <w:rFonts w:ascii="方正仿宋_GBK" w:hAnsi="宋体" w:eastAsia="方正仿宋_GBK"/>
                <w:sz w:val="21"/>
                <w:szCs w:val="21"/>
              </w:rPr>
            </w:pPr>
          </w:p>
        </w:tc>
      </w:tr>
    </w:tbl>
    <w:p w14:paraId="1214AD7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69FCA96">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52BE14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359FA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D5AFEF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4FE7EE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磋商项目技术需求”中所列要求进行比较和响应；</w:t>
      </w:r>
    </w:p>
    <w:p w14:paraId="7C102E1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2DA644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21FDCA5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12EC1644">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81" w:name="_Toc313888362"/>
      <w:bookmarkStart w:id="182" w:name="_Toc342913421"/>
      <w:bookmarkStart w:id="183" w:name="_Toc403569800"/>
      <w:bookmarkStart w:id="184" w:name="_Toc313008358"/>
    </w:p>
    <w:p w14:paraId="63832EFA">
      <w:pPr>
        <w:tabs>
          <w:tab w:val="left" w:pos="6300"/>
        </w:tabs>
        <w:snapToGrid w:val="0"/>
        <w:spacing w:line="500" w:lineRule="exact"/>
        <w:ind w:firstLine="480" w:firstLineChars="200"/>
        <w:rPr>
          <w:rFonts w:ascii="方正仿宋_GBK" w:hAnsi="宋体" w:eastAsia="方正仿宋_GBK"/>
          <w:sz w:val="24"/>
          <w:szCs w:val="24"/>
        </w:rPr>
      </w:pPr>
    </w:p>
    <w:p w14:paraId="2BD4D751">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181"/>
      <w:bookmarkEnd w:id="182"/>
      <w:bookmarkEnd w:id="183"/>
      <w:bookmarkEnd w:id="184"/>
    </w:p>
    <w:p w14:paraId="33ED3A82">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14:paraId="75A94D11">
      <w:pPr>
        <w:spacing w:line="360" w:lineRule="auto"/>
        <w:ind w:firstLine="480" w:firstLineChars="200"/>
        <w:rPr>
          <w:rFonts w:ascii="方正仿宋_GBK" w:hAnsi="宋体" w:eastAsia="方正仿宋_GBK"/>
          <w:sz w:val="24"/>
          <w:szCs w:val="24"/>
        </w:rPr>
      </w:pPr>
      <w:bookmarkStart w:id="185" w:name="_Toc283382459"/>
      <w:r>
        <w:rPr>
          <w:rFonts w:hint="eastAsia" w:ascii="方正仿宋_GBK" w:hAnsi="宋体" w:eastAsia="方正仿宋_GBK"/>
          <w:sz w:val="24"/>
          <w:szCs w:val="24"/>
        </w:rPr>
        <w:t>（二）服务响应偏离表</w:t>
      </w:r>
    </w:p>
    <w:p w14:paraId="61A72027">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14:paraId="0093CDF0">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对于竞争性磋商文件的服务要求，如有任何偏离请如实填写下表：</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A8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A5D46F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2B27FF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14:paraId="6CA2AA5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6254A1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0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C0820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2B93BD8">
            <w:pPr>
              <w:tabs>
                <w:tab w:val="left" w:pos="6300"/>
              </w:tabs>
              <w:snapToGrid w:val="0"/>
              <w:spacing w:line="360" w:lineRule="auto"/>
              <w:jc w:val="center"/>
              <w:outlineLvl w:val="0"/>
              <w:rPr>
                <w:rFonts w:ascii="方正仿宋_GBK" w:hAnsi="宋体" w:eastAsia="方正仿宋_GBK"/>
                <w:sz w:val="21"/>
                <w:szCs w:val="24"/>
              </w:rPr>
            </w:pPr>
            <w:r>
              <w:rPr>
                <w:rFonts w:hint="eastAsia" w:ascii="宋体" w:hAnsi="宋体" w:cs="宋体"/>
                <w:sz w:val="21"/>
                <w:szCs w:val="21"/>
                <w:lang w:val="en-US" w:eastAsia="zh-CN"/>
              </w:rPr>
              <w:t>投标人逐条自行粘贴</w:t>
            </w:r>
          </w:p>
        </w:tc>
        <w:tc>
          <w:tcPr>
            <w:tcW w:w="2434" w:type="dxa"/>
            <w:vAlign w:val="center"/>
          </w:tcPr>
          <w:p w14:paraId="34BA3B6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1018373">
            <w:pPr>
              <w:tabs>
                <w:tab w:val="left" w:pos="6300"/>
              </w:tabs>
              <w:snapToGrid w:val="0"/>
              <w:spacing w:line="360" w:lineRule="auto"/>
              <w:jc w:val="center"/>
              <w:outlineLvl w:val="0"/>
              <w:rPr>
                <w:rFonts w:ascii="方正仿宋_GBK" w:hAnsi="宋体" w:eastAsia="方正仿宋_GBK"/>
                <w:sz w:val="21"/>
                <w:szCs w:val="24"/>
              </w:rPr>
            </w:pPr>
          </w:p>
        </w:tc>
      </w:tr>
      <w:tr w14:paraId="6949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0521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BF799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3020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53DE0C6">
            <w:pPr>
              <w:tabs>
                <w:tab w:val="left" w:pos="6300"/>
              </w:tabs>
              <w:snapToGrid w:val="0"/>
              <w:spacing w:line="360" w:lineRule="auto"/>
              <w:jc w:val="center"/>
              <w:outlineLvl w:val="0"/>
              <w:rPr>
                <w:rFonts w:ascii="方正仿宋_GBK" w:hAnsi="宋体" w:eastAsia="方正仿宋_GBK"/>
                <w:sz w:val="21"/>
                <w:szCs w:val="24"/>
              </w:rPr>
            </w:pPr>
          </w:p>
        </w:tc>
      </w:tr>
      <w:tr w14:paraId="136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B7743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FEF28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9E88BF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63DF56">
            <w:pPr>
              <w:tabs>
                <w:tab w:val="left" w:pos="6300"/>
              </w:tabs>
              <w:snapToGrid w:val="0"/>
              <w:spacing w:line="360" w:lineRule="auto"/>
              <w:jc w:val="center"/>
              <w:outlineLvl w:val="0"/>
              <w:rPr>
                <w:rFonts w:ascii="方正仿宋_GBK" w:hAnsi="宋体" w:eastAsia="方正仿宋_GBK"/>
                <w:sz w:val="21"/>
                <w:szCs w:val="24"/>
              </w:rPr>
            </w:pPr>
          </w:p>
        </w:tc>
      </w:tr>
      <w:tr w14:paraId="2A6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5991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17A357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1941F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1BD27B3">
            <w:pPr>
              <w:tabs>
                <w:tab w:val="left" w:pos="6300"/>
              </w:tabs>
              <w:snapToGrid w:val="0"/>
              <w:spacing w:line="360" w:lineRule="auto"/>
              <w:jc w:val="center"/>
              <w:outlineLvl w:val="0"/>
              <w:rPr>
                <w:rFonts w:ascii="方正仿宋_GBK" w:hAnsi="宋体" w:eastAsia="方正仿宋_GBK"/>
                <w:sz w:val="21"/>
                <w:szCs w:val="24"/>
              </w:rPr>
            </w:pPr>
          </w:p>
        </w:tc>
      </w:tr>
      <w:tr w14:paraId="75FA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6B0CB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71982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4028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967A44D">
            <w:pPr>
              <w:tabs>
                <w:tab w:val="left" w:pos="6300"/>
              </w:tabs>
              <w:snapToGrid w:val="0"/>
              <w:spacing w:line="360" w:lineRule="auto"/>
              <w:jc w:val="center"/>
              <w:outlineLvl w:val="0"/>
              <w:rPr>
                <w:rFonts w:ascii="方正仿宋_GBK" w:hAnsi="宋体" w:eastAsia="方正仿宋_GBK"/>
                <w:sz w:val="21"/>
                <w:szCs w:val="24"/>
              </w:rPr>
            </w:pPr>
          </w:p>
        </w:tc>
      </w:tr>
      <w:tr w14:paraId="7A6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24E6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504405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FD571D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C972C83">
            <w:pPr>
              <w:tabs>
                <w:tab w:val="left" w:pos="6300"/>
              </w:tabs>
              <w:snapToGrid w:val="0"/>
              <w:spacing w:line="360" w:lineRule="auto"/>
              <w:jc w:val="center"/>
              <w:outlineLvl w:val="0"/>
              <w:rPr>
                <w:rFonts w:ascii="方正仿宋_GBK" w:hAnsi="宋体" w:eastAsia="方正仿宋_GBK"/>
                <w:sz w:val="21"/>
                <w:szCs w:val="24"/>
              </w:rPr>
            </w:pPr>
          </w:p>
        </w:tc>
      </w:tr>
    </w:tbl>
    <w:p w14:paraId="3F4A742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F5A4A0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3A597C0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8784E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34FEDC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磋商项目服务需求”中所列服务要求进行比较和响应；</w:t>
      </w:r>
    </w:p>
    <w:p w14:paraId="307B1719">
      <w:pPr>
        <w:tabs>
          <w:tab w:val="left" w:pos="6300"/>
        </w:tabs>
        <w:snapToGrid w:val="0"/>
        <w:spacing w:line="500" w:lineRule="exact"/>
        <w:ind w:firstLine="480" w:firstLineChars="200"/>
        <w:rPr>
          <w:rFonts w:ascii="方正仿宋_GBK" w:hAnsi="宋体" w:eastAsia="方正仿宋_GBK"/>
          <w:color w:val="FF0000"/>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108E87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72427970">
      <w:pPr>
        <w:spacing w:line="360" w:lineRule="auto"/>
        <w:ind w:firstLine="560" w:firstLineChars="200"/>
        <w:jc w:val="center"/>
        <w:rPr>
          <w:rFonts w:ascii="方正仿宋_GBK" w:hAnsi="宋体" w:eastAsia="方正仿宋_GBK"/>
          <w:sz w:val="24"/>
          <w:szCs w:val="24"/>
        </w:rPr>
      </w:pPr>
      <w:r>
        <w:br w:type="page"/>
      </w:r>
      <w:bookmarkEnd w:id="185"/>
      <w:bookmarkStart w:id="186" w:name="_Toc342913422"/>
      <w:bookmarkStart w:id="187" w:name="_Toc403569801"/>
      <w:bookmarkStart w:id="188" w:name="_Toc313888363"/>
      <w:bookmarkStart w:id="189" w:name="_Toc313008359"/>
      <w:r>
        <w:rPr>
          <w:rFonts w:hint="eastAsia" w:ascii="方正仿宋_GBK" w:hAnsi="宋体" w:eastAsia="方正仿宋_GBK"/>
          <w:sz w:val="24"/>
          <w:szCs w:val="24"/>
        </w:rPr>
        <w:t>三、资格条件及其他</w:t>
      </w:r>
      <w:bookmarkEnd w:id="186"/>
      <w:bookmarkEnd w:id="187"/>
      <w:bookmarkEnd w:id="188"/>
      <w:bookmarkEnd w:id="189"/>
    </w:p>
    <w:p w14:paraId="11662EE8">
      <w:pPr>
        <w:numPr>
          <w:ilvl w:val="0"/>
          <w:numId w:val="4"/>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14:paraId="6FFA3B72">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14:paraId="1323F916">
      <w:pPr>
        <w:tabs>
          <w:tab w:val="left" w:pos="6300"/>
        </w:tabs>
        <w:snapToGrid w:val="0"/>
        <w:spacing w:line="400" w:lineRule="atLeast"/>
        <w:jc w:val="center"/>
        <w:outlineLvl w:val="0"/>
        <w:rPr>
          <w:rFonts w:ascii="方正仿宋_GBK" w:hAnsi="宋体" w:eastAsia="方正仿宋_GBK"/>
          <w:b/>
          <w:szCs w:val="28"/>
        </w:rPr>
      </w:pPr>
    </w:p>
    <w:p w14:paraId="13BD744B">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14:paraId="696A0D96">
      <w:pPr>
        <w:tabs>
          <w:tab w:val="left" w:pos="6300"/>
        </w:tabs>
        <w:snapToGrid w:val="0"/>
        <w:spacing w:line="360" w:lineRule="auto"/>
        <w:rPr>
          <w:rFonts w:ascii="方正仿宋_GBK" w:hAnsi="宋体" w:eastAsia="方正仿宋_GBK"/>
          <w:sz w:val="24"/>
          <w:szCs w:val="24"/>
        </w:rPr>
      </w:pPr>
    </w:p>
    <w:p w14:paraId="7EDD1586">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FA20BBB">
      <w:pPr>
        <w:tabs>
          <w:tab w:val="left" w:pos="6300"/>
        </w:tabs>
        <w:snapToGrid w:val="0"/>
        <w:spacing w:line="360" w:lineRule="auto"/>
        <w:ind w:firstLine="573"/>
        <w:rPr>
          <w:rFonts w:ascii="方正仿宋_GBK" w:hAnsi="宋体" w:eastAsia="方正仿宋_GBK"/>
          <w:sz w:val="24"/>
          <w:szCs w:val="24"/>
        </w:rPr>
      </w:pPr>
    </w:p>
    <w:p w14:paraId="138361A1">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1C491947">
      <w:pPr>
        <w:tabs>
          <w:tab w:val="left" w:pos="6300"/>
        </w:tabs>
        <w:snapToGrid w:val="0"/>
        <w:spacing w:line="360" w:lineRule="auto"/>
        <w:rPr>
          <w:rFonts w:ascii="方正仿宋_GBK" w:hAnsi="宋体" w:eastAsia="方正仿宋_GBK"/>
          <w:sz w:val="24"/>
          <w:szCs w:val="24"/>
        </w:rPr>
      </w:pPr>
    </w:p>
    <w:p w14:paraId="10DB3C5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41B47A2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30A2DD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0E5BB4A2">
      <w:pPr>
        <w:tabs>
          <w:tab w:val="left" w:pos="6300"/>
        </w:tabs>
        <w:snapToGrid w:val="0"/>
        <w:spacing w:line="360" w:lineRule="auto"/>
        <w:rPr>
          <w:rFonts w:ascii="方正仿宋_GBK" w:hAnsi="宋体" w:eastAsia="方正仿宋_GBK"/>
          <w:sz w:val="24"/>
          <w:szCs w:val="24"/>
        </w:rPr>
      </w:pPr>
    </w:p>
    <w:p w14:paraId="390134B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DF9F74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332756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808EB4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EA168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14625BC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2F936D2F">
      <w:pPr>
        <w:tabs>
          <w:tab w:val="left" w:pos="6300"/>
        </w:tabs>
        <w:snapToGrid w:val="0"/>
        <w:spacing w:line="360" w:lineRule="auto"/>
        <w:rPr>
          <w:rFonts w:ascii="方正仿宋_GBK" w:hAnsi="宋体" w:eastAsia="方正仿宋_GBK"/>
          <w:sz w:val="24"/>
          <w:szCs w:val="24"/>
        </w:rPr>
      </w:pPr>
    </w:p>
    <w:p w14:paraId="17D9988E">
      <w:pPr>
        <w:tabs>
          <w:tab w:val="left" w:pos="6300"/>
        </w:tabs>
        <w:snapToGrid w:val="0"/>
        <w:spacing w:line="400" w:lineRule="atLeast"/>
        <w:rPr>
          <w:rFonts w:ascii="方正仿宋_GBK" w:eastAsia="方正仿宋_GBK"/>
        </w:rPr>
      </w:pPr>
    </w:p>
    <w:p w14:paraId="4BD82703">
      <w:pPr>
        <w:tabs>
          <w:tab w:val="left" w:pos="6300"/>
        </w:tabs>
        <w:snapToGrid w:val="0"/>
        <w:spacing w:line="400" w:lineRule="atLeast"/>
        <w:jc w:val="center"/>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rPr>
        <w:t>1.2法定代表人授权委托书（格式）</w:t>
      </w:r>
    </w:p>
    <w:p w14:paraId="02D47715">
      <w:pPr>
        <w:tabs>
          <w:tab w:val="left" w:pos="6300"/>
        </w:tabs>
        <w:snapToGrid w:val="0"/>
        <w:spacing w:line="360" w:lineRule="auto"/>
        <w:rPr>
          <w:rFonts w:ascii="方正仿宋_GBK" w:hAnsi="宋体" w:eastAsia="方正仿宋_GBK"/>
          <w:sz w:val="24"/>
          <w:szCs w:val="24"/>
        </w:rPr>
      </w:pPr>
    </w:p>
    <w:p w14:paraId="317B4A5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7D93587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0AAD1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2B26D907">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2DB9C48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_________（供应商法定代表人姓名）特授权_________（被授权人姓名及身份证代码）代表我单位全权办理对上述项目的磋商、签约等具体工作，并签署全部有关的文件、协议及合同。</w:t>
      </w:r>
    </w:p>
    <w:p w14:paraId="1B3A00A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57EBEC1E">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066E0F31">
      <w:pPr>
        <w:tabs>
          <w:tab w:val="left" w:pos="6300"/>
        </w:tabs>
        <w:snapToGrid w:val="0"/>
        <w:spacing w:line="360" w:lineRule="auto"/>
        <w:rPr>
          <w:rFonts w:ascii="方正仿宋_GBK" w:hAnsi="宋体" w:eastAsia="方正仿宋_GBK"/>
          <w:sz w:val="24"/>
          <w:szCs w:val="24"/>
        </w:rPr>
      </w:pPr>
    </w:p>
    <w:p w14:paraId="593F6CEA">
      <w:pPr>
        <w:tabs>
          <w:tab w:val="left" w:pos="6300"/>
        </w:tabs>
        <w:snapToGrid w:val="0"/>
        <w:spacing w:line="360" w:lineRule="auto"/>
        <w:rPr>
          <w:rFonts w:ascii="方正仿宋_GBK" w:hAnsi="宋体" w:eastAsia="方正仿宋_GBK"/>
          <w:sz w:val="24"/>
          <w:szCs w:val="24"/>
        </w:rPr>
      </w:pPr>
    </w:p>
    <w:p w14:paraId="69FA878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693FF40">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49AD9175">
      <w:pPr>
        <w:tabs>
          <w:tab w:val="left" w:pos="6300"/>
        </w:tabs>
        <w:snapToGrid w:val="0"/>
        <w:spacing w:line="500" w:lineRule="exact"/>
        <w:ind w:firstLine="570"/>
        <w:rPr>
          <w:rFonts w:ascii="方正仿宋_GBK" w:hAnsi="宋体" w:eastAsia="方正仿宋_GBK"/>
          <w:sz w:val="24"/>
          <w:szCs w:val="28"/>
        </w:rPr>
      </w:pPr>
    </w:p>
    <w:p w14:paraId="589D30F5">
      <w:pPr>
        <w:tabs>
          <w:tab w:val="left" w:pos="6300"/>
        </w:tabs>
        <w:snapToGrid w:val="0"/>
        <w:spacing w:line="500" w:lineRule="exact"/>
        <w:ind w:firstLine="570"/>
        <w:rPr>
          <w:rFonts w:ascii="方正仿宋_GBK" w:hAnsi="宋体" w:eastAsia="方正仿宋_GBK"/>
          <w:sz w:val="24"/>
          <w:szCs w:val="28"/>
        </w:rPr>
      </w:pPr>
      <w:bookmarkStart w:id="190" w:name="OLE_LINK4"/>
      <w:bookmarkStart w:id="191" w:name="OLE_LINK3"/>
      <w:r>
        <w:rPr>
          <w:rFonts w:hint="eastAsia" w:ascii="方正仿宋_GBK" w:hAnsi="宋体" w:eastAsia="方正仿宋_GBK"/>
          <w:sz w:val="24"/>
          <w:szCs w:val="28"/>
        </w:rPr>
        <w:t>（附：被授权人身份证正反面复印件）</w:t>
      </w:r>
      <w:bookmarkEnd w:id="190"/>
      <w:bookmarkEnd w:id="191"/>
    </w:p>
    <w:p w14:paraId="0D64B4CA">
      <w:pPr>
        <w:tabs>
          <w:tab w:val="left" w:pos="6300"/>
        </w:tabs>
        <w:snapToGrid w:val="0"/>
        <w:spacing w:line="360" w:lineRule="auto"/>
        <w:rPr>
          <w:rFonts w:ascii="方正仿宋_GBK" w:hAnsi="宋体" w:eastAsia="方正仿宋_GBK"/>
          <w:sz w:val="24"/>
          <w:szCs w:val="24"/>
        </w:rPr>
      </w:pPr>
    </w:p>
    <w:p w14:paraId="7F59A47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7FE34EE">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67CFCD6D">
      <w:pPr>
        <w:tabs>
          <w:tab w:val="left" w:pos="6300"/>
        </w:tabs>
        <w:snapToGrid w:val="0"/>
        <w:spacing w:line="360" w:lineRule="auto"/>
        <w:rPr>
          <w:rFonts w:ascii="方正仿宋_GBK" w:hAnsi="宋体" w:eastAsia="方正仿宋_GBK"/>
          <w:sz w:val="24"/>
          <w:szCs w:val="24"/>
        </w:rPr>
      </w:pPr>
    </w:p>
    <w:p w14:paraId="1A57B36C">
      <w:pPr>
        <w:tabs>
          <w:tab w:val="left" w:pos="6300"/>
        </w:tabs>
        <w:snapToGrid w:val="0"/>
        <w:spacing w:line="360" w:lineRule="auto"/>
        <w:ind w:firstLine="480" w:firstLineChars="200"/>
        <w:rPr>
          <w:rFonts w:ascii="方正仿宋_GBK" w:hAnsi="宋体" w:eastAsia="方正仿宋_GBK"/>
          <w:sz w:val="24"/>
          <w:szCs w:val="24"/>
        </w:rPr>
      </w:pPr>
    </w:p>
    <w:p w14:paraId="7F7C2338">
      <w:pPr>
        <w:tabs>
          <w:tab w:val="left" w:pos="6300"/>
        </w:tabs>
        <w:snapToGrid w:val="0"/>
        <w:spacing w:line="360" w:lineRule="auto"/>
        <w:ind w:firstLine="480" w:firstLineChars="200"/>
        <w:rPr>
          <w:rFonts w:ascii="方正仿宋_GBK" w:hAnsi="宋体" w:eastAsia="方正仿宋_GBK"/>
          <w:sz w:val="24"/>
          <w:szCs w:val="24"/>
        </w:rPr>
      </w:pPr>
    </w:p>
    <w:p w14:paraId="24293B2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1.3营业执照副本复印件</w:t>
      </w:r>
    </w:p>
    <w:p w14:paraId="6BA2DA1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14:paraId="2D3A9E3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14:paraId="7C8A03DF">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47B1CF39">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2、最近一年财务报表的复印件（可用基本资格条件承诺函代替）</w:t>
      </w:r>
    </w:p>
    <w:p w14:paraId="7A38606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14:paraId="126DD39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4、有依法缴纳税收和社会保障资金的良好记录；（提供近三个月的缴税记录和社会保险缴纳证明复印件，可用基本资格条件承诺函代替。）</w:t>
      </w:r>
    </w:p>
    <w:p w14:paraId="6F24FAD6">
      <w:pPr>
        <w:pStyle w:val="2"/>
        <w:spacing w:line="360" w:lineRule="auto"/>
        <w:ind w:firstLine="480" w:firstLineChars="200"/>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113D6288">
      <w:pPr>
        <w:tabs>
          <w:tab w:val="left" w:pos="6300"/>
        </w:tabs>
        <w:snapToGrid w:val="0"/>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、参加本项目采购活动基本资格条件承诺函：</w:t>
      </w:r>
    </w:p>
    <w:p w14:paraId="2F33C661">
      <w:pPr>
        <w:pStyle w:val="2"/>
      </w:pPr>
    </w:p>
    <w:p w14:paraId="627E6B66">
      <w:pPr>
        <w:tabs>
          <w:tab w:val="left" w:pos="6300"/>
        </w:tabs>
        <w:snapToGrid w:val="0"/>
        <w:spacing w:line="500" w:lineRule="exact"/>
        <w:ind w:firstLine="160" w:firstLineChars="50"/>
        <w:jc w:val="center"/>
        <w:rPr>
          <w:rFonts w:hint="eastAsia" w:ascii="方正小标宋_GBK" w:eastAsia="方正小标宋_GBK"/>
          <w:sz w:val="32"/>
          <w:szCs w:val="32"/>
          <w:lang w:eastAsia="zh-CN"/>
        </w:rPr>
      </w:pPr>
      <w:r>
        <w:rPr>
          <w:rFonts w:hint="eastAsia" w:ascii="方正小标宋_GBK" w:eastAsia="方正小标宋_GBK"/>
          <w:sz w:val="32"/>
          <w:szCs w:val="32"/>
          <w:lang w:val="en-US" w:eastAsia="zh-CN"/>
        </w:rPr>
        <w:t>6.</w:t>
      </w:r>
      <w:r>
        <w:rPr>
          <w:rFonts w:hint="eastAsia" w:ascii="方正小标宋_GBK" w:eastAsia="方正小标宋_GBK"/>
          <w:sz w:val="32"/>
          <w:szCs w:val="32"/>
        </w:rPr>
        <w:t>基本资格条件承诺函</w:t>
      </w: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格式</w:t>
      </w:r>
      <w:r>
        <w:rPr>
          <w:rFonts w:hint="eastAsia" w:ascii="方正小标宋_GBK" w:eastAsia="方正小标宋_GBK"/>
          <w:sz w:val="32"/>
          <w:szCs w:val="32"/>
          <w:lang w:eastAsia="zh-CN"/>
        </w:rPr>
        <w:t>）</w:t>
      </w:r>
    </w:p>
    <w:p w14:paraId="26AF5F7D">
      <w:pPr>
        <w:tabs>
          <w:tab w:val="left" w:pos="6300"/>
        </w:tabs>
        <w:snapToGrid w:val="0"/>
        <w:spacing w:line="500" w:lineRule="exact"/>
        <w:jc w:val="center"/>
        <w:rPr>
          <w:rFonts w:ascii="方正仿宋_GBK" w:hAnsi="宋体" w:eastAsia="方正仿宋_GBK"/>
          <w:sz w:val="24"/>
          <w:szCs w:val="28"/>
        </w:rPr>
      </w:pPr>
    </w:p>
    <w:p w14:paraId="00214DA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r>
        <w:rPr>
          <w:rFonts w:hint="eastAsia" w:ascii="方正仿宋_GBK" w:eastAsia="方正仿宋_GBK"/>
          <w:sz w:val="24"/>
          <w:szCs w:val="24"/>
        </w:rPr>
        <w:br w:type="textWrapping"/>
      </w:r>
      <w:r>
        <w:rPr>
          <w:rFonts w:hint="eastAsia" w:ascii="方正仿宋_GBK" w:eastAsia="方正仿宋_GBK"/>
          <w:sz w:val="24"/>
          <w:szCs w:val="24"/>
        </w:rPr>
        <w:t xml:space="preserve">      __________ (投标人名称)郑重承诺:</w:t>
      </w:r>
      <w:r>
        <w:rPr>
          <w:rFonts w:hint="eastAsia" w:ascii="方正仿宋_GBK" w:eastAsia="方正仿宋_GBK"/>
          <w:sz w:val="24"/>
          <w:szCs w:val="24"/>
        </w:rPr>
        <w:br w:type="textWrapping"/>
      </w: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70DD0EF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0540B11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D33033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1A1C0AC5">
      <w:pPr>
        <w:pStyle w:val="2"/>
      </w:pPr>
    </w:p>
    <w:p w14:paraId="174321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20C4AE69">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2D9EAC60">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2B7FBDAD">
      <w:pPr>
        <w:pStyle w:val="2"/>
      </w:pPr>
    </w:p>
    <w:p w14:paraId="6BF71652">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7、承诺书</w:t>
      </w:r>
    </w:p>
    <w:p w14:paraId="5B2901AF">
      <w:pPr>
        <w:pStyle w:val="21"/>
      </w:pPr>
    </w:p>
    <w:p w14:paraId="402B589C">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7.</w:t>
      </w:r>
      <w:r>
        <w:rPr>
          <w:rFonts w:hint="eastAsia" w:ascii="方正小标宋_GBK" w:eastAsia="方正小标宋_GBK"/>
          <w:sz w:val="32"/>
          <w:szCs w:val="32"/>
        </w:rPr>
        <w:t>承诺书</w:t>
      </w:r>
      <w:r>
        <w:rPr>
          <w:rFonts w:hint="eastAsia" w:ascii="方正小标宋_GBK" w:hAnsi="Times New Roman" w:eastAsia="方正小标宋_GBK" w:cs="Times New Roman"/>
          <w:sz w:val="32"/>
          <w:szCs w:val="32"/>
          <w:lang w:val="en-US" w:eastAsia="zh-CN"/>
        </w:rPr>
        <w:t>（格式）</w:t>
      </w:r>
    </w:p>
    <w:p w14:paraId="4B51F910">
      <w:pPr>
        <w:pStyle w:val="21"/>
      </w:pPr>
    </w:p>
    <w:p w14:paraId="32825EFB">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929990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6973F48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1949D2E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1920C180">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78586DB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342390D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E189FE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3C7215A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4EF2535C">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1F1CF4E2">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DE0FAAF">
      <w:pPr>
        <w:spacing w:line="460" w:lineRule="exact"/>
        <w:ind w:firstLine="480" w:firstLineChars="200"/>
        <w:rPr>
          <w:rFonts w:ascii="方正仿宋_GBK" w:eastAsia="方正仿宋_GBK"/>
          <w:sz w:val="24"/>
          <w:szCs w:val="24"/>
        </w:rPr>
      </w:pPr>
    </w:p>
    <w:p w14:paraId="4CAB8174">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3C3BB29A">
      <w:pPr>
        <w:spacing w:line="460" w:lineRule="exact"/>
        <w:rPr>
          <w:rFonts w:ascii="方正仿宋_GBK" w:eastAsia="方正仿宋_GBK"/>
          <w:sz w:val="24"/>
          <w:szCs w:val="24"/>
        </w:rPr>
      </w:pPr>
    </w:p>
    <w:p w14:paraId="268571EB">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BCC3C9A">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71FE42FD">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06B841A">
      <w:pPr>
        <w:pStyle w:val="21"/>
      </w:pPr>
    </w:p>
    <w:p w14:paraId="4B58457E">
      <w:pPr>
        <w:pStyle w:val="21"/>
      </w:pPr>
    </w:p>
    <w:p w14:paraId="24964C9F">
      <w:pPr>
        <w:pStyle w:val="2"/>
        <w:spacing w:line="360" w:lineRule="auto"/>
        <w:ind w:firstLine="480" w:firstLineChars="200"/>
        <w:rPr>
          <w:rFonts w:ascii="方正仿宋_GBK" w:hAnsi="宋体" w:eastAsia="方正仿宋_GBK"/>
          <w:sz w:val="24"/>
          <w:szCs w:val="24"/>
        </w:rPr>
      </w:pPr>
    </w:p>
    <w:p w14:paraId="780E8803">
      <w:pPr>
        <w:pStyle w:val="2"/>
        <w:spacing w:line="360" w:lineRule="auto"/>
        <w:ind w:firstLine="480" w:firstLineChars="200"/>
        <w:rPr>
          <w:rFonts w:ascii="方正仿宋_GBK" w:hAnsi="宋体" w:eastAsia="方正仿宋_GBK"/>
          <w:sz w:val="24"/>
          <w:szCs w:val="24"/>
        </w:rPr>
      </w:pPr>
    </w:p>
    <w:p w14:paraId="007C74ED">
      <w:pPr>
        <w:pStyle w:val="2"/>
        <w:spacing w:line="360" w:lineRule="auto"/>
        <w:ind w:firstLine="480" w:firstLineChars="200"/>
        <w:rPr>
          <w:rFonts w:ascii="方正仿宋_GBK" w:hAnsi="宋体" w:eastAsia="方正仿宋_GBK"/>
          <w:sz w:val="24"/>
          <w:szCs w:val="24"/>
        </w:rPr>
      </w:pPr>
    </w:p>
    <w:p w14:paraId="29FE018F">
      <w:pPr>
        <w:pStyle w:val="2"/>
        <w:spacing w:line="360" w:lineRule="auto"/>
        <w:ind w:firstLine="480" w:firstLineChars="200"/>
        <w:rPr>
          <w:rFonts w:ascii="方正仿宋_GBK" w:hAnsi="宋体" w:eastAsia="方正仿宋_GBK"/>
          <w:sz w:val="24"/>
          <w:szCs w:val="24"/>
        </w:rPr>
      </w:pPr>
    </w:p>
    <w:p w14:paraId="433F6EF6">
      <w:pPr>
        <w:pStyle w:val="2"/>
        <w:spacing w:line="360" w:lineRule="auto"/>
        <w:ind w:firstLine="480" w:firstLineChars="200"/>
        <w:rPr>
          <w:rFonts w:ascii="方正仿宋_GBK" w:hAnsi="宋体" w:eastAsia="方正仿宋_GBK"/>
          <w:sz w:val="24"/>
          <w:szCs w:val="24"/>
        </w:rPr>
      </w:pPr>
    </w:p>
    <w:p w14:paraId="0D2302A6">
      <w:pPr>
        <w:pStyle w:val="2"/>
        <w:spacing w:line="360" w:lineRule="auto"/>
        <w:ind w:firstLine="480" w:firstLineChars="200"/>
        <w:rPr>
          <w:rFonts w:hint="default" w:ascii="方正小标宋_GBK" w:hAnsi="Times New Roman" w:eastAsia="方正小标宋_GBK" w:cs="Times New Roman"/>
          <w:sz w:val="32"/>
          <w:szCs w:val="32"/>
          <w:lang w:val="en-US" w:eastAsia="zh-CN"/>
        </w:rPr>
      </w:pPr>
      <w:r>
        <w:rPr>
          <w:rFonts w:hint="eastAsia" w:ascii="方正仿宋_GBK" w:hAnsi="宋体" w:eastAsia="方正仿宋_GBK" w:cs="Times New Roman"/>
          <w:sz w:val="24"/>
          <w:szCs w:val="24"/>
          <w:lang w:val="en-US" w:eastAsia="zh-CN"/>
        </w:rPr>
        <w:t>8.竞选供应商廉洁承诺书</w:t>
      </w:r>
    </w:p>
    <w:p w14:paraId="16A53D69">
      <w:pPr>
        <w:spacing w:line="500" w:lineRule="exact"/>
        <w:jc w:val="center"/>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8.竞选供应商廉洁承诺书（格式）</w:t>
      </w:r>
    </w:p>
    <w:p w14:paraId="23E12322">
      <w:pPr>
        <w:pStyle w:val="2"/>
        <w:spacing w:line="360" w:lineRule="auto"/>
        <w:ind w:firstLine="480" w:firstLineChars="200"/>
        <w:rPr>
          <w:rFonts w:hint="eastAsia" w:ascii="方正仿宋_GBK" w:hAnsi="宋体" w:eastAsia="方正仿宋_GBK"/>
          <w:sz w:val="24"/>
          <w:szCs w:val="24"/>
          <w:lang w:val="en-US" w:eastAsia="zh-CN"/>
        </w:rPr>
      </w:pPr>
    </w:p>
    <w:p w14:paraId="3EC53C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致：重庆市合川区妇幼保健院</w:t>
      </w:r>
    </w:p>
    <w:p w14:paraId="7973876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为维护公平、公正的招标投标环境，防止商业贿赂和不正当竞争行为，本公司在参与项目名称：                      的竞选活动中，郑重承诺如下：</w:t>
      </w:r>
    </w:p>
    <w:p w14:paraId="7457083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竞选活动的公正性。</w:t>
      </w:r>
    </w:p>
    <w:p w14:paraId="40133EA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承诺不与其他竞选人串通投标，不进行围标、陪标等恶意竞争行为，确保竞选活动的公平性。</w:t>
      </w:r>
    </w:p>
    <w:p w14:paraId="4FAD803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承诺提供的所有竞选文件、资质证明、业绩材料等均真实、合法、有效，不存在任何虚假信息或误导性陈述。</w:t>
      </w:r>
    </w:p>
    <w:p w14:paraId="03EADFE2">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承诺积极配合贵院的廉洁监督工作，如发现贵院工作人员或其他竞选人有不正当行为，将及时向贵院举报。</w:t>
      </w:r>
    </w:p>
    <w:p w14:paraId="5C0E77C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如违反本承诺书内容，贵院有权取消我方的竞选资格或中选资格，并依法追究我方的法律责任。同时，我方自愿接受贵院将我方列入供应商黑名单的处理决定。</w:t>
      </w:r>
    </w:p>
    <w:p w14:paraId="33088DC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本承诺书不仅适用于本次竞选活动，也适用于我方与贵院的所有合作项目。</w:t>
      </w:r>
    </w:p>
    <w:p w14:paraId="2ED0F5C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承诺人（供应商）：</w:t>
      </w:r>
    </w:p>
    <w:p w14:paraId="5C4738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公司名称（盖章）：________________________</w:t>
      </w:r>
    </w:p>
    <w:p w14:paraId="545E8BE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法定代表人（签字）：______________________</w:t>
      </w:r>
    </w:p>
    <w:p w14:paraId="219C2E2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日期：________年____月____日</w:t>
      </w:r>
    </w:p>
    <w:p w14:paraId="07E72B9D">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6E8719C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附：举报联系方式</w:t>
      </w:r>
    </w:p>
    <w:p w14:paraId="3FFCE57D">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如发现招标投标活动中的不正当行为，可通过以下方式举报：</w:t>
      </w:r>
    </w:p>
    <w:p w14:paraId="62A720AF">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举报电话：________________________</w:t>
      </w:r>
    </w:p>
    <w:p w14:paraId="635168E9">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举报邮箱：________________________</w:t>
      </w:r>
    </w:p>
    <w:p w14:paraId="0D6F0D8D">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邮寄地址：________________________</w:t>
      </w:r>
    </w:p>
    <w:p w14:paraId="7A1D873B">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1965ABA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0E0EF7E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本承诺书需由投标供应商法定代表人签字并加盖公章；</w:t>
      </w:r>
    </w:p>
    <w:p w14:paraId="43ED36B4">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本承诺书作为投标文件的组成部分，与投标文件具有同等法律效力。</w:t>
      </w:r>
    </w:p>
    <w:p w14:paraId="36D2E999">
      <w:pPr>
        <w:pStyle w:val="2"/>
        <w:spacing w:line="360" w:lineRule="auto"/>
        <w:ind w:firstLine="480" w:firstLineChars="200"/>
        <w:rPr>
          <w:rFonts w:hint="eastAsia" w:ascii="方正仿宋_GBK" w:hAnsi="宋体" w:eastAsia="方正仿宋_GBK"/>
          <w:sz w:val="24"/>
          <w:szCs w:val="24"/>
          <w:lang w:val="en-US" w:eastAsia="zh-CN"/>
        </w:rPr>
      </w:pPr>
    </w:p>
    <w:p w14:paraId="6CC7906F">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cs="Times New Roman"/>
          <w:sz w:val="24"/>
          <w:szCs w:val="24"/>
          <w:lang w:val="en-US" w:eastAsia="zh-CN"/>
        </w:rPr>
        <w:t>9.投标人关联单位的说明</w:t>
      </w:r>
    </w:p>
    <w:p w14:paraId="33D15EBE">
      <w:pPr>
        <w:pStyle w:val="2"/>
        <w:spacing w:line="360" w:lineRule="auto"/>
        <w:ind w:firstLine="480" w:firstLineChars="200"/>
        <w:rPr>
          <w:rFonts w:hint="eastAsia" w:ascii="方正仿宋_GBK" w:hAnsi="宋体" w:eastAsia="方正仿宋_GBK"/>
          <w:sz w:val="24"/>
          <w:szCs w:val="24"/>
        </w:rPr>
      </w:pPr>
      <w:bookmarkStart w:id="192" w:name="_Toc9410_WPSOffice_Level2"/>
      <w:bookmarkStart w:id="193" w:name="_Toc20929_WPSOffice_Level2"/>
    </w:p>
    <w:p w14:paraId="4E938011">
      <w:pPr>
        <w:pStyle w:val="2"/>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hAnsi="Times New Roman" w:eastAsia="方正小标宋_GBK" w:cs="Times New Roman"/>
          <w:kern w:val="2"/>
          <w:sz w:val="32"/>
          <w:szCs w:val="32"/>
          <w:lang w:val="en-US" w:eastAsia="zh-CN" w:bidi="ar-SA"/>
        </w:rPr>
        <w:t>9.投标人关联单位的说明</w:t>
      </w:r>
      <w:bookmarkEnd w:id="192"/>
      <w:bookmarkEnd w:id="193"/>
      <w:r>
        <w:rPr>
          <w:rFonts w:hint="eastAsia" w:ascii="方正小标宋_GBK" w:hAnsi="Times New Roman" w:eastAsia="方正小标宋_GBK" w:cs="Times New Roman"/>
          <w:kern w:val="2"/>
          <w:sz w:val="32"/>
          <w:szCs w:val="32"/>
          <w:lang w:val="en-US" w:eastAsia="zh-CN" w:bidi="ar-SA"/>
        </w:rPr>
        <w:t>（格式）</w:t>
      </w:r>
    </w:p>
    <w:p w14:paraId="4E33B0A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说明：投标人应当如实披露与本单位存在下列关联关系的单位名称</w:t>
      </w:r>
    </w:p>
    <w:p w14:paraId="4BA87ABE">
      <w:pPr>
        <w:pStyle w:val="2"/>
        <w:spacing w:line="360" w:lineRule="auto"/>
        <w:ind w:firstLine="480" w:firstLineChars="200"/>
        <w:rPr>
          <w:rFonts w:hint="eastAsia" w:ascii="方正仿宋_GBK" w:hAnsi="宋体" w:eastAsia="方正仿宋_GBK"/>
          <w:sz w:val="24"/>
          <w:szCs w:val="24"/>
          <w:lang w:val="en-US" w:eastAsia="zh-CN"/>
        </w:rPr>
      </w:pPr>
      <w:bookmarkStart w:id="194" w:name="_Toc2074_WPSOffice_Level2"/>
      <w:bookmarkStart w:id="195" w:name="_Toc31070_WPSOffice_Level2"/>
      <w:r>
        <w:rPr>
          <w:rFonts w:hint="eastAsia" w:ascii="方正仿宋_GBK" w:hAnsi="宋体" w:eastAsia="方正仿宋_GBK"/>
          <w:sz w:val="24"/>
          <w:szCs w:val="24"/>
          <w:lang w:val="en-US" w:eastAsia="zh-CN"/>
        </w:rPr>
        <w:t>（1）与投标人单位法定代表人（或非法人组织负责人）为同一人的其他单位</w:t>
      </w:r>
      <w:bookmarkEnd w:id="194"/>
      <w:bookmarkEnd w:id="195"/>
      <w:r>
        <w:rPr>
          <w:rFonts w:hint="eastAsia" w:ascii="方正仿宋_GBK" w:hAnsi="宋体" w:eastAsia="方正仿宋_GBK"/>
          <w:sz w:val="24"/>
          <w:szCs w:val="24"/>
          <w:lang w:val="en-US" w:eastAsia="zh-CN"/>
        </w:rPr>
        <w:t>：</w:t>
      </w:r>
    </w:p>
    <w:p w14:paraId="28D65212">
      <w:pPr>
        <w:pStyle w:val="2"/>
        <w:spacing w:line="360" w:lineRule="auto"/>
        <w:ind w:firstLine="480" w:firstLineChars="200"/>
        <w:rPr>
          <w:rFonts w:hint="eastAsia" w:ascii="方正仿宋_GBK" w:hAnsi="宋体" w:eastAsia="方正仿宋_GBK"/>
          <w:sz w:val="24"/>
          <w:szCs w:val="24"/>
          <w:lang w:val="en-US" w:eastAsia="zh-CN"/>
        </w:rPr>
      </w:pPr>
      <w:bookmarkStart w:id="196" w:name="_Toc27053_WPSOffice_Level2"/>
      <w:bookmarkStart w:id="197" w:name="_Toc889_WPSOffice_Level2"/>
      <w:r>
        <w:rPr>
          <w:rFonts w:hint="eastAsia" w:ascii="方正仿宋_GBK" w:hAnsi="宋体" w:eastAsia="方正仿宋_GBK"/>
          <w:sz w:val="24"/>
          <w:szCs w:val="24"/>
          <w:lang w:val="en-US" w:eastAsia="zh-CN"/>
        </w:rPr>
        <w:t>（2）与投标人存在直接控股、管理关系的其他单位</w:t>
      </w:r>
      <w:bookmarkEnd w:id="196"/>
      <w:bookmarkEnd w:id="197"/>
      <w:r>
        <w:rPr>
          <w:rFonts w:hint="eastAsia" w:ascii="方正仿宋_GBK" w:hAnsi="宋体" w:eastAsia="方正仿宋_GBK"/>
          <w:sz w:val="24"/>
          <w:szCs w:val="24"/>
          <w:lang w:val="en-US" w:eastAsia="zh-CN"/>
        </w:rPr>
        <w:t>：</w:t>
      </w:r>
    </w:p>
    <w:p w14:paraId="7926A3F8">
      <w:pPr>
        <w:pStyle w:val="2"/>
        <w:spacing w:line="360" w:lineRule="auto"/>
        <w:ind w:firstLine="480" w:firstLineChars="200"/>
        <w:rPr>
          <w:rFonts w:hint="eastAsia" w:ascii="方正仿宋_GBK" w:hAnsi="宋体" w:eastAsia="方正仿宋_GBK"/>
          <w:sz w:val="24"/>
          <w:szCs w:val="24"/>
          <w:lang w:val="en-US" w:eastAsia="zh-CN"/>
        </w:rPr>
      </w:pPr>
    </w:p>
    <w:p w14:paraId="1E7A7E9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注：若无此情形，写“无”即可</w:t>
      </w:r>
    </w:p>
    <w:p w14:paraId="6005A9E1">
      <w:pPr>
        <w:pStyle w:val="2"/>
        <w:spacing w:line="360" w:lineRule="auto"/>
        <w:ind w:firstLine="480" w:firstLineChars="200"/>
        <w:rPr>
          <w:rFonts w:hint="eastAsia" w:ascii="方正仿宋_GBK" w:hAnsi="宋体" w:eastAsia="方正仿宋_GBK"/>
          <w:sz w:val="24"/>
          <w:szCs w:val="24"/>
          <w:lang w:val="en-US" w:eastAsia="zh-CN"/>
        </w:rPr>
      </w:pPr>
    </w:p>
    <w:p w14:paraId="779585C3">
      <w:pPr>
        <w:pStyle w:val="2"/>
        <w:spacing w:line="360" w:lineRule="auto"/>
        <w:ind w:firstLine="480" w:firstLineChars="200"/>
        <w:rPr>
          <w:rFonts w:hint="eastAsia" w:ascii="方正仿宋_GBK" w:hAnsi="宋体" w:eastAsia="方正仿宋_GBK"/>
          <w:sz w:val="24"/>
          <w:szCs w:val="24"/>
          <w:lang w:val="en-US" w:eastAsia="zh-CN"/>
        </w:rPr>
      </w:pPr>
    </w:p>
    <w:p w14:paraId="66A1BD69">
      <w:pPr>
        <w:pStyle w:val="2"/>
        <w:spacing w:line="360" w:lineRule="auto"/>
        <w:ind w:firstLine="480" w:firstLineChars="200"/>
        <w:rPr>
          <w:rFonts w:hint="eastAsia" w:ascii="方正仿宋_GBK" w:hAnsi="宋体" w:eastAsia="方正仿宋_GBK"/>
          <w:sz w:val="24"/>
          <w:szCs w:val="24"/>
          <w:lang w:val="en-US" w:eastAsia="zh-CN"/>
        </w:rPr>
      </w:pPr>
    </w:p>
    <w:p w14:paraId="1F5C09E1">
      <w:pPr>
        <w:pStyle w:val="2"/>
        <w:spacing w:line="360" w:lineRule="auto"/>
        <w:ind w:firstLine="480" w:firstLineChars="200"/>
        <w:rPr>
          <w:rFonts w:hint="eastAsia" w:ascii="方正仿宋_GBK" w:hAnsi="宋体" w:eastAsia="方正仿宋_GBK"/>
          <w:sz w:val="24"/>
          <w:szCs w:val="24"/>
          <w:lang w:val="en-US" w:eastAsia="zh-CN"/>
        </w:rPr>
      </w:pPr>
    </w:p>
    <w:p w14:paraId="0AB09878">
      <w:pPr>
        <w:pStyle w:val="2"/>
        <w:spacing w:line="360" w:lineRule="auto"/>
        <w:ind w:firstLine="480" w:firstLineChars="200"/>
        <w:rPr>
          <w:rFonts w:hint="eastAsia" w:ascii="方正仿宋_GBK" w:hAnsi="宋体" w:eastAsia="方正仿宋_GBK"/>
          <w:sz w:val="24"/>
          <w:szCs w:val="24"/>
          <w:lang w:val="en-US" w:eastAsia="zh-CN"/>
        </w:rPr>
      </w:pPr>
    </w:p>
    <w:p w14:paraId="3DBEB744">
      <w:pPr>
        <w:pStyle w:val="2"/>
        <w:spacing w:line="360" w:lineRule="auto"/>
        <w:ind w:firstLine="480" w:firstLineChars="200"/>
        <w:rPr>
          <w:rFonts w:hint="eastAsia" w:ascii="方正仿宋_GBK" w:hAnsi="宋体" w:eastAsia="方正仿宋_GBK"/>
          <w:sz w:val="24"/>
          <w:szCs w:val="24"/>
          <w:lang w:val="en-US" w:eastAsia="zh-CN"/>
        </w:rPr>
      </w:pPr>
    </w:p>
    <w:p w14:paraId="0273781C">
      <w:pPr>
        <w:pStyle w:val="2"/>
        <w:spacing w:line="360" w:lineRule="auto"/>
        <w:ind w:firstLine="480" w:firstLineChars="200"/>
        <w:rPr>
          <w:rFonts w:hint="eastAsia" w:ascii="方正仿宋_GBK" w:hAnsi="宋体" w:eastAsia="方正仿宋_GBK"/>
          <w:sz w:val="24"/>
          <w:szCs w:val="24"/>
          <w:lang w:val="en-US" w:eastAsia="zh-CN"/>
        </w:rPr>
      </w:pPr>
    </w:p>
    <w:p w14:paraId="527A8F2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投标人名称（加盖单位公章）：           </w:t>
      </w:r>
    </w:p>
    <w:p w14:paraId="598AB5D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法定代表人（或非法人组织负责人）或其授权委托人(签字或盖章)：           </w:t>
      </w:r>
    </w:p>
    <w:p w14:paraId="1A7DE09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日期：                </w:t>
      </w:r>
    </w:p>
    <w:p w14:paraId="18ABB6D3">
      <w:pPr>
        <w:pStyle w:val="2"/>
        <w:spacing w:line="360" w:lineRule="auto"/>
        <w:ind w:firstLine="480" w:firstLineChars="200"/>
        <w:rPr>
          <w:rFonts w:ascii="方正仿宋_GBK" w:hAnsi="宋体" w:eastAsia="方正仿宋_GBK"/>
          <w:sz w:val="24"/>
          <w:szCs w:val="24"/>
        </w:rPr>
      </w:pPr>
    </w:p>
    <w:p w14:paraId="423902E0">
      <w:pPr>
        <w:pStyle w:val="2"/>
        <w:spacing w:line="360" w:lineRule="auto"/>
        <w:ind w:firstLine="480" w:firstLineChars="200"/>
        <w:rPr>
          <w:rFonts w:ascii="方正仿宋_GBK" w:hAnsi="宋体" w:eastAsia="方正仿宋_GBK"/>
          <w:sz w:val="24"/>
          <w:szCs w:val="24"/>
        </w:rPr>
      </w:pPr>
    </w:p>
    <w:p w14:paraId="1946A633">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、其他应提供的资料（自附）</w:t>
      </w:r>
    </w:p>
    <w:p w14:paraId="5CE59676">
      <w:pPr>
        <w:pStyle w:val="3"/>
      </w:pPr>
    </w:p>
    <w:p w14:paraId="436B7E9E"/>
    <w:p w14:paraId="0B30B7C8">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3E72B087">
        <w:pPr>
          <w:pStyle w:val="2"/>
          <w:jc w:val="center"/>
        </w:pPr>
        <w:r>
          <w:fldChar w:fldCharType="begin"/>
        </w:r>
        <w:r>
          <w:instrText xml:space="preserve">PAGE   \* MERGEFORMAT</w:instrText>
        </w:r>
        <w:r>
          <w:fldChar w:fldCharType="separate"/>
        </w:r>
        <w:r>
          <w:rPr>
            <w:lang w:val="zh-CN"/>
          </w:rPr>
          <w:t>16</w:t>
        </w:r>
        <w:r>
          <w:fldChar w:fldCharType="end"/>
        </w:r>
      </w:p>
    </w:sdtContent>
  </w:sdt>
  <w:p w14:paraId="3C4881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26EA9E3B">
        <w:pPr>
          <w:pStyle w:val="2"/>
          <w:jc w:val="center"/>
        </w:pPr>
        <w:r>
          <w:fldChar w:fldCharType="begin"/>
        </w:r>
        <w:r>
          <w:instrText xml:space="preserve">PAGE   \* MERGEFORMAT</w:instrText>
        </w:r>
        <w:r>
          <w:fldChar w:fldCharType="separate"/>
        </w:r>
        <w:r>
          <w:rPr>
            <w:lang w:val="zh-CN"/>
          </w:rPr>
          <w:t>24</w:t>
        </w:r>
        <w:r>
          <w:fldChar w:fldCharType="end"/>
        </w:r>
      </w:p>
    </w:sdtContent>
  </w:sdt>
  <w:p w14:paraId="3640B6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3E3D">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0B79">
    <w:pPr>
      <w:pStyle w:val="13"/>
      <w:jc w:val="both"/>
    </w:pPr>
  </w:p>
  <w:p w14:paraId="77449E74">
    <w:pPr>
      <w:pStyle w:val="13"/>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930F">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0D85E5D"/>
    <w:multiLevelType w:val="singleLevel"/>
    <w:tmpl w:val="40D85E5D"/>
    <w:lvl w:ilvl="0" w:tentative="0">
      <w:start w:val="1"/>
      <w:numFmt w:val="chineseCounting"/>
      <w:suff w:val="nothing"/>
      <w:lvlText w:val="（%1）"/>
      <w:lvlJc w:val="left"/>
    </w:lvl>
  </w:abstractNum>
  <w:abstractNum w:abstractNumId="3">
    <w:nsid w:val="78F1127A"/>
    <w:multiLevelType w:val="multilevel"/>
    <w:tmpl w:val="78F1127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5C95"/>
    <w:rsid w:val="00035D27"/>
    <w:rsid w:val="00036475"/>
    <w:rsid w:val="00037D92"/>
    <w:rsid w:val="00084362"/>
    <w:rsid w:val="00094918"/>
    <w:rsid w:val="000A64B3"/>
    <w:rsid w:val="000C37B4"/>
    <w:rsid w:val="000C579D"/>
    <w:rsid w:val="000D6568"/>
    <w:rsid w:val="000E082A"/>
    <w:rsid w:val="000E7A73"/>
    <w:rsid w:val="00106043"/>
    <w:rsid w:val="0013643B"/>
    <w:rsid w:val="00136D3B"/>
    <w:rsid w:val="00137FB4"/>
    <w:rsid w:val="00153B61"/>
    <w:rsid w:val="001540AE"/>
    <w:rsid w:val="00164382"/>
    <w:rsid w:val="001657DB"/>
    <w:rsid w:val="00172B27"/>
    <w:rsid w:val="0017706E"/>
    <w:rsid w:val="00186B2E"/>
    <w:rsid w:val="00197B94"/>
    <w:rsid w:val="001A22F4"/>
    <w:rsid w:val="001A2E6C"/>
    <w:rsid w:val="001A62AB"/>
    <w:rsid w:val="001B635D"/>
    <w:rsid w:val="001B6AFE"/>
    <w:rsid w:val="001C16C8"/>
    <w:rsid w:val="001C7700"/>
    <w:rsid w:val="001D4B1A"/>
    <w:rsid w:val="001E4724"/>
    <w:rsid w:val="001F4140"/>
    <w:rsid w:val="001F7C31"/>
    <w:rsid w:val="00213E69"/>
    <w:rsid w:val="0024443D"/>
    <w:rsid w:val="00253EB9"/>
    <w:rsid w:val="00255501"/>
    <w:rsid w:val="00266356"/>
    <w:rsid w:val="00266FF3"/>
    <w:rsid w:val="00272CA4"/>
    <w:rsid w:val="002A1610"/>
    <w:rsid w:val="002B5768"/>
    <w:rsid w:val="002C4518"/>
    <w:rsid w:val="002E56CA"/>
    <w:rsid w:val="0030063D"/>
    <w:rsid w:val="003073DE"/>
    <w:rsid w:val="00310015"/>
    <w:rsid w:val="00331548"/>
    <w:rsid w:val="0033371A"/>
    <w:rsid w:val="003346D8"/>
    <w:rsid w:val="00336EE2"/>
    <w:rsid w:val="00386354"/>
    <w:rsid w:val="0039525A"/>
    <w:rsid w:val="00395F6E"/>
    <w:rsid w:val="003A7370"/>
    <w:rsid w:val="003B45B9"/>
    <w:rsid w:val="003C0436"/>
    <w:rsid w:val="003C0CBF"/>
    <w:rsid w:val="003D0F06"/>
    <w:rsid w:val="003D75D7"/>
    <w:rsid w:val="003E5091"/>
    <w:rsid w:val="003F0FB8"/>
    <w:rsid w:val="003F3790"/>
    <w:rsid w:val="0041146E"/>
    <w:rsid w:val="004131E9"/>
    <w:rsid w:val="00422FCB"/>
    <w:rsid w:val="00427306"/>
    <w:rsid w:val="00430B69"/>
    <w:rsid w:val="00443E5C"/>
    <w:rsid w:val="004644F3"/>
    <w:rsid w:val="00466900"/>
    <w:rsid w:val="0047079C"/>
    <w:rsid w:val="004733D4"/>
    <w:rsid w:val="004760D6"/>
    <w:rsid w:val="00481E16"/>
    <w:rsid w:val="004B137C"/>
    <w:rsid w:val="004B75A1"/>
    <w:rsid w:val="004C604B"/>
    <w:rsid w:val="004C7FEB"/>
    <w:rsid w:val="004E0591"/>
    <w:rsid w:val="004F5E4F"/>
    <w:rsid w:val="005036E3"/>
    <w:rsid w:val="00504917"/>
    <w:rsid w:val="0052514A"/>
    <w:rsid w:val="00531F24"/>
    <w:rsid w:val="005349C3"/>
    <w:rsid w:val="00550DB8"/>
    <w:rsid w:val="00557FD5"/>
    <w:rsid w:val="0056644A"/>
    <w:rsid w:val="005831C7"/>
    <w:rsid w:val="005849A6"/>
    <w:rsid w:val="005851ED"/>
    <w:rsid w:val="00587C50"/>
    <w:rsid w:val="005A1600"/>
    <w:rsid w:val="005C2E40"/>
    <w:rsid w:val="005D09AC"/>
    <w:rsid w:val="005D6FC9"/>
    <w:rsid w:val="005E2E3A"/>
    <w:rsid w:val="005E3B49"/>
    <w:rsid w:val="005E3F8C"/>
    <w:rsid w:val="005E7280"/>
    <w:rsid w:val="005F3726"/>
    <w:rsid w:val="00605E08"/>
    <w:rsid w:val="00607F48"/>
    <w:rsid w:val="00617E69"/>
    <w:rsid w:val="00622934"/>
    <w:rsid w:val="00637743"/>
    <w:rsid w:val="00650C79"/>
    <w:rsid w:val="0067428B"/>
    <w:rsid w:val="00676DA7"/>
    <w:rsid w:val="006822B7"/>
    <w:rsid w:val="006A2354"/>
    <w:rsid w:val="006B38DF"/>
    <w:rsid w:val="006C12D5"/>
    <w:rsid w:val="006C42EF"/>
    <w:rsid w:val="006D7CF9"/>
    <w:rsid w:val="006E14BF"/>
    <w:rsid w:val="006F0FDB"/>
    <w:rsid w:val="007002E1"/>
    <w:rsid w:val="00717BA4"/>
    <w:rsid w:val="00724C11"/>
    <w:rsid w:val="00726A3F"/>
    <w:rsid w:val="00741183"/>
    <w:rsid w:val="00744E14"/>
    <w:rsid w:val="00746BAB"/>
    <w:rsid w:val="00753720"/>
    <w:rsid w:val="007547B9"/>
    <w:rsid w:val="00767B15"/>
    <w:rsid w:val="007806B6"/>
    <w:rsid w:val="00780851"/>
    <w:rsid w:val="00783001"/>
    <w:rsid w:val="00797389"/>
    <w:rsid w:val="0079775A"/>
    <w:rsid w:val="007A27F7"/>
    <w:rsid w:val="007B1467"/>
    <w:rsid w:val="007D00FE"/>
    <w:rsid w:val="007D14EF"/>
    <w:rsid w:val="008214AA"/>
    <w:rsid w:val="00833C21"/>
    <w:rsid w:val="00841880"/>
    <w:rsid w:val="00847E5E"/>
    <w:rsid w:val="00851E35"/>
    <w:rsid w:val="00874471"/>
    <w:rsid w:val="00874E0D"/>
    <w:rsid w:val="00876D9D"/>
    <w:rsid w:val="0088106B"/>
    <w:rsid w:val="008823F8"/>
    <w:rsid w:val="008842F3"/>
    <w:rsid w:val="00894408"/>
    <w:rsid w:val="00894B4B"/>
    <w:rsid w:val="008956C0"/>
    <w:rsid w:val="008A1C67"/>
    <w:rsid w:val="008C23FB"/>
    <w:rsid w:val="008C4B97"/>
    <w:rsid w:val="008D2D7D"/>
    <w:rsid w:val="008F40C4"/>
    <w:rsid w:val="008F7E78"/>
    <w:rsid w:val="00911EEA"/>
    <w:rsid w:val="00927BAF"/>
    <w:rsid w:val="00945E55"/>
    <w:rsid w:val="009523EE"/>
    <w:rsid w:val="0095730E"/>
    <w:rsid w:val="00964186"/>
    <w:rsid w:val="00965861"/>
    <w:rsid w:val="00967066"/>
    <w:rsid w:val="009811F1"/>
    <w:rsid w:val="00987994"/>
    <w:rsid w:val="009909F8"/>
    <w:rsid w:val="00991B1F"/>
    <w:rsid w:val="00995651"/>
    <w:rsid w:val="009B7119"/>
    <w:rsid w:val="009B7736"/>
    <w:rsid w:val="009C47F1"/>
    <w:rsid w:val="009D322D"/>
    <w:rsid w:val="009D3BF5"/>
    <w:rsid w:val="009E2456"/>
    <w:rsid w:val="009E45E1"/>
    <w:rsid w:val="00A03CEE"/>
    <w:rsid w:val="00A06F1C"/>
    <w:rsid w:val="00A12DCA"/>
    <w:rsid w:val="00A17214"/>
    <w:rsid w:val="00A2186F"/>
    <w:rsid w:val="00A22203"/>
    <w:rsid w:val="00A248D1"/>
    <w:rsid w:val="00A26240"/>
    <w:rsid w:val="00A2731C"/>
    <w:rsid w:val="00A441E8"/>
    <w:rsid w:val="00A52523"/>
    <w:rsid w:val="00A755DB"/>
    <w:rsid w:val="00A83602"/>
    <w:rsid w:val="00A84713"/>
    <w:rsid w:val="00A85A33"/>
    <w:rsid w:val="00AA2D6A"/>
    <w:rsid w:val="00AA3CB3"/>
    <w:rsid w:val="00AB3835"/>
    <w:rsid w:val="00AC40C7"/>
    <w:rsid w:val="00AC59E3"/>
    <w:rsid w:val="00AC727E"/>
    <w:rsid w:val="00AD285A"/>
    <w:rsid w:val="00AD2BF1"/>
    <w:rsid w:val="00AE291A"/>
    <w:rsid w:val="00AF00A2"/>
    <w:rsid w:val="00AF6D1D"/>
    <w:rsid w:val="00AF705B"/>
    <w:rsid w:val="00B00F70"/>
    <w:rsid w:val="00B14167"/>
    <w:rsid w:val="00B308CE"/>
    <w:rsid w:val="00B36659"/>
    <w:rsid w:val="00B51BF9"/>
    <w:rsid w:val="00B65D46"/>
    <w:rsid w:val="00B75CD5"/>
    <w:rsid w:val="00B86DB4"/>
    <w:rsid w:val="00B96A3B"/>
    <w:rsid w:val="00B971C2"/>
    <w:rsid w:val="00BA3CF7"/>
    <w:rsid w:val="00BB3D16"/>
    <w:rsid w:val="00BC278B"/>
    <w:rsid w:val="00BC573D"/>
    <w:rsid w:val="00BD505F"/>
    <w:rsid w:val="00BD7BFF"/>
    <w:rsid w:val="00BE488E"/>
    <w:rsid w:val="00C22E18"/>
    <w:rsid w:val="00C312E4"/>
    <w:rsid w:val="00C32402"/>
    <w:rsid w:val="00C617E0"/>
    <w:rsid w:val="00C61B08"/>
    <w:rsid w:val="00CB226C"/>
    <w:rsid w:val="00CB2991"/>
    <w:rsid w:val="00CC400E"/>
    <w:rsid w:val="00CC5FE8"/>
    <w:rsid w:val="00CD4798"/>
    <w:rsid w:val="00CE1E63"/>
    <w:rsid w:val="00CE6995"/>
    <w:rsid w:val="00D13D3B"/>
    <w:rsid w:val="00D15F0F"/>
    <w:rsid w:val="00D31C39"/>
    <w:rsid w:val="00D50B01"/>
    <w:rsid w:val="00D5719D"/>
    <w:rsid w:val="00D57AB2"/>
    <w:rsid w:val="00D655B0"/>
    <w:rsid w:val="00D731FE"/>
    <w:rsid w:val="00D74A89"/>
    <w:rsid w:val="00D77608"/>
    <w:rsid w:val="00D77632"/>
    <w:rsid w:val="00D82B33"/>
    <w:rsid w:val="00D8756C"/>
    <w:rsid w:val="00D959F8"/>
    <w:rsid w:val="00DD27CB"/>
    <w:rsid w:val="00DD3C82"/>
    <w:rsid w:val="00DE2728"/>
    <w:rsid w:val="00E016A9"/>
    <w:rsid w:val="00E07BDE"/>
    <w:rsid w:val="00E114C1"/>
    <w:rsid w:val="00E3765F"/>
    <w:rsid w:val="00E43A45"/>
    <w:rsid w:val="00E43D67"/>
    <w:rsid w:val="00E44895"/>
    <w:rsid w:val="00E575F8"/>
    <w:rsid w:val="00E66B8C"/>
    <w:rsid w:val="00E96D32"/>
    <w:rsid w:val="00EA4549"/>
    <w:rsid w:val="00EB2670"/>
    <w:rsid w:val="00EC2D7A"/>
    <w:rsid w:val="00ED0280"/>
    <w:rsid w:val="00EE0871"/>
    <w:rsid w:val="00EE3685"/>
    <w:rsid w:val="00EF5FBD"/>
    <w:rsid w:val="00F23382"/>
    <w:rsid w:val="00F269E0"/>
    <w:rsid w:val="00F305C3"/>
    <w:rsid w:val="00F5131E"/>
    <w:rsid w:val="00F52B6D"/>
    <w:rsid w:val="00F53CDD"/>
    <w:rsid w:val="00F75EF1"/>
    <w:rsid w:val="00F828B3"/>
    <w:rsid w:val="00F829C7"/>
    <w:rsid w:val="00F90175"/>
    <w:rsid w:val="00F91D5F"/>
    <w:rsid w:val="00F91F8C"/>
    <w:rsid w:val="00F94773"/>
    <w:rsid w:val="00FB692F"/>
    <w:rsid w:val="00FC53E1"/>
    <w:rsid w:val="00FD4BB0"/>
    <w:rsid w:val="00FE145D"/>
    <w:rsid w:val="00FE4578"/>
    <w:rsid w:val="00FF3F0E"/>
    <w:rsid w:val="00FF7356"/>
    <w:rsid w:val="02D52CB8"/>
    <w:rsid w:val="03180300"/>
    <w:rsid w:val="035F0B70"/>
    <w:rsid w:val="03E82C17"/>
    <w:rsid w:val="04D4476A"/>
    <w:rsid w:val="05A12ADE"/>
    <w:rsid w:val="065D1494"/>
    <w:rsid w:val="065E327E"/>
    <w:rsid w:val="06E808E2"/>
    <w:rsid w:val="074810F4"/>
    <w:rsid w:val="07B45450"/>
    <w:rsid w:val="08A908BA"/>
    <w:rsid w:val="09241367"/>
    <w:rsid w:val="09607DBB"/>
    <w:rsid w:val="09EB0ED1"/>
    <w:rsid w:val="0A0115D1"/>
    <w:rsid w:val="0A6661B5"/>
    <w:rsid w:val="0B041415"/>
    <w:rsid w:val="0C000C73"/>
    <w:rsid w:val="0C975866"/>
    <w:rsid w:val="0CDA06AA"/>
    <w:rsid w:val="0DBC505E"/>
    <w:rsid w:val="0DF91DEA"/>
    <w:rsid w:val="0EDA1396"/>
    <w:rsid w:val="0FDD306A"/>
    <w:rsid w:val="109F4903"/>
    <w:rsid w:val="10B93AD7"/>
    <w:rsid w:val="10D62C02"/>
    <w:rsid w:val="116A02E9"/>
    <w:rsid w:val="11D119EE"/>
    <w:rsid w:val="12542080"/>
    <w:rsid w:val="12D272E2"/>
    <w:rsid w:val="1328417D"/>
    <w:rsid w:val="13B85559"/>
    <w:rsid w:val="14101278"/>
    <w:rsid w:val="141C617E"/>
    <w:rsid w:val="147F0DC2"/>
    <w:rsid w:val="1487028D"/>
    <w:rsid w:val="167A40D0"/>
    <w:rsid w:val="169F040C"/>
    <w:rsid w:val="16B23E47"/>
    <w:rsid w:val="17094E06"/>
    <w:rsid w:val="172717D1"/>
    <w:rsid w:val="17D95A5E"/>
    <w:rsid w:val="184C6A54"/>
    <w:rsid w:val="18D80EB0"/>
    <w:rsid w:val="19991F3C"/>
    <w:rsid w:val="19BD5A97"/>
    <w:rsid w:val="1A085A1A"/>
    <w:rsid w:val="1AFA6DD7"/>
    <w:rsid w:val="1B29656A"/>
    <w:rsid w:val="1B6908FA"/>
    <w:rsid w:val="1C0E3781"/>
    <w:rsid w:val="1C2D6F70"/>
    <w:rsid w:val="1C991A9D"/>
    <w:rsid w:val="1CAC2742"/>
    <w:rsid w:val="1E064534"/>
    <w:rsid w:val="1E2E4137"/>
    <w:rsid w:val="1EFA59E6"/>
    <w:rsid w:val="1F5350F7"/>
    <w:rsid w:val="1FAF6192"/>
    <w:rsid w:val="201E2E04"/>
    <w:rsid w:val="20FF4E74"/>
    <w:rsid w:val="2171092C"/>
    <w:rsid w:val="21B05864"/>
    <w:rsid w:val="224D0BE8"/>
    <w:rsid w:val="22513B6F"/>
    <w:rsid w:val="22CF2CE6"/>
    <w:rsid w:val="22D0502F"/>
    <w:rsid w:val="23243197"/>
    <w:rsid w:val="232B6FC5"/>
    <w:rsid w:val="235015FA"/>
    <w:rsid w:val="237F470C"/>
    <w:rsid w:val="23B9668C"/>
    <w:rsid w:val="23BA3ACB"/>
    <w:rsid w:val="240E5EA1"/>
    <w:rsid w:val="24B631AA"/>
    <w:rsid w:val="24CA587E"/>
    <w:rsid w:val="25513EF1"/>
    <w:rsid w:val="27291419"/>
    <w:rsid w:val="28256EC4"/>
    <w:rsid w:val="286111BF"/>
    <w:rsid w:val="28752BA2"/>
    <w:rsid w:val="28A85156"/>
    <w:rsid w:val="28C56F83"/>
    <w:rsid w:val="29190FC6"/>
    <w:rsid w:val="298F250F"/>
    <w:rsid w:val="2A863F0A"/>
    <w:rsid w:val="2A9A2A74"/>
    <w:rsid w:val="2AB10E10"/>
    <w:rsid w:val="2ACD4E46"/>
    <w:rsid w:val="2AD41909"/>
    <w:rsid w:val="2B3D2159"/>
    <w:rsid w:val="2B45472B"/>
    <w:rsid w:val="2C2F6E99"/>
    <w:rsid w:val="2C8E1721"/>
    <w:rsid w:val="2E1334BF"/>
    <w:rsid w:val="2E644C2A"/>
    <w:rsid w:val="2EE77CDE"/>
    <w:rsid w:val="2EFE26FA"/>
    <w:rsid w:val="2F1542D3"/>
    <w:rsid w:val="31580BC0"/>
    <w:rsid w:val="31B415E2"/>
    <w:rsid w:val="32B26E70"/>
    <w:rsid w:val="32B60A48"/>
    <w:rsid w:val="32FD0A15"/>
    <w:rsid w:val="33144B82"/>
    <w:rsid w:val="3330739B"/>
    <w:rsid w:val="3362049D"/>
    <w:rsid w:val="33FE78CF"/>
    <w:rsid w:val="342235BE"/>
    <w:rsid w:val="34232698"/>
    <w:rsid w:val="34B31569"/>
    <w:rsid w:val="34DA14EB"/>
    <w:rsid w:val="35DC154A"/>
    <w:rsid w:val="36AC3A3D"/>
    <w:rsid w:val="36CF2A62"/>
    <w:rsid w:val="36F9063D"/>
    <w:rsid w:val="38396ADB"/>
    <w:rsid w:val="38AE76F4"/>
    <w:rsid w:val="399053DB"/>
    <w:rsid w:val="3B2E317D"/>
    <w:rsid w:val="3C6B4FCB"/>
    <w:rsid w:val="3D507A81"/>
    <w:rsid w:val="3DFA56C3"/>
    <w:rsid w:val="3E8A4316"/>
    <w:rsid w:val="3EF66531"/>
    <w:rsid w:val="3F7A6114"/>
    <w:rsid w:val="41AF622D"/>
    <w:rsid w:val="42AE60D5"/>
    <w:rsid w:val="42C341BE"/>
    <w:rsid w:val="43573ADA"/>
    <w:rsid w:val="44010C26"/>
    <w:rsid w:val="44527860"/>
    <w:rsid w:val="44684C88"/>
    <w:rsid w:val="449A3471"/>
    <w:rsid w:val="457C1A8D"/>
    <w:rsid w:val="45CD098B"/>
    <w:rsid w:val="46B10D83"/>
    <w:rsid w:val="47761618"/>
    <w:rsid w:val="47AF3A2D"/>
    <w:rsid w:val="47C708AA"/>
    <w:rsid w:val="483551EA"/>
    <w:rsid w:val="4856387A"/>
    <w:rsid w:val="48D62EAC"/>
    <w:rsid w:val="48E57B92"/>
    <w:rsid w:val="491D214E"/>
    <w:rsid w:val="499C4085"/>
    <w:rsid w:val="4A1A577A"/>
    <w:rsid w:val="4B6D1591"/>
    <w:rsid w:val="4D507D3C"/>
    <w:rsid w:val="4DF03210"/>
    <w:rsid w:val="4DF341E2"/>
    <w:rsid w:val="4DF42E1C"/>
    <w:rsid w:val="4E430870"/>
    <w:rsid w:val="4F1C1370"/>
    <w:rsid w:val="4F3A0D17"/>
    <w:rsid w:val="4F432289"/>
    <w:rsid w:val="50514E73"/>
    <w:rsid w:val="50C8299F"/>
    <w:rsid w:val="50D7600F"/>
    <w:rsid w:val="514F4EB3"/>
    <w:rsid w:val="515A5854"/>
    <w:rsid w:val="523323C8"/>
    <w:rsid w:val="53226DE4"/>
    <w:rsid w:val="532C1B13"/>
    <w:rsid w:val="53A17D41"/>
    <w:rsid w:val="54771E39"/>
    <w:rsid w:val="54C1099F"/>
    <w:rsid w:val="54E01282"/>
    <w:rsid w:val="5503564E"/>
    <w:rsid w:val="560D098A"/>
    <w:rsid w:val="56694933"/>
    <w:rsid w:val="568B7A50"/>
    <w:rsid w:val="56D07986"/>
    <w:rsid w:val="571A5CF4"/>
    <w:rsid w:val="572020E4"/>
    <w:rsid w:val="57354838"/>
    <w:rsid w:val="578B1355"/>
    <w:rsid w:val="583628BD"/>
    <w:rsid w:val="58A2435B"/>
    <w:rsid w:val="58F279F2"/>
    <w:rsid w:val="59453A39"/>
    <w:rsid w:val="5AFF4668"/>
    <w:rsid w:val="5B2A0B21"/>
    <w:rsid w:val="5B94433A"/>
    <w:rsid w:val="5BD32083"/>
    <w:rsid w:val="5C557C98"/>
    <w:rsid w:val="5D0E5DA3"/>
    <w:rsid w:val="5DF64720"/>
    <w:rsid w:val="5E1978F6"/>
    <w:rsid w:val="5E8731E0"/>
    <w:rsid w:val="5EAF2D99"/>
    <w:rsid w:val="5EF17D1E"/>
    <w:rsid w:val="5F025C16"/>
    <w:rsid w:val="5F275310"/>
    <w:rsid w:val="5F6467D5"/>
    <w:rsid w:val="5F792DCD"/>
    <w:rsid w:val="5FBF390F"/>
    <w:rsid w:val="60B21746"/>
    <w:rsid w:val="61FA3F63"/>
    <w:rsid w:val="625C5983"/>
    <w:rsid w:val="62BA4DD3"/>
    <w:rsid w:val="63B35731"/>
    <w:rsid w:val="641E4905"/>
    <w:rsid w:val="64997800"/>
    <w:rsid w:val="64CE3422"/>
    <w:rsid w:val="65A96E07"/>
    <w:rsid w:val="65B51517"/>
    <w:rsid w:val="65B91AC9"/>
    <w:rsid w:val="65BF535F"/>
    <w:rsid w:val="66D43095"/>
    <w:rsid w:val="680E73DA"/>
    <w:rsid w:val="68CB3C8A"/>
    <w:rsid w:val="69197882"/>
    <w:rsid w:val="69271990"/>
    <w:rsid w:val="69432556"/>
    <w:rsid w:val="69FE2D3B"/>
    <w:rsid w:val="6A1F767C"/>
    <w:rsid w:val="6A244BCB"/>
    <w:rsid w:val="6B163F02"/>
    <w:rsid w:val="6B4A2DCE"/>
    <w:rsid w:val="6B8A321B"/>
    <w:rsid w:val="6BF947A8"/>
    <w:rsid w:val="6C98685E"/>
    <w:rsid w:val="6CC17620"/>
    <w:rsid w:val="6CD124B4"/>
    <w:rsid w:val="6D565B32"/>
    <w:rsid w:val="6DA12A23"/>
    <w:rsid w:val="6DFD4E15"/>
    <w:rsid w:val="6EB65410"/>
    <w:rsid w:val="6EC91C54"/>
    <w:rsid w:val="6FE23448"/>
    <w:rsid w:val="702F0290"/>
    <w:rsid w:val="71E47E30"/>
    <w:rsid w:val="725E131B"/>
    <w:rsid w:val="72BE590C"/>
    <w:rsid w:val="74FE73E6"/>
    <w:rsid w:val="766D6295"/>
    <w:rsid w:val="77861A05"/>
    <w:rsid w:val="782A3C80"/>
    <w:rsid w:val="7843046D"/>
    <w:rsid w:val="785D7BF1"/>
    <w:rsid w:val="7874331C"/>
    <w:rsid w:val="78F0263B"/>
    <w:rsid w:val="791A228E"/>
    <w:rsid w:val="79500184"/>
    <w:rsid w:val="79E20998"/>
    <w:rsid w:val="7A431165"/>
    <w:rsid w:val="7A65450D"/>
    <w:rsid w:val="7A9B29DA"/>
    <w:rsid w:val="7B891E31"/>
    <w:rsid w:val="7BE256F0"/>
    <w:rsid w:val="7C8137C4"/>
    <w:rsid w:val="7C875E6D"/>
    <w:rsid w:val="7CCD5909"/>
    <w:rsid w:val="7D193F08"/>
    <w:rsid w:val="7E07756D"/>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7"/>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List 3"/>
    <w:basedOn w:val="1"/>
    <w:qFormat/>
    <w:uiPriority w:val="0"/>
    <w:pPr>
      <w:adjustRightInd w:val="0"/>
      <w:snapToGrid w:val="0"/>
      <w:spacing w:line="360" w:lineRule="auto"/>
      <w:ind w:left="100" w:leftChars="400" w:hanging="200" w:hangingChars="200"/>
    </w:pPr>
    <w:rPr>
      <w:sz w:val="24"/>
    </w:rPr>
  </w:style>
  <w:style w:type="paragraph" w:styleId="7">
    <w:name w:val="Body Text"/>
    <w:basedOn w:val="1"/>
    <w:qFormat/>
    <w:uiPriority w:val="0"/>
    <w:rPr>
      <w:rFonts w:ascii="仿宋_GB2312" w:eastAsia="仿宋_GB2312"/>
      <w:sz w:val="32"/>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next w:val="1"/>
    <w:link w:val="25"/>
    <w:qFormat/>
    <w:uiPriority w:val="0"/>
    <w:pPr>
      <w:snapToGrid w:val="0"/>
      <w:spacing w:line="560" w:lineRule="atLeast"/>
      <w:ind w:firstLine="540"/>
    </w:pPr>
  </w:style>
  <w:style w:type="paragraph" w:styleId="12">
    <w:name w:val="Balloon Text"/>
    <w:basedOn w:val="1"/>
    <w:link w:val="23"/>
    <w:qFormat/>
    <w:uiPriority w:val="0"/>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ascii="Calibri" w:hAnsi="Calibri"/>
      <w:kern w:val="0"/>
      <w:sz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qFormat/>
    <w:uiPriority w:val="99"/>
    <w:rPr>
      <w:color w:val="666666"/>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9"/>
    <w:qFormat/>
    <w:uiPriority w:val="0"/>
    <w:rPr>
      <w:rFonts w:ascii="宋体" w:hAnsi="Courier New"/>
      <w:sz w:val="21"/>
    </w:rPr>
  </w:style>
  <w:style w:type="character" w:customStyle="1" w:styleId="23">
    <w:name w:val="批注框文本 字符"/>
    <w:basedOn w:val="19"/>
    <w:link w:val="12"/>
    <w:qFormat/>
    <w:uiPriority w:val="0"/>
    <w:rPr>
      <w:rFonts w:ascii="Times New Roman" w:hAnsi="Times New Roman" w:eastAsia="宋体"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8"/>
      <w:lang w:val="en-US" w:eastAsia="zh-CN" w:bidi="ar-SA"/>
    </w:rPr>
  </w:style>
  <w:style w:type="character" w:customStyle="1" w:styleId="25">
    <w:name w:val="正文文本缩进 2 字符"/>
    <w:link w:val="11"/>
    <w:qFormat/>
    <w:uiPriority w:val="0"/>
    <w:rPr>
      <w:kern w:val="2"/>
      <w:sz w:val="28"/>
    </w:rPr>
  </w:style>
  <w:style w:type="paragraph" w:customStyle="1" w:styleId="26">
    <w:name w:val="修订2"/>
    <w:hidden/>
    <w:semiHidden/>
    <w:qFormat/>
    <w:uiPriority w:val="99"/>
    <w:rPr>
      <w:rFonts w:ascii="Times New Roman" w:hAnsi="Times New Roman" w:eastAsia="宋体" w:cs="Times New Roman"/>
      <w:kern w:val="2"/>
      <w:sz w:val="28"/>
      <w:lang w:val="en-US" w:eastAsia="zh-CN" w:bidi="ar-SA"/>
    </w:rPr>
  </w:style>
  <w:style w:type="character" w:customStyle="1" w:styleId="27">
    <w:name w:val="页脚 字符"/>
    <w:basedOn w:val="19"/>
    <w:link w:val="2"/>
    <w:qFormat/>
    <w:uiPriority w:val="99"/>
    <w:rPr>
      <w:kern w:val="2"/>
      <w:sz w:val="18"/>
    </w:rPr>
  </w:style>
  <w:style w:type="character" w:customStyle="1" w:styleId="28">
    <w:name w:val="页眉 字符"/>
    <w:basedOn w:val="19"/>
    <w:link w:val="13"/>
    <w:qFormat/>
    <w:uiPriority w:val="99"/>
    <w:rPr>
      <w:kern w:val="2"/>
      <w:sz w:val="18"/>
    </w:rPr>
  </w:style>
  <w:style w:type="paragraph" w:styleId="29">
    <w:name w:val="List Paragraph"/>
    <w:basedOn w:val="1"/>
    <w:qFormat/>
    <w:uiPriority w:val="99"/>
    <w:pPr>
      <w:ind w:firstLine="420" w:firstLineChars="200"/>
    </w:pPr>
  </w:style>
  <w:style w:type="paragraph" w:customStyle="1" w:styleId="3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F72D-637C-4202-9C26-6B13CD153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17094</Words>
  <Characters>17863</Characters>
  <Lines>146</Lines>
  <Paragraphs>41</Paragraphs>
  <TotalTime>3</TotalTime>
  <ScaleCrop>false</ScaleCrop>
  <LinksUpToDate>false</LinksUpToDate>
  <CharactersWithSpaces>18969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2025-06-03T01:37:41Z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ies>
</file>