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668"/>
        <w:jc w:val="center"/>
        <w:rPr>
          <w:rFonts w:ascii="Arial Unicode MS" w:hAnsi="华文中宋" w:eastAsia="Arial Unicode MS"/>
          <w:bCs/>
          <w:sz w:val="84"/>
          <w:szCs w:val="84"/>
          <w:highlight w:val="none"/>
        </w:rPr>
      </w:pPr>
      <w:r>
        <w:rPr>
          <w:rFonts w:hint="eastAsia" w:ascii="Arial Unicode MS" w:hAnsi="华文中宋" w:eastAsia="Arial Unicode MS"/>
          <w:bCs/>
          <w:sz w:val="84"/>
          <w:szCs w:val="84"/>
          <w:highlight w:val="none"/>
        </w:rPr>
        <w:t xml:space="preserve">                       </w:t>
      </w:r>
    </w:p>
    <w:p>
      <w:pPr>
        <w:ind w:firstLine="1896" w:firstLineChars="400"/>
        <w:jc w:val="both"/>
        <w:rPr>
          <w:rFonts w:hint="eastAsia" w:ascii="方正黑体_GBK" w:hAnsi="方正黑体_GBK" w:eastAsia="方正黑体_GBK" w:cs="方正黑体_GBK"/>
          <w:bCs/>
          <w:sz w:val="48"/>
          <w:szCs w:val="48"/>
          <w:highlight w:val="none"/>
        </w:rPr>
      </w:pPr>
      <w:r>
        <w:rPr>
          <w:rFonts w:hint="eastAsia" w:ascii="方正黑体_GBK" w:hAnsi="方正黑体_GBK" w:eastAsia="方正黑体_GBK" w:cs="方正黑体_GBK"/>
          <w:bCs/>
          <w:sz w:val="48"/>
          <w:szCs w:val="48"/>
          <w:highlight w:val="none"/>
        </w:rPr>
        <w:t>重庆市沙坪坝区人民医院</w:t>
      </w:r>
    </w:p>
    <w:p>
      <w:pPr>
        <w:ind w:firstLine="0" w:firstLineChars="0"/>
        <w:jc w:val="center"/>
        <w:rPr>
          <w:rFonts w:hint="eastAsia" w:ascii="方正黑体_GBK" w:hAnsi="方正黑体_GBK" w:eastAsia="方正黑体_GBK" w:cs="方正黑体_GBK"/>
          <w:bCs/>
          <w:sz w:val="84"/>
          <w:szCs w:val="84"/>
          <w:highlight w:val="none"/>
        </w:rPr>
      </w:pPr>
      <w:r>
        <w:rPr>
          <w:rFonts w:hint="eastAsia" w:ascii="方正黑体_GBK" w:hAnsi="方正黑体_GBK" w:eastAsia="方正黑体_GBK" w:cs="方正黑体_GBK"/>
          <w:bCs/>
          <w:sz w:val="84"/>
          <w:szCs w:val="84"/>
          <w:highlight w:val="none"/>
        </w:rPr>
        <w:t>询比采购文件</w:t>
      </w:r>
    </w:p>
    <w:p>
      <w:pPr>
        <w:ind w:firstLine="2844" w:firstLineChars="600"/>
        <w:jc w:val="both"/>
        <w:rPr>
          <w:rFonts w:hint="default" w:ascii="方正黑体_GBK" w:hAnsi="方正黑体_GBK" w:eastAsia="方正黑体_GBK" w:cs="方正黑体_GBK"/>
          <w:bCs/>
          <w:sz w:val="48"/>
          <w:szCs w:val="48"/>
          <w:highlight w:val="none"/>
          <w:lang w:val="en-US" w:eastAsia="zh-CN"/>
        </w:rPr>
      </w:pPr>
      <w:r>
        <w:rPr>
          <w:rFonts w:hint="eastAsia" w:ascii="方正黑体_GBK" w:hAnsi="方正黑体_GBK" w:eastAsia="方正黑体_GBK" w:cs="方正黑体_GBK"/>
          <w:bCs/>
          <w:sz w:val="48"/>
          <w:szCs w:val="48"/>
          <w:highlight w:val="none"/>
          <w:lang w:eastAsia="zh-CN"/>
        </w:rPr>
        <w:t>（</w:t>
      </w:r>
      <w:r>
        <w:rPr>
          <w:rFonts w:hint="eastAsia" w:ascii="方正黑体_GBK" w:hAnsi="方正黑体_GBK" w:eastAsia="方正黑体_GBK" w:cs="方正黑体_GBK"/>
          <w:bCs/>
          <w:sz w:val="48"/>
          <w:szCs w:val="48"/>
          <w:highlight w:val="none"/>
          <w:lang w:val="en-US" w:eastAsia="zh-CN"/>
        </w:rPr>
        <w:t>综合评分法）</w:t>
      </w:r>
    </w:p>
    <w:p>
      <w:pPr>
        <w:ind w:firstLine="1669"/>
        <w:rPr>
          <w:rFonts w:ascii="华文中宋" w:hAnsi="华文中宋" w:eastAsia="华文中宋"/>
          <w:b/>
          <w:bCs/>
          <w:sz w:val="84"/>
          <w:szCs w:val="84"/>
          <w:highlight w:val="none"/>
        </w:rPr>
      </w:pPr>
    </w:p>
    <w:p>
      <w:pPr>
        <w:pStyle w:val="3"/>
        <w:ind w:firstLine="630"/>
        <w:jc w:val="both"/>
        <w:rPr>
          <w:highlight w:val="none"/>
        </w:rPr>
      </w:pPr>
    </w:p>
    <w:p>
      <w:pPr>
        <w:pStyle w:val="8"/>
        <w:ind w:left="3525" w:leftChars="750" w:hanging="1770" w:hangingChars="500"/>
        <w:jc w:val="both"/>
        <w:rPr>
          <w:rFonts w:hint="default"/>
          <w:lang w:val="en-US" w:eastAsia="zh-CN"/>
        </w:rPr>
      </w:pPr>
      <w:r>
        <w:rPr>
          <w:rFonts w:hint="eastAsia" w:ascii="宋体" w:hAnsi="宋体"/>
          <w:bCs/>
          <w:snapToGrid w:val="0"/>
          <w:kern w:val="0"/>
          <w:sz w:val="36"/>
          <w:szCs w:val="36"/>
          <w:highlight w:val="none"/>
        </w:rPr>
        <w:t>项目名称：</w:t>
      </w:r>
      <w:r>
        <w:rPr>
          <w:rFonts w:hint="eastAsia" w:ascii="宋体" w:hAnsi="宋体"/>
          <w:bCs/>
          <w:snapToGrid w:val="0"/>
          <w:kern w:val="0"/>
          <w:sz w:val="36"/>
          <w:szCs w:val="36"/>
          <w:highlight w:val="none"/>
          <w:lang w:val="en-US" w:eastAsia="zh-CN"/>
        </w:rPr>
        <w:t>重庆市沙坪坝区人民医院</w:t>
      </w:r>
      <w:bookmarkStart w:id="0" w:name="OLE_LINK1"/>
      <w:r>
        <w:rPr>
          <w:rFonts w:hint="eastAsia" w:ascii="宋体" w:hAnsi="宋体"/>
          <w:bCs/>
          <w:snapToGrid w:val="0"/>
          <w:kern w:val="0"/>
          <w:sz w:val="36"/>
          <w:szCs w:val="36"/>
          <w:highlight w:val="none"/>
          <w:lang w:val="en-US" w:eastAsia="zh-CN"/>
        </w:rPr>
        <w:t>腹腔镜胆囊切除术视频自动分析系统服务</w:t>
      </w:r>
      <w:bookmarkEnd w:id="0"/>
      <w:r>
        <w:rPr>
          <w:rFonts w:hint="eastAsia" w:ascii="宋体" w:hAnsi="宋体"/>
          <w:bCs/>
          <w:snapToGrid w:val="0"/>
          <w:kern w:val="0"/>
          <w:sz w:val="36"/>
          <w:szCs w:val="36"/>
          <w:highlight w:val="none"/>
          <w:lang w:val="en-US" w:eastAsia="zh-CN"/>
        </w:rPr>
        <w:t xml:space="preserve"> </w:t>
      </w:r>
      <w:r>
        <w:rPr>
          <w:rFonts w:hint="eastAsia" w:hAnsi="仿宋_GB2312" w:cs="仿宋_GB2312"/>
        </w:rPr>
        <w:t xml:space="preserve">  </w:t>
      </w:r>
    </w:p>
    <w:p>
      <w:pPr>
        <w:adjustRightInd w:val="0"/>
        <w:snapToGrid w:val="0"/>
        <w:spacing w:line="560" w:lineRule="exact"/>
        <w:ind w:firstLine="1770" w:firstLineChars="500"/>
        <w:jc w:val="both"/>
        <w:rPr>
          <w:rFonts w:hint="default" w:ascii="宋体" w:hAnsi="宋体" w:eastAsia="宋体"/>
          <w:bCs/>
          <w:snapToGrid w:val="0"/>
          <w:kern w:val="0"/>
          <w:sz w:val="36"/>
          <w:szCs w:val="36"/>
          <w:highlight w:val="none"/>
          <w:lang w:val="en-US" w:eastAsia="zh-CN"/>
        </w:rPr>
      </w:pPr>
      <w:r>
        <w:rPr>
          <w:rFonts w:hint="eastAsia" w:ascii="宋体" w:hAnsi="宋体"/>
          <w:bCs/>
          <w:snapToGrid w:val="0"/>
          <w:kern w:val="0"/>
          <w:sz w:val="36"/>
          <w:szCs w:val="36"/>
          <w:highlight w:val="none"/>
        </w:rPr>
        <w:t>项目计划号：YN202</w:t>
      </w:r>
      <w:r>
        <w:rPr>
          <w:rFonts w:hint="eastAsia" w:ascii="宋体" w:hAnsi="宋体"/>
          <w:bCs/>
          <w:snapToGrid w:val="0"/>
          <w:kern w:val="0"/>
          <w:sz w:val="36"/>
          <w:szCs w:val="36"/>
          <w:highlight w:val="none"/>
          <w:lang w:val="en-US" w:eastAsia="zh-CN"/>
        </w:rPr>
        <w:t>5</w:t>
      </w:r>
      <w:r>
        <w:rPr>
          <w:rFonts w:hint="eastAsia" w:ascii="宋体" w:hAnsi="宋体"/>
          <w:bCs/>
          <w:snapToGrid w:val="0"/>
          <w:kern w:val="0"/>
          <w:sz w:val="36"/>
          <w:szCs w:val="36"/>
          <w:highlight w:val="none"/>
        </w:rPr>
        <w:t>H</w:t>
      </w:r>
      <w:r>
        <w:rPr>
          <w:rFonts w:hint="eastAsia" w:ascii="宋体" w:hAnsi="宋体"/>
          <w:bCs/>
          <w:snapToGrid w:val="0"/>
          <w:kern w:val="0"/>
          <w:sz w:val="36"/>
          <w:szCs w:val="36"/>
          <w:highlight w:val="none"/>
          <w:lang w:val="en-US" w:eastAsia="zh-CN"/>
        </w:rPr>
        <w:t>020</w:t>
      </w:r>
      <w:r>
        <w:rPr>
          <w:rFonts w:hint="eastAsia" w:ascii="宋体" w:hAnsi="宋体"/>
          <w:bCs/>
          <w:snapToGrid w:val="0"/>
          <w:kern w:val="0"/>
          <w:sz w:val="36"/>
          <w:szCs w:val="36"/>
          <w:highlight w:val="none"/>
        </w:rPr>
        <w:t>-</w:t>
      </w:r>
      <w:r>
        <w:rPr>
          <w:rFonts w:hint="eastAsia" w:ascii="宋体" w:hAnsi="宋体"/>
          <w:bCs/>
          <w:snapToGrid w:val="0"/>
          <w:kern w:val="0"/>
          <w:sz w:val="36"/>
          <w:szCs w:val="36"/>
          <w:highlight w:val="none"/>
          <w:lang w:val="en-US" w:eastAsia="zh-CN"/>
        </w:rPr>
        <w:t>137280</w:t>
      </w:r>
    </w:p>
    <w:p>
      <w:pPr>
        <w:adjustRightInd w:val="0"/>
        <w:snapToGrid w:val="0"/>
        <w:spacing w:line="560" w:lineRule="exact"/>
        <w:ind w:firstLine="1586" w:firstLineChars="448"/>
        <w:jc w:val="both"/>
        <w:rPr>
          <w:rFonts w:ascii="宋体" w:hAnsi="宋体"/>
          <w:bCs/>
          <w:snapToGrid w:val="0"/>
          <w:kern w:val="0"/>
          <w:sz w:val="36"/>
          <w:szCs w:val="36"/>
          <w:highlight w:val="none"/>
        </w:rPr>
      </w:pPr>
    </w:p>
    <w:p>
      <w:pPr>
        <w:ind w:firstLine="596"/>
        <w:jc w:val="both"/>
        <w:rPr>
          <w:rFonts w:ascii="宋体" w:hAnsi="宋体"/>
          <w:bCs/>
          <w:spacing w:val="-28"/>
          <w:sz w:val="36"/>
          <w:szCs w:val="36"/>
          <w:highlight w:val="none"/>
        </w:rPr>
      </w:pPr>
    </w:p>
    <w:p>
      <w:pPr>
        <w:ind w:firstLine="596"/>
        <w:jc w:val="both"/>
        <w:rPr>
          <w:rFonts w:ascii="宋体" w:hAnsi="宋体"/>
          <w:bCs/>
          <w:spacing w:val="-28"/>
          <w:sz w:val="36"/>
          <w:szCs w:val="36"/>
          <w:highlight w:val="none"/>
        </w:rPr>
      </w:pPr>
    </w:p>
    <w:p>
      <w:pPr>
        <w:ind w:firstLine="2086" w:firstLineChars="700"/>
        <w:jc w:val="both"/>
        <w:rPr>
          <w:rFonts w:ascii="宋体" w:hAnsi="宋体"/>
          <w:bCs/>
          <w:snapToGrid w:val="0"/>
          <w:spacing w:val="-28"/>
          <w:kern w:val="0"/>
          <w:sz w:val="36"/>
          <w:szCs w:val="36"/>
          <w:highlight w:val="none"/>
        </w:rPr>
      </w:pPr>
      <w:r>
        <w:rPr>
          <w:rFonts w:hint="eastAsia" w:ascii="宋体" w:hAnsi="宋体"/>
          <w:bCs/>
          <w:snapToGrid w:val="0"/>
          <w:spacing w:val="-28"/>
          <w:kern w:val="0"/>
          <w:sz w:val="36"/>
          <w:szCs w:val="36"/>
          <w:highlight w:val="none"/>
        </w:rPr>
        <w:t>采购人</w:t>
      </w:r>
      <w:r>
        <w:rPr>
          <w:rFonts w:hint="eastAsia" w:ascii="宋体" w:hAnsi="宋体"/>
          <w:bCs/>
          <w:snapToGrid w:val="0"/>
          <w:spacing w:val="-28"/>
          <w:kern w:val="0"/>
          <w:sz w:val="36"/>
          <w:szCs w:val="36"/>
          <w:highlight w:val="none"/>
          <w:lang w:val="en-US" w:eastAsia="zh-CN"/>
        </w:rPr>
        <w:t xml:space="preserve"> </w:t>
      </w:r>
      <w:r>
        <w:rPr>
          <w:rFonts w:hint="eastAsia" w:ascii="宋体" w:hAnsi="宋体"/>
          <w:bCs/>
          <w:snapToGrid w:val="0"/>
          <w:spacing w:val="-28"/>
          <w:kern w:val="0"/>
          <w:sz w:val="36"/>
          <w:szCs w:val="36"/>
          <w:highlight w:val="none"/>
        </w:rPr>
        <w:t>：重庆市沙坪坝区人民医院</w:t>
      </w:r>
    </w:p>
    <w:p>
      <w:pPr>
        <w:ind w:firstLine="3624" w:firstLineChars="1200"/>
        <w:jc w:val="both"/>
        <w:rPr>
          <w:rFonts w:ascii="宋体" w:hAnsi="宋体"/>
          <w:snapToGrid w:val="0"/>
          <w:kern w:val="0"/>
          <w:sz w:val="32"/>
          <w:szCs w:val="32"/>
          <w:highlight w:val="none"/>
        </w:rPr>
      </w:pPr>
      <w:r>
        <w:rPr>
          <w:rFonts w:hint="eastAsia" w:ascii="宋体" w:hAnsi="宋体"/>
          <w:bCs/>
          <w:snapToGrid w:val="0"/>
          <w:spacing w:val="-26"/>
          <w:kern w:val="0"/>
          <w:sz w:val="36"/>
          <w:szCs w:val="36"/>
          <w:highlight w:val="none"/>
        </w:rPr>
        <w:t>202</w:t>
      </w:r>
      <w:r>
        <w:rPr>
          <w:rFonts w:hint="eastAsia" w:ascii="宋体" w:hAnsi="宋体"/>
          <w:bCs/>
          <w:snapToGrid w:val="0"/>
          <w:spacing w:val="-26"/>
          <w:kern w:val="0"/>
          <w:sz w:val="36"/>
          <w:szCs w:val="36"/>
          <w:highlight w:val="none"/>
          <w:lang w:val="en-US" w:eastAsia="zh-CN"/>
        </w:rPr>
        <w:t>5</w:t>
      </w:r>
      <w:r>
        <w:rPr>
          <w:rFonts w:hint="eastAsia" w:ascii="宋体" w:hAnsi="宋体"/>
          <w:bCs/>
          <w:snapToGrid w:val="0"/>
          <w:spacing w:val="-26"/>
          <w:kern w:val="0"/>
          <w:sz w:val="36"/>
          <w:szCs w:val="36"/>
          <w:highlight w:val="none"/>
        </w:rPr>
        <w:t>年</w:t>
      </w:r>
      <w:r>
        <w:rPr>
          <w:rFonts w:hint="eastAsia" w:ascii="宋体" w:hAnsi="宋体"/>
          <w:bCs/>
          <w:snapToGrid w:val="0"/>
          <w:spacing w:val="-26"/>
          <w:kern w:val="0"/>
          <w:sz w:val="36"/>
          <w:szCs w:val="36"/>
          <w:highlight w:val="none"/>
          <w:lang w:val="en-US" w:eastAsia="zh-CN"/>
        </w:rPr>
        <w:t xml:space="preserve"> 6</w:t>
      </w:r>
      <w:r>
        <w:rPr>
          <w:rFonts w:hint="eastAsia" w:ascii="宋体" w:hAnsi="宋体"/>
          <w:bCs/>
          <w:snapToGrid w:val="0"/>
          <w:spacing w:val="-26"/>
          <w:kern w:val="0"/>
          <w:sz w:val="36"/>
          <w:szCs w:val="36"/>
          <w:highlight w:val="none"/>
        </w:rPr>
        <w:t>月</w:t>
      </w:r>
    </w:p>
    <w:p>
      <w:pPr>
        <w:ind w:firstLine="871"/>
        <w:jc w:val="both"/>
        <w:rPr>
          <w:rFonts w:ascii="宋体" w:hAnsi="宋体"/>
          <w:b/>
          <w:sz w:val="44"/>
          <w:szCs w:val="44"/>
          <w:highlight w:val="none"/>
        </w:rPr>
        <w:sectPr>
          <w:footerReference r:id="rId3" w:type="default"/>
          <w:footerReference r:id="rId4" w:type="even"/>
          <w:pgSz w:w="11906" w:h="16838"/>
          <w:pgMar w:top="1418" w:right="1134" w:bottom="1134" w:left="1418" w:header="851" w:footer="567" w:gutter="0"/>
          <w:cols w:space="720" w:num="1"/>
          <w:docGrid w:type="linesAndChars" w:linePitch="375" w:charSpace="-1260"/>
        </w:sectPr>
      </w:pPr>
    </w:p>
    <w:p>
      <w:pPr>
        <w:spacing w:line="360" w:lineRule="auto"/>
        <w:ind w:firstLine="868"/>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目　　录</w:t>
      </w:r>
    </w:p>
    <w:p>
      <w:pPr>
        <w:numPr>
          <w:ilvl w:val="0"/>
          <w:numId w:val="1"/>
        </w:numPr>
        <w:spacing w:line="360" w:lineRule="auto"/>
        <w:ind w:firstLine="548"/>
        <w:rPr>
          <w:rFonts w:ascii="仿宋_GB2312" w:hAnsi="宋体" w:eastAsia="仿宋_GB2312"/>
          <w:sz w:val="28"/>
          <w:szCs w:val="28"/>
          <w:highlight w:val="none"/>
        </w:rPr>
      </w:pPr>
      <w:r>
        <w:rPr>
          <w:rFonts w:hint="eastAsia" w:ascii="仿宋_GB2312" w:hAnsi="宋体" w:eastAsia="仿宋_GB2312"/>
          <w:sz w:val="28"/>
          <w:szCs w:val="28"/>
          <w:highlight w:val="none"/>
        </w:rPr>
        <w:t>采购</w:t>
      </w:r>
      <w:r>
        <w:rPr>
          <w:rFonts w:hint="eastAsia" w:ascii="仿宋_GB2312" w:hAnsi="宋体" w:eastAsia="仿宋_GB2312"/>
          <w:sz w:val="28"/>
          <w:szCs w:val="28"/>
          <w:highlight w:val="none"/>
          <w:lang w:val="en-US" w:eastAsia="zh-CN"/>
        </w:rPr>
        <w:t>邀请</w:t>
      </w:r>
    </w:p>
    <w:p>
      <w:pPr>
        <w:numPr>
          <w:ilvl w:val="0"/>
          <w:numId w:val="1"/>
        </w:numPr>
        <w:spacing w:line="360" w:lineRule="auto"/>
        <w:ind w:firstLine="548"/>
        <w:rPr>
          <w:rFonts w:ascii="仿宋_GB2312" w:hAnsi="宋体" w:eastAsia="仿宋_GB2312"/>
          <w:sz w:val="28"/>
          <w:szCs w:val="28"/>
          <w:highlight w:val="none"/>
        </w:rPr>
      </w:pPr>
      <w:r>
        <w:rPr>
          <w:rFonts w:hint="eastAsia" w:ascii="仿宋_GB2312" w:hAnsi="宋体" w:eastAsia="仿宋_GB2312"/>
          <w:sz w:val="28"/>
          <w:szCs w:val="28"/>
          <w:highlight w:val="none"/>
        </w:rPr>
        <w:t>项目技术</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服务</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及商务需求</w:t>
      </w:r>
    </w:p>
    <w:p>
      <w:pPr>
        <w:numPr>
          <w:ilvl w:val="0"/>
          <w:numId w:val="1"/>
        </w:numPr>
        <w:spacing w:line="360" w:lineRule="auto"/>
        <w:ind w:firstLine="548"/>
        <w:rPr>
          <w:rFonts w:ascii="仿宋_GB2312" w:hAnsi="宋体" w:eastAsia="仿宋_GB2312"/>
          <w:sz w:val="28"/>
          <w:szCs w:val="28"/>
          <w:highlight w:val="none"/>
        </w:rPr>
      </w:pPr>
      <w:r>
        <w:rPr>
          <w:rFonts w:hint="eastAsia" w:ascii="仿宋_GB2312" w:hAnsi="宋体" w:eastAsia="仿宋_GB2312"/>
          <w:sz w:val="28"/>
          <w:szCs w:val="28"/>
          <w:highlight w:val="none"/>
        </w:rPr>
        <w:t>采购程序及评审方法</w:t>
      </w:r>
    </w:p>
    <w:p>
      <w:pPr>
        <w:spacing w:line="360" w:lineRule="auto"/>
        <w:ind w:firstLine="548"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第四部分  供应商</w:t>
      </w:r>
      <w:r>
        <w:rPr>
          <w:rFonts w:hint="eastAsia" w:ascii="仿宋_GB2312" w:hAnsi="宋体" w:eastAsia="仿宋_GB2312"/>
          <w:sz w:val="28"/>
          <w:szCs w:val="28"/>
          <w:highlight w:val="none"/>
          <w:lang w:val="en-US" w:eastAsia="zh-CN"/>
        </w:rPr>
        <w:t>须</w:t>
      </w:r>
      <w:r>
        <w:rPr>
          <w:rFonts w:hint="eastAsia" w:ascii="仿宋_GB2312" w:hAnsi="宋体" w:eastAsia="仿宋_GB2312"/>
          <w:sz w:val="28"/>
          <w:szCs w:val="28"/>
          <w:highlight w:val="none"/>
        </w:rPr>
        <w:t>知</w:t>
      </w:r>
    </w:p>
    <w:p>
      <w:pPr>
        <w:spacing w:line="360" w:lineRule="auto"/>
        <w:ind w:firstLine="548"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第五部分  合同主要条款和格式合同</w:t>
      </w:r>
    </w:p>
    <w:p>
      <w:pPr>
        <w:spacing w:line="360" w:lineRule="auto"/>
        <w:ind w:firstLine="548"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第六部分  响应</w:t>
      </w:r>
      <w:r>
        <w:rPr>
          <w:rFonts w:hint="eastAsia" w:ascii="仿宋_GB2312" w:hAnsi="宋体" w:eastAsia="仿宋_GB2312"/>
          <w:sz w:val="28"/>
          <w:szCs w:val="28"/>
          <w:highlight w:val="none"/>
        </w:rPr>
        <w:t>文件格式</w:t>
      </w:r>
    </w:p>
    <w:p>
      <w:pPr>
        <w:spacing w:line="360" w:lineRule="auto"/>
        <w:ind w:firstLine="548" w:firstLineChars="200"/>
        <w:rPr>
          <w:rFonts w:hint="eastAsia" w:ascii="仿宋_GB2312" w:hAnsi="宋体" w:eastAsia="仿宋_GB2312"/>
          <w:sz w:val="28"/>
          <w:szCs w:val="28"/>
          <w:highlight w:val="none"/>
        </w:rPr>
      </w:pPr>
      <w:bookmarkStart w:id="1" w:name="_Toc279567050"/>
      <w:bookmarkStart w:id="2" w:name="_Toc231610029"/>
    </w:p>
    <w:p>
      <w:pPr>
        <w:pStyle w:val="2"/>
        <w:tabs>
          <w:tab w:val="center" w:pos="4677"/>
        </w:tabs>
        <w:spacing w:before="0" w:afterLines="100" w:line="560" w:lineRule="exact"/>
        <w:ind w:firstLine="869"/>
        <w:rPr>
          <w:rFonts w:ascii="华文中宋" w:hAnsi="华文中宋" w:eastAsia="华文中宋"/>
          <w:szCs w:val="44"/>
          <w:highlight w:val="none"/>
        </w:rPr>
      </w:pPr>
    </w:p>
    <w:p>
      <w:pPr>
        <w:pStyle w:val="2"/>
        <w:tabs>
          <w:tab w:val="center" w:pos="4677"/>
        </w:tabs>
        <w:spacing w:before="0" w:afterLines="100" w:line="560" w:lineRule="exact"/>
        <w:ind w:firstLine="869"/>
        <w:rPr>
          <w:rFonts w:ascii="华文中宋" w:hAnsi="华文中宋" w:eastAsia="华文中宋"/>
          <w:szCs w:val="44"/>
          <w:highlight w:val="none"/>
        </w:rPr>
      </w:pPr>
    </w:p>
    <w:p>
      <w:pPr>
        <w:pStyle w:val="2"/>
        <w:tabs>
          <w:tab w:val="center" w:pos="4677"/>
        </w:tabs>
        <w:spacing w:before="0" w:afterLines="100" w:line="560" w:lineRule="exact"/>
        <w:ind w:firstLine="869"/>
        <w:rPr>
          <w:rFonts w:ascii="华文中宋" w:hAnsi="华文中宋" w:eastAsia="华文中宋"/>
          <w:szCs w:val="44"/>
          <w:highlight w:val="none"/>
        </w:rPr>
      </w:pPr>
    </w:p>
    <w:p>
      <w:pPr>
        <w:pStyle w:val="2"/>
        <w:tabs>
          <w:tab w:val="center" w:pos="4677"/>
        </w:tabs>
        <w:spacing w:before="0" w:afterLines="100" w:line="560" w:lineRule="exact"/>
        <w:ind w:firstLine="869"/>
        <w:rPr>
          <w:rFonts w:ascii="华文中宋" w:hAnsi="华文中宋" w:eastAsia="华文中宋"/>
          <w:szCs w:val="44"/>
          <w:highlight w:val="none"/>
        </w:rPr>
      </w:pPr>
    </w:p>
    <w:p>
      <w:pPr>
        <w:pStyle w:val="2"/>
        <w:tabs>
          <w:tab w:val="center" w:pos="4677"/>
        </w:tabs>
        <w:spacing w:before="0" w:afterLines="100" w:line="560" w:lineRule="exact"/>
        <w:ind w:firstLine="869"/>
        <w:rPr>
          <w:rFonts w:ascii="华文中宋" w:hAnsi="华文中宋" w:eastAsia="华文中宋"/>
          <w:szCs w:val="44"/>
          <w:highlight w:val="none"/>
        </w:rPr>
      </w:pPr>
    </w:p>
    <w:p>
      <w:pPr>
        <w:pStyle w:val="2"/>
        <w:tabs>
          <w:tab w:val="center" w:pos="4677"/>
        </w:tabs>
        <w:spacing w:before="0" w:afterLines="100" w:line="560" w:lineRule="exact"/>
        <w:ind w:firstLine="869"/>
        <w:rPr>
          <w:rFonts w:ascii="华文中宋" w:hAnsi="华文中宋" w:eastAsia="华文中宋"/>
          <w:szCs w:val="44"/>
          <w:highlight w:val="none"/>
        </w:rPr>
      </w:pPr>
    </w:p>
    <w:p>
      <w:pPr>
        <w:pStyle w:val="2"/>
        <w:tabs>
          <w:tab w:val="center" w:pos="4677"/>
        </w:tabs>
        <w:spacing w:before="0" w:afterLines="100" w:line="560" w:lineRule="exact"/>
        <w:ind w:firstLine="869"/>
        <w:rPr>
          <w:rFonts w:ascii="华文中宋" w:hAnsi="华文中宋" w:eastAsia="华文中宋"/>
          <w:szCs w:val="44"/>
          <w:highlight w:val="none"/>
        </w:rPr>
      </w:pPr>
    </w:p>
    <w:p>
      <w:pPr>
        <w:rPr>
          <w:rFonts w:ascii="华文中宋" w:hAnsi="华文中宋" w:eastAsia="华文中宋"/>
          <w:szCs w:val="44"/>
          <w:highlight w:val="none"/>
        </w:rPr>
      </w:pPr>
    </w:p>
    <w:p>
      <w:pPr>
        <w:rPr>
          <w:rFonts w:ascii="华文中宋" w:hAnsi="华文中宋" w:eastAsia="华文中宋"/>
          <w:szCs w:val="44"/>
          <w:highlight w:val="none"/>
        </w:rPr>
      </w:pPr>
    </w:p>
    <w:p>
      <w:pPr>
        <w:rPr>
          <w:rFonts w:ascii="华文中宋" w:hAnsi="华文中宋" w:eastAsia="华文中宋"/>
          <w:szCs w:val="44"/>
          <w:highlight w:val="none"/>
        </w:rPr>
      </w:pPr>
    </w:p>
    <w:p>
      <w:pPr>
        <w:rPr>
          <w:rFonts w:ascii="华文中宋" w:hAnsi="华文中宋" w:eastAsia="华文中宋"/>
          <w:szCs w:val="44"/>
          <w:highlight w:val="none"/>
        </w:rPr>
      </w:pPr>
    </w:p>
    <w:p>
      <w:pPr>
        <w:pStyle w:val="2"/>
        <w:tabs>
          <w:tab w:val="center" w:pos="4677"/>
        </w:tabs>
        <w:spacing w:before="0" w:afterLines="100" w:line="560" w:lineRule="exact"/>
        <w:ind w:firstLine="869"/>
        <w:rPr>
          <w:rFonts w:hint="eastAsia" w:ascii="方正黑体_GBK" w:hAnsi="方正黑体_GBK" w:eastAsia="方正黑体_GBK" w:cs="方正黑体_GBK"/>
          <w:b w:val="0"/>
          <w:highlight w:val="none"/>
          <w:lang w:val="en-US" w:eastAsia="zh-CN"/>
        </w:rPr>
      </w:pPr>
      <w:r>
        <w:rPr>
          <w:rFonts w:ascii="华文中宋" w:hAnsi="华文中宋" w:eastAsia="华文中宋"/>
          <w:szCs w:val="44"/>
          <w:highlight w:val="none"/>
        </w:rPr>
        <w:tab/>
      </w:r>
      <w:r>
        <w:rPr>
          <w:rFonts w:hint="eastAsia" w:ascii="方正黑体_GBK" w:hAnsi="方正黑体_GBK" w:eastAsia="方正黑体_GBK" w:cs="方正黑体_GBK"/>
          <w:b w:val="0"/>
          <w:highlight w:val="none"/>
        </w:rPr>
        <w:t xml:space="preserve">第一部分  </w:t>
      </w:r>
      <w:bookmarkEnd w:id="1"/>
      <w:bookmarkEnd w:id="2"/>
      <w:r>
        <w:rPr>
          <w:rFonts w:hint="eastAsia" w:ascii="方正黑体_GBK" w:hAnsi="方正黑体_GBK" w:eastAsia="方正黑体_GBK" w:cs="方正黑体_GBK"/>
          <w:b w:val="0"/>
          <w:highlight w:val="none"/>
        </w:rPr>
        <w:t>采购</w:t>
      </w:r>
      <w:r>
        <w:rPr>
          <w:rFonts w:hint="eastAsia" w:ascii="方正黑体_GBK" w:hAnsi="方正黑体_GBK" w:eastAsia="方正黑体_GBK" w:cs="方正黑体_GBK"/>
          <w:b w:val="0"/>
          <w:highlight w:val="none"/>
          <w:lang w:val="en-US" w:eastAsia="zh-CN"/>
        </w:rPr>
        <w:t>邀请</w:t>
      </w:r>
    </w:p>
    <w:p>
      <w:pPr>
        <w:autoSpaceDE w:val="0"/>
        <w:autoSpaceDN w:val="0"/>
        <w:adjustRightInd w:val="0"/>
        <w:snapToGrid w:val="0"/>
        <w:spacing w:line="400" w:lineRule="exact"/>
        <w:ind w:firstLine="468" w:firstLineChars="200"/>
        <w:outlineLvl w:val="0"/>
        <w:rPr>
          <w:rFonts w:ascii="仿宋_GB2312" w:hAnsi="宋体" w:eastAsia="仿宋_GB2312"/>
          <w:sz w:val="28"/>
          <w:szCs w:val="28"/>
          <w:highlight w:val="none"/>
        </w:rPr>
      </w:pPr>
      <w:r>
        <w:rPr>
          <w:rFonts w:hint="eastAsia" w:ascii="方正仿宋_GBK" w:hAnsi="宋体" w:eastAsia="方正仿宋_GBK"/>
          <w:szCs w:val="24"/>
          <w:highlight w:val="none"/>
        </w:rPr>
        <w:t>我单位就以下项目进行询比采购，欢迎有资格的供应商参加</w:t>
      </w:r>
      <w:r>
        <w:rPr>
          <w:rFonts w:hint="eastAsia" w:ascii="仿宋_GB2312" w:hAnsi="宋体" w:eastAsia="仿宋_GB2312"/>
          <w:sz w:val="28"/>
          <w:szCs w:val="28"/>
          <w:highlight w:val="none"/>
        </w:rPr>
        <w:t>。</w:t>
      </w:r>
    </w:p>
    <w:p>
      <w:pPr>
        <w:autoSpaceDE w:val="0"/>
        <w:autoSpaceDN w:val="0"/>
        <w:adjustRightInd w:val="0"/>
        <w:snapToGrid w:val="0"/>
        <w:spacing w:line="400" w:lineRule="exact"/>
        <w:ind w:firstLine="548" w:firstLineChars="200"/>
        <w:outlineLvl w:val="0"/>
        <w:rPr>
          <w:rFonts w:ascii="黑体" w:hAnsi="宋体" w:eastAsia="黑体"/>
          <w:sz w:val="28"/>
          <w:szCs w:val="28"/>
          <w:highlight w:val="none"/>
        </w:rPr>
      </w:pPr>
      <w:r>
        <w:rPr>
          <w:rFonts w:hint="eastAsia" w:ascii="黑体" w:hAnsi="宋体" w:eastAsia="黑体" w:cs="宋体"/>
          <w:bCs/>
          <w:sz w:val="28"/>
          <w:szCs w:val="28"/>
          <w:highlight w:val="none"/>
          <w:lang w:val="zh-CN"/>
        </w:rPr>
        <w:t>一、</w:t>
      </w:r>
      <w:r>
        <w:rPr>
          <w:rFonts w:hint="eastAsia" w:ascii="黑体" w:hAnsi="宋体" w:eastAsia="黑体" w:cs="宋体"/>
          <w:bCs/>
          <w:sz w:val="28"/>
          <w:szCs w:val="28"/>
          <w:highlight w:val="none"/>
        </w:rPr>
        <w:t>采购</w:t>
      </w:r>
      <w:r>
        <w:rPr>
          <w:rFonts w:hint="eastAsia" w:ascii="黑体" w:hAnsi="宋体" w:eastAsia="黑体" w:cs="宋体"/>
          <w:bCs/>
          <w:sz w:val="28"/>
          <w:szCs w:val="28"/>
          <w:highlight w:val="none"/>
          <w:lang w:val="zh-CN"/>
        </w:rPr>
        <w:t>项目</w:t>
      </w:r>
      <w:r>
        <w:rPr>
          <w:rFonts w:hint="eastAsia" w:ascii="黑体" w:hAnsi="宋体" w:eastAsia="黑体" w:cs="宋体"/>
          <w:bCs/>
          <w:kern w:val="0"/>
          <w:sz w:val="28"/>
          <w:szCs w:val="28"/>
          <w:highlight w:val="none"/>
          <w:lang w:val="zh-CN"/>
        </w:rPr>
        <w:t>名称</w:t>
      </w:r>
    </w:p>
    <w:tbl>
      <w:tblPr>
        <w:tblStyle w:val="26"/>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gridCol w:w="1513"/>
        <w:gridCol w:w="3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330" w:type="dxa"/>
            <w:tcBorders>
              <w:top w:val="single" w:color="auto" w:sz="4" w:space="0"/>
              <w:left w:val="single" w:color="auto" w:sz="4" w:space="0"/>
              <w:right w:val="single" w:color="auto" w:sz="4" w:space="0"/>
            </w:tcBorders>
            <w:noWrap/>
            <w:vAlign w:val="center"/>
          </w:tcPr>
          <w:p>
            <w:pPr>
              <w:widowControl/>
              <w:spacing w:line="400" w:lineRule="exact"/>
              <w:ind w:firstLine="409"/>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513" w:type="dxa"/>
            <w:tcBorders>
              <w:top w:val="single" w:color="auto" w:sz="4" w:space="0"/>
              <w:left w:val="single" w:color="auto" w:sz="4" w:space="0"/>
              <w:right w:val="single" w:color="auto" w:sz="4" w:space="0"/>
            </w:tcBorders>
            <w:noWrap/>
            <w:vAlign w:val="center"/>
          </w:tcPr>
          <w:p>
            <w:pPr>
              <w:spacing w:line="400" w:lineRule="exact"/>
              <w:ind w:firstLine="204" w:firstLineChars="100"/>
              <w:jc w:val="both"/>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最高限价</w:t>
            </w:r>
          </w:p>
        </w:tc>
        <w:tc>
          <w:tcPr>
            <w:tcW w:w="3931" w:type="dxa"/>
            <w:tcBorders>
              <w:top w:val="single" w:color="auto" w:sz="4" w:space="0"/>
              <w:left w:val="single" w:color="auto" w:sz="4" w:space="0"/>
              <w:right w:val="single" w:color="auto" w:sz="4" w:space="0"/>
            </w:tcBorders>
            <w:vAlign w:val="center"/>
          </w:tcPr>
          <w:p>
            <w:pPr>
              <w:spacing w:line="400" w:lineRule="exact"/>
              <w:ind w:firstLine="409"/>
              <w:jc w:val="center"/>
              <w:rPr>
                <w:rFonts w:ascii="方正仿宋_GBK" w:hAnsi="宋体" w:eastAsia="方正仿宋_GBK" w:cs="宋体"/>
                <w:b/>
                <w:bCs/>
                <w:kern w:val="0"/>
                <w:sz w:val="21"/>
                <w:szCs w:val="24"/>
                <w:highlight w:val="none"/>
              </w:rPr>
            </w:pPr>
            <w:r>
              <w:rPr>
                <w:rFonts w:ascii="方正仿宋_GBK" w:hAnsi="宋体" w:eastAsia="方正仿宋_GBK" w:cs="宋体"/>
                <w:b/>
                <w:bCs/>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33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方正仿宋_GBK" w:hAnsi="宋体" w:eastAsia="方正仿宋_GBK" w:cs="宋体"/>
                <w:color w:val="auto"/>
                <w:sz w:val="21"/>
                <w:szCs w:val="21"/>
                <w:highlight w:val="none"/>
                <w:lang w:val="en-US" w:eastAsia="zh-CN"/>
              </w:rPr>
            </w:pPr>
            <w:bookmarkStart w:id="3" w:name="OLE_LINK9" w:colFirst="1" w:colLast="2"/>
            <w:bookmarkStart w:id="4" w:name="_Hlk344477914"/>
            <w:r>
              <w:rPr>
                <w:rFonts w:hint="eastAsia" w:ascii="方正仿宋_GBK" w:hAnsi="宋体" w:eastAsia="方正仿宋_GBK" w:cs="Times New Roman"/>
                <w:kern w:val="2"/>
                <w:sz w:val="24"/>
                <w:szCs w:val="24"/>
                <w:highlight w:val="none"/>
                <w:lang w:val="en-US" w:eastAsia="zh-CN" w:bidi="ar-SA"/>
              </w:rPr>
              <w:t>重庆市沙坪坝区人民医院腹腔镜胆囊切除术视频自动分析系统服务</w:t>
            </w:r>
          </w:p>
        </w:tc>
        <w:tc>
          <w:tcPr>
            <w:tcW w:w="1513" w:type="dxa"/>
            <w:tcBorders>
              <w:top w:val="single" w:color="auto" w:sz="4" w:space="0"/>
              <w:left w:val="single" w:color="auto" w:sz="4" w:space="0"/>
              <w:right w:val="single" w:color="auto" w:sz="4" w:space="0"/>
            </w:tcBorders>
            <w:noWrap/>
            <w:vAlign w:val="center"/>
          </w:tcPr>
          <w:p>
            <w:pPr>
              <w:widowControl/>
              <w:ind w:firstLine="234" w:firstLineChars="100"/>
              <w:jc w:val="both"/>
              <w:rPr>
                <w:rFonts w:hint="default" w:ascii="方正仿宋_GBK" w:hAnsi="宋体" w:eastAsia="方正仿宋_GBK" w:cs="宋体"/>
                <w:color w:val="auto"/>
                <w:kern w:val="0"/>
                <w:sz w:val="24"/>
                <w:szCs w:val="24"/>
                <w:highlight w:val="none"/>
                <w:u w:color="000000"/>
                <w:lang w:val="en-US" w:eastAsia="zh-CN" w:bidi="ar-SA"/>
              </w:rPr>
            </w:pPr>
            <w:r>
              <w:rPr>
                <w:rFonts w:hint="eastAsia" w:ascii="方正仿宋_GBK" w:hAnsi="宋体" w:eastAsia="方正仿宋_GBK" w:cs="宋体"/>
                <w:color w:val="auto"/>
                <w:kern w:val="0"/>
                <w:sz w:val="24"/>
                <w:szCs w:val="24"/>
                <w:highlight w:val="none"/>
                <w:u w:color="000000"/>
                <w:lang w:val="en-US" w:eastAsia="zh-CN" w:bidi="ar-SA"/>
              </w:rPr>
              <w:t>48800元</w:t>
            </w:r>
          </w:p>
        </w:tc>
        <w:tc>
          <w:tcPr>
            <w:tcW w:w="3931" w:type="dxa"/>
            <w:tcBorders>
              <w:top w:val="single" w:color="auto" w:sz="4" w:space="0"/>
              <w:left w:val="single" w:color="auto" w:sz="4" w:space="0"/>
              <w:right w:val="single" w:color="auto" w:sz="4" w:space="0"/>
            </w:tcBorders>
            <w:vAlign w:val="center"/>
          </w:tcPr>
          <w:p>
            <w:pPr>
              <w:snapToGrid w:val="0"/>
              <w:spacing w:line="240" w:lineRule="exact"/>
              <w:jc w:val="left"/>
              <w:rPr>
                <w:rFonts w:hint="eastAsia" w:ascii="方正仿宋_GBK" w:hAnsi="宋体" w:eastAsia="方正仿宋_GBK" w:cs="宋体"/>
                <w:color w:val="auto"/>
                <w:kern w:val="0"/>
                <w:sz w:val="24"/>
                <w:szCs w:val="24"/>
                <w:highlight w:val="none"/>
                <w:u w:color="000000"/>
                <w:lang w:val="en-US" w:eastAsia="zh-CN" w:bidi="ar-SA"/>
              </w:rPr>
            </w:pPr>
            <w:r>
              <w:rPr>
                <w:rFonts w:hint="eastAsia" w:ascii="宋体" w:hAnsi="宋体" w:eastAsia="宋体" w:cs="宋体"/>
                <w:kern w:val="0"/>
                <w:sz w:val="22"/>
                <w:szCs w:val="22"/>
                <w:lang w:val="en-US" w:eastAsia="zh-CN" w:bidi="ar"/>
              </w:rPr>
              <w:t>报价包含：</w:t>
            </w:r>
            <w:r>
              <w:rPr>
                <w:rFonts w:hint="eastAsia" w:ascii="宋体" w:hAnsi="宋体" w:eastAsia="宋体" w:cs="宋体"/>
                <w:kern w:val="0"/>
                <w:sz w:val="22"/>
                <w:szCs w:val="22"/>
                <w:lang w:bidi="ar"/>
              </w:rPr>
              <w:t>软件系统费、接口开发及系统集成费、人工费、通讯费、培训费、各种应纳的税费等所有费用。</w:t>
            </w:r>
          </w:p>
        </w:tc>
      </w:tr>
      <w:bookmarkEnd w:id="3"/>
      <w:bookmarkEnd w:id="4"/>
    </w:tbl>
    <w:p>
      <w:pPr>
        <w:pStyle w:val="37"/>
        <w:numPr>
          <w:ilvl w:val="0"/>
          <w:numId w:val="2"/>
        </w:numPr>
        <w:snapToGrid w:val="0"/>
        <w:spacing w:line="240" w:lineRule="auto"/>
        <w:ind w:firstLine="548"/>
        <w:jc w:val="both"/>
        <w:rPr>
          <w:rFonts w:ascii="黑体" w:hAnsi="宋体" w:eastAsia="黑体"/>
          <w:color w:val="auto"/>
          <w:sz w:val="28"/>
          <w:szCs w:val="28"/>
          <w:highlight w:val="none"/>
        </w:rPr>
      </w:pPr>
      <w:r>
        <w:rPr>
          <w:rFonts w:hint="eastAsia" w:ascii="黑体" w:hAnsi="宋体" w:eastAsia="黑体"/>
          <w:color w:val="auto"/>
          <w:sz w:val="28"/>
          <w:szCs w:val="28"/>
          <w:highlight w:val="none"/>
        </w:rPr>
        <w:t>供应商资格条件</w:t>
      </w:r>
    </w:p>
    <w:p>
      <w:pPr>
        <w:keepNext w:val="0"/>
        <w:keepLines w:val="0"/>
        <w:pageBreakBefore w:val="0"/>
        <w:widowControl w:val="0"/>
        <w:numPr>
          <w:ilvl w:val="0"/>
          <w:numId w:val="3"/>
        </w:numPr>
        <w:kinsoku/>
        <w:wordWrap/>
        <w:overflowPunct/>
        <w:topLinePunct w:val="0"/>
        <w:autoSpaceDE/>
        <w:autoSpaceDN/>
        <w:bidi w:val="0"/>
        <w:spacing w:line="400" w:lineRule="exact"/>
        <w:ind w:left="-235" w:leftChars="0" w:firstLine="468" w:firstLineChars="0"/>
        <w:textAlignment w:val="auto"/>
        <w:rPr>
          <w:rFonts w:hint="eastAsia" w:ascii="方正仿宋_GBK" w:hAnsi="宋体" w:eastAsia="方正仿宋_GBK"/>
          <w:szCs w:val="24"/>
          <w:highlight w:val="none"/>
        </w:rPr>
      </w:pPr>
      <w:r>
        <w:rPr>
          <w:rFonts w:hint="eastAsia" w:ascii="方正仿宋_GBK" w:hAnsi="宋体" w:eastAsia="方正仿宋_GBK"/>
          <w:szCs w:val="24"/>
          <w:highlight w:val="none"/>
        </w:rPr>
        <w:t>一般条件：具备《政府采购法》第二十二条规定条件</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en-US" w:eastAsia="zh-CN"/>
        </w:rPr>
        <w:t>须提供以下资料</w:t>
      </w:r>
    </w:p>
    <w:p>
      <w:pPr>
        <w:pStyle w:val="8"/>
        <w:keepNext w:val="0"/>
        <w:keepLines w:val="0"/>
        <w:pageBreakBefore w:val="0"/>
        <w:widowControl w:val="0"/>
        <w:numPr>
          <w:ilvl w:val="0"/>
          <w:numId w:val="0"/>
        </w:numPr>
        <w:kinsoku/>
        <w:wordWrap/>
        <w:overflowPunct/>
        <w:topLinePunct w:val="0"/>
        <w:autoSpaceDE/>
        <w:autoSpaceDN/>
        <w:bidi w:val="0"/>
        <w:spacing w:line="400" w:lineRule="exact"/>
        <w:ind w:firstLine="467"/>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1.供应商法人营业执照（三证合一）复印件（加盖供应商公章鲜章）、供应商法定代表人身份证明/法定代表人授权代表委托书</w:t>
      </w:r>
    </w:p>
    <w:p>
      <w:pPr>
        <w:pStyle w:val="22"/>
        <w:keepNext w:val="0"/>
        <w:keepLines w:val="0"/>
        <w:pageBreakBefore w:val="0"/>
        <w:widowControl w:val="0"/>
        <w:numPr>
          <w:ilvl w:val="0"/>
          <w:numId w:val="4"/>
        </w:numPr>
        <w:kinsoku/>
        <w:wordWrap/>
        <w:overflowPunct/>
        <w:topLinePunct w:val="0"/>
        <w:autoSpaceDE/>
        <w:autoSpaceDN/>
        <w:bidi w:val="0"/>
        <w:spacing w:line="400" w:lineRule="exact"/>
        <w:ind w:firstLine="467"/>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供应商以书面形式提供规定格式的《基本资格条件承诺函》（加盖供应商公章鲜章）</w:t>
      </w:r>
    </w:p>
    <w:p>
      <w:pPr>
        <w:pStyle w:val="22"/>
        <w:keepNext w:val="0"/>
        <w:keepLines w:val="0"/>
        <w:pageBreakBefore w:val="0"/>
        <w:widowControl w:val="0"/>
        <w:numPr>
          <w:ilvl w:val="0"/>
          <w:numId w:val="3"/>
        </w:numPr>
        <w:kinsoku/>
        <w:wordWrap/>
        <w:overflowPunct/>
        <w:topLinePunct w:val="0"/>
        <w:autoSpaceDE/>
        <w:autoSpaceDN/>
        <w:bidi w:val="0"/>
        <w:spacing w:line="400" w:lineRule="exact"/>
        <w:ind w:left="-235" w:leftChars="0" w:firstLine="468" w:firstLineChars="0"/>
        <w:textAlignment w:val="auto"/>
        <w:rPr>
          <w:rFonts w:hint="default"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落实政府采购政策需满足的资格要求：无</w:t>
      </w:r>
    </w:p>
    <w:p>
      <w:pPr>
        <w:keepNext w:val="0"/>
        <w:keepLines w:val="0"/>
        <w:pageBreakBefore w:val="0"/>
        <w:widowControl w:val="0"/>
        <w:numPr>
          <w:ilvl w:val="0"/>
          <w:numId w:val="3"/>
        </w:numPr>
        <w:kinsoku/>
        <w:wordWrap/>
        <w:overflowPunct/>
        <w:topLinePunct w:val="0"/>
        <w:autoSpaceDE/>
        <w:autoSpaceDN/>
        <w:bidi w:val="0"/>
        <w:adjustRightInd/>
        <w:spacing w:line="400" w:lineRule="exact"/>
        <w:ind w:left="-235" w:leftChars="0" w:firstLine="468" w:firstLineChars="0"/>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特定资格条件：无</w:t>
      </w:r>
    </w:p>
    <w:p>
      <w:pPr>
        <w:pStyle w:val="37"/>
        <w:keepNext w:val="0"/>
        <w:keepLines w:val="0"/>
        <w:pageBreakBefore w:val="0"/>
        <w:kinsoku/>
        <w:wordWrap/>
        <w:overflowPunct/>
        <w:topLinePunct w:val="0"/>
        <w:autoSpaceDE/>
        <w:autoSpaceDN/>
        <w:bidi w:val="0"/>
        <w:adjustRightInd/>
        <w:snapToGrid w:val="0"/>
        <w:spacing w:line="400" w:lineRule="exact"/>
        <w:ind w:left="0" w:leftChars="0" w:firstLine="0" w:firstLineChars="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pPr>
        <w:keepNext w:val="0"/>
        <w:keepLines w:val="0"/>
        <w:pageBreakBefore w:val="0"/>
        <w:kinsoku/>
        <w:wordWrap/>
        <w:overflowPunct/>
        <w:topLinePunct w:val="0"/>
        <w:autoSpaceDE/>
        <w:autoSpaceDN/>
        <w:bidi w:val="0"/>
        <w:adjustRightInd/>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（一）凡有意参加本采购项目的供应商，请在</w:t>
      </w:r>
      <w:r>
        <w:rPr>
          <w:rFonts w:hint="eastAsia" w:ascii="方正仿宋_GBK" w:hAnsi="宋体" w:eastAsia="方正仿宋_GBK"/>
          <w:szCs w:val="24"/>
          <w:highlight w:val="none"/>
          <w:lang w:val="en-US" w:eastAsia="zh-CN"/>
        </w:rPr>
        <w:t>行采家-电子竞采（https://www.gec123.com/）</w:t>
      </w:r>
      <w:r>
        <w:rPr>
          <w:rFonts w:hint="eastAsia" w:ascii="方正仿宋_GBK" w:hAnsi="宋体" w:eastAsia="方正仿宋_GBK"/>
          <w:szCs w:val="24"/>
          <w:highlight w:val="none"/>
        </w:rPr>
        <w:t>下载本项目采购文件以及图纸、澄清等公布的所有项目资料，无论供应商下载或领取与否，均视为已知晓所有本次采购项目实质性要求内容。</w:t>
      </w:r>
    </w:p>
    <w:p>
      <w:pPr>
        <w:pStyle w:val="37"/>
        <w:keepNext w:val="0"/>
        <w:keepLines w:val="0"/>
        <w:pageBreakBefore w:val="0"/>
        <w:kinsoku/>
        <w:wordWrap/>
        <w:overflowPunct/>
        <w:topLinePunct w:val="0"/>
        <w:autoSpaceDE/>
        <w:autoSpaceDN/>
        <w:bidi w:val="0"/>
        <w:adjustRightInd/>
        <w:snapToGrid w:val="0"/>
        <w:spacing w:line="400" w:lineRule="exact"/>
        <w:ind w:left="0" w:leftChars="0" w:firstLine="0" w:firstLineChars="0"/>
        <w:jc w:val="both"/>
        <w:rPr>
          <w:rFonts w:hint="eastAsia"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（二）采购公告期限：自采购公告发布之日起</w:t>
      </w:r>
      <w:r>
        <w:rPr>
          <w:rFonts w:hint="eastAsia" w:ascii="方正仿宋_GBK" w:hAnsi="宋体" w:eastAsia="方正仿宋_GBK"/>
          <w:szCs w:val="24"/>
          <w:highlight w:val="none"/>
          <w:lang w:val="en-US" w:eastAsia="zh-CN"/>
        </w:rPr>
        <w:t>五</w:t>
      </w:r>
      <w:r>
        <w:rPr>
          <w:rFonts w:hint="eastAsia" w:ascii="方正仿宋_GBK" w:hAnsi="宋体" w:eastAsia="方正仿宋_GBK"/>
          <w:szCs w:val="24"/>
          <w:highlight w:val="none"/>
        </w:rPr>
        <w:t>个工作日，即</w:t>
      </w:r>
      <w:r>
        <w:rPr>
          <w:rFonts w:hint="eastAsia" w:ascii="方正仿宋_GBK" w:hAnsi="宋体" w:eastAsia="方正仿宋_GBK"/>
          <w:szCs w:val="24"/>
          <w:highlight w:val="none"/>
          <w:lang w:val="en-US" w:eastAsia="zh-CN"/>
        </w:rPr>
        <w:t xml:space="preserve"> </w:t>
      </w:r>
      <w:r>
        <w:rPr>
          <w:rFonts w:hint="eastAsia" w:ascii="方正仿宋_GBK" w:hAnsi="宋体" w:eastAsia="方正仿宋_GBK"/>
          <w:szCs w:val="24"/>
          <w:highlight w:val="none"/>
          <w:u w:val="single" w:color="auto"/>
          <w:lang w:val="en-US" w:eastAsia="zh-CN"/>
        </w:rPr>
        <w:t>2025</w:t>
      </w:r>
      <w:r>
        <w:rPr>
          <w:rFonts w:hint="eastAsia" w:ascii="方正仿宋_GBK" w:hAnsi="宋体" w:eastAsia="方正仿宋_GBK"/>
          <w:szCs w:val="24"/>
          <w:highlight w:val="none"/>
          <w:u w:val="single"/>
        </w:rPr>
        <w:t>年</w:t>
      </w:r>
      <w:r>
        <w:rPr>
          <w:rFonts w:hint="eastAsia" w:ascii="方正仿宋_GBK" w:hAnsi="宋体" w:eastAsia="方正仿宋_GBK"/>
          <w:szCs w:val="24"/>
          <w:highlight w:val="none"/>
          <w:u w:val="single"/>
          <w:lang w:val="en-US" w:eastAsia="zh-CN"/>
        </w:rPr>
        <w:t>6</w:t>
      </w:r>
      <w:r>
        <w:rPr>
          <w:rFonts w:hint="eastAsia" w:ascii="方正仿宋_GBK" w:hAnsi="宋体" w:eastAsia="方正仿宋_GBK"/>
          <w:szCs w:val="24"/>
          <w:highlight w:val="none"/>
          <w:u w:val="single"/>
        </w:rPr>
        <w:t>月</w:t>
      </w:r>
      <w:r>
        <w:rPr>
          <w:rFonts w:hint="eastAsia" w:ascii="方正仿宋_GBK" w:hAnsi="宋体" w:eastAsia="方正仿宋_GBK"/>
          <w:szCs w:val="24"/>
          <w:highlight w:val="none"/>
          <w:u w:val="single"/>
          <w:lang w:val="en-US" w:eastAsia="zh-CN"/>
        </w:rPr>
        <w:t>23</w:t>
      </w:r>
      <w:r>
        <w:rPr>
          <w:rFonts w:hint="eastAsia" w:ascii="方正仿宋_GBK" w:hAnsi="宋体" w:eastAsia="方正仿宋_GBK"/>
          <w:szCs w:val="24"/>
          <w:highlight w:val="none"/>
          <w:u w:val="single"/>
        </w:rPr>
        <w:t>日至</w:t>
      </w:r>
      <w:r>
        <w:rPr>
          <w:rFonts w:hint="eastAsia" w:ascii="方正仿宋_GBK" w:hAnsi="宋体" w:eastAsia="方正仿宋_GBK"/>
          <w:szCs w:val="24"/>
          <w:highlight w:val="none"/>
          <w:u w:val="single"/>
          <w:lang w:val="en-US" w:eastAsia="zh-CN"/>
        </w:rPr>
        <w:t>2025</w:t>
      </w:r>
      <w:r>
        <w:rPr>
          <w:rFonts w:hint="eastAsia" w:ascii="方正仿宋_GBK" w:hAnsi="宋体" w:eastAsia="方正仿宋_GBK"/>
          <w:szCs w:val="24"/>
          <w:highlight w:val="none"/>
          <w:u w:val="single"/>
        </w:rPr>
        <w:t>年</w:t>
      </w:r>
      <w:r>
        <w:rPr>
          <w:rFonts w:hint="eastAsia" w:ascii="方正仿宋_GBK" w:hAnsi="宋体" w:eastAsia="方正仿宋_GBK"/>
          <w:szCs w:val="24"/>
          <w:highlight w:val="none"/>
          <w:u w:val="single"/>
          <w:lang w:val="en-US" w:eastAsia="zh-CN"/>
        </w:rPr>
        <w:t>6</w:t>
      </w:r>
      <w:r>
        <w:rPr>
          <w:rFonts w:hint="eastAsia" w:ascii="方正仿宋_GBK" w:hAnsi="宋体" w:eastAsia="方正仿宋_GBK"/>
          <w:szCs w:val="24"/>
          <w:highlight w:val="none"/>
          <w:u w:val="single"/>
        </w:rPr>
        <w:t>月</w:t>
      </w:r>
      <w:r>
        <w:rPr>
          <w:rFonts w:hint="eastAsia" w:ascii="方正仿宋_GBK" w:hAnsi="宋体" w:eastAsia="方正仿宋_GBK"/>
          <w:szCs w:val="24"/>
          <w:highlight w:val="none"/>
          <w:u w:val="single"/>
          <w:lang w:val="en-US" w:eastAsia="zh-CN"/>
        </w:rPr>
        <w:t>27</w:t>
      </w:r>
      <w:r>
        <w:rPr>
          <w:rFonts w:hint="eastAsia" w:ascii="方正仿宋_GBK" w:hAnsi="宋体" w:eastAsia="方正仿宋_GBK"/>
          <w:szCs w:val="24"/>
          <w:highlight w:val="none"/>
          <w:u w:val="single"/>
        </w:rPr>
        <w:t>日</w:t>
      </w:r>
      <w:r>
        <w:rPr>
          <w:rFonts w:hint="eastAsia" w:ascii="方正仿宋_GBK" w:hAnsi="宋体" w:eastAsia="方正仿宋_GBK"/>
          <w:szCs w:val="24"/>
          <w:highlight w:val="none"/>
          <w:u w:val="single"/>
          <w:lang w:val="en-US" w:eastAsia="zh-CN"/>
        </w:rPr>
        <w:t xml:space="preserve"> </w:t>
      </w:r>
    </w:p>
    <w:p>
      <w:pPr>
        <w:pStyle w:val="37"/>
        <w:keepNext w:val="0"/>
        <w:keepLines w:val="0"/>
        <w:pageBreakBefore w:val="0"/>
        <w:kinsoku/>
        <w:wordWrap/>
        <w:overflowPunct/>
        <w:topLinePunct w:val="0"/>
        <w:autoSpaceDE/>
        <w:autoSpaceDN/>
        <w:bidi w:val="0"/>
        <w:adjustRightInd/>
        <w:snapToGrid w:val="0"/>
        <w:spacing w:line="400" w:lineRule="exact"/>
        <w:ind w:firstLine="468" w:firstLineChars="200"/>
        <w:jc w:val="both"/>
        <w:rPr>
          <w:rFonts w:ascii="方正仿宋_GBK" w:hAnsi="宋体" w:eastAsia="方正仿宋_GBK"/>
          <w:szCs w:val="24"/>
          <w:highlight w:val="none"/>
        </w:rPr>
      </w:pPr>
      <w:r>
        <w:rPr>
          <w:rFonts w:hint="eastAsia" w:ascii="方正仿宋_GBK" w:hAnsi="宋体" w:eastAsia="方正仿宋_GBK"/>
          <w:szCs w:val="24"/>
          <w:highlight w:val="none"/>
        </w:rPr>
        <w:t>（三）递交响应文件时间、地点、方式</w:t>
      </w:r>
    </w:p>
    <w:p>
      <w:pPr>
        <w:keepNext w:val="0"/>
        <w:keepLines w:val="0"/>
        <w:pageBreakBefore w:val="0"/>
        <w:kinsoku/>
        <w:wordWrap/>
        <w:overflowPunct/>
        <w:topLinePunct w:val="0"/>
        <w:autoSpaceDE/>
        <w:autoSpaceDN/>
        <w:bidi w:val="0"/>
        <w:adjustRightInd/>
        <w:spacing w:line="400" w:lineRule="exact"/>
        <w:ind w:firstLine="468" w:firstLineChars="200"/>
        <w:rPr>
          <w:rFonts w:hint="default"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递交起止时间：</w:t>
      </w:r>
      <w:r>
        <w:rPr>
          <w:rFonts w:hint="eastAsia" w:ascii="方正仿宋_GBK" w:hAnsi="宋体" w:eastAsia="方正仿宋_GBK"/>
          <w:szCs w:val="24"/>
          <w:highlight w:val="none"/>
          <w:u w:val="single"/>
        </w:rPr>
        <w:t>202</w:t>
      </w:r>
      <w:r>
        <w:rPr>
          <w:rFonts w:hint="eastAsia" w:ascii="方正仿宋_GBK" w:hAnsi="宋体" w:eastAsia="方正仿宋_GBK"/>
          <w:szCs w:val="24"/>
          <w:highlight w:val="none"/>
          <w:u w:val="single"/>
          <w:lang w:val="en-US" w:eastAsia="zh-CN"/>
        </w:rPr>
        <w:t>5</w:t>
      </w:r>
      <w:r>
        <w:rPr>
          <w:rFonts w:hint="eastAsia" w:ascii="方正仿宋_GBK" w:hAnsi="宋体" w:eastAsia="方正仿宋_GBK"/>
          <w:szCs w:val="24"/>
          <w:highlight w:val="none"/>
          <w:u w:val="single"/>
        </w:rPr>
        <w:t>年</w:t>
      </w:r>
      <w:r>
        <w:rPr>
          <w:rFonts w:hint="eastAsia" w:ascii="方正仿宋_GBK" w:hAnsi="宋体" w:eastAsia="方正仿宋_GBK"/>
          <w:szCs w:val="24"/>
          <w:highlight w:val="none"/>
          <w:u w:val="single"/>
          <w:lang w:val="en-US" w:eastAsia="zh-CN"/>
        </w:rPr>
        <w:t>6</w:t>
      </w:r>
      <w:r>
        <w:rPr>
          <w:rFonts w:hint="eastAsia" w:ascii="方正仿宋_GBK" w:hAnsi="宋体" w:eastAsia="方正仿宋_GBK"/>
          <w:szCs w:val="24"/>
          <w:highlight w:val="none"/>
          <w:u w:val="single"/>
        </w:rPr>
        <w:t>月</w:t>
      </w:r>
      <w:r>
        <w:rPr>
          <w:rFonts w:hint="eastAsia" w:ascii="方正仿宋_GBK" w:hAnsi="宋体" w:eastAsia="方正仿宋_GBK"/>
          <w:szCs w:val="24"/>
          <w:highlight w:val="none"/>
          <w:u w:val="single"/>
          <w:lang w:val="en-US" w:eastAsia="zh-CN"/>
        </w:rPr>
        <w:t>30</w:t>
      </w:r>
      <w:r>
        <w:rPr>
          <w:rFonts w:hint="eastAsia" w:ascii="方正仿宋_GBK" w:hAnsi="宋体" w:eastAsia="方正仿宋_GBK"/>
          <w:szCs w:val="24"/>
          <w:highlight w:val="none"/>
          <w:u w:val="single"/>
        </w:rPr>
        <w:t>日上午</w:t>
      </w:r>
      <w:r>
        <w:rPr>
          <w:rFonts w:hint="eastAsia" w:ascii="方正仿宋_GBK" w:hAnsi="宋体" w:eastAsia="方正仿宋_GBK"/>
          <w:szCs w:val="24"/>
          <w:highlight w:val="none"/>
          <w:u w:val="single"/>
          <w:lang w:val="en-US" w:eastAsia="zh-CN"/>
        </w:rPr>
        <w:t>8</w:t>
      </w:r>
      <w:r>
        <w:rPr>
          <w:rFonts w:hint="eastAsia" w:ascii="方正仿宋_GBK" w:hAnsi="宋体" w:eastAsia="方正仿宋_GBK"/>
          <w:szCs w:val="24"/>
          <w:highlight w:val="none"/>
          <w:u w:val="single"/>
        </w:rPr>
        <w:t>点</w:t>
      </w:r>
      <w:r>
        <w:rPr>
          <w:rFonts w:hint="eastAsia" w:ascii="方正仿宋_GBK" w:hAnsi="宋体" w:eastAsia="方正仿宋_GBK"/>
          <w:szCs w:val="24"/>
          <w:highlight w:val="none"/>
          <w:u w:val="single"/>
          <w:lang w:val="en-US" w:eastAsia="zh-CN"/>
        </w:rPr>
        <w:t>30分</w:t>
      </w:r>
      <w:r>
        <w:rPr>
          <w:rFonts w:hint="eastAsia" w:ascii="方正仿宋_GBK" w:hAnsi="宋体" w:eastAsia="方正仿宋_GBK"/>
          <w:szCs w:val="24"/>
          <w:highlight w:val="none"/>
          <w:u w:val="single"/>
        </w:rPr>
        <w:t>-</w:t>
      </w:r>
      <w:r>
        <w:rPr>
          <w:rFonts w:hint="eastAsia" w:ascii="方正仿宋_GBK" w:hAnsi="宋体" w:eastAsia="方正仿宋_GBK"/>
          <w:szCs w:val="24"/>
          <w:highlight w:val="none"/>
          <w:u w:val="single"/>
          <w:lang w:val="en-US" w:eastAsia="zh-CN"/>
        </w:rPr>
        <w:t>9</w:t>
      </w:r>
      <w:r>
        <w:rPr>
          <w:rFonts w:hint="eastAsia" w:ascii="方正仿宋_GBK" w:hAnsi="宋体" w:eastAsia="方正仿宋_GBK"/>
          <w:szCs w:val="24"/>
          <w:highlight w:val="none"/>
          <w:u w:val="single"/>
        </w:rPr>
        <w:t>点</w:t>
      </w:r>
      <w:r>
        <w:rPr>
          <w:rFonts w:hint="eastAsia" w:ascii="方正仿宋_GBK" w:hAnsi="宋体" w:eastAsia="方正仿宋_GBK"/>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00" w:lineRule="exact"/>
        <w:ind w:firstLine="468" w:firstLineChars="200"/>
        <w:rPr>
          <w:rFonts w:hint="default"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递交地点：</w:t>
      </w:r>
      <w:r>
        <w:rPr>
          <w:rFonts w:hint="eastAsia" w:ascii="方正仿宋_GBK" w:hAnsi="宋体" w:eastAsia="方正仿宋_GBK"/>
          <w:szCs w:val="24"/>
          <w:highlight w:val="none"/>
          <w:u w:val="single"/>
        </w:rPr>
        <w:t>沙坪坝区井口街道嘉朗路2号沙坪坝区人民医院新院区行政楼</w:t>
      </w:r>
      <w:r>
        <w:rPr>
          <w:rFonts w:hint="eastAsia" w:ascii="方正仿宋_GBK" w:hAnsi="宋体" w:eastAsia="方正仿宋_GBK"/>
          <w:szCs w:val="24"/>
          <w:highlight w:val="none"/>
          <w:u w:val="single"/>
          <w:lang w:val="en-US" w:eastAsia="zh-CN"/>
        </w:rPr>
        <w:t>二</w:t>
      </w:r>
      <w:r>
        <w:rPr>
          <w:rFonts w:hint="eastAsia" w:ascii="方正仿宋_GBK" w:hAnsi="宋体" w:eastAsia="方正仿宋_GBK"/>
          <w:szCs w:val="24"/>
          <w:highlight w:val="none"/>
          <w:u w:val="single"/>
        </w:rPr>
        <w:t>楼招标采购办</w:t>
      </w:r>
      <w:r>
        <w:rPr>
          <w:rFonts w:hint="eastAsia" w:ascii="方正仿宋_GBK" w:hAnsi="宋体" w:eastAsia="方正仿宋_GBK"/>
          <w:szCs w:val="24"/>
          <w:highlight w:val="none"/>
          <w:u w:val="single"/>
          <w:lang w:val="en-US" w:eastAsia="zh-CN"/>
        </w:rPr>
        <w:t xml:space="preserve">213 办公室   </w:t>
      </w:r>
    </w:p>
    <w:p>
      <w:pPr>
        <w:keepNext w:val="0"/>
        <w:keepLines w:val="0"/>
        <w:pageBreakBefore w:val="0"/>
        <w:kinsoku/>
        <w:wordWrap/>
        <w:overflowPunct/>
        <w:topLinePunct w:val="0"/>
        <w:autoSpaceDE/>
        <w:autoSpaceDN/>
        <w:bidi w:val="0"/>
        <w:adjustRightInd/>
        <w:spacing w:line="400" w:lineRule="exact"/>
        <w:ind w:firstLine="468" w:firstLineChars="200"/>
        <w:rPr>
          <w:rFonts w:hint="default"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开标时间：</w:t>
      </w:r>
      <w:r>
        <w:rPr>
          <w:rFonts w:hint="eastAsia" w:ascii="方正仿宋_GBK" w:hAnsi="宋体" w:eastAsia="方正仿宋_GBK"/>
          <w:szCs w:val="24"/>
          <w:highlight w:val="none"/>
          <w:u w:val="single"/>
        </w:rPr>
        <w:t>202</w:t>
      </w:r>
      <w:r>
        <w:rPr>
          <w:rFonts w:hint="eastAsia" w:ascii="方正仿宋_GBK" w:hAnsi="宋体" w:eastAsia="方正仿宋_GBK"/>
          <w:szCs w:val="24"/>
          <w:highlight w:val="none"/>
          <w:u w:val="single"/>
          <w:lang w:val="en-US" w:eastAsia="zh-CN"/>
        </w:rPr>
        <w:t>5</w:t>
      </w:r>
      <w:r>
        <w:rPr>
          <w:rFonts w:hint="eastAsia" w:ascii="方正仿宋_GBK" w:hAnsi="宋体" w:eastAsia="方正仿宋_GBK"/>
          <w:szCs w:val="24"/>
          <w:highlight w:val="none"/>
          <w:u w:val="single"/>
        </w:rPr>
        <w:t>年</w:t>
      </w:r>
      <w:r>
        <w:rPr>
          <w:rFonts w:hint="eastAsia" w:ascii="方正仿宋_GBK" w:hAnsi="宋体" w:eastAsia="方正仿宋_GBK"/>
          <w:szCs w:val="24"/>
          <w:highlight w:val="none"/>
          <w:u w:val="single"/>
          <w:lang w:val="en-US" w:eastAsia="zh-CN"/>
        </w:rPr>
        <w:t xml:space="preserve"> 6</w:t>
      </w:r>
      <w:r>
        <w:rPr>
          <w:rFonts w:hint="eastAsia" w:ascii="方正仿宋_GBK" w:hAnsi="宋体" w:eastAsia="方正仿宋_GBK"/>
          <w:szCs w:val="24"/>
          <w:highlight w:val="none"/>
          <w:u w:val="single"/>
        </w:rPr>
        <w:t>月</w:t>
      </w:r>
      <w:r>
        <w:rPr>
          <w:rFonts w:hint="eastAsia" w:ascii="方正仿宋_GBK" w:hAnsi="宋体" w:eastAsia="方正仿宋_GBK"/>
          <w:szCs w:val="24"/>
          <w:highlight w:val="none"/>
          <w:u w:val="single"/>
          <w:lang w:val="en-US" w:eastAsia="zh-CN"/>
        </w:rPr>
        <w:t>30</w:t>
      </w:r>
      <w:r>
        <w:rPr>
          <w:rFonts w:hint="eastAsia" w:ascii="方正仿宋_GBK" w:hAnsi="宋体" w:eastAsia="方正仿宋_GBK"/>
          <w:szCs w:val="24"/>
          <w:highlight w:val="none"/>
          <w:u w:val="single"/>
        </w:rPr>
        <w:t>日上午</w:t>
      </w:r>
      <w:r>
        <w:rPr>
          <w:rFonts w:hint="eastAsia" w:ascii="方正仿宋_GBK" w:hAnsi="宋体" w:eastAsia="方正仿宋_GBK"/>
          <w:szCs w:val="24"/>
          <w:highlight w:val="none"/>
          <w:u w:val="single"/>
          <w:lang w:val="en-US" w:eastAsia="zh-CN"/>
        </w:rPr>
        <w:t>9</w:t>
      </w:r>
      <w:r>
        <w:rPr>
          <w:rFonts w:hint="eastAsia" w:ascii="方正仿宋_GBK" w:hAnsi="宋体" w:eastAsia="方正仿宋_GBK"/>
          <w:szCs w:val="24"/>
          <w:highlight w:val="none"/>
          <w:u w:val="single"/>
        </w:rPr>
        <w:t>点</w:t>
      </w:r>
      <w:r>
        <w:rPr>
          <w:rFonts w:hint="eastAsia" w:ascii="方正仿宋_GBK" w:hAnsi="宋体" w:eastAsia="方正仿宋_GBK"/>
          <w:szCs w:val="24"/>
          <w:highlight w:val="none"/>
          <w:u w:val="single"/>
          <w:lang w:val="en-US" w:eastAsia="zh-CN"/>
        </w:rPr>
        <w:t>30</w:t>
      </w:r>
      <w:r>
        <w:rPr>
          <w:rFonts w:hint="eastAsia" w:ascii="方正仿宋_GBK" w:hAnsi="宋体" w:eastAsia="方正仿宋_GBK"/>
          <w:szCs w:val="24"/>
          <w:highlight w:val="none"/>
          <w:u w:val="single"/>
        </w:rPr>
        <w:t>分</w:t>
      </w:r>
      <w:r>
        <w:rPr>
          <w:rFonts w:hint="eastAsia" w:ascii="方正仿宋_GBK" w:hAnsi="宋体" w:eastAsia="方正仿宋_GBK"/>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400" w:lineRule="exact"/>
        <w:ind w:firstLine="468" w:firstLineChars="200"/>
        <w:rPr>
          <w:rFonts w:hint="default" w:ascii="方正仿宋_GBK" w:hAnsi="宋体" w:eastAsia="方正仿宋_GBK"/>
          <w:szCs w:val="24"/>
          <w:highlight w:val="none"/>
          <w:u w:val="single"/>
          <w:lang w:val="en-US" w:eastAsia="zh-CN"/>
        </w:rPr>
      </w:pPr>
      <w:r>
        <w:rPr>
          <w:rFonts w:hint="eastAsia" w:ascii="方正仿宋_GBK" w:hAnsi="宋体" w:eastAsia="方正仿宋_GBK"/>
          <w:szCs w:val="24"/>
          <w:highlight w:val="none"/>
        </w:rPr>
        <w:t>开标地点：</w:t>
      </w:r>
      <w:r>
        <w:rPr>
          <w:rFonts w:hint="eastAsia" w:ascii="方正仿宋_GBK" w:hAnsi="宋体" w:eastAsia="方正仿宋_GBK"/>
          <w:szCs w:val="24"/>
          <w:highlight w:val="none"/>
          <w:u w:val="single"/>
        </w:rPr>
        <w:t>沙坪坝区人民医院新院区行政楼</w:t>
      </w:r>
      <w:r>
        <w:rPr>
          <w:rFonts w:hint="eastAsia" w:ascii="方正仿宋_GBK" w:hAnsi="宋体" w:eastAsia="方正仿宋_GBK"/>
          <w:szCs w:val="24"/>
          <w:highlight w:val="none"/>
          <w:u w:val="single"/>
          <w:lang w:val="en-US" w:eastAsia="zh-CN"/>
        </w:rPr>
        <w:t xml:space="preserve">212会议室      </w:t>
      </w:r>
    </w:p>
    <w:p>
      <w:pPr>
        <w:keepNext w:val="0"/>
        <w:keepLines w:val="0"/>
        <w:pageBreakBefore w:val="0"/>
        <w:kinsoku/>
        <w:wordWrap/>
        <w:overflowPunct/>
        <w:topLinePunct w:val="0"/>
        <w:autoSpaceDE/>
        <w:autoSpaceDN/>
        <w:bidi w:val="0"/>
        <w:adjustRightInd/>
        <w:spacing w:line="400" w:lineRule="exact"/>
        <w:ind w:left="234" w:leftChars="100" w:firstLine="468" w:firstLineChars="200"/>
        <w:rPr>
          <w:rFonts w:hint="default" w:ascii="方正仿宋_GBK" w:hAnsi="宋体" w:eastAsia="方正仿宋_GBK"/>
          <w:szCs w:val="24"/>
          <w:highlight w:val="none"/>
          <w:lang w:val="en-US" w:eastAsia="zh-CN"/>
        </w:rPr>
      </w:pPr>
      <w:r>
        <w:rPr>
          <w:rFonts w:hint="eastAsia" w:ascii="方正仿宋_GBK" w:hAnsi="宋体" w:eastAsia="方正仿宋_GBK"/>
          <w:szCs w:val="24"/>
          <w:highlight w:val="none"/>
        </w:rPr>
        <w:t>递交方式：</w:t>
      </w:r>
      <w:r>
        <w:rPr>
          <w:rFonts w:hint="eastAsia" w:ascii="方正仿宋_GBK" w:hAnsi="宋体" w:eastAsia="方正仿宋_GBK" w:cs="Times New Roman"/>
          <w:b/>
          <w:bCs/>
          <w:szCs w:val="24"/>
          <w:highlight w:val="none"/>
          <w:lang w:val="en-US" w:eastAsia="zh-CN"/>
        </w:rPr>
        <w:t>按照“行采家”采购公告规定时间上传响应文件电子版</w:t>
      </w:r>
      <w:r>
        <w:rPr>
          <w:rFonts w:hint="eastAsia" w:ascii="方正仿宋_GBK" w:hAnsi="宋体" w:eastAsia="方正仿宋_GBK"/>
          <w:szCs w:val="24"/>
          <w:highlight w:val="none"/>
          <w:lang w:val="en-US" w:eastAsia="zh-CN"/>
        </w:rPr>
        <w:t>；</w:t>
      </w:r>
      <w:r>
        <w:rPr>
          <w:rFonts w:hint="eastAsia" w:ascii="方正仿宋_GBK" w:hAnsi="宋体" w:eastAsia="方正仿宋_GBK"/>
          <w:b/>
          <w:bCs/>
          <w:szCs w:val="24"/>
          <w:highlight w:val="none"/>
          <w:lang w:val="en-US" w:eastAsia="zh-CN"/>
        </w:rPr>
        <w:t>现场递交响应文件正本原件1份。</w:t>
      </w:r>
      <w:r>
        <w:rPr>
          <w:rFonts w:hint="eastAsia" w:ascii="方正仿宋_GBK" w:hAnsi="宋体" w:eastAsia="方正仿宋_GBK"/>
          <w:szCs w:val="24"/>
          <w:highlight w:val="none"/>
          <w:lang w:val="en-US" w:eastAsia="zh-CN"/>
        </w:rPr>
        <w:t>现场递交的响应文件用牛皮纸袋密封并在封口处加盖投标供应商公章鲜章（投标人为自然人的应本人亲笔签名）</w:t>
      </w:r>
      <w:r>
        <w:rPr>
          <w:rFonts w:hint="eastAsia" w:ascii="方正仿宋_GBK" w:hAnsi="宋体" w:eastAsia="方正仿宋_GBK"/>
          <w:szCs w:val="24"/>
          <w:highlight w:val="none"/>
        </w:rPr>
        <w:t>送达</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en-US" w:eastAsia="zh-CN"/>
        </w:rPr>
        <w:t>不在规定递交时间内递交的响应文件不予接收，未按要求提供的响应文件不予接收。</w:t>
      </w:r>
    </w:p>
    <w:p>
      <w:pPr>
        <w:keepNext w:val="0"/>
        <w:keepLines w:val="0"/>
        <w:pageBreakBefore w:val="0"/>
        <w:kinsoku/>
        <w:wordWrap/>
        <w:overflowPunct/>
        <w:topLinePunct w:val="0"/>
        <w:autoSpaceDE/>
        <w:autoSpaceDN/>
        <w:bidi w:val="0"/>
        <w:adjustRightInd/>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w:t>
      </w:r>
      <w:r>
        <w:rPr>
          <w:rFonts w:hint="eastAsia" w:ascii="方正仿宋_GBK" w:hAnsi="宋体" w:eastAsia="方正仿宋_GBK"/>
          <w:szCs w:val="24"/>
          <w:highlight w:val="none"/>
          <w:lang w:val="en-US" w:eastAsia="zh-CN"/>
        </w:rPr>
        <w:t>四</w:t>
      </w:r>
      <w:r>
        <w:rPr>
          <w:rFonts w:hint="eastAsia" w:ascii="方正仿宋_GBK" w:hAnsi="宋体" w:eastAsia="方正仿宋_GBK"/>
          <w:szCs w:val="24"/>
          <w:highlight w:val="none"/>
        </w:rPr>
        <w:t>）履约保证金</w:t>
      </w:r>
    </w:p>
    <w:p>
      <w:pPr>
        <w:keepNext w:val="0"/>
        <w:keepLines w:val="0"/>
        <w:pageBreakBefore w:val="0"/>
        <w:kinsoku/>
        <w:wordWrap/>
        <w:overflowPunct/>
        <w:topLinePunct w:val="0"/>
        <w:autoSpaceDE/>
        <w:autoSpaceDN/>
        <w:bidi w:val="0"/>
        <w:adjustRightInd/>
        <w:snapToGrid w:val="0"/>
        <w:spacing w:line="400" w:lineRule="exact"/>
        <w:ind w:firstLine="468" w:firstLineChars="200"/>
        <w:rPr>
          <w:rFonts w:ascii="方正仿宋_GB2312" w:hAnsi="方正仿宋_GB2312" w:eastAsia="方正仿宋_GB2312" w:cs="方正仿宋_GB2312"/>
          <w:color w:val="000000"/>
          <w:kern w:val="0"/>
          <w:szCs w:val="24"/>
          <w:highlight w:val="none"/>
          <w:u w:val="single"/>
        </w:rPr>
      </w:pPr>
      <w:r>
        <w:rPr>
          <w:rFonts w:ascii="方正仿宋_GB2312" w:hAnsi="方正仿宋_GB2312" w:eastAsia="方正仿宋_GB2312" w:cs="方正仿宋_GB2312"/>
          <w:color w:val="000000"/>
          <w:kern w:val="0"/>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000000"/>
          <w:kern w:val="0"/>
          <w:szCs w:val="24"/>
          <w:highlight w:val="none"/>
        </w:rPr>
        <w:t>本项目</w:t>
      </w:r>
      <w:r>
        <w:rPr>
          <w:rFonts w:ascii="方正仿宋_GB2312" w:hAnsi="方正仿宋_GB2312" w:eastAsia="方正仿宋_GB2312" w:cs="方正仿宋_GB2312"/>
          <w:color w:val="000000"/>
          <w:kern w:val="0"/>
          <w:szCs w:val="24"/>
          <w:highlight w:val="none"/>
        </w:rPr>
        <w:t>履约保证金</w:t>
      </w:r>
      <w:r>
        <w:rPr>
          <w:rFonts w:hint="eastAsia" w:ascii="方正仿宋_GB2312" w:hAnsi="方正仿宋_GB2312" w:eastAsia="方正仿宋_GB2312" w:cs="方正仿宋_GB2312"/>
          <w:color w:val="000000"/>
          <w:kern w:val="0"/>
          <w:szCs w:val="24"/>
          <w:highlight w:val="none"/>
          <w:lang w:eastAsia="zh-CN"/>
        </w:rPr>
        <w:t>：</w:t>
      </w:r>
      <w:r>
        <w:rPr>
          <w:rFonts w:hint="eastAsia" w:ascii="方正仿宋_GB2312" w:hAnsi="方正仿宋_GB2312" w:eastAsia="方正仿宋_GB2312" w:cs="方正仿宋_GB2312"/>
          <w:b/>
          <w:bCs/>
          <w:color w:val="000000"/>
          <w:kern w:val="0"/>
          <w:szCs w:val="24"/>
          <w:highlight w:val="none"/>
          <w:u w:val="single"/>
          <w:lang w:val="en-US" w:eastAsia="zh-CN"/>
        </w:rPr>
        <w:t xml:space="preserve">5% </w:t>
      </w:r>
      <w:r>
        <w:rPr>
          <w:rFonts w:ascii="方正仿宋_GB2312" w:hAnsi="方正仿宋_GB2312" w:eastAsia="方正仿宋_GB2312" w:cs="方正仿宋_GB2312"/>
          <w:color w:val="000000"/>
          <w:kern w:val="0"/>
          <w:szCs w:val="24"/>
          <w:highlight w:val="none"/>
          <w:u w:val="single"/>
        </w:rPr>
        <w:t>。</w:t>
      </w:r>
    </w:p>
    <w:p>
      <w:pPr>
        <w:snapToGrid w:val="0"/>
        <w:spacing w:line="400" w:lineRule="exact"/>
        <w:ind w:firstLine="468" w:firstLineChars="200"/>
        <w:rPr>
          <w:rFonts w:ascii="方正仿宋_GB2312" w:hAnsi="方正仿宋_GB2312" w:eastAsia="方正仿宋_GB2312" w:cs="方正仿宋_GB2312"/>
          <w:color w:val="000000"/>
          <w:kern w:val="0"/>
          <w:szCs w:val="24"/>
          <w:highlight w:val="none"/>
        </w:rPr>
      </w:pPr>
      <w:r>
        <w:rPr>
          <w:rFonts w:ascii="方正仿宋_GB2312" w:hAnsi="方正仿宋_GB2312" w:eastAsia="方正仿宋_GB2312" w:cs="方正仿宋_GB2312"/>
          <w:color w:val="000000"/>
          <w:kern w:val="0"/>
          <w:szCs w:val="24"/>
          <w:highlight w:val="none"/>
        </w:rPr>
        <w:t>（</w:t>
      </w:r>
      <w:r>
        <w:rPr>
          <w:rFonts w:hint="eastAsia" w:ascii="方正仿宋_GB2312" w:hAnsi="方正仿宋_GB2312" w:eastAsia="方正仿宋_GB2312" w:cs="方正仿宋_GB2312"/>
          <w:color w:val="000000"/>
          <w:kern w:val="0"/>
          <w:szCs w:val="24"/>
          <w:highlight w:val="none"/>
          <w:lang w:val="en-US" w:eastAsia="zh-CN"/>
        </w:rPr>
        <w:t>五</w:t>
      </w:r>
      <w:r>
        <w:rPr>
          <w:rFonts w:ascii="方正仿宋_GB2312" w:hAnsi="方正仿宋_GB2312" w:eastAsia="方正仿宋_GB2312" w:cs="方正仿宋_GB2312"/>
          <w:color w:val="000000"/>
          <w:kern w:val="0"/>
          <w:szCs w:val="24"/>
          <w:highlight w:val="none"/>
        </w:rPr>
        <w:t>）本项目</w:t>
      </w:r>
      <w:r>
        <w:rPr>
          <w:rFonts w:ascii="方正仿宋_GB2312" w:hAnsi="方正仿宋_GB2312" w:eastAsia="方正仿宋_GB2312" w:cs="方正仿宋_GB2312"/>
          <w:color w:val="000000"/>
          <w:kern w:val="0"/>
          <w:szCs w:val="24"/>
          <w:highlight w:val="none"/>
          <w:u w:val="single"/>
        </w:rPr>
        <w:t>不接受</w:t>
      </w:r>
      <w:r>
        <w:rPr>
          <w:rFonts w:ascii="方正仿宋_GB2312" w:hAnsi="方正仿宋_GB2312" w:eastAsia="方正仿宋_GB2312" w:cs="方正仿宋_GB2312"/>
          <w:color w:val="000000"/>
          <w:kern w:val="0"/>
          <w:szCs w:val="24"/>
          <w:highlight w:val="none"/>
        </w:rPr>
        <w:t>联合体参与投标，否则按无效投标处理。</w:t>
      </w:r>
    </w:p>
    <w:p>
      <w:pPr>
        <w:snapToGrid w:val="0"/>
        <w:spacing w:line="400" w:lineRule="exact"/>
        <w:ind w:firstLine="468" w:firstLineChars="200"/>
        <w:rPr>
          <w:rFonts w:ascii="方正仿宋_GB2312" w:hAnsi="方正仿宋_GB2312" w:eastAsia="方正仿宋_GB2312" w:cs="方正仿宋_GB2312"/>
          <w:color w:val="000000"/>
          <w:kern w:val="0"/>
          <w:szCs w:val="24"/>
          <w:highlight w:val="none"/>
        </w:rPr>
      </w:pPr>
      <w:r>
        <w:rPr>
          <w:rFonts w:ascii="方正仿宋_GB2312" w:hAnsi="方正仿宋_GB2312" w:eastAsia="方正仿宋_GB2312" w:cs="方正仿宋_GB2312"/>
          <w:color w:val="000000"/>
          <w:kern w:val="0"/>
          <w:szCs w:val="24"/>
          <w:highlight w:val="none"/>
        </w:rPr>
        <w:t>（</w:t>
      </w:r>
      <w:r>
        <w:rPr>
          <w:rFonts w:hint="eastAsia" w:ascii="方正仿宋_GB2312" w:hAnsi="方正仿宋_GB2312" w:eastAsia="方正仿宋_GB2312" w:cs="方正仿宋_GB2312"/>
          <w:color w:val="000000"/>
          <w:kern w:val="0"/>
          <w:szCs w:val="24"/>
          <w:highlight w:val="none"/>
          <w:lang w:val="en-US" w:eastAsia="zh-CN"/>
        </w:rPr>
        <w:t>六</w:t>
      </w:r>
      <w:r>
        <w:rPr>
          <w:rFonts w:ascii="方正仿宋_GB2312" w:hAnsi="方正仿宋_GB2312" w:eastAsia="方正仿宋_GB2312" w:cs="方正仿宋_GB2312"/>
          <w:color w:val="000000"/>
          <w:kern w:val="0"/>
          <w:szCs w:val="24"/>
          <w:highlight w:val="none"/>
        </w:rPr>
        <w:t>）本项目</w:t>
      </w:r>
      <w:r>
        <w:rPr>
          <w:rFonts w:ascii="方正仿宋_GB2312" w:hAnsi="方正仿宋_GB2312" w:eastAsia="方正仿宋_GB2312" w:cs="方正仿宋_GB2312"/>
          <w:color w:val="000000"/>
          <w:kern w:val="0"/>
          <w:szCs w:val="24"/>
          <w:highlight w:val="none"/>
          <w:u w:val="single"/>
        </w:rPr>
        <w:t>不接受</w:t>
      </w:r>
      <w:r>
        <w:rPr>
          <w:rFonts w:ascii="方正仿宋_GB2312" w:hAnsi="方正仿宋_GB2312" w:eastAsia="方正仿宋_GB2312" w:cs="方正仿宋_GB2312"/>
          <w:color w:val="000000"/>
          <w:kern w:val="0"/>
          <w:szCs w:val="24"/>
          <w:highlight w:val="none"/>
        </w:rPr>
        <w:t>合同分包，否则按无效投标处理。</w:t>
      </w:r>
    </w:p>
    <w:p>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val="en-US"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lang w:val="en-US" w:eastAsia="zh-CN"/>
        </w:rPr>
        <w:t>将被</w:t>
      </w:r>
      <w:r>
        <w:rPr>
          <w:rFonts w:eastAsia="方正仿宋_GBK"/>
          <w:color w:val="auto"/>
          <w:szCs w:val="24"/>
          <w:highlight w:val="none"/>
        </w:rPr>
        <w:t>拒绝参与</w:t>
      </w:r>
      <w:r>
        <w:rPr>
          <w:rFonts w:hint="eastAsia" w:eastAsia="方正仿宋_GBK"/>
          <w:color w:val="auto"/>
          <w:szCs w:val="24"/>
          <w:highlight w:val="none"/>
          <w:lang w:val="en-US" w:eastAsia="zh-CN"/>
        </w:rPr>
        <w:t>本项目</w:t>
      </w:r>
      <w:r>
        <w:rPr>
          <w:rFonts w:eastAsia="方正仿宋_GBK"/>
          <w:color w:val="auto"/>
          <w:szCs w:val="24"/>
          <w:highlight w:val="none"/>
        </w:rPr>
        <w:t>采购。</w:t>
      </w:r>
    </w:p>
    <w:p>
      <w:pPr>
        <w:pStyle w:val="37"/>
        <w:snapToGrid w:val="0"/>
        <w:spacing w:line="400" w:lineRule="exact"/>
        <w:ind w:firstLine="548" w:firstLineChars="200"/>
        <w:jc w:val="both"/>
        <w:rPr>
          <w:rFonts w:hint="default" w:ascii="黑体" w:eastAsia="黑体"/>
          <w:color w:val="auto"/>
          <w:kern w:val="2"/>
          <w:sz w:val="28"/>
          <w:szCs w:val="28"/>
          <w:highlight w:val="none"/>
          <w:lang w:val="en-US" w:eastAsia="zh-CN"/>
        </w:rPr>
      </w:pPr>
      <w:r>
        <w:rPr>
          <w:rFonts w:hint="eastAsia" w:ascii="黑体" w:eastAsia="黑体"/>
          <w:color w:val="auto"/>
          <w:kern w:val="2"/>
          <w:sz w:val="28"/>
          <w:szCs w:val="28"/>
          <w:highlight w:val="none"/>
          <w:lang w:val="en-US" w:eastAsia="zh-CN"/>
        </w:rPr>
        <w:t>四</w:t>
      </w:r>
      <w:r>
        <w:rPr>
          <w:rFonts w:hint="eastAsia" w:ascii="黑体" w:eastAsia="黑体"/>
          <w:color w:val="auto"/>
          <w:kern w:val="2"/>
          <w:sz w:val="28"/>
          <w:szCs w:val="28"/>
          <w:highlight w:val="none"/>
        </w:rPr>
        <w:t>、</w:t>
      </w:r>
      <w:r>
        <w:rPr>
          <w:rFonts w:hint="eastAsia" w:ascii="黑体" w:eastAsia="黑体"/>
          <w:color w:val="auto"/>
          <w:kern w:val="2"/>
          <w:sz w:val="28"/>
          <w:szCs w:val="28"/>
          <w:highlight w:val="none"/>
          <w:lang w:val="en-US" w:eastAsia="zh-CN"/>
        </w:rPr>
        <w:t>报价要求</w:t>
      </w:r>
    </w:p>
    <w:p>
      <w:pPr>
        <w:autoSpaceDE w:val="0"/>
        <w:autoSpaceDN w:val="0"/>
        <w:adjustRightInd w:val="0"/>
        <w:snapToGrid w:val="0"/>
        <w:spacing w:line="400" w:lineRule="exact"/>
        <w:ind w:firstLine="468" w:firstLineChars="200"/>
        <w:rPr>
          <w:rFonts w:hint="eastAsia" w:ascii="方正仿宋_GB2312" w:hAnsi="方正仿宋_GB2312" w:eastAsia="方正仿宋_GB2312" w:cs="方正仿宋_GB2312"/>
          <w:color w:val="000000"/>
          <w:kern w:val="0"/>
          <w:szCs w:val="24"/>
          <w:highlight w:val="none"/>
          <w:lang w:val="en-US" w:eastAsia="zh-CN"/>
        </w:rPr>
      </w:pPr>
      <w:r>
        <w:rPr>
          <w:rFonts w:hint="eastAsia" w:ascii="方正仿宋_GB2312" w:hAnsi="方正仿宋_GB2312" w:eastAsia="方正仿宋_GB2312" w:cs="方正仿宋_GB2312"/>
          <w:color w:val="000000"/>
          <w:kern w:val="0"/>
          <w:szCs w:val="24"/>
          <w:highlight w:val="none"/>
          <w:lang w:val="en-US" w:eastAsia="zh-CN"/>
        </w:rPr>
        <w:t>本项目为总价包干，报价为人民币报价，包括完成本项目所需软件系统费、接口开发及系统集成费、人工费、通讯费、培训费、各种应纳的税费等所有费用。因成交供应商自身原因造成漏报、少报皆由其自行承担责任，采购人不再补偿。</w:t>
      </w:r>
    </w:p>
    <w:p>
      <w:pPr>
        <w:autoSpaceDE w:val="0"/>
        <w:autoSpaceDN w:val="0"/>
        <w:adjustRightInd w:val="0"/>
        <w:snapToGrid w:val="0"/>
        <w:spacing w:line="400" w:lineRule="exact"/>
        <w:ind w:firstLine="548" w:firstLineChars="200"/>
        <w:rPr>
          <w:rFonts w:ascii="黑体" w:hAnsi="宋体" w:eastAsia="黑体" w:cs="宋体"/>
          <w:bCs/>
          <w:kern w:val="0"/>
          <w:sz w:val="28"/>
          <w:szCs w:val="28"/>
          <w:highlight w:val="none"/>
          <w:lang w:val="zh-CN"/>
        </w:rPr>
      </w:pPr>
      <w:r>
        <w:rPr>
          <w:rFonts w:hint="eastAsia" w:ascii="黑体" w:hAnsi="宋体" w:eastAsia="黑体" w:cs="宋体"/>
          <w:bCs/>
          <w:kern w:val="0"/>
          <w:sz w:val="28"/>
          <w:szCs w:val="28"/>
          <w:highlight w:val="none"/>
          <w:lang w:val="en-US" w:eastAsia="zh-CN"/>
        </w:rPr>
        <w:t>五</w:t>
      </w:r>
      <w:r>
        <w:rPr>
          <w:rFonts w:hint="eastAsia" w:ascii="黑体" w:hAnsi="宋体" w:eastAsia="黑体" w:cs="宋体"/>
          <w:bCs/>
          <w:kern w:val="0"/>
          <w:sz w:val="28"/>
          <w:szCs w:val="28"/>
          <w:highlight w:val="none"/>
          <w:lang w:val="zh-CN"/>
        </w:rPr>
        <w:t>、联系方式</w:t>
      </w:r>
    </w:p>
    <w:p>
      <w:pPr>
        <w:pStyle w:val="37"/>
        <w:snapToGrid w:val="0"/>
        <w:spacing w:line="400" w:lineRule="exact"/>
        <w:ind w:firstLine="468" w:firstLineChars="200"/>
        <w:jc w:val="both"/>
        <w:rPr>
          <w:rFonts w:ascii="方正仿宋_GBK" w:hAnsi="宋体" w:eastAsia="方正仿宋_GBK"/>
          <w:szCs w:val="24"/>
          <w:highlight w:val="none"/>
        </w:rPr>
      </w:pPr>
      <w:r>
        <w:rPr>
          <w:rFonts w:hint="eastAsia" w:ascii="方正仿宋_GBK" w:hAnsi="宋体" w:eastAsia="方正仿宋_GBK"/>
          <w:szCs w:val="24"/>
          <w:highlight w:val="none"/>
        </w:rPr>
        <w:t>联 系 人：</w:t>
      </w:r>
      <w:r>
        <w:rPr>
          <w:rFonts w:hint="eastAsia" w:ascii="方正仿宋_GBK" w:hAnsi="宋体" w:eastAsia="方正仿宋_GBK"/>
          <w:szCs w:val="24"/>
          <w:highlight w:val="none"/>
          <w:lang w:val="en-US" w:eastAsia="zh-CN"/>
        </w:rPr>
        <w:t>阮</w:t>
      </w:r>
      <w:r>
        <w:rPr>
          <w:rFonts w:hint="eastAsia" w:ascii="方正仿宋_GBK" w:hAnsi="宋体" w:eastAsia="方正仿宋_GBK"/>
          <w:szCs w:val="24"/>
          <w:highlight w:val="none"/>
        </w:rPr>
        <w:t xml:space="preserve">老师  </w:t>
      </w:r>
    </w:p>
    <w:p>
      <w:pPr>
        <w:pStyle w:val="37"/>
        <w:snapToGrid w:val="0"/>
        <w:spacing w:line="400" w:lineRule="exact"/>
        <w:ind w:firstLine="468" w:firstLineChars="200"/>
        <w:jc w:val="both"/>
        <w:rPr>
          <w:rFonts w:hint="default" w:ascii="方正仿宋_GBK" w:hAnsi="宋体" w:eastAsia="方正仿宋_GBK"/>
          <w:szCs w:val="24"/>
          <w:highlight w:val="none"/>
          <w:lang w:val="en-US" w:eastAsia="zh-CN"/>
        </w:rPr>
        <w:sectPr>
          <w:headerReference r:id="rId6" w:type="first"/>
          <w:footerReference r:id="rId8" w:type="first"/>
          <w:headerReference r:id="rId5" w:type="default"/>
          <w:footerReference r:id="rId7" w:type="default"/>
          <w:pgSz w:w="11906" w:h="16838"/>
          <w:pgMar w:top="1418" w:right="1134" w:bottom="1134" w:left="1418" w:header="851" w:footer="851" w:gutter="0"/>
          <w:pgNumType w:start="1"/>
          <w:cols w:space="720" w:num="1"/>
          <w:docGrid w:type="linesAndChars" w:linePitch="396" w:charSpace="-1260"/>
        </w:sectPr>
      </w:pPr>
      <w:r>
        <w:rPr>
          <w:rFonts w:hint="eastAsia" w:ascii="方正仿宋_GBK" w:hAnsi="宋体" w:eastAsia="方正仿宋_GBK"/>
          <w:szCs w:val="24"/>
          <w:highlight w:val="none"/>
        </w:rPr>
        <w:t>联系电话：</w:t>
      </w:r>
      <w:r>
        <w:rPr>
          <w:rFonts w:hint="eastAsia" w:ascii="方正仿宋_GBK" w:hAnsi="宋体" w:eastAsia="方正仿宋_GBK"/>
          <w:szCs w:val="24"/>
          <w:highlight w:val="none"/>
          <w:lang w:val="en-US" w:eastAsia="zh-CN"/>
        </w:rPr>
        <w:t>023-</w:t>
      </w:r>
      <w:r>
        <w:rPr>
          <w:rFonts w:hint="eastAsia" w:ascii="方正仿宋_GBK" w:hAnsi="宋体" w:eastAsia="方正仿宋_GBK"/>
          <w:szCs w:val="24"/>
          <w:highlight w:val="none"/>
        </w:rPr>
        <w:t>65542</w:t>
      </w:r>
      <w:r>
        <w:rPr>
          <w:rFonts w:hint="eastAsia" w:ascii="方正仿宋_GBK" w:hAnsi="宋体" w:eastAsia="方正仿宋_GBK"/>
          <w:szCs w:val="24"/>
          <w:highlight w:val="none"/>
          <w:lang w:val="en-US" w:eastAsia="zh-CN"/>
        </w:rPr>
        <w:t>556</w:t>
      </w:r>
    </w:p>
    <w:p>
      <w:pPr>
        <w:pStyle w:val="2"/>
        <w:keepNext w:val="0"/>
        <w:keepLines w:val="0"/>
        <w:tabs>
          <w:tab w:val="center" w:pos="4677"/>
        </w:tabs>
        <w:spacing w:before="0" w:after="0" w:line="240" w:lineRule="auto"/>
        <w:ind w:firstLine="871"/>
        <w:rPr>
          <w:rFonts w:ascii="方正黑体_GBK" w:hAnsi="方正黑体_GBK" w:eastAsia="方正黑体_GBK" w:cs="方正黑体_GBK"/>
          <w:b w:val="0"/>
          <w:highlight w:val="none"/>
          <w:lang w:val="zh-CN"/>
        </w:rPr>
      </w:pPr>
      <w:bookmarkStart w:id="5" w:name="_Toc279567051"/>
      <w:r>
        <w:rPr>
          <w:highlight w:val="none"/>
        </w:rPr>
        <w:tab/>
      </w:r>
      <w:r>
        <w:rPr>
          <w:rFonts w:hint="eastAsia" w:ascii="方正黑体_GBK" w:hAnsi="方正黑体_GBK" w:eastAsia="方正黑体_GBK" w:cs="方正黑体_GBK"/>
          <w:b w:val="0"/>
          <w:highlight w:val="none"/>
        </w:rPr>
        <w:t xml:space="preserve">第二部分  </w:t>
      </w:r>
      <w:bookmarkEnd w:id="5"/>
      <w:bookmarkStart w:id="6" w:name="_Toc231610030"/>
      <w:bookmarkStart w:id="7" w:name="_Toc279567052"/>
      <w:r>
        <w:rPr>
          <w:rFonts w:hint="eastAsia" w:ascii="方正黑体_GBK" w:hAnsi="方正黑体_GBK" w:eastAsia="方正黑体_GBK" w:cs="方正黑体_GBK"/>
          <w:b w:val="0"/>
          <w:highlight w:val="none"/>
        </w:rPr>
        <w:t>项目技术、服务及商务需求</w:t>
      </w:r>
    </w:p>
    <w:p>
      <w:pPr>
        <w:pStyle w:val="37"/>
        <w:snapToGrid w:val="0"/>
        <w:spacing w:line="400" w:lineRule="exact"/>
        <w:ind w:left="0" w:leftChars="0" w:firstLine="548" w:firstLineChars="200"/>
        <w:jc w:val="both"/>
        <w:rPr>
          <w:rFonts w:hint="eastAsia" w:ascii="黑体" w:eastAsia="黑体"/>
          <w:color w:val="auto"/>
          <w:kern w:val="2"/>
          <w:sz w:val="28"/>
          <w:szCs w:val="28"/>
          <w:highlight w:val="none"/>
        </w:rPr>
      </w:pPr>
      <w:bookmarkStart w:id="8" w:name="_Toc106030879"/>
      <w:bookmarkStart w:id="9" w:name="_Toc313536013"/>
      <w:bookmarkStart w:id="10" w:name="_Toc423441128"/>
      <w:bookmarkStart w:id="11" w:name="_Toc344475116"/>
      <w:r>
        <w:rPr>
          <w:rFonts w:hint="eastAsia" w:ascii="黑体" w:eastAsia="黑体"/>
          <w:color w:val="auto"/>
          <w:kern w:val="2"/>
          <w:sz w:val="28"/>
          <w:szCs w:val="28"/>
          <w:highlight w:val="none"/>
        </w:rPr>
        <w:t>一、项目基本概况</w:t>
      </w:r>
      <w:bookmarkEnd w:id="8"/>
    </w:p>
    <w:p>
      <w:pPr>
        <w:spacing w:line="0" w:lineRule="atLeast"/>
        <w:ind w:firstLine="936" w:firstLineChars="4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lang w:val="en-US" w:eastAsia="zh-CN"/>
        </w:rPr>
        <w:t>采购腹腔镜胆囊切除术视频自动分析软件1套，</w:t>
      </w:r>
      <w:r>
        <w:rPr>
          <w:rFonts w:hint="eastAsia" w:ascii="方正仿宋_GBK" w:hAnsi="方正仿宋_GBK" w:eastAsia="方正仿宋_GBK" w:cs="方正仿宋_GBK"/>
          <w:color w:val="auto"/>
          <w:highlight w:val="none"/>
          <w:lang w:val="en-US" w:eastAsia="zh-CN"/>
        </w:rPr>
        <w:t>并与医院联合研发，共同申请软件著作权1项。</w:t>
      </w:r>
    </w:p>
    <w:p>
      <w:pPr>
        <w:pStyle w:val="37"/>
        <w:keepNext w:val="0"/>
        <w:keepLines w:val="0"/>
        <w:pageBreakBefore w:val="0"/>
        <w:widowControl/>
        <w:kinsoku/>
        <w:wordWrap/>
        <w:overflowPunct/>
        <w:topLinePunct w:val="0"/>
        <w:autoSpaceDE/>
        <w:autoSpaceDN/>
        <w:bidi w:val="0"/>
        <w:adjustRightInd/>
        <w:snapToGrid w:val="0"/>
        <w:spacing w:line="500" w:lineRule="exact"/>
        <w:jc w:val="both"/>
        <w:textAlignment w:val="baseline"/>
        <w:rPr>
          <w:rFonts w:hint="default" w:ascii="黑体" w:eastAsia="黑体"/>
          <w:color w:val="auto"/>
          <w:kern w:val="2"/>
          <w:sz w:val="28"/>
          <w:szCs w:val="28"/>
          <w:highlight w:val="none"/>
          <w:lang w:val="en-US" w:eastAsia="zh-CN"/>
        </w:rPr>
      </w:pPr>
      <w:r>
        <w:rPr>
          <w:rFonts w:hint="eastAsia" w:ascii="黑体" w:eastAsia="黑体"/>
          <w:color w:val="auto"/>
          <w:kern w:val="2"/>
          <w:sz w:val="28"/>
          <w:szCs w:val="28"/>
          <w:highlight w:val="none"/>
          <w:lang w:val="en-US" w:eastAsia="zh-CN"/>
        </w:rPr>
        <w:t>二、服务内容及服务标准</w:t>
      </w:r>
    </w:p>
    <w:bookmarkEnd w:id="9"/>
    <w:bookmarkEnd w:id="10"/>
    <w:bookmarkEnd w:id="11"/>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1.软件可以交互式的读取从腹腔镜采集出来的视频数据流，并显示在指定屏幕设备上。</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★2.支持对视频流数据中的关键器官结构进行分割，并以蒙版的方式显示在视频上，关键器官结构包括：胆囊三角、胆囊管、胆囊动脉、胆总管、肝总管。</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3.支持对视频流数据中的手术器械进行识别，并可以识别手术器械正在实施的手术动作，可识别器械包括：内窥镜、心脏钳、抓钳、超声刀、施夹钳、持针钳等，可识别动作包括：切割、抓取、剪切等。</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4.支持识别腹腔镜胆囊切除出手术阶段以及特定手术事件，基于关键结构以及手术器械视频语义分割技术，可以识别当前手术阶段，可识别阶段包括：建立手术空间、分离系膜、暴露胆囊三角区域、胆囊切除、清理及缝合。可识别事件包括：出血、切除、缝合。</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5.允许导入STL、OBJ、DRC等三维模型文件，在腹腔镜术中将三维模型与腹腔镜图像融合显示，作为手术的辅助导航。同时支持对三维模型进行放大缩小、旋转等操作，支持调节模型透明度。</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6.可以将三维模型与腹腔镜图像进行半自动或手动配准。手动配准，即用户手动调整模型大小、方位以及透明度等参数，通过手动操作，将模型与腹腔镜视频中的脏器进行匹配。半自动配准是通过在腹腔镜视频图像上选点，然后通过空间变换矩阵，自动将模型移动到对应位置并放大缩小配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▲7.软件采用前后端分离架构，支持流式及非流式混合处理模式，可以实时处理视频流数据，也可以处理视频文件，通过跨平台开发技术，支持在不同的设备平台上运行。</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★8.软件采用Windows风格的标准用户界面，便于使用，学习周期短。</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9.软件可以直接输出操作的屏幕截图和视频录像，方便演示与学习。</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10.软件内包含帮助和指南文档，用户可以快速查找关键字，加快学习速度和疑问解答。</w:t>
      </w:r>
    </w:p>
    <w:p>
      <w:pPr>
        <w:pStyle w:val="37"/>
        <w:keepNext w:val="0"/>
        <w:keepLines w:val="0"/>
        <w:pageBreakBefore w:val="0"/>
        <w:widowControl/>
        <w:kinsoku/>
        <w:wordWrap/>
        <w:overflowPunct/>
        <w:topLinePunct w:val="0"/>
        <w:autoSpaceDE/>
        <w:autoSpaceDN/>
        <w:bidi w:val="0"/>
        <w:adjustRightInd/>
        <w:snapToGrid w:val="0"/>
        <w:spacing w:line="500" w:lineRule="exact"/>
        <w:ind w:firstLine="548" w:firstLineChars="200"/>
        <w:jc w:val="both"/>
        <w:textAlignment w:val="baseline"/>
        <w:rPr>
          <w:rFonts w:hint="eastAsia" w:ascii="黑体" w:eastAsia="黑体"/>
          <w:color w:val="auto"/>
          <w:kern w:val="2"/>
          <w:sz w:val="28"/>
          <w:szCs w:val="28"/>
          <w:highlight w:val="none"/>
          <w:lang w:val="en-US" w:eastAsia="zh-CN"/>
        </w:rPr>
      </w:pPr>
      <w:r>
        <w:rPr>
          <w:rFonts w:hint="eastAsia" w:ascii="黑体" w:eastAsia="黑体"/>
          <w:color w:val="auto"/>
          <w:kern w:val="2"/>
          <w:sz w:val="28"/>
          <w:szCs w:val="28"/>
          <w:highlight w:val="none"/>
          <w:lang w:val="en-US" w:eastAsia="zh-CN"/>
        </w:rPr>
        <w:t xml:space="preserve">三、商务需求   </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一</w:t>
      </w:r>
      <w:r>
        <w:rPr>
          <w:rFonts w:hint="eastAsia" w:ascii="方正仿宋_GBK" w:hAnsi="方正仿宋_GB2312" w:eastAsia="方正仿宋_GBK" w:cs="方正仿宋_GB2312"/>
          <w:b/>
          <w:bCs/>
          <w:color w:val="000000"/>
          <w:kern w:val="0"/>
          <w:szCs w:val="24"/>
          <w:highlight w:val="none"/>
          <w:lang w:eastAsia="zh-CN"/>
        </w:rPr>
        <w:t>）服务时间：</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Hans"/>
        </w:rPr>
        <w:t>自合同签订之日起</w:t>
      </w:r>
      <w:r>
        <w:rPr>
          <w:rFonts w:hint="eastAsia" w:ascii="方正仿宋_GBK" w:hAnsi="方正仿宋_GB2312" w:eastAsia="方正仿宋_GBK" w:cs="方正仿宋_GB2312"/>
          <w:b w:val="0"/>
          <w:bCs w:val="0"/>
          <w:color w:val="000000"/>
          <w:kern w:val="0"/>
          <w:szCs w:val="24"/>
          <w:highlight w:val="none"/>
          <w:lang w:val="en-US" w:eastAsia="zh-CN"/>
        </w:rPr>
        <w:t>6个月内</w:t>
      </w:r>
      <w:r>
        <w:rPr>
          <w:rFonts w:hint="eastAsia" w:ascii="方正仿宋_GBK" w:hAnsi="方正仿宋_GB2312" w:eastAsia="方正仿宋_GBK" w:cs="方正仿宋_GB2312"/>
          <w:b w:val="0"/>
          <w:bCs w:val="0"/>
          <w:color w:val="000000"/>
          <w:kern w:val="0"/>
          <w:szCs w:val="24"/>
          <w:highlight w:val="none"/>
          <w:lang w:val="en-US" w:eastAsia="zh-Hans"/>
        </w:rPr>
        <w:t>交货并完成安装调试</w:t>
      </w:r>
      <w:r>
        <w:rPr>
          <w:rFonts w:hint="eastAsia" w:ascii="方正仿宋_GBK" w:hAnsi="方正仿宋_GB2312" w:eastAsia="方正仿宋_GBK" w:cs="方正仿宋_GB2312"/>
          <w:b w:val="0"/>
          <w:bCs w:val="0"/>
          <w:color w:val="000000"/>
          <w:kern w:val="0"/>
          <w:szCs w:val="24"/>
          <w:highlight w:val="none"/>
          <w:lang w:val="en-US" w:eastAsia="zh-CN"/>
        </w:rPr>
        <w:t>，能正常使用</w:t>
      </w:r>
      <w:r>
        <w:rPr>
          <w:rFonts w:hint="eastAsia" w:ascii="方正仿宋_GBK" w:hAnsi="方正仿宋_GB2312" w:eastAsia="方正仿宋_GBK" w:cs="方正仿宋_GB2312"/>
          <w:b w:val="0"/>
          <w:bCs w:val="0"/>
          <w:color w:val="000000"/>
          <w:kern w:val="0"/>
          <w:szCs w:val="24"/>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二</w:t>
      </w:r>
      <w:r>
        <w:rPr>
          <w:rFonts w:hint="eastAsia" w:ascii="方正仿宋_GBK" w:hAnsi="方正仿宋_GB2312" w:eastAsia="方正仿宋_GBK" w:cs="方正仿宋_GB2312"/>
          <w:b/>
          <w:bCs/>
          <w:color w:val="000000"/>
          <w:kern w:val="0"/>
          <w:szCs w:val="24"/>
          <w:highlight w:val="none"/>
          <w:lang w:eastAsia="zh-CN"/>
        </w:rPr>
        <w:t>）服务地点：</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重庆市沙坪坝区人民医院新院区、三峡广场院区。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三</w:t>
      </w:r>
      <w:r>
        <w:rPr>
          <w:rFonts w:hint="eastAsia" w:ascii="方正仿宋_GBK" w:hAnsi="方正仿宋_GB2312" w:eastAsia="方正仿宋_GBK" w:cs="方正仿宋_GB2312"/>
          <w:b/>
          <w:bCs/>
          <w:color w:val="000000"/>
          <w:kern w:val="0"/>
          <w:szCs w:val="24"/>
          <w:highlight w:val="none"/>
          <w:lang w:eastAsia="zh-CN"/>
        </w:rPr>
        <w:t>）人员配备：</w:t>
      </w:r>
      <w:bookmarkStart w:id="59" w:name="_GoBack"/>
      <w:bookmarkEnd w:id="59"/>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Hans"/>
        </w:rPr>
        <w:t>至少一名项目经理现场实施至安装调试完成并正常使用。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四</w:t>
      </w:r>
      <w:r>
        <w:rPr>
          <w:rFonts w:hint="eastAsia" w:ascii="方正仿宋_GBK" w:hAnsi="方正仿宋_GB2312" w:eastAsia="方正仿宋_GBK" w:cs="方正仿宋_GB2312"/>
          <w:b/>
          <w:bCs/>
          <w:color w:val="000000"/>
          <w:kern w:val="0"/>
          <w:szCs w:val="24"/>
          <w:highlight w:val="none"/>
          <w:lang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项目验收合格后10个工作日内，采购人向中标人支付至合同总额的95%。质保期满10个工作日内，支付5%的尾款。</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五</w:t>
      </w:r>
      <w:r>
        <w:rPr>
          <w:rFonts w:hint="eastAsia" w:ascii="方正仿宋_GBK" w:hAnsi="方正仿宋_GB2312" w:eastAsia="方正仿宋_GBK" w:cs="方正仿宋_GB2312"/>
          <w:b/>
          <w:bCs/>
          <w:color w:val="000000"/>
          <w:kern w:val="0"/>
          <w:szCs w:val="24"/>
          <w:highlight w:val="none"/>
          <w:lang w:eastAsia="zh-CN"/>
        </w:rPr>
        <w:t>）验收要求：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CN"/>
        </w:rPr>
        <w:t>5</w:t>
      </w:r>
      <w:r>
        <w:rPr>
          <w:rFonts w:hint="eastAsia" w:ascii="方正仿宋_GBK" w:hAnsi="方正仿宋_GB2312" w:eastAsia="方正仿宋_GBK" w:cs="方正仿宋_GB2312"/>
          <w:b w:val="0"/>
          <w:bCs w:val="0"/>
          <w:color w:val="000000"/>
          <w:kern w:val="0"/>
          <w:szCs w:val="24"/>
          <w:highlight w:val="none"/>
          <w:lang w:val="en-US" w:eastAsia="zh-Hans"/>
        </w:rPr>
        <w:t>.1成交供应商应提供完备的技术资料，并派遣专业技术人员进行现场安装调试。验收合格条件如下：</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（1）技术参数与 采购文件 一致，性能指标达到规定的标准。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（2）技术资料齐全。提供完备的技术资料和相关实施文档资料。</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（3）在期间所出现的问题得到解决，并运行正常。</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（4）在规定时间内完成交货并验收，并经采购人确认。</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（5）系统运行（含试运行）时间达到三个月，且无重大影响系统运行问题，成交供应商提交验收申请，经采购人批准后组织验收。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CN"/>
        </w:rPr>
        <w:t>5</w:t>
      </w:r>
      <w:r>
        <w:rPr>
          <w:rFonts w:hint="eastAsia" w:ascii="方正仿宋_GBK" w:hAnsi="方正仿宋_GB2312" w:eastAsia="方正仿宋_GBK" w:cs="方正仿宋_GB2312"/>
          <w:b w:val="0"/>
          <w:bCs w:val="0"/>
          <w:color w:val="000000"/>
          <w:kern w:val="0"/>
          <w:szCs w:val="24"/>
          <w:highlight w:val="none"/>
          <w:lang w:val="en-US" w:eastAsia="zh-Hans"/>
        </w:rPr>
        <w:t>.2产品在安装调试并试运行符合要求、运行稳定后再进入验收。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5</w:t>
      </w:r>
      <w:r>
        <w:rPr>
          <w:rFonts w:hint="eastAsia" w:ascii="方正仿宋_GBK" w:hAnsi="方正仿宋_GB2312" w:eastAsia="方正仿宋_GBK" w:cs="方正仿宋_GB2312"/>
          <w:b w:val="0"/>
          <w:bCs w:val="0"/>
          <w:color w:val="000000"/>
          <w:kern w:val="0"/>
          <w:szCs w:val="24"/>
          <w:highlight w:val="none"/>
          <w:lang w:val="en-US" w:eastAsia="zh-Hans"/>
        </w:rPr>
        <w:t>.3成交供应商提供的产品未达到招标文件规定要求，如验收未达到合格标准，由成交供应商自行进行整改直至合格，整改发生的一切费用由成交供应商承担。且对采购人造成损失的，由成交供应商承担一切责任，并赔偿所造成的损失。</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val="en-US" w:eastAsia="zh-CN"/>
        </w:rPr>
      </w:pPr>
      <w:r>
        <w:rPr>
          <w:rFonts w:hint="eastAsia" w:ascii="方正仿宋_GBK" w:hAnsi="方正仿宋_GB2312" w:eastAsia="方正仿宋_GBK" w:cs="方正仿宋_GB2312"/>
          <w:b/>
          <w:bCs/>
          <w:color w:val="000000"/>
          <w:kern w:val="0"/>
          <w:szCs w:val="24"/>
          <w:highlight w:val="none"/>
          <w:lang w:val="en-US" w:eastAsia="zh-CN"/>
        </w:rPr>
        <w:t>售后要求：</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val="en-US" w:eastAsia="zh-CN"/>
        </w:rPr>
      </w:pPr>
      <w:r>
        <w:rPr>
          <w:rFonts w:hint="eastAsia" w:ascii="方正仿宋_GBK" w:hAnsi="方正仿宋_GB2312" w:eastAsia="方正仿宋_GBK" w:cs="方正仿宋_GB2312"/>
          <w:b w:val="0"/>
          <w:bCs w:val="0"/>
          <w:color w:val="000000"/>
          <w:kern w:val="0"/>
          <w:szCs w:val="24"/>
          <w:highlight w:val="none"/>
          <w:lang w:val="en-US" w:eastAsia="zh-CN"/>
        </w:rPr>
        <w:t>合同</w:t>
      </w:r>
      <w:r>
        <w:rPr>
          <w:rFonts w:hint="eastAsia" w:ascii="方正仿宋_GBK" w:hAnsi="方正仿宋_GB2312" w:eastAsia="方正仿宋_GBK" w:cs="方正仿宋_GB2312"/>
          <w:b w:val="0"/>
          <w:bCs w:val="0"/>
          <w:color w:val="000000"/>
          <w:kern w:val="0"/>
          <w:szCs w:val="24"/>
          <w:highlight w:val="none"/>
          <w:lang w:val="en-US" w:eastAsia="zh-Hans"/>
        </w:rPr>
        <w:t>验收后质保期1年，维护系统的正常运转，如系统运行出现问题24小时内响应，并及时处理问题，保证系统稳定运行。质保期满后系统维护费用不超过合同价格的5%。</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bCs/>
          <w:color w:val="000000"/>
          <w:kern w:val="0"/>
          <w:szCs w:val="24"/>
          <w:highlight w:val="none"/>
          <w:lang w:val="en-US" w:eastAsia="zh-CN"/>
        </w:rPr>
        <w:t>（七）企业案例</w:t>
      </w:r>
      <w:r>
        <w:rPr>
          <w:rFonts w:hint="eastAsia" w:ascii="方正仿宋_GBK" w:hAnsi="方正仿宋_GB2312" w:eastAsia="方正仿宋_GBK" w:cs="方正仿宋_GB2312"/>
          <w:b/>
          <w:bCs/>
          <w:color w:val="000000"/>
          <w:kern w:val="0"/>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投标人至少提供一例与本项目类似的业绩证明，提供2022年06月01日起类似项目业绩合同案例证明材料。（投标人或投标产品制造商的业绩均可）</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eastAsia="zh-CN"/>
        </w:rPr>
      </w:pPr>
      <w:r>
        <w:rPr>
          <w:rFonts w:hint="eastAsia" w:ascii="方正仿宋_GBK" w:hAnsi="方正仿宋_GB2312" w:eastAsia="方正仿宋_GBK" w:cs="方正仿宋_GB2312"/>
          <w:b/>
          <w:bCs/>
          <w:color w:val="000000"/>
          <w:kern w:val="0"/>
          <w:szCs w:val="24"/>
          <w:highlight w:val="none"/>
          <w:lang w:eastAsia="zh-CN"/>
        </w:rPr>
        <w:t>（</w:t>
      </w:r>
      <w:r>
        <w:rPr>
          <w:rFonts w:hint="eastAsia" w:ascii="方正仿宋_GBK" w:hAnsi="方正仿宋_GB2312" w:eastAsia="方正仿宋_GBK" w:cs="方正仿宋_GB2312"/>
          <w:b/>
          <w:bCs/>
          <w:color w:val="000000"/>
          <w:kern w:val="0"/>
          <w:szCs w:val="24"/>
          <w:highlight w:val="none"/>
          <w:lang w:val="en-US" w:eastAsia="zh-CN"/>
        </w:rPr>
        <w:t>八</w:t>
      </w:r>
      <w:r>
        <w:rPr>
          <w:rFonts w:hint="eastAsia" w:ascii="方正仿宋_GBK" w:hAnsi="方正仿宋_GB2312" w:eastAsia="方正仿宋_GBK" w:cs="方正仿宋_GB2312"/>
          <w:b/>
          <w:bCs/>
          <w:color w:val="000000"/>
          <w:kern w:val="0"/>
          <w:szCs w:val="24"/>
          <w:highlight w:val="none"/>
          <w:lang w:eastAsia="zh-CN"/>
        </w:rPr>
        <w:t>）安全条款：</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bookmarkStart w:id="12" w:name="_Toc6641"/>
      <w:bookmarkStart w:id="13" w:name="_Toc1784"/>
      <w:r>
        <w:rPr>
          <w:rFonts w:hint="eastAsia" w:ascii="方正仿宋_GBK" w:hAnsi="方正仿宋_GB2312" w:eastAsia="方正仿宋_GBK" w:cs="方正仿宋_GB2312"/>
          <w:b w:val="0"/>
          <w:bCs w:val="0"/>
          <w:color w:val="000000"/>
          <w:kern w:val="0"/>
          <w:szCs w:val="24"/>
          <w:highlight w:val="none"/>
          <w:lang w:val="en-US" w:eastAsia="zh-Hans"/>
        </w:rPr>
        <w:t>1</w:t>
      </w:r>
      <w:r>
        <w:rPr>
          <w:rFonts w:hint="eastAsia" w:ascii="方正仿宋_GBK" w:hAnsi="方正仿宋_GB2312" w:eastAsia="方正仿宋_GBK" w:cs="方正仿宋_GB2312"/>
          <w:b w:val="0"/>
          <w:bCs w:val="0"/>
          <w:color w:val="000000"/>
          <w:kern w:val="0"/>
          <w:szCs w:val="24"/>
          <w:highlight w:val="none"/>
          <w:lang w:val="en-US" w:eastAsia="zh-CN"/>
        </w:rPr>
        <w:t>.</w:t>
      </w:r>
      <w:r>
        <w:rPr>
          <w:rFonts w:hint="eastAsia" w:ascii="方正仿宋_GBK" w:hAnsi="方正仿宋_GB2312" w:eastAsia="方正仿宋_GBK" w:cs="方正仿宋_GB2312"/>
          <w:b w:val="0"/>
          <w:bCs w:val="0"/>
          <w:color w:val="000000"/>
          <w:kern w:val="0"/>
          <w:szCs w:val="24"/>
          <w:highlight w:val="none"/>
          <w:lang w:val="en-US" w:eastAsia="zh-Hans"/>
        </w:rPr>
        <w:t>承建方提供系统全生命周期内的安全保证，系统上线前不能存在高危安全漏洞、不得设置后门程序或者恶意程序，同时需配合甲方完成等保、安全检查发现问题的整改,并且对于上级网络安全主管部门下发通报的系统安全漏洞要在使用方提出后规定时间内解决。</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2</w:t>
      </w:r>
      <w:r>
        <w:rPr>
          <w:rFonts w:hint="eastAsia" w:ascii="方正仿宋_GBK" w:hAnsi="方正仿宋_GB2312" w:eastAsia="方正仿宋_GBK" w:cs="方正仿宋_GB2312"/>
          <w:b w:val="0"/>
          <w:bCs w:val="0"/>
          <w:color w:val="000000"/>
          <w:kern w:val="0"/>
          <w:szCs w:val="24"/>
          <w:highlight w:val="none"/>
          <w:lang w:val="en-US" w:eastAsia="zh-CN"/>
        </w:rPr>
        <w:t>.</w:t>
      </w:r>
      <w:r>
        <w:rPr>
          <w:rFonts w:hint="eastAsia" w:ascii="方正仿宋_GBK" w:hAnsi="方正仿宋_GB2312" w:eastAsia="方正仿宋_GBK" w:cs="方正仿宋_GB2312"/>
          <w:b w:val="0"/>
          <w:bCs w:val="0"/>
          <w:color w:val="000000"/>
          <w:kern w:val="0"/>
          <w:szCs w:val="24"/>
          <w:highlight w:val="none"/>
          <w:lang w:val="en-US" w:eastAsia="zh-Hans"/>
        </w:rPr>
        <w:t>可提供完善的审计功能及完整的审计日志，实现操作的追溯，日志不能少于6个月。</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val="0"/>
          <w:bCs w:val="0"/>
          <w:color w:val="000000"/>
          <w:kern w:val="0"/>
          <w:szCs w:val="24"/>
          <w:highlight w:val="none"/>
          <w:lang w:val="en-US" w:eastAsia="zh-Hans"/>
        </w:rPr>
      </w:pPr>
      <w:r>
        <w:rPr>
          <w:rFonts w:hint="eastAsia" w:ascii="方正仿宋_GBK" w:hAnsi="方正仿宋_GB2312" w:eastAsia="方正仿宋_GBK" w:cs="方正仿宋_GB2312"/>
          <w:b w:val="0"/>
          <w:bCs w:val="0"/>
          <w:color w:val="000000"/>
          <w:kern w:val="0"/>
          <w:szCs w:val="24"/>
          <w:highlight w:val="none"/>
          <w:lang w:val="en-US" w:eastAsia="zh-Hans"/>
        </w:rPr>
        <w:t>3</w:t>
      </w:r>
      <w:r>
        <w:rPr>
          <w:rFonts w:hint="eastAsia" w:ascii="方正仿宋_GBK" w:hAnsi="方正仿宋_GB2312" w:eastAsia="方正仿宋_GBK" w:cs="方正仿宋_GB2312"/>
          <w:b w:val="0"/>
          <w:bCs w:val="0"/>
          <w:color w:val="000000"/>
          <w:kern w:val="0"/>
          <w:szCs w:val="24"/>
          <w:highlight w:val="none"/>
          <w:lang w:val="en-US" w:eastAsia="zh-CN"/>
        </w:rPr>
        <w:t>.</w:t>
      </w:r>
      <w:r>
        <w:rPr>
          <w:rFonts w:hint="eastAsia" w:ascii="方正仿宋_GBK" w:hAnsi="方正仿宋_GB2312" w:eastAsia="方正仿宋_GBK" w:cs="方正仿宋_GB2312"/>
          <w:b w:val="0"/>
          <w:bCs w:val="0"/>
          <w:color w:val="000000"/>
          <w:kern w:val="0"/>
          <w:szCs w:val="24"/>
          <w:highlight w:val="none"/>
          <w:lang w:val="en-US" w:eastAsia="zh-Hans"/>
        </w:rPr>
        <w:t>登录界面实行强密码策略，定期更换密码，严禁使用弱口令。</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2312" w:hAnsi="方正仿宋_GB2312" w:eastAsia="方正仿宋_GB2312" w:cs="方正仿宋_GB2312"/>
          <w:b/>
          <w:bCs/>
          <w:color w:val="auto"/>
          <w:kern w:val="0"/>
          <w:szCs w:val="24"/>
          <w:highlight w:val="none"/>
          <w:lang w:val="en-US" w:eastAsia="zh-CN"/>
        </w:rPr>
      </w:pPr>
      <w:r>
        <w:rPr>
          <w:rFonts w:hint="eastAsia" w:ascii="方正仿宋_GB2312" w:hAnsi="方正仿宋_GB2312" w:eastAsia="方正仿宋_GB2312" w:cs="方正仿宋_GB2312"/>
          <w:b/>
          <w:bCs/>
          <w:color w:val="auto"/>
          <w:kern w:val="0"/>
          <w:szCs w:val="24"/>
          <w:highlight w:val="none"/>
          <w:lang w:val="en-US" w:eastAsia="zh-CN"/>
        </w:rPr>
        <w:t>（九）知识产权</w:t>
      </w:r>
      <w:bookmarkEnd w:id="12"/>
      <w:bookmarkEnd w:id="13"/>
    </w:p>
    <w:p>
      <w:pPr>
        <w:keepNext w:val="0"/>
        <w:keepLines w:val="0"/>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u w:color="000000"/>
          <w:lang w:val="en-US" w:eastAsia="zh-CN" w:bidi="ar-SA"/>
        </w:rPr>
      </w:pPr>
      <w:bookmarkStart w:id="14" w:name="_Toc25598"/>
      <w:bookmarkStart w:id="15" w:name="_Toc31030"/>
      <w:r>
        <w:rPr>
          <w:rFonts w:hint="eastAsia" w:ascii="方正仿宋_GBK" w:hAnsi="方正仿宋_GBK" w:eastAsia="方正仿宋_GBK" w:cs="方正仿宋_GBK"/>
          <w:color w:val="auto"/>
          <w:kern w:val="0"/>
          <w:sz w:val="24"/>
          <w:szCs w:val="24"/>
          <w:highlight w:val="none"/>
          <w:u w:color="000000"/>
          <w:lang w:val="en-US" w:eastAsia="zh-CN" w:bidi="ar-SA"/>
        </w:rPr>
        <w:t>采购人在中华人民共和国境内使用中标人提供的货物及服务时免受第三方提出的侵犯其专利权或其它知识产权的起诉。如果第三方提出侵权指控，中标人应承担由此而引起的一切法律责任和费用。</w:t>
      </w:r>
      <w:bookmarkEnd w:id="14"/>
      <w:bookmarkEnd w:id="15"/>
    </w:p>
    <w:p>
      <w:pPr>
        <w:pStyle w:val="22"/>
        <w:keepNext w:val="0"/>
        <w:keepLines w:val="0"/>
        <w:pageBreakBefore w:val="0"/>
        <w:widowControl w:val="0"/>
        <w:kinsoku/>
        <w:wordWrap/>
        <w:overflowPunct/>
        <w:topLinePunct w:val="0"/>
        <w:autoSpaceDE/>
        <w:autoSpaceDN/>
        <w:bidi w:val="0"/>
        <w:spacing w:line="400" w:lineRule="exact"/>
        <w:textAlignment w:val="auto"/>
        <w:rPr>
          <w:rFonts w:hint="eastAsia"/>
          <w:highlight w:val="none"/>
          <w:lang w:eastAsia="zh-CN"/>
        </w:rPr>
      </w:pPr>
      <w:bookmarkStart w:id="16" w:name="_Toc17558"/>
      <w:bookmarkStart w:id="17" w:name="_Toc24921"/>
      <w:r>
        <w:rPr>
          <w:rFonts w:hint="eastAsia" w:ascii="方正仿宋_GBK" w:hAnsi="方正仿宋_GBK" w:eastAsia="方正仿宋_GBK" w:cs="方正仿宋_GBK"/>
          <w:color w:val="auto"/>
          <w:kern w:val="0"/>
          <w:sz w:val="24"/>
          <w:szCs w:val="24"/>
          <w:highlight w:val="none"/>
          <w:u w:color="000000"/>
          <w:lang w:val="en-US" w:eastAsia="zh-CN" w:bidi="ar-SA"/>
        </w:rPr>
        <w:t>（注：若涉及软件开发等服务类项目知识产权的，知识产权归采购人所有）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2312" w:eastAsia="方正仿宋_GBK" w:cs="方正仿宋_GB2312"/>
          <w:b/>
          <w:bCs/>
          <w:color w:val="000000"/>
          <w:kern w:val="0"/>
          <w:szCs w:val="24"/>
          <w:highlight w:val="none"/>
          <w:lang w:val="en-US" w:eastAsia="zh-CN"/>
        </w:rPr>
      </w:pPr>
      <w:r>
        <w:rPr>
          <w:rFonts w:hint="eastAsia" w:ascii="方正仿宋_GBK" w:hAnsi="方正仿宋_GB2312" w:eastAsia="方正仿宋_GBK" w:cs="方正仿宋_GB2312"/>
          <w:b/>
          <w:bCs/>
          <w:color w:val="000000"/>
          <w:kern w:val="0"/>
          <w:szCs w:val="24"/>
          <w:highlight w:val="none"/>
          <w:lang w:val="en-US" w:eastAsia="zh-CN"/>
        </w:rPr>
        <w:t>（十）</w:t>
      </w:r>
      <w:r>
        <w:rPr>
          <w:rFonts w:hint="eastAsia" w:ascii="方正仿宋_GBK" w:hAnsi="方正仿宋_GB2312" w:eastAsia="方正仿宋_GBK" w:cs="方正仿宋_GB2312"/>
          <w:b/>
          <w:bCs/>
          <w:color w:val="000000"/>
          <w:kern w:val="0"/>
          <w:szCs w:val="24"/>
          <w:highlight w:val="none"/>
        </w:rPr>
        <w:t>其</w:t>
      </w:r>
      <w:r>
        <w:rPr>
          <w:rFonts w:hint="eastAsia" w:ascii="方正仿宋_GBK" w:hAnsi="方正仿宋_GB2312" w:eastAsia="方正仿宋_GBK" w:cs="方正仿宋_GB2312"/>
          <w:b/>
          <w:bCs/>
          <w:color w:val="000000"/>
          <w:kern w:val="0"/>
          <w:szCs w:val="24"/>
          <w:highlight w:val="none"/>
          <w:lang w:val="en-US" w:eastAsia="zh-CN"/>
        </w:rPr>
        <w:t>他</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default" w:eastAsia="方正仿宋_GBK"/>
          <w:highlight w:val="none"/>
          <w:lang w:val="en-US" w:eastAsia="zh-CN"/>
        </w:rPr>
      </w:pPr>
      <w:r>
        <w:rPr>
          <w:rFonts w:hint="eastAsia" w:ascii="方正仿宋_GBK" w:hAnsi="方正仿宋_GB2312" w:eastAsia="方正仿宋_GBK" w:cs="方正仿宋_GB2312"/>
          <w:color w:val="000000"/>
          <w:kern w:val="0"/>
          <w:szCs w:val="24"/>
          <w:highlight w:val="none"/>
          <w:lang w:val="en-US" w:eastAsia="zh-CN"/>
        </w:rPr>
        <w:t>其他未尽事宜由双方在采购合同中详细约定。</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br w:type="page"/>
      </w:r>
    </w:p>
    <w:p>
      <w:pPr>
        <w:pStyle w:val="2"/>
        <w:keepNext w:val="0"/>
        <w:keepLines w:val="0"/>
        <w:tabs>
          <w:tab w:val="center" w:pos="4677"/>
        </w:tabs>
        <w:spacing w:before="0" w:after="0" w:line="240" w:lineRule="auto"/>
        <w:ind w:firstLine="1736" w:firstLineChars="400"/>
        <w:jc w:val="both"/>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第三部分 采购程序及评审方法</w:t>
      </w:r>
    </w:p>
    <w:bookmarkEnd w:id="6"/>
    <w:bookmarkEnd w:id="7"/>
    <w:p>
      <w:pPr>
        <w:pStyle w:val="3"/>
        <w:adjustRightInd w:val="0"/>
        <w:snapToGrid w:val="0"/>
        <w:spacing w:before="0" w:after="0" w:line="400" w:lineRule="exact"/>
        <w:ind w:firstLine="548" w:firstLineChars="200"/>
        <w:rPr>
          <w:rFonts w:hint="eastAsia" w:ascii="黑体" w:hAnsi="Times New Roman" w:eastAsia="黑体" w:cs="Times New Roman"/>
          <w:b w:val="0"/>
          <w:color w:val="auto"/>
          <w:kern w:val="2"/>
          <w:sz w:val="28"/>
          <w:szCs w:val="28"/>
          <w:highlight w:val="none"/>
          <w:u w:color="000000"/>
          <w:lang w:val="en-US" w:eastAsia="zh-CN" w:bidi="ar-SA"/>
        </w:rPr>
      </w:pPr>
      <w:bookmarkStart w:id="18" w:name="_Toc76462333"/>
      <w:bookmarkStart w:id="19" w:name="_Toc106030888"/>
      <w:r>
        <w:rPr>
          <w:rFonts w:hint="eastAsia" w:ascii="黑体" w:hAnsi="Times New Roman" w:eastAsia="黑体" w:cs="Times New Roman"/>
          <w:b w:val="0"/>
          <w:color w:val="auto"/>
          <w:kern w:val="2"/>
          <w:sz w:val="28"/>
          <w:szCs w:val="28"/>
          <w:highlight w:val="none"/>
          <w:u w:color="000000"/>
          <w:lang w:val="en-US" w:eastAsia="zh-CN" w:bidi="ar-SA"/>
        </w:rPr>
        <w:t>一、采购程序及评审方法</w:t>
      </w:r>
      <w:bookmarkEnd w:id="18"/>
      <w:bookmarkEnd w:id="19"/>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（一）本次采购按照采购文件规定的时间和地点进行，供应商须有法定代表人（或其授权代表）或自然人参加并签到。由采购人成立评审小组进行评审。</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（二）密封性检查。由评审小组、监督代表共同检查，确认无误后，由工作人员统一拆封。</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（三）资格条件、响应文件的有效性、完整性和响应程度进行审查。</w:t>
      </w:r>
      <w:r>
        <w:rPr>
          <w:rFonts w:hint="eastAsia" w:ascii="方正仿宋_GBK" w:hAnsi="宋体" w:eastAsia="方正仿宋_GBK"/>
          <w:szCs w:val="24"/>
          <w:highlight w:val="none"/>
          <w:lang w:val="en-US" w:eastAsia="zh-CN"/>
        </w:rPr>
        <w:t>资格性</w:t>
      </w:r>
      <w:r>
        <w:rPr>
          <w:rFonts w:hint="eastAsia" w:ascii="方正仿宋_GBK" w:hAnsi="宋体" w:eastAsia="方正仿宋_GBK"/>
          <w:szCs w:val="24"/>
          <w:highlight w:val="none"/>
        </w:rPr>
        <w:t>审查内容包括供应商营业执照和基本资格条件承诺函、供应商法定代表人身份证明书和委托书、授权代表身份证明</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落实政府采购政策需满足的资格要求</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en-US" w:eastAsia="zh-CN"/>
        </w:rPr>
        <w:t>如有）</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特定资格条件证明文件等。</w:t>
      </w:r>
      <w:r>
        <w:rPr>
          <w:rFonts w:hint="eastAsia" w:ascii="方正仿宋_GBK" w:hAnsi="宋体" w:eastAsia="方正仿宋_GBK"/>
          <w:szCs w:val="24"/>
          <w:highlight w:val="none"/>
          <w:lang w:val="en-US" w:eastAsia="zh-CN"/>
        </w:rPr>
        <w:t>符合性审查内容包括</w:t>
      </w:r>
      <w:r>
        <w:rPr>
          <w:rFonts w:hint="eastAsia" w:ascii="方正仿宋_GBK" w:hAnsi="宋体" w:eastAsia="方正仿宋_GBK"/>
          <w:szCs w:val="24"/>
          <w:highlight w:val="none"/>
        </w:rPr>
        <w:t>投标文件上法定代表人（或其授权代表）或自然人（投标人为自然人）的签署或盖章齐全</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zh-CN"/>
        </w:rPr>
        <w:t>只有一个</w:t>
      </w:r>
      <w:r>
        <w:rPr>
          <w:rFonts w:hint="eastAsia" w:ascii="方正仿宋_GBK" w:hAnsi="宋体" w:eastAsia="方正仿宋_GBK"/>
          <w:szCs w:val="24"/>
          <w:highlight w:val="none"/>
          <w:lang w:val="en-US" w:eastAsia="zh-CN"/>
        </w:rPr>
        <w:t>投标</w:t>
      </w:r>
      <w:r>
        <w:rPr>
          <w:rFonts w:hint="eastAsia" w:ascii="方正仿宋_GBK" w:hAnsi="宋体" w:eastAsia="方正仿宋_GBK"/>
          <w:szCs w:val="24"/>
          <w:highlight w:val="none"/>
          <w:lang w:val="zh-CN"/>
        </w:rPr>
        <w:t>方案、在预算金额和最高限价内报价</w:t>
      </w:r>
      <w:r>
        <w:rPr>
          <w:rFonts w:hint="eastAsia" w:ascii="方正仿宋_GBK" w:hAnsi="宋体" w:eastAsia="方正仿宋_GBK"/>
          <w:szCs w:val="24"/>
          <w:highlight w:val="none"/>
          <w:lang w:val="en-US" w:eastAsia="zh-CN"/>
        </w:rPr>
        <w:t>且</w:t>
      </w:r>
      <w:r>
        <w:rPr>
          <w:rFonts w:hint="eastAsia" w:ascii="方正仿宋_GBK" w:hAnsi="宋体" w:eastAsia="方正仿宋_GBK"/>
          <w:szCs w:val="24"/>
          <w:highlight w:val="none"/>
        </w:rPr>
        <w:t>只有一个有效报价，</w:t>
      </w:r>
      <w:r>
        <w:rPr>
          <w:rFonts w:hint="eastAsia" w:ascii="方正仿宋_GBK" w:hAnsi="宋体" w:eastAsia="方正仿宋_GBK"/>
          <w:szCs w:val="24"/>
          <w:highlight w:val="none"/>
          <w:lang w:val="zh-CN"/>
        </w:rPr>
        <w:t>投标文件正、副本数量（含电子文档）符合</w:t>
      </w:r>
      <w:r>
        <w:rPr>
          <w:rFonts w:hint="eastAsia" w:ascii="方正仿宋_GBK" w:hAnsi="宋体" w:eastAsia="方正仿宋_GBK"/>
          <w:szCs w:val="24"/>
          <w:highlight w:val="none"/>
          <w:lang w:val="en-US" w:eastAsia="zh-CN"/>
        </w:rPr>
        <w:t>采购</w:t>
      </w:r>
      <w:r>
        <w:rPr>
          <w:rFonts w:hint="eastAsia" w:ascii="方正仿宋_GBK" w:hAnsi="宋体" w:eastAsia="方正仿宋_GBK"/>
          <w:szCs w:val="24"/>
          <w:highlight w:val="none"/>
          <w:lang w:val="zh-CN"/>
        </w:rPr>
        <w:t>文件要求、</w:t>
      </w:r>
      <w:r>
        <w:rPr>
          <w:rFonts w:hint="eastAsia" w:ascii="方正仿宋_GBK" w:hAnsi="宋体" w:eastAsia="方正仿宋_GBK"/>
          <w:szCs w:val="24"/>
          <w:highlight w:val="none"/>
          <w:lang w:val="en-US" w:eastAsia="zh-CN"/>
        </w:rPr>
        <w:t>采购</w:t>
      </w:r>
      <w:r>
        <w:rPr>
          <w:rFonts w:hint="eastAsia" w:ascii="方正仿宋_GBK" w:hAnsi="宋体" w:eastAsia="方正仿宋_GBK"/>
          <w:szCs w:val="24"/>
          <w:highlight w:val="none"/>
        </w:rPr>
        <w:t>文件第二</w:t>
      </w:r>
      <w:r>
        <w:rPr>
          <w:rFonts w:hint="eastAsia" w:ascii="方正仿宋_GBK" w:hAnsi="宋体" w:eastAsia="方正仿宋_GBK"/>
          <w:szCs w:val="24"/>
          <w:highlight w:val="none"/>
          <w:lang w:val="en-US" w:eastAsia="zh-CN"/>
        </w:rPr>
        <w:t>部分技术（服务）和商务部分内容，</w:t>
      </w:r>
      <w:r>
        <w:rPr>
          <w:rFonts w:hint="eastAsia" w:ascii="方正仿宋_GBK" w:hAnsi="宋体" w:eastAsia="方正仿宋_GBK"/>
          <w:szCs w:val="24"/>
          <w:highlight w:val="none"/>
        </w:rPr>
        <w:t>投标有效期为投标截止时间起90天</w:t>
      </w:r>
      <w:r>
        <w:rPr>
          <w:rFonts w:hint="eastAsia" w:ascii="仿宋" w:hAnsi="仿宋" w:eastAsia="仿宋" w:cs="仿宋"/>
          <w:kern w:val="0"/>
          <w:sz w:val="21"/>
          <w:szCs w:val="21"/>
          <w:highlight w:val="none"/>
          <w:lang w:eastAsia="zh-CN"/>
        </w:rPr>
        <w:t>。</w:t>
      </w:r>
      <w:r>
        <w:rPr>
          <w:rFonts w:hint="eastAsia" w:ascii="方正仿宋_GBK" w:hAnsi="宋体" w:eastAsia="方正仿宋_GBK"/>
          <w:szCs w:val="24"/>
          <w:highlight w:val="none"/>
        </w:rPr>
        <w:t>评审小组填写《资格性、符合性审查表》。</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（四）询问和答疑。评审小组对</w:t>
      </w:r>
      <w:r>
        <w:rPr>
          <w:rFonts w:hint="eastAsia" w:ascii="方正仿宋_GBK" w:hAnsi="宋体" w:eastAsia="方正仿宋_GBK"/>
          <w:szCs w:val="24"/>
          <w:highlight w:val="none"/>
          <w:lang w:val="en-US" w:eastAsia="zh-CN"/>
        </w:rPr>
        <w:t>响应</w:t>
      </w:r>
      <w:r>
        <w:rPr>
          <w:rFonts w:hint="eastAsia" w:ascii="方正仿宋_GBK" w:hAnsi="宋体" w:eastAsia="方正仿宋_GBK"/>
          <w:szCs w:val="24"/>
          <w:highlight w:val="none"/>
        </w:rPr>
        <w:t>文件中含义不明确、同类问题表述不一致或者有明显文字和计算错误的内容等，可要求</w:t>
      </w:r>
      <w:r>
        <w:rPr>
          <w:rFonts w:hint="eastAsia" w:ascii="方正仿宋_GBK" w:hAnsi="宋体" w:eastAsia="方正仿宋_GBK"/>
          <w:szCs w:val="24"/>
          <w:highlight w:val="none"/>
          <w:lang w:val="en-US" w:eastAsia="zh-CN"/>
        </w:rPr>
        <w:t>供应商</w:t>
      </w:r>
      <w:r>
        <w:rPr>
          <w:rFonts w:hint="eastAsia" w:ascii="方正仿宋_GBK" w:hAnsi="宋体" w:eastAsia="方正仿宋_GBK"/>
          <w:szCs w:val="24"/>
          <w:highlight w:val="none"/>
        </w:rPr>
        <w:t>作出必要的澄清、说明或者更正。供应商的澄清、说明或者更正不得超出</w:t>
      </w:r>
      <w:r>
        <w:rPr>
          <w:rFonts w:hint="eastAsia" w:ascii="方正仿宋_GBK" w:hAnsi="宋体" w:eastAsia="方正仿宋_GBK"/>
          <w:szCs w:val="24"/>
          <w:highlight w:val="none"/>
          <w:lang w:val="en-US" w:eastAsia="zh-CN"/>
        </w:rPr>
        <w:t>响应</w:t>
      </w:r>
      <w:r>
        <w:rPr>
          <w:rFonts w:hint="eastAsia" w:ascii="方正仿宋_GBK" w:hAnsi="宋体" w:eastAsia="方正仿宋_GBK"/>
          <w:szCs w:val="24"/>
          <w:highlight w:val="none"/>
        </w:rPr>
        <w:t>文件的范围或者改变</w:t>
      </w:r>
      <w:r>
        <w:rPr>
          <w:rFonts w:hint="eastAsia" w:ascii="方正仿宋_GBK" w:hAnsi="宋体" w:eastAsia="方正仿宋_GBK"/>
          <w:szCs w:val="24"/>
          <w:highlight w:val="none"/>
          <w:lang w:val="en-US" w:eastAsia="zh-CN"/>
        </w:rPr>
        <w:t>响应</w:t>
      </w:r>
      <w:r>
        <w:rPr>
          <w:rFonts w:hint="eastAsia" w:ascii="方正仿宋_GBK" w:hAnsi="宋体" w:eastAsia="方正仿宋_GBK"/>
          <w:szCs w:val="24"/>
          <w:highlight w:val="none"/>
        </w:rPr>
        <w:t>文件的实质性内容。供应商的澄清、说明或者更正应当由法定代表人或其授权代表签字或者加盖公章。</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（五）技术</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lang w:val="en-US" w:eastAsia="zh-CN"/>
        </w:rPr>
        <w:t>服务</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及商务评审。评审小组按照评审标准，采用</w:t>
      </w:r>
      <w:r>
        <w:rPr>
          <w:rFonts w:hint="eastAsia" w:ascii="方正仿宋_GBK" w:hAnsi="宋体" w:eastAsia="方正仿宋_GBK"/>
          <w:szCs w:val="24"/>
          <w:highlight w:val="none"/>
          <w:u w:val="single"/>
        </w:rPr>
        <w:t>综合评分法</w:t>
      </w:r>
      <w:r>
        <w:rPr>
          <w:rFonts w:hint="eastAsia" w:ascii="方正仿宋_GBK" w:hAnsi="宋体" w:eastAsia="方正仿宋_GBK"/>
          <w:szCs w:val="24"/>
          <w:highlight w:val="none"/>
        </w:rPr>
        <w:t>对各供应商最终服务、技术、商务响应文件及最后报价进行综合评分，填写《综合评分表》。</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（六）复核评审情况。评审结束后，评审小组应当对评审过程资料及文件逐一复核。</w:t>
      </w:r>
    </w:p>
    <w:p>
      <w:pPr>
        <w:spacing w:line="400" w:lineRule="exact"/>
        <w:ind w:firstLine="468" w:firstLineChars="200"/>
        <w:rPr>
          <w:rFonts w:hint="eastAsia" w:ascii="方正仿宋_GBK" w:hAnsi="宋体" w:eastAsia="方正仿宋_GBK"/>
          <w:szCs w:val="24"/>
          <w:highlight w:val="none"/>
        </w:rPr>
      </w:pPr>
      <w:r>
        <w:rPr>
          <w:rFonts w:hint="eastAsia" w:ascii="方正仿宋_GBK" w:hAnsi="宋体" w:eastAsia="方正仿宋_GBK"/>
          <w:szCs w:val="24"/>
          <w:highlight w:val="none"/>
        </w:rPr>
        <w:t>（七）推荐候选成交供应商。评审小组根据采购文件要求和复核的评审结果，按照满足采购文件全部实质性要求且综合得分高低的原则确定成交候选供应商排序，按综合得分从高到低的原则确定</w:t>
      </w:r>
      <w:r>
        <w:rPr>
          <w:rFonts w:hint="eastAsia" w:ascii="方正仿宋_GBK" w:hAnsi="宋体" w:eastAsia="方正仿宋_GBK"/>
          <w:szCs w:val="24"/>
          <w:highlight w:val="none"/>
          <w:u w:val="single"/>
        </w:rPr>
        <w:t>1家</w:t>
      </w:r>
      <w:r>
        <w:rPr>
          <w:rFonts w:hint="eastAsia" w:ascii="方正仿宋_GBK" w:hAnsi="宋体" w:eastAsia="方正仿宋_GBK"/>
          <w:szCs w:val="24"/>
          <w:highlight w:val="none"/>
        </w:rPr>
        <w:t>供应商，并拟写评审报告。如得分相同，由评审小组随机选择。</w:t>
      </w:r>
    </w:p>
    <w:p>
      <w:pPr>
        <w:spacing w:line="400" w:lineRule="exact"/>
        <w:ind w:firstLine="468" w:firstLineChars="200"/>
        <w:rPr>
          <w:rFonts w:hint="eastAsia" w:ascii="方正仿宋_GBK" w:hAnsi="宋体" w:eastAsia="方正仿宋_GBK"/>
          <w:szCs w:val="24"/>
          <w:highlight w:val="none"/>
        </w:rPr>
      </w:pPr>
    </w:p>
    <w:p>
      <w:pPr>
        <w:pStyle w:val="3"/>
        <w:numPr>
          <w:ilvl w:val="0"/>
          <w:numId w:val="2"/>
        </w:numPr>
        <w:adjustRightInd w:val="0"/>
        <w:snapToGrid w:val="0"/>
        <w:spacing w:before="0" w:after="0" w:line="400" w:lineRule="exact"/>
        <w:ind w:left="-82" w:leftChars="0" w:firstLine="548" w:firstLineChars="0"/>
        <w:rPr>
          <w:rFonts w:hint="eastAsia" w:ascii="黑体" w:hAnsi="Times New Roman" w:eastAsia="黑体" w:cs="Times New Roman"/>
          <w:b w:val="0"/>
          <w:color w:val="auto"/>
          <w:kern w:val="2"/>
          <w:sz w:val="28"/>
          <w:szCs w:val="28"/>
          <w:highlight w:val="none"/>
          <w:u w:color="000000"/>
          <w:lang w:val="en-US" w:eastAsia="zh-CN" w:bidi="ar-SA"/>
        </w:rPr>
      </w:pPr>
      <w:bookmarkStart w:id="20" w:name="_Toc106030889"/>
      <w:bookmarkStart w:id="21" w:name="_Toc76462334"/>
      <w:bookmarkStart w:id="22" w:name="_Toc342913394"/>
      <w:bookmarkStart w:id="23" w:name="_Toc102227320"/>
      <w:r>
        <w:rPr>
          <w:rFonts w:hint="eastAsia" w:ascii="黑体" w:hAnsi="Times New Roman" w:eastAsia="黑体" w:cs="Times New Roman"/>
          <w:b w:val="0"/>
          <w:color w:val="auto"/>
          <w:kern w:val="2"/>
          <w:sz w:val="28"/>
          <w:szCs w:val="28"/>
          <w:highlight w:val="none"/>
          <w:u w:color="000000"/>
          <w:lang w:val="en-US" w:eastAsia="zh-CN" w:bidi="ar-SA"/>
        </w:rPr>
        <w:t>评审标准</w:t>
      </w:r>
      <w:bookmarkEnd w:id="20"/>
      <w:bookmarkEnd w:id="21"/>
    </w:p>
    <w:p>
      <w:pPr>
        <w:jc w:val="center"/>
        <w:rPr>
          <w:rFonts w:hint="eastAsia"/>
          <w:b/>
          <w:bCs/>
        </w:rPr>
      </w:pPr>
      <w:r>
        <w:rPr>
          <w:rFonts w:hint="eastAsia"/>
          <w:b/>
          <w:bCs/>
        </w:rPr>
        <w:t>评分表</w:t>
      </w:r>
    </w:p>
    <w:tbl>
      <w:tblPr>
        <w:tblStyle w:val="26"/>
        <w:tblpPr w:leftFromText="180" w:rightFromText="180" w:vertAnchor="text" w:horzAnchor="page" w:tblpX="910" w:tblpY="192"/>
        <w:tblOverlap w:val="never"/>
        <w:tblW w:w="52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1176"/>
        <w:gridCol w:w="936"/>
        <w:gridCol w:w="851"/>
        <w:gridCol w:w="6037"/>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513"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序号</w:t>
            </w:r>
          </w:p>
        </w:tc>
        <w:tc>
          <w:tcPr>
            <w:tcW w:w="2112" w:type="dxa"/>
            <w:gridSpan w:val="2"/>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评分因素及权重</w:t>
            </w:r>
          </w:p>
        </w:tc>
        <w:tc>
          <w:tcPr>
            <w:tcW w:w="851"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分值</w:t>
            </w:r>
          </w:p>
        </w:tc>
        <w:tc>
          <w:tcPr>
            <w:tcW w:w="6038"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评分标准</w:t>
            </w:r>
          </w:p>
        </w:tc>
        <w:tc>
          <w:tcPr>
            <w:tcW w:w="624"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trPr>
        <w:tc>
          <w:tcPr>
            <w:tcW w:w="513"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1</w:t>
            </w:r>
          </w:p>
        </w:tc>
        <w:tc>
          <w:tcPr>
            <w:tcW w:w="2112" w:type="dxa"/>
            <w:gridSpan w:val="2"/>
            <w:noWrap w:val="0"/>
            <w:vAlign w:val="center"/>
          </w:tcPr>
          <w:p>
            <w:pPr>
              <w:spacing w:line="300" w:lineRule="exact"/>
              <w:ind w:firstLineChars="100"/>
              <w:rPr>
                <w:rFonts w:hint="eastAsia" w:ascii="方正仿宋_GBK" w:eastAsia="方正仿宋_GBK" w:cs="仿宋"/>
                <w:sz w:val="24"/>
                <w:szCs w:val="24"/>
              </w:rPr>
            </w:pPr>
            <w:r>
              <w:rPr>
                <w:rFonts w:hint="eastAsia" w:ascii="方正仿宋_GBK" w:eastAsia="方正仿宋_GBK" w:cs="仿宋"/>
                <w:sz w:val="24"/>
                <w:szCs w:val="24"/>
              </w:rPr>
              <w:t>报价部分（40%）</w:t>
            </w:r>
          </w:p>
        </w:tc>
        <w:tc>
          <w:tcPr>
            <w:tcW w:w="851"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40分</w:t>
            </w:r>
          </w:p>
        </w:tc>
        <w:tc>
          <w:tcPr>
            <w:tcW w:w="6038" w:type="dxa"/>
            <w:noWrap w:val="0"/>
            <w:vAlign w:val="center"/>
          </w:tcPr>
          <w:p>
            <w:pPr>
              <w:spacing w:line="300" w:lineRule="exact"/>
              <w:jc w:val="left"/>
              <w:rPr>
                <w:rFonts w:hint="eastAsia" w:ascii="方正仿宋_GBK" w:eastAsia="方正仿宋_GBK" w:cs="仿宋"/>
                <w:sz w:val="24"/>
                <w:szCs w:val="24"/>
              </w:rPr>
            </w:pPr>
            <w:r>
              <w:rPr>
                <w:rFonts w:hint="eastAsia" w:ascii="方正仿宋_GBK" w:eastAsia="方正仿宋_GBK" w:cs="仿宋"/>
                <w:sz w:val="24"/>
                <w:szCs w:val="24"/>
              </w:rPr>
              <w:t>有效的投标报价中的最低价为评标基准价，其价格分为满分。其他投标人的价格分统一按照下列公式计算：投标报价得分=（评标基准价/投标报价）×价格权重×100。</w:t>
            </w:r>
          </w:p>
        </w:tc>
        <w:tc>
          <w:tcPr>
            <w:tcW w:w="624" w:type="dxa"/>
            <w:noWrap w:val="0"/>
            <w:vAlign w:val="center"/>
          </w:tcPr>
          <w:p>
            <w:pPr>
              <w:spacing w:line="300" w:lineRule="exact"/>
              <w:jc w:val="left"/>
              <w:rPr>
                <w:rFonts w:hint="eastAsia" w:ascii="方正仿宋_GBK" w:eastAsia="方正仿宋_GBK" w:cs="仿宋"/>
                <w:sz w:val="24"/>
                <w:szCs w:val="24"/>
              </w:rPr>
            </w:pPr>
          </w:p>
          <w:p>
            <w:pPr>
              <w:spacing w:line="300" w:lineRule="exact"/>
              <w:jc w:val="left"/>
              <w:rPr>
                <w:rFonts w:ascii="方正仿宋_GBK" w:eastAsia="方正仿宋_GBK"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6" w:hRule="atLeast"/>
        </w:trPr>
        <w:tc>
          <w:tcPr>
            <w:tcW w:w="513" w:type="dxa"/>
            <w:vMerge w:val="restart"/>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2</w:t>
            </w:r>
          </w:p>
        </w:tc>
        <w:tc>
          <w:tcPr>
            <w:tcW w:w="1176" w:type="dxa"/>
            <w:vMerge w:val="restart"/>
            <w:noWrap w:val="0"/>
            <w:vAlign w:val="center"/>
          </w:tcPr>
          <w:p>
            <w:pPr>
              <w:spacing w:line="300" w:lineRule="exact"/>
              <w:jc w:val="left"/>
              <w:rPr>
                <w:rFonts w:hint="eastAsia" w:ascii="方正仿宋_GBK" w:eastAsia="方正仿宋_GBK" w:cs="仿宋"/>
                <w:sz w:val="24"/>
                <w:szCs w:val="24"/>
              </w:rPr>
            </w:pPr>
            <w:r>
              <w:rPr>
                <w:rFonts w:hint="eastAsia" w:ascii="方正仿宋_GBK" w:eastAsia="方正仿宋_GBK" w:cs="仿宋"/>
                <w:sz w:val="24"/>
                <w:szCs w:val="24"/>
              </w:rPr>
              <w:t>服务部分（40%）</w:t>
            </w:r>
          </w:p>
        </w:tc>
        <w:tc>
          <w:tcPr>
            <w:tcW w:w="936"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技术 要求</w:t>
            </w:r>
          </w:p>
        </w:tc>
        <w:tc>
          <w:tcPr>
            <w:tcW w:w="851" w:type="dxa"/>
            <w:noWrap w:val="0"/>
            <w:vAlign w:val="center"/>
          </w:tcPr>
          <w:p>
            <w:pPr>
              <w:spacing w:line="300" w:lineRule="exact"/>
              <w:jc w:val="center"/>
              <w:rPr>
                <w:rFonts w:ascii="方正仿宋_GBK" w:eastAsia="方正仿宋_GBK" w:cs="仿宋"/>
                <w:sz w:val="24"/>
                <w:szCs w:val="24"/>
              </w:rPr>
            </w:pPr>
            <w:r>
              <w:rPr>
                <w:rFonts w:hint="eastAsia" w:ascii="方正仿宋_GBK" w:eastAsia="方正仿宋_GBK" w:cs="仿宋"/>
                <w:sz w:val="24"/>
                <w:szCs w:val="24"/>
              </w:rPr>
              <w:t>20分</w:t>
            </w:r>
          </w:p>
        </w:tc>
        <w:tc>
          <w:tcPr>
            <w:tcW w:w="6038" w:type="dxa"/>
            <w:noWrap w:val="0"/>
            <w:vAlign w:val="center"/>
          </w:tcPr>
          <w:p>
            <w:pPr>
              <w:spacing w:line="300" w:lineRule="exact"/>
              <w:jc w:val="left"/>
              <w:rPr>
                <w:rFonts w:hint="eastAsia" w:ascii="方正仿宋_GBK" w:eastAsia="方正仿宋_GBK" w:cs="仿宋"/>
                <w:sz w:val="24"/>
                <w:szCs w:val="24"/>
              </w:rPr>
            </w:pPr>
            <w:r>
              <w:rPr>
                <w:rFonts w:hint="eastAsia" w:ascii="方正仿宋_GBK" w:eastAsia="方正仿宋_GBK" w:cs="仿宋"/>
                <w:sz w:val="24"/>
                <w:szCs w:val="24"/>
              </w:rPr>
              <w:t>供应商应完全符合技术参数要求，全部有效响应得20分。</w:t>
            </w:r>
          </w:p>
          <w:p>
            <w:pPr>
              <w:numPr>
                <w:ilvl w:val="0"/>
                <w:numId w:val="6"/>
              </w:numPr>
              <w:spacing w:line="300" w:lineRule="exact"/>
              <w:jc w:val="left"/>
              <w:rPr>
                <w:rFonts w:hint="eastAsia" w:ascii="方正仿宋_GBK" w:eastAsia="方正仿宋_GBK" w:cs="仿宋"/>
                <w:sz w:val="24"/>
                <w:szCs w:val="24"/>
              </w:rPr>
            </w:pPr>
            <w:r>
              <w:rPr>
                <w:rFonts w:hint="eastAsia" w:ascii="方正仿宋_GBK" w:eastAsia="方正仿宋_GBK" w:cs="仿宋"/>
                <w:sz w:val="24"/>
                <w:szCs w:val="24"/>
              </w:rPr>
              <w:t>带“★”号的条款，共2条，为本次采购项目的实质性要求，供应商应全部满足，不满足视为无效响应文件处理。</w:t>
            </w:r>
          </w:p>
          <w:p>
            <w:pPr>
              <w:numPr>
                <w:ilvl w:val="0"/>
                <w:numId w:val="6"/>
              </w:numPr>
              <w:spacing w:line="300" w:lineRule="exact"/>
              <w:jc w:val="left"/>
              <w:rPr>
                <w:rFonts w:hint="eastAsia" w:ascii="方正仿宋_GBK" w:eastAsia="方正仿宋_GBK" w:cs="仿宋"/>
                <w:sz w:val="24"/>
                <w:szCs w:val="24"/>
              </w:rPr>
            </w:pPr>
            <w:r>
              <w:rPr>
                <w:rFonts w:hint="eastAsia" w:ascii="方正仿宋_GBK" w:eastAsia="方正仿宋_GBK" w:cs="仿宋"/>
                <w:sz w:val="24"/>
                <w:szCs w:val="24"/>
              </w:rPr>
              <w:t>带“▲”条款为重要条款，共2条，一条不满足扣4分，扣完为止。</w:t>
            </w:r>
          </w:p>
          <w:p>
            <w:pPr>
              <w:numPr>
                <w:ilvl w:val="0"/>
                <w:numId w:val="6"/>
              </w:numPr>
              <w:spacing w:line="300" w:lineRule="exact"/>
              <w:jc w:val="left"/>
              <w:rPr>
                <w:rFonts w:hint="eastAsia" w:ascii="方正仿宋_GBK" w:eastAsia="方正仿宋_GBK" w:cs="仿宋"/>
                <w:sz w:val="24"/>
                <w:szCs w:val="24"/>
              </w:rPr>
            </w:pPr>
            <w:r>
              <w:rPr>
                <w:rFonts w:hint="eastAsia" w:ascii="方正仿宋_GBK" w:eastAsia="方正仿宋_GBK" w:cs="仿宋"/>
                <w:sz w:val="24"/>
                <w:szCs w:val="24"/>
              </w:rPr>
              <w:t>非“★”“▲”条款为一般条款，共6条，一条不满足扣2分，扣完为止。</w:t>
            </w:r>
          </w:p>
        </w:tc>
        <w:tc>
          <w:tcPr>
            <w:tcW w:w="624" w:type="dxa"/>
            <w:vMerge w:val="restart"/>
            <w:noWrap w:val="0"/>
            <w:vAlign w:val="center"/>
          </w:tcPr>
          <w:p>
            <w:pPr>
              <w:spacing w:line="300" w:lineRule="exact"/>
              <w:jc w:val="left"/>
              <w:rPr>
                <w:rFonts w:hint="eastAsia" w:ascii="方正仿宋_GBK" w:eastAsia="方正仿宋_GBK"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3" w:type="dxa"/>
            <w:vMerge w:val="continue"/>
            <w:noWrap w:val="0"/>
            <w:vAlign w:val="center"/>
          </w:tcPr>
          <w:p>
            <w:pPr>
              <w:spacing w:line="300" w:lineRule="exact"/>
              <w:jc w:val="center"/>
              <w:rPr>
                <w:rFonts w:hint="eastAsia" w:ascii="方正仿宋_GBK" w:eastAsia="方正仿宋_GBK" w:cs="仿宋"/>
                <w:sz w:val="24"/>
                <w:szCs w:val="24"/>
              </w:rPr>
            </w:pPr>
          </w:p>
        </w:tc>
        <w:tc>
          <w:tcPr>
            <w:tcW w:w="1176" w:type="dxa"/>
            <w:vMerge w:val="continue"/>
            <w:noWrap w:val="0"/>
            <w:vAlign w:val="center"/>
          </w:tcPr>
          <w:p>
            <w:pPr>
              <w:spacing w:line="300" w:lineRule="exact"/>
              <w:jc w:val="left"/>
              <w:rPr>
                <w:rFonts w:hint="eastAsia" w:ascii="方正仿宋_GBK" w:eastAsia="方正仿宋_GBK" w:cs="仿宋"/>
                <w:sz w:val="24"/>
                <w:szCs w:val="24"/>
              </w:rPr>
            </w:pPr>
          </w:p>
        </w:tc>
        <w:tc>
          <w:tcPr>
            <w:tcW w:w="936" w:type="dxa"/>
            <w:noWrap w:val="0"/>
            <w:vAlign w:val="center"/>
          </w:tcPr>
          <w:p>
            <w:pPr>
              <w:spacing w:line="300" w:lineRule="exact"/>
              <w:jc w:val="center"/>
              <w:rPr>
                <w:rFonts w:hint="eastAsia" w:ascii="方正仿宋_GBK" w:eastAsia="方正仿宋_GBK" w:cs="仿宋"/>
                <w:sz w:val="24"/>
                <w:szCs w:val="24"/>
              </w:rPr>
            </w:pPr>
            <w:r>
              <w:rPr>
                <w:rFonts w:hint="eastAsia" w:ascii="仿宋" w:eastAsia="仿宋" w:cs="仿宋"/>
                <w:sz w:val="24"/>
                <w:szCs w:val="24"/>
              </w:rPr>
              <w:t>建设实施方案和售后方案</w:t>
            </w:r>
          </w:p>
        </w:tc>
        <w:tc>
          <w:tcPr>
            <w:tcW w:w="851" w:type="dxa"/>
            <w:noWrap w:val="0"/>
            <w:vAlign w:val="center"/>
          </w:tcPr>
          <w:p>
            <w:pPr>
              <w:spacing w:line="300" w:lineRule="exact"/>
              <w:jc w:val="center"/>
              <w:rPr>
                <w:rFonts w:ascii="方正仿宋_GBK" w:eastAsia="方正仿宋_GBK" w:cs="仿宋"/>
                <w:sz w:val="24"/>
                <w:szCs w:val="24"/>
              </w:rPr>
            </w:pPr>
            <w:r>
              <w:rPr>
                <w:rFonts w:hint="eastAsia" w:ascii="方正仿宋_GBK" w:eastAsia="方正仿宋_GBK" w:cs="仿宋"/>
                <w:sz w:val="24"/>
                <w:szCs w:val="24"/>
              </w:rPr>
              <w:t>20分</w:t>
            </w:r>
          </w:p>
        </w:tc>
        <w:tc>
          <w:tcPr>
            <w:tcW w:w="6038" w:type="dxa"/>
            <w:noWrap w:val="0"/>
            <w:vAlign w:val="center"/>
          </w:tcPr>
          <w:p>
            <w:pPr>
              <w:pStyle w:val="66"/>
              <w:widowControl w:val="0"/>
              <w:numPr>
                <w:ilvl w:val="0"/>
                <w:numId w:val="7"/>
              </w:numPr>
              <w:adjustRightInd/>
              <w:snapToGrid/>
              <w:spacing w:line="300" w:lineRule="exact"/>
              <w:jc w:val="both"/>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建设实施方案12.5分。</w:t>
            </w:r>
          </w:p>
          <w:p>
            <w:pPr>
              <w:pStyle w:val="66"/>
              <w:widowControl w:val="0"/>
              <w:adjustRightInd/>
              <w:snapToGrid/>
              <w:spacing w:line="300" w:lineRule="exact"/>
              <w:jc w:val="both"/>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（1）建设总体设计方案5分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建设总体设计方案（5分）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完全符合（5分）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建设总体设计方案详尽、合理，能够全面覆盖项目需求。</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项目实施管理计划清晰、可操作性强，包含项目启动、执行、监控、收尾等各阶段的管理措施。</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具体实施内容明确、详细，符合项目实际要求，无任何缺陷。</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部分符合（存在缺陷，按项扣分）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设计方案、管理计划或实施内容部分符合项目需求，但存在以下缺陷：</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轻微不适用（扣</w:t>
            </w:r>
            <w:r>
              <w:rPr>
                <w:rFonts w:hint="eastAsia" w:ascii="方正仿宋_GBK" w:hAnsi="仿宋" w:eastAsia="方正仿宋_GBK" w:cs="仿宋"/>
                <w:kern w:val="2"/>
                <w:sz w:val="24"/>
                <w:szCs w:val="24"/>
                <w:lang w:val="en-US" w:eastAsia="zh-CN"/>
              </w:rPr>
              <w:t>1</w:t>
            </w:r>
            <w:r>
              <w:rPr>
                <w:rFonts w:hint="eastAsia" w:ascii="方正仿宋_GBK" w:hAnsi="仿宋" w:eastAsia="方正仿宋_GBK" w:cs="仿宋"/>
                <w:kern w:val="2"/>
                <w:sz w:val="24"/>
                <w:szCs w:val="24"/>
              </w:rPr>
              <w:t>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描述模糊（扣</w:t>
            </w:r>
            <w:r>
              <w:rPr>
                <w:rFonts w:hint="eastAsia" w:ascii="方正仿宋_GBK" w:hAnsi="仿宋" w:eastAsia="方正仿宋_GBK" w:cs="仿宋"/>
                <w:kern w:val="2"/>
                <w:sz w:val="24"/>
                <w:szCs w:val="24"/>
                <w:lang w:val="en-US" w:eastAsia="zh-CN"/>
              </w:rPr>
              <w:t>1</w:t>
            </w:r>
            <w:r>
              <w:rPr>
                <w:rFonts w:hint="eastAsia" w:ascii="方正仿宋_GBK" w:hAnsi="仿宋" w:eastAsia="方正仿宋_GBK" w:cs="仿宋"/>
                <w:kern w:val="2"/>
                <w:sz w:val="24"/>
                <w:szCs w:val="24"/>
              </w:rPr>
              <w:t>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逻辑不连贯（扣</w:t>
            </w:r>
            <w:r>
              <w:rPr>
                <w:rFonts w:hint="eastAsia" w:ascii="方正仿宋_GBK" w:hAnsi="仿宋" w:eastAsia="方正仿宋_GBK" w:cs="仿宋"/>
                <w:kern w:val="2"/>
                <w:sz w:val="24"/>
                <w:szCs w:val="24"/>
                <w:lang w:val="en-US" w:eastAsia="zh-CN"/>
              </w:rPr>
              <w:t>1</w:t>
            </w:r>
            <w:r>
              <w:rPr>
                <w:rFonts w:hint="eastAsia" w:ascii="方正仿宋_GBK" w:hAnsi="仿宋" w:eastAsia="方正仿宋_GBK" w:cs="仿宋"/>
                <w:kern w:val="2"/>
                <w:sz w:val="24"/>
                <w:szCs w:val="24"/>
              </w:rPr>
              <w:t>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时间节点不合理（扣</w:t>
            </w:r>
            <w:r>
              <w:rPr>
                <w:rFonts w:hint="eastAsia" w:ascii="方正仿宋_GBK" w:hAnsi="仿宋" w:eastAsia="方正仿宋_GBK" w:cs="仿宋"/>
                <w:kern w:val="2"/>
                <w:sz w:val="24"/>
                <w:szCs w:val="24"/>
                <w:lang w:val="en-US" w:eastAsia="zh-CN"/>
              </w:rPr>
              <w:t>1</w:t>
            </w:r>
            <w:r>
              <w:rPr>
                <w:rFonts w:hint="eastAsia" w:ascii="方正仿宋_GBK" w:hAnsi="仿宋" w:eastAsia="方正仿宋_GBK" w:cs="仿宋"/>
                <w:kern w:val="2"/>
                <w:sz w:val="24"/>
                <w:szCs w:val="24"/>
              </w:rPr>
              <w:t>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资源分配不均（扣</w:t>
            </w:r>
            <w:r>
              <w:rPr>
                <w:rFonts w:hint="eastAsia" w:ascii="方正仿宋_GBK" w:hAnsi="仿宋" w:eastAsia="方正仿宋_GBK" w:cs="仿宋"/>
                <w:kern w:val="2"/>
                <w:sz w:val="24"/>
                <w:szCs w:val="24"/>
                <w:lang w:val="en-US" w:eastAsia="zh-CN"/>
              </w:rPr>
              <w:t>1</w:t>
            </w:r>
            <w:r>
              <w:rPr>
                <w:rFonts w:hint="eastAsia" w:ascii="方正仿宋_GBK" w:hAnsi="仿宋" w:eastAsia="方正仿宋_GBK" w:cs="仿宋"/>
                <w:kern w:val="2"/>
                <w:sz w:val="24"/>
                <w:szCs w:val="24"/>
              </w:rPr>
              <w:t>分）</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扣分累</w:t>
            </w:r>
            <w:r>
              <w:rPr>
                <w:rFonts w:hint="eastAsia" w:ascii="___WRD_EMBED_SUB_47" w:hAnsi="___WRD_EMBED_SUB_47" w:eastAsia="___WRD_EMBED_SUB_47" w:cs="___WRD_EMBED_SUB_47"/>
                <w:kern w:val="2"/>
                <w:sz w:val="24"/>
                <w:szCs w:val="24"/>
              </w:rPr>
              <w:t>计直至本项分数扣完为止。</w:t>
            </w:r>
          </w:p>
          <w:p>
            <w:pPr>
              <w:pStyle w:val="66"/>
              <w:spacing w:line="300" w:lineRule="exact"/>
              <w:ind w:firstLineChars="200"/>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未提供（0分）</w:t>
            </w:r>
          </w:p>
          <w:p>
            <w:pPr>
              <w:pStyle w:val="66"/>
              <w:widowControl w:val="0"/>
              <w:adjustRightInd/>
              <w:snapToGrid/>
              <w:spacing w:line="300" w:lineRule="exact"/>
              <w:jc w:val="both"/>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未提交建设总体设计方案或相关内容缺失，得0分</w:t>
            </w:r>
          </w:p>
          <w:p>
            <w:pPr>
              <w:pStyle w:val="66"/>
              <w:widowControl w:val="0"/>
              <w:adjustRightInd/>
              <w:snapToGrid/>
              <w:spacing w:line="300" w:lineRule="exact"/>
              <w:jc w:val="both"/>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 xml:space="preserve">（2）实施进度控制及人员合理配置2.5分       </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完全符合：实施进度控制计划详细、合理，包含关键时间点、任务分解、时间估算及调整机制。人员配置方案科学，能够确保项目各阶段有合适的人员参与，且人员技能与任务需求相匹配，无任何缺陷（</w:t>
            </w:r>
            <w:r>
              <w:rPr>
                <w:rFonts w:hint="eastAsia" w:ascii="方正仿宋_GBK" w:hAnsi="仿宋" w:eastAsia="方正仿宋_GBK" w:cs="仿宋"/>
                <w:kern w:val="2"/>
                <w:sz w:val="24"/>
                <w:szCs w:val="24"/>
                <w:lang w:val="en-US" w:eastAsia="zh-CN"/>
              </w:rPr>
              <w:t>得2.</w:t>
            </w:r>
            <w:r>
              <w:rPr>
                <w:rFonts w:hint="eastAsia" w:ascii="方正仿宋_GBK" w:hAnsi="仿宋" w:eastAsia="方正仿宋_GBK" w:cs="仿宋"/>
                <w:kern w:val="2"/>
                <w:sz w:val="24"/>
                <w:szCs w:val="24"/>
              </w:rPr>
              <w:t>5分）。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存在缺陷：进度控制计划或人员配置方案部分符合项目需求（扣0.5分）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但存在时间节点安排不合理（扣0.5分）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任务分配不均（扣0.5分）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人员技能与任务不匹配等缺陷（扣0.5分）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每项缺陷扣（扣0.5分）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直至扣完本项分数。</w:t>
            </w:r>
          </w:p>
          <w:p>
            <w:pPr>
              <w:pStyle w:val="66"/>
              <w:widowControl w:val="0"/>
              <w:adjustRightInd/>
              <w:snapToGrid/>
              <w:spacing w:line="300" w:lineRule="exact"/>
              <w:ind w:firstLineChars="200"/>
              <w:jc w:val="both"/>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未提供得0分。</w:t>
            </w:r>
          </w:p>
          <w:p>
            <w:pPr>
              <w:pStyle w:val="66"/>
              <w:widowControl w:val="0"/>
              <w:adjustRightInd/>
              <w:snapToGrid/>
              <w:spacing w:line="300" w:lineRule="exact"/>
              <w:jc w:val="both"/>
              <w:rPr>
                <w:rFonts w:hint="eastAsia" w:ascii="方正仿宋_GBK" w:hAnsi="仿宋" w:eastAsia="方正仿宋_GBK" w:cs="仿宋"/>
                <w:kern w:val="2"/>
                <w:sz w:val="24"/>
                <w:szCs w:val="24"/>
              </w:rPr>
            </w:pPr>
          </w:p>
          <w:p>
            <w:pPr>
              <w:pStyle w:val="66"/>
              <w:widowControl w:val="0"/>
              <w:adjustRightInd/>
              <w:snapToGrid/>
              <w:spacing w:line="300" w:lineRule="exact"/>
              <w:jc w:val="both"/>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（3）交互体验设计方案5分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完全符合：交互体验设计方案以用户为中心，界面设计友好、直观，操作流程简单易懂。考虑了不同用户群体的使用习惯和需求，能够提升用户体验，无任何缺陷，（</w:t>
            </w:r>
            <w:r>
              <w:rPr>
                <w:rFonts w:hint="eastAsia" w:ascii="方正仿宋_GBK" w:hAnsi="仿宋" w:eastAsia="方正仿宋_GBK" w:cs="仿宋"/>
                <w:kern w:val="2"/>
                <w:sz w:val="24"/>
                <w:szCs w:val="24"/>
                <w:lang w:val="en-US" w:eastAsia="zh-CN"/>
              </w:rPr>
              <w:t>得</w:t>
            </w:r>
            <w:r>
              <w:rPr>
                <w:rFonts w:hint="eastAsia" w:ascii="方正仿宋_GBK" w:hAnsi="仿宋" w:eastAsia="方正仿宋_GBK" w:cs="仿宋"/>
                <w:kern w:val="2"/>
                <w:sz w:val="24"/>
                <w:szCs w:val="24"/>
              </w:rPr>
              <w:t>5分）。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存在缺陷：设计方案部分符合项目需求（扣1分）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但存在界面设计不美观（扣1分）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操作流程复杂（扣1分）</w:t>
            </w:r>
          </w:p>
          <w:p>
            <w:pPr>
              <w:pStyle w:val="66"/>
              <w:widowControl w:val="0"/>
              <w:adjustRightInd/>
              <w:snapToGrid/>
              <w:spacing w:line="300" w:lineRule="exact"/>
              <w:ind w:firstLineChars="200"/>
              <w:jc w:val="both"/>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未充分考虑用户需求等缺陷（扣2分）</w:t>
            </w:r>
          </w:p>
          <w:p>
            <w:pPr>
              <w:pStyle w:val="66"/>
              <w:widowControl w:val="0"/>
              <w:adjustRightInd/>
              <w:snapToGrid/>
              <w:spacing w:line="300" w:lineRule="exact"/>
              <w:ind w:firstLineChars="200"/>
              <w:jc w:val="both"/>
              <w:rPr>
                <w:rFonts w:ascii="方正仿宋_GBK" w:hAnsi="仿宋" w:eastAsia="方正仿宋_GBK" w:cs="仿宋"/>
                <w:kern w:val="2"/>
                <w:sz w:val="24"/>
                <w:szCs w:val="24"/>
              </w:rPr>
            </w:pPr>
            <w:r>
              <w:rPr>
                <w:rFonts w:hint="eastAsia" w:ascii="方正仿宋_GBK" w:hAnsi="仿宋" w:eastAsia="方正仿宋_GBK" w:cs="仿宋"/>
                <w:kern w:val="2"/>
                <w:sz w:val="24"/>
                <w:szCs w:val="24"/>
              </w:rPr>
              <w:t>直至扣完本项分数。</w:t>
            </w:r>
          </w:p>
          <w:p>
            <w:pPr>
              <w:pStyle w:val="66"/>
              <w:widowControl w:val="0"/>
              <w:adjustRightInd/>
              <w:snapToGrid/>
              <w:spacing w:line="300" w:lineRule="exact"/>
              <w:ind w:firstLineChars="200"/>
              <w:jc w:val="both"/>
              <w:rPr>
                <w:rFonts w:hint="eastAsia" w:ascii="方正仿宋_GBK" w:hAnsi="仿宋" w:eastAsia="方正仿宋_GBK" w:cs="仿宋"/>
                <w:kern w:val="2"/>
                <w:sz w:val="24"/>
                <w:szCs w:val="24"/>
              </w:rPr>
            </w:pPr>
            <w:r>
              <w:rPr>
                <w:rFonts w:hint="eastAsia" w:ascii="方正仿宋_GBK" w:hAnsi="仿宋" w:eastAsia="方正仿宋_GBK" w:cs="仿宋"/>
                <w:kern w:val="2"/>
                <w:sz w:val="24"/>
                <w:szCs w:val="24"/>
              </w:rPr>
              <w:t>未提供得0分。</w:t>
            </w:r>
          </w:p>
          <w:p>
            <w:pPr>
              <w:numPr>
                <w:ilvl w:val="0"/>
                <w:numId w:val="7"/>
              </w:numPr>
              <w:spacing w:line="300" w:lineRule="exact"/>
              <w:rPr>
                <w:rFonts w:ascii="方正仿宋_GBK" w:eastAsia="方正仿宋_GBK" w:cs="仿宋"/>
                <w:sz w:val="24"/>
                <w:szCs w:val="24"/>
              </w:rPr>
            </w:pPr>
            <w:r>
              <w:rPr>
                <w:rFonts w:hint="eastAsia" w:ascii="方正仿宋_GBK" w:eastAsia="方正仿宋_GBK" w:cs="仿宋"/>
                <w:sz w:val="24"/>
                <w:szCs w:val="24"/>
              </w:rPr>
              <w:t>售后方案7.5分</w:t>
            </w:r>
          </w:p>
          <w:p>
            <w:pPr>
              <w:spacing w:line="300" w:lineRule="exact"/>
              <w:rPr>
                <w:rFonts w:hint="eastAsia" w:ascii="方正仿宋_GBK" w:eastAsia="方正仿宋_GBK" w:cs="仿宋"/>
                <w:sz w:val="24"/>
                <w:szCs w:val="24"/>
              </w:rPr>
            </w:pPr>
            <w:r>
              <w:rPr>
                <w:rFonts w:hint="eastAsia" w:ascii="方正仿宋_GBK" w:eastAsia="方正仿宋_GBK" w:cs="仿宋"/>
                <w:sz w:val="24"/>
                <w:szCs w:val="24"/>
              </w:rPr>
              <w:t>（1）售后服务流程及服务内容2.5分</w:t>
            </w:r>
          </w:p>
          <w:p>
            <w:pPr>
              <w:spacing w:line="300" w:lineRule="exact"/>
              <w:ind w:firstLineChars="211"/>
              <w:rPr>
                <w:rFonts w:ascii="方正仿宋_GBK" w:eastAsia="方正仿宋_GBK" w:cs="仿宋"/>
                <w:sz w:val="24"/>
                <w:szCs w:val="24"/>
              </w:rPr>
            </w:pPr>
            <w:r>
              <w:rPr>
                <w:rFonts w:hint="eastAsia" w:ascii="方正仿宋_GBK" w:eastAsia="方正仿宋_GBK" w:cs="仿宋"/>
                <w:sz w:val="24"/>
                <w:szCs w:val="24"/>
              </w:rPr>
              <w:t>完全符合：售后服务流程清晰、详细，涵盖了从问题接报到解决的全过程，服务内容全面且贴合项目实际需求，无缺陷，得2.5分。</w:t>
            </w:r>
          </w:p>
          <w:p>
            <w:pPr>
              <w:spacing w:line="300" w:lineRule="exact"/>
              <w:ind w:firstLineChars="211"/>
              <w:rPr>
                <w:rFonts w:ascii="方正仿宋_GBK" w:eastAsia="方正仿宋_GBK" w:cs="仿宋"/>
                <w:sz w:val="24"/>
                <w:szCs w:val="24"/>
              </w:rPr>
            </w:pPr>
            <w:r>
              <w:rPr>
                <w:rFonts w:hint="eastAsia" w:ascii="方正仿宋_GBK" w:eastAsia="方正仿宋_GBK" w:cs="仿宋"/>
                <w:sz w:val="24"/>
                <w:szCs w:val="24"/>
              </w:rPr>
              <w:t>存在缺陷：流程或服务内容部分符合项目需求（扣0.5分）</w:t>
            </w:r>
          </w:p>
          <w:p>
            <w:pPr>
              <w:spacing w:line="300" w:lineRule="exact"/>
              <w:ind w:firstLineChars="211"/>
              <w:rPr>
                <w:rFonts w:ascii="方正仿宋_GBK" w:eastAsia="方正仿宋_GBK" w:cs="仿宋"/>
                <w:sz w:val="24"/>
                <w:szCs w:val="24"/>
              </w:rPr>
            </w:pPr>
            <w:r>
              <w:rPr>
                <w:rFonts w:hint="eastAsia" w:ascii="方正仿宋_GBK" w:eastAsia="方正仿宋_GBK" w:cs="仿宋"/>
                <w:sz w:val="24"/>
                <w:szCs w:val="24"/>
              </w:rPr>
              <w:t>但存在轻微不适用项目实际情况（扣0.5分）</w:t>
            </w:r>
          </w:p>
          <w:p>
            <w:pPr>
              <w:spacing w:line="300" w:lineRule="exact"/>
              <w:ind w:firstLineChars="211"/>
              <w:rPr>
                <w:rFonts w:ascii="方正仿宋_GBK" w:eastAsia="方正仿宋_GBK" w:cs="仿宋"/>
                <w:sz w:val="24"/>
                <w:szCs w:val="24"/>
              </w:rPr>
            </w:pPr>
            <w:r>
              <w:rPr>
                <w:rFonts w:hint="eastAsia" w:ascii="方正仿宋_GBK" w:eastAsia="方正仿宋_GBK" w:cs="仿宋"/>
                <w:sz w:val="24"/>
                <w:szCs w:val="24"/>
              </w:rPr>
              <w:t>内容前后不一致、逻辑小错误（扣0.5分）</w:t>
            </w:r>
          </w:p>
          <w:p>
            <w:pPr>
              <w:spacing w:line="300" w:lineRule="exact"/>
              <w:ind w:firstLineChars="211"/>
              <w:rPr>
                <w:rFonts w:ascii="方正仿宋_GBK" w:eastAsia="方正仿宋_GBK" w:cs="仿宋"/>
                <w:sz w:val="24"/>
                <w:szCs w:val="24"/>
              </w:rPr>
            </w:pPr>
            <w:r>
              <w:rPr>
                <w:rFonts w:hint="eastAsia" w:ascii="方正仿宋_GBK" w:eastAsia="方正仿宋_GBK" w:cs="仿宋"/>
                <w:sz w:val="24"/>
                <w:szCs w:val="24"/>
              </w:rPr>
              <w:t>轻微地点区域错误（扣0.5分）</w:t>
            </w:r>
          </w:p>
          <w:p>
            <w:pPr>
              <w:spacing w:line="300" w:lineRule="exact"/>
              <w:ind w:firstLineChars="211"/>
              <w:rPr>
                <w:rFonts w:ascii="方正仿宋_GBK" w:eastAsia="方正仿宋_GBK" w:cs="仿宋"/>
                <w:sz w:val="24"/>
                <w:szCs w:val="24"/>
              </w:rPr>
            </w:pPr>
            <w:r>
              <w:rPr>
                <w:rFonts w:hint="eastAsia" w:ascii="方正仿宋_GBK" w:eastAsia="方正仿宋_GBK" w:cs="仿宋"/>
                <w:sz w:val="24"/>
                <w:szCs w:val="24"/>
              </w:rPr>
              <w:t>少量内容缺失（扣0.5分），</w:t>
            </w:r>
          </w:p>
          <w:p>
            <w:pPr>
              <w:spacing w:line="300" w:lineRule="exact"/>
              <w:ind w:firstLineChars="211"/>
              <w:rPr>
                <w:rFonts w:ascii="方正仿宋_GBK" w:eastAsia="方正仿宋_GBK" w:cs="仿宋"/>
                <w:sz w:val="24"/>
                <w:szCs w:val="24"/>
              </w:rPr>
            </w:pPr>
            <w:r>
              <w:rPr>
                <w:rFonts w:hint="eastAsia" w:ascii="方正仿宋_GBK" w:eastAsia="方正仿宋_GBK" w:cs="仿宋"/>
                <w:sz w:val="24"/>
                <w:szCs w:val="24"/>
              </w:rPr>
              <w:t>直至扣完本项分数。</w:t>
            </w:r>
          </w:p>
          <w:p>
            <w:pPr>
              <w:spacing w:line="300" w:lineRule="exact"/>
              <w:ind w:firstLineChars="211"/>
              <w:rPr>
                <w:rFonts w:hint="eastAsia" w:ascii="方正仿宋_GBK" w:eastAsia="方正仿宋_GBK" w:cs="仿宋"/>
                <w:sz w:val="24"/>
                <w:szCs w:val="24"/>
              </w:rPr>
            </w:pPr>
            <w:r>
              <w:rPr>
                <w:rFonts w:hint="eastAsia" w:ascii="方正仿宋_GBK" w:eastAsia="方正仿宋_GBK" w:cs="仿宋"/>
                <w:sz w:val="24"/>
                <w:szCs w:val="24"/>
              </w:rPr>
              <w:t>未提供得0分。</w:t>
            </w:r>
          </w:p>
          <w:p>
            <w:pPr>
              <w:numPr>
                <w:ilvl w:val="0"/>
                <w:numId w:val="8"/>
              </w:numPr>
              <w:spacing w:line="300" w:lineRule="exact"/>
              <w:ind w:firstLine="28"/>
              <w:rPr>
                <w:rFonts w:hint="eastAsia" w:ascii="方正仿宋_GBK" w:eastAsia="方正仿宋_GBK" w:cs="仿宋"/>
                <w:sz w:val="24"/>
                <w:szCs w:val="24"/>
              </w:rPr>
            </w:pPr>
            <w:r>
              <w:rPr>
                <w:rFonts w:hint="eastAsia" w:ascii="方正仿宋_GBK" w:eastAsia="方正仿宋_GBK" w:cs="仿宋"/>
                <w:sz w:val="24"/>
                <w:szCs w:val="24"/>
              </w:rPr>
              <w:t>服务方式及应急预案2.5分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完全符合：服务方式多样且便捷，应急预案全面、可操作性强，能有效应对各种突发情况，无缺陷，得2.5分。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存在缺陷：服务方式或应急预案部分符合项目需求（扣0.5分）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但存在轻微不适用（扣0.5分）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描述模糊（扣0.5分）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应对措施不够具体（扣0.5分）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逻辑小错误等情形（扣0.5分）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直至扣完本项分数。</w:t>
            </w:r>
          </w:p>
          <w:p>
            <w:pPr>
              <w:spacing w:line="300" w:lineRule="exact"/>
              <w:ind w:left="28" w:firstLineChars="200"/>
              <w:rPr>
                <w:rFonts w:hint="eastAsia" w:ascii="方正仿宋_GBK" w:eastAsia="方正仿宋_GBK" w:cs="仿宋"/>
                <w:sz w:val="24"/>
                <w:szCs w:val="24"/>
              </w:rPr>
            </w:pPr>
            <w:r>
              <w:rPr>
                <w:rFonts w:hint="eastAsia" w:ascii="方正仿宋_GBK" w:eastAsia="方正仿宋_GBK" w:cs="仿宋"/>
                <w:sz w:val="24"/>
                <w:szCs w:val="24"/>
              </w:rPr>
              <w:t>未提供得0分。</w:t>
            </w:r>
          </w:p>
          <w:p>
            <w:pPr>
              <w:numPr>
                <w:ilvl w:val="0"/>
                <w:numId w:val="8"/>
              </w:numPr>
              <w:spacing w:line="300" w:lineRule="exact"/>
              <w:ind w:firstLine="28"/>
              <w:rPr>
                <w:rFonts w:hint="eastAsia" w:ascii="方正仿宋_GBK" w:eastAsia="方正仿宋_GBK" w:cs="仿宋"/>
                <w:sz w:val="24"/>
                <w:szCs w:val="24"/>
              </w:rPr>
            </w:pPr>
            <w:r>
              <w:rPr>
                <w:rFonts w:hint="eastAsia" w:ascii="方正仿宋_GBK" w:eastAsia="方正仿宋_GBK" w:cs="仿宋"/>
                <w:sz w:val="24"/>
                <w:szCs w:val="24"/>
              </w:rPr>
              <w:t>培训方案2.5分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完全符合：培训方案内容全面，包括培训目标、对象、内容、方式、时间、地点等，且针对项目实际情况设计，无缺陷，得2.5分。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存在缺陷：培训方案部分符合项目需求（扣0.5分）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但存在培训内容不具体（扣0.5分）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方式不恰当（扣0.5分）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时间安排不合理（扣0.5分）</w:t>
            </w:r>
          </w:p>
          <w:p>
            <w:pPr>
              <w:spacing w:line="300" w:lineRule="exact"/>
              <w:ind w:left="28" w:firstLineChars="200"/>
              <w:rPr>
                <w:rFonts w:ascii="方正仿宋_GBK" w:eastAsia="方正仿宋_GBK" w:cs="仿宋"/>
                <w:sz w:val="24"/>
                <w:szCs w:val="24"/>
              </w:rPr>
            </w:pPr>
            <w:r>
              <w:rPr>
                <w:rFonts w:hint="eastAsia" w:ascii="方正仿宋_GBK" w:eastAsia="方正仿宋_GBK" w:cs="仿宋"/>
                <w:sz w:val="24"/>
                <w:szCs w:val="24"/>
              </w:rPr>
              <w:t>地点不明确（扣0.5分）</w:t>
            </w:r>
          </w:p>
          <w:p>
            <w:pPr>
              <w:spacing w:line="300" w:lineRule="exact"/>
              <w:ind w:firstLineChars="200"/>
              <w:rPr>
                <w:rFonts w:ascii="方正仿宋_GBK" w:eastAsia="方正仿宋_GBK" w:cs="仿宋"/>
                <w:sz w:val="24"/>
                <w:szCs w:val="24"/>
              </w:rPr>
            </w:pPr>
            <w:r>
              <w:rPr>
                <w:rFonts w:hint="eastAsia" w:ascii="方正仿宋_GBK" w:eastAsia="方正仿宋_GBK" w:cs="仿宋"/>
                <w:sz w:val="24"/>
                <w:szCs w:val="24"/>
              </w:rPr>
              <w:t>直至扣完本项分数。</w:t>
            </w:r>
          </w:p>
          <w:p>
            <w:pPr>
              <w:spacing w:line="300" w:lineRule="exact"/>
              <w:ind w:firstLineChars="200"/>
              <w:rPr>
                <w:rFonts w:hint="eastAsia" w:ascii="方正仿宋_GBK" w:eastAsia="方正仿宋_GBK" w:cs="仿宋"/>
                <w:sz w:val="24"/>
                <w:szCs w:val="24"/>
              </w:rPr>
            </w:pPr>
            <w:r>
              <w:rPr>
                <w:rFonts w:hint="eastAsia" w:ascii="方正仿宋_GBK" w:eastAsia="方正仿宋_GBK" w:cs="仿宋"/>
                <w:sz w:val="24"/>
                <w:szCs w:val="24"/>
              </w:rPr>
              <w:t>未提供得0分。</w:t>
            </w:r>
          </w:p>
        </w:tc>
        <w:tc>
          <w:tcPr>
            <w:tcW w:w="624" w:type="dxa"/>
            <w:vMerge w:val="continue"/>
            <w:noWrap w:val="0"/>
            <w:vAlign w:val="center"/>
          </w:tcPr>
          <w:p>
            <w:pPr>
              <w:spacing w:line="300" w:lineRule="exact"/>
              <w:jc w:val="left"/>
              <w:rPr>
                <w:rFonts w:hint="eastAsia" w:ascii="方正仿宋_GBK" w:eastAsia="方正仿宋_GBK"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513" w:type="dxa"/>
            <w:vMerge w:val="restart"/>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3</w:t>
            </w:r>
          </w:p>
        </w:tc>
        <w:tc>
          <w:tcPr>
            <w:tcW w:w="1176" w:type="dxa"/>
            <w:vMerge w:val="restart"/>
            <w:noWrap w:val="0"/>
            <w:vAlign w:val="center"/>
          </w:tcPr>
          <w:p>
            <w:pPr>
              <w:spacing w:line="300" w:lineRule="exact"/>
              <w:jc w:val="left"/>
              <w:rPr>
                <w:rFonts w:hint="eastAsia" w:ascii="方正仿宋_GBK" w:eastAsia="方正仿宋_GBK" w:cs="仿宋"/>
                <w:sz w:val="24"/>
                <w:szCs w:val="24"/>
              </w:rPr>
            </w:pPr>
            <w:r>
              <w:rPr>
                <w:rFonts w:hint="eastAsia" w:ascii="方正仿宋_GBK" w:eastAsia="方正仿宋_GBK" w:cs="仿宋"/>
                <w:sz w:val="24"/>
                <w:szCs w:val="24"/>
              </w:rPr>
              <w:t>商务部分（20%）</w:t>
            </w:r>
          </w:p>
        </w:tc>
        <w:tc>
          <w:tcPr>
            <w:tcW w:w="936" w:type="dxa"/>
            <w:noWrap w:val="0"/>
            <w:vAlign w:val="center"/>
          </w:tcPr>
          <w:p>
            <w:pPr>
              <w:spacing w:line="300" w:lineRule="exact"/>
              <w:jc w:val="center"/>
              <w:rPr>
                <w:rFonts w:ascii="方正仿宋_GBK" w:eastAsia="方正仿宋_GBK" w:cs="仿宋"/>
                <w:sz w:val="24"/>
                <w:szCs w:val="24"/>
              </w:rPr>
            </w:pPr>
            <w:r>
              <w:rPr>
                <w:rFonts w:hint="eastAsia" w:ascii="方正仿宋_GBK" w:eastAsia="方正仿宋_GBK" w:cs="仿宋"/>
                <w:sz w:val="24"/>
                <w:szCs w:val="24"/>
              </w:rPr>
              <w:t>业绩</w:t>
            </w:r>
          </w:p>
        </w:tc>
        <w:tc>
          <w:tcPr>
            <w:tcW w:w="851"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3分</w:t>
            </w:r>
          </w:p>
        </w:tc>
        <w:tc>
          <w:tcPr>
            <w:tcW w:w="6038" w:type="dxa"/>
            <w:noWrap w:val="0"/>
            <w:vAlign w:val="center"/>
          </w:tcPr>
          <w:p>
            <w:pPr>
              <w:spacing w:line="300" w:lineRule="exact"/>
              <w:jc w:val="left"/>
              <w:rPr>
                <w:rFonts w:hint="eastAsia" w:ascii="方正仿宋_GBK" w:eastAsia="方正仿宋_GBK" w:cs="仿宋"/>
                <w:sz w:val="24"/>
                <w:szCs w:val="24"/>
              </w:rPr>
            </w:pPr>
            <w:r>
              <w:rPr>
                <w:rFonts w:hint="eastAsia" w:ascii="仿宋" w:eastAsia="仿宋" w:cs="仿宋"/>
                <w:sz w:val="24"/>
                <w:szCs w:val="24"/>
              </w:rPr>
              <w:t>供应商提供签订日期在2022年6月1日以后的类似项目合同。每提供1份得1分,最高可得3分。提供合同复印件并加盖供应商公章。</w:t>
            </w:r>
          </w:p>
        </w:tc>
        <w:tc>
          <w:tcPr>
            <w:tcW w:w="624" w:type="dxa"/>
            <w:noWrap w:val="0"/>
            <w:vAlign w:val="center"/>
          </w:tcPr>
          <w:p>
            <w:pPr>
              <w:spacing w:line="300" w:lineRule="exact"/>
              <w:jc w:val="left"/>
              <w:rPr>
                <w:rFonts w:hint="eastAsia" w:ascii="方正仿宋_GBK" w:eastAsia="方正仿宋_GBK"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5" w:hRule="atLeast"/>
        </w:trPr>
        <w:tc>
          <w:tcPr>
            <w:tcW w:w="513" w:type="dxa"/>
            <w:vMerge w:val="continue"/>
            <w:noWrap w:val="0"/>
            <w:vAlign w:val="center"/>
          </w:tcPr>
          <w:p>
            <w:pPr>
              <w:spacing w:line="300" w:lineRule="exact"/>
              <w:jc w:val="left"/>
              <w:rPr>
                <w:rFonts w:hint="eastAsia" w:ascii="方正仿宋_GBK" w:eastAsia="方正仿宋_GBK" w:cs="仿宋"/>
                <w:sz w:val="24"/>
                <w:szCs w:val="24"/>
              </w:rPr>
            </w:pPr>
          </w:p>
        </w:tc>
        <w:tc>
          <w:tcPr>
            <w:tcW w:w="1176" w:type="dxa"/>
            <w:vMerge w:val="continue"/>
            <w:noWrap w:val="0"/>
            <w:vAlign w:val="center"/>
          </w:tcPr>
          <w:p>
            <w:pPr>
              <w:spacing w:line="300" w:lineRule="exact"/>
              <w:jc w:val="left"/>
              <w:rPr>
                <w:rFonts w:hint="eastAsia" w:ascii="方正仿宋_GBK" w:eastAsia="方正仿宋_GBK" w:cs="仿宋"/>
                <w:sz w:val="24"/>
                <w:szCs w:val="24"/>
              </w:rPr>
            </w:pPr>
          </w:p>
        </w:tc>
        <w:tc>
          <w:tcPr>
            <w:tcW w:w="936" w:type="dxa"/>
            <w:noWrap w:val="0"/>
            <w:vAlign w:val="center"/>
          </w:tcPr>
          <w:p>
            <w:pPr>
              <w:spacing w:line="300" w:lineRule="exact"/>
              <w:jc w:val="center"/>
              <w:rPr>
                <w:rFonts w:hint="eastAsia" w:ascii="方正仿宋_GBK" w:eastAsia="方正仿宋_GBK" w:cs="仿宋"/>
                <w:sz w:val="24"/>
                <w:szCs w:val="24"/>
              </w:rPr>
            </w:pPr>
            <w:r>
              <w:rPr>
                <w:rFonts w:hint="eastAsia" w:ascii="仿宋" w:eastAsia="仿宋" w:cs="仿宋"/>
                <w:sz w:val="24"/>
                <w:szCs w:val="24"/>
              </w:rPr>
              <w:t>企业资质</w:t>
            </w:r>
          </w:p>
        </w:tc>
        <w:tc>
          <w:tcPr>
            <w:tcW w:w="851" w:type="dxa"/>
            <w:noWrap w:val="0"/>
            <w:vAlign w:val="center"/>
          </w:tcPr>
          <w:p>
            <w:pPr>
              <w:spacing w:line="300" w:lineRule="exact"/>
              <w:rPr>
                <w:rFonts w:ascii="方正仿宋_GBK" w:eastAsia="方正仿宋_GBK" w:cs="仿宋"/>
                <w:sz w:val="24"/>
                <w:szCs w:val="24"/>
              </w:rPr>
            </w:pPr>
            <w:r>
              <w:rPr>
                <w:rFonts w:hint="eastAsia" w:ascii="方正仿宋_GBK" w:eastAsia="方正仿宋_GBK" w:cs="仿宋"/>
                <w:sz w:val="24"/>
                <w:szCs w:val="24"/>
              </w:rPr>
              <w:t>12分</w:t>
            </w:r>
          </w:p>
        </w:tc>
        <w:tc>
          <w:tcPr>
            <w:tcW w:w="6038" w:type="dxa"/>
            <w:noWrap w:val="0"/>
            <w:vAlign w:val="center"/>
          </w:tcPr>
          <w:p>
            <w:pPr>
              <w:pStyle w:val="66"/>
              <w:widowControl w:val="0"/>
              <w:numPr>
                <w:ilvl w:val="0"/>
                <w:numId w:val="9"/>
              </w:numPr>
              <w:adjustRightInd/>
              <w:snapToGrid/>
              <w:spacing w:line="30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供应商具有医疗器械注册证书得2分，少提供或不提供不得分。（提供在有效期内的证书复印件并加盖供应商公章）</w:t>
            </w:r>
          </w:p>
          <w:p>
            <w:pPr>
              <w:numPr>
                <w:ilvl w:val="0"/>
                <w:numId w:val="9"/>
              </w:numPr>
              <w:spacing w:line="300" w:lineRule="exact"/>
              <w:jc w:val="left"/>
              <w:rPr>
                <w:rFonts w:hint="eastAsia" w:ascii="方正仿宋_GBK" w:eastAsia="方正仿宋_GBK" w:cs="仿宋"/>
                <w:sz w:val="24"/>
                <w:szCs w:val="24"/>
              </w:rPr>
            </w:pPr>
            <w:r>
              <w:rPr>
                <w:rFonts w:hint="eastAsia" w:ascii="仿宋" w:eastAsia="仿宋" w:cs="仿宋"/>
                <w:sz w:val="24"/>
                <w:szCs w:val="24"/>
              </w:rPr>
              <w:t>供应商同时具有发明专利和软件著作证书，一共</w:t>
            </w:r>
            <w:r>
              <w:rPr>
                <w:rFonts w:hint="eastAsia" w:ascii="仿宋" w:eastAsia="仿宋" w:cs="仿宋"/>
                <w:sz w:val="24"/>
                <w:szCs w:val="24"/>
                <w:lang w:val="en-US" w:eastAsia="zh-CN"/>
              </w:rPr>
              <w:t>10</w:t>
            </w:r>
            <w:r>
              <w:rPr>
                <w:rFonts w:hint="eastAsia" w:ascii="仿宋" w:eastAsia="仿宋" w:cs="仿宋"/>
                <w:sz w:val="24"/>
                <w:szCs w:val="24"/>
              </w:rPr>
              <w:t>分，少一张扣一分，扣完为止。</w:t>
            </w:r>
          </w:p>
        </w:tc>
        <w:tc>
          <w:tcPr>
            <w:tcW w:w="624" w:type="dxa"/>
            <w:noWrap w:val="0"/>
            <w:vAlign w:val="center"/>
          </w:tcPr>
          <w:p>
            <w:pPr>
              <w:spacing w:line="300" w:lineRule="exact"/>
              <w:jc w:val="left"/>
              <w:rPr>
                <w:rFonts w:hint="eastAsia" w:ascii="方正仿宋_GBK" w:eastAsia="方正仿宋_GBK"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0" w:hRule="atLeast"/>
        </w:trPr>
        <w:tc>
          <w:tcPr>
            <w:tcW w:w="513" w:type="dxa"/>
            <w:vMerge w:val="continue"/>
            <w:noWrap w:val="0"/>
            <w:vAlign w:val="center"/>
          </w:tcPr>
          <w:p>
            <w:pPr>
              <w:spacing w:line="300" w:lineRule="exact"/>
              <w:jc w:val="left"/>
              <w:rPr>
                <w:rFonts w:hint="eastAsia" w:ascii="方正仿宋_GBK" w:eastAsia="方正仿宋_GBK" w:cs="仿宋"/>
                <w:sz w:val="24"/>
                <w:szCs w:val="24"/>
              </w:rPr>
            </w:pPr>
          </w:p>
        </w:tc>
        <w:tc>
          <w:tcPr>
            <w:tcW w:w="1176" w:type="dxa"/>
            <w:vMerge w:val="continue"/>
            <w:noWrap w:val="0"/>
            <w:vAlign w:val="center"/>
          </w:tcPr>
          <w:p>
            <w:pPr>
              <w:spacing w:line="300" w:lineRule="exact"/>
              <w:jc w:val="left"/>
              <w:rPr>
                <w:rFonts w:hint="eastAsia" w:ascii="方正仿宋_GBK" w:eastAsia="方正仿宋_GBK" w:cs="仿宋"/>
                <w:sz w:val="24"/>
                <w:szCs w:val="24"/>
              </w:rPr>
            </w:pPr>
          </w:p>
        </w:tc>
        <w:tc>
          <w:tcPr>
            <w:tcW w:w="936" w:type="dxa"/>
            <w:noWrap w:val="0"/>
            <w:vAlign w:val="center"/>
          </w:tcPr>
          <w:p>
            <w:pPr>
              <w:spacing w:line="300" w:lineRule="exact"/>
              <w:jc w:val="center"/>
              <w:rPr>
                <w:rFonts w:hint="eastAsia" w:ascii="方正仿宋_GBK" w:eastAsia="方正仿宋_GBK" w:cs="仿宋"/>
                <w:sz w:val="24"/>
                <w:szCs w:val="24"/>
              </w:rPr>
            </w:pPr>
          </w:p>
          <w:p>
            <w:pPr>
              <w:pStyle w:val="66"/>
              <w:widowControl w:val="0"/>
              <w:adjustRightInd/>
              <w:snapToGrid/>
              <w:spacing w:line="312" w:lineRule="auto"/>
              <w:jc w:val="both"/>
              <w:rPr>
                <w:rFonts w:hint="eastAsia" w:ascii="方正仿宋_GBK" w:hAnsi="仿宋" w:eastAsia="方正仿宋_GBK" w:cs="仿宋"/>
                <w:sz w:val="24"/>
                <w:szCs w:val="24"/>
              </w:rPr>
            </w:pPr>
            <w:r>
              <w:rPr>
                <w:rFonts w:hint="eastAsia" w:ascii="仿宋" w:hAnsi="仿宋" w:eastAsia="仿宋" w:cs="仿宋"/>
                <w:sz w:val="24"/>
                <w:szCs w:val="24"/>
              </w:rPr>
              <w:t>质量保证</w:t>
            </w:r>
          </w:p>
          <w:p>
            <w:pPr>
              <w:spacing w:line="300" w:lineRule="exact"/>
              <w:jc w:val="center"/>
              <w:rPr>
                <w:rFonts w:hint="eastAsia" w:ascii="方正仿宋_GBK" w:eastAsia="方正仿宋_GBK" w:cs="仿宋"/>
                <w:sz w:val="24"/>
                <w:szCs w:val="24"/>
              </w:rPr>
            </w:pPr>
          </w:p>
        </w:tc>
        <w:tc>
          <w:tcPr>
            <w:tcW w:w="851" w:type="dxa"/>
            <w:noWrap w:val="0"/>
            <w:vAlign w:val="center"/>
          </w:tcPr>
          <w:p>
            <w:pPr>
              <w:spacing w:line="300" w:lineRule="exact"/>
              <w:jc w:val="center"/>
              <w:rPr>
                <w:rFonts w:hint="eastAsia" w:ascii="方正仿宋_GBK" w:eastAsia="方正仿宋_GBK" w:cs="仿宋"/>
                <w:sz w:val="24"/>
                <w:szCs w:val="24"/>
              </w:rPr>
            </w:pPr>
            <w:r>
              <w:rPr>
                <w:rFonts w:hint="eastAsia" w:ascii="方正仿宋_GBK" w:eastAsia="方正仿宋_GBK" w:cs="仿宋"/>
                <w:sz w:val="24"/>
                <w:szCs w:val="24"/>
              </w:rPr>
              <w:t>5分</w:t>
            </w:r>
          </w:p>
        </w:tc>
        <w:tc>
          <w:tcPr>
            <w:tcW w:w="6038" w:type="dxa"/>
            <w:noWrap w:val="0"/>
            <w:vAlign w:val="center"/>
          </w:tcPr>
          <w:p>
            <w:pPr>
              <w:pStyle w:val="66"/>
              <w:widowControl w:val="0"/>
              <w:adjustRightInd/>
              <w:snapToGrid/>
              <w:spacing w:line="300" w:lineRule="exact"/>
              <w:jc w:val="both"/>
              <w:rPr>
                <w:rFonts w:hint="eastAsia" w:ascii="仿宋" w:hAnsi="Times New Roman" w:eastAsia="仿宋" w:cs="仿宋"/>
                <w:kern w:val="2"/>
                <w:sz w:val="24"/>
                <w:szCs w:val="24"/>
                <w:lang w:val="en-US" w:eastAsia="zh-CN" w:bidi="ar-SA"/>
              </w:rPr>
            </w:pPr>
            <w:r>
              <w:rPr>
                <w:rFonts w:hint="eastAsia" w:ascii="仿宋" w:hAnsi="Times New Roman" w:eastAsia="仿宋" w:cs="仿宋"/>
                <w:kern w:val="2"/>
                <w:sz w:val="24"/>
                <w:szCs w:val="24"/>
                <w:lang w:val="en-US" w:eastAsia="zh-CN" w:bidi="ar-SA"/>
              </w:rPr>
              <w:t>1、供应商具有ISO13485质量管理体系认证，得5分。</w:t>
            </w:r>
          </w:p>
          <w:p>
            <w:pPr>
              <w:spacing w:line="300" w:lineRule="exact"/>
              <w:jc w:val="left"/>
              <w:rPr>
                <w:rFonts w:hint="eastAsia" w:ascii="方正仿宋_GBK" w:eastAsia="方正仿宋_GBK" w:cs="仿宋"/>
                <w:sz w:val="24"/>
                <w:szCs w:val="24"/>
              </w:rPr>
            </w:pPr>
            <w:r>
              <w:rPr>
                <w:rFonts w:hint="eastAsia" w:ascii="仿宋" w:hAnsi="Times New Roman" w:eastAsia="仿宋" w:cs="仿宋"/>
                <w:kern w:val="2"/>
                <w:sz w:val="24"/>
                <w:szCs w:val="24"/>
                <w:lang w:val="en-US" w:eastAsia="zh-CN" w:bidi="ar-SA"/>
              </w:rPr>
              <w:t>注：以上所有证书提供在有效期内的证书复印件。体系认证证书同时需要提供全国认证认可信息公共服务平台查询截图。若查询截图显示无效、撤销或证书无效的，以及未按前述要求提供资料的，不得分。</w:t>
            </w:r>
          </w:p>
        </w:tc>
        <w:tc>
          <w:tcPr>
            <w:tcW w:w="624" w:type="dxa"/>
            <w:noWrap w:val="0"/>
            <w:vAlign w:val="center"/>
          </w:tcPr>
          <w:p>
            <w:pPr>
              <w:spacing w:line="300" w:lineRule="exact"/>
              <w:jc w:val="left"/>
              <w:rPr>
                <w:rFonts w:hint="eastAsia" w:ascii="方正仿宋_GBK" w:eastAsia="方正仿宋_GBK" w:cs="仿宋"/>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方正仿宋_GBK" w:hAnsi="方正仿宋_GBK" w:eastAsia="方正仿宋_GBK" w:cs="方正仿宋_GBK"/>
          <w:color w:val="auto"/>
          <w:kern w:val="0"/>
          <w:sz w:val="24"/>
          <w:szCs w:val="24"/>
          <w:highlight w:val="none"/>
          <w:lang w:val="en-US" w:eastAsia="zh-CN"/>
        </w:rPr>
      </w:pPr>
      <w:bookmarkStart w:id="24" w:name="_Toc76462335"/>
      <w:bookmarkStart w:id="25" w:name="_Toc106030890"/>
      <w:r>
        <w:rPr>
          <w:rFonts w:hint="eastAsia" w:ascii="方正仿宋_GBK" w:hAnsi="方正仿宋_GBK" w:eastAsia="方正仿宋_GBK" w:cs="方正仿宋_GBK"/>
          <w:color w:val="auto"/>
          <w:kern w:val="0"/>
          <w:sz w:val="24"/>
          <w:szCs w:val="24"/>
          <w:highlight w:val="none"/>
          <w:lang w:val="en-US" w:eastAsia="zh-CN"/>
        </w:rPr>
        <w:t>说明：所有要求提供的证明资料、合同、证书、承诺函件、服务方案等，均需加盖投标供应商公章。合同签订前采购人可要求查验原件或进行核实，如无法提供或核实不符的视为提供虚假资料应标，采购人有权从合格的成交候选人中另行确定成交供应商或重新组织开展采购活动。</w:t>
      </w:r>
    </w:p>
    <w:p>
      <w:pPr>
        <w:pStyle w:val="3"/>
        <w:adjustRightInd w:val="0"/>
        <w:snapToGrid w:val="0"/>
        <w:spacing w:before="0" w:after="0" w:line="400" w:lineRule="exact"/>
        <w:ind w:firstLine="548" w:firstLineChars="200"/>
        <w:rPr>
          <w:rFonts w:hint="eastAsia" w:ascii="黑体" w:hAnsi="Times New Roman" w:eastAsia="黑体" w:cs="Times New Roman"/>
          <w:b w:val="0"/>
          <w:color w:val="auto"/>
          <w:kern w:val="2"/>
          <w:sz w:val="28"/>
          <w:szCs w:val="28"/>
          <w:highlight w:val="none"/>
          <w:u w:color="000000"/>
          <w:lang w:val="en-US" w:eastAsia="zh-CN" w:bidi="ar-SA"/>
        </w:rPr>
      </w:pPr>
      <w:r>
        <w:rPr>
          <w:rFonts w:hint="eastAsia" w:ascii="黑体" w:hAnsi="Times New Roman" w:eastAsia="黑体" w:cs="Times New Roman"/>
          <w:b w:val="0"/>
          <w:color w:val="auto"/>
          <w:kern w:val="2"/>
          <w:sz w:val="28"/>
          <w:szCs w:val="28"/>
          <w:highlight w:val="none"/>
          <w:u w:color="000000"/>
          <w:lang w:val="en-US" w:eastAsia="zh-CN" w:bidi="ar-SA"/>
        </w:rPr>
        <w:t>三、无效响应</w:t>
      </w:r>
      <w:bookmarkEnd w:id="24"/>
      <w:bookmarkEnd w:id="25"/>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供应商发生以下条款情况之一者，视为无效响应，其响应文件将被拒绝：</w:t>
      </w:r>
    </w:p>
    <w:p>
      <w:pPr>
        <w:numPr>
          <w:ilvl w:val="0"/>
          <w:numId w:val="10"/>
        </w:numPr>
        <w:snapToGrid w:val="0"/>
        <w:spacing w:line="400" w:lineRule="exact"/>
        <w:ind w:firstLine="468"/>
        <w:rPr>
          <w:rFonts w:ascii="方正仿宋_GBK" w:hAnsi="宋体" w:eastAsia="方正仿宋_GBK"/>
          <w:szCs w:val="24"/>
          <w:highlight w:val="none"/>
        </w:rPr>
      </w:pPr>
      <w:bookmarkStart w:id="26" w:name="_Toc76462336"/>
      <w:bookmarkStart w:id="27" w:name="_Toc106030891"/>
      <w:r>
        <w:rPr>
          <w:rFonts w:hint="eastAsia" w:ascii="方正仿宋_GBK" w:hAnsi="宋体" w:eastAsia="方正仿宋_GBK"/>
          <w:szCs w:val="24"/>
          <w:highlight w:val="none"/>
        </w:rPr>
        <w:t>未按照采购文件要求密封、签署</w:t>
      </w:r>
      <w:r>
        <w:rPr>
          <w:rFonts w:hint="eastAsia" w:ascii="方正仿宋_GBK" w:hAnsi="宋体" w:eastAsia="方正仿宋_GBK"/>
          <w:szCs w:val="24"/>
          <w:highlight w:val="none"/>
          <w:lang w:val="en-US" w:eastAsia="zh-CN"/>
        </w:rPr>
        <w:t>和</w:t>
      </w:r>
      <w:r>
        <w:rPr>
          <w:rFonts w:hint="eastAsia" w:ascii="方正仿宋_GBK" w:hAnsi="宋体" w:eastAsia="方正仿宋_GBK"/>
          <w:szCs w:val="24"/>
          <w:highlight w:val="none"/>
        </w:rPr>
        <w:t>盖章的</w:t>
      </w:r>
      <w:r>
        <w:rPr>
          <w:rFonts w:hint="eastAsia" w:ascii="方正仿宋_GBK" w:hAnsi="宋体" w:eastAsia="方正仿宋_GBK"/>
          <w:szCs w:val="24"/>
          <w:highlight w:val="none"/>
          <w:lang w:eastAsia="zh-CN"/>
        </w:rPr>
        <w:t>。</w:t>
      </w:r>
    </w:p>
    <w:p>
      <w:pPr>
        <w:numPr>
          <w:ilvl w:val="0"/>
          <w:numId w:val="10"/>
        </w:numPr>
        <w:snapToGrid w:val="0"/>
        <w:spacing w:line="400" w:lineRule="exact"/>
        <w:ind w:firstLine="468"/>
        <w:rPr>
          <w:rFonts w:ascii="方正仿宋_GBK" w:hAnsi="宋体" w:eastAsia="方正仿宋_GBK"/>
          <w:szCs w:val="24"/>
          <w:highlight w:val="none"/>
        </w:rPr>
      </w:pPr>
      <w:r>
        <w:rPr>
          <w:rFonts w:hint="eastAsia" w:ascii="方正仿宋_GBK" w:hAnsi="宋体" w:eastAsia="方正仿宋_GBK"/>
          <w:szCs w:val="24"/>
          <w:highlight w:val="none"/>
        </w:rPr>
        <w:t>不具备采购文件中规定的基本资格条件或特定资格条件的</w:t>
      </w:r>
      <w:r>
        <w:rPr>
          <w:rFonts w:hint="eastAsia" w:ascii="方正仿宋_GBK" w:hAnsi="宋体" w:eastAsia="方正仿宋_GBK"/>
          <w:szCs w:val="24"/>
          <w:highlight w:val="none"/>
          <w:lang w:eastAsia="zh-CN"/>
        </w:rPr>
        <w:t>。</w:t>
      </w:r>
    </w:p>
    <w:p>
      <w:pPr>
        <w:numPr>
          <w:ilvl w:val="0"/>
          <w:numId w:val="10"/>
        </w:numPr>
        <w:snapToGrid w:val="0"/>
        <w:spacing w:line="400" w:lineRule="exact"/>
        <w:ind w:firstLine="468"/>
        <w:rPr>
          <w:rFonts w:ascii="方正仿宋_GBK" w:hAnsi="宋体" w:eastAsia="方正仿宋_GBK"/>
          <w:szCs w:val="24"/>
          <w:highlight w:val="none"/>
        </w:rPr>
      </w:pPr>
      <w:bookmarkStart w:id="28" w:name="OLE_LINK6"/>
      <w:r>
        <w:rPr>
          <w:rFonts w:hint="eastAsia" w:ascii="方正仿宋_GBK" w:hAnsi="宋体" w:eastAsia="方正仿宋_GBK"/>
          <w:szCs w:val="24"/>
          <w:highlight w:val="none"/>
        </w:rPr>
        <w:t>报价文件有效期少于规定期限的</w:t>
      </w:r>
      <w:bookmarkEnd w:id="28"/>
      <w:r>
        <w:rPr>
          <w:rFonts w:hint="eastAsia" w:ascii="方正仿宋_GBK" w:hAnsi="宋体" w:eastAsia="方正仿宋_GBK"/>
          <w:szCs w:val="24"/>
          <w:highlight w:val="none"/>
          <w:lang w:eastAsia="zh-CN"/>
        </w:rPr>
        <w:t>。</w:t>
      </w:r>
    </w:p>
    <w:p>
      <w:pPr>
        <w:numPr>
          <w:ilvl w:val="0"/>
          <w:numId w:val="10"/>
        </w:numPr>
        <w:snapToGrid w:val="0"/>
        <w:spacing w:line="400" w:lineRule="exact"/>
        <w:ind w:firstLine="468"/>
        <w:rPr>
          <w:rFonts w:ascii="方正仿宋_GBK" w:hAnsi="宋体" w:eastAsia="方正仿宋_GBK"/>
          <w:szCs w:val="24"/>
          <w:highlight w:val="none"/>
        </w:rPr>
      </w:pPr>
      <w:r>
        <w:rPr>
          <w:rFonts w:hint="eastAsia" w:ascii="方正仿宋_GBK" w:hAnsi="宋体" w:eastAsia="方正仿宋_GBK"/>
          <w:szCs w:val="24"/>
          <w:highlight w:val="none"/>
        </w:rPr>
        <w:t>报价超过采购</w:t>
      </w:r>
      <w:r>
        <w:rPr>
          <w:rFonts w:hint="eastAsia" w:ascii="方正仿宋_GBK" w:hAnsi="宋体" w:eastAsia="方正仿宋_GBK"/>
          <w:szCs w:val="24"/>
          <w:highlight w:val="none"/>
          <w:lang w:val="en-US" w:eastAsia="zh-CN"/>
        </w:rPr>
        <w:t>预算或</w:t>
      </w:r>
      <w:r>
        <w:rPr>
          <w:rFonts w:hint="eastAsia" w:ascii="方正仿宋_GBK" w:hAnsi="宋体" w:eastAsia="方正仿宋_GBK"/>
          <w:szCs w:val="24"/>
          <w:highlight w:val="none"/>
        </w:rPr>
        <w:t>最高限价的</w:t>
      </w:r>
      <w:r>
        <w:rPr>
          <w:rFonts w:hint="eastAsia" w:ascii="方正仿宋_GBK" w:hAnsi="宋体" w:eastAsia="方正仿宋_GBK"/>
          <w:szCs w:val="24"/>
          <w:highlight w:val="none"/>
          <w:lang w:eastAsia="zh-CN"/>
        </w:rPr>
        <w:t>。</w:t>
      </w:r>
    </w:p>
    <w:p>
      <w:pPr>
        <w:numPr>
          <w:ilvl w:val="0"/>
          <w:numId w:val="10"/>
        </w:numPr>
        <w:snapToGrid w:val="0"/>
        <w:spacing w:line="400" w:lineRule="exact"/>
        <w:ind w:firstLine="468"/>
        <w:rPr>
          <w:rFonts w:ascii="方正仿宋_GBK" w:hAnsi="宋体" w:eastAsia="方正仿宋_GBK"/>
          <w:szCs w:val="24"/>
          <w:highlight w:val="none"/>
        </w:rPr>
      </w:pPr>
      <w:r>
        <w:rPr>
          <w:rFonts w:hint="eastAsia" w:ascii="方正仿宋_GBK" w:hAnsi="宋体" w:eastAsia="方正仿宋_GBK"/>
          <w:szCs w:val="24"/>
          <w:highlight w:val="none"/>
        </w:rPr>
        <w:t>资格性</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符合性审查不合格或者技术</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服务</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、商务响应内容不能满足采购文件</w:t>
      </w:r>
      <w:r>
        <w:rPr>
          <w:rFonts w:hint="eastAsia" w:ascii="方正仿宋_GBK" w:hAnsi="宋体" w:eastAsia="方正仿宋_GBK"/>
          <w:szCs w:val="24"/>
          <w:highlight w:val="none"/>
          <w:lang w:val="en-US" w:eastAsia="zh-CN"/>
        </w:rPr>
        <w:t>实质性</w:t>
      </w:r>
      <w:r>
        <w:rPr>
          <w:rFonts w:hint="eastAsia" w:ascii="方正仿宋_GBK" w:hAnsi="宋体" w:eastAsia="方正仿宋_GBK"/>
          <w:szCs w:val="24"/>
          <w:highlight w:val="none"/>
        </w:rPr>
        <w:t>要求的</w:t>
      </w:r>
      <w:r>
        <w:rPr>
          <w:rFonts w:hint="eastAsia" w:ascii="方正仿宋_GBK" w:hAnsi="宋体" w:eastAsia="方正仿宋_GBK"/>
          <w:szCs w:val="24"/>
          <w:highlight w:val="none"/>
          <w:lang w:eastAsia="zh-CN"/>
        </w:rPr>
        <w:t>。</w:t>
      </w:r>
    </w:p>
    <w:p>
      <w:pPr>
        <w:numPr>
          <w:ilvl w:val="0"/>
          <w:numId w:val="10"/>
        </w:numPr>
        <w:snapToGrid w:val="0"/>
        <w:spacing w:line="400" w:lineRule="exact"/>
        <w:ind w:firstLine="468"/>
        <w:rPr>
          <w:rFonts w:ascii="方正仿宋_GBK" w:hAnsi="宋体" w:eastAsia="方正仿宋_GBK"/>
          <w:szCs w:val="24"/>
          <w:highlight w:val="none"/>
        </w:rPr>
      </w:pPr>
      <w:r>
        <w:rPr>
          <w:rFonts w:hint="eastAsia" w:ascii="方正仿宋_GBK" w:hAnsi="宋体" w:eastAsia="方正仿宋_GBK"/>
          <w:szCs w:val="24"/>
          <w:highlight w:val="none"/>
        </w:rPr>
        <w:t>供应商</w:t>
      </w:r>
      <w:r>
        <w:rPr>
          <w:rFonts w:hint="eastAsia" w:ascii="方正仿宋_GBK" w:hAnsi="宋体" w:eastAsia="方正仿宋_GBK"/>
          <w:szCs w:val="24"/>
          <w:highlight w:val="none"/>
          <w:lang w:val="en-US" w:eastAsia="zh-CN"/>
        </w:rPr>
        <w:t>响应</w:t>
      </w:r>
      <w:r>
        <w:rPr>
          <w:rFonts w:hint="eastAsia" w:ascii="方正仿宋_GBK" w:hAnsi="宋体" w:eastAsia="方正仿宋_GBK"/>
          <w:szCs w:val="24"/>
          <w:highlight w:val="none"/>
        </w:rPr>
        <w:t>文件内容有与国家现行法律法规相违背的内容，或附有采购人无法接受的条件。</w:t>
      </w:r>
    </w:p>
    <w:p>
      <w:pPr>
        <w:pStyle w:val="3"/>
        <w:adjustRightInd w:val="0"/>
        <w:snapToGrid w:val="0"/>
        <w:spacing w:before="0" w:after="0" w:line="400" w:lineRule="exact"/>
        <w:ind w:firstLine="548" w:firstLineChars="200"/>
        <w:rPr>
          <w:rFonts w:hint="eastAsia" w:ascii="黑体" w:hAnsi="Times New Roman" w:eastAsia="黑体" w:cs="Times New Roman"/>
          <w:b w:val="0"/>
          <w:color w:val="auto"/>
          <w:kern w:val="2"/>
          <w:sz w:val="28"/>
          <w:szCs w:val="28"/>
          <w:highlight w:val="none"/>
          <w:u w:color="000000"/>
          <w:lang w:val="en-US" w:eastAsia="zh-CN" w:bidi="ar-SA"/>
        </w:rPr>
      </w:pPr>
      <w:r>
        <w:rPr>
          <w:rFonts w:hint="eastAsia" w:ascii="黑体" w:hAnsi="Times New Roman" w:eastAsia="黑体" w:cs="Times New Roman"/>
          <w:b w:val="0"/>
          <w:color w:val="auto"/>
          <w:kern w:val="2"/>
          <w:sz w:val="28"/>
          <w:szCs w:val="28"/>
          <w:highlight w:val="none"/>
          <w:u w:color="000000"/>
          <w:lang w:val="en-US" w:eastAsia="zh-CN" w:bidi="ar-SA"/>
        </w:rPr>
        <w:t>四、</w:t>
      </w:r>
      <w:bookmarkEnd w:id="22"/>
      <w:bookmarkEnd w:id="23"/>
      <w:r>
        <w:rPr>
          <w:rFonts w:hint="eastAsia" w:ascii="黑体" w:hAnsi="Times New Roman" w:eastAsia="黑体" w:cs="Times New Roman"/>
          <w:b w:val="0"/>
          <w:color w:val="auto"/>
          <w:kern w:val="2"/>
          <w:sz w:val="28"/>
          <w:szCs w:val="28"/>
          <w:highlight w:val="none"/>
          <w:u w:color="000000"/>
          <w:lang w:val="en-US" w:eastAsia="zh-CN" w:bidi="ar-SA"/>
        </w:rPr>
        <w:t>采购终止</w:t>
      </w:r>
      <w:bookmarkEnd w:id="26"/>
      <w:bookmarkEnd w:id="27"/>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发生以下条款情况之一者，采购人可终止采购活动并有权重新组织采购：</w:t>
      </w:r>
    </w:p>
    <w:p>
      <w:pPr>
        <w:numPr>
          <w:ilvl w:val="0"/>
          <w:numId w:val="11"/>
        </w:num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lang w:val="en-US" w:eastAsia="zh-CN"/>
        </w:rPr>
        <w:t>满足资格或</w:t>
      </w:r>
      <w:r>
        <w:rPr>
          <w:rFonts w:hint="eastAsia" w:ascii="方正仿宋_GBK" w:hAnsi="宋体" w:eastAsia="方正仿宋_GBK"/>
          <w:szCs w:val="24"/>
          <w:highlight w:val="none"/>
        </w:rPr>
        <w:t>对采购文件实质性</w:t>
      </w:r>
      <w:r>
        <w:rPr>
          <w:rFonts w:hint="eastAsia" w:ascii="方正仿宋_GBK" w:hAnsi="宋体" w:eastAsia="方正仿宋_GBK"/>
          <w:szCs w:val="24"/>
          <w:highlight w:val="none"/>
          <w:lang w:val="en-US" w:eastAsia="zh-CN"/>
        </w:rPr>
        <w:t>要求作出</w:t>
      </w:r>
      <w:r>
        <w:rPr>
          <w:rFonts w:hint="eastAsia" w:ascii="方正仿宋_GBK" w:hAnsi="宋体" w:eastAsia="方正仿宋_GBK"/>
          <w:szCs w:val="24"/>
          <w:highlight w:val="none"/>
        </w:rPr>
        <w:t>响应</w:t>
      </w:r>
      <w:r>
        <w:rPr>
          <w:rFonts w:hint="eastAsia" w:ascii="方正仿宋_GBK" w:hAnsi="宋体" w:eastAsia="方正仿宋_GBK"/>
          <w:szCs w:val="24"/>
          <w:highlight w:val="none"/>
          <w:lang w:val="en-US" w:eastAsia="zh-CN"/>
        </w:rPr>
        <w:t>的</w:t>
      </w:r>
      <w:r>
        <w:rPr>
          <w:rFonts w:hint="eastAsia" w:ascii="方正仿宋_GBK" w:hAnsi="宋体" w:eastAsia="方正仿宋_GBK"/>
          <w:szCs w:val="24"/>
          <w:highlight w:val="none"/>
        </w:rPr>
        <w:t>供应商不足</w:t>
      </w:r>
      <w:r>
        <w:rPr>
          <w:rFonts w:hint="eastAsia" w:ascii="方正仿宋_GBK" w:hAnsi="宋体" w:eastAsia="方正仿宋_GBK"/>
          <w:szCs w:val="24"/>
          <w:highlight w:val="none"/>
          <w:lang w:val="en-US" w:eastAsia="zh-CN"/>
        </w:rPr>
        <w:t>3</w:t>
      </w:r>
      <w:r>
        <w:rPr>
          <w:rFonts w:hint="eastAsia" w:ascii="方正仿宋_GBK" w:hAnsi="宋体" w:eastAsia="方正仿宋_GBK"/>
          <w:szCs w:val="24"/>
          <w:highlight w:val="none"/>
        </w:rPr>
        <w:t>家</w:t>
      </w:r>
      <w:r>
        <w:rPr>
          <w:rFonts w:hint="eastAsia" w:ascii="方正仿宋_GBK" w:hAnsi="宋体" w:eastAsia="方正仿宋_GBK"/>
          <w:szCs w:val="24"/>
          <w:highlight w:val="none"/>
          <w:lang w:val="en-US" w:eastAsia="zh-CN"/>
        </w:rPr>
        <w:t>。</w:t>
      </w:r>
    </w:p>
    <w:p>
      <w:pPr>
        <w:numPr>
          <w:ilvl w:val="0"/>
          <w:numId w:val="11"/>
        </w:numPr>
        <w:snapToGrid w:val="0"/>
        <w:spacing w:line="400" w:lineRule="exact"/>
        <w:ind w:firstLine="468" w:firstLineChars="200"/>
        <w:rPr>
          <w:rFonts w:ascii="方正仿宋_GBK" w:hAnsi="宋体" w:eastAsia="方正仿宋_GBK"/>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报价均超过了采购预算，采购人不能支付的</w:t>
      </w:r>
      <w:r>
        <w:rPr>
          <w:rFonts w:hint="eastAsia" w:ascii="仿宋" w:hAnsi="仿宋" w:eastAsia="仿宋" w:cs="仿宋"/>
          <w:sz w:val="24"/>
          <w:szCs w:val="24"/>
          <w:highlight w:val="none"/>
          <w:lang w:eastAsia="zh-CN"/>
        </w:rPr>
        <w:t>。</w:t>
      </w:r>
    </w:p>
    <w:p>
      <w:pPr>
        <w:numPr>
          <w:ilvl w:val="0"/>
          <w:numId w:val="11"/>
        </w:num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因重大变故，取消采购任务的</w:t>
      </w:r>
      <w:r>
        <w:rPr>
          <w:rFonts w:hint="eastAsia" w:ascii="方正仿宋_GBK" w:hAnsi="宋体" w:eastAsia="方正仿宋_GBK"/>
          <w:szCs w:val="24"/>
          <w:highlight w:val="none"/>
          <w:lang w:eastAsia="zh-CN"/>
        </w:rPr>
        <w:t>。</w:t>
      </w:r>
    </w:p>
    <w:p>
      <w:pPr>
        <w:numPr>
          <w:ilvl w:val="0"/>
          <w:numId w:val="11"/>
        </w:num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其他无法继续开展采购评审或无法成交的情形。</w:t>
      </w:r>
    </w:p>
    <w:p>
      <w:pPr>
        <w:rPr>
          <w:rFonts w:hint="eastAsia"/>
        </w:rPr>
      </w:pPr>
      <w:r>
        <w:rPr>
          <w:rFonts w:hint="eastAsia"/>
        </w:rPr>
        <w:br w:type="page"/>
      </w:r>
    </w:p>
    <w:p>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第四部分 供应商须知</w:t>
      </w:r>
    </w:p>
    <w:p>
      <w:pPr>
        <w:pStyle w:val="3"/>
        <w:adjustRightInd w:val="0"/>
        <w:snapToGrid w:val="0"/>
        <w:spacing w:before="0" w:after="0" w:line="400" w:lineRule="exact"/>
        <w:ind w:firstLine="548" w:firstLineChars="200"/>
        <w:rPr>
          <w:rFonts w:ascii="黑体" w:hAnsi="宋体"/>
          <w:b w:val="0"/>
          <w:sz w:val="28"/>
          <w:szCs w:val="28"/>
          <w:highlight w:val="none"/>
        </w:rPr>
      </w:pPr>
      <w:r>
        <w:rPr>
          <w:rFonts w:hint="eastAsia" w:ascii="黑体" w:hAnsi="宋体"/>
          <w:b w:val="0"/>
          <w:sz w:val="28"/>
          <w:szCs w:val="28"/>
          <w:highlight w:val="none"/>
        </w:rPr>
        <w:t>一、</w:t>
      </w:r>
      <w:bookmarkStart w:id="29" w:name="_Toc76462338"/>
      <w:bookmarkStart w:id="30" w:name="_Toc106030893"/>
      <w:bookmarkStart w:id="31" w:name="_Toc342913389"/>
      <w:r>
        <w:rPr>
          <w:rFonts w:hint="eastAsia" w:ascii="黑体" w:hAnsi="宋体"/>
          <w:b w:val="0"/>
          <w:sz w:val="28"/>
          <w:szCs w:val="28"/>
          <w:highlight w:val="none"/>
        </w:rPr>
        <w:t>采购费用</w:t>
      </w:r>
      <w:bookmarkEnd w:id="29"/>
      <w:bookmarkEnd w:id="30"/>
      <w:bookmarkEnd w:id="31"/>
    </w:p>
    <w:p>
      <w:pPr>
        <w:pStyle w:val="2"/>
        <w:keepNext w:val="0"/>
        <w:keepLines w:val="0"/>
        <w:snapToGrid w:val="0"/>
        <w:spacing w:before="0" w:after="0" w:line="400" w:lineRule="exact"/>
        <w:ind w:firstLine="468" w:firstLineChars="200"/>
        <w:rPr>
          <w:rFonts w:ascii="方正仿宋_GBK" w:hAnsi="宋体" w:eastAsia="方正仿宋_GBK"/>
          <w:b w:val="0"/>
          <w:kern w:val="2"/>
          <w:sz w:val="24"/>
          <w:szCs w:val="24"/>
          <w:highlight w:val="none"/>
        </w:rPr>
      </w:pPr>
      <w:r>
        <w:rPr>
          <w:rFonts w:hint="eastAsia" w:ascii="方正仿宋_GBK" w:hAnsi="宋体" w:eastAsia="方正仿宋_GBK"/>
          <w:b w:val="0"/>
          <w:kern w:val="2"/>
          <w:sz w:val="24"/>
          <w:szCs w:val="24"/>
          <w:highlight w:val="none"/>
        </w:rPr>
        <w:t>参与采购项目的供应商应承担其编制响应文件与递交响应文件所涉及的一切费用，不论结果如何，采购人和采购代理机构在任何情况下无义务也无责任承担这些费用。</w:t>
      </w:r>
    </w:p>
    <w:p>
      <w:pPr>
        <w:snapToGrid w:val="0"/>
        <w:spacing w:line="400" w:lineRule="exact"/>
        <w:ind w:firstLine="548" w:firstLineChars="200"/>
        <w:rPr>
          <w:rFonts w:ascii="黑体" w:hAnsi="宋体" w:eastAsia="黑体"/>
          <w:kern w:val="0"/>
          <w:sz w:val="28"/>
          <w:szCs w:val="28"/>
          <w:highlight w:val="none"/>
        </w:rPr>
      </w:pPr>
      <w:r>
        <w:rPr>
          <w:rFonts w:hint="eastAsia" w:ascii="黑体" w:hAnsi="宋体" w:eastAsia="黑体"/>
          <w:kern w:val="0"/>
          <w:sz w:val="28"/>
          <w:szCs w:val="28"/>
          <w:highlight w:val="none"/>
        </w:rPr>
        <w:t>二、采购文件</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采购文件由采购</w:t>
      </w:r>
      <w:r>
        <w:rPr>
          <w:rFonts w:hint="eastAsia" w:ascii="方正仿宋_GBK" w:hAnsi="宋体" w:eastAsia="方正仿宋_GBK"/>
          <w:szCs w:val="24"/>
          <w:highlight w:val="none"/>
          <w:lang w:val="en-US" w:eastAsia="zh-CN"/>
        </w:rPr>
        <w:t>邀请</w:t>
      </w:r>
      <w:r>
        <w:rPr>
          <w:rFonts w:hint="eastAsia" w:ascii="方正仿宋_GBK" w:hAnsi="宋体" w:eastAsia="方正仿宋_GBK"/>
          <w:szCs w:val="24"/>
          <w:highlight w:val="none"/>
        </w:rPr>
        <w:t>、技术</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服务</w:t>
      </w:r>
      <w:r>
        <w:rPr>
          <w:rFonts w:hint="eastAsia" w:ascii="方正仿宋_GBK" w:hAnsi="宋体" w:eastAsia="方正仿宋_GBK"/>
          <w:szCs w:val="24"/>
          <w:highlight w:val="none"/>
          <w:lang w:eastAsia="zh-CN"/>
        </w:rPr>
        <w:t>）</w:t>
      </w:r>
      <w:r>
        <w:rPr>
          <w:rFonts w:hint="eastAsia" w:ascii="方正仿宋_GBK" w:hAnsi="宋体" w:eastAsia="方正仿宋_GBK"/>
          <w:szCs w:val="24"/>
          <w:highlight w:val="none"/>
        </w:rPr>
        <w:t>及商务需求、采购程序及评审方法、供应商须知</w:t>
      </w:r>
      <w:r>
        <w:rPr>
          <w:rFonts w:hint="eastAsia" w:ascii="方正仿宋_GBK" w:hAnsi="宋体" w:eastAsia="方正仿宋_GBK"/>
          <w:b/>
          <w:szCs w:val="24"/>
          <w:highlight w:val="none"/>
        </w:rPr>
        <w:t>、</w:t>
      </w:r>
      <w:r>
        <w:rPr>
          <w:rFonts w:hint="eastAsia" w:ascii="方正仿宋_GBK" w:hAnsi="宋体" w:eastAsia="方正仿宋_GBK"/>
          <w:szCs w:val="24"/>
          <w:highlight w:val="none"/>
        </w:rPr>
        <w:t>合同主要条款和格式合同、响应文件格式六部分组成。采购人所作的一切有效的书面通知、修改及补充，都是采购文件不可分割的部分。</w:t>
      </w:r>
    </w:p>
    <w:p>
      <w:pPr>
        <w:pStyle w:val="2"/>
        <w:keepNext w:val="0"/>
        <w:keepLines w:val="0"/>
        <w:snapToGrid w:val="0"/>
        <w:spacing w:before="0" w:after="0" w:line="400" w:lineRule="exact"/>
        <w:ind w:firstLine="548" w:firstLineChars="200"/>
        <w:rPr>
          <w:rFonts w:ascii="黑体" w:hAnsi="华文中宋" w:eastAsia="黑体"/>
          <w:b w:val="0"/>
          <w:sz w:val="28"/>
          <w:szCs w:val="28"/>
          <w:highlight w:val="none"/>
        </w:rPr>
      </w:pPr>
      <w:r>
        <w:rPr>
          <w:rFonts w:hint="eastAsia" w:ascii="黑体" w:hAnsi="宋体" w:eastAsia="黑体"/>
          <w:b w:val="0"/>
          <w:sz w:val="28"/>
          <w:szCs w:val="28"/>
          <w:highlight w:val="none"/>
        </w:rPr>
        <w:t>三、响应文件构成</w:t>
      </w:r>
    </w:p>
    <w:p>
      <w:pPr>
        <w:pStyle w:val="13"/>
        <w:keepNext w:val="0"/>
        <w:keepLines w:val="0"/>
        <w:pageBreakBefore w:val="0"/>
        <w:kinsoku/>
        <w:wordWrap/>
        <w:overflowPunct/>
        <w:topLinePunct w:val="0"/>
        <w:autoSpaceDE/>
        <w:autoSpaceDN/>
        <w:bidi w:val="0"/>
        <w:adjustRightInd/>
        <w:snapToGrid w:val="0"/>
        <w:spacing w:line="400" w:lineRule="exact"/>
        <w:textAlignment w:val="auto"/>
        <w:rPr>
          <w:rFonts w:ascii="方正仿宋_GBK" w:hAnsi="宋体" w:eastAsia="方正仿宋_GBK"/>
          <w:szCs w:val="28"/>
          <w:highlight w:val="none"/>
        </w:rPr>
      </w:pPr>
      <w:r>
        <w:rPr>
          <w:rFonts w:hint="eastAsia" w:ascii="方正仿宋_GBK" w:hAnsi="宋体" w:eastAsia="方正仿宋_GBK"/>
          <w:sz w:val="24"/>
          <w:szCs w:val="24"/>
          <w:highlight w:val="none"/>
        </w:rPr>
        <w:t>（一） 相关资格证明文件</w:t>
      </w:r>
    </w:p>
    <w:p>
      <w:pPr>
        <w:pStyle w:val="13"/>
        <w:keepNext w:val="0"/>
        <w:keepLines w:val="0"/>
        <w:pageBreakBefore w:val="0"/>
        <w:kinsoku/>
        <w:wordWrap/>
        <w:overflowPunct/>
        <w:topLinePunct w:val="0"/>
        <w:autoSpaceDE/>
        <w:autoSpaceDN/>
        <w:bidi w:val="0"/>
        <w:adjustRightInd/>
        <w:snapToGrid w:val="0"/>
        <w:spacing w:line="400" w:lineRule="exact"/>
        <w:ind w:firstLine="702" w:firstLineChars="300"/>
        <w:textAlignment w:val="auto"/>
        <w:rPr>
          <w:rFonts w:ascii="方正仿宋_GBK" w:hAnsi="宋体" w:eastAsia="方正仿宋_GBK"/>
          <w:sz w:val="24"/>
          <w:szCs w:val="24"/>
          <w:highlight w:val="none"/>
        </w:rPr>
      </w:pPr>
      <w:r>
        <w:rPr>
          <w:rFonts w:hint="eastAsia" w:ascii="方正仿宋_GBK" w:hAnsi="宋体" w:eastAsia="方正仿宋_GBK"/>
          <w:sz w:val="24"/>
          <w:szCs w:val="24"/>
          <w:highlight w:val="none"/>
        </w:rPr>
        <w:t>1. 法人营业执照（副本）</w:t>
      </w:r>
    </w:p>
    <w:p>
      <w:pPr>
        <w:pStyle w:val="13"/>
        <w:keepNext w:val="0"/>
        <w:keepLines w:val="0"/>
        <w:pageBreakBefore w:val="0"/>
        <w:kinsoku/>
        <w:wordWrap/>
        <w:overflowPunct/>
        <w:topLinePunct w:val="0"/>
        <w:autoSpaceDE/>
        <w:autoSpaceDN/>
        <w:bidi w:val="0"/>
        <w:adjustRightInd/>
        <w:snapToGrid w:val="0"/>
        <w:spacing w:line="400" w:lineRule="exact"/>
        <w:ind w:firstLine="702" w:firstLineChars="300"/>
        <w:textAlignment w:val="auto"/>
        <w:rPr>
          <w:rFonts w:ascii="方正仿宋_GBK" w:hAnsi="宋体" w:eastAsia="方正仿宋_GBK"/>
          <w:sz w:val="24"/>
          <w:szCs w:val="24"/>
          <w:highlight w:val="none"/>
        </w:rPr>
      </w:pPr>
      <w:r>
        <w:rPr>
          <w:rFonts w:hint="eastAsia" w:ascii="方正仿宋_GBK" w:hAnsi="宋体" w:eastAsia="方正仿宋_GBK"/>
          <w:sz w:val="24"/>
          <w:szCs w:val="24"/>
          <w:highlight w:val="none"/>
        </w:rPr>
        <w:t>2. 法定代表人资格证明书、法定代表人授权书(格式）（二选一）</w:t>
      </w:r>
    </w:p>
    <w:p>
      <w:pPr>
        <w:pStyle w:val="13"/>
        <w:keepNext w:val="0"/>
        <w:keepLines w:val="0"/>
        <w:pageBreakBefore w:val="0"/>
        <w:kinsoku/>
        <w:wordWrap/>
        <w:overflowPunct/>
        <w:topLinePunct w:val="0"/>
        <w:autoSpaceDE/>
        <w:autoSpaceDN/>
        <w:bidi w:val="0"/>
        <w:adjustRightInd/>
        <w:snapToGrid w:val="0"/>
        <w:spacing w:line="400" w:lineRule="exact"/>
        <w:ind w:firstLine="702" w:firstLineChars="3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 基本资格条件承诺函（格式）</w:t>
      </w:r>
    </w:p>
    <w:p>
      <w:pPr>
        <w:pStyle w:val="13"/>
        <w:keepNext w:val="0"/>
        <w:keepLines w:val="0"/>
        <w:pageBreakBefore w:val="0"/>
        <w:kinsoku/>
        <w:wordWrap/>
        <w:overflowPunct/>
        <w:topLinePunct w:val="0"/>
        <w:autoSpaceDE/>
        <w:autoSpaceDN/>
        <w:bidi w:val="0"/>
        <w:adjustRightInd/>
        <w:snapToGrid w:val="0"/>
        <w:spacing w:line="400" w:lineRule="exact"/>
        <w:ind w:firstLine="702" w:firstLineChars="3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 特定资格证明文件</w:t>
      </w:r>
    </w:p>
    <w:p>
      <w:pPr>
        <w:pStyle w:val="13"/>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（二）购销诚信及不参与围标串标承诺书（格式）</w:t>
      </w:r>
    </w:p>
    <w:p>
      <w:pPr>
        <w:pStyle w:val="13"/>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（三）投标函（格式）</w:t>
      </w:r>
    </w:p>
    <w:p>
      <w:pPr>
        <w:pStyle w:val="13"/>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（四）报价表（格式）</w:t>
      </w:r>
    </w:p>
    <w:p>
      <w:pPr>
        <w:pStyle w:val="13"/>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（五）需求响应偏离表（格式）</w:t>
      </w:r>
    </w:p>
    <w:p>
      <w:pPr>
        <w:pStyle w:val="13"/>
        <w:keepNext w:val="0"/>
        <w:keepLines w:val="0"/>
        <w:pageBreakBefore w:val="0"/>
        <w:kinsoku/>
        <w:wordWrap/>
        <w:overflowPunct/>
        <w:topLinePunct w:val="0"/>
        <w:autoSpaceDE/>
        <w:autoSpaceDN/>
        <w:bidi w:val="0"/>
        <w:adjustRightInd/>
        <w:snapToGrid w:val="0"/>
        <w:spacing w:line="400" w:lineRule="exact"/>
        <w:ind w:firstLine="468"/>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（六）其他资料（格式自拟）如业绩、方案</w:t>
      </w:r>
      <w:r>
        <w:rPr>
          <w:rFonts w:hint="eastAsia" w:ascii="方正仿宋_GBK" w:hAnsi="宋体" w:eastAsia="方正仿宋_GBK"/>
          <w:sz w:val="24"/>
          <w:szCs w:val="24"/>
          <w:highlight w:val="none"/>
          <w:lang w:val="en-US" w:eastAsia="zh-CN"/>
        </w:rPr>
        <w:t>等其他</w:t>
      </w:r>
      <w:r>
        <w:rPr>
          <w:rFonts w:hint="eastAsia" w:ascii="方正仿宋_GBK" w:hAnsi="宋体" w:eastAsia="方正仿宋_GBK"/>
          <w:sz w:val="24"/>
          <w:szCs w:val="24"/>
          <w:highlight w:val="none"/>
        </w:rPr>
        <w:t>佐证资料</w:t>
      </w:r>
    </w:p>
    <w:p>
      <w:pPr>
        <w:keepNext w:val="0"/>
        <w:keepLines w:val="0"/>
        <w:pageBreakBefore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b/>
          <w:bCs/>
          <w:szCs w:val="24"/>
          <w:highlight w:val="none"/>
        </w:rPr>
      </w:pPr>
      <w:r>
        <w:rPr>
          <w:rFonts w:hint="eastAsia" w:ascii="方正仿宋_GBK" w:hAnsi="宋体" w:eastAsia="方正仿宋_GBK"/>
          <w:b/>
          <w:bCs/>
          <w:szCs w:val="24"/>
          <w:highlight w:val="none"/>
        </w:rPr>
        <w:t>说明：</w:t>
      </w:r>
      <w:r>
        <w:rPr>
          <w:rFonts w:hint="eastAsia" w:ascii="方正仿宋_GBK" w:hAnsi="宋体" w:eastAsia="方正仿宋_GBK"/>
          <w:b/>
          <w:bCs/>
          <w:szCs w:val="24"/>
          <w:highlight w:val="none"/>
          <w:lang w:val="en-US" w:eastAsia="zh-CN"/>
        </w:rPr>
        <w:t>所提交的</w:t>
      </w:r>
      <w:r>
        <w:rPr>
          <w:rFonts w:hint="eastAsia" w:ascii="方正仿宋_GBK" w:hAnsi="宋体" w:eastAsia="方正仿宋_GBK"/>
          <w:b/>
          <w:bCs/>
          <w:szCs w:val="24"/>
          <w:highlight w:val="none"/>
        </w:rPr>
        <w:t>报价函及相关</w:t>
      </w:r>
      <w:bookmarkStart w:id="32" w:name="OLE_LINK15"/>
      <w:r>
        <w:rPr>
          <w:rFonts w:hint="eastAsia" w:ascii="方正仿宋_GBK" w:hAnsi="宋体" w:eastAsia="方正仿宋_GBK"/>
          <w:b/>
          <w:bCs/>
          <w:szCs w:val="24"/>
          <w:highlight w:val="none"/>
        </w:rPr>
        <w:t>资格证</w:t>
      </w:r>
      <w:r>
        <w:rPr>
          <w:rFonts w:hint="eastAsia" w:ascii="方正仿宋_GBK" w:hAnsi="宋体" w:eastAsia="方正仿宋_GBK"/>
          <w:b/>
          <w:bCs/>
          <w:szCs w:val="24"/>
          <w:highlight w:val="none"/>
          <w:lang w:val="en-US" w:eastAsia="zh-CN"/>
        </w:rPr>
        <w:t>明</w:t>
      </w:r>
      <w:bookmarkEnd w:id="32"/>
      <w:r>
        <w:rPr>
          <w:rFonts w:hint="eastAsia" w:ascii="方正仿宋_GBK" w:hAnsi="宋体" w:eastAsia="方正仿宋_GBK"/>
          <w:b/>
          <w:bCs/>
          <w:szCs w:val="24"/>
          <w:highlight w:val="none"/>
        </w:rPr>
        <w:t>文件需逐页加盖</w:t>
      </w:r>
      <w:r>
        <w:rPr>
          <w:rFonts w:hint="eastAsia" w:ascii="方正仿宋_GBK" w:hAnsi="宋体" w:eastAsia="方正仿宋_GBK"/>
          <w:b/>
          <w:bCs/>
          <w:szCs w:val="24"/>
          <w:highlight w:val="none"/>
          <w:lang w:val="en-US" w:eastAsia="zh-CN"/>
        </w:rPr>
        <w:t>投标人公</w:t>
      </w:r>
      <w:r>
        <w:rPr>
          <w:rFonts w:hint="eastAsia" w:ascii="方正仿宋_GBK" w:hAnsi="宋体" w:eastAsia="方正仿宋_GBK"/>
          <w:b/>
          <w:bCs/>
          <w:szCs w:val="24"/>
          <w:highlight w:val="none"/>
        </w:rPr>
        <w:t>章，</w:t>
      </w:r>
      <w:r>
        <w:rPr>
          <w:rFonts w:hint="eastAsia" w:ascii="方正仿宋_GBK" w:hAnsi="宋体" w:eastAsia="方正仿宋_GBK"/>
          <w:b/>
          <w:bCs/>
          <w:szCs w:val="24"/>
          <w:highlight w:val="none"/>
          <w:lang w:val="en-US" w:eastAsia="zh-CN"/>
        </w:rPr>
        <w:t>各类</w:t>
      </w:r>
      <w:r>
        <w:rPr>
          <w:rFonts w:hint="eastAsia" w:ascii="方正仿宋_GBK" w:hAnsi="宋体" w:eastAsia="方正仿宋_GBK"/>
          <w:b/>
          <w:bCs/>
          <w:szCs w:val="24"/>
          <w:highlight w:val="none"/>
        </w:rPr>
        <w:t>服务方案</w:t>
      </w:r>
      <w:r>
        <w:rPr>
          <w:rFonts w:hint="eastAsia" w:ascii="方正仿宋_GBK" w:hAnsi="宋体" w:eastAsia="方正仿宋_GBK"/>
          <w:b/>
          <w:bCs/>
          <w:szCs w:val="24"/>
          <w:highlight w:val="none"/>
          <w:lang w:eastAsia="zh-CN"/>
        </w:rPr>
        <w:t>、</w:t>
      </w:r>
      <w:r>
        <w:rPr>
          <w:rFonts w:hint="eastAsia" w:ascii="方正仿宋_GBK" w:hAnsi="宋体" w:eastAsia="方正仿宋_GBK"/>
          <w:b/>
          <w:bCs/>
          <w:szCs w:val="24"/>
          <w:highlight w:val="none"/>
        </w:rPr>
        <w:t>证明及提供的合同复印件等佐证资料需骑缝加盖</w:t>
      </w:r>
      <w:r>
        <w:rPr>
          <w:rFonts w:hint="eastAsia" w:ascii="方正仿宋_GBK" w:hAnsi="宋体" w:eastAsia="方正仿宋_GBK"/>
          <w:b/>
          <w:bCs/>
          <w:szCs w:val="24"/>
          <w:highlight w:val="none"/>
          <w:lang w:val="en-US" w:eastAsia="zh-CN"/>
        </w:rPr>
        <w:t>投标人公</w:t>
      </w:r>
      <w:r>
        <w:rPr>
          <w:rFonts w:hint="eastAsia" w:ascii="方正仿宋_GBK" w:hAnsi="宋体" w:eastAsia="方正仿宋_GBK"/>
          <w:b/>
          <w:bCs/>
          <w:szCs w:val="24"/>
          <w:highlight w:val="none"/>
        </w:rPr>
        <w:t>章。</w:t>
      </w:r>
    </w:p>
    <w:p>
      <w:pPr>
        <w:pStyle w:val="13"/>
        <w:snapToGrid w:val="0"/>
        <w:spacing w:line="400" w:lineRule="exact"/>
        <w:ind w:firstLine="548"/>
        <w:rPr>
          <w:rFonts w:ascii="仿宋_GB2312" w:hAnsi="宋体" w:eastAsia="仿宋_GB2312"/>
          <w:szCs w:val="28"/>
          <w:highlight w:val="none"/>
        </w:rPr>
      </w:pPr>
      <w:r>
        <w:rPr>
          <w:rFonts w:hint="eastAsia" w:ascii="黑体" w:hAnsi="宋体" w:eastAsia="黑体"/>
          <w:szCs w:val="28"/>
          <w:highlight w:val="none"/>
        </w:rPr>
        <w:t>四、响应文件提交</w:t>
      </w:r>
    </w:p>
    <w:p>
      <w:pPr>
        <w:pStyle w:val="11"/>
        <w:spacing w:line="400" w:lineRule="exact"/>
        <w:ind w:firstLine="468" w:firstLineChars="200"/>
        <w:rPr>
          <w:rFonts w:ascii="方正仿宋_GBK" w:hAnsi="宋体" w:eastAsia="方正仿宋_GBK"/>
          <w:sz w:val="24"/>
          <w:szCs w:val="24"/>
          <w:highlight w:val="none"/>
        </w:rPr>
      </w:pPr>
      <w:r>
        <w:rPr>
          <w:rFonts w:hint="eastAsia" w:ascii="方正仿宋_GBK" w:hAnsi="宋体" w:eastAsia="方正仿宋_GBK" w:cs="Times New Roman"/>
          <w:sz w:val="24"/>
          <w:szCs w:val="24"/>
          <w:highlight w:val="none"/>
        </w:rPr>
        <w:t>（一）响应文件一式1份，包含</w:t>
      </w:r>
      <w:r>
        <w:rPr>
          <w:rFonts w:hint="eastAsia" w:ascii="方正仿宋_GBK" w:hAnsi="宋体" w:eastAsia="方正仿宋_GBK"/>
          <w:sz w:val="24"/>
          <w:szCs w:val="24"/>
          <w:highlight w:val="none"/>
        </w:rPr>
        <w:t>正本1份。</w:t>
      </w:r>
    </w:p>
    <w:p>
      <w:pPr>
        <w:pStyle w:val="13"/>
        <w:snapToGrid w:val="0"/>
        <w:spacing w:line="400" w:lineRule="exact"/>
        <w:ind w:firstLine="468"/>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szCs w:val="24"/>
          <w:highlight w:val="none"/>
        </w:rPr>
        <w:t>（二）</w:t>
      </w:r>
      <w:r>
        <w:rPr>
          <w:rFonts w:hint="eastAsia" w:ascii="方正仿宋_GBK" w:hAnsi="宋体" w:eastAsia="方正仿宋_GBK" w:cs="Times New Roman"/>
          <w:kern w:val="2"/>
          <w:sz w:val="24"/>
          <w:szCs w:val="24"/>
          <w:highlight w:val="none"/>
          <w:lang w:val="en-US" w:eastAsia="zh-CN" w:bidi="ar-SA"/>
        </w:rPr>
        <w:t>响应文件用牛皮纸袋密封，在封套上注明项目名称、供应商名称，并在封口处加盖报价单位公章鲜章（投标人为自然人的应本人亲笔签名）。</w:t>
      </w:r>
    </w:p>
    <w:p>
      <w:pPr>
        <w:pStyle w:val="13"/>
        <w:snapToGrid w:val="0"/>
        <w:spacing w:line="400" w:lineRule="exact"/>
        <w:ind w:firstLine="351" w:firstLineChars="150"/>
        <w:rPr>
          <w:rFonts w:ascii="方正仿宋_GBK" w:hAnsi="宋体" w:eastAsia="方正仿宋_GBK"/>
          <w:sz w:val="24"/>
          <w:szCs w:val="24"/>
          <w:highlight w:val="none"/>
        </w:rPr>
      </w:pPr>
      <w:r>
        <w:rPr>
          <w:rFonts w:hint="eastAsia" w:ascii="方正仿宋_GBK" w:hAnsi="宋体" w:eastAsia="方正仿宋_GBK"/>
          <w:color w:val="000000" w:themeColor="text1"/>
          <w:sz w:val="24"/>
          <w:szCs w:val="24"/>
          <w:highlight w:val="none"/>
          <w14:textFill>
            <w14:solidFill>
              <w14:schemeClr w14:val="tx1"/>
            </w14:solidFill>
          </w14:textFill>
        </w:rPr>
        <w:t>（三）</w:t>
      </w:r>
      <w:r>
        <w:rPr>
          <w:rFonts w:hint="eastAsia" w:ascii="方正仿宋_GBK" w:hAnsi="宋体" w:eastAsia="方正仿宋_GBK"/>
          <w:color w:val="000000" w:themeColor="text1"/>
          <w:sz w:val="24"/>
          <w:highlight w:val="none"/>
          <w14:textFill>
            <w14:solidFill>
              <w14:schemeClr w14:val="tx1"/>
            </w14:solidFill>
          </w14:textFill>
        </w:rPr>
        <w:t>响应文件的本</w:t>
      </w:r>
      <w:r>
        <w:rPr>
          <w:rFonts w:hint="eastAsia" w:ascii="方正仿宋_GBK" w:hAnsi="宋体" w:eastAsia="方正仿宋_GBK"/>
          <w:sz w:val="24"/>
          <w:highlight w:val="none"/>
        </w:rPr>
        <w:t>应密封送达指定地点，</w:t>
      </w:r>
      <w:r>
        <w:rPr>
          <w:rFonts w:hint="eastAsia" w:ascii="方正仿宋_GBK" w:hAnsi="宋体" w:eastAsia="方正仿宋_GBK"/>
          <w:sz w:val="24"/>
          <w:highlight w:val="none"/>
          <w:lang w:val="en-US" w:eastAsia="zh-CN"/>
        </w:rPr>
        <w:t>不在规定时间</w:t>
      </w:r>
      <w:r>
        <w:rPr>
          <w:rFonts w:hint="eastAsia" w:ascii="方正仿宋_GBK" w:hAnsi="宋体" w:eastAsia="方正仿宋_GBK"/>
          <w:sz w:val="24"/>
          <w:szCs w:val="24"/>
          <w:highlight w:val="none"/>
        </w:rPr>
        <w:t>送达的概不接受。</w:t>
      </w:r>
    </w:p>
    <w:p>
      <w:pPr>
        <w:pStyle w:val="13"/>
        <w:snapToGrid w:val="0"/>
        <w:spacing w:line="400" w:lineRule="exact"/>
        <w:ind w:firstLine="548"/>
        <w:rPr>
          <w:rFonts w:ascii="黑体" w:hAnsi="宋体" w:eastAsia="黑体"/>
          <w:szCs w:val="28"/>
          <w:highlight w:val="none"/>
        </w:rPr>
      </w:pPr>
      <w:r>
        <w:rPr>
          <w:rFonts w:hint="eastAsia" w:ascii="黑体" w:hAnsi="宋体" w:eastAsia="黑体"/>
          <w:szCs w:val="28"/>
          <w:highlight w:val="none"/>
        </w:rPr>
        <w:t>五、供应商参与人员</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各供应商应当派1-2名代表参与</w:t>
      </w:r>
      <w:r>
        <w:rPr>
          <w:rFonts w:hint="eastAsia" w:ascii="方正仿宋_GBK" w:hAnsi="宋体" w:eastAsia="方正仿宋_GBK"/>
          <w:szCs w:val="24"/>
          <w:highlight w:val="none"/>
          <w:lang w:val="en-US" w:eastAsia="zh-CN"/>
        </w:rPr>
        <w:t>本项目</w:t>
      </w:r>
      <w:r>
        <w:rPr>
          <w:rFonts w:hint="eastAsia" w:ascii="方正仿宋_GBK" w:hAnsi="宋体" w:eastAsia="方正仿宋_GBK"/>
          <w:szCs w:val="24"/>
          <w:highlight w:val="none"/>
        </w:rPr>
        <w:t>，至少1人应为法定代表人或其授权代表。</w:t>
      </w:r>
    </w:p>
    <w:p>
      <w:pPr>
        <w:pStyle w:val="13"/>
        <w:snapToGrid w:val="0"/>
        <w:spacing w:line="400" w:lineRule="exact"/>
        <w:ind w:firstLineChars="0"/>
        <w:rPr>
          <w:rFonts w:ascii="黑体" w:hAnsi="宋体" w:eastAsia="黑体"/>
          <w:szCs w:val="28"/>
          <w:highlight w:val="none"/>
        </w:rPr>
      </w:pPr>
      <w:r>
        <w:rPr>
          <w:rFonts w:hint="eastAsia" w:ascii="黑体" w:hAnsi="宋体" w:eastAsia="黑体"/>
          <w:szCs w:val="28"/>
          <w:highlight w:val="none"/>
        </w:rPr>
        <w:t>六、评审</w:t>
      </w:r>
      <w:bookmarkStart w:id="33" w:name="_Toc231610031"/>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（一）采购评审小组</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根据本次采购项目的性质，采购人成立由本</w:t>
      </w:r>
      <w:r>
        <w:rPr>
          <w:rFonts w:hint="eastAsia" w:ascii="方正仿宋_GBK" w:hAnsi="宋体" w:eastAsia="方正仿宋_GBK"/>
          <w:szCs w:val="24"/>
          <w:highlight w:val="none"/>
          <w:lang w:val="en-US" w:eastAsia="zh-CN"/>
        </w:rPr>
        <w:t>单位</w:t>
      </w:r>
      <w:r>
        <w:rPr>
          <w:rFonts w:hint="eastAsia" w:ascii="方正仿宋_GBK" w:hAnsi="宋体" w:eastAsia="方正仿宋_GBK"/>
          <w:szCs w:val="24"/>
          <w:highlight w:val="none"/>
        </w:rPr>
        <w:t>3人组成的评审小组，院内纪检人员负责对采购过程进行监督。</w:t>
      </w:r>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（二）评审要求</w:t>
      </w:r>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1.评审小组应当公平、公正、客观，不带任何倾向性和启发性，评审小组成员不得私下与报价方接触。</w:t>
      </w:r>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2.评审过程严格保密，凡是属于审查、澄清、评</w:t>
      </w:r>
      <w:r>
        <w:rPr>
          <w:rFonts w:hint="eastAsia" w:ascii="方正仿宋_GBK" w:hAnsi="宋体" w:eastAsia="方正仿宋_GBK"/>
          <w:szCs w:val="24"/>
          <w:highlight w:val="none"/>
          <w:lang w:val="en-US" w:eastAsia="zh-CN"/>
        </w:rPr>
        <w:t>审</w:t>
      </w:r>
      <w:r>
        <w:rPr>
          <w:rFonts w:hint="eastAsia" w:ascii="方正仿宋_GBK" w:hAnsi="宋体" w:eastAsia="方正仿宋_GBK"/>
          <w:szCs w:val="24"/>
          <w:highlight w:val="none"/>
        </w:rPr>
        <w:t>和比较有关资料以及成交建议等，所有知情人均不得</w:t>
      </w:r>
      <w:r>
        <w:rPr>
          <w:rFonts w:hint="eastAsia" w:ascii="方正仿宋_GBK" w:hAnsi="宋体" w:eastAsia="方正仿宋_GBK"/>
          <w:szCs w:val="24"/>
          <w:highlight w:val="none"/>
          <w:lang w:val="en-US" w:eastAsia="zh-CN"/>
        </w:rPr>
        <w:t>向本次参加投标的供应商</w:t>
      </w:r>
      <w:r>
        <w:rPr>
          <w:rFonts w:hint="eastAsia" w:ascii="方正仿宋_GBK" w:hAnsi="宋体" w:eastAsia="方正仿宋_GBK"/>
          <w:szCs w:val="24"/>
          <w:highlight w:val="none"/>
        </w:rPr>
        <w:t>或其他无关人员透露。</w:t>
      </w:r>
    </w:p>
    <w:p>
      <w:pPr>
        <w:snapToGrid w:val="0"/>
        <w:spacing w:line="400" w:lineRule="exact"/>
        <w:ind w:firstLine="351" w:firstLineChars="150"/>
        <w:rPr>
          <w:rFonts w:ascii="方正仿宋_GBK" w:hAnsi="宋体" w:eastAsia="方正仿宋_GBK"/>
          <w:szCs w:val="24"/>
          <w:highlight w:val="none"/>
        </w:rPr>
      </w:pPr>
      <w:r>
        <w:rPr>
          <w:rFonts w:hint="eastAsia" w:ascii="方正仿宋_GBK" w:hAnsi="宋体" w:eastAsia="方正仿宋_GBK"/>
          <w:szCs w:val="24"/>
          <w:highlight w:val="none"/>
        </w:rPr>
        <w:t>3.任何单位和个人都不得干扰、影响采购活动的正常进行。</w:t>
      </w:r>
      <w:r>
        <w:rPr>
          <w:rFonts w:hint="eastAsia" w:ascii="方正仿宋_GBK" w:hAnsi="宋体" w:eastAsia="方正仿宋_GBK"/>
          <w:szCs w:val="24"/>
          <w:highlight w:val="none"/>
          <w:lang w:val="en-US" w:eastAsia="zh-CN"/>
        </w:rPr>
        <w:t>投标供应商</w:t>
      </w:r>
      <w:r>
        <w:rPr>
          <w:rFonts w:hint="eastAsia" w:ascii="方正仿宋_GBK" w:hAnsi="宋体" w:eastAsia="方正仿宋_GBK"/>
          <w:szCs w:val="24"/>
          <w:highlight w:val="none"/>
        </w:rPr>
        <w:t>采购过程中所进行的试图影响成交结果的一切不符合法律或采购规定的活动都可能导致其</w:t>
      </w:r>
      <w:r>
        <w:rPr>
          <w:rFonts w:hint="eastAsia" w:ascii="方正仿宋_GBK" w:hAnsi="宋体" w:eastAsia="方正仿宋_GBK"/>
          <w:szCs w:val="24"/>
          <w:highlight w:val="none"/>
          <w:lang w:val="en-US" w:eastAsia="zh-CN"/>
        </w:rPr>
        <w:t>投标</w:t>
      </w:r>
      <w:r>
        <w:rPr>
          <w:rFonts w:hint="eastAsia" w:ascii="方正仿宋_GBK" w:hAnsi="宋体" w:eastAsia="方正仿宋_GBK"/>
          <w:szCs w:val="24"/>
          <w:highlight w:val="none"/>
        </w:rPr>
        <w:t>被拒绝。</w:t>
      </w:r>
    </w:p>
    <w:p>
      <w:pPr>
        <w:tabs>
          <w:tab w:val="left" w:pos="1320"/>
        </w:tabs>
        <w:autoSpaceDE w:val="0"/>
        <w:autoSpaceDN w:val="0"/>
        <w:adjustRightInd w:val="0"/>
        <w:snapToGrid w:val="0"/>
        <w:spacing w:line="400" w:lineRule="exact"/>
        <w:ind w:firstLine="548" w:firstLineChars="200"/>
        <w:rPr>
          <w:rFonts w:ascii="黑体" w:hAnsi="宋体" w:eastAsia="黑体" w:cs="宋体"/>
          <w:sz w:val="28"/>
          <w:szCs w:val="28"/>
          <w:highlight w:val="none"/>
          <w:lang w:val="zh-CN"/>
        </w:rPr>
      </w:pPr>
      <w:r>
        <w:rPr>
          <w:rFonts w:hint="eastAsia" w:ascii="黑体" w:eastAsia="黑体" w:cs="宋体"/>
          <w:sz w:val="28"/>
          <w:szCs w:val="28"/>
          <w:highlight w:val="none"/>
        </w:rPr>
        <w:t>七</w:t>
      </w:r>
      <w:r>
        <w:rPr>
          <w:rFonts w:hint="eastAsia" w:ascii="黑体" w:eastAsia="黑体" w:cs="宋体"/>
          <w:sz w:val="28"/>
          <w:szCs w:val="28"/>
          <w:highlight w:val="none"/>
          <w:lang w:val="zh-CN"/>
        </w:rPr>
        <w:t>、</w:t>
      </w:r>
      <w:r>
        <w:rPr>
          <w:rFonts w:hint="eastAsia" w:ascii="黑体" w:eastAsia="黑体"/>
          <w:sz w:val="28"/>
          <w:szCs w:val="28"/>
          <w:highlight w:val="none"/>
        </w:rPr>
        <w:t>确定成交供应商</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由评审小组按照评审报告的得分由高到低的原则，确定排序</w:t>
      </w:r>
      <w:r>
        <w:rPr>
          <w:rFonts w:hint="eastAsia" w:ascii="方正仿宋_GBK" w:hAnsi="宋体" w:eastAsia="方正仿宋_GBK"/>
          <w:szCs w:val="24"/>
          <w:highlight w:val="none"/>
          <w:u w:val="single"/>
        </w:rPr>
        <w:t>前1名</w:t>
      </w:r>
      <w:r>
        <w:rPr>
          <w:rFonts w:hint="eastAsia" w:ascii="方正仿宋_GBK" w:hAnsi="宋体" w:eastAsia="方正仿宋_GBK"/>
          <w:szCs w:val="24"/>
          <w:highlight w:val="none"/>
        </w:rPr>
        <w:t>的供应商为成交供应商。</w:t>
      </w:r>
      <w:r>
        <w:rPr>
          <w:rFonts w:hint="eastAsia" w:ascii="方正仿宋_GBK" w:eastAsia="方正仿宋_GBK"/>
          <w:highlight w:val="none"/>
        </w:rPr>
        <w:t>如成交供应商拒绝与采购人签订合同的，采购人可以确定排名顺位</w:t>
      </w:r>
      <w:r>
        <w:rPr>
          <w:rFonts w:hint="eastAsia" w:ascii="方正仿宋_GBK" w:eastAsia="方正仿宋_GBK"/>
          <w:highlight w:val="none"/>
          <w:lang w:val="en-US" w:eastAsia="zh-CN"/>
        </w:rPr>
        <w:t>下一</w:t>
      </w:r>
      <w:r>
        <w:rPr>
          <w:rFonts w:hint="eastAsia" w:ascii="方正仿宋_GBK" w:eastAsia="方正仿宋_GBK"/>
          <w:highlight w:val="none"/>
        </w:rPr>
        <w:t>候选人为成交供应商，也可以重新开展采购活动。</w:t>
      </w:r>
    </w:p>
    <w:p>
      <w:pPr>
        <w:snapToGrid w:val="0"/>
        <w:spacing w:line="400" w:lineRule="exact"/>
        <w:ind w:firstLine="468" w:firstLineChars="200"/>
        <w:rPr>
          <w:rFonts w:ascii="方正仿宋_GBK" w:eastAsia="方正仿宋_GBK"/>
          <w:highlight w:val="none"/>
        </w:rPr>
      </w:pPr>
      <w:r>
        <w:rPr>
          <w:rFonts w:hint="eastAsia" w:ascii="方正仿宋_GBK" w:eastAsia="方正仿宋_GBK"/>
          <w:highlight w:val="none"/>
        </w:rPr>
        <w:t>采购方发出《成交通知书》，并作为签订合同的依据。</w:t>
      </w:r>
    </w:p>
    <w:bookmarkEnd w:id="33"/>
    <w:p>
      <w:pPr>
        <w:pStyle w:val="13"/>
        <w:snapToGrid w:val="0"/>
        <w:spacing w:line="400" w:lineRule="exact"/>
        <w:ind w:firstLine="548"/>
        <w:rPr>
          <w:rFonts w:ascii="黑体" w:eastAsia="黑体"/>
          <w:szCs w:val="28"/>
          <w:highlight w:val="none"/>
        </w:rPr>
      </w:pPr>
      <w:bookmarkStart w:id="34" w:name="_Toc231610034"/>
      <w:bookmarkStart w:id="35" w:name="_Toc279567053"/>
      <w:r>
        <w:rPr>
          <w:rFonts w:hint="eastAsia" w:ascii="黑体" w:eastAsia="黑体"/>
          <w:szCs w:val="28"/>
          <w:highlight w:val="none"/>
        </w:rPr>
        <w:t>八、答疑与投诉</w:t>
      </w:r>
    </w:p>
    <w:p>
      <w:pPr>
        <w:snapToGrid w:val="0"/>
        <w:spacing w:line="400" w:lineRule="exact"/>
        <w:ind w:firstLine="468" w:firstLineChars="200"/>
        <w:rPr>
          <w:rFonts w:ascii="方正仿宋_GBK" w:hAnsi="宋体" w:eastAsia="方正仿宋_GBK"/>
          <w:szCs w:val="24"/>
          <w:highlight w:val="none"/>
        </w:rPr>
      </w:pPr>
      <w:r>
        <w:rPr>
          <w:rFonts w:hint="eastAsia" w:ascii="仿宋_GB2312" w:hAnsi="宋体" w:eastAsia="仿宋_GB2312"/>
          <w:szCs w:val="28"/>
          <w:highlight w:val="none"/>
        </w:rPr>
        <w:t>（</w:t>
      </w:r>
      <w:r>
        <w:rPr>
          <w:rFonts w:hint="eastAsia" w:ascii="方正仿宋_GBK" w:hAnsi="宋体" w:eastAsia="方正仿宋_GBK"/>
          <w:szCs w:val="24"/>
          <w:highlight w:val="none"/>
        </w:rPr>
        <w:t>一）</w:t>
      </w:r>
      <w:r>
        <w:rPr>
          <w:rFonts w:hint="eastAsia" w:ascii="方正仿宋_GBK" w:hAnsi="宋体" w:eastAsia="方正仿宋_GBK"/>
          <w:szCs w:val="24"/>
          <w:highlight w:val="none"/>
          <w:lang w:val="en-US" w:eastAsia="zh-CN"/>
        </w:rPr>
        <w:t>参与投标的供应商</w:t>
      </w:r>
      <w:r>
        <w:rPr>
          <w:rFonts w:hint="eastAsia" w:ascii="方正仿宋_GBK" w:hAnsi="宋体" w:eastAsia="方正仿宋_GBK"/>
          <w:szCs w:val="24"/>
          <w:highlight w:val="none"/>
        </w:rPr>
        <w:t>对本次采购活动相关事项有疑问的，可以向采购方提出询问，采购方应当及时做出答复，但答复的内容不得涉及商业秘密。</w:t>
      </w:r>
    </w:p>
    <w:p>
      <w:pPr>
        <w:snapToGrid w:val="0"/>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（二）</w:t>
      </w:r>
      <w:r>
        <w:rPr>
          <w:rFonts w:hint="eastAsia" w:ascii="方正仿宋_GBK" w:hAnsi="宋体" w:eastAsia="方正仿宋_GBK"/>
          <w:szCs w:val="24"/>
          <w:highlight w:val="none"/>
          <w:lang w:val="en-US" w:eastAsia="zh-CN"/>
        </w:rPr>
        <w:t>参与投标的供应商</w:t>
      </w:r>
      <w:r>
        <w:rPr>
          <w:rFonts w:hint="eastAsia" w:ascii="方正仿宋_GBK" w:hAnsi="宋体" w:eastAsia="方正仿宋_GBK"/>
          <w:szCs w:val="24"/>
          <w:highlight w:val="none"/>
        </w:rPr>
        <w:t>认为采购方工作人员、评审小组成员及其他相关人员，在本次采购活动中与其他</w:t>
      </w:r>
      <w:r>
        <w:rPr>
          <w:rFonts w:hint="eastAsia" w:ascii="方正仿宋_GBK" w:hAnsi="宋体" w:eastAsia="方正仿宋_GBK"/>
          <w:szCs w:val="24"/>
          <w:highlight w:val="none"/>
          <w:lang w:val="en-US" w:eastAsia="zh-CN"/>
        </w:rPr>
        <w:t>供应商</w:t>
      </w:r>
      <w:r>
        <w:rPr>
          <w:rFonts w:hint="eastAsia" w:ascii="方正仿宋_GBK" w:hAnsi="宋体" w:eastAsia="方正仿宋_GBK"/>
          <w:szCs w:val="24"/>
          <w:highlight w:val="none"/>
        </w:rPr>
        <w:t>有利害关系的，可以申请其回避</w:t>
      </w:r>
      <w:r>
        <w:rPr>
          <w:rFonts w:hint="eastAsia" w:ascii="方正仿宋_GBK" w:hAnsi="宋体" w:eastAsia="方正仿宋_GBK"/>
          <w:szCs w:val="24"/>
          <w:highlight w:val="none"/>
          <w:lang w:val="en-US" w:eastAsia="zh-CN"/>
        </w:rPr>
        <w:t>。</w:t>
      </w:r>
      <w:r>
        <w:rPr>
          <w:rFonts w:hint="eastAsia" w:ascii="方正仿宋_GBK" w:hAnsi="宋体" w:eastAsia="方正仿宋_GBK"/>
          <w:szCs w:val="24"/>
          <w:highlight w:val="none"/>
        </w:rPr>
        <w:t>如果认</w:t>
      </w:r>
      <w:r>
        <w:rPr>
          <w:rFonts w:hint="eastAsia" w:ascii="方正仿宋_GBK" w:hAnsi="宋体" w:eastAsia="方正仿宋_GBK"/>
          <w:szCs w:val="24"/>
          <w:highlight w:val="none"/>
          <w:lang w:val="en-US" w:eastAsia="zh-CN"/>
        </w:rPr>
        <w:t>为</w:t>
      </w:r>
      <w:r>
        <w:rPr>
          <w:rFonts w:hint="eastAsia" w:ascii="方正仿宋_GBK" w:hAnsi="宋体" w:eastAsia="方正仿宋_GBK"/>
          <w:szCs w:val="24"/>
          <w:highlight w:val="none"/>
        </w:rPr>
        <w:t>采购过程存在不公，可在采购活动结束后2个工作日内向院纪检监督电话</w:t>
      </w:r>
      <w:r>
        <w:rPr>
          <w:rFonts w:hint="eastAsia" w:ascii="方正仿宋_GBK" w:hAnsi="宋体" w:eastAsia="方正仿宋_GBK"/>
          <w:szCs w:val="24"/>
          <w:highlight w:val="none"/>
          <w:u w:val="single"/>
        </w:rPr>
        <w:t>65542551</w:t>
      </w:r>
      <w:r>
        <w:rPr>
          <w:rFonts w:hint="eastAsia" w:ascii="方正仿宋_GBK" w:hAnsi="宋体" w:eastAsia="方正仿宋_GBK"/>
          <w:szCs w:val="24"/>
          <w:highlight w:val="none"/>
        </w:rPr>
        <w:t>进行投诉。</w:t>
      </w:r>
    </w:p>
    <w:p>
      <w:pPr>
        <w:pStyle w:val="3"/>
        <w:adjustRightInd w:val="0"/>
        <w:snapToGrid w:val="0"/>
        <w:spacing w:before="0" w:after="0" w:line="400" w:lineRule="exact"/>
        <w:ind w:firstLine="548" w:firstLineChars="200"/>
        <w:rPr>
          <w:rFonts w:ascii="黑体" w:hAnsi="Times New Roman"/>
          <w:b w:val="0"/>
          <w:kern w:val="2"/>
          <w:sz w:val="28"/>
          <w:szCs w:val="28"/>
          <w:highlight w:val="none"/>
        </w:rPr>
      </w:pPr>
      <w:r>
        <w:rPr>
          <w:rFonts w:hint="eastAsia" w:ascii="黑体" w:hAnsi="Times New Roman"/>
          <w:b w:val="0"/>
          <w:kern w:val="2"/>
          <w:sz w:val="28"/>
          <w:szCs w:val="28"/>
          <w:highlight w:val="none"/>
        </w:rPr>
        <w:t>九</w:t>
      </w:r>
      <w:bookmarkStart w:id="36" w:name="_Toc102227322"/>
      <w:bookmarkStart w:id="37" w:name="_Toc76462346"/>
      <w:bookmarkStart w:id="38" w:name="_Toc106030901"/>
      <w:bookmarkStart w:id="39" w:name="_Toc342913396"/>
      <w:r>
        <w:rPr>
          <w:rFonts w:hint="eastAsia" w:ascii="黑体" w:hAnsi="Times New Roman"/>
          <w:b w:val="0"/>
          <w:kern w:val="2"/>
          <w:sz w:val="28"/>
          <w:szCs w:val="28"/>
          <w:highlight w:val="none"/>
        </w:rPr>
        <w:t>、签订</w:t>
      </w:r>
      <w:bookmarkEnd w:id="36"/>
      <w:r>
        <w:rPr>
          <w:rFonts w:hint="eastAsia" w:ascii="黑体" w:hAnsi="Times New Roman"/>
          <w:b w:val="0"/>
          <w:kern w:val="2"/>
          <w:sz w:val="28"/>
          <w:szCs w:val="28"/>
          <w:highlight w:val="none"/>
        </w:rPr>
        <w:t>合同</w:t>
      </w:r>
      <w:bookmarkEnd w:id="37"/>
      <w:bookmarkEnd w:id="38"/>
      <w:bookmarkEnd w:id="39"/>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成交供应商</w:t>
      </w:r>
      <w:r>
        <w:rPr>
          <w:rFonts w:hint="eastAsia" w:ascii="方正仿宋_GBK" w:hAnsi="方正仿宋_GBK" w:eastAsia="方正仿宋_GBK"/>
          <w:highlight w:val="none"/>
        </w:rPr>
        <w:t>原则上应在成交通知书发出之日起15日内和采购人签订采购合同，无正当理由不得拒绝或拖延合同签订</w:t>
      </w:r>
      <w:r>
        <w:rPr>
          <w:rFonts w:hint="eastAsia" w:ascii="方正仿宋_GBK" w:hAnsi="宋体" w:eastAsia="方正仿宋_GBK"/>
          <w:szCs w:val="24"/>
          <w:highlight w:val="none"/>
        </w:rPr>
        <w:t>。所签订的合同不得对本次采购文件和供应商响应文件作实质性修改。其他未尽事宜由采购人和成交供应商在采购合同中详细约定。</w:t>
      </w:r>
    </w:p>
    <w:p>
      <w:pPr>
        <w:pStyle w:val="3"/>
        <w:adjustRightInd w:val="0"/>
        <w:snapToGrid w:val="0"/>
        <w:spacing w:before="0" w:after="0" w:line="400" w:lineRule="exact"/>
        <w:ind w:firstLine="548" w:firstLineChars="200"/>
        <w:rPr>
          <w:rFonts w:ascii="黑体" w:hAnsi="Times New Roman"/>
          <w:b w:val="0"/>
          <w:kern w:val="2"/>
          <w:sz w:val="28"/>
          <w:szCs w:val="28"/>
          <w:highlight w:val="none"/>
        </w:rPr>
      </w:pPr>
      <w:bookmarkStart w:id="40" w:name="_Toc106030902"/>
      <w:r>
        <w:rPr>
          <w:rFonts w:hint="eastAsia" w:ascii="黑体" w:hAnsi="Times New Roman"/>
          <w:b w:val="0"/>
          <w:kern w:val="2"/>
          <w:sz w:val="28"/>
          <w:szCs w:val="28"/>
          <w:highlight w:val="none"/>
        </w:rPr>
        <w:t>十、项目验收</w:t>
      </w:r>
      <w:bookmarkEnd w:id="40"/>
    </w:p>
    <w:p>
      <w:pPr>
        <w:spacing w:line="400" w:lineRule="exact"/>
        <w:ind w:firstLine="468" w:firstLineChars="200"/>
        <w:rPr>
          <w:rFonts w:ascii="方正仿宋_GBK" w:hAnsi="宋体" w:eastAsia="方正仿宋_GBK"/>
          <w:szCs w:val="24"/>
          <w:highlight w:val="none"/>
        </w:rPr>
      </w:pPr>
      <w:r>
        <w:rPr>
          <w:rFonts w:hint="eastAsia" w:ascii="方正仿宋_GBK" w:hAnsi="方正仿宋_GBK" w:eastAsia="方正仿宋_GBK"/>
          <w:highlight w:val="none"/>
        </w:rPr>
        <w:t>合同执行完毕，采购人在约定期限内组织履约情况验收。</w:t>
      </w:r>
    </w:p>
    <w:p>
      <w:pPr>
        <w:pStyle w:val="13"/>
        <w:snapToGrid w:val="0"/>
        <w:spacing w:line="400" w:lineRule="exact"/>
        <w:ind w:firstLine="548"/>
        <w:rPr>
          <w:rFonts w:ascii="黑体" w:hAnsi="宋体" w:eastAsia="黑体"/>
          <w:snapToGrid w:val="0"/>
          <w:kern w:val="0"/>
          <w:szCs w:val="28"/>
          <w:highlight w:val="none"/>
        </w:rPr>
      </w:pPr>
      <w:r>
        <w:rPr>
          <w:rFonts w:hint="eastAsia" w:ascii="黑体" w:hAnsi="宋体" w:eastAsia="黑体"/>
          <w:snapToGrid w:val="0"/>
          <w:kern w:val="0"/>
          <w:szCs w:val="28"/>
          <w:highlight w:val="none"/>
        </w:rPr>
        <w:t>十一、其他事项</w:t>
      </w:r>
    </w:p>
    <w:p>
      <w:pPr>
        <w:spacing w:line="400" w:lineRule="exact"/>
        <w:ind w:firstLine="468" w:firstLineChars="200"/>
        <w:rPr>
          <w:rFonts w:ascii="方正仿宋_GBK" w:hAnsi="方正仿宋_GBK" w:eastAsia="方正仿宋_GBK"/>
          <w:highlight w:val="none"/>
        </w:rPr>
      </w:pPr>
      <w:r>
        <w:rPr>
          <w:rFonts w:hint="eastAsia" w:ascii="方正仿宋_GBK" w:hAnsi="方正仿宋_GBK" w:eastAsia="方正仿宋_GBK"/>
          <w:highlight w:val="none"/>
        </w:rPr>
        <w:t>（一）单位负责人为同一人或者存在直接控股、管理关系的不同投标人，不得参加同一合同项（包）下的采购活动。</w:t>
      </w:r>
    </w:p>
    <w:p>
      <w:pPr>
        <w:spacing w:line="400" w:lineRule="exact"/>
        <w:ind w:firstLine="468" w:firstLineChars="200"/>
        <w:rPr>
          <w:rFonts w:ascii="方正仿宋_GBK" w:hAnsi="方正仿宋_GBK" w:eastAsia="方正仿宋_GBK"/>
          <w:highlight w:val="none"/>
        </w:rPr>
      </w:pPr>
      <w:r>
        <w:rPr>
          <w:rFonts w:hint="eastAsia" w:ascii="方正仿宋_GBK" w:hAnsi="方正仿宋_GBK" w:eastAsia="方正仿宋_GBK"/>
          <w:highlight w:val="none"/>
        </w:rPr>
        <w:t>（二）为采购项目提供整体设计、规范编制或者项目管理、监理、检测等服务的投标人，不得再参加该采购项目的其他采购活动。</w:t>
      </w:r>
    </w:p>
    <w:p>
      <w:pPr>
        <w:snapToGrid w:val="0"/>
        <w:spacing w:line="400" w:lineRule="exact"/>
        <w:ind w:firstLine="468" w:firstLineChars="200"/>
        <w:rPr>
          <w:rFonts w:ascii="方正仿宋_GBK" w:hAnsi="宋体" w:eastAsia="方正仿宋_GBK"/>
          <w:szCs w:val="24"/>
          <w:highlight w:val="none"/>
        </w:rPr>
        <w:sectPr>
          <w:footerReference r:id="rId10" w:type="first"/>
          <w:footerReference r:id="rId9"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szCs w:val="24"/>
          <w:highlight w:val="none"/>
        </w:rPr>
        <w:t>（三）本次采购的相关事宜由重庆沙坪坝区人民医院招标采购办负责解释。</w:t>
      </w:r>
    </w:p>
    <w:p>
      <w:pPr>
        <w:pStyle w:val="2"/>
        <w:tabs>
          <w:tab w:val="left" w:pos="3360"/>
        </w:tabs>
        <w:spacing w:line="240" w:lineRule="auto"/>
        <w:ind w:firstLine="440" w:firstLineChars="100"/>
        <w:rPr>
          <w:rFonts w:eastAsia="方正仿宋_GBK"/>
          <w:highlight w:val="none"/>
        </w:rPr>
      </w:pPr>
      <w:r>
        <w:rPr>
          <w:rFonts w:hint="eastAsia" w:ascii="方正黑体_GBK" w:hAnsi="方正黑体_GBK" w:eastAsia="方正黑体_GBK" w:cs="方正黑体_GBK"/>
          <w:b w:val="0"/>
          <w:highlight w:val="none"/>
        </w:rPr>
        <w:t>第</w:t>
      </w:r>
      <w:r>
        <w:rPr>
          <w:rFonts w:hint="eastAsia" w:ascii="方正黑体_GBK" w:hAnsi="方正黑体_GBK" w:eastAsia="方正黑体_GBK" w:cs="方正黑体_GBK"/>
          <w:b w:val="0"/>
          <w:highlight w:val="none"/>
          <w:lang w:val="en-US" w:eastAsia="zh-CN"/>
        </w:rPr>
        <w:t>五</w:t>
      </w:r>
      <w:r>
        <w:rPr>
          <w:rFonts w:hint="eastAsia" w:ascii="方正黑体_GBK" w:hAnsi="方正黑体_GBK" w:eastAsia="方正黑体_GBK" w:cs="方正黑体_GBK"/>
          <w:b w:val="0"/>
          <w:highlight w:val="none"/>
        </w:rPr>
        <w:t>部分  合同主要条款和格式合同（样本）</w:t>
      </w:r>
    </w:p>
    <w:p>
      <w:pPr>
        <w:pStyle w:val="3"/>
        <w:spacing w:before="0" w:after="0" w:line="240" w:lineRule="auto"/>
        <w:ind w:firstLine="482"/>
        <w:rPr>
          <w:rFonts w:ascii="Times New Roman" w:hAnsi="Times New Roman" w:eastAsia="仿宋"/>
          <w:sz w:val="24"/>
          <w:highlight w:val="none"/>
        </w:rPr>
      </w:pPr>
      <w:r>
        <w:rPr>
          <w:rFonts w:ascii="Times New Roman" w:hAnsi="Times New Roman" w:eastAsia="仿宋"/>
          <w:sz w:val="24"/>
          <w:highlight w:val="none"/>
        </w:rPr>
        <w:t>一、合同主要条款</w:t>
      </w:r>
    </w:p>
    <w:p>
      <w:pPr>
        <w:snapToGrid w:val="0"/>
        <w:spacing w:line="400" w:lineRule="exact"/>
        <w:ind w:firstLine="480" w:firstLineChars="200"/>
        <w:outlineLvl w:val="0"/>
        <w:rPr>
          <w:rFonts w:eastAsia="仿宋"/>
          <w:bCs/>
          <w:highlight w:val="none"/>
        </w:rPr>
      </w:pPr>
      <w:r>
        <w:rPr>
          <w:rFonts w:eastAsia="仿宋"/>
          <w:bCs/>
          <w:highlight w:val="none"/>
        </w:rPr>
        <w:t>1.定义</w:t>
      </w:r>
    </w:p>
    <w:p>
      <w:pPr>
        <w:snapToGrid w:val="0"/>
        <w:spacing w:line="400" w:lineRule="exact"/>
        <w:ind w:firstLine="480" w:firstLineChars="200"/>
        <w:outlineLvl w:val="0"/>
        <w:rPr>
          <w:rFonts w:eastAsia="仿宋"/>
          <w:bCs/>
          <w:highlight w:val="none"/>
        </w:rPr>
      </w:pPr>
      <w:r>
        <w:rPr>
          <w:rFonts w:eastAsia="仿宋"/>
          <w:bCs/>
          <w:highlight w:val="none"/>
        </w:rPr>
        <w:t>1.1甲方（需方）即采购人，</w:t>
      </w:r>
      <w:r>
        <w:rPr>
          <w:rFonts w:hint="eastAsia" w:eastAsia="仿宋"/>
          <w:bCs/>
          <w:highlight w:val="none"/>
        </w:rPr>
        <w:t>重庆市沙坪坝区人民医院。</w:t>
      </w:r>
    </w:p>
    <w:p>
      <w:pPr>
        <w:snapToGrid w:val="0"/>
        <w:spacing w:line="400" w:lineRule="exact"/>
        <w:ind w:firstLine="480" w:firstLineChars="200"/>
        <w:outlineLvl w:val="0"/>
        <w:rPr>
          <w:rFonts w:eastAsia="仿宋"/>
          <w:bCs/>
          <w:highlight w:val="none"/>
        </w:rPr>
      </w:pPr>
      <w:r>
        <w:rPr>
          <w:rFonts w:eastAsia="仿宋"/>
          <w:bCs/>
          <w:highlight w:val="none"/>
        </w:rPr>
        <w:t>1.2乙方（供方）即中标供应商，是指中标后提供合同货物和服务的自然人、法人及其他组织。</w:t>
      </w:r>
    </w:p>
    <w:p>
      <w:pPr>
        <w:snapToGrid w:val="0"/>
        <w:spacing w:line="400" w:lineRule="exact"/>
        <w:ind w:firstLine="480" w:firstLineChars="200"/>
        <w:outlineLvl w:val="0"/>
        <w:rPr>
          <w:rFonts w:eastAsia="仿宋"/>
          <w:bCs/>
          <w:highlight w:val="none"/>
        </w:rPr>
      </w:pPr>
      <w:r>
        <w:rPr>
          <w:rFonts w:eastAsia="仿宋"/>
          <w:bCs/>
          <w:highlight w:val="none"/>
        </w:rPr>
        <w:t>1.3合同是指由甲乙双方按照</w:t>
      </w:r>
      <w:r>
        <w:rPr>
          <w:rFonts w:hint="eastAsia" w:eastAsia="仿宋"/>
          <w:bCs/>
          <w:highlight w:val="none"/>
        </w:rPr>
        <w:t>采购</w:t>
      </w:r>
      <w:r>
        <w:rPr>
          <w:rFonts w:eastAsia="仿宋"/>
          <w:bCs/>
          <w:highlight w:val="none"/>
        </w:rPr>
        <w:t>文件和投标文件的实质性内容，通过协商一致达成的书面协议。</w:t>
      </w:r>
    </w:p>
    <w:p>
      <w:pPr>
        <w:snapToGrid w:val="0"/>
        <w:spacing w:line="400" w:lineRule="exact"/>
        <w:ind w:firstLine="480" w:firstLineChars="200"/>
        <w:outlineLvl w:val="0"/>
        <w:rPr>
          <w:rFonts w:eastAsia="仿宋"/>
          <w:bCs/>
          <w:highlight w:val="none"/>
        </w:rPr>
      </w:pPr>
      <w:r>
        <w:rPr>
          <w:rFonts w:eastAsia="仿宋"/>
          <w:bCs/>
          <w:highlight w:val="none"/>
        </w:rPr>
        <w:t>1.4合同价格指以中标价格为依据，在供方全面履行合同义务后，需方应支付给供方的金额。</w:t>
      </w:r>
    </w:p>
    <w:p>
      <w:pPr>
        <w:snapToGrid w:val="0"/>
        <w:spacing w:line="400" w:lineRule="exact"/>
        <w:ind w:firstLine="480" w:firstLineChars="200"/>
        <w:outlineLvl w:val="0"/>
        <w:rPr>
          <w:rFonts w:eastAsia="仿宋"/>
          <w:bCs/>
          <w:highlight w:val="none"/>
        </w:rPr>
      </w:pPr>
      <w:r>
        <w:rPr>
          <w:rFonts w:eastAsia="仿宋"/>
          <w:bCs/>
          <w:highlight w:val="none"/>
        </w:rPr>
        <w:t>1.5技术资料是指合同货物及其相关的设计、制造、监造、检验、验收等文件（包括图纸、各种文字说明、标准）。</w:t>
      </w:r>
    </w:p>
    <w:p>
      <w:pPr>
        <w:snapToGrid w:val="0"/>
        <w:spacing w:line="400" w:lineRule="exact"/>
        <w:ind w:firstLine="480" w:firstLineChars="200"/>
        <w:outlineLvl w:val="0"/>
        <w:rPr>
          <w:rFonts w:eastAsia="仿宋"/>
          <w:bCs/>
          <w:highlight w:val="none"/>
        </w:rPr>
      </w:pPr>
      <w:r>
        <w:rPr>
          <w:rFonts w:eastAsia="仿宋"/>
          <w:bCs/>
          <w:highlight w:val="none"/>
        </w:rPr>
        <w:t>2.货物内容</w:t>
      </w:r>
    </w:p>
    <w:p>
      <w:pPr>
        <w:snapToGrid w:val="0"/>
        <w:spacing w:line="400" w:lineRule="exact"/>
        <w:ind w:firstLine="480" w:firstLineChars="200"/>
        <w:outlineLvl w:val="0"/>
        <w:rPr>
          <w:rFonts w:eastAsia="仿宋"/>
          <w:bCs/>
          <w:highlight w:val="none"/>
        </w:rPr>
      </w:pPr>
      <w:r>
        <w:rPr>
          <w:rFonts w:eastAsia="仿宋"/>
          <w:bCs/>
          <w:highlight w:val="none"/>
        </w:rPr>
        <w:t>合同包括以下内容：货物名称、型号规格、数量（单位）等内容。</w:t>
      </w:r>
    </w:p>
    <w:p>
      <w:pPr>
        <w:snapToGrid w:val="0"/>
        <w:spacing w:line="400" w:lineRule="exact"/>
        <w:ind w:firstLine="480" w:firstLineChars="200"/>
        <w:outlineLvl w:val="0"/>
        <w:rPr>
          <w:rFonts w:eastAsia="仿宋"/>
          <w:bCs/>
          <w:highlight w:val="none"/>
        </w:rPr>
      </w:pPr>
      <w:r>
        <w:rPr>
          <w:rFonts w:eastAsia="仿宋"/>
          <w:bCs/>
          <w:highlight w:val="none"/>
        </w:rPr>
        <w:t>3.合同价格</w:t>
      </w:r>
    </w:p>
    <w:p>
      <w:pPr>
        <w:snapToGrid w:val="0"/>
        <w:spacing w:line="400" w:lineRule="exact"/>
        <w:ind w:firstLine="480" w:firstLineChars="200"/>
        <w:outlineLvl w:val="0"/>
        <w:rPr>
          <w:rFonts w:eastAsia="仿宋"/>
          <w:bCs/>
          <w:highlight w:val="none"/>
        </w:rPr>
      </w:pPr>
      <w:r>
        <w:rPr>
          <w:rFonts w:eastAsia="仿宋"/>
          <w:bCs/>
          <w:highlight w:val="none"/>
        </w:rPr>
        <w:t>3.1合同价格即合同总价。</w:t>
      </w:r>
    </w:p>
    <w:p>
      <w:pPr>
        <w:snapToGrid w:val="0"/>
        <w:spacing w:line="400" w:lineRule="exact"/>
        <w:ind w:firstLine="480" w:firstLineChars="200"/>
        <w:outlineLvl w:val="0"/>
        <w:rPr>
          <w:rFonts w:eastAsia="仿宋"/>
          <w:bCs/>
          <w:highlight w:val="none"/>
        </w:rPr>
      </w:pPr>
      <w:r>
        <w:rPr>
          <w:rFonts w:eastAsia="仿宋"/>
          <w:bCs/>
          <w:highlight w:val="none"/>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eastAsia="仿宋"/>
          <w:bCs/>
          <w:highlight w:val="none"/>
        </w:rPr>
      </w:pPr>
      <w:r>
        <w:rPr>
          <w:rFonts w:eastAsia="仿宋"/>
          <w:bCs/>
          <w:highlight w:val="none"/>
        </w:rPr>
        <w:t>3.3合同货物单价为不变价。</w:t>
      </w:r>
    </w:p>
    <w:p>
      <w:pPr>
        <w:snapToGrid w:val="0"/>
        <w:spacing w:line="400" w:lineRule="exact"/>
        <w:ind w:firstLine="480" w:firstLineChars="200"/>
        <w:outlineLvl w:val="0"/>
        <w:rPr>
          <w:rFonts w:eastAsia="仿宋"/>
          <w:bCs/>
          <w:highlight w:val="none"/>
        </w:rPr>
      </w:pPr>
      <w:r>
        <w:rPr>
          <w:rFonts w:eastAsia="仿宋"/>
          <w:bCs/>
          <w:highlight w:val="none"/>
        </w:rPr>
        <w:t>4.转包或分包</w:t>
      </w:r>
    </w:p>
    <w:p>
      <w:pPr>
        <w:snapToGrid w:val="0"/>
        <w:spacing w:line="400" w:lineRule="exact"/>
        <w:ind w:firstLine="480" w:firstLineChars="200"/>
        <w:outlineLvl w:val="0"/>
        <w:rPr>
          <w:rFonts w:hint="eastAsia" w:eastAsia="仿宋"/>
          <w:bCs/>
          <w:highlight w:val="none"/>
          <w:lang w:eastAsia="zh-CN"/>
        </w:rPr>
      </w:pPr>
      <w:r>
        <w:rPr>
          <w:rFonts w:eastAsia="仿宋"/>
          <w:bCs/>
          <w:highlight w:val="none"/>
        </w:rPr>
        <w:t>4.1本合同范围的货物，应由乙方直接供应，不得转让他人供应</w:t>
      </w:r>
      <w:r>
        <w:rPr>
          <w:rFonts w:hint="eastAsia" w:eastAsia="仿宋"/>
          <w:bCs/>
          <w:highlight w:val="none"/>
          <w:lang w:eastAsia="zh-CN"/>
        </w:rPr>
        <w:t>。</w:t>
      </w:r>
    </w:p>
    <w:p>
      <w:pPr>
        <w:snapToGrid w:val="0"/>
        <w:spacing w:line="400" w:lineRule="exact"/>
        <w:ind w:firstLine="480" w:firstLineChars="200"/>
        <w:outlineLvl w:val="0"/>
        <w:rPr>
          <w:rFonts w:hint="eastAsia" w:eastAsia="仿宋"/>
          <w:bCs/>
          <w:highlight w:val="none"/>
          <w:lang w:eastAsia="zh-CN"/>
        </w:rPr>
      </w:pPr>
      <w:r>
        <w:rPr>
          <w:rFonts w:eastAsia="仿宋"/>
          <w:bCs/>
          <w:highlight w:val="none"/>
        </w:rPr>
        <w:t>4.2非经甲方书面同意，乙方不得将本合同范围的货物全部或部分分包给他人供应</w:t>
      </w:r>
      <w:r>
        <w:rPr>
          <w:rFonts w:hint="eastAsia" w:eastAsia="仿宋"/>
          <w:bCs/>
          <w:highlight w:val="none"/>
          <w:lang w:eastAsia="zh-CN"/>
        </w:rPr>
        <w:t>。</w:t>
      </w:r>
    </w:p>
    <w:p>
      <w:pPr>
        <w:snapToGrid w:val="0"/>
        <w:spacing w:line="400" w:lineRule="exact"/>
        <w:ind w:firstLine="480" w:firstLineChars="200"/>
        <w:outlineLvl w:val="0"/>
        <w:rPr>
          <w:rFonts w:eastAsia="仿宋"/>
          <w:bCs/>
          <w:highlight w:val="none"/>
        </w:rPr>
      </w:pPr>
      <w:r>
        <w:rPr>
          <w:rFonts w:eastAsia="仿宋"/>
          <w:bCs/>
          <w:highlight w:val="none"/>
        </w:rPr>
        <w:t>4.3如有转让和未经甲方同意的分包行为，甲方有权解除合同，没收履约保证金并追究乙方的违约责任。</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bCs/>
          <w:sz w:val="24"/>
          <w:highlight w:val="none"/>
        </w:rPr>
        <w:t>5.质量保证及售后服务</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5.1乙方应按</w:t>
      </w:r>
      <w:r>
        <w:rPr>
          <w:rFonts w:hint="eastAsia" w:ascii="Times New Roman" w:hAnsi="Times New Roman" w:eastAsia="仿宋"/>
          <w:sz w:val="24"/>
          <w:highlight w:val="none"/>
        </w:rPr>
        <w:t>采购</w:t>
      </w:r>
      <w:r>
        <w:rPr>
          <w:rFonts w:ascii="Times New Roman" w:hAnsi="Times New Roman" w:eastAsia="仿宋"/>
          <w:sz w:val="24"/>
          <w:highlight w:val="none"/>
        </w:rPr>
        <w:t>文件规定的货物性能、技术要求、质量标准向甲方提供未经使用的全新产品。</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5.2乙方提供的货物在质保期内因货物本身的质量问题发生故障，乙方应负责免费更换。对达不到技术要求者，根据实际情况，经双方协商，可按以下办法处理：</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5.2.1更换：由乙方承担所发生的全部费用。</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5.2.2贬值处理：由甲乙双方合议定价。</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5.2.3退货处理：乙方应退还甲方支付的合同款，同时应承担该货物的直接费用（运输、保险、检验、货款利息及银行手续费等）。</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5.3如在使用过程中发生质量问题，乙方应按</w:t>
      </w:r>
      <w:r>
        <w:rPr>
          <w:rFonts w:hint="eastAsia" w:ascii="Times New Roman" w:hAnsi="Times New Roman" w:eastAsia="仿宋"/>
          <w:sz w:val="24"/>
          <w:highlight w:val="none"/>
        </w:rPr>
        <w:t>采购文件中所提</w:t>
      </w:r>
      <w:r>
        <w:rPr>
          <w:rFonts w:ascii="Times New Roman" w:hAnsi="Times New Roman" w:eastAsia="仿宋"/>
          <w:sz w:val="24"/>
          <w:highlight w:val="none"/>
        </w:rPr>
        <w:t>要求处理。</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5.4在质保期内，乙方应对货物出现的质量及安全问题负责处理解决并承担一切费用。</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5.5 如甲方要求乙方提供履约保证金的，履约保证金的收取和退还应按</w:t>
      </w:r>
      <w:r>
        <w:rPr>
          <w:rFonts w:hint="eastAsia" w:ascii="Times New Roman" w:hAnsi="Times New Roman" w:eastAsia="仿宋"/>
          <w:sz w:val="24"/>
          <w:highlight w:val="none"/>
        </w:rPr>
        <w:t>采购文件所提要求</w:t>
      </w:r>
      <w:r>
        <w:rPr>
          <w:rFonts w:ascii="Times New Roman" w:hAnsi="Times New Roman" w:eastAsia="仿宋"/>
          <w:sz w:val="24"/>
          <w:highlight w:val="none"/>
        </w:rPr>
        <w:t>处理。</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6.付款</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6.1本合同使用货币币制如未作特别说明均为人民币。</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6.2付款方式：银行转账、现金支票。</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6.3付款方法：同</w:t>
      </w:r>
      <w:r>
        <w:rPr>
          <w:rFonts w:hint="eastAsia" w:ascii="Times New Roman" w:hAnsi="Times New Roman" w:eastAsia="仿宋"/>
          <w:sz w:val="24"/>
          <w:highlight w:val="none"/>
        </w:rPr>
        <w:t>采购文件</w:t>
      </w:r>
      <w:r>
        <w:rPr>
          <w:rFonts w:ascii="Times New Roman" w:hAnsi="Times New Roman" w:eastAsia="仿宋"/>
          <w:sz w:val="24"/>
          <w:highlight w:val="none"/>
        </w:rPr>
        <w:t>中关于付款方式的约定。</w:t>
      </w:r>
    </w:p>
    <w:p>
      <w:pPr>
        <w:pStyle w:val="11"/>
        <w:numPr>
          <w:ilvl w:val="0"/>
          <w:numId w:val="10"/>
        </w:numPr>
        <w:spacing w:line="400" w:lineRule="exact"/>
        <w:ind w:left="0" w:leftChars="0" w:firstLine="468" w:firstLineChars="0"/>
        <w:rPr>
          <w:rFonts w:ascii="Times New Roman" w:hAnsi="Times New Roman" w:eastAsia="仿宋"/>
          <w:sz w:val="24"/>
          <w:highlight w:val="none"/>
        </w:rPr>
      </w:pPr>
      <w:r>
        <w:rPr>
          <w:rFonts w:ascii="Times New Roman" w:hAnsi="Times New Roman" w:eastAsia="仿宋"/>
          <w:sz w:val="24"/>
          <w:highlight w:val="none"/>
        </w:rPr>
        <w:t>验收</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7.1供方应随货物提供合格证和质量证明文件，如是国外进口的货物还须提供入关证明。</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7.2货物验收</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7.3货物验收报告应由需方、供方经办人签字，并加盖双方公章，以此作为支付凭据。</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8.索赔</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供方对货物与合同要求不符负有责任，并且需方已于规定交货内和质量保证期内提出索赔，供方应按需方同意的下述一种或多种方法解决索赔事宜。</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8.2根据货物的疵劣和受损程度以及需方遭受损失的金额，经双方同意降低货物价格。</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9.知识产权</w:t>
      </w:r>
    </w:p>
    <w:p>
      <w:pPr>
        <w:pStyle w:val="11"/>
        <w:spacing w:line="400" w:lineRule="exact"/>
        <w:ind w:firstLine="480" w:firstLineChars="200"/>
        <w:rPr>
          <w:rFonts w:ascii="Times New Roman" w:hAnsi="Times New Roman" w:eastAsia="仿宋"/>
          <w:sz w:val="24"/>
          <w:highlight w:val="none"/>
        </w:rPr>
      </w:pPr>
      <w:r>
        <w:rPr>
          <w:rFonts w:ascii="Times New Roman" w:hAnsi="Times New Roman" w:eastAsia="仿宋"/>
          <w:kern w:val="0"/>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eastAsia="仿宋"/>
          <w:bCs/>
          <w:highlight w:val="none"/>
        </w:rPr>
      </w:pPr>
      <w:r>
        <w:rPr>
          <w:rFonts w:eastAsia="仿宋"/>
          <w:bCs/>
          <w:highlight w:val="none"/>
        </w:rPr>
        <w:t>10.合同争议的解决</w:t>
      </w:r>
    </w:p>
    <w:p>
      <w:pPr>
        <w:snapToGrid w:val="0"/>
        <w:spacing w:line="400" w:lineRule="exact"/>
        <w:ind w:firstLine="480" w:firstLineChars="200"/>
        <w:outlineLvl w:val="0"/>
        <w:rPr>
          <w:rFonts w:eastAsia="仿宋"/>
          <w:bCs/>
          <w:highlight w:val="none"/>
        </w:rPr>
      </w:pPr>
      <w:r>
        <w:rPr>
          <w:rFonts w:eastAsia="仿宋"/>
          <w:bCs/>
          <w:highlight w:val="none"/>
        </w:rPr>
        <w:t>10.1当事人友好协商达成一致</w:t>
      </w:r>
    </w:p>
    <w:p>
      <w:pPr>
        <w:snapToGrid w:val="0"/>
        <w:spacing w:line="400" w:lineRule="exact"/>
        <w:ind w:firstLine="480" w:firstLineChars="200"/>
        <w:outlineLvl w:val="0"/>
        <w:rPr>
          <w:rFonts w:eastAsia="仿宋"/>
          <w:bCs/>
          <w:highlight w:val="none"/>
        </w:rPr>
      </w:pPr>
      <w:r>
        <w:rPr>
          <w:rFonts w:eastAsia="仿宋"/>
          <w:bCs/>
          <w:highlight w:val="none"/>
        </w:rPr>
        <w:t>10.2在60天内当事人协商不能达成协议的，可提请采购人当地人民法院提请诉讼。</w:t>
      </w:r>
    </w:p>
    <w:p>
      <w:pPr>
        <w:snapToGrid w:val="0"/>
        <w:spacing w:line="400" w:lineRule="exact"/>
        <w:ind w:firstLine="480" w:firstLineChars="200"/>
        <w:outlineLvl w:val="0"/>
        <w:rPr>
          <w:rFonts w:eastAsia="仿宋"/>
          <w:bCs/>
          <w:highlight w:val="none"/>
        </w:rPr>
      </w:pPr>
      <w:r>
        <w:rPr>
          <w:rFonts w:eastAsia="仿宋"/>
          <w:bCs/>
          <w:highlight w:val="none"/>
        </w:rPr>
        <w:t>11.违约责任</w:t>
      </w:r>
    </w:p>
    <w:p>
      <w:pPr>
        <w:snapToGrid w:val="0"/>
        <w:spacing w:line="400" w:lineRule="exact"/>
        <w:ind w:firstLine="480" w:firstLineChars="200"/>
        <w:outlineLvl w:val="0"/>
        <w:rPr>
          <w:rFonts w:eastAsia="仿宋"/>
          <w:bCs/>
          <w:highlight w:val="none"/>
        </w:rPr>
      </w:pPr>
      <w:r>
        <w:rPr>
          <w:rFonts w:eastAsia="仿宋"/>
          <w:bCs/>
          <w:highlight w:val="none"/>
        </w:rPr>
        <w:t>按《中华人民共和国</w:t>
      </w:r>
      <w:r>
        <w:rPr>
          <w:rFonts w:hint="eastAsia" w:eastAsia="仿宋"/>
          <w:bCs/>
          <w:highlight w:val="none"/>
        </w:rPr>
        <w:t>民法典</w:t>
      </w:r>
      <w:r>
        <w:rPr>
          <w:rFonts w:eastAsia="仿宋"/>
          <w:bCs/>
          <w:highlight w:val="none"/>
        </w:rPr>
        <w:t>》有关条款，或由供需双方约定。</w:t>
      </w:r>
    </w:p>
    <w:p>
      <w:pPr>
        <w:snapToGrid w:val="0"/>
        <w:spacing w:line="400" w:lineRule="exact"/>
        <w:ind w:firstLine="480" w:firstLineChars="200"/>
        <w:outlineLvl w:val="0"/>
        <w:rPr>
          <w:rFonts w:eastAsia="仿宋"/>
          <w:bCs/>
          <w:highlight w:val="none"/>
        </w:rPr>
      </w:pPr>
      <w:r>
        <w:rPr>
          <w:rFonts w:eastAsia="仿宋"/>
          <w:bCs/>
          <w:highlight w:val="none"/>
        </w:rPr>
        <w:t>12.合同生效及其它</w:t>
      </w:r>
    </w:p>
    <w:p>
      <w:pPr>
        <w:snapToGrid w:val="0"/>
        <w:spacing w:line="400" w:lineRule="exact"/>
        <w:ind w:firstLine="480" w:firstLineChars="200"/>
        <w:outlineLvl w:val="0"/>
        <w:rPr>
          <w:rFonts w:eastAsia="仿宋"/>
          <w:bCs/>
          <w:highlight w:val="none"/>
        </w:rPr>
      </w:pPr>
      <w:r>
        <w:rPr>
          <w:rFonts w:eastAsia="仿宋"/>
          <w:bCs/>
          <w:highlight w:val="none"/>
        </w:rPr>
        <w:t>12.1合同生效及其效力应符合《中华人民共和国</w:t>
      </w:r>
      <w:r>
        <w:rPr>
          <w:rFonts w:hint="eastAsia" w:eastAsia="仿宋"/>
          <w:bCs/>
          <w:highlight w:val="none"/>
        </w:rPr>
        <w:t>民法典</w:t>
      </w:r>
      <w:r>
        <w:rPr>
          <w:rFonts w:eastAsia="仿宋"/>
          <w:bCs/>
          <w:highlight w:val="none"/>
        </w:rPr>
        <w:t>》有关规定。</w:t>
      </w:r>
    </w:p>
    <w:p>
      <w:pPr>
        <w:snapToGrid w:val="0"/>
        <w:spacing w:line="400" w:lineRule="exact"/>
        <w:ind w:firstLine="480" w:firstLineChars="200"/>
        <w:outlineLvl w:val="0"/>
        <w:rPr>
          <w:rFonts w:eastAsia="仿宋"/>
          <w:bCs/>
          <w:highlight w:val="none"/>
        </w:rPr>
      </w:pPr>
      <w:r>
        <w:rPr>
          <w:rFonts w:eastAsia="仿宋"/>
          <w:bCs/>
          <w:highlight w:val="none"/>
        </w:rPr>
        <w:t>12.2合同应经当事人法定代表人或委托代理人签字，加盖双方合同专用章或公章。</w:t>
      </w:r>
    </w:p>
    <w:p>
      <w:pPr>
        <w:snapToGrid w:val="0"/>
        <w:spacing w:line="400" w:lineRule="exact"/>
        <w:ind w:firstLine="480" w:firstLineChars="200"/>
        <w:outlineLvl w:val="0"/>
        <w:rPr>
          <w:rFonts w:eastAsia="仿宋"/>
          <w:bCs/>
          <w:highlight w:val="none"/>
        </w:rPr>
      </w:pPr>
      <w:r>
        <w:rPr>
          <w:rFonts w:eastAsia="仿宋"/>
          <w:bCs/>
          <w:highlight w:val="none"/>
        </w:rPr>
        <w:t>12.3合同所包括附件，是合同不可分割的一部分，具有同等法法律效力。</w:t>
      </w:r>
    </w:p>
    <w:p>
      <w:pPr>
        <w:snapToGrid w:val="0"/>
        <w:spacing w:line="400" w:lineRule="exact"/>
        <w:ind w:firstLine="480" w:firstLineChars="200"/>
        <w:outlineLvl w:val="0"/>
        <w:rPr>
          <w:rFonts w:eastAsia="仿宋"/>
          <w:bCs/>
          <w:highlight w:val="none"/>
        </w:rPr>
      </w:pPr>
      <w:r>
        <w:rPr>
          <w:rFonts w:eastAsia="仿宋"/>
          <w:bCs/>
          <w:highlight w:val="none"/>
        </w:rPr>
        <w:t>12.5本合同条件未尽事宜由供需双方共同协商确定。</w:t>
      </w:r>
    </w:p>
    <w:p>
      <w:pPr>
        <w:snapToGrid w:val="0"/>
        <w:spacing w:line="500" w:lineRule="exact"/>
        <w:ind w:firstLine="880"/>
        <w:jc w:val="center"/>
        <w:outlineLvl w:val="0"/>
        <w:rPr>
          <w:rFonts w:eastAsia="仿宋"/>
          <w:sz w:val="44"/>
          <w:highlight w:val="none"/>
        </w:rPr>
        <w:sectPr>
          <w:headerReference r:id="rId11" w:type="default"/>
          <w:pgSz w:w="11907" w:h="16840"/>
          <w:pgMar w:top="1134" w:right="1191" w:bottom="1134" w:left="1304" w:header="709" w:footer="544" w:gutter="0"/>
          <w:pgNumType w:fmt="numberInDash"/>
          <w:cols w:space="720" w:num="1"/>
          <w:docGrid w:linePitch="312" w:charSpace="0"/>
        </w:sectPr>
      </w:pPr>
    </w:p>
    <w:p>
      <w:pPr>
        <w:pStyle w:val="3"/>
        <w:spacing w:line="500" w:lineRule="exact"/>
        <w:ind w:firstLine="482" w:firstLineChars="200"/>
        <w:rPr>
          <w:rFonts w:ascii="Times New Roman" w:hAnsi="Times New Roman" w:eastAsia="仿宋"/>
          <w:sz w:val="24"/>
          <w:highlight w:val="none"/>
        </w:rPr>
      </w:pPr>
      <w:bookmarkStart w:id="41" w:name="_Toc493506317"/>
      <w:bookmarkStart w:id="42" w:name="_Toc277084871"/>
      <w:bookmarkStart w:id="43" w:name="_Toc285722713"/>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41"/>
      <w:bookmarkEnd w:id="42"/>
      <w:bookmarkEnd w:id="43"/>
    </w:p>
    <w:p>
      <w:pPr>
        <w:spacing w:line="500" w:lineRule="exact"/>
        <w:ind w:firstLine="883"/>
        <w:jc w:val="center"/>
        <w:rPr>
          <w:rFonts w:eastAsia="仿宋"/>
          <w:b/>
          <w:sz w:val="44"/>
          <w:highlight w:val="none"/>
        </w:rPr>
      </w:pPr>
      <w:r>
        <w:rPr>
          <w:rFonts w:eastAsia="仿宋"/>
          <w:b/>
          <w:sz w:val="44"/>
          <w:highlight w:val="none"/>
        </w:rPr>
        <w:t>重庆市</w:t>
      </w:r>
      <w:r>
        <w:rPr>
          <w:rFonts w:hint="eastAsia" w:eastAsia="仿宋"/>
          <w:b/>
          <w:sz w:val="44"/>
          <w:highlight w:val="none"/>
        </w:rPr>
        <w:t>沙坪坝区人民医院</w:t>
      </w:r>
    </w:p>
    <w:p>
      <w:pPr>
        <w:spacing w:line="500" w:lineRule="exact"/>
        <w:ind w:firstLine="883"/>
        <w:jc w:val="center"/>
        <w:rPr>
          <w:rFonts w:eastAsia="仿宋"/>
          <w:b/>
          <w:sz w:val="44"/>
          <w:highlight w:val="none"/>
        </w:rPr>
      </w:pPr>
      <w:r>
        <w:rPr>
          <w:rFonts w:eastAsia="仿宋"/>
          <w:b/>
          <w:sz w:val="44"/>
          <w:highlight w:val="none"/>
        </w:rPr>
        <w:t>采购合同</w:t>
      </w:r>
    </w:p>
    <w:p>
      <w:pPr>
        <w:spacing w:line="500" w:lineRule="exact"/>
        <w:ind w:firstLine="480"/>
        <w:jc w:val="center"/>
        <w:rPr>
          <w:rFonts w:eastAsia="仿宋"/>
          <w:highlight w:val="none"/>
        </w:rPr>
      </w:pPr>
      <w:r>
        <w:rPr>
          <w:rFonts w:eastAsia="仿宋"/>
          <w:highlight w:val="none"/>
        </w:rPr>
        <w:t>（项目号：     ）</w:t>
      </w:r>
    </w:p>
    <w:p>
      <w:pPr>
        <w:spacing w:line="500" w:lineRule="exact"/>
        <w:ind w:firstLine="480"/>
        <w:rPr>
          <w:rFonts w:eastAsia="仿宋"/>
          <w:highlight w:val="none"/>
        </w:rPr>
      </w:pPr>
      <w:r>
        <w:rPr>
          <w:rFonts w:eastAsia="仿宋"/>
          <w:highlight w:val="none"/>
        </w:rPr>
        <w:t xml:space="preserve">甲方（需方）：___________________________     </w:t>
      </w:r>
    </w:p>
    <w:p>
      <w:pPr>
        <w:spacing w:line="500" w:lineRule="exact"/>
        <w:ind w:firstLine="480"/>
        <w:rPr>
          <w:rFonts w:eastAsia="仿宋"/>
          <w:highlight w:val="none"/>
        </w:rPr>
      </w:pPr>
      <w:r>
        <w:rPr>
          <w:rFonts w:eastAsia="仿宋"/>
          <w:highlight w:val="none"/>
        </w:rPr>
        <w:t xml:space="preserve">乙方（供方）：___________________________       </w:t>
      </w:r>
    </w:p>
    <w:p>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rPr>
        <w:t>人民医院</w:t>
      </w:r>
      <w:r>
        <w:rPr>
          <w:rFonts w:eastAsia="仿宋"/>
          <w:bCs/>
          <w:highlight w:val="none"/>
        </w:rPr>
        <w:t>采购项目（项目名称）</w:t>
      </w:r>
      <w:r>
        <w:rPr>
          <w:rFonts w:hint="eastAsia" w:eastAsia="仿宋"/>
          <w:bCs/>
          <w:highlight w:val="none"/>
        </w:rPr>
        <w:t>计划号(</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lang w:val="en-US" w:eastAsia="zh-CN"/>
        </w:rPr>
        <w:t>采购及响应</w:t>
      </w:r>
      <w:r>
        <w:rPr>
          <w:rFonts w:eastAsia="仿宋"/>
          <w:bCs/>
          <w:highlight w:val="none"/>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jc w:val="center"/>
              <w:rPr>
                <w:rFonts w:eastAsia="仿宋"/>
                <w:sz w:val="21"/>
                <w:szCs w:val="21"/>
                <w:highlight w:val="none"/>
              </w:rPr>
            </w:pPr>
            <w:r>
              <w:rPr>
                <w:rFonts w:eastAsia="仿宋"/>
                <w:sz w:val="21"/>
                <w:szCs w:val="21"/>
                <w:highlight w:val="none"/>
              </w:rPr>
              <w:t>商品名称</w:t>
            </w:r>
          </w:p>
        </w:tc>
        <w:tc>
          <w:tcPr>
            <w:tcW w:w="1958" w:type="dxa"/>
            <w:vAlign w:val="center"/>
          </w:tcPr>
          <w:p>
            <w:pPr>
              <w:spacing w:line="240" w:lineRule="atLeast"/>
              <w:ind w:firstLine="420"/>
              <w:jc w:val="both"/>
              <w:rPr>
                <w:rFonts w:eastAsia="仿宋"/>
                <w:sz w:val="21"/>
                <w:szCs w:val="21"/>
                <w:highlight w:val="none"/>
              </w:rPr>
            </w:pPr>
            <w:r>
              <w:rPr>
                <w:rFonts w:eastAsia="仿宋"/>
                <w:sz w:val="21"/>
                <w:szCs w:val="21"/>
                <w:highlight w:val="none"/>
              </w:rPr>
              <w:t>规格型号</w:t>
            </w:r>
          </w:p>
        </w:tc>
        <w:tc>
          <w:tcPr>
            <w:tcW w:w="645" w:type="dxa"/>
            <w:vAlign w:val="center"/>
          </w:tcPr>
          <w:p>
            <w:pPr>
              <w:spacing w:line="240" w:lineRule="atLeast"/>
              <w:jc w:val="center"/>
              <w:rPr>
                <w:rFonts w:eastAsia="仿宋"/>
                <w:sz w:val="21"/>
                <w:szCs w:val="21"/>
                <w:highlight w:val="none"/>
              </w:rPr>
            </w:pPr>
            <w:r>
              <w:rPr>
                <w:rFonts w:eastAsia="仿宋"/>
                <w:sz w:val="21"/>
                <w:szCs w:val="21"/>
                <w:highlight w:val="none"/>
              </w:rPr>
              <w:t>数量</w:t>
            </w:r>
          </w:p>
        </w:tc>
        <w:tc>
          <w:tcPr>
            <w:tcW w:w="945" w:type="dxa"/>
            <w:gridSpan w:val="2"/>
            <w:vAlign w:val="center"/>
          </w:tcPr>
          <w:p>
            <w:pPr>
              <w:spacing w:line="240" w:lineRule="atLeast"/>
              <w:jc w:val="center"/>
              <w:rPr>
                <w:rFonts w:hint="default" w:eastAsia="仿宋"/>
                <w:sz w:val="21"/>
                <w:szCs w:val="21"/>
                <w:highlight w:val="none"/>
                <w:lang w:val="en-US" w:eastAsia="zh-CN"/>
              </w:rPr>
            </w:pPr>
            <w:r>
              <w:rPr>
                <w:rFonts w:hint="eastAsia" w:eastAsia="仿宋"/>
                <w:sz w:val="21"/>
                <w:szCs w:val="21"/>
                <w:highlight w:val="none"/>
                <w:lang w:val="en-US" w:eastAsia="zh-CN"/>
              </w:rPr>
              <w:t>单位</w:t>
            </w:r>
          </w:p>
        </w:tc>
        <w:tc>
          <w:tcPr>
            <w:tcW w:w="1095" w:type="dxa"/>
            <w:vAlign w:val="center"/>
          </w:tcPr>
          <w:p>
            <w:pPr>
              <w:spacing w:line="240" w:lineRule="atLeast"/>
              <w:jc w:val="center"/>
              <w:rPr>
                <w:rFonts w:eastAsia="仿宋"/>
                <w:sz w:val="21"/>
                <w:szCs w:val="21"/>
                <w:highlight w:val="none"/>
              </w:rPr>
            </w:pPr>
            <w:r>
              <w:rPr>
                <w:rFonts w:eastAsia="仿宋"/>
                <w:sz w:val="21"/>
                <w:szCs w:val="21"/>
                <w:highlight w:val="none"/>
              </w:rPr>
              <w:t>综合单价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870" w:type="dxa"/>
            <w:vAlign w:val="center"/>
          </w:tcPr>
          <w:p>
            <w:pPr>
              <w:spacing w:line="240" w:lineRule="atLeast"/>
              <w:jc w:val="center"/>
              <w:rPr>
                <w:rFonts w:hint="default" w:eastAsia="仿宋"/>
                <w:sz w:val="21"/>
                <w:szCs w:val="21"/>
                <w:highlight w:val="none"/>
                <w:lang w:val="en-US" w:eastAsia="zh-CN"/>
              </w:rPr>
            </w:pPr>
            <w:r>
              <w:rPr>
                <w:rFonts w:eastAsia="仿宋"/>
                <w:sz w:val="21"/>
                <w:szCs w:val="21"/>
                <w:highlight w:val="none"/>
              </w:rPr>
              <w:t>总价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1203" w:type="dxa"/>
            <w:vAlign w:val="center"/>
          </w:tcPr>
          <w:p>
            <w:pPr>
              <w:spacing w:line="240" w:lineRule="atLeast"/>
              <w:jc w:val="center"/>
              <w:rPr>
                <w:rFonts w:eastAsia="仿宋"/>
                <w:sz w:val="21"/>
                <w:szCs w:val="21"/>
                <w:highlight w:val="none"/>
              </w:rPr>
            </w:pPr>
            <w:r>
              <w:rPr>
                <w:rFonts w:eastAsia="仿宋"/>
                <w:sz w:val="21"/>
                <w:szCs w:val="21"/>
                <w:highlight w:val="none"/>
              </w:rPr>
              <w:t>交货时间</w:t>
            </w:r>
          </w:p>
        </w:tc>
        <w:tc>
          <w:tcPr>
            <w:tcW w:w="1582" w:type="dxa"/>
            <w:vAlign w:val="center"/>
          </w:tcPr>
          <w:p>
            <w:pPr>
              <w:spacing w:line="240" w:lineRule="atLeast"/>
              <w:jc w:val="center"/>
              <w:rPr>
                <w:rFonts w:eastAsia="仿宋"/>
                <w:sz w:val="21"/>
                <w:szCs w:val="21"/>
                <w:highlight w:val="none"/>
              </w:rPr>
            </w:pPr>
            <w:r>
              <w:rPr>
                <w:rFonts w:eastAsia="仿宋"/>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一、质量要求和技术标准。供方提供的商品必须是全新，完全符合国家有关技术标准，供方</w:t>
            </w:r>
            <w:r>
              <w:rPr>
                <w:rFonts w:hint="eastAsia" w:eastAsia="仿宋"/>
                <w:sz w:val="21"/>
                <w:szCs w:val="21"/>
                <w:highlight w:val="none"/>
                <w:lang w:val="en-US" w:eastAsia="zh-CN"/>
              </w:rPr>
              <w:t>对</w:t>
            </w:r>
            <w:r>
              <w:rPr>
                <w:rFonts w:eastAsia="仿宋"/>
                <w:sz w:val="21"/>
                <w:szCs w:val="21"/>
                <w:highlight w:val="none"/>
              </w:rPr>
              <w:t>质量保证及售后服务承诺如下：</w:t>
            </w:r>
          </w:p>
          <w:p>
            <w:pPr>
              <w:spacing w:line="240" w:lineRule="atLeast"/>
              <w:ind w:firstLine="420"/>
              <w:rPr>
                <w:rFonts w:eastAsia="仿宋"/>
                <w:sz w:val="21"/>
                <w:szCs w:val="21"/>
                <w:highlight w:val="none"/>
              </w:rPr>
            </w:pPr>
            <w:r>
              <w:rPr>
                <w:rFonts w:eastAsia="仿宋"/>
                <w:sz w:val="21"/>
                <w:szCs w:val="21"/>
                <w:highlight w:val="none"/>
              </w:rPr>
              <w:t>1、质保期限：</w:t>
            </w:r>
          </w:p>
          <w:p>
            <w:pPr>
              <w:spacing w:line="240" w:lineRule="atLeast"/>
              <w:ind w:firstLine="420"/>
              <w:rPr>
                <w:rFonts w:eastAsia="仿宋"/>
                <w:sz w:val="21"/>
                <w:szCs w:val="21"/>
                <w:highlight w:val="none"/>
              </w:rPr>
            </w:pPr>
            <w:r>
              <w:rPr>
                <w:rFonts w:eastAsia="仿宋"/>
                <w:sz w:val="21"/>
                <w:szCs w:val="21"/>
                <w:highlight w:val="none"/>
              </w:rPr>
              <w:t>2、</w:t>
            </w:r>
            <w:r>
              <w:rPr>
                <w:rFonts w:hint="eastAsia" w:eastAsia="仿宋"/>
                <w:sz w:val="21"/>
                <w:szCs w:val="21"/>
                <w:highlight w:val="none"/>
                <w:lang w:val="en-US" w:eastAsia="zh-CN"/>
              </w:rPr>
              <w:t>质保</w:t>
            </w:r>
            <w:r>
              <w:rPr>
                <w:rFonts w:eastAsia="仿宋"/>
                <w:sz w:val="21"/>
                <w:szCs w:val="21"/>
                <w:highlight w:val="none"/>
              </w:rPr>
              <w:t>范围：</w:t>
            </w:r>
          </w:p>
          <w:p>
            <w:pPr>
              <w:spacing w:line="240" w:lineRule="atLeast"/>
              <w:ind w:firstLine="420"/>
              <w:rPr>
                <w:rFonts w:eastAsia="仿宋"/>
                <w:sz w:val="21"/>
                <w:szCs w:val="21"/>
                <w:highlight w:val="none"/>
              </w:rPr>
            </w:pPr>
            <w:r>
              <w:rPr>
                <w:rFonts w:eastAsia="仿宋"/>
                <w:sz w:val="21"/>
                <w:szCs w:val="21"/>
                <w:highlight w:val="none"/>
              </w:rPr>
              <w:t>3、服务措施：</w:t>
            </w:r>
          </w:p>
          <w:p>
            <w:pPr>
              <w:spacing w:line="240" w:lineRule="atLeast"/>
              <w:ind w:firstLine="420"/>
              <w:rPr>
                <w:rFonts w:eastAsia="仿宋"/>
                <w:sz w:val="21"/>
                <w:szCs w:val="21"/>
                <w:highlight w:val="none"/>
              </w:rPr>
            </w:pPr>
            <w:r>
              <w:rPr>
                <w:rFonts w:eastAsia="仿宋"/>
                <w:sz w:val="21"/>
                <w:szCs w:val="21"/>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四、验收标准、方法：</w:t>
            </w:r>
          </w:p>
          <w:p>
            <w:pPr>
              <w:spacing w:line="240" w:lineRule="atLeast"/>
              <w:ind w:firstLine="420"/>
              <w:rPr>
                <w:rFonts w:eastAsia="仿宋"/>
                <w:sz w:val="21"/>
                <w:szCs w:val="21"/>
                <w:highlight w:val="none"/>
              </w:rPr>
            </w:pPr>
            <w:r>
              <w:rPr>
                <w:rFonts w:eastAsia="仿宋"/>
                <w:sz w:val="21"/>
                <w:szCs w:val="21"/>
                <w:highlight w:val="none"/>
              </w:rPr>
              <w:t>如</w:t>
            </w:r>
            <w:r>
              <w:rPr>
                <w:rFonts w:hint="eastAsia" w:eastAsia="仿宋"/>
                <w:sz w:val="21"/>
                <w:szCs w:val="21"/>
                <w:highlight w:val="none"/>
                <w:lang w:val="en-US" w:eastAsia="zh-CN"/>
              </w:rPr>
              <w:t>对验收结果</w:t>
            </w:r>
            <w:r>
              <w:rPr>
                <w:rFonts w:eastAsia="仿宋"/>
                <w:sz w:val="21"/>
                <w:szCs w:val="21"/>
                <w:highlight w:val="none"/>
              </w:rPr>
              <w:t>有异议，请于      日内</w:t>
            </w:r>
            <w:r>
              <w:rPr>
                <w:rFonts w:hint="eastAsia" w:eastAsia="仿宋"/>
                <w:sz w:val="21"/>
                <w:szCs w:val="21"/>
                <w:highlight w:val="none"/>
                <w:lang w:val="en-US" w:eastAsia="zh-CN"/>
              </w:rPr>
              <w:t>向甲方书面</w:t>
            </w:r>
            <w:r>
              <w:rPr>
                <w:rFonts w:eastAsia="仿宋"/>
                <w:sz w:val="21"/>
                <w:szCs w:val="21"/>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五、付款方式：</w:t>
            </w:r>
          </w:p>
          <w:p>
            <w:pPr>
              <w:pStyle w:val="12"/>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六、违约责任：</w:t>
            </w:r>
          </w:p>
          <w:p>
            <w:pPr>
              <w:spacing w:line="240" w:lineRule="atLeast"/>
              <w:ind w:firstLine="420"/>
              <w:rPr>
                <w:rFonts w:eastAsia="仿宋"/>
                <w:sz w:val="21"/>
                <w:szCs w:val="21"/>
                <w:highlight w:val="none"/>
              </w:rPr>
            </w:pPr>
            <w:r>
              <w:rPr>
                <w:rFonts w:eastAsia="仿宋"/>
                <w:sz w:val="21"/>
                <w:szCs w:val="21"/>
                <w:highlight w:val="none"/>
              </w:rPr>
              <w:t>按《中华人民共和国民法</w:t>
            </w:r>
            <w:r>
              <w:rPr>
                <w:rFonts w:hint="eastAsia" w:eastAsia="仿宋"/>
                <w:sz w:val="21"/>
                <w:szCs w:val="21"/>
                <w:highlight w:val="none"/>
              </w:rPr>
              <w:t>典</w:t>
            </w:r>
            <w:r>
              <w:rPr>
                <w:rFonts w:eastAsia="仿宋"/>
                <w:sz w:val="21"/>
                <w:szCs w:val="21"/>
                <w:highlight w:val="none"/>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七、其他约定事项：</w:t>
            </w:r>
          </w:p>
          <w:p>
            <w:pPr>
              <w:spacing w:line="240" w:lineRule="atLeast"/>
              <w:ind w:firstLine="420"/>
              <w:rPr>
                <w:rFonts w:hint="eastAsia" w:eastAsia="仿宋"/>
                <w:sz w:val="21"/>
                <w:szCs w:val="21"/>
                <w:highlight w:val="none"/>
                <w:lang w:eastAsia="zh-CN"/>
              </w:rPr>
            </w:pPr>
            <w:r>
              <w:rPr>
                <w:rFonts w:eastAsia="仿宋"/>
                <w:sz w:val="21"/>
                <w:szCs w:val="21"/>
                <w:highlight w:val="none"/>
              </w:rPr>
              <w:t>1.</w:t>
            </w:r>
            <w:r>
              <w:rPr>
                <w:rFonts w:hint="eastAsia" w:eastAsia="仿宋"/>
                <w:sz w:val="21"/>
                <w:szCs w:val="21"/>
                <w:highlight w:val="none"/>
              </w:rPr>
              <w:t>采购</w:t>
            </w:r>
            <w:r>
              <w:rPr>
                <w:rFonts w:eastAsia="仿宋"/>
                <w:sz w:val="21"/>
                <w:szCs w:val="21"/>
                <w:highlight w:val="none"/>
              </w:rPr>
              <w:t>文件及其补遗文件、</w:t>
            </w:r>
            <w:r>
              <w:rPr>
                <w:rFonts w:hint="eastAsia" w:eastAsia="仿宋"/>
                <w:sz w:val="21"/>
                <w:szCs w:val="21"/>
                <w:highlight w:val="none"/>
                <w:lang w:val="en-US" w:eastAsia="zh-CN"/>
              </w:rPr>
              <w:t>响应</w:t>
            </w:r>
            <w:r>
              <w:rPr>
                <w:rFonts w:eastAsia="仿宋"/>
                <w:sz w:val="21"/>
                <w:szCs w:val="21"/>
                <w:highlight w:val="none"/>
              </w:rPr>
              <w:t>文件和承诺是本合同不可分割的部分</w:t>
            </w:r>
            <w:r>
              <w:rPr>
                <w:rFonts w:hint="eastAsia" w:eastAsia="仿宋"/>
                <w:sz w:val="21"/>
                <w:szCs w:val="21"/>
                <w:highlight w:val="none"/>
                <w:lang w:eastAsia="zh-CN"/>
              </w:rPr>
              <w:t>。</w:t>
            </w:r>
          </w:p>
          <w:p>
            <w:pPr>
              <w:spacing w:line="240" w:lineRule="atLeast"/>
              <w:ind w:firstLine="420"/>
              <w:rPr>
                <w:rFonts w:hint="default" w:eastAsia="仿宋"/>
                <w:sz w:val="21"/>
                <w:szCs w:val="21"/>
                <w:highlight w:val="none"/>
                <w:lang w:val="en-US" w:eastAsia="zh-CN"/>
              </w:rPr>
            </w:pPr>
            <w:r>
              <w:rPr>
                <w:rFonts w:hint="eastAsia" w:eastAsia="仿宋"/>
                <w:sz w:val="21"/>
                <w:szCs w:val="21"/>
                <w:highlight w:val="none"/>
                <w:lang w:val="en-US" w:eastAsia="zh-CN"/>
              </w:rPr>
              <w:t>2.本合同不得分包或转包。</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3</w:t>
            </w:r>
            <w:r>
              <w:rPr>
                <w:rFonts w:eastAsia="仿宋"/>
                <w:sz w:val="21"/>
                <w:szCs w:val="21"/>
                <w:highlight w:val="none"/>
              </w:rPr>
              <w:t>.本合同如发生争议由双方协商解决，协商不成向</w:t>
            </w:r>
            <w:r>
              <w:rPr>
                <w:rFonts w:hint="eastAsia" w:eastAsia="仿宋"/>
                <w:sz w:val="21"/>
                <w:szCs w:val="21"/>
                <w:highlight w:val="none"/>
                <w:lang w:val="en-US" w:eastAsia="zh-CN"/>
              </w:rPr>
              <w:t>需方</w:t>
            </w:r>
            <w:r>
              <w:rPr>
                <w:rFonts w:eastAsia="仿宋"/>
                <w:sz w:val="21"/>
                <w:szCs w:val="21"/>
                <w:highlight w:val="none"/>
              </w:rPr>
              <w:t>所在人民法院提请诉讼。</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4</w:t>
            </w:r>
            <w:r>
              <w:rPr>
                <w:rFonts w:eastAsia="仿宋"/>
                <w:sz w:val="21"/>
                <w:szCs w:val="21"/>
                <w:highlight w:val="none"/>
              </w:rPr>
              <w:t>.本合同一式__份， 需方__份，供方__份，具备同等法律效力。</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5</w:t>
            </w:r>
            <w:r>
              <w:rPr>
                <w:rFonts w:eastAsia="仿宋"/>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420"/>
              <w:rPr>
                <w:rFonts w:eastAsia="仿宋"/>
                <w:sz w:val="21"/>
                <w:szCs w:val="21"/>
                <w:highlight w:val="none"/>
              </w:rPr>
            </w:pPr>
            <w:r>
              <w:rPr>
                <w:rFonts w:eastAsia="仿宋"/>
                <w:sz w:val="21"/>
                <w:szCs w:val="21"/>
                <w:highlight w:val="none"/>
              </w:rPr>
              <w:t>需方：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联系电话：</w:t>
            </w:r>
          </w:p>
          <w:p>
            <w:pPr>
              <w:spacing w:line="240" w:lineRule="atLeast"/>
              <w:ind w:firstLine="420"/>
              <w:rPr>
                <w:rFonts w:eastAsia="仿宋"/>
                <w:sz w:val="21"/>
                <w:szCs w:val="21"/>
                <w:highlight w:val="none"/>
              </w:rPr>
            </w:pPr>
            <w:r>
              <w:rPr>
                <w:rFonts w:eastAsia="仿宋"/>
                <w:sz w:val="21"/>
                <w:szCs w:val="21"/>
                <w:highlight w:val="none"/>
              </w:rPr>
              <w:t>授权代表：</w:t>
            </w:r>
          </w:p>
        </w:tc>
        <w:tc>
          <w:tcPr>
            <w:tcW w:w="5267" w:type="dxa"/>
            <w:gridSpan w:val="5"/>
          </w:tcPr>
          <w:p>
            <w:pPr>
              <w:spacing w:line="240" w:lineRule="atLeast"/>
              <w:ind w:firstLine="420"/>
              <w:rPr>
                <w:rFonts w:eastAsia="仿宋"/>
                <w:sz w:val="21"/>
                <w:szCs w:val="21"/>
                <w:highlight w:val="none"/>
              </w:rPr>
            </w:pPr>
            <w:r>
              <w:rPr>
                <w:rFonts w:eastAsia="仿宋"/>
                <w:sz w:val="21"/>
                <w:szCs w:val="21"/>
                <w:highlight w:val="none"/>
              </w:rPr>
              <w:t>供方：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电话：</w:t>
            </w:r>
          </w:p>
          <w:p>
            <w:pPr>
              <w:spacing w:line="240" w:lineRule="atLeast"/>
              <w:ind w:firstLine="420"/>
              <w:rPr>
                <w:rFonts w:eastAsia="仿宋"/>
                <w:sz w:val="21"/>
                <w:szCs w:val="21"/>
                <w:highlight w:val="none"/>
              </w:rPr>
            </w:pPr>
            <w:r>
              <w:rPr>
                <w:rFonts w:eastAsia="仿宋"/>
                <w:sz w:val="21"/>
                <w:szCs w:val="21"/>
                <w:highlight w:val="none"/>
              </w:rPr>
              <w:t>传真：</w:t>
            </w:r>
          </w:p>
          <w:p>
            <w:pPr>
              <w:spacing w:line="240" w:lineRule="atLeast"/>
              <w:ind w:firstLine="420"/>
              <w:rPr>
                <w:rFonts w:eastAsia="仿宋"/>
                <w:sz w:val="21"/>
                <w:szCs w:val="21"/>
                <w:highlight w:val="none"/>
              </w:rPr>
            </w:pPr>
            <w:r>
              <w:rPr>
                <w:rFonts w:eastAsia="仿宋"/>
                <w:sz w:val="21"/>
                <w:szCs w:val="21"/>
                <w:highlight w:val="none"/>
              </w:rPr>
              <w:t>开户银行：</w:t>
            </w:r>
          </w:p>
          <w:p>
            <w:pPr>
              <w:spacing w:line="240" w:lineRule="atLeast"/>
              <w:ind w:firstLine="420"/>
              <w:rPr>
                <w:rFonts w:eastAsia="仿宋"/>
                <w:sz w:val="21"/>
                <w:szCs w:val="21"/>
                <w:highlight w:val="none"/>
              </w:rPr>
            </w:pPr>
            <w:r>
              <w:rPr>
                <w:rFonts w:eastAsia="仿宋"/>
                <w:sz w:val="21"/>
                <w:szCs w:val="21"/>
                <w:highlight w:val="none"/>
              </w:rPr>
              <w:t>账号：</w:t>
            </w:r>
          </w:p>
          <w:p>
            <w:pPr>
              <w:spacing w:line="240" w:lineRule="atLeast"/>
              <w:ind w:firstLine="420"/>
              <w:rPr>
                <w:rFonts w:eastAsia="仿宋"/>
                <w:sz w:val="21"/>
                <w:szCs w:val="21"/>
                <w:highlight w:val="none"/>
              </w:rPr>
            </w:pPr>
            <w:r>
              <w:rPr>
                <w:rFonts w:eastAsia="仿宋"/>
                <w:sz w:val="21"/>
                <w:szCs w:val="21"/>
                <w:highlight w:val="none"/>
              </w:rPr>
              <w:t>授权代表：</w:t>
            </w:r>
          </w:p>
          <w:p>
            <w:pPr>
              <w:widowControl/>
              <w:spacing w:line="240" w:lineRule="atLeast"/>
              <w:ind w:firstLine="420"/>
              <w:jc w:val="left"/>
              <w:rPr>
                <w:rFonts w:eastAsia="仿宋"/>
                <w:sz w:val="21"/>
                <w:szCs w:val="21"/>
                <w:highlight w:val="none"/>
              </w:rPr>
            </w:pPr>
          </w:p>
          <w:p>
            <w:pPr>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备注：</w:t>
            </w:r>
          </w:p>
          <w:p>
            <w:pPr>
              <w:spacing w:line="240" w:lineRule="atLeast"/>
              <w:ind w:firstLine="420"/>
              <w:rPr>
                <w:rFonts w:eastAsia="仿宋"/>
                <w:sz w:val="21"/>
                <w:szCs w:val="21"/>
                <w:highlight w:val="none"/>
              </w:rPr>
            </w:pPr>
          </w:p>
          <w:p>
            <w:pPr>
              <w:spacing w:line="240" w:lineRule="atLeast"/>
              <w:ind w:firstLine="420"/>
              <w:rPr>
                <w:rFonts w:eastAsia="仿宋"/>
                <w:sz w:val="21"/>
                <w:szCs w:val="21"/>
                <w:highlight w:val="none"/>
              </w:rPr>
            </w:pPr>
          </w:p>
        </w:tc>
      </w:tr>
    </w:tbl>
    <w:p>
      <w:pPr>
        <w:spacing w:line="500" w:lineRule="exact"/>
        <w:ind w:firstLine="480" w:firstLineChars="200"/>
        <w:rPr>
          <w:rFonts w:eastAsia="仿宋"/>
          <w:highlight w:val="none"/>
        </w:rPr>
      </w:pPr>
      <w:r>
        <w:rPr>
          <w:rFonts w:eastAsia="仿宋"/>
          <w:highlight w:val="none"/>
        </w:rPr>
        <w:t>签约时间：           年   月   日      签约地点：</w:t>
      </w:r>
    </w:p>
    <w:p>
      <w:pPr>
        <w:pStyle w:val="2"/>
        <w:tabs>
          <w:tab w:val="left" w:pos="3360"/>
        </w:tabs>
        <w:spacing w:line="500" w:lineRule="exact"/>
        <w:ind w:firstLine="482"/>
        <w:rPr>
          <w:rFonts w:eastAsia="方正仿宋_GBK"/>
          <w:bCs/>
          <w:sz w:val="24"/>
          <w:highlight w:val="none"/>
        </w:rPr>
      </w:pPr>
    </w:p>
    <w:p>
      <w:pPr>
        <w:spacing w:line="560" w:lineRule="exact"/>
        <w:ind w:firstLine="480"/>
        <w:rPr>
          <w:rFonts w:eastAsia="仿宋"/>
          <w:b/>
          <w:kern w:val="0"/>
          <w:highlight w:val="none"/>
        </w:rPr>
      </w:pPr>
      <w:r>
        <w:rPr>
          <w:rFonts w:eastAsia="方正仿宋_GBK"/>
          <w:highlight w:val="none"/>
        </w:rPr>
        <w:br w:type="page"/>
      </w:r>
      <w:r>
        <w:rPr>
          <w:rFonts w:hint="eastAsia" w:eastAsia="仿宋"/>
          <w:b/>
          <w:kern w:val="0"/>
          <w:highlight w:val="none"/>
        </w:rPr>
        <w:t>三、廉政合同（格式）</w:t>
      </w:r>
    </w:p>
    <w:p>
      <w:pPr>
        <w:spacing w:line="500" w:lineRule="exact"/>
        <w:ind w:firstLine="883"/>
        <w:jc w:val="center"/>
        <w:rPr>
          <w:rFonts w:eastAsia="仿宋"/>
          <w:b/>
          <w:sz w:val="44"/>
          <w:highlight w:val="none"/>
        </w:rPr>
      </w:pPr>
      <w:r>
        <w:rPr>
          <w:rFonts w:hint="eastAsia" w:eastAsia="仿宋"/>
          <w:b/>
          <w:sz w:val="44"/>
          <w:highlight w:val="none"/>
        </w:rPr>
        <w:t>重庆市沙坪坝区人民医院</w:t>
      </w:r>
    </w:p>
    <w:p>
      <w:pPr>
        <w:spacing w:line="500" w:lineRule="exact"/>
        <w:ind w:firstLine="883"/>
        <w:jc w:val="center"/>
        <w:rPr>
          <w:rFonts w:eastAsia="仿宋"/>
          <w:b/>
          <w:sz w:val="44"/>
          <w:highlight w:val="none"/>
        </w:rPr>
      </w:pPr>
      <w:r>
        <w:rPr>
          <w:rFonts w:hint="eastAsia" w:eastAsia="仿宋"/>
          <w:b/>
          <w:sz w:val="44"/>
          <w:highlight w:val="none"/>
        </w:rPr>
        <w:t>廉政合同</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乙方：                      </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4．甲方工作人员及其配偶、子女不得以任何形式或名义索要、接受乙方的现金、有价证券、支付凭证和其他馈赠礼品</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5．甲方工作人员及其配偶、子女不得以任何形式或者名义接受乙方的宴请、请钓、旅游、健身和其他娱乐活动</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6．甲方工作人员及其配偶、子女不得以打“业务牌”等形式变相接受乙方的钱物</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7．甲方工作人员及其配偶、子女不得在乙方报销应由个人支付的费用或领取报酬</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二、甲乙双方的违约责任：</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负 责 人：                       负 责 人：</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签订时间：                       签订时间：</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pStyle w:val="8"/>
        <w:ind w:firstLine="880"/>
        <w:rPr>
          <w:rFonts w:ascii="方正黑体_GBK" w:hAnsi="方正黑体_GBK" w:eastAsia="方正黑体_GBK" w:cs="方正黑体_GBK"/>
          <w:kern w:val="44"/>
          <w:sz w:val="44"/>
          <w:highlight w:val="none"/>
        </w:rPr>
      </w:pPr>
    </w:p>
    <w:p>
      <w:pPr>
        <w:pStyle w:val="22"/>
        <w:ind w:firstLine="480"/>
        <w:rPr>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第六部分  响应文件格式</w:t>
      </w:r>
      <w:bookmarkEnd w:id="34"/>
      <w:bookmarkEnd w:id="35"/>
    </w:p>
    <w:p>
      <w:pPr>
        <w:spacing w:line="560" w:lineRule="exact"/>
        <w:ind w:firstLine="880"/>
        <w:jc w:val="center"/>
        <w:rPr>
          <w:rFonts w:ascii="Arial Unicode MS" w:hAnsi="华文中宋" w:eastAsia="Arial Unicode MS"/>
          <w:sz w:val="44"/>
          <w:szCs w:val="44"/>
          <w:highlight w:val="none"/>
        </w:rPr>
      </w:pPr>
    </w:p>
    <w:p>
      <w:pPr>
        <w:spacing w:line="560" w:lineRule="exact"/>
        <w:ind w:firstLine="880"/>
        <w:jc w:val="center"/>
        <w:rPr>
          <w:rFonts w:ascii="Arial Unicode MS" w:hAnsi="华文中宋" w:eastAsia="Arial Unicode MS"/>
          <w:sz w:val="44"/>
          <w:szCs w:val="44"/>
          <w:highlight w:val="none"/>
        </w:rPr>
      </w:pPr>
    </w:p>
    <w:p>
      <w:pPr>
        <w:pStyle w:val="2"/>
        <w:keepNext w:val="0"/>
        <w:keepLines w:val="0"/>
        <w:tabs>
          <w:tab w:val="center" w:pos="4677"/>
        </w:tabs>
        <w:spacing w:before="0" w:after="0" w:line="240" w:lineRule="auto"/>
        <w:ind w:firstLine="2200" w:firstLineChars="500"/>
        <w:rPr>
          <w:rFonts w:hint="eastAsia" w:ascii="方正黑体_GBK" w:hAnsi="方正黑体_GBK" w:eastAsia="方正黑体_GBK" w:cs="方正黑体_GBK"/>
          <w:b w:val="0"/>
          <w:highlight w:val="none"/>
        </w:rPr>
      </w:pPr>
    </w:p>
    <w:p>
      <w:pPr>
        <w:pStyle w:val="2"/>
        <w:keepNext w:val="0"/>
        <w:keepLines w:val="0"/>
        <w:tabs>
          <w:tab w:val="center" w:pos="4677"/>
        </w:tabs>
        <w:spacing w:before="0" w:after="0" w:line="240" w:lineRule="auto"/>
        <w:ind w:firstLine="2200" w:firstLineChars="500"/>
        <w:rPr>
          <w:rFonts w:hint="eastAsia" w:ascii="方正黑体_GBK" w:hAnsi="方正黑体_GBK" w:eastAsia="方正黑体_GBK" w:cs="方正黑体_GBK"/>
          <w:b w:val="0"/>
          <w:highlight w:val="none"/>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重庆市沙坪坝区人民医院</w:t>
      </w:r>
    </w:p>
    <w:p>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highlight w:val="none"/>
        </w:rPr>
      </w:pPr>
    </w:p>
    <w:p>
      <w:pPr>
        <w:pStyle w:val="2"/>
        <w:keepNext w:val="0"/>
        <w:keepLines w:val="0"/>
        <w:tabs>
          <w:tab w:val="center" w:pos="4677"/>
        </w:tabs>
        <w:spacing w:before="0" w:after="0" w:line="240" w:lineRule="auto"/>
        <w:ind w:firstLine="3080" w:firstLineChars="700"/>
        <w:rPr>
          <w:rFonts w:ascii="方正黑体_GBK" w:hAnsi="方正黑体_GBK" w:eastAsia="方正黑体_GBK" w:cs="方正黑体_GBK"/>
          <w:b w:val="0"/>
          <w:highlight w:val="none"/>
        </w:rPr>
      </w:pPr>
      <w:r>
        <w:rPr>
          <w:rFonts w:hint="eastAsia" w:ascii="方正黑体_GBK" w:hAnsi="方正黑体_GBK" w:eastAsia="方正黑体_GBK" w:cs="方正黑体_GBK"/>
          <w:b w:val="0"/>
          <w:highlight w:val="none"/>
        </w:rPr>
        <w:t>（项目名称）</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cs="宋体"/>
          <w:kern w:val="0"/>
          <w:sz w:val="44"/>
          <w:szCs w:val="44"/>
          <w:highlight w:val="none"/>
        </w:rPr>
      </w:pPr>
    </w:p>
    <w:p>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sz w:val="84"/>
          <w:szCs w:val="84"/>
          <w:highlight w:val="none"/>
        </w:rPr>
      </w:pPr>
      <w:r>
        <w:rPr>
          <w:rFonts w:hint="eastAsia" w:ascii="方正黑体_GBK" w:hAnsi="方正黑体_GBK" w:eastAsia="方正黑体_GBK" w:cs="方正黑体_GBK"/>
          <w:b w:val="0"/>
          <w:sz w:val="84"/>
          <w:szCs w:val="84"/>
          <w:highlight w:val="none"/>
        </w:rPr>
        <w:t>响 应 文 件</w:t>
      </w:r>
    </w:p>
    <w:p>
      <w:pPr>
        <w:autoSpaceDE w:val="0"/>
        <w:autoSpaceDN w:val="0"/>
        <w:adjustRightInd w:val="0"/>
        <w:snapToGrid w:val="0"/>
        <w:spacing w:line="360" w:lineRule="auto"/>
        <w:ind w:firstLine="320"/>
        <w:jc w:val="left"/>
        <w:rPr>
          <w:rFonts w:ascii="宋体" w:hAnsi="宋体" w:cs="宋体"/>
          <w:kern w:val="0"/>
          <w:sz w:val="16"/>
          <w:szCs w:val="16"/>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pStyle w:val="4"/>
        <w:ind w:firstLine="402"/>
        <w:rPr>
          <w:rFonts w:ascii="宋体" w:hAnsi="宋体" w:cs="宋体"/>
          <w:sz w:val="20"/>
          <w:szCs w:val="20"/>
          <w:highlight w:val="none"/>
        </w:rPr>
      </w:pPr>
    </w:p>
    <w:p>
      <w:pPr>
        <w:ind w:firstLine="480"/>
        <w:rPr>
          <w:rFonts w:ascii="宋体" w:hAnsi="宋体" w:cs="宋体"/>
          <w:highlight w:val="none"/>
        </w:rPr>
      </w:pPr>
    </w:p>
    <w:p>
      <w:pPr>
        <w:autoSpaceDE w:val="0"/>
        <w:autoSpaceDN w:val="0"/>
        <w:adjustRightInd w:val="0"/>
        <w:snapToGrid w:val="0"/>
        <w:spacing w:line="360" w:lineRule="auto"/>
        <w:ind w:firstLine="402"/>
        <w:jc w:val="left"/>
        <w:rPr>
          <w:rFonts w:ascii="宋体" w:hAnsi="宋体" w:cs="宋体"/>
          <w:b/>
          <w:kern w:val="0"/>
          <w:sz w:val="20"/>
          <w:highlight w:val="none"/>
        </w:rPr>
      </w:pPr>
    </w:p>
    <w:p>
      <w:pPr>
        <w:tabs>
          <w:tab w:val="left" w:pos="6080"/>
          <w:tab w:val="left" w:pos="6640"/>
        </w:tabs>
        <w:autoSpaceDE w:val="0"/>
        <w:autoSpaceDN w:val="0"/>
        <w:adjustRightInd w:val="0"/>
        <w:snapToGrid w:val="0"/>
        <w:spacing w:line="360" w:lineRule="auto"/>
        <w:ind w:firstLine="558"/>
        <w:jc w:val="center"/>
        <w:rPr>
          <w:rFonts w:ascii="宋体" w:hAnsi="宋体" w:cs="宋体"/>
          <w:b/>
          <w:w w:val="99"/>
          <w:kern w:val="0"/>
          <w:sz w:val="28"/>
          <w:szCs w:val="28"/>
          <w:highlight w:val="none"/>
        </w:rPr>
      </w:pPr>
      <w:r>
        <w:rPr>
          <w:rFonts w:hint="eastAsia" w:ascii="宋体" w:hAnsi="宋体" w:cs="宋体"/>
          <w:b/>
          <w:w w:val="99"/>
          <w:kern w:val="0"/>
          <w:sz w:val="28"/>
          <w:szCs w:val="28"/>
          <w:highlight w:val="none"/>
        </w:rPr>
        <w:t xml:space="preserve">   报名人</w:t>
      </w:r>
      <w:r>
        <w:rPr>
          <w:rFonts w:hint="eastAsia" w:ascii="宋体" w:hAnsi="宋体" w:cs="宋体"/>
          <w:b/>
          <w:spacing w:val="1"/>
          <w:w w:val="99"/>
          <w:kern w:val="0"/>
          <w:sz w:val="28"/>
          <w:szCs w:val="28"/>
          <w:highlight w:val="none"/>
        </w:rPr>
        <w:t>：</w:t>
      </w:r>
      <w:r>
        <w:rPr>
          <w:rFonts w:hint="eastAsia" w:ascii="宋体" w:hAnsi="宋体" w:cs="宋体"/>
          <w:b/>
          <w:w w:val="198"/>
          <w:kern w:val="0"/>
          <w:sz w:val="28"/>
          <w:szCs w:val="28"/>
          <w:highlight w:val="none"/>
          <w:u w:val="single"/>
        </w:rPr>
        <w:t xml:space="preserve"> 　　　　 　　</w:t>
      </w:r>
      <w:r>
        <w:rPr>
          <w:rFonts w:hint="eastAsia" w:ascii="宋体" w:hAnsi="宋体" w:cs="宋体"/>
          <w:b/>
          <w:w w:val="99"/>
          <w:kern w:val="0"/>
          <w:sz w:val="28"/>
          <w:szCs w:val="28"/>
          <w:highlight w:val="none"/>
        </w:rPr>
        <w:t>（盖单位</w:t>
      </w:r>
      <w:r>
        <w:rPr>
          <w:rFonts w:hint="eastAsia" w:ascii="宋体" w:hAnsi="宋体" w:cs="宋体"/>
          <w:b/>
          <w:w w:val="99"/>
          <w:kern w:val="0"/>
          <w:sz w:val="28"/>
          <w:szCs w:val="28"/>
          <w:highlight w:val="none"/>
          <w:lang w:val="en-US" w:eastAsia="zh-CN"/>
        </w:rPr>
        <w:t>公</w:t>
      </w:r>
      <w:r>
        <w:rPr>
          <w:rFonts w:hint="eastAsia" w:ascii="宋体" w:hAnsi="宋体" w:cs="宋体"/>
          <w:b/>
          <w:w w:val="99"/>
          <w:kern w:val="0"/>
          <w:sz w:val="28"/>
          <w:szCs w:val="28"/>
          <w:highlight w:val="none"/>
        </w:rPr>
        <w:t>章）</w:t>
      </w:r>
    </w:p>
    <w:p>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w w:val="99"/>
          <w:kern w:val="0"/>
          <w:sz w:val="28"/>
          <w:szCs w:val="28"/>
          <w:highlight w:val="none"/>
          <w:u w:val="single"/>
        </w:rPr>
      </w:pPr>
    </w:p>
    <w:p>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kern w:val="0"/>
          <w:sz w:val="28"/>
          <w:szCs w:val="28"/>
          <w:highlight w:val="none"/>
        </w:rPr>
      </w:pP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年</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月</w:t>
      </w:r>
      <w:r>
        <w:rPr>
          <w:rFonts w:hint="eastAsia" w:ascii="宋体" w:hAnsi="宋体" w:cs="宋体"/>
          <w:b/>
          <w:w w:val="99"/>
          <w:kern w:val="0"/>
          <w:sz w:val="28"/>
          <w:szCs w:val="28"/>
          <w:highlight w:val="none"/>
          <w:u w:val="single"/>
        </w:rPr>
        <w:t xml:space="preserve">   　</w:t>
      </w:r>
      <w:r>
        <w:rPr>
          <w:rFonts w:hint="eastAsia" w:ascii="宋体" w:hAnsi="宋体" w:cs="宋体"/>
          <w:b/>
          <w:w w:val="99"/>
          <w:kern w:val="0"/>
          <w:sz w:val="28"/>
          <w:szCs w:val="28"/>
          <w:highlight w:val="none"/>
        </w:rPr>
        <w:t>日</w:t>
      </w:r>
    </w:p>
    <w:p>
      <w:pPr>
        <w:spacing w:line="560" w:lineRule="exact"/>
        <w:ind w:firstLine="480"/>
        <w:rPr>
          <w:rFonts w:ascii="黑体" w:hAnsi="宋体" w:eastAsia="黑体"/>
          <w:sz w:val="28"/>
          <w:szCs w:val="28"/>
          <w:highlight w:val="none"/>
        </w:rPr>
      </w:pPr>
      <w:r>
        <w:rPr>
          <w:rFonts w:hint="eastAsia" w:ascii="宋体" w:hAnsi="宋体" w:cs="宋体"/>
          <w:kern w:val="0"/>
          <w:szCs w:val="21"/>
          <w:highlight w:val="none"/>
        </w:rPr>
        <w:br w:type="page"/>
      </w:r>
    </w:p>
    <w:p>
      <w:pPr>
        <w:spacing w:line="360" w:lineRule="auto"/>
        <w:ind w:firstLine="643"/>
        <w:jc w:val="center"/>
        <w:rPr>
          <w:rFonts w:ascii="宋体" w:hAnsi="宋体" w:cs="宋体"/>
          <w:b/>
          <w:bCs/>
          <w:sz w:val="32"/>
          <w:szCs w:val="32"/>
          <w:highlight w:val="none"/>
        </w:rPr>
      </w:pP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目   录</w:t>
      </w:r>
    </w:p>
    <w:p>
      <w:pPr>
        <w:autoSpaceDE w:val="0"/>
        <w:autoSpaceDN w:val="0"/>
        <w:adjustRightInd w:val="0"/>
        <w:snapToGrid w:val="0"/>
        <w:spacing w:line="360" w:lineRule="auto"/>
        <w:ind w:firstLine="482"/>
        <w:jc w:val="left"/>
        <w:rPr>
          <w:rFonts w:ascii="宋体" w:hAnsi="宋体" w:cs="宋体"/>
          <w:b/>
          <w:kern w:val="0"/>
          <w:highlight w:val="none"/>
        </w:rPr>
      </w:pPr>
    </w:p>
    <w:p>
      <w:pPr>
        <w:numPr>
          <w:ilvl w:val="0"/>
          <w:numId w:val="12"/>
        </w:numPr>
        <w:tabs>
          <w:tab w:val="left" w:pos="6300"/>
        </w:tabs>
        <w:snapToGrid w:val="0"/>
        <w:spacing w:line="312" w:lineRule="auto"/>
        <w:ind w:firstLine="560"/>
        <w:rPr>
          <w:rFonts w:ascii="方正仿宋_GBK" w:hAnsi="宋体" w:eastAsia="方正仿宋_GBK"/>
          <w:sz w:val="28"/>
          <w:szCs w:val="28"/>
          <w:highlight w:val="none"/>
        </w:rPr>
      </w:pPr>
      <w:bookmarkStart w:id="44" w:name="_Toc30510"/>
      <w:bookmarkStart w:id="45" w:name="_Toc7663"/>
      <w:bookmarkStart w:id="46" w:name="_Toc25168"/>
      <w:r>
        <w:rPr>
          <w:rFonts w:hint="eastAsia" w:ascii="方正仿宋_GBK" w:hAnsi="宋体" w:eastAsia="方正仿宋_GBK"/>
          <w:sz w:val="28"/>
          <w:szCs w:val="28"/>
          <w:highlight w:val="none"/>
        </w:rPr>
        <w:t>资格文件</w:t>
      </w:r>
    </w:p>
    <w:p>
      <w:pPr>
        <w:snapToGrid w:val="0"/>
        <w:spacing w:line="300" w:lineRule="exact"/>
        <w:ind w:firstLine="1200" w:firstLineChars="500"/>
        <w:jc w:val="both"/>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 法人营业执照（副本）</w:t>
      </w:r>
    </w:p>
    <w:p>
      <w:pPr>
        <w:tabs>
          <w:tab w:val="left" w:pos="6300"/>
        </w:tabs>
        <w:snapToGrid w:val="0"/>
        <w:spacing w:line="300" w:lineRule="exact"/>
        <w:ind w:left="480" w:leftChars="200" w:firstLine="720" w:firstLineChars="300"/>
        <w:jc w:val="both"/>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 法定代表人资格证明书</w:t>
      </w:r>
      <w:bookmarkStart w:id="47" w:name="_Toc9514"/>
      <w:bookmarkStart w:id="48" w:name="_Toc1330"/>
      <w:bookmarkStart w:id="49" w:name="_Toc15674"/>
      <w:r>
        <w:rPr>
          <w:rFonts w:hint="eastAsia" w:ascii="方正仿宋_GBK" w:hAnsi="方正仿宋_GBK" w:eastAsia="方正仿宋_GBK" w:cs="方正仿宋_GBK"/>
          <w:color w:val="000000" w:themeColor="text1"/>
          <w:szCs w:val="24"/>
          <w:highlight w:val="none"/>
          <w14:textFill>
            <w14:solidFill>
              <w14:schemeClr w14:val="tx1"/>
            </w14:solidFill>
          </w14:textFill>
        </w:rPr>
        <w:t>、法定代表人授权书(格式）（二选一）</w:t>
      </w:r>
      <w:bookmarkEnd w:id="47"/>
      <w:bookmarkEnd w:id="48"/>
      <w:bookmarkEnd w:id="49"/>
      <w:bookmarkStart w:id="50" w:name="_Toc29581"/>
      <w:bookmarkStart w:id="51" w:name="_Toc26589"/>
      <w:bookmarkStart w:id="52" w:name="_Toc28970"/>
    </w:p>
    <w:p>
      <w:pPr>
        <w:tabs>
          <w:tab w:val="left" w:pos="6300"/>
        </w:tabs>
        <w:snapToGrid w:val="0"/>
        <w:spacing w:line="300" w:lineRule="exact"/>
        <w:ind w:left="480" w:leftChars="200" w:firstLine="720" w:firstLineChars="300"/>
        <w:jc w:val="both"/>
        <w:rPr>
          <w:rFonts w:hint="eastAsia" w:ascii="方正仿宋_GBK" w:hAnsi="宋体" w:eastAsia="方正仿宋_GBK"/>
          <w:szCs w:val="24"/>
          <w:highlight w:val="none"/>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 xml:space="preserve">3. </w:t>
      </w:r>
      <w:r>
        <w:rPr>
          <w:rFonts w:hint="eastAsia" w:ascii="方正仿宋_GBK" w:hAnsi="宋体" w:eastAsia="方正仿宋_GBK"/>
          <w:szCs w:val="24"/>
          <w:highlight w:val="none"/>
        </w:rPr>
        <w:t>基本资格条件承诺函</w:t>
      </w:r>
      <w:bookmarkEnd w:id="50"/>
      <w:bookmarkEnd w:id="51"/>
      <w:bookmarkEnd w:id="52"/>
      <w:r>
        <w:rPr>
          <w:rFonts w:hint="eastAsia" w:ascii="方正仿宋_GBK" w:hAnsi="宋体" w:eastAsia="方正仿宋_GBK"/>
          <w:szCs w:val="24"/>
          <w:highlight w:val="none"/>
        </w:rPr>
        <w:t>（格式）</w:t>
      </w:r>
    </w:p>
    <w:bookmarkEnd w:id="44"/>
    <w:bookmarkEnd w:id="45"/>
    <w:bookmarkEnd w:id="46"/>
    <w:p>
      <w:pPr>
        <w:numPr>
          <w:ilvl w:val="0"/>
          <w:numId w:val="12"/>
        </w:num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购销诚信及不参与围标串标承诺书（格式）</w:t>
      </w:r>
    </w:p>
    <w:p>
      <w:pPr>
        <w:numPr>
          <w:ilvl w:val="0"/>
          <w:numId w:val="12"/>
        </w:num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投标函</w:t>
      </w:r>
      <w:bookmarkStart w:id="53" w:name="_Toc28270"/>
      <w:bookmarkStart w:id="54" w:name="_Toc27822"/>
      <w:bookmarkStart w:id="55" w:name="_Toc22974"/>
      <w:r>
        <w:rPr>
          <w:rFonts w:hint="eastAsia" w:ascii="方正仿宋_GBK" w:hAnsi="宋体" w:eastAsia="方正仿宋_GBK"/>
          <w:sz w:val="28"/>
          <w:szCs w:val="28"/>
          <w:highlight w:val="none"/>
        </w:rPr>
        <w:t>（格式）</w:t>
      </w:r>
    </w:p>
    <w:bookmarkEnd w:id="53"/>
    <w:bookmarkEnd w:id="54"/>
    <w:bookmarkEnd w:id="55"/>
    <w:p>
      <w:pPr>
        <w:numPr>
          <w:ilvl w:val="0"/>
          <w:numId w:val="12"/>
        </w:numPr>
        <w:tabs>
          <w:tab w:val="left" w:pos="6300"/>
        </w:tabs>
        <w:snapToGrid w:val="0"/>
        <w:spacing w:line="312" w:lineRule="auto"/>
        <w:ind w:firstLine="560"/>
        <w:rPr>
          <w:rFonts w:ascii="方正仿宋_GBK" w:hAnsi="宋体" w:eastAsia="方正仿宋_GBK"/>
          <w:sz w:val="28"/>
          <w:szCs w:val="28"/>
          <w:highlight w:val="none"/>
        </w:rPr>
      </w:pPr>
      <w:bookmarkStart w:id="56" w:name="_Toc30643"/>
      <w:bookmarkStart w:id="57" w:name="_Toc30915"/>
      <w:bookmarkStart w:id="58" w:name="_Toc29091"/>
      <w:r>
        <w:rPr>
          <w:rFonts w:hint="eastAsia" w:ascii="方正仿宋_GBK" w:hAnsi="宋体" w:eastAsia="方正仿宋_GBK"/>
          <w:sz w:val="28"/>
          <w:szCs w:val="28"/>
          <w:highlight w:val="none"/>
        </w:rPr>
        <w:t>报价表（格式）</w:t>
      </w:r>
    </w:p>
    <w:bookmarkEnd w:id="56"/>
    <w:bookmarkEnd w:id="57"/>
    <w:bookmarkEnd w:id="58"/>
    <w:p>
      <w:pPr>
        <w:numPr>
          <w:ilvl w:val="0"/>
          <w:numId w:val="12"/>
        </w:num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需求响应偏离表（格式）</w:t>
      </w:r>
    </w:p>
    <w:p>
      <w:pPr>
        <w:numPr>
          <w:ilvl w:val="0"/>
          <w:numId w:val="12"/>
        </w:numPr>
        <w:tabs>
          <w:tab w:val="left" w:pos="6300"/>
        </w:tabs>
        <w:snapToGrid w:val="0"/>
        <w:spacing w:line="312" w:lineRule="auto"/>
        <w:ind w:firstLine="56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其他资料（格式自拟）</w:t>
      </w:r>
    </w:p>
    <w:p>
      <w:pPr>
        <w:pStyle w:val="13"/>
        <w:keepNext w:val="0"/>
        <w:keepLines w:val="0"/>
        <w:pageBreakBefore w:val="0"/>
        <w:kinsoku/>
        <w:wordWrap/>
        <w:overflowPunct/>
        <w:topLinePunct w:val="0"/>
        <w:autoSpaceDE/>
        <w:autoSpaceDN/>
        <w:bidi w:val="0"/>
        <w:adjustRightInd/>
        <w:snapToGrid w:val="0"/>
        <w:spacing w:line="400" w:lineRule="exact"/>
        <w:ind w:firstLine="1200" w:firstLineChars="5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业绩、方案</w:t>
      </w:r>
      <w:r>
        <w:rPr>
          <w:rFonts w:hint="eastAsia" w:ascii="方正仿宋_GBK" w:hAnsi="宋体" w:eastAsia="方正仿宋_GBK"/>
          <w:sz w:val="24"/>
          <w:szCs w:val="24"/>
          <w:highlight w:val="none"/>
          <w:lang w:val="en-US" w:eastAsia="zh-CN"/>
        </w:rPr>
        <w:t>等其他</w:t>
      </w:r>
      <w:r>
        <w:rPr>
          <w:rFonts w:hint="eastAsia" w:ascii="方正仿宋_GBK" w:hAnsi="宋体" w:eastAsia="方正仿宋_GBK"/>
          <w:sz w:val="24"/>
          <w:szCs w:val="24"/>
          <w:highlight w:val="none"/>
        </w:rPr>
        <w:t>佐证资料</w:t>
      </w:r>
    </w:p>
    <w:p>
      <w:pPr>
        <w:spacing w:line="560" w:lineRule="exact"/>
        <w:ind w:firstLine="560"/>
        <w:rPr>
          <w:rFonts w:ascii="黑体" w:hAnsi="宋体" w:eastAsia="黑体"/>
          <w:sz w:val="28"/>
          <w:szCs w:val="28"/>
          <w:highlight w:val="none"/>
        </w:rPr>
      </w:pPr>
      <w:r>
        <w:rPr>
          <w:rFonts w:hint="eastAsia" w:ascii="黑体" w:hAnsi="宋体" w:eastAsia="黑体"/>
          <w:sz w:val="28"/>
          <w:szCs w:val="28"/>
          <w:highlight w:val="none"/>
        </w:rPr>
        <w:t xml:space="preserve">         ......</w:t>
      </w: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pStyle w:val="8"/>
        <w:ind w:firstLine="560"/>
        <w:rPr>
          <w:rFonts w:ascii="黑体" w:hAnsi="宋体" w:eastAsia="黑体"/>
          <w:sz w:val="28"/>
          <w:szCs w:val="28"/>
          <w:highlight w:val="none"/>
        </w:rPr>
      </w:pPr>
    </w:p>
    <w:p>
      <w:pPr>
        <w:pStyle w:val="22"/>
        <w:ind w:firstLine="480"/>
        <w:rPr>
          <w:highlight w:val="none"/>
        </w:rPr>
      </w:pPr>
    </w:p>
    <w:p>
      <w:pPr>
        <w:pStyle w:val="22"/>
        <w:ind w:firstLine="480"/>
        <w:rPr>
          <w:highlight w:val="none"/>
        </w:rPr>
      </w:pPr>
    </w:p>
    <w:p>
      <w:pPr>
        <w:pStyle w:val="22"/>
        <w:ind w:firstLine="480"/>
        <w:rPr>
          <w:highlight w:val="none"/>
        </w:rPr>
      </w:pPr>
    </w:p>
    <w:p>
      <w:pPr>
        <w:numPr>
          <w:ilvl w:val="0"/>
          <w:numId w:val="13"/>
        </w:num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资格文件</w:t>
      </w:r>
    </w:p>
    <w:p>
      <w:pPr>
        <w:snapToGrid w:val="0"/>
        <w:spacing w:line="300" w:lineRule="exact"/>
        <w:ind w:firstLine="1200" w:firstLineChars="500"/>
        <w:rPr>
          <w:rFonts w:hint="default" w:ascii="方正仿宋_GBK" w:hAnsi="方正仿宋_GBK" w:eastAsia="方正仿宋_GBK" w:cs="方正仿宋_GBK"/>
          <w:color w:val="000000" w:themeColor="text1"/>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 法人营业执照（副本）</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加盖供应商公章</w:t>
      </w: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880"/>
        <w:jc w:val="both"/>
        <w:rPr>
          <w:rFonts w:ascii="方正黑体_GBK" w:hAnsi="方正黑体_GBK" w:eastAsia="方正黑体_GBK" w:cs="方正黑体_GBK"/>
          <w:kern w:val="44"/>
          <w:sz w:val="44"/>
          <w:highlight w:val="none"/>
        </w:rPr>
      </w:pPr>
    </w:p>
    <w:p>
      <w:pPr>
        <w:rPr>
          <w:rFonts w:ascii="方正黑体_GBK" w:hAnsi="方正黑体_GBK" w:eastAsia="方正黑体_GBK" w:cs="方正黑体_GBK"/>
          <w:kern w:val="44"/>
          <w:sz w:val="44"/>
          <w:highlight w:val="none"/>
        </w:rPr>
      </w:pPr>
      <w:r>
        <w:rPr>
          <w:rFonts w:ascii="方正黑体_GBK" w:hAnsi="方正黑体_GBK" w:eastAsia="方正黑体_GBK" w:cs="方正黑体_GBK"/>
          <w:kern w:val="44"/>
          <w:sz w:val="44"/>
          <w:highlight w:val="none"/>
        </w:rPr>
        <w:br w:type="page"/>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法定代表人资格证明书、法定代表人授权书(格式）（二选一）</w:t>
      </w:r>
    </w:p>
    <w:p>
      <w:pPr>
        <w:spacing w:line="560" w:lineRule="exact"/>
        <w:ind w:firstLine="880"/>
        <w:jc w:val="both"/>
        <w:rPr>
          <w:rFonts w:ascii="方正黑体_GBK" w:hAnsi="方正黑体_GBK" w:eastAsia="方正黑体_GBK" w:cs="方正黑体_GBK"/>
          <w:kern w:val="44"/>
          <w:sz w:val="44"/>
          <w:highlight w:val="none"/>
        </w:rPr>
      </w:pPr>
    </w:p>
    <w:p>
      <w:pPr>
        <w:spacing w:line="560" w:lineRule="exact"/>
        <w:ind w:firstLine="2640" w:firstLineChars="600"/>
        <w:jc w:val="both"/>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法定代表人资格证明书</w:t>
      </w:r>
    </w:p>
    <w:p>
      <w:pPr>
        <w:spacing w:line="560" w:lineRule="exact"/>
        <w:ind w:firstLine="561"/>
        <w:rPr>
          <w:rFonts w:hint="eastAsia" w:ascii="楷体_GB2312" w:hAnsi="宋体" w:eastAsia="楷体_GB2312"/>
          <w:b/>
          <w:kern w:val="0"/>
          <w:sz w:val="28"/>
          <w:szCs w:val="28"/>
          <w:highlight w:val="none"/>
        </w:rPr>
      </w:pPr>
    </w:p>
    <w:p>
      <w:pPr>
        <w:spacing w:line="560" w:lineRule="exact"/>
        <w:ind w:firstLine="561"/>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项目名称：</w:t>
      </w:r>
    </w:p>
    <w:p>
      <w:pPr>
        <w:tabs>
          <w:tab w:val="left" w:pos="6300"/>
        </w:tabs>
        <w:snapToGrid w:val="0"/>
        <w:spacing w:line="500" w:lineRule="exact"/>
        <w:ind w:firstLine="562"/>
        <w:rPr>
          <w:rFonts w:ascii="方正仿宋_GBK" w:hAnsi="宋体" w:eastAsia="方正仿宋_GBK"/>
          <w:b/>
          <w:bCs/>
          <w:sz w:val="28"/>
          <w:szCs w:val="28"/>
          <w:highlight w:val="none"/>
        </w:rPr>
      </w:pPr>
      <w:r>
        <w:rPr>
          <w:rFonts w:hint="eastAsia" w:ascii="方正仿宋_GBK" w:hAnsi="宋体" w:eastAsia="方正仿宋_GBK"/>
          <w:b/>
          <w:bCs/>
          <w:sz w:val="28"/>
          <w:szCs w:val="28"/>
          <w:highlight w:val="none"/>
        </w:rPr>
        <w:t>重庆市沙坪坝区人民医院：</w:t>
      </w: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u w:val="single"/>
        </w:rPr>
        <w:t>（法定代表人名称及身份证</w:t>
      </w:r>
      <w:r>
        <w:rPr>
          <w:rFonts w:hint="eastAsia" w:ascii="方正仿宋_GBK" w:hAnsi="宋体" w:eastAsia="方正仿宋_GBK"/>
          <w:sz w:val="28"/>
          <w:szCs w:val="28"/>
          <w:highlight w:val="none"/>
          <w:u w:val="single"/>
          <w:lang w:val="en-US" w:eastAsia="zh-CN"/>
        </w:rPr>
        <w:t>号</w:t>
      </w:r>
      <w:r>
        <w:rPr>
          <w:rFonts w:hint="eastAsia" w:ascii="方正仿宋_GBK" w:hAnsi="宋体" w:eastAsia="方正仿宋_GBK"/>
          <w:sz w:val="28"/>
          <w:szCs w:val="28"/>
          <w:highlight w:val="none"/>
          <w:u w:val="single"/>
        </w:rPr>
        <w:t>码）</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是</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（供应商名称）</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的法定代表人，电话</w:t>
      </w:r>
      <w:r>
        <w:rPr>
          <w:rFonts w:ascii="方正仿宋_GBK" w:hAnsi="宋体" w:eastAsia="方正仿宋_GBK"/>
          <w:sz w:val="28"/>
          <w:szCs w:val="28"/>
          <w:highlight w:val="none"/>
        </w:rPr>
        <w:t>，</w:t>
      </w:r>
      <w:r>
        <w:rPr>
          <w:rFonts w:hint="eastAsia" w:ascii="方正仿宋_GBK" w:hAnsi="宋体" w:eastAsia="方正仿宋_GBK"/>
          <w:sz w:val="28"/>
          <w:szCs w:val="28"/>
          <w:highlight w:val="none"/>
        </w:rPr>
        <w:t>代表我单位全权办理上述项目的报价、签约等具体工作，并签署全部有关文件、协议及合同，一经签字负全部责任。</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特此证明。</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 xml:space="preserve">                                             （供应商公章）</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 xml:space="preserve">                                             年   月   日</w:t>
      </w:r>
    </w:p>
    <w:p>
      <w:pPr>
        <w:tabs>
          <w:tab w:val="left" w:pos="6300"/>
        </w:tabs>
        <w:snapToGrid w:val="0"/>
        <w:spacing w:line="500" w:lineRule="exact"/>
        <w:ind w:firstLine="480"/>
        <w:rPr>
          <w:rFonts w:ascii="方正仿宋_GBK" w:hAnsi="仿宋" w:eastAsia="方正仿宋_GBK"/>
          <w:highlight w:val="none"/>
        </w:rPr>
      </w:pPr>
      <w:r>
        <w:rPr>
          <w:rFonts w:hint="eastAsia" w:ascii="方正仿宋_GBK" w:hAnsi="仿宋" w:eastAsia="方正仿宋_GBK"/>
          <w:highlight w:val="none"/>
        </w:rPr>
        <w:t>法定代表人电话：XXXXXXX      电子邮箱：XXXXXX@XXXXX（若授权他人办理并签署响应文件的可不填写）</w:t>
      </w:r>
    </w:p>
    <w:p>
      <w:pPr>
        <w:tabs>
          <w:tab w:val="left" w:pos="6300"/>
        </w:tabs>
        <w:snapToGrid w:val="0"/>
        <w:spacing w:line="500" w:lineRule="exact"/>
        <w:ind w:firstLine="480"/>
        <w:rPr>
          <w:rFonts w:ascii="方正仿宋_GBK" w:hAnsi="宋体" w:eastAsia="方正仿宋_GBK"/>
          <w:highlight w:val="none"/>
        </w:rPr>
      </w:pPr>
      <w:r>
        <w:rPr>
          <w:rFonts w:hint="eastAsia" w:ascii="方正仿宋_GBK" w:hAnsi="仿宋" w:eastAsia="方正仿宋_GBK"/>
          <w:highlight w:val="none"/>
        </w:rPr>
        <w:t>（附：法定代表人身份证正反面复印件）</w:t>
      </w:r>
    </w:p>
    <w:p>
      <w:pPr>
        <w:ind w:firstLine="560"/>
        <w:rPr>
          <w:rFonts w:ascii="仿宋_GB2312" w:hAnsi="宋体" w:eastAsia="仿宋_GB2312"/>
          <w:kern w:val="0"/>
          <w:sz w:val="28"/>
          <w:szCs w:val="28"/>
          <w:highlight w:val="none"/>
        </w:rPr>
      </w:pPr>
    </w:p>
    <w:p>
      <w:pPr>
        <w:ind w:firstLine="560"/>
        <w:rPr>
          <w:rFonts w:ascii="仿宋_GB2312" w:hAnsi="宋体" w:eastAsia="仿宋_GB2312"/>
          <w:kern w:val="0"/>
          <w:sz w:val="28"/>
          <w:szCs w:val="28"/>
          <w:highlight w:val="none"/>
        </w:rPr>
      </w:pPr>
    </w:p>
    <w:p>
      <w:pPr>
        <w:ind w:firstLine="5600" w:firstLineChars="1750"/>
        <w:rPr>
          <w:rFonts w:ascii="仿宋_GB2312" w:hAnsi="宋体" w:eastAsia="仿宋_GB2312"/>
          <w:kern w:val="0"/>
          <w:sz w:val="28"/>
          <w:szCs w:val="28"/>
          <w:highlight w:val="none"/>
        </w:rPr>
      </w:pPr>
      <w:r>
        <w:rPr>
          <w:rFonts w:ascii="仿宋_GB2312" w:hAnsi="宋体" w:eastAsia="仿宋_GB2312"/>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35560</wp:posOffset>
                </wp:positionV>
                <wp:extent cx="3096260" cy="1952625"/>
                <wp:effectExtent l="5080" t="4445" r="22860" b="508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2.8pt;height:153.75pt;width:243.8pt;z-index:251661312;v-text-anchor:middle;mso-width-relative:page;mso-height-relative:page;" fillcolor="#FFFFFF" filled="t" stroked="t" coordsize="21600,21600" o:gfxdata="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FAfA1gAA&#10;AAkBAAAPAAAAAAAAAAEAIAAAACIAAABkcnMvZG93bnJldi54bWxQSwECFAAUAAAACACHTuJA4/cL&#10;9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35560</wp:posOffset>
                </wp:positionV>
                <wp:extent cx="3096260" cy="1952625"/>
                <wp:effectExtent l="5080" t="4445" r="22860" b="508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2.8pt;height:153.75pt;width:243.8pt;z-index:251660288;v-text-anchor:middle;mso-width-relative:page;mso-height-relative:page;" fillcolor="#FFFFFF" filled="t" stroked="t" coordsize="21600,21600" o:gfxdata="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II67WAAAA&#10;CQEAAA8AAAAAAAAAAQAgAAAAIgAAAGRycy9kb3ducmV2LnhtbFBLAQIUABQAAAAIAIdO4kC2nQIp&#10;HwIAAGAEAAAOAAAAAAAAAAEAIAAAACUBAABkcnMvZTJvRG9jLnhtbFBLBQYAAAAABgAGAFkBAAC2&#10;BQ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5980" w:firstLineChars="1869"/>
        <w:jc w:val="left"/>
        <w:rPr>
          <w:rFonts w:ascii="仿宋_GB2312" w:hAnsi="宋体" w:eastAsia="仿宋_GB2312"/>
          <w:kern w:val="0"/>
          <w:sz w:val="32"/>
          <w:szCs w:val="32"/>
          <w:highlight w:val="none"/>
        </w:rPr>
      </w:pPr>
    </w:p>
    <w:p>
      <w:pPr>
        <w:ind w:firstLine="5980" w:firstLineChars="1869"/>
        <w:jc w:val="left"/>
        <w:rPr>
          <w:rFonts w:ascii="宋体" w:hAnsi="宋体"/>
          <w:kern w:val="0"/>
          <w:sz w:val="32"/>
          <w:szCs w:val="32"/>
          <w:highlight w:val="none"/>
        </w:rPr>
      </w:pPr>
    </w:p>
    <w:p>
      <w:pPr>
        <w:ind w:firstLine="5980" w:firstLineChars="1869"/>
        <w:jc w:val="left"/>
        <w:rPr>
          <w:rFonts w:ascii="宋体" w:hAnsi="宋体"/>
          <w:kern w:val="0"/>
          <w:sz w:val="32"/>
          <w:szCs w:val="32"/>
          <w:highlight w:val="none"/>
        </w:rPr>
      </w:pPr>
    </w:p>
    <w:p>
      <w:pPr>
        <w:spacing w:line="560" w:lineRule="exact"/>
        <w:ind w:firstLine="480"/>
        <w:rPr>
          <w:rFonts w:ascii="宋体" w:hAnsi="宋体"/>
          <w:highlight w:val="none"/>
        </w:rPr>
      </w:pPr>
    </w:p>
    <w:p>
      <w:pPr>
        <w:spacing w:line="560" w:lineRule="exact"/>
        <w:ind w:firstLine="560"/>
        <w:rPr>
          <w:rFonts w:ascii="黑体" w:hAnsi="宋体" w:eastAsia="黑体"/>
          <w:sz w:val="28"/>
          <w:szCs w:val="28"/>
          <w:highlight w:val="none"/>
        </w:rPr>
      </w:pPr>
    </w:p>
    <w:p>
      <w:pPr>
        <w:spacing w:line="560" w:lineRule="exact"/>
        <w:ind w:firstLine="560"/>
        <w:rPr>
          <w:rFonts w:ascii="黑体" w:hAnsi="宋体" w:eastAsia="黑体"/>
          <w:sz w:val="28"/>
          <w:szCs w:val="28"/>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3080" w:firstLineChars="700"/>
        <w:jc w:val="both"/>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法定代表人授权书</w:t>
      </w:r>
    </w:p>
    <w:p>
      <w:pPr>
        <w:tabs>
          <w:tab w:val="left" w:pos="6300"/>
        </w:tabs>
        <w:snapToGrid w:val="0"/>
        <w:spacing w:line="500" w:lineRule="exact"/>
        <w:ind w:firstLine="562"/>
        <w:rPr>
          <w:rFonts w:hint="eastAsia" w:ascii="方正仿宋_GBK" w:hAnsi="宋体" w:eastAsia="方正仿宋_GBK"/>
          <w:b/>
          <w:sz w:val="28"/>
          <w:szCs w:val="28"/>
          <w:highlight w:val="none"/>
        </w:rPr>
      </w:pPr>
    </w:p>
    <w:p>
      <w:pPr>
        <w:tabs>
          <w:tab w:val="left" w:pos="6300"/>
        </w:tabs>
        <w:snapToGrid w:val="0"/>
        <w:spacing w:line="500" w:lineRule="exact"/>
        <w:ind w:firstLine="562"/>
        <w:rPr>
          <w:rFonts w:ascii="方正仿宋_GBK" w:hAnsi="宋体" w:eastAsia="方正仿宋_GBK"/>
          <w:b/>
          <w:sz w:val="28"/>
          <w:szCs w:val="28"/>
          <w:highlight w:val="none"/>
        </w:rPr>
      </w:pPr>
      <w:r>
        <w:rPr>
          <w:rFonts w:hint="eastAsia" w:ascii="方正仿宋_GBK" w:hAnsi="宋体" w:eastAsia="方正仿宋_GBK"/>
          <w:b/>
          <w:sz w:val="28"/>
          <w:szCs w:val="28"/>
          <w:highlight w:val="none"/>
        </w:rPr>
        <w:t>项目名称：</w:t>
      </w:r>
    </w:p>
    <w:p>
      <w:pPr>
        <w:spacing w:line="560" w:lineRule="exact"/>
        <w:ind w:firstLine="562"/>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rPr>
        <w:t>重庆市沙坪坝区人民医院：</w:t>
      </w:r>
    </w:p>
    <w:p>
      <w:pPr>
        <w:tabs>
          <w:tab w:val="left" w:pos="6300"/>
        </w:tabs>
        <w:snapToGrid w:val="0"/>
        <w:spacing w:line="500" w:lineRule="exact"/>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u w:val="single"/>
        </w:rPr>
        <w:t>（供应商法定代表人名称）</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是</w:t>
      </w:r>
      <w:r>
        <w:rPr>
          <w:rFonts w:hint="eastAsia" w:ascii="方正仿宋_GBK" w:hAnsi="宋体" w:eastAsia="方正仿宋_GBK"/>
          <w:sz w:val="28"/>
          <w:szCs w:val="28"/>
          <w:highlight w:val="none"/>
          <w:lang w:val="en-US" w:eastAsia="zh-CN"/>
        </w:rPr>
        <w:t xml:space="preserve"> </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（供应商名称）</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的法定代表人，特授权</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（被授权人姓名及身份证</w:t>
      </w:r>
      <w:r>
        <w:rPr>
          <w:rFonts w:hint="eastAsia" w:ascii="方正仿宋_GBK" w:hAnsi="宋体" w:eastAsia="方正仿宋_GBK"/>
          <w:sz w:val="28"/>
          <w:szCs w:val="28"/>
          <w:highlight w:val="none"/>
          <w:u w:val="single"/>
          <w:lang w:val="en-US" w:eastAsia="zh-CN"/>
        </w:rPr>
        <w:t>号</w:t>
      </w:r>
      <w:r>
        <w:rPr>
          <w:rFonts w:hint="eastAsia" w:ascii="方正仿宋_GBK" w:hAnsi="宋体" w:eastAsia="方正仿宋_GBK"/>
          <w:sz w:val="28"/>
          <w:szCs w:val="28"/>
          <w:highlight w:val="none"/>
          <w:u w:val="single"/>
        </w:rPr>
        <w:t>码）</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代表我单位全权办理上述项目的报价、签约等具体工作，并签署全部有关文件、协议及合同。我单位对被授权人的签署负全部责任。</w:t>
      </w:r>
    </w:p>
    <w:p>
      <w:pPr>
        <w:tabs>
          <w:tab w:val="left" w:pos="6300"/>
        </w:tabs>
        <w:snapToGrid w:val="0"/>
        <w:spacing w:line="500" w:lineRule="exact"/>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480"/>
        <w:rPr>
          <w:rFonts w:ascii="方正仿宋_GBK" w:hAnsi="宋体" w:eastAsia="方正仿宋_GBK"/>
          <w:highlight w:val="none"/>
        </w:rPr>
      </w:pPr>
    </w:p>
    <w:p>
      <w:pPr>
        <w:tabs>
          <w:tab w:val="left" w:pos="6300"/>
        </w:tabs>
        <w:snapToGrid w:val="0"/>
        <w:spacing w:line="500" w:lineRule="exact"/>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被授权人：                                 供应商法定代表人：</w:t>
      </w: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（签署或盖章）                              （签署或盖章）</w:t>
      </w:r>
    </w:p>
    <w:p>
      <w:pPr>
        <w:spacing w:line="560" w:lineRule="exact"/>
        <w:ind w:firstLine="280" w:firstLineChars="100"/>
        <w:rPr>
          <w:rFonts w:ascii="方正仿宋_GBK" w:hAnsi="宋体" w:eastAsia="方正仿宋_GBK"/>
          <w:sz w:val="28"/>
          <w:szCs w:val="28"/>
          <w:highlight w:val="none"/>
        </w:rPr>
      </w:pPr>
      <w:r>
        <w:rPr>
          <w:rFonts w:hint="eastAsia" w:ascii="方正仿宋_GBK" w:hAnsi="宋体" w:eastAsia="方正仿宋_GBK"/>
          <w:sz w:val="28"/>
          <w:szCs w:val="28"/>
          <w:highlight w:val="none"/>
        </w:rPr>
        <w:t>电    话：</w:t>
      </w:r>
    </w:p>
    <w:p>
      <w:pPr>
        <w:tabs>
          <w:tab w:val="left" w:pos="6300"/>
        </w:tabs>
        <w:snapToGrid w:val="0"/>
        <w:spacing w:line="500" w:lineRule="exact"/>
        <w:ind w:firstLine="560"/>
        <w:rPr>
          <w:rFonts w:ascii="方正仿宋_GBK" w:hAnsi="宋体" w:eastAsia="方正仿宋_GBK"/>
          <w:sz w:val="28"/>
          <w:szCs w:val="28"/>
          <w:highlight w:val="none"/>
        </w:rPr>
      </w:pPr>
    </w:p>
    <w:p>
      <w:pPr>
        <w:tabs>
          <w:tab w:val="left" w:pos="6300"/>
        </w:tabs>
        <w:snapToGrid w:val="0"/>
        <w:spacing w:line="500" w:lineRule="exact"/>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（附：</w:t>
      </w:r>
      <w:r>
        <w:rPr>
          <w:rFonts w:hint="eastAsia" w:ascii="宋体" w:hAnsi="宋体"/>
          <w:szCs w:val="24"/>
          <w:highlight w:val="none"/>
        </w:rPr>
        <w:t>被授权人、法定代表人身份证正反面复印件</w:t>
      </w:r>
      <w:r>
        <w:rPr>
          <w:rFonts w:hint="eastAsia" w:ascii="方正仿宋_GBK" w:hAnsi="宋体" w:eastAsia="方正仿宋_GBK"/>
          <w:sz w:val="28"/>
          <w:szCs w:val="28"/>
          <w:highlight w:val="none"/>
        </w:rPr>
        <w:t>）</w:t>
      </w:r>
    </w:p>
    <w:p>
      <w:pPr>
        <w:ind w:firstLine="480"/>
        <w:rPr>
          <w:rFonts w:ascii="宋体" w:hAnsi="宋体"/>
          <w:kern w:val="0"/>
          <w:szCs w:val="24"/>
          <w:highlight w:val="none"/>
        </w:rPr>
      </w:pPr>
    </w:p>
    <w:p>
      <w:pPr>
        <w:ind w:firstLine="480"/>
        <w:jc w:val="center"/>
        <w:rPr>
          <w:highlight w:val="none"/>
        </w:rPr>
      </w:pPr>
    </w:p>
    <w:p>
      <w:pPr>
        <w:ind w:firstLine="480"/>
        <w:rPr>
          <w:highlight w:val="none"/>
        </w:rPr>
      </w:pPr>
      <w:r>
        <w:rPr>
          <w:rFonts w:ascii="宋体" w:hAnsi="宋体"/>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952625"/>
                <wp:effectExtent l="4445" t="4445" r="5080" b="5080"/>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53.75pt;width:227.25pt;z-index:251663360;v-text-anchor:middle;mso-width-relative:page;mso-height-relative:page;" fillcolor="#FFFFFF" filled="t" stroked="t" coordsize="21600,21600" o:gfxdata="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7E+d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952625"/>
                <wp:effectExtent l="4445" t="4445" r="5080" b="5080"/>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53.75pt;width:227.25pt;z-index:251662336;v-text-anchor:middle;mso-width-relative:page;mso-height-relative:page;" fillcolor="#FFFFFF" filled="t" stroked="t" coordsize="21600,21600" o:gfxdata="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EgMZ1gAA&#10;AAoBAAAPAAAAAAAAAAEAIAAAACIAAABkcnMvZG93bnJldi54bWxQSwECFAAUAAAACACHTuJA3/+G&#10;A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480"/>
        <w:rPr>
          <w:highlight w:val="none"/>
        </w:rPr>
      </w:pPr>
    </w:p>
    <w:p>
      <w:pPr>
        <w:ind w:firstLine="480"/>
        <w:rPr>
          <w:highlight w:val="none"/>
        </w:rPr>
      </w:pPr>
    </w:p>
    <w:p>
      <w:pPr>
        <w:tabs>
          <w:tab w:val="left" w:pos="8595"/>
        </w:tabs>
        <w:ind w:firstLine="480"/>
        <w:rPr>
          <w:highlight w:val="none"/>
        </w:rPr>
      </w:pPr>
      <w:r>
        <w:rPr>
          <w:highlight w:val="none"/>
        </w:rPr>
        <w:tab/>
      </w:r>
    </w:p>
    <w:p>
      <w:pPr>
        <w:tabs>
          <w:tab w:val="left" w:pos="8595"/>
        </w:tabs>
        <w:ind w:firstLine="480"/>
        <w:rPr>
          <w:highlight w:val="none"/>
        </w:rPr>
      </w:pPr>
    </w:p>
    <w:p>
      <w:pPr>
        <w:ind w:firstLine="560"/>
        <w:rPr>
          <w:rFonts w:ascii="黑体" w:hAnsi="华文中宋" w:eastAsia="黑体"/>
          <w:color w:val="000000"/>
          <w:sz w:val="28"/>
          <w:szCs w:val="28"/>
          <w:highlight w:val="none"/>
        </w:rPr>
      </w:pPr>
    </w:p>
    <w:p>
      <w:pPr>
        <w:ind w:firstLine="560"/>
        <w:rPr>
          <w:rFonts w:ascii="黑体" w:hAnsi="华文中宋" w:eastAsia="黑体"/>
          <w:color w:val="000000"/>
          <w:sz w:val="28"/>
          <w:szCs w:val="28"/>
          <w:highlight w:val="none"/>
        </w:rPr>
      </w:pPr>
    </w:p>
    <w:p>
      <w:pPr>
        <w:ind w:firstLine="560"/>
        <w:rPr>
          <w:rFonts w:ascii="黑体" w:hAnsi="华文中宋" w:eastAsia="黑体"/>
          <w:color w:val="000000"/>
          <w:sz w:val="28"/>
          <w:szCs w:val="28"/>
          <w:highlight w:val="none"/>
        </w:rPr>
      </w:pPr>
      <w:r>
        <w:rPr>
          <w:rFonts w:hint="eastAsia" w:ascii="黑体" w:hAnsi="华文中宋" w:eastAsia="黑体"/>
          <w:color w:val="000000"/>
          <w:sz w:val="28"/>
          <w:szCs w:val="28"/>
          <w:highlight w:val="none"/>
        </w:rPr>
        <w:t>附件4</w:t>
      </w:r>
    </w:p>
    <w:p>
      <w:pPr>
        <w:spacing w:line="560" w:lineRule="exact"/>
        <w:ind w:firstLine="560"/>
        <w:rPr>
          <w:rFonts w:ascii="黑体" w:hAnsi="宋体" w:eastAsia="黑体"/>
          <w:sz w:val="28"/>
          <w:szCs w:val="28"/>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jc w:val="both"/>
        <w:rPr>
          <w:rFonts w:ascii="方正黑体_GBK" w:hAnsi="方正黑体_GBK" w:eastAsia="方正黑体_GBK" w:cs="方正黑体_GBK"/>
          <w:kern w:val="44"/>
          <w:sz w:val="44"/>
          <w:highlight w:val="none"/>
        </w:rPr>
      </w:pPr>
    </w:p>
    <w:p>
      <w:pPr>
        <w:tabs>
          <w:tab w:val="left" w:pos="6300"/>
        </w:tabs>
        <w:snapToGrid w:val="0"/>
        <w:spacing w:line="300" w:lineRule="exact"/>
        <w:ind w:left="480" w:leftChars="200" w:firstLine="720" w:firstLineChars="300"/>
        <w:rPr>
          <w:rFonts w:hint="eastAsia" w:ascii="方正仿宋_GBK" w:hAnsi="方正仿宋_GBK" w:eastAsia="方正仿宋_GBK" w:cs="方正仿宋_GBK"/>
          <w:color w:val="000000" w:themeColor="text1"/>
          <w:szCs w:val="24"/>
          <w14:textFill>
            <w14:solidFill>
              <w14:schemeClr w14:val="tx1"/>
            </w14:solidFill>
          </w14:textFill>
        </w:rPr>
      </w:pP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基本资格条件承诺函（格式）</w:t>
      </w: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基本资格条件承诺函</w:t>
      </w:r>
    </w:p>
    <w:p>
      <w:pPr>
        <w:tabs>
          <w:tab w:val="left" w:pos="6300"/>
        </w:tabs>
        <w:snapToGrid w:val="0"/>
        <w:spacing w:line="500" w:lineRule="exact"/>
        <w:ind w:firstLine="562"/>
        <w:rPr>
          <w:rFonts w:hint="eastAsia" w:ascii="方正仿宋_GBK" w:hAnsi="宋体" w:eastAsia="方正仿宋_GBK"/>
          <w:b/>
          <w:sz w:val="28"/>
          <w:szCs w:val="28"/>
          <w:highlight w:val="none"/>
        </w:rPr>
      </w:pPr>
    </w:p>
    <w:p>
      <w:pPr>
        <w:tabs>
          <w:tab w:val="left" w:pos="6300"/>
        </w:tabs>
        <w:snapToGrid w:val="0"/>
        <w:spacing w:line="500" w:lineRule="exact"/>
        <w:ind w:firstLine="562"/>
        <w:rPr>
          <w:rFonts w:ascii="仿宋_GB2312" w:hAnsi="仿宋_GB2312" w:eastAsia="仿宋_GB2312" w:cs="仿宋_GB2312"/>
          <w:sz w:val="28"/>
          <w:szCs w:val="28"/>
          <w:highlight w:val="none"/>
        </w:rPr>
      </w:pPr>
      <w:r>
        <w:rPr>
          <w:rFonts w:hint="eastAsia" w:ascii="方正仿宋_GBK" w:hAnsi="宋体" w:eastAsia="方正仿宋_GBK"/>
          <w:b/>
          <w:sz w:val="28"/>
          <w:szCs w:val="28"/>
          <w:highlight w:val="none"/>
        </w:rPr>
        <w:t>项目名称：</w:t>
      </w:r>
      <w:r>
        <w:rPr>
          <w:rFonts w:ascii="仿宋_GB2312" w:hAnsi="仿宋_GB2312" w:eastAsia="仿宋_GB2312" w:cs="仿宋_GB2312"/>
          <w:sz w:val="28"/>
          <w:szCs w:val="28"/>
          <w:highlight w:val="none"/>
        </w:rPr>
        <w:tab/>
      </w:r>
    </w:p>
    <w:p>
      <w:pPr>
        <w:spacing w:line="560" w:lineRule="exact"/>
        <w:ind w:firstLine="562"/>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u w:val="single"/>
        </w:rPr>
        <w:t>重庆市沙坪坝区人民医院：</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（供应商名称）郑重承诺：</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1.我方具有良好的商业信誉和健全的财务会计制度，具有履行合同所必需的设备和专业技术能力，具</w:t>
      </w:r>
      <w:r>
        <w:rPr>
          <w:rFonts w:hint="eastAsia" w:ascii="方正仿宋_GBK" w:hAnsi="仿宋" w:eastAsia="方正仿宋_GBK"/>
          <w:sz w:val="28"/>
          <w:szCs w:val="28"/>
          <w:highlight w:val="none"/>
          <w:lang w:val="zh-CN"/>
        </w:rPr>
        <w:t>有依法缴纳税收和社会保障金的良好记录</w:t>
      </w:r>
      <w:r>
        <w:rPr>
          <w:rFonts w:hint="eastAsia" w:ascii="方正仿宋_GBK" w:hAnsi="仿宋" w:eastAsia="方正仿宋_GBK"/>
          <w:sz w:val="28"/>
          <w:szCs w:val="28"/>
          <w:highlight w:val="none"/>
        </w:rPr>
        <w:t>，参加本项目采购活动前三年内无重大违法活动记录。</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我方对以上承诺负全部法律责任。</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特此承诺。</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jc w:val="right"/>
        <w:rPr>
          <w:rFonts w:ascii="方正仿宋_GBK" w:hAnsi="仿宋" w:eastAsia="方正仿宋_GBK"/>
          <w:sz w:val="28"/>
          <w:szCs w:val="28"/>
          <w:highlight w:val="none"/>
        </w:rPr>
      </w:pPr>
    </w:p>
    <w:p>
      <w:pPr>
        <w:tabs>
          <w:tab w:val="left" w:pos="6300"/>
        </w:tabs>
        <w:snapToGrid w:val="0"/>
        <w:spacing w:line="500" w:lineRule="exact"/>
        <w:ind w:firstLine="560" w:firstLineChars="200"/>
        <w:jc w:val="right"/>
        <w:rPr>
          <w:rFonts w:ascii="方正仿宋_GBK" w:hAnsi="仿宋" w:eastAsia="方正仿宋_GBK"/>
          <w:sz w:val="28"/>
          <w:szCs w:val="28"/>
          <w:highlight w:val="none"/>
        </w:rPr>
      </w:pPr>
    </w:p>
    <w:p>
      <w:pPr>
        <w:tabs>
          <w:tab w:val="left" w:pos="6300"/>
        </w:tabs>
        <w:snapToGrid w:val="0"/>
        <w:spacing w:line="500" w:lineRule="exact"/>
        <w:ind w:firstLine="560" w:firstLineChars="200"/>
        <w:jc w:val="right"/>
        <w:rPr>
          <w:rFonts w:ascii="方正仿宋_GBK" w:hAnsi="仿宋" w:eastAsia="方正仿宋_GBK"/>
          <w:sz w:val="28"/>
          <w:szCs w:val="28"/>
          <w:highlight w:val="none"/>
        </w:rPr>
      </w:pPr>
    </w:p>
    <w:p>
      <w:pPr>
        <w:tabs>
          <w:tab w:val="left" w:pos="6300"/>
        </w:tabs>
        <w:snapToGrid w:val="0"/>
        <w:spacing w:line="500" w:lineRule="exact"/>
        <w:ind w:firstLine="560" w:firstLineChars="200"/>
        <w:jc w:val="right"/>
        <w:rPr>
          <w:rFonts w:ascii="方正仿宋_GBK" w:hAnsi="仿宋" w:eastAsia="方正仿宋_GBK"/>
          <w:sz w:val="28"/>
          <w:szCs w:val="28"/>
          <w:highlight w:val="none"/>
        </w:rPr>
      </w:pPr>
    </w:p>
    <w:p>
      <w:pPr>
        <w:tabs>
          <w:tab w:val="left" w:pos="6300"/>
        </w:tabs>
        <w:snapToGrid w:val="0"/>
        <w:spacing w:line="500" w:lineRule="exact"/>
        <w:ind w:firstLine="560" w:firstLineChars="200"/>
        <w:jc w:val="center"/>
        <w:rPr>
          <w:rFonts w:ascii="方正仿宋_GBK" w:hAnsi="仿宋" w:eastAsia="方正仿宋_GBK"/>
          <w:sz w:val="28"/>
          <w:szCs w:val="28"/>
          <w:highlight w:val="none"/>
        </w:rPr>
      </w:pPr>
      <w:r>
        <w:rPr>
          <w:rFonts w:hint="eastAsia" w:ascii="方正仿宋_GBK" w:hAnsi="仿宋" w:eastAsia="方正仿宋_GBK"/>
          <w:sz w:val="28"/>
          <w:szCs w:val="28"/>
          <w:highlight w:val="none"/>
        </w:rPr>
        <w:t>（供应商公章）</w:t>
      </w:r>
    </w:p>
    <w:p>
      <w:pPr>
        <w:tabs>
          <w:tab w:val="left" w:pos="6300"/>
        </w:tabs>
        <w:snapToGrid w:val="0"/>
        <w:spacing w:line="500" w:lineRule="exact"/>
        <w:ind w:firstLine="560"/>
        <w:jc w:val="right"/>
        <w:rPr>
          <w:rFonts w:ascii="方正仿宋_GBK" w:hAnsi="宋体" w:eastAsia="方正仿宋_GBK"/>
          <w:sz w:val="28"/>
          <w:szCs w:val="28"/>
          <w:highlight w:val="none"/>
        </w:rPr>
      </w:pPr>
      <w:r>
        <w:rPr>
          <w:rFonts w:hint="eastAsia" w:ascii="方正仿宋_GBK" w:hAnsi="仿宋" w:eastAsia="方正仿宋_GBK"/>
          <w:sz w:val="28"/>
          <w:szCs w:val="28"/>
          <w:highlight w:val="none"/>
        </w:rPr>
        <w:t>年   月   日</w:t>
      </w:r>
    </w:p>
    <w:p>
      <w:pPr>
        <w:tabs>
          <w:tab w:val="left" w:pos="8595"/>
        </w:tabs>
        <w:ind w:firstLine="480"/>
        <w:jc w:val="right"/>
        <w:rPr>
          <w:highlight w:val="none"/>
        </w:rPr>
      </w:pPr>
    </w:p>
    <w:p>
      <w:pPr>
        <w:tabs>
          <w:tab w:val="left" w:pos="8595"/>
        </w:tabs>
        <w:ind w:firstLine="480"/>
        <w:jc w:val="right"/>
        <w:rPr>
          <w:highlight w:val="none"/>
        </w:rPr>
      </w:pPr>
    </w:p>
    <w:p>
      <w:pPr>
        <w:tabs>
          <w:tab w:val="left" w:pos="8595"/>
        </w:tabs>
        <w:ind w:firstLine="480"/>
        <w:rPr>
          <w:highlight w:val="none"/>
        </w:rPr>
      </w:pPr>
    </w:p>
    <w:p>
      <w:pPr>
        <w:tabs>
          <w:tab w:val="left" w:pos="8595"/>
        </w:tabs>
        <w:ind w:firstLine="480"/>
        <w:rPr>
          <w:highlight w:val="none"/>
        </w:rPr>
      </w:pPr>
    </w:p>
    <w:p>
      <w:pPr>
        <w:tabs>
          <w:tab w:val="left" w:pos="8595"/>
        </w:tabs>
        <w:ind w:firstLine="480"/>
        <w:rPr>
          <w:highlight w:val="none"/>
        </w:rPr>
      </w:pPr>
    </w:p>
    <w:p>
      <w:pPr>
        <w:spacing w:line="560" w:lineRule="exact"/>
        <w:jc w:val="both"/>
        <w:rPr>
          <w:rFonts w:ascii="方正黑体_GBK" w:hAnsi="方正黑体_GBK" w:eastAsia="方正黑体_GBK" w:cs="方正黑体_GBK"/>
          <w:kern w:val="44"/>
          <w:sz w:val="44"/>
          <w:highlight w:val="none"/>
        </w:rPr>
      </w:pPr>
    </w:p>
    <w:p>
      <w:pPr>
        <w:rPr>
          <w:rFonts w:hint="eastAsia"/>
        </w:rPr>
      </w:pPr>
      <w:r>
        <w:rPr>
          <w:rFonts w:hint="eastAsia" w:ascii="方正仿宋_GB2312" w:hAnsi="方正仿宋_GB2312" w:eastAsia="方正仿宋_GB2312" w:cs="方正仿宋_GB2312"/>
          <w:sz w:val="28"/>
          <w:szCs w:val="28"/>
          <w:highlight w:val="none"/>
        </w:rPr>
        <w:br w:type="page"/>
      </w:r>
    </w:p>
    <w:p>
      <w:pPr>
        <w:tabs>
          <w:tab w:val="left" w:pos="6300"/>
        </w:tabs>
        <w:snapToGrid w:val="0"/>
        <w:spacing w:line="312" w:lineRule="auto"/>
        <w:ind w:left="-94" w:firstLine="560"/>
        <w:rPr>
          <w:rFonts w:ascii="方正仿宋_GBK" w:hAnsi="宋体" w:eastAsia="方正仿宋_GBK"/>
          <w:sz w:val="28"/>
          <w:szCs w:val="28"/>
          <w:highlight w:val="none"/>
        </w:rPr>
      </w:pPr>
      <w:r>
        <w:rPr>
          <w:rFonts w:hint="eastAsia" w:ascii="方正仿宋_GB2312" w:hAnsi="方正仿宋_GB2312" w:eastAsia="方正仿宋_GB2312" w:cs="方正仿宋_GB2312"/>
          <w:sz w:val="28"/>
          <w:szCs w:val="28"/>
          <w:highlight w:val="none"/>
        </w:rPr>
        <w:t>（二）</w:t>
      </w:r>
      <w:r>
        <w:rPr>
          <w:rFonts w:hint="eastAsia" w:ascii="方正仿宋_GBK" w:hAnsi="宋体" w:eastAsia="方正仿宋_GBK"/>
          <w:sz w:val="28"/>
          <w:szCs w:val="28"/>
          <w:highlight w:val="none"/>
        </w:rPr>
        <w:t>购销诚信及不参与围标串标承诺书（格式）</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购销诚信及不参与围标串标承诺书</w:t>
      </w:r>
    </w:p>
    <w:p>
      <w:pPr>
        <w:ind w:firstLine="480"/>
        <w:rPr>
          <w:highlight w:val="none"/>
        </w:rPr>
      </w:pPr>
    </w:p>
    <w:p>
      <w:pPr>
        <w:spacing w:line="560" w:lineRule="exact"/>
        <w:ind w:firstLine="560"/>
        <w:rPr>
          <w:rFonts w:ascii="方正仿宋_GBK" w:eastAsia="方正仿宋_GBK"/>
          <w:b/>
          <w:bCs/>
          <w:sz w:val="28"/>
          <w:szCs w:val="28"/>
          <w:highlight w:val="none"/>
        </w:rPr>
      </w:pPr>
      <w:r>
        <w:rPr>
          <w:rFonts w:hint="eastAsia" w:ascii="方正仿宋_GBK" w:eastAsia="方正仿宋_GBK"/>
          <w:b/>
          <w:bCs/>
          <w:sz w:val="28"/>
          <w:szCs w:val="28"/>
          <w:highlight w:val="none"/>
        </w:rPr>
        <w:t>重庆市沙坪坝区人民医院</w:t>
      </w:r>
      <w:r>
        <w:rPr>
          <w:rFonts w:ascii="方正仿宋_GBK" w:eastAsia="方正仿宋_GBK"/>
          <w:b/>
          <w:bCs/>
          <w:sz w:val="28"/>
          <w:szCs w:val="28"/>
          <w:highlight w:val="none"/>
        </w:rPr>
        <w:t>:</w:t>
      </w:r>
    </w:p>
    <w:p>
      <w:pPr>
        <w:spacing w:line="560" w:lineRule="exact"/>
        <w:ind w:left="365" w:leftChars="152" w:firstLine="280" w:firstLineChars="100"/>
        <w:rPr>
          <w:rFonts w:ascii="方正仿宋_GBK" w:eastAsia="方正仿宋_GBK"/>
          <w:sz w:val="28"/>
          <w:szCs w:val="28"/>
          <w:highlight w:val="none"/>
        </w:rPr>
      </w:pPr>
      <w:r>
        <w:rPr>
          <w:rFonts w:hint="eastAsia" w:ascii="方正仿宋_GBK" w:eastAsia="方正仿宋_GBK"/>
          <w:sz w:val="28"/>
          <w:szCs w:val="28"/>
          <w:highlight w:val="none"/>
        </w:rPr>
        <w:t>我单位参加贵单位(项目名称)的竞标，</w:t>
      </w:r>
      <w:r>
        <w:rPr>
          <w:rFonts w:ascii="方正仿宋_GBK" w:eastAsia="方正仿宋_GBK"/>
          <w:sz w:val="28"/>
          <w:szCs w:val="28"/>
          <w:highlight w:val="none"/>
        </w:rPr>
        <w:t>为保</w:t>
      </w:r>
      <w:r>
        <w:rPr>
          <w:rFonts w:hint="eastAsia" w:ascii="方正仿宋_GBK" w:eastAsia="方正仿宋_GBK"/>
          <w:sz w:val="28"/>
          <w:szCs w:val="28"/>
          <w:highlight w:val="none"/>
        </w:rPr>
        <w:t>证</w:t>
      </w:r>
      <w:r>
        <w:rPr>
          <w:rFonts w:ascii="方正仿宋_GBK" w:eastAsia="方正仿宋_GBK"/>
          <w:sz w:val="28"/>
          <w:szCs w:val="28"/>
          <w:highlight w:val="none"/>
        </w:rPr>
        <w:t>采购活动公开、公平、公正，</w:t>
      </w:r>
    </w:p>
    <w:p>
      <w:pPr>
        <w:spacing w:line="560" w:lineRule="exact"/>
        <w:rPr>
          <w:rFonts w:ascii="方正仿宋_GBK" w:eastAsia="方正仿宋_GBK"/>
          <w:sz w:val="28"/>
          <w:szCs w:val="28"/>
          <w:highlight w:val="none"/>
        </w:rPr>
      </w:pPr>
      <w:r>
        <w:rPr>
          <w:rFonts w:ascii="方正仿宋_GBK" w:eastAsia="方正仿宋_GBK"/>
          <w:sz w:val="28"/>
          <w:szCs w:val="28"/>
          <w:highlight w:val="none"/>
        </w:rPr>
        <w:t>防止发生侵占、</w:t>
      </w:r>
      <w:r>
        <w:rPr>
          <w:rFonts w:hint="eastAsia" w:ascii="方正仿宋_GBK" w:eastAsia="方正仿宋_GBK"/>
          <w:sz w:val="28"/>
          <w:szCs w:val="28"/>
          <w:highlight w:val="none"/>
        </w:rPr>
        <w:t>欺</w:t>
      </w:r>
      <w:r>
        <w:rPr>
          <w:rFonts w:ascii="方正仿宋_GBK" w:eastAsia="方正仿宋_GBK"/>
          <w:sz w:val="28"/>
          <w:szCs w:val="28"/>
          <w:highlight w:val="none"/>
        </w:rPr>
        <w:t>诈</w:t>
      </w:r>
      <w:r>
        <w:rPr>
          <w:rFonts w:hint="eastAsia" w:ascii="方正仿宋_GBK" w:eastAsia="方正仿宋_GBK"/>
          <w:sz w:val="28"/>
          <w:szCs w:val="28"/>
          <w:highlight w:val="none"/>
        </w:rPr>
        <w:t>、不正当竞争、行贿受贿</w:t>
      </w:r>
      <w:r>
        <w:rPr>
          <w:rFonts w:ascii="方正仿宋_GBK" w:eastAsia="方正仿宋_GBK"/>
          <w:sz w:val="28"/>
          <w:szCs w:val="28"/>
          <w:highlight w:val="none"/>
        </w:rPr>
        <w:t>等违法违纪</w:t>
      </w:r>
      <w:r>
        <w:rPr>
          <w:rFonts w:hint="eastAsia" w:ascii="方正仿宋_GBK" w:eastAsia="方正仿宋_GBK"/>
          <w:sz w:val="28"/>
          <w:szCs w:val="28"/>
          <w:highlight w:val="none"/>
        </w:rPr>
        <w:t>违规</w:t>
      </w:r>
      <w:r>
        <w:rPr>
          <w:rFonts w:ascii="方正仿宋_GBK" w:eastAsia="方正仿宋_GBK"/>
          <w:sz w:val="28"/>
          <w:szCs w:val="28"/>
          <w:highlight w:val="none"/>
        </w:rPr>
        <w:t>行为，</w:t>
      </w:r>
      <w:r>
        <w:rPr>
          <w:rFonts w:hint="eastAsia" w:ascii="方正仿宋_GBK" w:eastAsia="方正仿宋_GBK"/>
          <w:sz w:val="28"/>
          <w:szCs w:val="28"/>
          <w:highlight w:val="none"/>
        </w:rPr>
        <w:t>现我单位法定代表人/授权委托人对以下事项作出承诺:</w:t>
      </w:r>
    </w:p>
    <w:p>
      <w:pPr>
        <w:numPr>
          <w:ilvl w:val="0"/>
          <w:numId w:val="14"/>
        </w:numPr>
        <w:spacing w:line="560" w:lineRule="exact"/>
        <w:ind w:firstLine="560"/>
        <w:rPr>
          <w:rFonts w:ascii="方正仿宋_GBK" w:eastAsia="方正仿宋_GBK"/>
          <w:sz w:val="28"/>
          <w:szCs w:val="28"/>
          <w:highlight w:val="none"/>
        </w:rPr>
      </w:pPr>
      <w:r>
        <w:rPr>
          <w:rFonts w:ascii="方正仿宋_GBK" w:eastAsia="方正仿宋_GBK"/>
          <w:sz w:val="28"/>
          <w:szCs w:val="28"/>
          <w:highlight w:val="none"/>
        </w:rPr>
        <w:t>在任何采购环节，不以任何理由向</w:t>
      </w:r>
      <w:r>
        <w:rPr>
          <w:rFonts w:hint="eastAsia" w:ascii="方正仿宋_GBK" w:eastAsia="方正仿宋_GBK"/>
          <w:sz w:val="28"/>
          <w:szCs w:val="28"/>
          <w:highlight w:val="none"/>
        </w:rPr>
        <w:t>医院或委托采购代理机构</w:t>
      </w:r>
      <w:r>
        <w:rPr>
          <w:rFonts w:ascii="方正仿宋_GBK" w:eastAsia="方正仿宋_GBK"/>
          <w:sz w:val="28"/>
          <w:szCs w:val="28"/>
          <w:highlight w:val="none"/>
        </w:rPr>
        <w:t>人员行贿，包括但不限于送钱、物、购物卡、有价证券、免费提供劳务</w:t>
      </w:r>
      <w:r>
        <w:rPr>
          <w:rFonts w:hint="eastAsia" w:ascii="方正仿宋_GBK" w:eastAsia="方正仿宋_GBK"/>
          <w:sz w:val="28"/>
          <w:szCs w:val="28"/>
          <w:highlight w:val="none"/>
        </w:rPr>
        <w:t>等</w:t>
      </w:r>
      <w:r>
        <w:rPr>
          <w:rFonts w:ascii="方正仿宋_GBK" w:eastAsia="方正仿宋_GBK"/>
          <w:sz w:val="28"/>
          <w:szCs w:val="28"/>
          <w:highlight w:val="none"/>
        </w:rPr>
        <w:t>其他各种变相行贿行为</w:t>
      </w:r>
      <w:r>
        <w:rPr>
          <w:rFonts w:hint="eastAsia" w:ascii="方正仿宋_GBK" w:eastAsia="方正仿宋_GBK"/>
          <w:sz w:val="28"/>
          <w:szCs w:val="28"/>
          <w:highlight w:val="none"/>
        </w:rPr>
        <w:t>或提供不正当利益</w:t>
      </w:r>
      <w:r>
        <w:rPr>
          <w:rFonts w:ascii="方正仿宋_GBK" w:eastAsia="方正仿宋_GBK"/>
          <w:sz w:val="28"/>
          <w:szCs w:val="28"/>
          <w:highlight w:val="none"/>
        </w:rPr>
        <w:t>。</w:t>
      </w:r>
    </w:p>
    <w:p>
      <w:pPr>
        <w:numPr>
          <w:ilvl w:val="0"/>
          <w:numId w:val="14"/>
        </w:numPr>
        <w:spacing w:line="560" w:lineRule="exact"/>
        <w:ind w:firstLine="560"/>
        <w:rPr>
          <w:rFonts w:ascii="方正仿宋_GBK" w:eastAsia="方正仿宋_GBK"/>
          <w:sz w:val="28"/>
          <w:szCs w:val="28"/>
          <w:highlight w:val="none"/>
        </w:rPr>
      </w:pPr>
      <w:r>
        <w:rPr>
          <w:rFonts w:hint="eastAsia" w:ascii="方正仿宋_GBK" w:eastAsia="方正仿宋_GBK"/>
          <w:sz w:val="28"/>
          <w:szCs w:val="28"/>
          <w:highlight w:val="none"/>
        </w:rPr>
        <w:t>在本项目招投标活动中与招标人、与其它投标人均不存在关联关系。我单位和我本人在本项目招投标活动中，未参与围标、串标。</w:t>
      </w:r>
    </w:p>
    <w:p>
      <w:pPr>
        <w:numPr>
          <w:ilvl w:val="0"/>
          <w:numId w:val="14"/>
        </w:numPr>
        <w:spacing w:line="560" w:lineRule="exact"/>
        <w:ind w:firstLine="560"/>
        <w:rPr>
          <w:rFonts w:ascii="方正仿宋_GBK" w:eastAsia="方正仿宋_GBK"/>
          <w:sz w:val="28"/>
          <w:szCs w:val="28"/>
          <w:highlight w:val="none"/>
        </w:rPr>
      </w:pPr>
      <w:r>
        <w:rPr>
          <w:rFonts w:ascii="方正仿宋_GBK" w:eastAsia="方正仿宋_GBK"/>
          <w:sz w:val="28"/>
          <w:szCs w:val="28"/>
          <w:highlight w:val="none"/>
        </w:rPr>
        <w:t>诚信交易，</w:t>
      </w:r>
      <w:r>
        <w:rPr>
          <w:rFonts w:hint="eastAsia" w:ascii="方正仿宋_GBK" w:eastAsia="方正仿宋_GBK"/>
          <w:sz w:val="28"/>
          <w:szCs w:val="28"/>
          <w:highlight w:val="none"/>
        </w:rPr>
        <w:t>所提供资料和所承诺事项真实可靠。</w:t>
      </w:r>
      <w:r>
        <w:rPr>
          <w:rFonts w:ascii="方正仿宋_GBK" w:eastAsia="方正仿宋_GBK"/>
          <w:sz w:val="28"/>
          <w:szCs w:val="28"/>
          <w:highlight w:val="none"/>
        </w:rPr>
        <w:t>不掺杂掺假、以假充真、以次充好、以不合格冒充合格</w:t>
      </w:r>
      <w:r>
        <w:rPr>
          <w:rFonts w:hint="eastAsia" w:ascii="方正仿宋_GBK" w:eastAsia="方正仿宋_GBK"/>
          <w:sz w:val="28"/>
          <w:szCs w:val="28"/>
          <w:highlight w:val="none"/>
        </w:rPr>
        <w:t>。</w:t>
      </w:r>
    </w:p>
    <w:p>
      <w:pPr>
        <w:numPr>
          <w:ilvl w:val="0"/>
          <w:numId w:val="14"/>
        </w:numPr>
        <w:spacing w:line="560" w:lineRule="exact"/>
        <w:ind w:firstLine="560"/>
        <w:rPr>
          <w:rFonts w:ascii="方正仿宋_GBK" w:eastAsia="方正仿宋_GBK"/>
          <w:sz w:val="28"/>
          <w:szCs w:val="28"/>
          <w:highlight w:val="none"/>
        </w:rPr>
      </w:pPr>
      <w:r>
        <w:rPr>
          <w:rFonts w:hint="eastAsia" w:ascii="方正仿宋_GBK" w:eastAsia="方正仿宋_GBK"/>
          <w:sz w:val="28"/>
          <w:szCs w:val="28"/>
          <w:highlight w:val="none"/>
        </w:rPr>
        <w:t>如发现医院或委托采购代理机构</w:t>
      </w:r>
      <w:r>
        <w:rPr>
          <w:rFonts w:ascii="方正仿宋_GBK" w:eastAsia="方正仿宋_GBK"/>
          <w:sz w:val="28"/>
          <w:szCs w:val="28"/>
          <w:highlight w:val="none"/>
        </w:rPr>
        <w:t>人员提出拿、卡、要等违背本承诺书要求</w:t>
      </w:r>
      <w:r>
        <w:rPr>
          <w:rFonts w:hint="eastAsia" w:ascii="方正仿宋_GBK" w:eastAsia="方正仿宋_GBK"/>
          <w:sz w:val="28"/>
          <w:szCs w:val="28"/>
          <w:highlight w:val="none"/>
        </w:rPr>
        <w:t>时</w:t>
      </w:r>
      <w:r>
        <w:rPr>
          <w:rFonts w:ascii="方正仿宋_GBK" w:eastAsia="方正仿宋_GBK"/>
          <w:sz w:val="28"/>
          <w:szCs w:val="28"/>
          <w:highlight w:val="none"/>
        </w:rPr>
        <w:t>,我方及时主动</w:t>
      </w:r>
      <w:r>
        <w:rPr>
          <w:rFonts w:hint="eastAsia" w:ascii="方正仿宋_GBK" w:eastAsia="方正仿宋_GBK"/>
          <w:sz w:val="28"/>
          <w:szCs w:val="28"/>
          <w:highlight w:val="none"/>
        </w:rPr>
        <w:t>向医院纪检</w:t>
      </w:r>
      <w:r>
        <w:rPr>
          <w:rFonts w:ascii="方正仿宋_GBK" w:eastAsia="方正仿宋_GBK"/>
          <w:sz w:val="28"/>
          <w:szCs w:val="28"/>
          <w:highlight w:val="none"/>
        </w:rPr>
        <w:t>部门举报</w:t>
      </w:r>
      <w:r>
        <w:rPr>
          <w:rFonts w:hint="eastAsia" w:ascii="方正仿宋_GBK" w:eastAsia="方正仿宋_GBK"/>
          <w:sz w:val="28"/>
          <w:szCs w:val="28"/>
          <w:highlight w:val="none"/>
        </w:rPr>
        <w:t>。我方知悉举报</w:t>
      </w:r>
      <w:r>
        <w:rPr>
          <w:rFonts w:ascii="方正仿宋_GBK" w:eastAsia="方正仿宋_GBK"/>
          <w:sz w:val="28"/>
          <w:szCs w:val="28"/>
          <w:highlight w:val="none"/>
        </w:rPr>
        <w:t>电话:</w:t>
      </w:r>
      <w:r>
        <w:rPr>
          <w:rFonts w:hint="eastAsia" w:ascii="方正仿宋_GBK" w:eastAsia="方正仿宋_GBK"/>
          <w:sz w:val="28"/>
          <w:szCs w:val="28"/>
          <w:highlight w:val="none"/>
        </w:rPr>
        <w:t>65542551。</w:t>
      </w:r>
    </w:p>
    <w:p>
      <w:pPr>
        <w:numPr>
          <w:ilvl w:val="0"/>
          <w:numId w:val="14"/>
        </w:numPr>
        <w:spacing w:line="560" w:lineRule="exact"/>
        <w:ind w:firstLine="560"/>
        <w:rPr>
          <w:rFonts w:ascii="方正仿宋_GBK" w:eastAsia="方正仿宋_GBK"/>
          <w:sz w:val="28"/>
          <w:szCs w:val="28"/>
          <w:highlight w:val="none"/>
        </w:rPr>
      </w:pPr>
      <w:r>
        <w:rPr>
          <w:rFonts w:ascii="方正仿宋_GBK" w:eastAsia="方正仿宋_GBK"/>
          <w:sz w:val="28"/>
          <w:szCs w:val="28"/>
          <w:highlight w:val="none"/>
        </w:rPr>
        <w:t>我方将严格遵守本承诺，如有违反，</w:t>
      </w:r>
      <w:r>
        <w:rPr>
          <w:rFonts w:hint="eastAsia" w:ascii="方正仿宋_GBK" w:eastAsia="方正仿宋_GBK"/>
          <w:sz w:val="28"/>
          <w:szCs w:val="28"/>
          <w:highlight w:val="none"/>
        </w:rPr>
        <w:t>我单位和我本人承担相应法律责任，接受相应行政处罚和失信惩戒。医院</w:t>
      </w:r>
      <w:r>
        <w:rPr>
          <w:rFonts w:ascii="方正仿宋_GBK" w:eastAsia="方正仿宋_GBK"/>
          <w:sz w:val="28"/>
          <w:szCs w:val="28"/>
          <w:highlight w:val="none"/>
        </w:rPr>
        <w:t>可单方面取消本次合作项目(如</w:t>
      </w:r>
      <w:r>
        <w:rPr>
          <w:rFonts w:hint="eastAsia" w:ascii="方正仿宋_GBK" w:eastAsia="方正仿宋_GBK"/>
          <w:sz w:val="28"/>
          <w:szCs w:val="28"/>
          <w:highlight w:val="none"/>
        </w:rPr>
        <w:t>已</w:t>
      </w:r>
      <w:r>
        <w:rPr>
          <w:rFonts w:ascii="方正仿宋_GBK" w:eastAsia="方正仿宋_GBK"/>
          <w:sz w:val="28"/>
          <w:szCs w:val="28"/>
          <w:highlight w:val="none"/>
        </w:rPr>
        <w:t>中标，则中标无效</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rPr>
        <w:t>已</w:t>
      </w:r>
      <w:r>
        <w:rPr>
          <w:rFonts w:ascii="方正仿宋_GBK" w:eastAsia="方正仿宋_GBK"/>
          <w:sz w:val="28"/>
          <w:szCs w:val="28"/>
          <w:highlight w:val="none"/>
        </w:rPr>
        <w:t>签订合同的，中止或终止执行)</w:t>
      </w:r>
      <w:r>
        <w:rPr>
          <w:rFonts w:hint="eastAsia" w:ascii="方正仿宋_GBK" w:eastAsia="方正仿宋_GBK"/>
          <w:sz w:val="28"/>
          <w:szCs w:val="28"/>
          <w:highlight w:val="none"/>
        </w:rPr>
        <w:t>，</w:t>
      </w:r>
      <w:r>
        <w:rPr>
          <w:rFonts w:ascii="方正仿宋_GBK" w:eastAsia="方正仿宋_GBK"/>
          <w:sz w:val="28"/>
          <w:szCs w:val="28"/>
          <w:highlight w:val="none"/>
        </w:rPr>
        <w:t>同时</w:t>
      </w:r>
      <w:r>
        <w:rPr>
          <w:rFonts w:hint="eastAsia" w:ascii="方正仿宋_GBK" w:eastAsia="方正仿宋_GBK"/>
          <w:sz w:val="28"/>
          <w:szCs w:val="28"/>
          <w:highlight w:val="none"/>
        </w:rPr>
        <w:t>两</w:t>
      </w:r>
      <w:r>
        <w:rPr>
          <w:rFonts w:ascii="方正仿宋_GBK" w:eastAsia="方正仿宋_GBK"/>
          <w:sz w:val="28"/>
          <w:szCs w:val="28"/>
          <w:highlight w:val="none"/>
        </w:rPr>
        <w:t>年内不参</w:t>
      </w:r>
      <w:r>
        <w:rPr>
          <w:rFonts w:hint="eastAsia" w:ascii="方正仿宋_GBK" w:eastAsia="方正仿宋_GBK"/>
          <w:sz w:val="28"/>
          <w:szCs w:val="28"/>
          <w:highlight w:val="none"/>
        </w:rPr>
        <w:t>医院</w:t>
      </w:r>
      <w:r>
        <w:rPr>
          <w:rFonts w:ascii="方正仿宋_GBK" w:eastAsia="方正仿宋_GBK"/>
          <w:sz w:val="28"/>
          <w:szCs w:val="28"/>
          <w:highlight w:val="none"/>
        </w:rPr>
        <w:t>组织的所有采购活动。</w:t>
      </w:r>
    </w:p>
    <w:p>
      <w:pPr>
        <w:spacing w:line="560" w:lineRule="exact"/>
        <w:ind w:firstLine="560"/>
        <w:rPr>
          <w:rFonts w:ascii="方正仿宋_GBK" w:eastAsia="方正仿宋_GBK"/>
          <w:sz w:val="28"/>
          <w:szCs w:val="28"/>
          <w:highlight w:val="none"/>
        </w:rPr>
      </w:pPr>
    </w:p>
    <w:p>
      <w:pPr>
        <w:spacing w:line="560" w:lineRule="exact"/>
        <w:ind w:firstLine="560"/>
        <w:rPr>
          <w:rFonts w:ascii="方正仿宋_GBK" w:eastAsia="方正仿宋_GBK"/>
          <w:sz w:val="28"/>
          <w:szCs w:val="28"/>
          <w:highlight w:val="none"/>
        </w:rPr>
      </w:pPr>
    </w:p>
    <w:p>
      <w:pPr>
        <w:spacing w:line="560" w:lineRule="exact"/>
        <w:ind w:firstLine="5600" w:firstLineChars="2000"/>
        <w:rPr>
          <w:rFonts w:ascii="方正仿宋_GBK" w:eastAsia="方正仿宋_GBK"/>
          <w:sz w:val="28"/>
          <w:szCs w:val="28"/>
          <w:highlight w:val="none"/>
        </w:rPr>
      </w:pPr>
      <w:r>
        <w:rPr>
          <w:rFonts w:ascii="方正仿宋_GBK" w:eastAsia="方正仿宋_GBK"/>
          <w:sz w:val="28"/>
          <w:szCs w:val="28"/>
          <w:highlight w:val="none"/>
        </w:rPr>
        <w:t>承诺人:</w:t>
      </w:r>
    </w:p>
    <w:p>
      <w:pPr>
        <w:spacing w:line="560" w:lineRule="exact"/>
        <w:ind w:firstLine="5600" w:firstLineChars="2000"/>
        <w:rPr>
          <w:rFonts w:ascii="方正仿宋_GBK" w:eastAsia="方正仿宋_GBK"/>
          <w:sz w:val="28"/>
          <w:szCs w:val="28"/>
          <w:highlight w:val="none"/>
        </w:rPr>
      </w:pPr>
      <w:r>
        <w:rPr>
          <w:rFonts w:ascii="方正仿宋_GBK" w:eastAsia="方正仿宋_GBK"/>
          <w:sz w:val="28"/>
          <w:szCs w:val="28"/>
          <w:highlight w:val="none"/>
        </w:rPr>
        <w:t>承诺日期:</w:t>
      </w:r>
      <w:r>
        <w:rPr>
          <w:rFonts w:hint="eastAsia" w:ascii="方正仿宋_GBK" w:eastAsia="方正仿宋_GBK"/>
          <w:sz w:val="28"/>
          <w:szCs w:val="28"/>
          <w:highlight w:val="none"/>
          <w:lang w:val="en-US" w:eastAsia="zh-CN"/>
        </w:rPr>
        <w:t xml:space="preserve">    </w:t>
      </w:r>
      <w:r>
        <w:rPr>
          <w:rFonts w:ascii="方正仿宋_GBK" w:eastAsia="方正仿宋_GBK"/>
          <w:sz w:val="28"/>
          <w:szCs w:val="28"/>
          <w:highlight w:val="none"/>
        </w:rPr>
        <w:t>年</w:t>
      </w:r>
      <w:r>
        <w:rPr>
          <w:rFonts w:hint="eastAsia" w:ascii="方正仿宋_GBK" w:eastAsia="方正仿宋_GBK"/>
          <w:sz w:val="28"/>
          <w:szCs w:val="28"/>
          <w:highlight w:val="none"/>
          <w:lang w:val="en-US" w:eastAsia="zh-CN"/>
        </w:rPr>
        <w:t xml:space="preserve">  </w:t>
      </w:r>
      <w:r>
        <w:rPr>
          <w:rFonts w:ascii="方正仿宋_GBK" w:eastAsia="方正仿宋_GBK"/>
          <w:sz w:val="28"/>
          <w:szCs w:val="28"/>
          <w:highlight w:val="none"/>
        </w:rPr>
        <w:t>月</w:t>
      </w:r>
      <w:r>
        <w:rPr>
          <w:rFonts w:hint="eastAsia" w:ascii="方正仿宋_GBK" w:eastAsia="方正仿宋_GBK"/>
          <w:sz w:val="28"/>
          <w:szCs w:val="28"/>
          <w:highlight w:val="none"/>
          <w:lang w:val="en-US" w:eastAsia="zh-CN"/>
        </w:rPr>
        <w:t xml:space="preserve">  </w:t>
      </w:r>
      <w:r>
        <w:rPr>
          <w:rFonts w:ascii="方正仿宋_GBK" w:eastAsia="方正仿宋_GBK"/>
          <w:sz w:val="28"/>
          <w:szCs w:val="28"/>
          <w:highlight w:val="none"/>
        </w:rPr>
        <w:t>日</w:t>
      </w:r>
    </w:p>
    <w:p>
      <w:pPr>
        <w:pStyle w:val="8"/>
        <w:rPr>
          <w:rFonts w:ascii="方正仿宋_GBK" w:hAnsi="宋体" w:eastAsia="方正仿宋_GBK"/>
          <w:sz w:val="28"/>
          <w:szCs w:val="28"/>
          <w:highlight w:val="none"/>
        </w:rPr>
      </w:pPr>
    </w:p>
    <w:p>
      <w:pPr>
        <w:pStyle w:val="8"/>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（三）投标函</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投标函</w:t>
      </w:r>
    </w:p>
    <w:p>
      <w:pPr>
        <w:tabs>
          <w:tab w:val="left" w:pos="6300"/>
        </w:tabs>
        <w:snapToGrid w:val="0"/>
        <w:spacing w:line="312" w:lineRule="auto"/>
        <w:ind w:firstLine="560" w:firstLineChars="200"/>
        <w:rPr>
          <w:rFonts w:ascii="方正仿宋_GBK" w:hAnsi="宋体" w:eastAsia="方正仿宋_GBK"/>
          <w:sz w:val="28"/>
          <w:szCs w:val="28"/>
          <w:highlight w:val="none"/>
        </w:rPr>
      </w:pPr>
    </w:p>
    <w:p>
      <w:pPr>
        <w:tabs>
          <w:tab w:val="left" w:pos="6300"/>
        </w:tabs>
        <w:snapToGrid w:val="0"/>
        <w:spacing w:line="312"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我方收到贵单位</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u w:val="single"/>
        </w:rPr>
        <w:t>（项目名称）</w:t>
      </w:r>
      <w:r>
        <w:rPr>
          <w:rFonts w:hint="eastAsia" w:ascii="方正仿宋_GBK" w:hAnsi="宋体" w:eastAsia="方正仿宋_GBK"/>
          <w:sz w:val="28"/>
          <w:szCs w:val="28"/>
          <w:highlight w:val="none"/>
          <w:u w:val="single"/>
          <w:lang w:val="en-US" w:eastAsia="zh-CN"/>
        </w:rPr>
        <w:t xml:space="preserve">   </w:t>
      </w:r>
      <w:r>
        <w:rPr>
          <w:rFonts w:hint="eastAsia" w:ascii="方正仿宋_GBK" w:hAnsi="宋体" w:eastAsia="方正仿宋_GBK"/>
          <w:sz w:val="28"/>
          <w:szCs w:val="28"/>
          <w:highlight w:val="none"/>
        </w:rPr>
        <w:t>采购文件，经详细研究，决定参加该采购项目。</w:t>
      </w:r>
    </w:p>
    <w:p>
      <w:pPr>
        <w:tabs>
          <w:tab w:val="left" w:pos="6300"/>
        </w:tabs>
        <w:snapToGrid w:val="0"/>
        <w:spacing w:line="312"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1.我方已完全理解《询比采购文件》的全部内容，愿意按照文件中的要求，提供本项目的服务，报价详细见明细报价表。</w:t>
      </w:r>
    </w:p>
    <w:p>
      <w:pPr>
        <w:tabs>
          <w:tab w:val="left" w:pos="6300"/>
        </w:tabs>
        <w:snapToGrid w:val="0"/>
        <w:spacing w:line="312"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2.我方承诺：本报价文件有效期为提交响应文件截止时间起</w:t>
      </w:r>
      <w:r>
        <w:rPr>
          <w:rFonts w:hint="eastAsia" w:ascii="方正仿宋_GBK" w:hAnsi="宋体" w:eastAsia="方正仿宋_GBK"/>
          <w:sz w:val="28"/>
          <w:szCs w:val="28"/>
          <w:highlight w:val="none"/>
          <w:lang w:val="en-US" w:eastAsia="zh-CN"/>
        </w:rPr>
        <w:t>90</w:t>
      </w:r>
      <w:r>
        <w:rPr>
          <w:rFonts w:hint="eastAsia" w:ascii="方正仿宋_GBK" w:hAnsi="宋体" w:eastAsia="方正仿宋_GBK"/>
          <w:sz w:val="28"/>
          <w:szCs w:val="28"/>
          <w:highlight w:val="none"/>
        </w:rPr>
        <w:t>日。</w:t>
      </w:r>
    </w:p>
    <w:p>
      <w:pPr>
        <w:tabs>
          <w:tab w:val="left" w:pos="6300"/>
        </w:tabs>
        <w:snapToGrid w:val="0"/>
        <w:spacing w:line="312"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3.我方若成为成交供应商，将按照最终采购结果签订合同，并且严格履行合同义务。本承诺函将成为合同不可分割的一部分，与合同具有同等的法律效力。</w:t>
      </w:r>
    </w:p>
    <w:p>
      <w:pPr>
        <w:tabs>
          <w:tab w:val="left" w:pos="6300"/>
        </w:tabs>
        <w:snapToGrid w:val="0"/>
        <w:spacing w:line="360"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4.我方同意按照询比采购文件规定，交纳询比采购文件要求的保证金。</w:t>
      </w:r>
    </w:p>
    <w:p>
      <w:pPr>
        <w:tabs>
          <w:tab w:val="left" w:pos="6300"/>
        </w:tabs>
        <w:snapToGrid w:val="0"/>
        <w:spacing w:line="360"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5.我方理解，最低报价不是成交的唯一条件。</w:t>
      </w:r>
    </w:p>
    <w:p>
      <w:pPr>
        <w:tabs>
          <w:tab w:val="left" w:pos="6300"/>
        </w:tabs>
        <w:snapToGrid w:val="0"/>
        <w:spacing w:line="360" w:lineRule="auto"/>
        <w:ind w:firstLine="560" w:firstLineChars="200"/>
        <w:rPr>
          <w:rFonts w:ascii="方正仿宋_GBK" w:hAnsi="宋体" w:eastAsia="方正仿宋_GBK"/>
          <w:sz w:val="28"/>
          <w:szCs w:val="28"/>
          <w:highlight w:val="none"/>
        </w:rPr>
      </w:pPr>
      <w:r>
        <w:rPr>
          <w:rFonts w:hint="eastAsia" w:ascii="方正仿宋_GBK" w:hAnsi="宋体" w:eastAsia="方正仿宋_GBK"/>
          <w:sz w:val="28"/>
          <w:szCs w:val="28"/>
          <w:highlight w:val="none"/>
        </w:rPr>
        <w:t>6.我方未为采购项目提供整体设计、规范编制或者项目管理、监理、检测等服务。</w:t>
      </w:r>
    </w:p>
    <w:p>
      <w:pPr>
        <w:tabs>
          <w:tab w:val="left" w:pos="6300"/>
        </w:tabs>
        <w:snapToGrid w:val="0"/>
        <w:spacing w:line="312" w:lineRule="auto"/>
        <w:ind w:firstLine="560" w:firstLineChars="200"/>
        <w:rPr>
          <w:rFonts w:ascii="方正仿宋_GBK" w:hAnsi="宋体" w:eastAsia="方正仿宋_GBK"/>
          <w:sz w:val="28"/>
          <w:szCs w:val="28"/>
          <w:highlight w:val="none"/>
        </w:rPr>
      </w:pPr>
    </w:p>
    <w:p>
      <w:p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供应商（公章）或自然人签署：</w:t>
      </w:r>
    </w:p>
    <w:p>
      <w:p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 xml:space="preserve">地址：  </w:t>
      </w:r>
    </w:p>
    <w:p>
      <w:pPr>
        <w:tabs>
          <w:tab w:val="left" w:pos="6300"/>
        </w:tabs>
        <w:snapToGrid w:val="0"/>
        <w:spacing w:line="312" w:lineRule="auto"/>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 xml:space="preserve">联系人：电话：     </w:t>
      </w:r>
    </w:p>
    <w:p>
      <w:pPr>
        <w:tabs>
          <w:tab w:val="left" w:pos="6300"/>
        </w:tabs>
        <w:snapToGrid w:val="0"/>
        <w:spacing w:line="312" w:lineRule="auto"/>
        <w:ind w:firstLine="560"/>
        <w:rPr>
          <w:rFonts w:ascii="仿宋_GB2312" w:hAnsi="宋体" w:eastAsia="仿宋_GB2312"/>
          <w:sz w:val="28"/>
          <w:szCs w:val="28"/>
          <w:highlight w:val="none"/>
        </w:rPr>
      </w:pPr>
      <w:r>
        <w:rPr>
          <w:rFonts w:hint="eastAsia" w:ascii="仿宋_GB2312" w:hAnsi="宋体" w:eastAsia="仿宋_GB2312"/>
          <w:sz w:val="28"/>
          <w:szCs w:val="28"/>
          <w:highlight w:val="none"/>
        </w:rPr>
        <w:t xml:space="preserve">开户名称： </w:t>
      </w:r>
    </w:p>
    <w:p>
      <w:pPr>
        <w:tabs>
          <w:tab w:val="left" w:pos="6300"/>
        </w:tabs>
        <w:snapToGrid w:val="0"/>
        <w:spacing w:line="312" w:lineRule="auto"/>
        <w:ind w:firstLine="560"/>
        <w:rPr>
          <w:rFonts w:ascii="仿宋_GB2312" w:hAnsi="宋体" w:eastAsia="仿宋_GB2312"/>
          <w:sz w:val="28"/>
          <w:szCs w:val="28"/>
          <w:highlight w:val="none"/>
        </w:rPr>
      </w:pPr>
      <w:r>
        <w:rPr>
          <w:rFonts w:hint="eastAsia" w:ascii="仿宋_GB2312" w:hAnsi="宋体" w:eastAsia="仿宋_GB2312"/>
          <w:sz w:val="28"/>
          <w:szCs w:val="28"/>
          <w:highlight w:val="none"/>
        </w:rPr>
        <w:t xml:space="preserve">开户银行：                       </w:t>
      </w:r>
    </w:p>
    <w:p>
      <w:pPr>
        <w:snapToGrid w:val="0"/>
        <w:spacing w:line="312" w:lineRule="auto"/>
        <w:ind w:firstLine="560" w:firstLineChars="200"/>
        <w:rPr>
          <w:rFonts w:ascii="方正仿宋_GBK" w:hAnsi="宋体" w:eastAsia="方正仿宋_GBK"/>
          <w:sz w:val="28"/>
          <w:szCs w:val="28"/>
          <w:highlight w:val="none"/>
        </w:rPr>
      </w:pPr>
      <w:r>
        <w:rPr>
          <w:rFonts w:hint="eastAsia" w:ascii="仿宋_GB2312" w:hAnsi="宋体" w:eastAsia="仿宋_GB2312"/>
          <w:sz w:val="28"/>
          <w:szCs w:val="28"/>
          <w:highlight w:val="none"/>
        </w:rPr>
        <w:t xml:space="preserve">银行账号： </w:t>
      </w:r>
    </w:p>
    <w:p>
      <w:pPr>
        <w:snapToGrid w:val="0"/>
        <w:spacing w:line="312" w:lineRule="auto"/>
        <w:ind w:firstLine="5740" w:firstLineChars="2050"/>
        <w:rPr>
          <w:rFonts w:ascii="方正仿宋_GBK" w:hAnsi="宋体" w:eastAsia="方正仿宋_GBK"/>
          <w:sz w:val="28"/>
          <w:szCs w:val="28"/>
          <w:highlight w:val="none"/>
        </w:rPr>
        <w:sectPr>
          <w:headerReference r:id="rId12" w:type="default"/>
          <w:footerReference r:id="rId13"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8"/>
          <w:szCs w:val="28"/>
          <w:highlight w:val="none"/>
        </w:rPr>
        <w:t xml:space="preserve">         年   月   日</w:t>
      </w:r>
    </w:p>
    <w:p>
      <w:pPr>
        <w:pStyle w:val="8"/>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（四）</w:t>
      </w:r>
      <w:r>
        <w:rPr>
          <w:rFonts w:hint="eastAsia" w:ascii="方正仿宋_GBK" w:hAnsi="宋体" w:eastAsia="方正仿宋_GBK"/>
          <w:sz w:val="28"/>
          <w:szCs w:val="28"/>
          <w:highlight w:val="none"/>
          <w:lang w:val="en-US" w:eastAsia="zh-CN"/>
        </w:rPr>
        <w:t>明细</w:t>
      </w:r>
      <w:r>
        <w:rPr>
          <w:rFonts w:hint="eastAsia" w:ascii="方正仿宋_GBK" w:hAnsi="宋体" w:eastAsia="方正仿宋_GBK"/>
          <w:sz w:val="28"/>
          <w:szCs w:val="28"/>
          <w:highlight w:val="none"/>
        </w:rPr>
        <w:t>报价表</w:t>
      </w:r>
    </w:p>
    <w:p>
      <w:pPr>
        <w:pStyle w:val="4"/>
        <w:spacing w:before="0" w:after="0" w:line="360" w:lineRule="auto"/>
        <w:jc w:val="center"/>
        <w:rPr>
          <w:rFonts w:ascii="仿宋_GB2312" w:hAnsi="仿宋_GB2312" w:eastAsia="仿宋_GB2312" w:cs="仿宋_GB2312"/>
          <w:szCs w:val="32"/>
          <w:highlight w:val="none"/>
        </w:rPr>
      </w:pPr>
      <w:r>
        <w:rPr>
          <w:rFonts w:hint="eastAsia" w:ascii="宋体" w:hAnsi="宋体"/>
          <w:szCs w:val="32"/>
          <w:highlight w:val="none"/>
        </w:rPr>
        <w:t>明细报价表</w:t>
      </w:r>
    </w:p>
    <w:p>
      <w:pPr>
        <w:spacing w:line="360" w:lineRule="auto"/>
        <w:rPr>
          <w:rFonts w:hint="default" w:ascii="宋体" w:hAnsi="宋体" w:eastAsia="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 xml:space="preserve">                                                         单位：元</w:t>
      </w:r>
    </w:p>
    <w:tbl>
      <w:tblPr>
        <w:tblStyle w:val="26"/>
        <w:tblpPr w:leftFromText="180" w:rightFromText="180" w:vertAnchor="text" w:tblpXSpec="center" w:tblpY="1"/>
        <w:tblOverlap w:val="never"/>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3"/>
        <w:gridCol w:w="1240"/>
        <w:gridCol w:w="1920"/>
        <w:gridCol w:w="1905"/>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712"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2663" w:type="dxa"/>
            <w:gridSpan w:val="2"/>
            <w:noWrap/>
            <w:vAlign w:val="center"/>
          </w:tcPr>
          <w:p>
            <w:pPr>
              <w:widowControl/>
              <w:jc w:val="center"/>
              <w:textAlignment w:val="center"/>
              <w:rPr>
                <w:rFonts w:hint="default" w:ascii="宋体" w:hAnsi="宋体" w:eastAsia="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项目名称</w:t>
            </w:r>
          </w:p>
        </w:tc>
        <w:tc>
          <w:tcPr>
            <w:tcW w:w="1920" w:type="dxa"/>
            <w:noWrap/>
            <w:vAlign w:val="bottom"/>
          </w:tcPr>
          <w:p>
            <w:pPr>
              <w:widowControl/>
              <w:jc w:val="center"/>
              <w:textAlignment w:val="center"/>
              <w:rPr>
                <w:rFonts w:hint="eastAsia"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 xml:space="preserve">数量   </w:t>
            </w:r>
          </w:p>
          <w:p>
            <w:pPr>
              <w:widowControl/>
              <w:jc w:val="center"/>
              <w:textAlignment w:val="center"/>
              <w:rPr>
                <w:rFonts w:ascii="宋体" w:hAnsi="宋体" w:cs="宋体"/>
                <w:b/>
                <w:color w:val="000000"/>
                <w:kern w:val="0"/>
                <w:sz w:val="24"/>
                <w:szCs w:val="24"/>
                <w:highlight w:val="none"/>
              </w:rPr>
            </w:pPr>
          </w:p>
        </w:tc>
        <w:tc>
          <w:tcPr>
            <w:tcW w:w="1905"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价格</w:t>
            </w:r>
          </w:p>
        </w:tc>
        <w:tc>
          <w:tcPr>
            <w:tcW w:w="2678"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合计（含税价）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12" w:type="dxa"/>
            <w:noWrap/>
            <w:vAlign w:val="center"/>
          </w:tcPr>
          <w:p>
            <w:pPr>
              <w:widowControl/>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2663" w:type="dxa"/>
            <w:gridSpan w:val="2"/>
            <w:noWrap/>
            <w:vAlign w:val="center"/>
          </w:tcPr>
          <w:p>
            <w:pPr>
              <w:widowControl/>
              <w:jc w:val="center"/>
              <w:textAlignment w:val="center"/>
              <w:rPr>
                <w:rFonts w:ascii="宋体" w:hAnsi="宋体" w:cs="宋体"/>
                <w:b/>
                <w:color w:val="000000"/>
                <w:kern w:val="0"/>
                <w:sz w:val="24"/>
                <w:szCs w:val="24"/>
                <w:highlight w:val="none"/>
              </w:rPr>
            </w:pPr>
          </w:p>
        </w:tc>
        <w:tc>
          <w:tcPr>
            <w:tcW w:w="1920" w:type="dxa"/>
            <w:noWrap/>
            <w:vAlign w:val="center"/>
          </w:tcPr>
          <w:p>
            <w:pPr>
              <w:widowControl/>
              <w:ind w:firstLine="482" w:firstLineChars="200"/>
              <w:jc w:val="both"/>
              <w:textAlignment w:val="center"/>
              <w:rPr>
                <w:rFonts w:hint="default" w:ascii="宋体" w:hAnsi="宋体" w:eastAsia="宋体" w:cs="宋体"/>
                <w:b/>
                <w:color w:val="000000"/>
                <w:kern w:val="0"/>
                <w:sz w:val="24"/>
                <w:szCs w:val="24"/>
                <w:highlight w:val="none"/>
                <w:lang w:val="en-US" w:eastAsia="zh-CN"/>
              </w:rPr>
            </w:pPr>
          </w:p>
        </w:tc>
        <w:tc>
          <w:tcPr>
            <w:tcW w:w="1905" w:type="dxa"/>
            <w:noWrap/>
            <w:vAlign w:val="center"/>
          </w:tcPr>
          <w:p>
            <w:pPr>
              <w:widowControl/>
              <w:ind w:firstLine="723" w:firstLineChars="300"/>
              <w:jc w:val="center"/>
              <w:textAlignment w:val="center"/>
              <w:rPr>
                <w:rFonts w:ascii="宋体" w:hAnsi="宋体" w:cs="宋体"/>
                <w:b/>
                <w:color w:val="000000"/>
                <w:kern w:val="0"/>
                <w:sz w:val="24"/>
                <w:szCs w:val="24"/>
                <w:highlight w:val="none"/>
              </w:rPr>
            </w:pPr>
          </w:p>
        </w:tc>
        <w:tc>
          <w:tcPr>
            <w:tcW w:w="2678" w:type="dxa"/>
            <w:noWrap/>
            <w:vAlign w:val="center"/>
          </w:tcPr>
          <w:p>
            <w:pPr>
              <w:widowControl/>
              <w:textAlignment w:val="center"/>
              <w:rPr>
                <w:rFonts w:ascii="宋体" w:hAnsi="宋体" w:cs="宋体"/>
                <w:b/>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12" w:type="dxa"/>
            <w:noWrap/>
            <w:vAlign w:val="center"/>
          </w:tcPr>
          <w:p>
            <w:pPr>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p>
        </w:tc>
        <w:tc>
          <w:tcPr>
            <w:tcW w:w="2663" w:type="dxa"/>
            <w:gridSpan w:val="2"/>
            <w:noWrap/>
            <w:vAlign w:val="center"/>
          </w:tcPr>
          <w:p>
            <w:pPr>
              <w:widowControl/>
              <w:jc w:val="center"/>
              <w:textAlignment w:val="center"/>
              <w:rPr>
                <w:rFonts w:ascii="宋体" w:hAnsi="宋体" w:cs="宋体"/>
                <w:b/>
                <w:color w:val="000000"/>
                <w:kern w:val="0"/>
                <w:sz w:val="24"/>
                <w:szCs w:val="24"/>
                <w:highlight w:val="none"/>
              </w:rPr>
            </w:pPr>
          </w:p>
        </w:tc>
        <w:tc>
          <w:tcPr>
            <w:tcW w:w="1920" w:type="dxa"/>
            <w:noWrap/>
            <w:vAlign w:val="center"/>
          </w:tcPr>
          <w:p>
            <w:pPr>
              <w:widowControl/>
              <w:ind w:firstLine="482" w:firstLineChars="200"/>
              <w:jc w:val="both"/>
              <w:textAlignment w:val="center"/>
              <w:rPr>
                <w:rFonts w:hint="default" w:ascii="宋体" w:hAnsi="宋体" w:eastAsia="宋体" w:cs="宋体"/>
                <w:b/>
                <w:color w:val="000000"/>
                <w:kern w:val="0"/>
                <w:sz w:val="24"/>
                <w:szCs w:val="24"/>
                <w:highlight w:val="none"/>
                <w:lang w:val="en-US" w:eastAsia="zh-CN"/>
              </w:rPr>
            </w:pPr>
          </w:p>
        </w:tc>
        <w:tc>
          <w:tcPr>
            <w:tcW w:w="1905" w:type="dxa"/>
            <w:noWrap/>
            <w:vAlign w:val="center"/>
          </w:tcPr>
          <w:p>
            <w:pPr>
              <w:widowControl/>
              <w:ind w:firstLine="723" w:firstLineChars="300"/>
              <w:jc w:val="center"/>
              <w:textAlignment w:val="center"/>
              <w:rPr>
                <w:rFonts w:ascii="宋体" w:hAnsi="宋体" w:cs="宋体"/>
                <w:b/>
                <w:color w:val="000000"/>
                <w:kern w:val="0"/>
                <w:sz w:val="24"/>
                <w:szCs w:val="24"/>
                <w:highlight w:val="none"/>
              </w:rPr>
            </w:pPr>
          </w:p>
        </w:tc>
        <w:tc>
          <w:tcPr>
            <w:tcW w:w="2678" w:type="dxa"/>
            <w:noWrap/>
            <w:vAlign w:val="center"/>
          </w:tcPr>
          <w:p>
            <w:pPr>
              <w:widowControl/>
              <w:textAlignment w:val="center"/>
              <w:rPr>
                <w:rFonts w:ascii="宋体" w:hAnsi="宋体" w:cs="宋体"/>
                <w:b/>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12" w:type="dxa"/>
            <w:noWrap/>
            <w:vAlign w:val="center"/>
          </w:tcPr>
          <w:p>
            <w:pPr>
              <w:widowControl/>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3</w:t>
            </w:r>
          </w:p>
        </w:tc>
        <w:tc>
          <w:tcPr>
            <w:tcW w:w="2663" w:type="dxa"/>
            <w:gridSpan w:val="2"/>
            <w:noWrap/>
            <w:vAlign w:val="center"/>
          </w:tcPr>
          <w:p>
            <w:pPr>
              <w:widowControl/>
              <w:jc w:val="center"/>
              <w:textAlignment w:val="center"/>
              <w:rPr>
                <w:rFonts w:ascii="宋体" w:hAnsi="宋体" w:cs="宋体"/>
                <w:b/>
                <w:color w:val="000000"/>
                <w:kern w:val="0"/>
                <w:sz w:val="24"/>
                <w:szCs w:val="24"/>
                <w:highlight w:val="none"/>
              </w:rPr>
            </w:pPr>
          </w:p>
        </w:tc>
        <w:tc>
          <w:tcPr>
            <w:tcW w:w="1920" w:type="dxa"/>
            <w:noWrap/>
            <w:vAlign w:val="center"/>
          </w:tcPr>
          <w:p>
            <w:pPr>
              <w:widowControl/>
              <w:ind w:firstLine="482" w:firstLineChars="200"/>
              <w:jc w:val="both"/>
              <w:textAlignment w:val="center"/>
              <w:rPr>
                <w:rFonts w:hint="default" w:ascii="宋体" w:hAnsi="宋体" w:eastAsia="宋体" w:cs="宋体"/>
                <w:b/>
                <w:color w:val="000000"/>
                <w:kern w:val="0"/>
                <w:sz w:val="24"/>
                <w:szCs w:val="24"/>
                <w:highlight w:val="none"/>
                <w:lang w:val="en-US" w:eastAsia="zh-CN"/>
              </w:rPr>
            </w:pPr>
          </w:p>
        </w:tc>
        <w:tc>
          <w:tcPr>
            <w:tcW w:w="1905" w:type="dxa"/>
            <w:noWrap/>
            <w:vAlign w:val="center"/>
          </w:tcPr>
          <w:p>
            <w:pPr>
              <w:widowControl/>
              <w:ind w:firstLine="723" w:firstLineChars="300"/>
              <w:jc w:val="center"/>
              <w:textAlignment w:val="center"/>
              <w:rPr>
                <w:rFonts w:ascii="宋体" w:hAnsi="宋体" w:cs="宋体"/>
                <w:b/>
                <w:color w:val="000000"/>
                <w:kern w:val="0"/>
                <w:sz w:val="24"/>
                <w:szCs w:val="24"/>
                <w:highlight w:val="none"/>
              </w:rPr>
            </w:pPr>
          </w:p>
        </w:tc>
        <w:tc>
          <w:tcPr>
            <w:tcW w:w="2678" w:type="dxa"/>
            <w:noWrap/>
            <w:vAlign w:val="center"/>
          </w:tcPr>
          <w:p>
            <w:pPr>
              <w:widowControl/>
              <w:textAlignment w:val="center"/>
              <w:rPr>
                <w:rFonts w:ascii="宋体" w:hAnsi="宋体" w:cs="宋体"/>
                <w:b/>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2135" w:type="dxa"/>
            <w:gridSpan w:val="2"/>
            <w:tcBorders>
              <w:bottom w:val="single" w:color="auto" w:sz="4" w:space="0"/>
            </w:tcBorders>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总计</w:t>
            </w:r>
          </w:p>
        </w:tc>
        <w:tc>
          <w:tcPr>
            <w:tcW w:w="7743" w:type="dxa"/>
            <w:gridSpan w:val="4"/>
            <w:tcBorders>
              <w:bottom w:val="single" w:color="auto" w:sz="4" w:space="0"/>
            </w:tcBorders>
            <w:noWrap/>
            <w:vAlign w:val="center"/>
          </w:tcPr>
          <w:p>
            <w:pPr>
              <w:widowControl/>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小写：            元       大写：</w:t>
            </w:r>
          </w:p>
        </w:tc>
      </w:tr>
    </w:tbl>
    <w:p>
      <w:pPr>
        <w:pStyle w:val="12"/>
        <w:spacing w:line="500" w:lineRule="exact"/>
        <w:ind w:firstLine="480"/>
        <w:rPr>
          <w:rFonts w:eastAsia="方正仿宋_GBK"/>
          <w:szCs w:val="28"/>
          <w:highlight w:val="none"/>
        </w:rPr>
      </w:pPr>
    </w:p>
    <w:p>
      <w:pPr>
        <w:ind w:firstLine="480"/>
        <w:rPr>
          <w:rFonts w:eastAsia="方正仿宋_GBK"/>
          <w:highlight w:val="none"/>
        </w:rPr>
      </w:pPr>
    </w:p>
    <w:p>
      <w:pPr>
        <w:spacing w:line="500" w:lineRule="exact"/>
        <w:ind w:firstLine="480"/>
        <w:rPr>
          <w:rFonts w:eastAsia="方正仿宋_GBK"/>
          <w:szCs w:val="28"/>
          <w:highlight w:val="none"/>
        </w:rPr>
      </w:pPr>
    </w:p>
    <w:p>
      <w:pPr>
        <w:spacing w:line="500" w:lineRule="exact"/>
        <w:ind w:firstLine="480"/>
        <w:rPr>
          <w:rFonts w:eastAsia="方正仿宋_GBK"/>
          <w:szCs w:val="28"/>
          <w:highlight w:val="none"/>
        </w:rPr>
      </w:pPr>
      <w:r>
        <w:rPr>
          <w:rFonts w:eastAsia="方正仿宋_GBK"/>
          <w:szCs w:val="28"/>
          <w:highlight w:val="none"/>
        </w:rPr>
        <w:t>投标供应商：                      法定代表人（或法定代表人授权代表）：</w:t>
      </w:r>
    </w:p>
    <w:p>
      <w:pPr>
        <w:spacing w:line="500" w:lineRule="exact"/>
        <w:ind w:firstLine="480"/>
        <w:rPr>
          <w:rFonts w:eastAsia="方正仿宋_GBK"/>
          <w:szCs w:val="28"/>
          <w:highlight w:val="none"/>
        </w:rPr>
      </w:pPr>
      <w:r>
        <w:rPr>
          <w:rFonts w:eastAsia="方正仿宋_GBK"/>
          <w:szCs w:val="28"/>
          <w:highlight w:val="none"/>
        </w:rPr>
        <w:t xml:space="preserve">  （投标供应商公章）                               （签署或盖章）</w:t>
      </w:r>
    </w:p>
    <w:p>
      <w:pPr>
        <w:spacing w:line="500" w:lineRule="exact"/>
        <w:ind w:firstLine="480"/>
        <w:rPr>
          <w:rFonts w:eastAsia="方正仿宋_GBK"/>
          <w:szCs w:val="28"/>
          <w:highlight w:val="none"/>
        </w:rPr>
      </w:pPr>
    </w:p>
    <w:p>
      <w:pPr>
        <w:spacing w:line="500" w:lineRule="exact"/>
        <w:ind w:firstLine="480"/>
        <w:rPr>
          <w:rFonts w:eastAsia="方正仿宋_GBK"/>
          <w:szCs w:val="28"/>
          <w:highlight w:val="none"/>
        </w:rPr>
      </w:pPr>
      <w:r>
        <w:rPr>
          <w:rFonts w:eastAsia="方正仿宋_GBK"/>
          <w:szCs w:val="28"/>
          <w:highlight w:val="none"/>
        </w:rPr>
        <w:t xml:space="preserve">   年     月     日</w:t>
      </w:r>
    </w:p>
    <w:p>
      <w:pPr>
        <w:snapToGrid w:val="0"/>
        <w:spacing w:line="500" w:lineRule="exact"/>
        <w:ind w:firstLine="480" w:firstLineChars="200"/>
        <w:rPr>
          <w:rFonts w:eastAsia="方正仿宋_GBK"/>
          <w:szCs w:val="28"/>
          <w:highlight w:val="none"/>
        </w:rPr>
      </w:pPr>
    </w:p>
    <w:p>
      <w:pPr>
        <w:snapToGrid w:val="0"/>
        <w:spacing w:line="500" w:lineRule="exact"/>
        <w:ind w:firstLine="480" w:firstLineChars="200"/>
        <w:rPr>
          <w:rFonts w:eastAsia="方正仿宋_GBK"/>
          <w:szCs w:val="28"/>
          <w:highlight w:val="none"/>
        </w:rPr>
      </w:pPr>
    </w:p>
    <w:p>
      <w:pPr>
        <w:snapToGrid w:val="0"/>
        <w:spacing w:line="500" w:lineRule="exact"/>
        <w:ind w:firstLine="480" w:firstLineChars="200"/>
        <w:rPr>
          <w:rFonts w:eastAsia="方正仿宋_GBK"/>
          <w:szCs w:val="28"/>
          <w:highlight w:val="none"/>
        </w:rPr>
      </w:pPr>
    </w:p>
    <w:p>
      <w:pPr>
        <w:snapToGrid w:val="0"/>
        <w:spacing w:line="500" w:lineRule="exact"/>
        <w:ind w:firstLine="480" w:firstLineChars="200"/>
        <w:rPr>
          <w:rFonts w:eastAsia="方正仿宋_GBK"/>
          <w:szCs w:val="28"/>
          <w:highlight w:val="none"/>
        </w:rPr>
      </w:pPr>
      <w:r>
        <w:rPr>
          <w:rFonts w:eastAsia="方正仿宋_GBK"/>
          <w:szCs w:val="28"/>
          <w:highlight w:val="none"/>
        </w:rPr>
        <w:t>说明：</w:t>
      </w:r>
    </w:p>
    <w:p>
      <w:pPr>
        <w:snapToGrid w:val="0"/>
        <w:spacing w:line="500" w:lineRule="exact"/>
        <w:ind w:firstLine="480" w:firstLineChars="200"/>
        <w:rPr>
          <w:rFonts w:hint="default" w:eastAsia="方正仿宋_GBK"/>
          <w:szCs w:val="28"/>
          <w:highlight w:val="none"/>
          <w:lang w:val="en-US" w:eastAsia="zh-CN"/>
        </w:rPr>
      </w:pPr>
      <w:r>
        <w:rPr>
          <w:rFonts w:eastAsia="方正仿宋_GBK"/>
          <w:szCs w:val="28"/>
          <w:highlight w:val="none"/>
        </w:rPr>
        <w:t>1.按格式填列</w:t>
      </w:r>
      <w:r>
        <w:rPr>
          <w:rFonts w:hint="eastAsia" w:eastAsia="方正仿宋_GBK"/>
          <w:szCs w:val="28"/>
          <w:highlight w:val="none"/>
          <w:lang w:eastAsia="zh-CN"/>
        </w:rPr>
        <w:t>。</w:t>
      </w:r>
      <w:r>
        <w:rPr>
          <w:rFonts w:hint="eastAsia" w:eastAsia="方正仿宋_GBK"/>
          <w:szCs w:val="28"/>
          <w:highlight w:val="none"/>
          <w:lang w:val="en-US" w:eastAsia="zh-CN"/>
        </w:rPr>
        <w:t>年检测数量为预估数仅作为参考，不作为实际结算依据。</w:t>
      </w:r>
    </w:p>
    <w:p>
      <w:pPr>
        <w:snapToGrid w:val="0"/>
        <w:spacing w:line="500" w:lineRule="exact"/>
        <w:ind w:firstLine="480" w:firstLineChars="200"/>
        <w:rPr>
          <w:rFonts w:hint="default" w:eastAsia="方正仿宋_GBK"/>
          <w:szCs w:val="28"/>
          <w:highlight w:val="none"/>
          <w:lang w:val="en-US" w:eastAsia="zh-CN"/>
        </w:rPr>
      </w:pPr>
      <w:r>
        <w:rPr>
          <w:rFonts w:eastAsia="方正仿宋_GBK"/>
          <w:szCs w:val="28"/>
          <w:highlight w:val="none"/>
        </w:rPr>
        <w:t>2.务必填写清楚，准确无误</w:t>
      </w:r>
      <w:r>
        <w:rPr>
          <w:rFonts w:hint="eastAsia" w:eastAsia="方正仿宋_GBK"/>
          <w:szCs w:val="28"/>
          <w:highlight w:val="none"/>
          <w:lang w:eastAsia="zh-CN"/>
        </w:rPr>
        <w:t>。</w:t>
      </w:r>
      <w:r>
        <w:rPr>
          <w:rFonts w:hint="eastAsia" w:eastAsia="方正仿宋_GBK"/>
          <w:szCs w:val="28"/>
          <w:highlight w:val="none"/>
          <w:lang w:val="en-US" w:eastAsia="zh-CN"/>
        </w:rPr>
        <w:t>超过单次最高限价和总价最高限价4.88万元报价无效，作废标处理。</w:t>
      </w:r>
    </w:p>
    <w:p>
      <w:pPr>
        <w:snapToGrid w:val="0"/>
        <w:spacing w:line="500" w:lineRule="exact"/>
        <w:ind w:firstLine="480" w:firstLineChars="200"/>
        <w:rPr>
          <w:rFonts w:hint="eastAsia" w:eastAsia="方正仿宋_GBK"/>
          <w:szCs w:val="28"/>
          <w:highlight w:val="none"/>
          <w:lang w:eastAsia="zh-CN"/>
        </w:rPr>
      </w:pPr>
    </w:p>
    <w:p>
      <w:pPr>
        <w:pStyle w:val="8"/>
        <w:ind w:firstLine="480"/>
        <w:rPr>
          <w:highlight w:val="none"/>
        </w:rPr>
      </w:pPr>
      <w:r>
        <w:rPr>
          <w:rFonts w:eastAsia="方正仿宋_GBK"/>
          <w:szCs w:val="28"/>
          <w:highlight w:val="none"/>
        </w:rPr>
        <w:br w:type="page"/>
      </w:r>
    </w:p>
    <w:p>
      <w:pPr>
        <w:spacing w:line="560" w:lineRule="exact"/>
        <w:ind w:firstLine="560"/>
        <w:rPr>
          <w:rFonts w:ascii="黑体" w:hAnsi="宋体" w:eastAsia="黑体"/>
          <w:sz w:val="28"/>
          <w:szCs w:val="28"/>
          <w:highlight w:val="none"/>
        </w:rPr>
        <w:sectPr>
          <w:headerReference r:id="rId15" w:type="first"/>
          <w:headerReference r:id="rId14" w:type="default"/>
          <w:footerReference r:id="rId16" w:type="default"/>
          <w:pgSz w:w="11906" w:h="16838"/>
          <w:pgMar w:top="737" w:right="1134" w:bottom="737" w:left="1304" w:header="851" w:footer="851" w:gutter="0"/>
          <w:cols w:space="720" w:num="1"/>
          <w:titlePg/>
          <w:docGrid w:type="lines" w:linePitch="396" w:charSpace="-1260"/>
        </w:sectPr>
      </w:pPr>
    </w:p>
    <w:p>
      <w:pPr>
        <w:pStyle w:val="8"/>
        <w:ind w:firstLine="560"/>
        <w:rPr>
          <w:rFonts w:ascii="方正仿宋_GBK" w:hAnsi="宋体" w:eastAsia="方正仿宋_GBK"/>
          <w:sz w:val="28"/>
          <w:szCs w:val="28"/>
          <w:highlight w:val="none"/>
        </w:rPr>
      </w:pPr>
      <w:r>
        <w:rPr>
          <w:rFonts w:hint="eastAsia" w:ascii="方正仿宋_GBK" w:hAnsi="宋体" w:eastAsia="方正仿宋_GBK"/>
          <w:sz w:val="28"/>
          <w:szCs w:val="28"/>
          <w:highlight w:val="none"/>
        </w:rPr>
        <w:t>（</w:t>
      </w:r>
      <w:r>
        <w:rPr>
          <w:rFonts w:hint="eastAsia" w:ascii="方正仿宋_GBK" w:hAnsi="宋体" w:eastAsia="方正仿宋_GBK"/>
          <w:sz w:val="28"/>
          <w:szCs w:val="28"/>
          <w:highlight w:val="none"/>
          <w:lang w:val="en-US" w:eastAsia="zh-CN"/>
        </w:rPr>
        <w:t>五</w:t>
      </w:r>
      <w:r>
        <w:rPr>
          <w:rFonts w:hint="eastAsia" w:ascii="方正仿宋_GBK" w:hAnsi="宋体" w:eastAsia="方正仿宋_GBK"/>
          <w:sz w:val="28"/>
          <w:szCs w:val="28"/>
          <w:highlight w:val="none"/>
        </w:rPr>
        <w:t>）需求响应偏离表</w:t>
      </w:r>
    </w:p>
    <w:p>
      <w:pPr>
        <w:spacing w:line="560" w:lineRule="exact"/>
        <w:ind w:firstLine="880"/>
        <w:jc w:val="center"/>
        <w:rPr>
          <w:rFonts w:ascii="方正黑体_GBK" w:hAnsi="方正黑体_GBK" w:eastAsia="方正黑体_GBK" w:cs="方正黑体_GBK"/>
          <w:kern w:val="44"/>
          <w:sz w:val="44"/>
          <w:highlight w:val="none"/>
        </w:rPr>
      </w:pPr>
      <w:r>
        <w:rPr>
          <w:rFonts w:hint="eastAsia" w:ascii="方正黑体_GBK" w:hAnsi="方正黑体_GBK" w:eastAsia="方正黑体_GBK" w:cs="方正黑体_GBK"/>
          <w:kern w:val="44"/>
          <w:sz w:val="44"/>
          <w:highlight w:val="none"/>
        </w:rPr>
        <w:t>需求响应偏离表</w:t>
      </w:r>
    </w:p>
    <w:p>
      <w:pPr>
        <w:tabs>
          <w:tab w:val="left" w:pos="1780"/>
        </w:tabs>
        <w:snapToGrid w:val="0"/>
        <w:spacing w:line="500" w:lineRule="exact"/>
        <w:ind w:firstLine="562"/>
        <w:rPr>
          <w:rFonts w:ascii="方正仿宋_GBK" w:hAnsi="宋体" w:eastAsia="方正仿宋_GBK"/>
          <w:b/>
          <w:sz w:val="28"/>
          <w:szCs w:val="28"/>
          <w:highlight w:val="none"/>
        </w:rPr>
      </w:pPr>
      <w:r>
        <w:rPr>
          <w:rFonts w:hint="eastAsia" w:ascii="方正仿宋_GBK" w:hAnsi="宋体" w:eastAsia="方正仿宋_GBK"/>
          <w:b/>
          <w:sz w:val="28"/>
          <w:szCs w:val="28"/>
          <w:highlight w:val="none"/>
        </w:rPr>
        <w:t>项目名称：</w:t>
      </w:r>
    </w:p>
    <w:tbl>
      <w:tblPr>
        <w:tblStyle w:val="26"/>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pPr>
              <w:tabs>
                <w:tab w:val="left" w:pos="6300"/>
              </w:tabs>
              <w:snapToGrid w:val="0"/>
              <w:spacing w:line="500" w:lineRule="exact"/>
              <w:jc w:val="left"/>
              <w:outlineLvl w:val="0"/>
              <w:rPr>
                <w:rFonts w:ascii="方正仿宋_GBK" w:hAnsi="宋体" w:eastAsia="方正仿宋_GBK"/>
                <w:b/>
                <w:szCs w:val="24"/>
                <w:highlight w:val="none"/>
              </w:rPr>
            </w:pPr>
            <w:r>
              <w:rPr>
                <w:rFonts w:hint="eastAsia" w:ascii="方正仿宋_GBK" w:hAnsi="宋体" w:eastAsia="方正仿宋_GBK"/>
                <w:b/>
                <w:szCs w:val="24"/>
                <w:highlight w:val="none"/>
              </w:rPr>
              <w:t>序号</w:t>
            </w:r>
          </w:p>
        </w:tc>
        <w:tc>
          <w:tcPr>
            <w:tcW w:w="2472" w:type="pct"/>
            <w:noWrap/>
            <w:vAlign w:val="center"/>
          </w:tcPr>
          <w:p>
            <w:pPr>
              <w:tabs>
                <w:tab w:val="left" w:pos="6300"/>
              </w:tabs>
              <w:snapToGrid w:val="0"/>
              <w:spacing w:line="500" w:lineRule="exact"/>
              <w:ind w:firstLine="1687" w:firstLineChars="700"/>
              <w:jc w:val="both"/>
              <w:outlineLvl w:val="0"/>
              <w:rPr>
                <w:rFonts w:ascii="方正仿宋_GBK" w:hAnsi="宋体" w:eastAsia="方正仿宋_GBK"/>
                <w:b/>
                <w:szCs w:val="24"/>
                <w:highlight w:val="none"/>
              </w:rPr>
            </w:pPr>
            <w:r>
              <w:rPr>
                <w:rFonts w:hint="eastAsia" w:ascii="方正仿宋_GBK" w:hAnsi="宋体" w:eastAsia="方正仿宋_GBK"/>
                <w:b/>
                <w:szCs w:val="24"/>
                <w:highlight w:val="none"/>
              </w:rPr>
              <w:t>服务需求</w:t>
            </w:r>
          </w:p>
        </w:tc>
        <w:tc>
          <w:tcPr>
            <w:tcW w:w="1498" w:type="pct"/>
            <w:noWrap/>
            <w:vAlign w:val="center"/>
          </w:tcPr>
          <w:p>
            <w:pPr>
              <w:tabs>
                <w:tab w:val="left" w:pos="6300"/>
              </w:tabs>
              <w:snapToGrid w:val="0"/>
              <w:spacing w:line="500" w:lineRule="exact"/>
              <w:ind w:firstLine="482"/>
              <w:jc w:val="center"/>
              <w:outlineLvl w:val="0"/>
              <w:rPr>
                <w:rFonts w:ascii="方正仿宋_GBK" w:hAnsi="宋体" w:eastAsia="方正仿宋_GBK"/>
                <w:b/>
                <w:szCs w:val="24"/>
                <w:highlight w:val="none"/>
              </w:rPr>
            </w:pPr>
            <w:r>
              <w:rPr>
                <w:rFonts w:hint="eastAsia" w:ascii="方正仿宋_GBK" w:hAnsi="宋体" w:eastAsia="方正仿宋_GBK"/>
                <w:b/>
                <w:szCs w:val="24"/>
                <w:highlight w:val="none"/>
              </w:rPr>
              <w:t>响应情况</w:t>
            </w:r>
          </w:p>
        </w:tc>
        <w:tc>
          <w:tcPr>
            <w:tcW w:w="607" w:type="pct"/>
            <w:noWrap/>
            <w:vAlign w:val="center"/>
          </w:tcPr>
          <w:p>
            <w:pPr>
              <w:tabs>
                <w:tab w:val="left" w:pos="6300"/>
              </w:tabs>
              <w:snapToGrid w:val="0"/>
              <w:spacing w:line="500" w:lineRule="exact"/>
              <w:jc w:val="both"/>
              <w:outlineLvl w:val="0"/>
              <w:rPr>
                <w:rFonts w:ascii="方正仿宋_GBK" w:hAnsi="宋体" w:eastAsia="方正仿宋_GBK"/>
                <w:b/>
                <w:szCs w:val="24"/>
                <w:highlight w:val="none"/>
              </w:rPr>
            </w:pPr>
            <w:r>
              <w:rPr>
                <w:rFonts w:hint="eastAsia" w:ascii="方正仿宋_GBK" w:hAnsi="宋体" w:eastAsia="方正仿宋_GBK"/>
                <w:b/>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2472" w:type="pct"/>
            <w:noWrap/>
            <w:vAlign w:val="center"/>
          </w:tcPr>
          <w:p>
            <w:pPr>
              <w:tabs>
                <w:tab w:val="left" w:pos="6300"/>
              </w:tabs>
              <w:snapToGrid w:val="0"/>
              <w:spacing w:line="42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1.服务内容</w:t>
            </w:r>
          </w:p>
        </w:tc>
        <w:tc>
          <w:tcPr>
            <w:tcW w:w="1498" w:type="pct"/>
            <w:noWrap/>
            <w:vAlign w:val="center"/>
          </w:tcPr>
          <w:p>
            <w:pPr>
              <w:tabs>
                <w:tab w:val="left" w:pos="6300"/>
              </w:tabs>
              <w:snapToGrid w:val="0"/>
              <w:spacing w:line="500" w:lineRule="exact"/>
              <w:ind w:firstLine="420"/>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both"/>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2</w:t>
            </w:r>
          </w:p>
        </w:tc>
        <w:tc>
          <w:tcPr>
            <w:tcW w:w="2472" w:type="pct"/>
            <w:noWrap/>
            <w:vAlign w:val="center"/>
          </w:tcPr>
          <w:p>
            <w:pPr>
              <w:tabs>
                <w:tab w:val="left" w:pos="6300"/>
              </w:tabs>
              <w:snapToGrid w:val="0"/>
              <w:spacing w:line="42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2.服务标准</w:t>
            </w:r>
          </w:p>
        </w:tc>
        <w:tc>
          <w:tcPr>
            <w:tcW w:w="1498" w:type="pct"/>
            <w:noWrap/>
            <w:vAlign w:val="center"/>
          </w:tcPr>
          <w:p>
            <w:pPr>
              <w:tabs>
                <w:tab w:val="left" w:pos="6300"/>
              </w:tabs>
              <w:snapToGrid w:val="0"/>
              <w:spacing w:line="500" w:lineRule="exact"/>
              <w:ind w:firstLine="420"/>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20" w:type="pct"/>
            <w:noWrap/>
            <w:vAlign w:val="center"/>
          </w:tcPr>
          <w:p>
            <w:pPr>
              <w:tabs>
                <w:tab w:val="left" w:pos="6300"/>
              </w:tabs>
              <w:snapToGrid w:val="0"/>
              <w:spacing w:line="500" w:lineRule="exact"/>
              <w:jc w:val="center"/>
              <w:outlineLvl w:val="0"/>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b/>
                <w:szCs w:val="24"/>
                <w:highlight w:val="none"/>
              </w:rPr>
              <w:t>序号</w:t>
            </w:r>
          </w:p>
        </w:tc>
        <w:tc>
          <w:tcPr>
            <w:tcW w:w="2472" w:type="pct"/>
            <w:noWrap/>
            <w:vAlign w:val="center"/>
          </w:tcPr>
          <w:p>
            <w:pPr>
              <w:pStyle w:val="37"/>
              <w:snapToGrid w:val="0"/>
              <w:spacing w:line="240" w:lineRule="exact"/>
              <w:ind w:firstLine="1687" w:firstLineChars="700"/>
              <w:jc w:val="both"/>
              <w:rPr>
                <w:rFonts w:hint="eastAsia" w:ascii="方正仿宋_GBK" w:hAnsi="方正仿宋_GBK" w:eastAsia="方正仿宋_GBK" w:cs="方正仿宋_GBK"/>
                <w:color w:val="000000"/>
                <w:sz w:val="22"/>
                <w:szCs w:val="22"/>
                <w:highlight w:val="none"/>
                <w:u w:color="000000"/>
                <w:lang w:val="en-US" w:eastAsia="zh-CN" w:bidi="ar-SA"/>
              </w:rPr>
            </w:pPr>
            <w:r>
              <w:rPr>
                <w:rFonts w:hint="eastAsia" w:ascii="方正仿宋_GBK" w:hAnsi="宋体" w:eastAsia="方正仿宋_GBK"/>
                <w:b/>
                <w:szCs w:val="24"/>
                <w:highlight w:val="none"/>
              </w:rPr>
              <w:t>商务需求</w:t>
            </w:r>
          </w:p>
        </w:tc>
        <w:tc>
          <w:tcPr>
            <w:tcW w:w="1498" w:type="pct"/>
            <w:noWrap/>
            <w:vAlign w:val="center"/>
          </w:tcPr>
          <w:p>
            <w:pPr>
              <w:tabs>
                <w:tab w:val="left" w:pos="6300"/>
              </w:tabs>
              <w:snapToGrid w:val="0"/>
              <w:spacing w:line="500" w:lineRule="exact"/>
              <w:ind w:firstLine="723" w:firstLineChars="300"/>
              <w:jc w:val="both"/>
              <w:outlineLvl w:val="0"/>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b/>
                <w:szCs w:val="24"/>
                <w:highlight w:val="none"/>
              </w:rPr>
              <w:t>响应情况</w:t>
            </w:r>
          </w:p>
        </w:tc>
        <w:tc>
          <w:tcPr>
            <w:tcW w:w="607" w:type="pct"/>
            <w:noWrap/>
            <w:vAlign w:val="center"/>
          </w:tcPr>
          <w:p>
            <w:pPr>
              <w:tabs>
                <w:tab w:val="left" w:pos="6300"/>
              </w:tabs>
              <w:snapToGrid w:val="0"/>
              <w:spacing w:line="500" w:lineRule="exact"/>
              <w:jc w:val="center"/>
              <w:outlineLvl w:val="0"/>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b/>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1.服务时间</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2</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rPr>
            </w:pPr>
            <w:r>
              <w:rPr>
                <w:rFonts w:hint="eastAsia" w:ascii="方正仿宋_GBK" w:hAnsi="方正仿宋_GBK" w:eastAsia="方正仿宋_GBK" w:cs="方正仿宋_GBK"/>
                <w:sz w:val="22"/>
                <w:szCs w:val="22"/>
                <w:highlight w:val="none"/>
                <w:lang w:val="en-US" w:eastAsia="zh-CN"/>
              </w:rPr>
              <w:t>2.服务地点</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3</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3.人员配备</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w:t>
            </w:r>
          </w:p>
        </w:tc>
        <w:tc>
          <w:tcPr>
            <w:tcW w:w="2472" w:type="pct"/>
            <w:noWrap/>
            <w:vAlign w:val="center"/>
          </w:tcPr>
          <w:p>
            <w:pPr>
              <w:tabs>
                <w:tab w:val="left" w:pos="6300"/>
              </w:tabs>
              <w:snapToGrid w:val="0"/>
              <w:spacing w:line="500" w:lineRule="exact"/>
              <w:jc w:val="left"/>
              <w:outlineLvl w:val="0"/>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4.付款方式</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5</w:t>
            </w:r>
          </w:p>
        </w:tc>
        <w:tc>
          <w:tcPr>
            <w:tcW w:w="2472" w:type="pct"/>
            <w:noWrap/>
            <w:vAlign w:val="center"/>
          </w:tcPr>
          <w:p>
            <w:pPr>
              <w:tabs>
                <w:tab w:val="left" w:pos="6300"/>
              </w:tabs>
              <w:snapToGrid w:val="0"/>
              <w:spacing w:line="500" w:lineRule="exact"/>
              <w:jc w:val="left"/>
              <w:outlineLvl w:val="0"/>
              <w:rPr>
                <w:rFonts w:hint="default" w:ascii="方正仿宋_GBK" w:hAnsi="宋体" w:eastAsia="方正仿宋_GBK"/>
                <w:b/>
                <w:szCs w:val="24"/>
                <w:highlight w:val="none"/>
                <w:lang w:val="en-US"/>
              </w:rPr>
            </w:pPr>
            <w:r>
              <w:rPr>
                <w:rFonts w:hint="eastAsia" w:ascii="方正仿宋_GBK" w:hAnsi="方正仿宋_GBK" w:eastAsia="方正仿宋_GBK" w:cs="方正仿宋_GBK"/>
                <w:sz w:val="22"/>
                <w:szCs w:val="22"/>
                <w:highlight w:val="none"/>
                <w:lang w:val="en-US" w:eastAsia="zh-CN"/>
              </w:rPr>
              <w:t>5.验收要求</w:t>
            </w:r>
          </w:p>
        </w:tc>
        <w:tc>
          <w:tcPr>
            <w:tcW w:w="1498" w:type="pct"/>
            <w:noWrap/>
            <w:vAlign w:val="center"/>
          </w:tcPr>
          <w:p>
            <w:pPr>
              <w:tabs>
                <w:tab w:val="left" w:pos="6300"/>
              </w:tabs>
              <w:snapToGrid w:val="0"/>
              <w:spacing w:line="500" w:lineRule="exact"/>
              <w:ind w:firstLine="482"/>
              <w:jc w:val="center"/>
              <w:outlineLvl w:val="0"/>
              <w:rPr>
                <w:rFonts w:ascii="方正仿宋_GBK" w:hAnsi="宋体" w:eastAsia="方正仿宋_GBK"/>
                <w:b/>
                <w:szCs w:val="24"/>
                <w:highlight w:val="none"/>
              </w:rPr>
            </w:pPr>
          </w:p>
        </w:tc>
        <w:tc>
          <w:tcPr>
            <w:tcW w:w="607" w:type="pct"/>
            <w:noWrap/>
            <w:vAlign w:val="center"/>
          </w:tcPr>
          <w:p>
            <w:pPr>
              <w:tabs>
                <w:tab w:val="left" w:pos="6300"/>
              </w:tabs>
              <w:snapToGrid w:val="0"/>
              <w:spacing w:line="500" w:lineRule="exact"/>
              <w:jc w:val="both"/>
              <w:outlineLvl w:val="0"/>
              <w:rPr>
                <w:rFonts w:ascii="方正仿宋_GBK" w:hAnsi="宋体" w:eastAsia="方正仿宋_GBK"/>
                <w:b/>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6</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2"/>
                <w:sz w:val="22"/>
                <w:szCs w:val="22"/>
                <w:highlight w:val="none"/>
                <w:lang w:val="en-US" w:eastAsia="zh-CN" w:bidi="ar-SA"/>
              </w:rPr>
              <w:t>6.售后要求</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eastAsia"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7</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2"/>
                <w:sz w:val="22"/>
                <w:szCs w:val="22"/>
                <w:highlight w:val="none"/>
                <w:lang w:val="en-US" w:eastAsia="zh-CN" w:bidi="ar-SA"/>
              </w:rPr>
              <w:t>7.企业案例</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8</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sz w:val="22"/>
                <w:szCs w:val="22"/>
                <w:highlight w:val="none"/>
                <w:lang w:val="en-US" w:eastAsia="zh-CN"/>
              </w:rPr>
              <w:t>8.安全条款</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9</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sz w:val="22"/>
                <w:szCs w:val="22"/>
                <w:highlight w:val="none"/>
                <w:lang w:val="en-US" w:eastAsia="zh-CN"/>
              </w:rPr>
              <w:t>9.知识产权</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10</w:t>
            </w: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10.其他</w:t>
            </w: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hint="default" w:ascii="方正仿宋_GBK" w:hAnsi="宋体" w:eastAsia="方正仿宋_GBK"/>
                <w:sz w:val="21"/>
                <w:szCs w:val="21"/>
                <w:highlight w:val="none"/>
                <w:lang w:val="en-US" w:eastAsia="zh-CN"/>
              </w:rPr>
            </w:pPr>
          </w:p>
        </w:tc>
        <w:tc>
          <w:tcPr>
            <w:tcW w:w="2472"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highlight w:val="none"/>
                <w:lang w:val="en-US" w:eastAsia="zh-CN"/>
              </w:rPr>
            </w:pPr>
          </w:p>
        </w:tc>
        <w:tc>
          <w:tcPr>
            <w:tcW w:w="1498"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c>
          <w:tcPr>
            <w:tcW w:w="607"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highlight w:val="none"/>
              </w:rPr>
            </w:pPr>
          </w:p>
        </w:tc>
      </w:tr>
    </w:tbl>
    <w:p>
      <w:pPr>
        <w:spacing w:line="500" w:lineRule="exact"/>
        <w:ind w:firstLine="600" w:firstLineChars="250"/>
        <w:rPr>
          <w:rFonts w:ascii="方正仿宋_GBK" w:hAnsi="宋体" w:eastAsia="方正仿宋_GBK"/>
          <w:szCs w:val="28"/>
          <w:highlight w:val="none"/>
        </w:rPr>
      </w:pPr>
      <w:r>
        <w:rPr>
          <w:rFonts w:hint="eastAsia" w:ascii="方正仿宋_GBK" w:hAnsi="宋体" w:eastAsia="方正仿宋_GBK"/>
          <w:szCs w:val="28"/>
          <w:highlight w:val="none"/>
        </w:rPr>
        <w:t xml:space="preserve">供应商：                            </w:t>
      </w:r>
      <w:r>
        <w:rPr>
          <w:rFonts w:hint="eastAsia" w:ascii="方正仿宋_GBK" w:hAnsi="宋体" w:eastAsia="方正仿宋_GBK"/>
          <w:szCs w:val="24"/>
          <w:highlight w:val="none"/>
        </w:rPr>
        <w:t>法定代表人（或其授权代表）：</w:t>
      </w:r>
    </w:p>
    <w:p>
      <w:pPr>
        <w:spacing w:line="500" w:lineRule="exact"/>
        <w:ind w:firstLine="480"/>
        <w:rPr>
          <w:rFonts w:ascii="方正仿宋_GBK" w:hAnsi="宋体" w:eastAsia="方正仿宋_GBK"/>
          <w:szCs w:val="28"/>
          <w:highlight w:val="none"/>
        </w:rPr>
      </w:pPr>
    </w:p>
    <w:p>
      <w:pPr>
        <w:spacing w:line="500" w:lineRule="exact"/>
        <w:ind w:firstLine="720" w:firstLineChars="300"/>
        <w:rPr>
          <w:rFonts w:ascii="方正仿宋_GBK" w:hAnsi="宋体" w:eastAsia="方正仿宋_GBK"/>
          <w:szCs w:val="28"/>
          <w:highlight w:val="none"/>
        </w:rPr>
      </w:pPr>
      <w:r>
        <w:rPr>
          <w:rFonts w:hint="eastAsia" w:ascii="方正仿宋_GBK" w:hAnsi="宋体" w:eastAsia="方正仿宋_GBK"/>
          <w:szCs w:val="28"/>
          <w:highlight w:val="none"/>
        </w:rPr>
        <w:t>（供应商公章）                               （签署或盖章）</w:t>
      </w:r>
    </w:p>
    <w:p>
      <w:pPr>
        <w:tabs>
          <w:tab w:val="left" w:pos="6300"/>
        </w:tabs>
        <w:snapToGrid w:val="0"/>
        <w:spacing w:line="500" w:lineRule="exact"/>
        <w:ind w:firstLine="480"/>
        <w:rPr>
          <w:rFonts w:ascii="方正仿宋_GBK" w:hAnsi="宋体" w:eastAsia="方正仿宋_GBK"/>
          <w:highlight w:val="none"/>
        </w:rPr>
      </w:pPr>
      <w:r>
        <w:rPr>
          <w:rFonts w:hint="eastAsia" w:ascii="方正仿宋_GBK" w:hAnsi="宋体" w:eastAsia="方正仿宋_GBK"/>
          <w:szCs w:val="28"/>
          <w:highlight w:val="none"/>
        </w:rPr>
        <w:t xml:space="preserve">                                              年     月     日</w:t>
      </w:r>
    </w:p>
    <w:p>
      <w:pPr>
        <w:tabs>
          <w:tab w:val="left" w:pos="6300"/>
        </w:tabs>
        <w:snapToGrid w:val="0"/>
        <w:spacing w:line="500" w:lineRule="exact"/>
        <w:ind w:firstLine="480" w:firstLineChars="200"/>
        <w:rPr>
          <w:rFonts w:ascii="方正仿宋_GBK" w:hAnsi="宋体" w:eastAsia="方正仿宋_GBK"/>
          <w:highlight w:val="none"/>
        </w:rPr>
      </w:pPr>
      <w:r>
        <w:rPr>
          <w:rFonts w:hint="eastAsia" w:ascii="方正仿宋_GBK" w:hAnsi="宋体" w:eastAsia="方正仿宋_GBK"/>
          <w:highlight w:val="none"/>
        </w:rPr>
        <w:t>注：</w:t>
      </w:r>
    </w:p>
    <w:p>
      <w:pPr>
        <w:tabs>
          <w:tab w:val="left" w:pos="6300"/>
        </w:tabs>
        <w:snapToGrid w:val="0"/>
        <w:spacing w:line="500" w:lineRule="exact"/>
        <w:ind w:firstLine="480" w:firstLineChars="200"/>
        <w:rPr>
          <w:rFonts w:hint="eastAsia" w:ascii="方正仿宋_GBK" w:hAnsi="宋体" w:eastAsia="方正仿宋_GBK"/>
          <w:highlight w:val="none"/>
          <w:lang w:eastAsia="zh-CN"/>
        </w:rPr>
      </w:pPr>
      <w:r>
        <w:rPr>
          <w:rFonts w:hint="eastAsia" w:ascii="方正仿宋_GBK" w:hAnsi="宋体" w:eastAsia="方正仿宋_GBK"/>
          <w:szCs w:val="24"/>
          <w:highlight w:val="none"/>
        </w:rPr>
        <w:t>1</w:t>
      </w:r>
      <w:r>
        <w:rPr>
          <w:rFonts w:hint="eastAsia" w:ascii="方正仿宋_GBK" w:hAnsi="宋体" w:eastAsia="方正仿宋_GBK"/>
          <w:highlight w:val="none"/>
        </w:rPr>
        <w:t>.</w:t>
      </w:r>
      <w:r>
        <w:rPr>
          <w:rFonts w:hint="eastAsia" w:ascii="方正仿宋_GBK" w:hAnsi="仿宋" w:eastAsia="方正仿宋_GBK"/>
          <w:szCs w:val="24"/>
          <w:highlight w:val="none"/>
        </w:rPr>
        <w:t>本表即为对本项目“第二部分 项目技术、服务及商务需求”中所列条款</w:t>
      </w:r>
      <w:r>
        <w:rPr>
          <w:rFonts w:hint="eastAsia" w:ascii="方正仿宋_GBK" w:hAnsi="仿宋" w:eastAsia="方正仿宋_GBK"/>
          <w:szCs w:val="24"/>
          <w:highlight w:val="none"/>
          <w:lang w:val="en-US" w:eastAsia="zh-CN"/>
        </w:rPr>
        <w:t>具体内容</w:t>
      </w:r>
      <w:r>
        <w:rPr>
          <w:rFonts w:hint="eastAsia" w:ascii="方正仿宋_GBK" w:hAnsi="仿宋" w:eastAsia="方正仿宋_GBK"/>
          <w:szCs w:val="24"/>
          <w:highlight w:val="none"/>
        </w:rPr>
        <w:t>进行</w:t>
      </w:r>
      <w:r>
        <w:rPr>
          <w:rFonts w:hint="eastAsia" w:ascii="方正仿宋_GBK" w:hAnsi="仿宋" w:eastAsia="方正仿宋_GBK"/>
          <w:szCs w:val="24"/>
          <w:highlight w:val="none"/>
          <w:lang w:val="en-US" w:eastAsia="zh-CN"/>
        </w:rPr>
        <w:t>逐条</w:t>
      </w:r>
      <w:r>
        <w:rPr>
          <w:rFonts w:hint="eastAsia" w:ascii="方正仿宋_GBK" w:hAnsi="仿宋" w:eastAsia="方正仿宋_GBK"/>
          <w:szCs w:val="24"/>
          <w:highlight w:val="none"/>
        </w:rPr>
        <w:t>比较和响应</w:t>
      </w:r>
      <w:r>
        <w:rPr>
          <w:rFonts w:hint="eastAsia" w:ascii="方正仿宋_GBK" w:hAnsi="仿宋" w:eastAsia="方正仿宋_GBK"/>
          <w:szCs w:val="24"/>
          <w:highlight w:val="none"/>
          <w:lang w:eastAsia="zh-CN"/>
        </w:rPr>
        <w:t>。</w:t>
      </w:r>
    </w:p>
    <w:p>
      <w:pPr>
        <w:snapToGrid w:val="0"/>
        <w:spacing w:line="400" w:lineRule="exact"/>
        <w:ind w:firstLine="480" w:firstLineChars="200"/>
        <w:jc w:val="left"/>
        <w:rPr>
          <w:rFonts w:ascii="方正仿宋_GBK" w:hAnsi="宋体" w:eastAsia="方正仿宋_GBK"/>
          <w:szCs w:val="24"/>
          <w:highlight w:val="none"/>
        </w:rPr>
      </w:pPr>
      <w:r>
        <w:rPr>
          <w:rFonts w:hint="eastAsia" w:ascii="方正仿宋_GBK" w:hAnsi="宋体" w:eastAsia="方正仿宋_GBK"/>
          <w:highlight w:val="none"/>
        </w:rPr>
        <w:t>2.本表可扩展。</w:t>
      </w:r>
    </w:p>
    <w:p>
      <w:pPr>
        <w:pStyle w:val="8"/>
        <w:ind w:firstLine="560" w:firstLineChars="200"/>
        <w:rPr>
          <w:rFonts w:hint="eastAsia" w:ascii="方正仿宋_GBK" w:hAnsi="宋体" w:eastAsia="方正仿宋_GBK"/>
          <w:sz w:val="28"/>
          <w:szCs w:val="28"/>
          <w:highlight w:val="none"/>
        </w:rPr>
      </w:pPr>
    </w:p>
    <w:p>
      <w:pPr>
        <w:pStyle w:val="8"/>
        <w:ind w:firstLine="560" w:firstLineChars="200"/>
        <w:rPr>
          <w:rFonts w:hint="eastAsia" w:ascii="方正仿宋_GBK" w:hAnsi="宋体" w:eastAsia="方正仿宋_GBK"/>
          <w:sz w:val="28"/>
          <w:szCs w:val="28"/>
          <w:highlight w:val="none"/>
        </w:rPr>
      </w:pPr>
    </w:p>
    <w:p>
      <w:pPr>
        <w:pStyle w:val="8"/>
        <w:ind w:firstLine="560" w:firstLineChars="200"/>
        <w:rPr>
          <w:rFonts w:ascii="方正黑体_GBK" w:hAnsi="方正黑体_GBK" w:eastAsia="方正黑体_GBK" w:cs="方正黑体_GBK"/>
          <w:kern w:val="44"/>
          <w:sz w:val="44"/>
          <w:highlight w:val="none"/>
        </w:rPr>
      </w:pPr>
      <w:r>
        <w:rPr>
          <w:rFonts w:hint="eastAsia" w:ascii="方正仿宋_GBK" w:hAnsi="宋体" w:eastAsia="方正仿宋_GBK"/>
          <w:sz w:val="28"/>
          <w:szCs w:val="28"/>
          <w:highlight w:val="none"/>
        </w:rPr>
        <w:t>（六）其</w:t>
      </w:r>
      <w:r>
        <w:rPr>
          <w:rFonts w:hint="eastAsia" w:ascii="方正仿宋_GBK" w:hAnsi="宋体" w:eastAsia="方正仿宋_GBK"/>
          <w:sz w:val="28"/>
          <w:szCs w:val="28"/>
          <w:highlight w:val="none"/>
          <w:lang w:val="en-US" w:eastAsia="zh-CN"/>
        </w:rPr>
        <w:t>他</w:t>
      </w:r>
      <w:r>
        <w:rPr>
          <w:rFonts w:hint="eastAsia" w:ascii="方正仿宋_GBK" w:hAnsi="宋体" w:eastAsia="方正仿宋_GBK"/>
          <w:sz w:val="28"/>
          <w:szCs w:val="28"/>
          <w:highlight w:val="none"/>
        </w:rPr>
        <w:t>资料</w:t>
      </w:r>
    </w:p>
    <w:p>
      <w:pPr>
        <w:tabs>
          <w:tab w:val="left" w:pos="6300"/>
        </w:tabs>
        <w:snapToGrid w:val="0"/>
        <w:spacing w:line="500" w:lineRule="exact"/>
        <w:ind w:firstLine="560" w:firstLineChars="200"/>
        <w:rPr>
          <w:rFonts w:hint="eastAsia" w:ascii="方正仿宋_GBK" w:hAnsi="仿宋" w:eastAsia="方正仿宋_GBK"/>
          <w:sz w:val="28"/>
          <w:szCs w:val="28"/>
          <w:highlight w:val="none"/>
          <w:lang w:eastAsia="zh-CN"/>
        </w:rPr>
      </w:pPr>
      <w:r>
        <w:rPr>
          <w:rFonts w:hint="eastAsia" w:ascii="方正仿宋_GBK" w:hAnsi="仿宋" w:eastAsia="方正仿宋_GBK"/>
          <w:sz w:val="28"/>
          <w:szCs w:val="28"/>
          <w:highlight w:val="none"/>
          <w:lang w:val="en-US" w:eastAsia="zh-CN"/>
        </w:rPr>
        <w:t>如：</w:t>
      </w:r>
      <w:r>
        <w:rPr>
          <w:rFonts w:hint="eastAsia" w:ascii="方正仿宋_GBK" w:hAnsi="仿宋" w:eastAsia="方正仿宋_GBK"/>
          <w:sz w:val="28"/>
          <w:szCs w:val="28"/>
          <w:highlight w:val="none"/>
        </w:rPr>
        <w:t>业绩、方案</w:t>
      </w:r>
      <w:r>
        <w:rPr>
          <w:rFonts w:hint="eastAsia" w:ascii="方正仿宋_GBK" w:hAnsi="仿宋" w:eastAsia="方正仿宋_GBK"/>
          <w:sz w:val="28"/>
          <w:szCs w:val="28"/>
          <w:highlight w:val="none"/>
          <w:lang w:val="en-US" w:eastAsia="zh-CN"/>
        </w:rPr>
        <w:t>等其他</w:t>
      </w:r>
      <w:r>
        <w:rPr>
          <w:rFonts w:hint="eastAsia" w:ascii="方正仿宋_GBK" w:hAnsi="仿宋" w:eastAsia="方正仿宋_GBK"/>
          <w:sz w:val="28"/>
          <w:szCs w:val="28"/>
          <w:highlight w:val="none"/>
        </w:rPr>
        <w:t>佐证资料，格式自拟</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lang w:val="en-US" w:eastAsia="zh-CN"/>
        </w:rPr>
        <w:t>加盖供应商公章</w:t>
      </w:r>
      <w:r>
        <w:rPr>
          <w:rFonts w:hint="eastAsia" w:ascii="方正仿宋_GBK" w:hAnsi="仿宋" w:eastAsia="方正仿宋_GBK"/>
          <w:sz w:val="28"/>
          <w:szCs w:val="28"/>
          <w:highlight w:val="none"/>
          <w:lang w:eastAsia="zh-CN"/>
        </w:rPr>
        <w:t>）</w:t>
      </w:r>
    </w:p>
    <w:p>
      <w:pPr>
        <w:pStyle w:val="8"/>
        <w:rPr>
          <w:rFonts w:hint="eastAsia" w:ascii="方正仿宋_GBK" w:hAnsi="仿宋" w:eastAsia="方正仿宋_GBK"/>
          <w:sz w:val="28"/>
          <w:szCs w:val="28"/>
          <w:highlight w:val="none"/>
        </w:rPr>
      </w:pPr>
    </w:p>
    <w:p>
      <w:pPr>
        <w:rPr>
          <w:rFonts w:hint="eastAsia" w:ascii="方正仿宋_GBK" w:hAnsi="仿宋" w:eastAsia="方正仿宋_GBK"/>
          <w:sz w:val="28"/>
          <w:szCs w:val="28"/>
          <w:highlight w:val="none"/>
        </w:rPr>
      </w:pPr>
    </w:p>
    <w:p>
      <w:pPr>
        <w:pStyle w:val="8"/>
        <w:rPr>
          <w:rFonts w:hint="eastAsia" w:ascii="方正仿宋_GBK" w:hAnsi="仿宋" w:eastAsia="方正仿宋_GBK"/>
          <w:sz w:val="28"/>
          <w:szCs w:val="28"/>
          <w:highlight w:val="none"/>
        </w:rPr>
      </w:pPr>
    </w:p>
    <w:p>
      <w:pPr>
        <w:rPr>
          <w:rFonts w:hint="eastAsia" w:ascii="方正仿宋_GBK" w:hAnsi="仿宋" w:eastAsia="方正仿宋_GBK"/>
          <w:sz w:val="28"/>
          <w:szCs w:val="28"/>
          <w:highlight w:val="none"/>
        </w:rPr>
      </w:pPr>
    </w:p>
    <w:p>
      <w:pPr>
        <w:pStyle w:val="8"/>
        <w:rPr>
          <w:rFonts w:hint="default" w:eastAsia="方正仿宋_GBK"/>
          <w:lang w:val="en-US" w:eastAsia="zh-CN"/>
        </w:rPr>
      </w:pPr>
      <w:r>
        <w:rPr>
          <w:rFonts w:hint="eastAsia" w:ascii="方正仿宋_GBK" w:hAnsi="仿宋" w:eastAsia="方正仿宋_GBK"/>
          <w:sz w:val="28"/>
          <w:szCs w:val="28"/>
          <w:highlight w:val="none"/>
          <w:lang w:val="en-US" w:eastAsia="zh-CN"/>
        </w:rPr>
        <w:t xml:space="preserve">                          （完）</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B538DB-F01F-4074-8298-0493718AEE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2D63B44-C93E-4138-958E-823AD4C59A9D}"/>
  </w:font>
  <w:font w:name="仿宋">
    <w:panose1 w:val="02010609060101010101"/>
    <w:charset w:val="86"/>
    <w:family w:val="modern"/>
    <w:pitch w:val="default"/>
    <w:sig w:usb0="800002BF" w:usb1="38CF7CFA" w:usb2="00000016" w:usb3="00000000" w:csb0="00040001" w:csb1="00000000"/>
    <w:embedRegular r:id="rId3" w:fontKey="{8D607966-D894-4365-81E1-E9276044129A}"/>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embedRegular r:id="rId4" w:fontKey="{379A9FB9-F7E5-4299-83D7-0472C1E3415C}"/>
  </w:font>
  <w:font w:name="华文中宋">
    <w:panose1 w:val="02010600040101010101"/>
    <w:charset w:val="86"/>
    <w:family w:val="auto"/>
    <w:pitch w:val="default"/>
    <w:sig w:usb0="00000287" w:usb1="080F0000" w:usb2="00000000" w:usb3="00000000" w:csb0="0004009F" w:csb1="DFD70000"/>
    <w:embedRegular r:id="rId5" w:fontKey="{8018D5F2-0B11-4010-8252-DCBC51401599}"/>
  </w:font>
  <w:font w:name="方正黑体_GBK">
    <w:panose1 w:val="03000509000000000000"/>
    <w:charset w:val="86"/>
    <w:family w:val="script"/>
    <w:pitch w:val="default"/>
    <w:sig w:usb0="00000001" w:usb1="080E0000" w:usb2="00000000" w:usb3="00000000" w:csb0="00040000" w:csb1="00000000"/>
    <w:embedRegular r:id="rId6" w:fontKey="{4693FC5A-AABB-43B4-8EA2-AA43687DDDF4}"/>
  </w:font>
  <w:font w:name="方正仿宋_GBK">
    <w:panose1 w:val="03000509000000000000"/>
    <w:charset w:val="86"/>
    <w:family w:val="script"/>
    <w:pitch w:val="default"/>
    <w:sig w:usb0="00000001" w:usb1="080E0000" w:usb2="00000000" w:usb3="00000000" w:csb0="00040000" w:csb1="00000000"/>
    <w:embedRegular r:id="rId7" w:fontKey="{2F287B11-B09C-4899-B721-B4A0672AAEDB}"/>
  </w:font>
  <w:font w:name="方正仿宋_GB2312">
    <w:panose1 w:val="02000000000000000000"/>
    <w:charset w:val="86"/>
    <w:family w:val="auto"/>
    <w:pitch w:val="default"/>
    <w:sig w:usb0="A00002BF" w:usb1="184F6CFA" w:usb2="00000012" w:usb3="00000000" w:csb0="00040001" w:csb1="00000000"/>
    <w:embedRegular r:id="rId8" w:fontKey="{FB011156-1C33-47BE-BD9A-FA85ED9917C5}"/>
  </w:font>
  <w:font w:name="楷体_GB2312">
    <w:panose1 w:val="02010609030101010101"/>
    <w:charset w:val="86"/>
    <w:family w:val="modern"/>
    <w:pitch w:val="default"/>
    <w:sig w:usb0="00000001" w:usb1="080E0000" w:usb2="00000000" w:usb3="00000000" w:csb0="00040000" w:csb1="00000000"/>
    <w:embedRegular r:id="rId9" w:fontKey="{574D8A76-C107-4785-B8D5-6D26ABB20870}"/>
  </w:font>
  <w:font w:name="___WRD_EMBED_SUB_47">
    <w:panose1 w:val="03000509000000000000"/>
    <w:charset w:val="86"/>
    <w:family w:val="auto"/>
    <w:pitch w:val="default"/>
    <w:sig w:usb0="00000001" w:usb1="080E0000" w:usb2="00000000" w:usb3="00000000" w:csb0="00040000" w:csb1="00000000"/>
    <w:embedRegular r:id="rId10" w:fontKey="{44517137-E201-45B3-B71B-5B8F49111C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38</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38</w:t>
                    </w:r>
                    <w:r>
                      <w:rPr>
                        <w:rStyle w:val="29"/>
                      </w:rPr>
                      <w:fldChar w:fldCharType="end"/>
                    </w:r>
                    <w:r>
                      <w:rPr>
                        <w:rStyle w:val="29"/>
                      </w:rPr>
                      <w:t xml:space="preserve"> 页</w:t>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3 -</w:t>
    </w:r>
    <w:r>
      <w:rPr>
        <w:rFonts w:ascii="宋体" w:hAnsi="宋体"/>
        <w:sz w:val="21"/>
        <w:szCs w:val="21"/>
      </w:rP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- 11 -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38</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- 11 -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38</w:t>
                    </w:r>
                    <w:r>
                      <w:rPr>
                        <w:rStyle w:val="29"/>
                      </w:rPr>
                      <w:fldChar w:fldCharType="end"/>
                    </w:r>
                    <w:r>
                      <w:rPr>
                        <w:rStyle w:val="29"/>
                      </w:rPr>
                      <w:t xml:space="preserve"> 页</w:t>
                    </w: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38</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38</w:t>
                    </w:r>
                    <w:r>
                      <w:rPr>
                        <w:rStyle w:val="29"/>
                      </w:rPr>
                      <w:fldChar w:fldCharType="end"/>
                    </w:r>
                    <w:r>
                      <w:rPr>
                        <w:rStyle w:val="29"/>
                      </w:rPr>
                      <w:t xml:space="preserve"> 页</w:t>
                    </w: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26</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28</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26</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28</w:t>
                    </w:r>
                    <w:r>
                      <w:rPr>
                        <w:rStyle w:val="29"/>
                      </w:rPr>
                      <w:fldChar w:fldCharType="end"/>
                    </w:r>
                    <w:r>
                      <w:rPr>
                        <w:rStyle w:val="29"/>
                      </w:rPr>
                      <w:t xml:space="preserve"> 页</w:t>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楷体_GB2312" w:eastAsia="楷体_GB2312"/>
        <w:sz w:val="21"/>
        <w:szCs w:val="21"/>
      </w:rPr>
    </w:pPr>
    <w:r>
      <w:rPr>
        <w:rFonts w:hint="eastAsia" w:ascii="楷体_GB2312"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1D6A"/>
    <w:multiLevelType w:val="singleLevel"/>
    <w:tmpl w:val="B3161D6A"/>
    <w:lvl w:ilvl="0" w:tentative="0">
      <w:start w:val="1"/>
      <w:numFmt w:val="decimal"/>
      <w:suff w:val="space"/>
      <w:lvlText w:val="%1."/>
      <w:lvlJc w:val="left"/>
    </w:lvl>
  </w:abstractNum>
  <w:abstractNum w:abstractNumId="1">
    <w:nsid w:val="B38F8E0E"/>
    <w:multiLevelType w:val="singleLevel"/>
    <w:tmpl w:val="B38F8E0E"/>
    <w:lvl w:ilvl="0" w:tentative="0">
      <w:start w:val="2"/>
      <w:numFmt w:val="chineseCounting"/>
      <w:suff w:val="nothing"/>
      <w:lvlText w:val="%1、"/>
      <w:lvlJc w:val="left"/>
      <w:pPr>
        <w:ind w:left="-82"/>
      </w:pPr>
      <w:rPr>
        <w:rFonts w:hint="eastAsia"/>
      </w:rPr>
    </w:lvl>
  </w:abstractNum>
  <w:abstractNum w:abstractNumId="2">
    <w:nsid w:val="C4CD0464"/>
    <w:multiLevelType w:val="singleLevel"/>
    <w:tmpl w:val="C4CD0464"/>
    <w:lvl w:ilvl="0" w:tentative="0">
      <w:start w:val="2"/>
      <w:numFmt w:val="decimal"/>
      <w:lvlText w:val="%1."/>
      <w:lvlJc w:val="left"/>
      <w:pPr>
        <w:tabs>
          <w:tab w:val="left" w:pos="312"/>
        </w:tabs>
      </w:pPr>
    </w:lvl>
  </w:abstractNum>
  <w:abstractNum w:abstractNumId="3">
    <w:nsid w:val="C6EFA7DB"/>
    <w:multiLevelType w:val="singleLevel"/>
    <w:tmpl w:val="C6EFA7DB"/>
    <w:lvl w:ilvl="0" w:tentative="0">
      <w:start w:val="2"/>
      <w:numFmt w:val="decimal"/>
      <w:suff w:val="nothing"/>
      <w:lvlText w:val="（%1）"/>
      <w:lvlJc w:val="left"/>
    </w:lvl>
  </w:abstractNum>
  <w:abstractNum w:abstractNumId="4">
    <w:nsid w:val="D2CA5518"/>
    <w:multiLevelType w:val="singleLevel"/>
    <w:tmpl w:val="D2CA5518"/>
    <w:lvl w:ilvl="0" w:tentative="0">
      <w:start w:val="1"/>
      <w:numFmt w:val="decimal"/>
      <w:suff w:val="space"/>
      <w:lvlText w:val="%1."/>
      <w:lvlJc w:val="left"/>
    </w:lvl>
  </w:abstractNum>
  <w:abstractNum w:abstractNumId="5">
    <w:nsid w:val="D6911A99"/>
    <w:multiLevelType w:val="singleLevel"/>
    <w:tmpl w:val="D6911A99"/>
    <w:lvl w:ilvl="0" w:tentative="0">
      <w:start w:val="1"/>
      <w:numFmt w:val="chineseCounting"/>
      <w:suff w:val="nothing"/>
      <w:lvlText w:val="（%1）"/>
      <w:lvlJc w:val="left"/>
      <w:pPr>
        <w:ind w:left="-235"/>
      </w:pPr>
      <w:rPr>
        <w:rFonts w:hint="eastAsia"/>
      </w:rPr>
    </w:lvl>
  </w:abstractNum>
  <w:abstractNum w:abstractNumId="6">
    <w:nsid w:val="D6B1C78C"/>
    <w:multiLevelType w:val="singleLevel"/>
    <w:tmpl w:val="D6B1C78C"/>
    <w:lvl w:ilvl="0" w:tentative="0">
      <w:start w:val="1"/>
      <w:numFmt w:val="decimal"/>
      <w:suff w:val="space"/>
      <w:lvlText w:val="%1."/>
      <w:lvlJc w:val="left"/>
      <w:pPr>
        <w:ind w:left="-10"/>
      </w:pPr>
    </w:lvl>
  </w:abstractNum>
  <w:abstractNum w:abstractNumId="7">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8">
    <w:nsid w:val="FA2DE011"/>
    <w:multiLevelType w:val="singleLevel"/>
    <w:tmpl w:val="FA2DE011"/>
    <w:lvl w:ilvl="0" w:tentative="0">
      <w:start w:val="1"/>
      <w:numFmt w:val="decimal"/>
      <w:suff w:val="space"/>
      <w:lvlText w:val="%1."/>
      <w:lvlJc w:val="left"/>
    </w:lvl>
  </w:abstractNum>
  <w:abstractNum w:abstractNumId="9">
    <w:nsid w:val="FA958A55"/>
    <w:multiLevelType w:val="singleLevel"/>
    <w:tmpl w:val="FA958A55"/>
    <w:lvl w:ilvl="0" w:tentative="0">
      <w:start w:val="1"/>
      <w:numFmt w:val="decimal"/>
      <w:suff w:val="space"/>
      <w:lvlText w:val="%1."/>
      <w:lvlJc w:val="left"/>
    </w:lvl>
  </w:abstractNum>
  <w:abstractNum w:abstractNumId="10">
    <w:nsid w:val="1B516254"/>
    <w:multiLevelType w:val="singleLevel"/>
    <w:tmpl w:val="1B516254"/>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11">
    <w:nsid w:val="2B22BBCA"/>
    <w:multiLevelType w:val="singleLevel"/>
    <w:tmpl w:val="2B22BBCA"/>
    <w:lvl w:ilvl="0" w:tentative="0">
      <w:start w:val="1"/>
      <w:numFmt w:val="chineseCounting"/>
      <w:suff w:val="space"/>
      <w:lvlText w:val="第%1部分"/>
      <w:lvlJc w:val="left"/>
      <w:pPr>
        <w:ind w:left="14"/>
      </w:pPr>
      <w:rPr>
        <w:rFonts w:hint="eastAsia"/>
      </w:rPr>
    </w:lvl>
  </w:abstractNum>
  <w:abstractNum w:abstractNumId="12">
    <w:nsid w:val="32ED813A"/>
    <w:multiLevelType w:val="singleLevel"/>
    <w:tmpl w:val="32ED813A"/>
    <w:lvl w:ilvl="0" w:tentative="0">
      <w:start w:val="1"/>
      <w:numFmt w:val="decimal"/>
      <w:suff w:val="space"/>
      <w:lvlText w:val="%1."/>
      <w:lvlJc w:val="left"/>
    </w:lvl>
  </w:abstractNum>
  <w:abstractNum w:abstractNumId="13">
    <w:nsid w:val="433D0385"/>
    <w:multiLevelType w:val="singleLevel"/>
    <w:tmpl w:val="433D0385"/>
    <w:lvl w:ilvl="0" w:tentative="0">
      <w:start w:val="6"/>
      <w:numFmt w:val="chineseCounting"/>
      <w:suff w:val="nothing"/>
      <w:lvlText w:val="（%1）"/>
      <w:lvlJc w:val="left"/>
      <w:rPr>
        <w:rFonts w:hint="eastAsia"/>
      </w:rPr>
    </w:lvl>
  </w:abstractNum>
  <w:num w:numId="1">
    <w:abstractNumId w:val="11"/>
  </w:num>
  <w:num w:numId="2">
    <w:abstractNumId w:val="1"/>
  </w:num>
  <w:num w:numId="3">
    <w:abstractNumId w:val="5"/>
  </w:num>
  <w:num w:numId="4">
    <w:abstractNumId w:val="2"/>
  </w:num>
  <w:num w:numId="5">
    <w:abstractNumId w:val="13"/>
  </w:num>
  <w:num w:numId="6">
    <w:abstractNumId w:val="8"/>
  </w:num>
  <w:num w:numId="7">
    <w:abstractNumId w:val="12"/>
  </w:num>
  <w:num w:numId="8">
    <w:abstractNumId w:val="3"/>
  </w:num>
  <w:num w:numId="9">
    <w:abstractNumId w:val="9"/>
  </w:num>
  <w:num w:numId="10">
    <w:abstractNumId w:val="4"/>
  </w:num>
  <w:num w:numId="11">
    <w:abstractNumId w:val="0"/>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22A73"/>
    <w:rsid w:val="00001BE2"/>
    <w:rsid w:val="00023845"/>
    <w:rsid w:val="000620B5"/>
    <w:rsid w:val="000C79B9"/>
    <w:rsid w:val="000D0DD9"/>
    <w:rsid w:val="000D7C80"/>
    <w:rsid w:val="000F5645"/>
    <w:rsid w:val="0011245C"/>
    <w:rsid w:val="00116833"/>
    <w:rsid w:val="00122A73"/>
    <w:rsid w:val="00137EE0"/>
    <w:rsid w:val="00167545"/>
    <w:rsid w:val="001B5D6F"/>
    <w:rsid w:val="001C1EAE"/>
    <w:rsid w:val="001F07C8"/>
    <w:rsid w:val="00210531"/>
    <w:rsid w:val="00262202"/>
    <w:rsid w:val="002B1DAC"/>
    <w:rsid w:val="002B75D8"/>
    <w:rsid w:val="002E139F"/>
    <w:rsid w:val="0030084D"/>
    <w:rsid w:val="003326DF"/>
    <w:rsid w:val="00334EBD"/>
    <w:rsid w:val="00341F4A"/>
    <w:rsid w:val="00356609"/>
    <w:rsid w:val="0037037F"/>
    <w:rsid w:val="003B3286"/>
    <w:rsid w:val="003B717B"/>
    <w:rsid w:val="003E3908"/>
    <w:rsid w:val="003F7D58"/>
    <w:rsid w:val="0040022F"/>
    <w:rsid w:val="004165A5"/>
    <w:rsid w:val="00455C16"/>
    <w:rsid w:val="004C70C6"/>
    <w:rsid w:val="004F52BC"/>
    <w:rsid w:val="00505F9C"/>
    <w:rsid w:val="00506427"/>
    <w:rsid w:val="00515572"/>
    <w:rsid w:val="00522029"/>
    <w:rsid w:val="0058011B"/>
    <w:rsid w:val="00585F75"/>
    <w:rsid w:val="00604B4F"/>
    <w:rsid w:val="00660511"/>
    <w:rsid w:val="0067086E"/>
    <w:rsid w:val="00692591"/>
    <w:rsid w:val="006F6BFF"/>
    <w:rsid w:val="00733855"/>
    <w:rsid w:val="00747E80"/>
    <w:rsid w:val="0075244F"/>
    <w:rsid w:val="00755004"/>
    <w:rsid w:val="007555FB"/>
    <w:rsid w:val="00767830"/>
    <w:rsid w:val="00776A6A"/>
    <w:rsid w:val="007A1590"/>
    <w:rsid w:val="007B78AD"/>
    <w:rsid w:val="007C614C"/>
    <w:rsid w:val="00800BDD"/>
    <w:rsid w:val="008577F0"/>
    <w:rsid w:val="00884D87"/>
    <w:rsid w:val="008A418F"/>
    <w:rsid w:val="008C1416"/>
    <w:rsid w:val="008D27A4"/>
    <w:rsid w:val="008D6D65"/>
    <w:rsid w:val="00904740"/>
    <w:rsid w:val="009309E5"/>
    <w:rsid w:val="009C0F6A"/>
    <w:rsid w:val="009D1D20"/>
    <w:rsid w:val="009D36FA"/>
    <w:rsid w:val="00A005EC"/>
    <w:rsid w:val="00A13F20"/>
    <w:rsid w:val="00A34CD5"/>
    <w:rsid w:val="00AE5DBA"/>
    <w:rsid w:val="00AF11C8"/>
    <w:rsid w:val="00B21A0A"/>
    <w:rsid w:val="00B32D9E"/>
    <w:rsid w:val="00B35CE7"/>
    <w:rsid w:val="00B538F6"/>
    <w:rsid w:val="00C34B62"/>
    <w:rsid w:val="00C3529C"/>
    <w:rsid w:val="00C75BE7"/>
    <w:rsid w:val="00C7611C"/>
    <w:rsid w:val="00CD2FDE"/>
    <w:rsid w:val="00D07958"/>
    <w:rsid w:val="00D936CF"/>
    <w:rsid w:val="00DA3239"/>
    <w:rsid w:val="00E72C67"/>
    <w:rsid w:val="00E76920"/>
    <w:rsid w:val="00EA19F0"/>
    <w:rsid w:val="00ED30B1"/>
    <w:rsid w:val="00ED3249"/>
    <w:rsid w:val="00F036C9"/>
    <w:rsid w:val="00F06A57"/>
    <w:rsid w:val="00F77480"/>
    <w:rsid w:val="00FA719C"/>
    <w:rsid w:val="00FB2305"/>
    <w:rsid w:val="00FF023E"/>
    <w:rsid w:val="01536131"/>
    <w:rsid w:val="01BB3CD7"/>
    <w:rsid w:val="01C604D0"/>
    <w:rsid w:val="01D6466C"/>
    <w:rsid w:val="02074881"/>
    <w:rsid w:val="024261A6"/>
    <w:rsid w:val="02441B31"/>
    <w:rsid w:val="025B2DC4"/>
    <w:rsid w:val="029C7664"/>
    <w:rsid w:val="02E4587F"/>
    <w:rsid w:val="030D0562"/>
    <w:rsid w:val="0377098B"/>
    <w:rsid w:val="03C36E72"/>
    <w:rsid w:val="03DF17D9"/>
    <w:rsid w:val="0451447E"/>
    <w:rsid w:val="04785EAF"/>
    <w:rsid w:val="04842AA6"/>
    <w:rsid w:val="049C7878"/>
    <w:rsid w:val="04AF06BB"/>
    <w:rsid w:val="04B35139"/>
    <w:rsid w:val="04CB5FDF"/>
    <w:rsid w:val="04DC0C65"/>
    <w:rsid w:val="04EB0520"/>
    <w:rsid w:val="056401E1"/>
    <w:rsid w:val="059469C8"/>
    <w:rsid w:val="059A2398"/>
    <w:rsid w:val="05AA653C"/>
    <w:rsid w:val="05B71F0C"/>
    <w:rsid w:val="05CD6E46"/>
    <w:rsid w:val="06085010"/>
    <w:rsid w:val="06475B39"/>
    <w:rsid w:val="06626219"/>
    <w:rsid w:val="067F229B"/>
    <w:rsid w:val="06C62F02"/>
    <w:rsid w:val="06D80E87"/>
    <w:rsid w:val="073360BD"/>
    <w:rsid w:val="075E75DE"/>
    <w:rsid w:val="077010BF"/>
    <w:rsid w:val="077A3CEC"/>
    <w:rsid w:val="07A56FBB"/>
    <w:rsid w:val="07DC15D4"/>
    <w:rsid w:val="08033CE1"/>
    <w:rsid w:val="08070674"/>
    <w:rsid w:val="080D4B60"/>
    <w:rsid w:val="082F2D28"/>
    <w:rsid w:val="08D12C20"/>
    <w:rsid w:val="08FA3336"/>
    <w:rsid w:val="090C355C"/>
    <w:rsid w:val="094D72DD"/>
    <w:rsid w:val="09774987"/>
    <w:rsid w:val="09AE0018"/>
    <w:rsid w:val="09C86F91"/>
    <w:rsid w:val="09E10052"/>
    <w:rsid w:val="09FC4872"/>
    <w:rsid w:val="0AA81F23"/>
    <w:rsid w:val="0AFD0EBC"/>
    <w:rsid w:val="0B0E217A"/>
    <w:rsid w:val="0B3E4ECE"/>
    <w:rsid w:val="0B4E1717"/>
    <w:rsid w:val="0B61144B"/>
    <w:rsid w:val="0B7A075E"/>
    <w:rsid w:val="0B9335CE"/>
    <w:rsid w:val="0BC419DA"/>
    <w:rsid w:val="0C3E5484"/>
    <w:rsid w:val="0C6A5E1A"/>
    <w:rsid w:val="0C7A7253"/>
    <w:rsid w:val="0C811679"/>
    <w:rsid w:val="0C9F66CF"/>
    <w:rsid w:val="0C9F7E51"/>
    <w:rsid w:val="0D162709"/>
    <w:rsid w:val="0D314E4D"/>
    <w:rsid w:val="0D3627FC"/>
    <w:rsid w:val="0D42705A"/>
    <w:rsid w:val="0D444B80"/>
    <w:rsid w:val="0DA1467F"/>
    <w:rsid w:val="0DD979BE"/>
    <w:rsid w:val="0DF02F5A"/>
    <w:rsid w:val="0E651252"/>
    <w:rsid w:val="0E720FA7"/>
    <w:rsid w:val="0E792F4F"/>
    <w:rsid w:val="0F71204C"/>
    <w:rsid w:val="0F827BE2"/>
    <w:rsid w:val="0FE100F5"/>
    <w:rsid w:val="0FFC7994"/>
    <w:rsid w:val="10142F30"/>
    <w:rsid w:val="102E38C6"/>
    <w:rsid w:val="106A2B50"/>
    <w:rsid w:val="10741C20"/>
    <w:rsid w:val="10A65B52"/>
    <w:rsid w:val="10C7690A"/>
    <w:rsid w:val="10D821AF"/>
    <w:rsid w:val="10E8616A"/>
    <w:rsid w:val="11196324"/>
    <w:rsid w:val="111D4066"/>
    <w:rsid w:val="115832F0"/>
    <w:rsid w:val="11667B9B"/>
    <w:rsid w:val="118063A3"/>
    <w:rsid w:val="12443874"/>
    <w:rsid w:val="12767ED2"/>
    <w:rsid w:val="129103D6"/>
    <w:rsid w:val="12922DA3"/>
    <w:rsid w:val="12D93FBD"/>
    <w:rsid w:val="12FA1077"/>
    <w:rsid w:val="133631BD"/>
    <w:rsid w:val="135C425F"/>
    <w:rsid w:val="13BC117B"/>
    <w:rsid w:val="14223741"/>
    <w:rsid w:val="154C6CC8"/>
    <w:rsid w:val="15695ACC"/>
    <w:rsid w:val="157C23F9"/>
    <w:rsid w:val="15EB5B02"/>
    <w:rsid w:val="16565924"/>
    <w:rsid w:val="16704C38"/>
    <w:rsid w:val="167F5B5C"/>
    <w:rsid w:val="16D15682"/>
    <w:rsid w:val="16F750AD"/>
    <w:rsid w:val="17143815"/>
    <w:rsid w:val="1763654B"/>
    <w:rsid w:val="178A2A52"/>
    <w:rsid w:val="17AE3500"/>
    <w:rsid w:val="17D26918"/>
    <w:rsid w:val="17EC02EE"/>
    <w:rsid w:val="182F31F2"/>
    <w:rsid w:val="187B732A"/>
    <w:rsid w:val="18826EA4"/>
    <w:rsid w:val="189F358D"/>
    <w:rsid w:val="189F4F2C"/>
    <w:rsid w:val="19017DC9"/>
    <w:rsid w:val="190769BA"/>
    <w:rsid w:val="19B779A8"/>
    <w:rsid w:val="19B92D13"/>
    <w:rsid w:val="19DD25E4"/>
    <w:rsid w:val="1A6E5932"/>
    <w:rsid w:val="1A824F3A"/>
    <w:rsid w:val="1A9133CF"/>
    <w:rsid w:val="1AA32829"/>
    <w:rsid w:val="1AF23E6D"/>
    <w:rsid w:val="1B040045"/>
    <w:rsid w:val="1B1262BE"/>
    <w:rsid w:val="1B974A15"/>
    <w:rsid w:val="1BC51582"/>
    <w:rsid w:val="1BEA5C68"/>
    <w:rsid w:val="1C185B56"/>
    <w:rsid w:val="1C2D7127"/>
    <w:rsid w:val="1C8C20A0"/>
    <w:rsid w:val="1C9A0A4A"/>
    <w:rsid w:val="1CCD6AD3"/>
    <w:rsid w:val="1CDD28FB"/>
    <w:rsid w:val="1CE26164"/>
    <w:rsid w:val="1D305121"/>
    <w:rsid w:val="1D5406E1"/>
    <w:rsid w:val="1DEB1048"/>
    <w:rsid w:val="1DF83E91"/>
    <w:rsid w:val="1E51534F"/>
    <w:rsid w:val="1E534243"/>
    <w:rsid w:val="1EB853CE"/>
    <w:rsid w:val="1F122D30"/>
    <w:rsid w:val="1F1F369F"/>
    <w:rsid w:val="1F693088"/>
    <w:rsid w:val="1F9574BD"/>
    <w:rsid w:val="203E3E8D"/>
    <w:rsid w:val="205630F0"/>
    <w:rsid w:val="20D83B05"/>
    <w:rsid w:val="20F75181"/>
    <w:rsid w:val="20F900A6"/>
    <w:rsid w:val="21313216"/>
    <w:rsid w:val="21D841C9"/>
    <w:rsid w:val="225418B2"/>
    <w:rsid w:val="2267320D"/>
    <w:rsid w:val="22765384"/>
    <w:rsid w:val="228F4698"/>
    <w:rsid w:val="22FA4C77"/>
    <w:rsid w:val="232F19D7"/>
    <w:rsid w:val="236773C3"/>
    <w:rsid w:val="239E669D"/>
    <w:rsid w:val="23B14FE2"/>
    <w:rsid w:val="24024244"/>
    <w:rsid w:val="244513A3"/>
    <w:rsid w:val="24EB7A61"/>
    <w:rsid w:val="25694473"/>
    <w:rsid w:val="25C42B4A"/>
    <w:rsid w:val="267F5878"/>
    <w:rsid w:val="26997893"/>
    <w:rsid w:val="26C32B62"/>
    <w:rsid w:val="26F947D6"/>
    <w:rsid w:val="27656A6F"/>
    <w:rsid w:val="27BC756B"/>
    <w:rsid w:val="27EC54DB"/>
    <w:rsid w:val="281D44F4"/>
    <w:rsid w:val="28233AD4"/>
    <w:rsid w:val="284A0FF5"/>
    <w:rsid w:val="28BE5CD7"/>
    <w:rsid w:val="28FB65E3"/>
    <w:rsid w:val="29021EC6"/>
    <w:rsid w:val="29622B06"/>
    <w:rsid w:val="297C222F"/>
    <w:rsid w:val="298011DE"/>
    <w:rsid w:val="29956B55"/>
    <w:rsid w:val="29B64C00"/>
    <w:rsid w:val="29D357B2"/>
    <w:rsid w:val="29F21E73"/>
    <w:rsid w:val="29F86FC6"/>
    <w:rsid w:val="2A1262DA"/>
    <w:rsid w:val="2A666276"/>
    <w:rsid w:val="2A6F31F9"/>
    <w:rsid w:val="2A97058D"/>
    <w:rsid w:val="2ADF00F3"/>
    <w:rsid w:val="2B200583"/>
    <w:rsid w:val="2B54647E"/>
    <w:rsid w:val="2B65243A"/>
    <w:rsid w:val="2B8760F7"/>
    <w:rsid w:val="2BD355F5"/>
    <w:rsid w:val="2BF10171"/>
    <w:rsid w:val="2BF2064B"/>
    <w:rsid w:val="2C24507B"/>
    <w:rsid w:val="2C3167C0"/>
    <w:rsid w:val="2C487CBA"/>
    <w:rsid w:val="2C4B4A59"/>
    <w:rsid w:val="2C5030EA"/>
    <w:rsid w:val="2C640683"/>
    <w:rsid w:val="2C667E1A"/>
    <w:rsid w:val="2C857A8F"/>
    <w:rsid w:val="2C8D1C48"/>
    <w:rsid w:val="2CB2345D"/>
    <w:rsid w:val="2D35408E"/>
    <w:rsid w:val="2D4B38B1"/>
    <w:rsid w:val="2D536826"/>
    <w:rsid w:val="2D870D8D"/>
    <w:rsid w:val="2DC07A48"/>
    <w:rsid w:val="2DFB52D7"/>
    <w:rsid w:val="2E7D0262"/>
    <w:rsid w:val="2EDA39F3"/>
    <w:rsid w:val="2F234AE5"/>
    <w:rsid w:val="2F594063"/>
    <w:rsid w:val="2F6F3887"/>
    <w:rsid w:val="2FAF126E"/>
    <w:rsid w:val="2FAF6379"/>
    <w:rsid w:val="2FC75471"/>
    <w:rsid w:val="30191A45"/>
    <w:rsid w:val="30422D49"/>
    <w:rsid w:val="3075311F"/>
    <w:rsid w:val="30843362"/>
    <w:rsid w:val="309537C1"/>
    <w:rsid w:val="3096787D"/>
    <w:rsid w:val="309D61D2"/>
    <w:rsid w:val="309F73DC"/>
    <w:rsid w:val="30A47560"/>
    <w:rsid w:val="30D06101"/>
    <w:rsid w:val="30E97ADA"/>
    <w:rsid w:val="30F32296"/>
    <w:rsid w:val="3159659D"/>
    <w:rsid w:val="31774C75"/>
    <w:rsid w:val="31A35A6A"/>
    <w:rsid w:val="31BA24B5"/>
    <w:rsid w:val="31FD161E"/>
    <w:rsid w:val="3202010C"/>
    <w:rsid w:val="32132BEF"/>
    <w:rsid w:val="321A7DF3"/>
    <w:rsid w:val="321B5F48"/>
    <w:rsid w:val="326A6587"/>
    <w:rsid w:val="33012DB3"/>
    <w:rsid w:val="33A31D51"/>
    <w:rsid w:val="34894B8C"/>
    <w:rsid w:val="349F69BC"/>
    <w:rsid w:val="34E46AC5"/>
    <w:rsid w:val="34FA0097"/>
    <w:rsid w:val="35093F01"/>
    <w:rsid w:val="36067106"/>
    <w:rsid w:val="3619454C"/>
    <w:rsid w:val="363E2205"/>
    <w:rsid w:val="3687595A"/>
    <w:rsid w:val="37092813"/>
    <w:rsid w:val="371F2036"/>
    <w:rsid w:val="37362EDC"/>
    <w:rsid w:val="37386C54"/>
    <w:rsid w:val="377C1237"/>
    <w:rsid w:val="379C5435"/>
    <w:rsid w:val="37CB7AC8"/>
    <w:rsid w:val="384A6C3F"/>
    <w:rsid w:val="38B642D4"/>
    <w:rsid w:val="38BE13DB"/>
    <w:rsid w:val="39253208"/>
    <w:rsid w:val="394B2350"/>
    <w:rsid w:val="39867E8F"/>
    <w:rsid w:val="39873EC3"/>
    <w:rsid w:val="39C75D41"/>
    <w:rsid w:val="39F8091D"/>
    <w:rsid w:val="3A2A31CC"/>
    <w:rsid w:val="3A2D05C6"/>
    <w:rsid w:val="3A374711"/>
    <w:rsid w:val="3A3A0F35"/>
    <w:rsid w:val="3ACF5B21"/>
    <w:rsid w:val="3AF9494C"/>
    <w:rsid w:val="3B155047"/>
    <w:rsid w:val="3B2753A7"/>
    <w:rsid w:val="3B3E6803"/>
    <w:rsid w:val="3BD57167"/>
    <w:rsid w:val="3C106016"/>
    <w:rsid w:val="3C29300F"/>
    <w:rsid w:val="3C2B322B"/>
    <w:rsid w:val="3C5868E1"/>
    <w:rsid w:val="3C7B7D0F"/>
    <w:rsid w:val="3C876795"/>
    <w:rsid w:val="3CA174DE"/>
    <w:rsid w:val="3CC1149A"/>
    <w:rsid w:val="3CF16AA7"/>
    <w:rsid w:val="3D6313C6"/>
    <w:rsid w:val="3DF61140"/>
    <w:rsid w:val="3E043D34"/>
    <w:rsid w:val="3E7E7594"/>
    <w:rsid w:val="3E8A6E68"/>
    <w:rsid w:val="3EC3599D"/>
    <w:rsid w:val="3EE25143"/>
    <w:rsid w:val="3EF20030"/>
    <w:rsid w:val="3EF25677"/>
    <w:rsid w:val="3EF43DA9"/>
    <w:rsid w:val="3F4C14EF"/>
    <w:rsid w:val="3F5D6775"/>
    <w:rsid w:val="3FD80FD4"/>
    <w:rsid w:val="3FD85478"/>
    <w:rsid w:val="3FE059F3"/>
    <w:rsid w:val="3FE327E0"/>
    <w:rsid w:val="3FF34060"/>
    <w:rsid w:val="406D3E12"/>
    <w:rsid w:val="4084115C"/>
    <w:rsid w:val="40A4535A"/>
    <w:rsid w:val="40C66F91"/>
    <w:rsid w:val="40FB141E"/>
    <w:rsid w:val="414C54F5"/>
    <w:rsid w:val="41591156"/>
    <w:rsid w:val="41B0748D"/>
    <w:rsid w:val="426537A8"/>
    <w:rsid w:val="42D27F5D"/>
    <w:rsid w:val="43607C5E"/>
    <w:rsid w:val="43AD1D66"/>
    <w:rsid w:val="43BE6733"/>
    <w:rsid w:val="442944F4"/>
    <w:rsid w:val="443C597D"/>
    <w:rsid w:val="4447497A"/>
    <w:rsid w:val="447339C1"/>
    <w:rsid w:val="44823C05"/>
    <w:rsid w:val="44B55788"/>
    <w:rsid w:val="44E02B28"/>
    <w:rsid w:val="44FF7003"/>
    <w:rsid w:val="456A0921"/>
    <w:rsid w:val="457C68A6"/>
    <w:rsid w:val="45AD4CB1"/>
    <w:rsid w:val="45FD1795"/>
    <w:rsid w:val="462C182F"/>
    <w:rsid w:val="4679722E"/>
    <w:rsid w:val="46BD73A0"/>
    <w:rsid w:val="46C87FF5"/>
    <w:rsid w:val="46C978C9"/>
    <w:rsid w:val="46F47070"/>
    <w:rsid w:val="47356D0C"/>
    <w:rsid w:val="4743767B"/>
    <w:rsid w:val="476211E5"/>
    <w:rsid w:val="477B590A"/>
    <w:rsid w:val="478657BA"/>
    <w:rsid w:val="47F25B59"/>
    <w:rsid w:val="48013092"/>
    <w:rsid w:val="480239B3"/>
    <w:rsid w:val="48855A71"/>
    <w:rsid w:val="48AA54D8"/>
    <w:rsid w:val="49382AE4"/>
    <w:rsid w:val="49417BEA"/>
    <w:rsid w:val="495D1418"/>
    <w:rsid w:val="49AC4E2D"/>
    <w:rsid w:val="4A056E6A"/>
    <w:rsid w:val="4A0C159C"/>
    <w:rsid w:val="4A9401EE"/>
    <w:rsid w:val="4A995804"/>
    <w:rsid w:val="4A9E3BB8"/>
    <w:rsid w:val="4AD04C71"/>
    <w:rsid w:val="4AFB5760"/>
    <w:rsid w:val="4B0A55CE"/>
    <w:rsid w:val="4B176459"/>
    <w:rsid w:val="4B7F49FA"/>
    <w:rsid w:val="4B943EF6"/>
    <w:rsid w:val="4BBC7A1E"/>
    <w:rsid w:val="4BF35F94"/>
    <w:rsid w:val="4C4243A5"/>
    <w:rsid w:val="4C5D11DF"/>
    <w:rsid w:val="4C611ED3"/>
    <w:rsid w:val="4CB93F3C"/>
    <w:rsid w:val="4CCE3E8B"/>
    <w:rsid w:val="4CCF19B1"/>
    <w:rsid w:val="4CD13823"/>
    <w:rsid w:val="4CD51490"/>
    <w:rsid w:val="4CDE1977"/>
    <w:rsid w:val="4CE865CF"/>
    <w:rsid w:val="4CFB09F8"/>
    <w:rsid w:val="4D213A30"/>
    <w:rsid w:val="4D454D55"/>
    <w:rsid w:val="4D50397A"/>
    <w:rsid w:val="4D5C14B4"/>
    <w:rsid w:val="4D8207D1"/>
    <w:rsid w:val="4DB90697"/>
    <w:rsid w:val="4E113C23"/>
    <w:rsid w:val="4E2B0F4A"/>
    <w:rsid w:val="4E4E1B7C"/>
    <w:rsid w:val="4E4E53B3"/>
    <w:rsid w:val="4E5F63A3"/>
    <w:rsid w:val="4E684F3B"/>
    <w:rsid w:val="4E7520E4"/>
    <w:rsid w:val="4E8D38D2"/>
    <w:rsid w:val="4ED220E5"/>
    <w:rsid w:val="4EDB3734"/>
    <w:rsid w:val="4F0A4F22"/>
    <w:rsid w:val="4F864B84"/>
    <w:rsid w:val="4FDF1F0B"/>
    <w:rsid w:val="4FE439C5"/>
    <w:rsid w:val="500117D1"/>
    <w:rsid w:val="507C775A"/>
    <w:rsid w:val="50B9391E"/>
    <w:rsid w:val="50DF75EC"/>
    <w:rsid w:val="513149E8"/>
    <w:rsid w:val="523C53F3"/>
    <w:rsid w:val="523E66DB"/>
    <w:rsid w:val="528024FB"/>
    <w:rsid w:val="528145D8"/>
    <w:rsid w:val="528261F1"/>
    <w:rsid w:val="52D675F5"/>
    <w:rsid w:val="53383EC1"/>
    <w:rsid w:val="538A6ABB"/>
    <w:rsid w:val="539179C0"/>
    <w:rsid w:val="54082F69"/>
    <w:rsid w:val="545C4D54"/>
    <w:rsid w:val="548D462B"/>
    <w:rsid w:val="54B55930"/>
    <w:rsid w:val="54FA6A32"/>
    <w:rsid w:val="550146D2"/>
    <w:rsid w:val="55282201"/>
    <w:rsid w:val="55B856D8"/>
    <w:rsid w:val="55CC2F32"/>
    <w:rsid w:val="55E85B4B"/>
    <w:rsid w:val="56144411"/>
    <w:rsid w:val="562B6483"/>
    <w:rsid w:val="56384123"/>
    <w:rsid w:val="56574EF1"/>
    <w:rsid w:val="565E0C26"/>
    <w:rsid w:val="56BA722E"/>
    <w:rsid w:val="57170D93"/>
    <w:rsid w:val="574D2CCC"/>
    <w:rsid w:val="574D3995"/>
    <w:rsid w:val="574F578B"/>
    <w:rsid w:val="57684EDC"/>
    <w:rsid w:val="57E36310"/>
    <w:rsid w:val="58065769"/>
    <w:rsid w:val="584D19EF"/>
    <w:rsid w:val="585F1E3B"/>
    <w:rsid w:val="58647451"/>
    <w:rsid w:val="586C4558"/>
    <w:rsid w:val="58C2400F"/>
    <w:rsid w:val="58E74DA8"/>
    <w:rsid w:val="5943350B"/>
    <w:rsid w:val="5947124D"/>
    <w:rsid w:val="59510EA7"/>
    <w:rsid w:val="59844B22"/>
    <w:rsid w:val="59F40CA9"/>
    <w:rsid w:val="5A0709DC"/>
    <w:rsid w:val="5A0B0726"/>
    <w:rsid w:val="5AC10B8B"/>
    <w:rsid w:val="5ADD34EB"/>
    <w:rsid w:val="5AFF16B3"/>
    <w:rsid w:val="5B092532"/>
    <w:rsid w:val="5B13515F"/>
    <w:rsid w:val="5B215ACE"/>
    <w:rsid w:val="5C0A0310"/>
    <w:rsid w:val="5C4D007C"/>
    <w:rsid w:val="5C761E49"/>
    <w:rsid w:val="5D00039A"/>
    <w:rsid w:val="5D6121B1"/>
    <w:rsid w:val="5D7B00ED"/>
    <w:rsid w:val="5DD11189"/>
    <w:rsid w:val="5E196F30"/>
    <w:rsid w:val="5E267881"/>
    <w:rsid w:val="5E2C6C63"/>
    <w:rsid w:val="5E387D74"/>
    <w:rsid w:val="5E6C7060"/>
    <w:rsid w:val="5E802B0B"/>
    <w:rsid w:val="5EE72B8A"/>
    <w:rsid w:val="5F13430A"/>
    <w:rsid w:val="5F8A1E93"/>
    <w:rsid w:val="5FB023BC"/>
    <w:rsid w:val="5FB567E4"/>
    <w:rsid w:val="5FED2422"/>
    <w:rsid w:val="6021243D"/>
    <w:rsid w:val="609B1E7E"/>
    <w:rsid w:val="61135EB8"/>
    <w:rsid w:val="61330309"/>
    <w:rsid w:val="614E5143"/>
    <w:rsid w:val="61564BE3"/>
    <w:rsid w:val="61616C24"/>
    <w:rsid w:val="61914A31"/>
    <w:rsid w:val="61CB0541"/>
    <w:rsid w:val="61F71336"/>
    <w:rsid w:val="625574A9"/>
    <w:rsid w:val="625D388F"/>
    <w:rsid w:val="62613F3B"/>
    <w:rsid w:val="62680180"/>
    <w:rsid w:val="62AF7E63"/>
    <w:rsid w:val="62B34425"/>
    <w:rsid w:val="62B64D4D"/>
    <w:rsid w:val="62BB6808"/>
    <w:rsid w:val="62CC27C3"/>
    <w:rsid w:val="62DD4049"/>
    <w:rsid w:val="62FB4E56"/>
    <w:rsid w:val="632F68AE"/>
    <w:rsid w:val="633B5709"/>
    <w:rsid w:val="637846F9"/>
    <w:rsid w:val="63C81593"/>
    <w:rsid w:val="641F1628"/>
    <w:rsid w:val="642D54E3"/>
    <w:rsid w:val="642F6A57"/>
    <w:rsid w:val="643B2EEC"/>
    <w:rsid w:val="647E189B"/>
    <w:rsid w:val="64B66A48"/>
    <w:rsid w:val="64CA4AE0"/>
    <w:rsid w:val="65637788"/>
    <w:rsid w:val="656E5DB3"/>
    <w:rsid w:val="65850CB8"/>
    <w:rsid w:val="661F0E5C"/>
    <w:rsid w:val="66633354"/>
    <w:rsid w:val="669C66C4"/>
    <w:rsid w:val="66D70D85"/>
    <w:rsid w:val="67362901"/>
    <w:rsid w:val="67762CFD"/>
    <w:rsid w:val="677801B2"/>
    <w:rsid w:val="67B215C2"/>
    <w:rsid w:val="67B90D32"/>
    <w:rsid w:val="680718E8"/>
    <w:rsid w:val="68110608"/>
    <w:rsid w:val="68287580"/>
    <w:rsid w:val="685272C6"/>
    <w:rsid w:val="686B25D2"/>
    <w:rsid w:val="68703BF0"/>
    <w:rsid w:val="68BA6B24"/>
    <w:rsid w:val="68E65C61"/>
    <w:rsid w:val="68EC14C9"/>
    <w:rsid w:val="68FD36D6"/>
    <w:rsid w:val="6937518B"/>
    <w:rsid w:val="69874162"/>
    <w:rsid w:val="69935DE8"/>
    <w:rsid w:val="69A07559"/>
    <w:rsid w:val="69C9180A"/>
    <w:rsid w:val="69E55F18"/>
    <w:rsid w:val="6A3A2708"/>
    <w:rsid w:val="6A537326"/>
    <w:rsid w:val="6A9736B6"/>
    <w:rsid w:val="6ACA583A"/>
    <w:rsid w:val="6ADF1441"/>
    <w:rsid w:val="6B066537"/>
    <w:rsid w:val="6B376C47"/>
    <w:rsid w:val="6B543355"/>
    <w:rsid w:val="6B71521A"/>
    <w:rsid w:val="6B8F438D"/>
    <w:rsid w:val="6B9A256C"/>
    <w:rsid w:val="6BD66460"/>
    <w:rsid w:val="6BD821D8"/>
    <w:rsid w:val="6BF050C8"/>
    <w:rsid w:val="6C061F17"/>
    <w:rsid w:val="6C0A0D1E"/>
    <w:rsid w:val="6C276CBC"/>
    <w:rsid w:val="6C44161C"/>
    <w:rsid w:val="6C7C0DB6"/>
    <w:rsid w:val="6C9500C9"/>
    <w:rsid w:val="6CDB4489"/>
    <w:rsid w:val="6CF52916"/>
    <w:rsid w:val="6D21370B"/>
    <w:rsid w:val="6DAE30EF"/>
    <w:rsid w:val="6DDB7D5E"/>
    <w:rsid w:val="6DDD5884"/>
    <w:rsid w:val="6DE86C19"/>
    <w:rsid w:val="6E3B25AB"/>
    <w:rsid w:val="6E457135"/>
    <w:rsid w:val="6E970129"/>
    <w:rsid w:val="6EA2087C"/>
    <w:rsid w:val="6EAC0D44"/>
    <w:rsid w:val="6EB04D47"/>
    <w:rsid w:val="6ED70525"/>
    <w:rsid w:val="6F235519"/>
    <w:rsid w:val="6FB6774A"/>
    <w:rsid w:val="6FC860C0"/>
    <w:rsid w:val="6FF62C2D"/>
    <w:rsid w:val="70117A67"/>
    <w:rsid w:val="70156D97"/>
    <w:rsid w:val="70157E72"/>
    <w:rsid w:val="70294DB1"/>
    <w:rsid w:val="70481468"/>
    <w:rsid w:val="70524960"/>
    <w:rsid w:val="706A31E5"/>
    <w:rsid w:val="706C7393"/>
    <w:rsid w:val="706D5EE0"/>
    <w:rsid w:val="70970F86"/>
    <w:rsid w:val="70A17D74"/>
    <w:rsid w:val="70EC5DDE"/>
    <w:rsid w:val="71995F66"/>
    <w:rsid w:val="71A52B5D"/>
    <w:rsid w:val="71B2527A"/>
    <w:rsid w:val="71BC3112"/>
    <w:rsid w:val="71D074AE"/>
    <w:rsid w:val="71EF5B86"/>
    <w:rsid w:val="720528DC"/>
    <w:rsid w:val="722872EA"/>
    <w:rsid w:val="72A66B8C"/>
    <w:rsid w:val="7329331A"/>
    <w:rsid w:val="73605CCB"/>
    <w:rsid w:val="73D36613"/>
    <w:rsid w:val="740578E3"/>
    <w:rsid w:val="747B49BC"/>
    <w:rsid w:val="74DD43BC"/>
    <w:rsid w:val="75071439"/>
    <w:rsid w:val="75273889"/>
    <w:rsid w:val="75466405"/>
    <w:rsid w:val="75734D20"/>
    <w:rsid w:val="757A60AE"/>
    <w:rsid w:val="758E56B6"/>
    <w:rsid w:val="75A1363B"/>
    <w:rsid w:val="75BA294F"/>
    <w:rsid w:val="75BC2223"/>
    <w:rsid w:val="75FB4D1F"/>
    <w:rsid w:val="75FB53BC"/>
    <w:rsid w:val="75FC2F67"/>
    <w:rsid w:val="76045978"/>
    <w:rsid w:val="76051E1C"/>
    <w:rsid w:val="764A3CD3"/>
    <w:rsid w:val="7662101C"/>
    <w:rsid w:val="766A6E7D"/>
    <w:rsid w:val="76F6623C"/>
    <w:rsid w:val="770C0F88"/>
    <w:rsid w:val="77890D18"/>
    <w:rsid w:val="778F5192"/>
    <w:rsid w:val="77E26D03"/>
    <w:rsid w:val="78135B31"/>
    <w:rsid w:val="78570929"/>
    <w:rsid w:val="78663C24"/>
    <w:rsid w:val="78D930EC"/>
    <w:rsid w:val="78E50AF4"/>
    <w:rsid w:val="79336CDD"/>
    <w:rsid w:val="794C1619"/>
    <w:rsid w:val="794F33AE"/>
    <w:rsid w:val="798162D9"/>
    <w:rsid w:val="79960FDD"/>
    <w:rsid w:val="79D51B05"/>
    <w:rsid w:val="7A032415"/>
    <w:rsid w:val="7A6F5AB6"/>
    <w:rsid w:val="7A8377B3"/>
    <w:rsid w:val="7AD251DF"/>
    <w:rsid w:val="7AE42945"/>
    <w:rsid w:val="7AFD2A36"/>
    <w:rsid w:val="7B254DCA"/>
    <w:rsid w:val="7B5622D6"/>
    <w:rsid w:val="7B81486C"/>
    <w:rsid w:val="7BE61DA8"/>
    <w:rsid w:val="7C374CF9"/>
    <w:rsid w:val="7CB974BC"/>
    <w:rsid w:val="7CCF418F"/>
    <w:rsid w:val="7CE17A55"/>
    <w:rsid w:val="7D133070"/>
    <w:rsid w:val="7D5947FB"/>
    <w:rsid w:val="7D6F3270"/>
    <w:rsid w:val="7D937D0D"/>
    <w:rsid w:val="7DAC454A"/>
    <w:rsid w:val="7DAF6776"/>
    <w:rsid w:val="7DD92C9C"/>
    <w:rsid w:val="7E1B5460"/>
    <w:rsid w:val="7E29402C"/>
    <w:rsid w:val="7E6671D0"/>
    <w:rsid w:val="7E835FD4"/>
    <w:rsid w:val="7ED700CE"/>
    <w:rsid w:val="7F005876"/>
    <w:rsid w:val="7F381E74"/>
    <w:rsid w:val="7F3D2627"/>
    <w:rsid w:val="7F587460"/>
    <w:rsid w:val="7FBF5085"/>
    <w:rsid w:val="7FD10B7C"/>
    <w:rsid w:val="7FDD1714"/>
    <w:rsid w:val="7FF22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2"/>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qFormat/>
    <w:uiPriority w:val="0"/>
    <w:rPr>
      <w:rFonts w:ascii="宋体"/>
      <w:sz w:val="18"/>
    </w:rPr>
  </w:style>
  <w:style w:type="paragraph" w:styleId="7">
    <w:name w:val="annotation text"/>
    <w:basedOn w:val="1"/>
    <w:autoRedefine/>
    <w:qFormat/>
    <w:uiPriority w:val="0"/>
    <w:pPr>
      <w:jc w:val="left"/>
    </w:pPr>
  </w:style>
  <w:style w:type="paragraph" w:styleId="8">
    <w:name w:val="Body Text"/>
    <w:basedOn w:val="1"/>
    <w:next w:val="1"/>
    <w:link w:val="46"/>
    <w:autoRedefine/>
    <w:qFormat/>
    <w:uiPriority w:val="0"/>
    <w:pPr>
      <w:spacing w:after="120"/>
    </w:pPr>
  </w:style>
  <w:style w:type="paragraph" w:styleId="9">
    <w:name w:val="Body Text Indent"/>
    <w:basedOn w:val="1"/>
    <w:link w:val="58"/>
    <w:autoRedefine/>
    <w:qFormat/>
    <w:uiPriority w:val="0"/>
    <w:pPr>
      <w:spacing w:after="120"/>
      <w:ind w:left="420" w:leftChars="200"/>
    </w:pPr>
  </w:style>
  <w:style w:type="paragraph" w:styleId="10">
    <w:name w:val="toc 3"/>
    <w:basedOn w:val="1"/>
    <w:next w:val="1"/>
    <w:autoRedefine/>
    <w:qFormat/>
    <w:uiPriority w:val="0"/>
    <w:pPr>
      <w:widowControl/>
      <w:spacing w:after="100" w:line="276" w:lineRule="auto"/>
      <w:ind w:left="440"/>
    </w:pPr>
    <w:rPr>
      <w:rFonts w:ascii="Calibri" w:hAnsi="Calibri"/>
      <w:kern w:val="0"/>
      <w:sz w:val="22"/>
    </w:rPr>
  </w:style>
  <w:style w:type="paragraph" w:styleId="11">
    <w:name w:val="Plain Text"/>
    <w:basedOn w:val="1"/>
    <w:link w:val="45"/>
    <w:autoRedefine/>
    <w:qFormat/>
    <w:uiPriority w:val="99"/>
    <w:rPr>
      <w:rFonts w:ascii="宋体" w:hAnsi="Courier New" w:cs="Courier New"/>
      <w:sz w:val="21"/>
      <w:szCs w:val="21"/>
    </w:rPr>
  </w:style>
  <w:style w:type="paragraph" w:styleId="12">
    <w:name w:val="Date"/>
    <w:basedOn w:val="1"/>
    <w:next w:val="1"/>
    <w:autoRedefine/>
    <w:qFormat/>
    <w:uiPriority w:val="0"/>
  </w:style>
  <w:style w:type="paragraph" w:styleId="13">
    <w:name w:val="Body Text Indent 2"/>
    <w:basedOn w:val="1"/>
    <w:autoRedefine/>
    <w:qFormat/>
    <w:uiPriority w:val="0"/>
    <w:pPr>
      <w:widowControl/>
      <w:ind w:firstLine="560" w:firstLineChars="200"/>
    </w:pPr>
    <w:rPr>
      <w:sz w:val="28"/>
    </w:rPr>
  </w:style>
  <w:style w:type="paragraph" w:styleId="14">
    <w:name w:val="Balloon Text"/>
    <w:basedOn w:val="1"/>
    <w:link w:val="33"/>
    <w:autoRedefine/>
    <w:qFormat/>
    <w:uiPriority w:val="0"/>
    <w:rPr>
      <w:sz w:val="18"/>
    </w:rPr>
  </w:style>
  <w:style w:type="paragraph" w:styleId="15">
    <w:name w:val="footer"/>
    <w:basedOn w:val="1"/>
    <w:link w:val="35"/>
    <w:autoRedefine/>
    <w:qFormat/>
    <w:uiPriority w:val="99"/>
    <w:pPr>
      <w:tabs>
        <w:tab w:val="center" w:pos="4153"/>
        <w:tab w:val="right" w:pos="8306"/>
      </w:tabs>
      <w:snapToGrid w:val="0"/>
    </w:pPr>
    <w:rPr>
      <w:sz w:val="18"/>
    </w:rPr>
  </w:style>
  <w:style w:type="paragraph" w:styleId="16">
    <w:name w:val="header"/>
    <w:basedOn w:val="1"/>
    <w:link w:val="41"/>
    <w:autoRedefine/>
    <w:qFormat/>
    <w:uiPriority w:val="99"/>
    <w:pPr>
      <w:pBdr>
        <w:bottom w:val="single" w:color="auto" w:sz="6" w:space="1"/>
      </w:pBdr>
      <w:tabs>
        <w:tab w:val="center" w:pos="4153"/>
        <w:tab w:val="right" w:pos="8306"/>
      </w:tabs>
      <w:snapToGrid w:val="0"/>
    </w:pPr>
    <w:rPr>
      <w:sz w:val="18"/>
    </w:rPr>
  </w:style>
  <w:style w:type="paragraph" w:styleId="17">
    <w:name w:val="toc 1"/>
    <w:basedOn w:val="1"/>
    <w:next w:val="1"/>
    <w:autoRedefine/>
    <w:qFormat/>
    <w:uiPriority w:val="39"/>
    <w:pPr>
      <w:widowControl/>
      <w:spacing w:after="100" w:line="276" w:lineRule="auto"/>
    </w:pPr>
    <w:rPr>
      <w:rFonts w:ascii="Calibri" w:hAnsi="Calibri"/>
      <w:kern w:val="0"/>
      <w:sz w:val="22"/>
    </w:rPr>
  </w:style>
  <w:style w:type="paragraph" w:styleId="18">
    <w:name w:val="List"/>
    <w:basedOn w:val="1"/>
    <w:autoRedefine/>
    <w:semiHidden/>
    <w:qFormat/>
    <w:uiPriority w:val="0"/>
    <w:pPr>
      <w:ind w:left="200" w:hanging="200" w:hangingChars="200"/>
    </w:pPr>
  </w:style>
  <w:style w:type="paragraph" w:styleId="19">
    <w:name w:val="footnote text"/>
    <w:basedOn w:val="1"/>
    <w:autoRedefine/>
    <w:qFormat/>
    <w:uiPriority w:val="0"/>
    <w:pPr>
      <w:snapToGrid w:val="0"/>
    </w:pPr>
    <w:rPr>
      <w:sz w:val="18"/>
    </w:rPr>
  </w:style>
  <w:style w:type="paragraph" w:styleId="20">
    <w:name w:val="Body Text Indent 3"/>
    <w:basedOn w:val="1"/>
    <w:link w:val="39"/>
    <w:autoRedefine/>
    <w:unhideWhenUsed/>
    <w:qFormat/>
    <w:uiPriority w:val="99"/>
    <w:pPr>
      <w:spacing w:after="120"/>
      <w:ind w:left="420" w:leftChars="200"/>
    </w:pPr>
    <w:rPr>
      <w:sz w:val="16"/>
      <w:szCs w:val="16"/>
    </w:rPr>
  </w:style>
  <w:style w:type="paragraph" w:styleId="21">
    <w:name w:val="toc 2"/>
    <w:basedOn w:val="1"/>
    <w:next w:val="1"/>
    <w:autoRedefine/>
    <w:qFormat/>
    <w:uiPriority w:val="0"/>
    <w:pPr>
      <w:widowControl/>
      <w:spacing w:after="100" w:line="276" w:lineRule="auto"/>
      <w:ind w:left="220"/>
    </w:pPr>
    <w:rPr>
      <w:rFonts w:ascii="Calibri" w:hAnsi="Calibri"/>
      <w:kern w:val="0"/>
      <w:sz w:val="22"/>
    </w:rPr>
  </w:style>
  <w:style w:type="paragraph" w:styleId="22">
    <w:name w:val="Body Text 2"/>
    <w:basedOn w:val="1"/>
    <w:autoRedefine/>
    <w:qFormat/>
    <w:uiPriority w:val="0"/>
    <w:pPr>
      <w:adjustRightInd w:val="0"/>
      <w:snapToGrid w:val="0"/>
      <w:spacing w:after="120" w:line="480" w:lineRule="auto"/>
    </w:p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w:basedOn w:val="1"/>
    <w:next w:val="1"/>
    <w:autoRedefine/>
    <w:qFormat/>
    <w:uiPriority w:val="0"/>
    <w:pPr>
      <w:spacing w:line="360" w:lineRule="auto"/>
      <w:ind w:firstLine="420"/>
    </w:pPr>
    <w:rPr>
      <w:rFonts w:ascii="宋体" w:hAnsi="宋体"/>
      <w:sz w:val="24"/>
    </w:rPr>
  </w:style>
  <w:style w:type="paragraph" w:styleId="25">
    <w:name w:val="Body Text First Indent 2"/>
    <w:basedOn w:val="9"/>
    <w:link w:val="59"/>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character" w:customStyle="1" w:styleId="33">
    <w:name w:val="批注框文本 Char"/>
    <w:basedOn w:val="28"/>
    <w:link w:val="14"/>
    <w:autoRedefine/>
    <w:qFormat/>
    <w:uiPriority w:val="0"/>
    <w:rPr>
      <w:kern w:val="2"/>
      <w:sz w:val="18"/>
    </w:rPr>
  </w:style>
  <w:style w:type="character" w:customStyle="1" w:styleId="34">
    <w:name w:val="文档结构图 Char"/>
    <w:basedOn w:val="28"/>
    <w:link w:val="6"/>
    <w:autoRedefine/>
    <w:qFormat/>
    <w:uiPriority w:val="0"/>
    <w:rPr>
      <w:rFonts w:ascii="宋体"/>
      <w:kern w:val="2"/>
      <w:sz w:val="18"/>
    </w:rPr>
  </w:style>
  <w:style w:type="character" w:customStyle="1" w:styleId="35">
    <w:name w:val="页脚 Char"/>
    <w:basedOn w:val="28"/>
    <w:link w:val="15"/>
    <w:autoRedefine/>
    <w:qFormat/>
    <w:uiPriority w:val="99"/>
    <w:rPr>
      <w:kern w:val="2"/>
      <w:sz w:val="18"/>
    </w:rPr>
  </w:style>
  <w:style w:type="paragraph" w:customStyle="1" w:styleId="36">
    <w:name w:val="Char Char Char"/>
    <w:basedOn w:val="1"/>
    <w:autoRedefine/>
    <w:qFormat/>
    <w:uiPriority w:val="0"/>
    <w:rPr>
      <w:rFonts w:ascii="Tahoma" w:hAnsi="Tahoma"/>
    </w:rPr>
  </w:style>
  <w:style w:type="paragraph" w:customStyle="1" w:styleId="37">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38">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39">
    <w:name w:val="正文文本缩进 3 Char"/>
    <w:basedOn w:val="28"/>
    <w:link w:val="20"/>
    <w:autoRedefine/>
    <w:semiHidden/>
    <w:qFormat/>
    <w:uiPriority w:val="99"/>
    <w:rPr>
      <w:kern w:val="2"/>
      <w:sz w:val="16"/>
      <w:szCs w:val="16"/>
    </w:rPr>
  </w:style>
  <w:style w:type="paragraph" w:customStyle="1" w:styleId="40">
    <w:name w:val="列出段落1"/>
    <w:basedOn w:val="1"/>
    <w:autoRedefine/>
    <w:qFormat/>
    <w:uiPriority w:val="34"/>
    <w:pPr>
      <w:ind w:firstLine="420" w:firstLineChars="200"/>
    </w:pPr>
  </w:style>
  <w:style w:type="character" w:customStyle="1" w:styleId="41">
    <w:name w:val="页眉 Char"/>
    <w:link w:val="16"/>
    <w:autoRedefine/>
    <w:qFormat/>
    <w:uiPriority w:val="99"/>
    <w:rPr>
      <w:kern w:val="2"/>
      <w:sz w:val="18"/>
    </w:rPr>
  </w:style>
  <w:style w:type="character" w:customStyle="1" w:styleId="42">
    <w:name w:val="标题 3 Char"/>
    <w:basedOn w:val="28"/>
    <w:link w:val="4"/>
    <w:autoRedefine/>
    <w:qFormat/>
    <w:uiPriority w:val="0"/>
    <w:rPr>
      <w:b/>
      <w:bCs/>
      <w:sz w:val="32"/>
      <w:szCs w:val="32"/>
    </w:rPr>
  </w:style>
  <w:style w:type="paragraph" w:customStyle="1" w:styleId="43">
    <w:name w:val="图例"/>
    <w:basedOn w:val="1"/>
    <w:autoRedefine/>
    <w:qFormat/>
    <w:uiPriority w:val="0"/>
    <w:pPr>
      <w:spacing w:before="120" w:after="120" w:line="360" w:lineRule="auto"/>
      <w:jc w:val="center"/>
    </w:pPr>
    <w:rPr>
      <w:rFonts w:eastAsia="仿宋_GB2312"/>
      <w:b/>
    </w:rPr>
  </w:style>
  <w:style w:type="paragraph" w:customStyle="1" w:styleId="44">
    <w:name w:val="1"/>
    <w:basedOn w:val="1"/>
    <w:next w:val="11"/>
    <w:autoRedefine/>
    <w:qFormat/>
    <w:uiPriority w:val="0"/>
    <w:rPr>
      <w:rFonts w:ascii="宋体" w:hAnsi="Courier New"/>
      <w:sz w:val="21"/>
    </w:rPr>
  </w:style>
  <w:style w:type="character" w:customStyle="1" w:styleId="45">
    <w:name w:val="纯文本 Char"/>
    <w:basedOn w:val="28"/>
    <w:link w:val="11"/>
    <w:autoRedefine/>
    <w:qFormat/>
    <w:uiPriority w:val="99"/>
    <w:rPr>
      <w:rFonts w:ascii="宋体" w:hAnsi="Courier New" w:cs="Courier New"/>
      <w:kern w:val="2"/>
      <w:sz w:val="21"/>
      <w:szCs w:val="21"/>
    </w:rPr>
  </w:style>
  <w:style w:type="character" w:customStyle="1" w:styleId="46">
    <w:name w:val="正文文本 Char"/>
    <w:basedOn w:val="28"/>
    <w:link w:val="8"/>
    <w:autoRedefine/>
    <w:qFormat/>
    <w:uiPriority w:val="0"/>
    <w:rPr>
      <w:kern w:val="2"/>
      <w:sz w:val="24"/>
    </w:rPr>
  </w:style>
  <w:style w:type="character" w:customStyle="1" w:styleId="47">
    <w:name w:val="font21"/>
    <w:basedOn w:val="28"/>
    <w:autoRedefine/>
    <w:qFormat/>
    <w:uiPriority w:val="0"/>
    <w:rPr>
      <w:rFonts w:hint="eastAsia" w:ascii="宋体" w:hAnsi="宋体" w:eastAsia="宋体" w:cs="宋体"/>
      <w:b/>
      <w:bCs/>
      <w:color w:val="000000"/>
      <w:sz w:val="22"/>
      <w:szCs w:val="22"/>
      <w:u w:val="none"/>
    </w:rPr>
  </w:style>
  <w:style w:type="character" w:customStyle="1" w:styleId="48">
    <w:name w:val="font11"/>
    <w:basedOn w:val="28"/>
    <w:autoRedefine/>
    <w:qFormat/>
    <w:uiPriority w:val="0"/>
    <w:rPr>
      <w:rFonts w:hint="eastAsia" w:ascii="宋体" w:hAnsi="宋体" w:eastAsia="宋体" w:cs="宋体"/>
      <w:color w:val="000000"/>
      <w:sz w:val="22"/>
      <w:szCs w:val="22"/>
      <w:u w:val="none"/>
    </w:rPr>
  </w:style>
  <w:style w:type="character" w:customStyle="1" w:styleId="49">
    <w:name w:val="font31"/>
    <w:basedOn w:val="28"/>
    <w:autoRedefine/>
    <w:qFormat/>
    <w:uiPriority w:val="0"/>
    <w:rPr>
      <w:rFonts w:hint="eastAsia" w:ascii="宋体" w:hAnsi="宋体" w:eastAsia="宋体" w:cs="宋体"/>
      <w:b/>
      <w:bCs/>
      <w:color w:val="000000"/>
      <w:sz w:val="24"/>
      <w:szCs w:val="24"/>
      <w:u w:val="none"/>
    </w:rPr>
  </w:style>
  <w:style w:type="character" w:customStyle="1" w:styleId="50">
    <w:name w:val="font01"/>
    <w:basedOn w:val="28"/>
    <w:autoRedefine/>
    <w:qFormat/>
    <w:uiPriority w:val="0"/>
    <w:rPr>
      <w:rFonts w:hint="eastAsia" w:ascii="宋体" w:hAnsi="宋体" w:eastAsia="宋体" w:cs="宋体"/>
      <w:color w:val="000000"/>
      <w:sz w:val="24"/>
      <w:szCs w:val="24"/>
      <w:u w:val="none"/>
    </w:rPr>
  </w:style>
  <w:style w:type="character" w:customStyle="1" w:styleId="51">
    <w:name w:val="font61"/>
    <w:basedOn w:val="28"/>
    <w:autoRedefine/>
    <w:qFormat/>
    <w:uiPriority w:val="0"/>
    <w:rPr>
      <w:rFonts w:hint="eastAsia" w:ascii="宋体" w:hAnsi="宋体" w:eastAsia="宋体" w:cs="宋体"/>
      <w:b/>
      <w:bCs/>
      <w:color w:val="000000"/>
      <w:sz w:val="18"/>
      <w:szCs w:val="18"/>
      <w:u w:val="none"/>
    </w:rPr>
  </w:style>
  <w:style w:type="character" w:customStyle="1" w:styleId="52">
    <w:name w:val="font71"/>
    <w:basedOn w:val="28"/>
    <w:autoRedefine/>
    <w:qFormat/>
    <w:uiPriority w:val="0"/>
    <w:rPr>
      <w:rFonts w:hint="eastAsia" w:ascii="宋体" w:hAnsi="宋体" w:eastAsia="宋体" w:cs="宋体"/>
      <w:b/>
      <w:bCs/>
      <w:color w:val="000000"/>
      <w:sz w:val="18"/>
      <w:szCs w:val="18"/>
      <w:u w:val="none"/>
    </w:rPr>
  </w:style>
  <w:style w:type="character" w:customStyle="1" w:styleId="53">
    <w:name w:val="font81"/>
    <w:basedOn w:val="28"/>
    <w:autoRedefine/>
    <w:qFormat/>
    <w:uiPriority w:val="0"/>
    <w:rPr>
      <w:rFonts w:hint="eastAsia" w:ascii="宋体" w:hAnsi="宋体" w:eastAsia="宋体" w:cs="宋体"/>
      <w:b/>
      <w:bCs/>
      <w:color w:val="000000"/>
      <w:sz w:val="18"/>
      <w:szCs w:val="18"/>
      <w:u w:val="none"/>
    </w:rPr>
  </w:style>
  <w:style w:type="character" w:customStyle="1" w:styleId="54">
    <w:name w:val="font51"/>
    <w:basedOn w:val="28"/>
    <w:autoRedefine/>
    <w:qFormat/>
    <w:uiPriority w:val="0"/>
    <w:rPr>
      <w:rFonts w:hint="eastAsia" w:ascii="宋体" w:hAnsi="宋体" w:eastAsia="宋体" w:cs="宋体"/>
      <w:b/>
      <w:bCs/>
      <w:color w:val="000000"/>
      <w:sz w:val="18"/>
      <w:szCs w:val="18"/>
      <w:u w:val="none"/>
    </w:rPr>
  </w:style>
  <w:style w:type="paragraph" w:customStyle="1" w:styleId="55">
    <w:name w:val="电建正文"/>
    <w:basedOn w:val="56"/>
    <w:autoRedefine/>
    <w:qFormat/>
    <w:uiPriority w:val="0"/>
    <w:pPr>
      <w:tabs>
        <w:tab w:val="left" w:pos="720"/>
      </w:tabs>
      <w:spacing w:line="360" w:lineRule="auto"/>
      <w:ind w:firstLine="200" w:firstLineChars="200"/>
    </w:pPr>
    <w:rPr>
      <w:rFonts w:ascii="Tahoma" w:hAnsi="Tahoma"/>
      <w:sz w:val="24"/>
    </w:rPr>
  </w:style>
  <w:style w:type="paragraph" w:customStyle="1" w:styleId="56">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7">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58">
    <w:name w:val="正文文本缩进 Char"/>
    <w:basedOn w:val="28"/>
    <w:link w:val="9"/>
    <w:autoRedefine/>
    <w:qFormat/>
    <w:uiPriority w:val="0"/>
    <w:rPr>
      <w:kern w:val="2"/>
      <w:sz w:val="24"/>
    </w:rPr>
  </w:style>
  <w:style w:type="character" w:customStyle="1" w:styleId="59">
    <w:name w:val="正文首行缩进 2 Char"/>
    <w:basedOn w:val="58"/>
    <w:link w:val="25"/>
    <w:autoRedefine/>
    <w:qFormat/>
    <w:uiPriority w:val="0"/>
  </w:style>
  <w:style w:type="paragraph" w:customStyle="1" w:styleId="60">
    <w:name w:val="无缩进15"/>
    <w:basedOn w:val="1"/>
    <w:autoRedefine/>
    <w:qFormat/>
    <w:uiPriority w:val="0"/>
    <w:pPr>
      <w:spacing w:line="300" w:lineRule="exact"/>
      <w:ind w:firstLine="0" w:firstLineChars="0"/>
    </w:pPr>
  </w:style>
  <w:style w:type="paragraph" w:customStyle="1" w:styleId="61">
    <w:name w:val="Table Text"/>
    <w:basedOn w:val="1"/>
    <w:autoRedefine/>
    <w:semiHidden/>
    <w:qFormat/>
    <w:uiPriority w:val="0"/>
    <w:rPr>
      <w:rFonts w:ascii="仿宋" w:hAnsi="仿宋" w:eastAsia="仿宋" w:cs="仿宋"/>
      <w:sz w:val="20"/>
      <w:szCs w:val="20"/>
      <w:lang w:val="en-US" w:eastAsia="en-US" w:bidi="ar-SA"/>
    </w:rPr>
  </w:style>
  <w:style w:type="table" w:customStyle="1" w:styleId="62">
    <w:name w:val="Table Normal"/>
    <w:autoRedefine/>
    <w:unhideWhenUsed/>
    <w:qFormat/>
    <w:uiPriority w:val="0"/>
    <w:tblPr>
      <w:tblCellMar>
        <w:top w:w="0" w:type="dxa"/>
        <w:left w:w="0" w:type="dxa"/>
        <w:bottom w:w="0" w:type="dxa"/>
        <w:right w:w="0" w:type="dxa"/>
      </w:tblCellMar>
    </w:tblPr>
  </w:style>
  <w:style w:type="paragraph" w:customStyle="1" w:styleId="63">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customStyle="1" w:styleId="64">
    <w:name w:val="Default"/>
    <w:next w:val="65"/>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6">
    <w:name w:val="No Spacing"/>
    <w:autoRedefine/>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50407-3F11-4707-A0FB-27BBFB2832DB}">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30</Pages>
  <Words>11839</Words>
  <Characters>12329</Characters>
  <Lines>97</Lines>
  <Paragraphs>27</Paragraphs>
  <TotalTime>54</TotalTime>
  <ScaleCrop>false</ScaleCrop>
  <LinksUpToDate>false</LinksUpToDate>
  <CharactersWithSpaces>13247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2023-05-23T05:11:00Z</dcterms:created>
  <dc:creator>田彦刚</dc:creator>
  <cp:lastModifiedBy>阮雪漫</cp:lastModifiedBy>
  <cp:lastPrinted>2024-12-18T01:05:00Z</cp:lastPrinted>
  <dcterms:modified xsi:type="dcterms:W3CDTF">2025-06-20T02:17:45Z</dcterms:modified>
  <dc:title>物资采购文本（询价）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1C4580B833B740D89840DEE3954DA216_13</vt:lpwstr>
  </property>
</Properties>
</file>