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inorEastAsia" w:hAnsiTheme="minorEastAsia" w:eastAsiaTheme="minorEastAsia" w:cstheme="minorEastAsia"/>
          <w:color w:val="auto"/>
          <w:highlight w:val="none"/>
        </w:rPr>
      </w:pPr>
    </w:p>
    <w:p>
      <w:pPr>
        <w:jc w:val="both"/>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84"/>
          <w:szCs w:val="84"/>
          <w:highlight w:val="none"/>
        </w:rPr>
      </w:pPr>
    </w:p>
    <w:p>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竞争性磋商文件</w:t>
      </w:r>
    </w:p>
    <w:p>
      <w:pPr>
        <w:spacing w:line="700" w:lineRule="exact"/>
        <w:jc w:val="both"/>
        <w:rPr>
          <w:rFonts w:hint="eastAsia" w:asciiTheme="minorEastAsia" w:hAnsiTheme="minorEastAsia" w:eastAsiaTheme="minorEastAsia" w:cstheme="minorEastAsia"/>
          <w:color w:val="auto"/>
          <w:sz w:val="32"/>
          <w:highlight w:val="none"/>
        </w:rPr>
      </w:pPr>
    </w:p>
    <w:p>
      <w:pPr>
        <w:pStyle w:val="4"/>
        <w:rPr>
          <w:rFonts w:hint="eastAsia"/>
          <w:color w:val="auto"/>
          <w:highlight w:val="none"/>
        </w:rPr>
      </w:pPr>
    </w:p>
    <w:p>
      <w:pPr>
        <w:spacing w:line="500" w:lineRule="exact"/>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eastAsia="zh-CN"/>
        </w:rPr>
        <w:t>PXZ25C085</w:t>
      </w:r>
      <w:r>
        <w:rPr>
          <w:rFonts w:hint="eastAsia" w:asciiTheme="minorEastAsia" w:hAnsiTheme="minorEastAsia" w:eastAsiaTheme="minorEastAsia" w:cstheme="minorEastAsia"/>
          <w:color w:val="auto"/>
          <w:sz w:val="36"/>
          <w:szCs w:val="36"/>
          <w:highlight w:val="none"/>
        </w:rPr>
        <w:t xml:space="preserve"> </w:t>
      </w:r>
    </w:p>
    <w:p>
      <w:pPr>
        <w:spacing w:line="500" w:lineRule="exact"/>
        <w:ind w:left="1800" w:hanging="1800" w:hangingChars="500"/>
        <w:jc w:val="left"/>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2025中国青年企业家助力西部陆海新通道建设</w:t>
      </w:r>
    </w:p>
    <w:p>
      <w:pPr>
        <w:spacing w:line="500" w:lineRule="exact"/>
        <w:ind w:left="1792" w:leftChars="640" w:firstLine="0" w:firstLineChars="0"/>
        <w:jc w:val="left"/>
        <w:outlineLvl w:val="0"/>
        <w:rPr>
          <w:rFonts w:hint="eastAsia" w:asciiTheme="minorEastAsia" w:hAnsiTheme="minorEastAsia" w:eastAsiaTheme="minorEastAsia" w:cstheme="minorEastAsia"/>
          <w:color w:val="auto"/>
          <w:sz w:val="36"/>
          <w:szCs w:val="36"/>
          <w:highlight w:val="none"/>
          <w:lang w:eastAsia="zh-CN"/>
        </w:rPr>
      </w:pPr>
      <w:bookmarkStart w:id="187" w:name="_GoBack"/>
      <w:bookmarkEnd w:id="187"/>
      <w:r>
        <w:rPr>
          <w:rFonts w:hint="eastAsia" w:asciiTheme="minorEastAsia" w:hAnsiTheme="minorEastAsia" w:eastAsiaTheme="minorEastAsia" w:cstheme="minorEastAsia"/>
          <w:color w:val="auto"/>
          <w:sz w:val="36"/>
          <w:szCs w:val="36"/>
          <w:highlight w:val="none"/>
          <w:lang w:eastAsia="zh-CN"/>
        </w:rPr>
        <w:t>产业投资合作重庆两江行活动承办服务</w:t>
      </w: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jc w:val="center"/>
        <w:rPr>
          <w:rFonts w:hint="eastAsia" w:asciiTheme="minorEastAsia" w:hAnsiTheme="minorEastAsia" w:eastAsiaTheme="minorEastAsia" w:cstheme="minorEastAsia"/>
          <w:b/>
          <w:color w:val="auto"/>
          <w:sz w:val="36"/>
          <w:szCs w:val="36"/>
          <w:highlight w:val="none"/>
        </w:rPr>
      </w:pPr>
    </w:p>
    <w:p>
      <w:pPr>
        <w:spacing w:line="500" w:lineRule="exact"/>
        <w:ind w:firstLine="2160" w:firstLineChars="6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中国共产主义青年团重庆市委员会</w:t>
      </w:r>
      <w:r>
        <w:rPr>
          <w:rFonts w:hint="eastAsia" w:asciiTheme="minorEastAsia" w:hAnsiTheme="minorEastAsia" w:eastAsiaTheme="minorEastAsia" w:cstheme="minorEastAsia"/>
          <w:color w:val="auto"/>
          <w:sz w:val="36"/>
          <w:szCs w:val="36"/>
          <w:highlight w:val="none"/>
        </w:rPr>
        <w:t xml:space="preserve"> </w:t>
      </w:r>
    </w:p>
    <w:p>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w:t>
      </w:r>
      <w:r>
        <w:rPr>
          <w:rFonts w:hint="eastAsia" w:asciiTheme="minorEastAsia" w:hAnsiTheme="minorEastAsia" w:eastAsiaTheme="minorEastAsia" w:cstheme="minorEastAsia"/>
          <w:color w:val="auto"/>
          <w:sz w:val="36"/>
          <w:szCs w:val="36"/>
          <w:highlight w:val="none"/>
          <w:lang w:eastAsia="zh-CN"/>
        </w:rPr>
        <w:t>鹏翔</w:t>
      </w:r>
      <w:r>
        <w:rPr>
          <w:rFonts w:hint="eastAsia" w:asciiTheme="minorEastAsia" w:hAnsiTheme="minorEastAsia" w:eastAsiaTheme="minorEastAsia" w:cstheme="minorEastAsia"/>
          <w:color w:val="auto"/>
          <w:sz w:val="36"/>
          <w:szCs w:val="36"/>
          <w:highlight w:val="none"/>
        </w:rPr>
        <w:t>招标代理有限公司</w:t>
      </w:r>
    </w:p>
    <w:p>
      <w:pPr>
        <w:spacing w:line="500" w:lineRule="exact"/>
        <w:jc w:val="center"/>
        <w:outlineLvl w:val="0"/>
        <w:rPr>
          <w:rFonts w:hint="eastAsia" w:asciiTheme="minorEastAsia" w:hAnsiTheme="minorEastAsia" w:eastAsiaTheme="minorEastAsia" w:cstheme="minorEastAsia"/>
          <w:color w:val="auto"/>
          <w:sz w:val="36"/>
          <w:szCs w:val="36"/>
          <w:highlight w:val="none"/>
        </w:rPr>
      </w:pPr>
    </w:p>
    <w:p>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六</w:t>
      </w:r>
      <w:r>
        <w:rPr>
          <w:rFonts w:hint="eastAsia" w:asciiTheme="minorEastAsia" w:hAnsiTheme="minorEastAsia" w:eastAsiaTheme="minorEastAsia" w:cstheme="minorEastAsia"/>
          <w:color w:val="auto"/>
          <w:sz w:val="36"/>
          <w:szCs w:val="36"/>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5"/>
        <w:tabs>
          <w:tab w:val="right" w:leader="dot" w:pos="9412"/>
        </w:tabs>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_Toc6020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第一篇  采购邀请书</w:t>
      </w:r>
      <w:r>
        <w:tab/>
      </w:r>
      <w:r>
        <w:fldChar w:fldCharType="begin"/>
      </w:r>
      <w:r>
        <w:instrText xml:space="preserve"> PAGEREF _Toc6020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_Toc5119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rPr>
        <w:t xml:space="preserve">一、 </w:t>
      </w:r>
      <w:r>
        <w:rPr>
          <w:rFonts w:hint="eastAsia" w:asciiTheme="minorEastAsia" w:hAnsiTheme="minorEastAsia" w:eastAsiaTheme="minorEastAsia" w:cstheme="minorEastAsia"/>
          <w:highlight w:val="none"/>
        </w:rPr>
        <w:t>竞争性磋商内容</w:t>
      </w:r>
      <w:r>
        <w:tab/>
      </w:r>
      <w:r>
        <w:fldChar w:fldCharType="begin"/>
      </w:r>
      <w:r>
        <w:instrText xml:space="preserve"> PAGEREF _Toc5119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_Toc4077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二、供应商资格条件</w:t>
      </w:r>
      <w:r>
        <w:tab/>
      </w:r>
      <w:r>
        <w:fldChar w:fldCharType="begin"/>
      </w:r>
      <w:r>
        <w:instrText xml:space="preserve"> PAGEREF _Toc4077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_Toc16434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三、磋商有关说明</w:t>
      </w:r>
      <w:r>
        <w:tab/>
      </w:r>
      <w:r>
        <w:fldChar w:fldCharType="begin"/>
      </w:r>
      <w:r>
        <w:instrText xml:space="preserve"> PAGEREF _Toc16434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_Toc6822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四、保证金</w:t>
      </w:r>
      <w:r>
        <w:tab/>
      </w:r>
      <w:r>
        <w:fldChar w:fldCharType="begin"/>
      </w:r>
      <w:r>
        <w:instrText xml:space="preserve"> PAGEREF _Toc6822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_Toc817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五、其它有关规定</w:t>
      </w:r>
      <w:r>
        <w:tab/>
      </w:r>
      <w:r>
        <w:fldChar w:fldCharType="begin"/>
      </w:r>
      <w:r>
        <w:instrText xml:space="preserve"> PAGEREF _Toc817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_Toc29897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六、联系方式</w:t>
      </w:r>
      <w:r>
        <w:tab/>
      </w:r>
      <w:r>
        <w:fldChar w:fldCharType="begin"/>
      </w:r>
      <w:r>
        <w:instrText xml:space="preserve"> PAGEREF _Toc29897 \h </w:instrText>
      </w:r>
      <w:r>
        <w:fldChar w:fldCharType="separate"/>
      </w:r>
      <w:r>
        <w:t>- 4 -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_Toc9607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第二篇  项目服务需求</w:t>
      </w:r>
      <w:r>
        <w:tab/>
      </w:r>
      <w:r>
        <w:fldChar w:fldCharType="begin"/>
      </w:r>
      <w:r>
        <w:instrText xml:space="preserve"> PAGEREF _Toc9607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_Toc11558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一、项目概况</w:t>
      </w:r>
      <w:r>
        <w:tab/>
      </w:r>
      <w:r>
        <w:fldChar w:fldCharType="begin"/>
      </w:r>
      <w:r>
        <w:instrText xml:space="preserve"> PAGEREF _Toc11558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_Toc2417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服务内容及要求</w:t>
      </w:r>
      <w:r>
        <w:tab/>
      </w:r>
      <w:r>
        <w:fldChar w:fldCharType="begin"/>
      </w:r>
      <w:r>
        <w:instrText xml:space="preserve"> PAGEREF _Toc2417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_Toc6413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第三篇  项目商务需求</w:t>
      </w:r>
      <w:r>
        <w:tab/>
      </w:r>
      <w:r>
        <w:fldChar w:fldCharType="begin"/>
      </w:r>
      <w:r>
        <w:instrText xml:space="preserve"> PAGEREF _Toc6413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_Toc17140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实施时间</w:t>
      </w:r>
      <w:r>
        <w:rPr>
          <w:rFonts w:hint="eastAsia" w:asciiTheme="minorEastAsia" w:hAnsiTheme="minorEastAsia" w:eastAsiaTheme="minorEastAsia" w:cstheme="minorEastAsia"/>
          <w:highlight w:val="none"/>
        </w:rPr>
        <w:t>、地点及验收方式</w:t>
      </w:r>
      <w:r>
        <w:tab/>
      </w:r>
      <w:r>
        <w:fldChar w:fldCharType="begin"/>
      </w:r>
      <w:r>
        <w:instrText xml:space="preserve"> PAGEREF _Toc17140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_Toc10361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_Toc10361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_Toc17901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三、付款方式</w:t>
      </w:r>
      <w:r>
        <w:tab/>
      </w:r>
      <w:r>
        <w:fldChar w:fldCharType="begin"/>
      </w:r>
      <w:r>
        <w:instrText xml:space="preserve"> PAGEREF _Toc17901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_Toc23674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四、服务及质量要求</w:t>
      </w:r>
      <w:r>
        <w:tab/>
      </w:r>
      <w:r>
        <w:fldChar w:fldCharType="begin"/>
      </w:r>
      <w:r>
        <w:instrText xml:space="preserve"> PAGEREF _Toc23674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五、知识产权</w:t>
      </w:r>
      <w:r>
        <w:tab/>
      </w:r>
      <w:r>
        <w:fldChar w:fldCharType="begin"/>
      </w:r>
      <w:r>
        <w:instrText xml:space="preserve"> PAGEREF _Toc320 \h </w:instrText>
      </w:r>
      <w:r>
        <w:fldChar w:fldCharType="separate"/>
      </w:r>
      <w:r>
        <w:t>- 9 -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_Toc31255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六、其他</w:t>
      </w:r>
      <w:r>
        <w:tab/>
      </w:r>
      <w:r>
        <w:fldChar w:fldCharType="begin"/>
      </w:r>
      <w:r>
        <w:instrText xml:space="preserve"> PAGEREF _Toc31255 \h </w:instrText>
      </w:r>
      <w:r>
        <w:fldChar w:fldCharType="separate"/>
      </w:r>
      <w:r>
        <w:t>- 9 -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_Toc14540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tab/>
      </w:r>
      <w:r>
        <w:fldChar w:fldCharType="begin"/>
      </w:r>
      <w:r>
        <w:instrText xml:space="preserve"> PAGEREF _Toc14540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_Toc9458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一、磋商程序及方法</w:t>
      </w:r>
      <w:r>
        <w:tab/>
      </w:r>
      <w:r>
        <w:fldChar w:fldCharType="begin"/>
      </w:r>
      <w:r>
        <w:instrText xml:space="preserve"> PAGEREF _Toc9458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_Toc15324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_Toc15324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_Toc10368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_Toc10368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_Toc17437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四、采购终止</w:t>
      </w:r>
      <w:r>
        <w:tab/>
      </w:r>
      <w:r>
        <w:fldChar w:fldCharType="begin"/>
      </w:r>
      <w:r>
        <w:instrText xml:space="preserve"> PAGEREF _Toc17437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_Toc11157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第五篇  供应商须知</w:t>
      </w:r>
      <w:r>
        <w:tab/>
      </w:r>
      <w:r>
        <w:fldChar w:fldCharType="begin"/>
      </w:r>
      <w:r>
        <w:instrText xml:space="preserve"> PAGEREF _Toc11157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_Toc26994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一、磋商费用</w:t>
      </w:r>
      <w:r>
        <w:tab/>
      </w:r>
      <w:r>
        <w:fldChar w:fldCharType="begin"/>
      </w:r>
      <w:r>
        <w:instrText xml:space="preserve"> PAGEREF _Toc26994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_Toc10625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二、竞争性磋商文件</w:t>
      </w:r>
      <w:r>
        <w:tab/>
      </w:r>
      <w:r>
        <w:fldChar w:fldCharType="begin"/>
      </w:r>
      <w:r>
        <w:instrText xml:space="preserve"> PAGEREF _Toc10625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_Toc14606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三、磋商要求</w:t>
      </w:r>
      <w:r>
        <w:tab/>
      </w:r>
      <w:r>
        <w:fldChar w:fldCharType="begin"/>
      </w:r>
      <w:r>
        <w:instrText xml:space="preserve"> PAGEREF _Toc14606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_Toc9513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四、成交供应商的确认和变更</w:t>
      </w:r>
      <w:r>
        <w:tab/>
      </w:r>
      <w:r>
        <w:fldChar w:fldCharType="begin"/>
      </w:r>
      <w:r>
        <w:instrText xml:space="preserve"> PAGEREF _Toc9513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_Toc12992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五、成交通知</w:t>
      </w:r>
      <w:r>
        <w:tab/>
      </w:r>
      <w:r>
        <w:fldChar w:fldCharType="begin"/>
      </w:r>
      <w:r>
        <w:instrText xml:space="preserve"> PAGEREF _Toc12992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_Toc28083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六、关于询问</w:t>
      </w:r>
      <w:r>
        <w:tab/>
      </w:r>
      <w:r>
        <w:fldChar w:fldCharType="begin"/>
      </w:r>
      <w:r>
        <w:instrText xml:space="preserve"> PAGEREF _Toc28083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_Toc17759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七、采购代理服务费</w:t>
      </w:r>
      <w:r>
        <w:tab/>
      </w:r>
      <w:r>
        <w:fldChar w:fldCharType="begin"/>
      </w:r>
      <w:r>
        <w:instrText xml:space="preserve"> PAGEREF _Toc17759 \h </w:instrText>
      </w:r>
      <w:r>
        <w:fldChar w:fldCharType="separate"/>
      </w:r>
      <w:r>
        <w:t>- 17 -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_Toc18879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八、签订合同</w:t>
      </w:r>
      <w:r>
        <w:tab/>
      </w:r>
      <w:r>
        <w:fldChar w:fldCharType="begin"/>
      </w:r>
      <w:r>
        <w:instrText xml:space="preserve"> PAGEREF _Toc18879 \h </w:instrText>
      </w:r>
      <w:r>
        <w:fldChar w:fldCharType="separate"/>
      </w:r>
      <w:r>
        <w:t>- 17 -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_Toc27559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第六篇  响应文件编制要求</w:t>
      </w:r>
      <w:r>
        <w:tab/>
      </w:r>
      <w:r>
        <w:fldChar w:fldCharType="begin"/>
      </w:r>
      <w:r>
        <w:instrText xml:space="preserve"> PAGEREF _Toc27559 \h </w:instrText>
      </w:r>
      <w:r>
        <w:fldChar w:fldCharType="separate"/>
      </w:r>
      <w:r>
        <w:t>- 19 -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_Toc17734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一、经济部分</w:t>
      </w:r>
      <w:r>
        <w:tab/>
      </w:r>
      <w:r>
        <w:fldChar w:fldCharType="begin"/>
      </w:r>
      <w:r>
        <w:instrText xml:space="preserve"> PAGEREF _Toc17734 \h </w:instrText>
      </w:r>
      <w:r>
        <w:fldChar w:fldCharType="separate"/>
      </w:r>
      <w:r>
        <w:t>- 20 -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_Toc21782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二、服务部分</w:t>
      </w:r>
      <w:r>
        <w:tab/>
      </w:r>
      <w:r>
        <w:fldChar w:fldCharType="begin"/>
      </w:r>
      <w:r>
        <w:instrText xml:space="preserve"> PAGEREF _Toc21782 \h </w:instrText>
      </w:r>
      <w:r>
        <w:fldChar w:fldCharType="separate"/>
      </w:r>
      <w:r>
        <w:t>- 22 -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_Toc32659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三、商务部分</w:t>
      </w:r>
      <w:r>
        <w:tab/>
      </w:r>
      <w:r>
        <w:fldChar w:fldCharType="begin"/>
      </w:r>
      <w:r>
        <w:instrText xml:space="preserve"> PAGEREF _Toc32659 \h </w:instrText>
      </w:r>
      <w:r>
        <w:fldChar w:fldCharType="separate"/>
      </w:r>
      <w:r>
        <w:t>- 25 -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_Toc8831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四、资格条件</w:t>
      </w:r>
      <w:r>
        <w:tab/>
      </w:r>
      <w:r>
        <w:fldChar w:fldCharType="begin"/>
      </w:r>
      <w:r>
        <w:instrText xml:space="preserve"> PAGEREF _Toc8831 \h </w:instrText>
      </w:r>
      <w:r>
        <w:fldChar w:fldCharType="separate"/>
      </w:r>
      <w:r>
        <w:t>- 27 -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_Toc508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、资格条件</w:t>
      </w:r>
      <w:r>
        <w:tab/>
      </w:r>
      <w:r>
        <w:fldChar w:fldCharType="begin"/>
      </w:r>
      <w:r>
        <w:instrText xml:space="preserve"> PAGEREF _Toc508 \h </w:instrText>
      </w:r>
      <w:r>
        <w:fldChar w:fldCharType="separate"/>
      </w:r>
      <w:r>
        <w:t>- 31 -</w:t>
      </w:r>
      <w:r>
        <w:fldChar w:fldCharType="end"/>
      </w:r>
      <w:r>
        <w:rPr>
          <w:rFonts w:hint="eastAsia" w:asciiTheme="minorEastAsia" w:hAnsiTheme="minorEastAsia" w:eastAsiaTheme="minorEastAsia" w:cstheme="minorEastAsia"/>
          <w:color w:val="auto"/>
          <w:szCs w:val="21"/>
          <w:highlight w:val="none"/>
        </w:rPr>
        <w:fldChar w:fldCharType="end"/>
      </w:r>
    </w:p>
    <w:p>
      <w:pPr>
        <w:pStyle w:val="45"/>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3"/>
        <w:spacing w:line="360" w:lineRule="auto"/>
        <w:jc w:val="center"/>
        <w:rPr>
          <w:rFonts w:hint="eastAsia" w:asciiTheme="minorEastAsia" w:hAnsiTheme="minorEastAsia" w:eastAsiaTheme="minorEastAsia" w:cstheme="minorEastAsia"/>
          <w:bCs/>
          <w:color w:val="auto"/>
          <w:szCs w:val="30"/>
          <w:highlight w:val="none"/>
        </w:rPr>
      </w:pPr>
      <w:bookmarkStart w:id="0" w:name="_Toc12789052"/>
      <w:bookmarkEnd w:id="0"/>
      <w:bookmarkStart w:id="1" w:name="_Toc76462316"/>
      <w:bookmarkEnd w:id="1"/>
      <w:bookmarkStart w:id="2" w:name="_Toc11641050"/>
      <w:bookmarkEnd w:id="2"/>
      <w:bookmarkStart w:id="3" w:name="_Toc106030870"/>
      <w:bookmarkEnd w:id="3"/>
      <w:bookmarkStart w:id="4" w:name="_Toc7314"/>
      <w:bookmarkEnd w:id="4"/>
      <w:bookmarkStart w:id="5" w:name="_Toc6020"/>
      <w:r>
        <w:rPr>
          <w:rFonts w:hint="eastAsia" w:asciiTheme="minorEastAsia" w:hAnsiTheme="minorEastAsia" w:eastAsiaTheme="minorEastAsia" w:cstheme="minorEastAsia"/>
          <w:bCs/>
          <w:color w:val="auto"/>
          <w:sz w:val="36"/>
          <w:szCs w:val="30"/>
          <w:highlight w:val="none"/>
        </w:rPr>
        <w:t>第一篇  采购邀请书</w:t>
      </w:r>
      <w:bookmarkEnd w:id="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w:t>
      </w:r>
      <w:r>
        <w:rPr>
          <w:rFonts w:hint="eastAsia" w:asciiTheme="minorEastAsia" w:hAnsiTheme="minorEastAsia" w:eastAsiaTheme="minorEastAsia" w:cstheme="minorEastAsia"/>
          <w:color w:val="auto"/>
          <w:sz w:val="24"/>
          <w:szCs w:val="24"/>
          <w:highlight w:val="none"/>
          <w:lang w:eastAsia="zh-CN"/>
        </w:rPr>
        <w:t>鹏翔</w:t>
      </w:r>
      <w:r>
        <w:rPr>
          <w:rFonts w:hint="eastAsia" w:asciiTheme="minorEastAsia" w:hAnsiTheme="minorEastAsia" w:eastAsiaTheme="minorEastAsia" w:cstheme="minorEastAsia"/>
          <w:color w:val="auto"/>
          <w:sz w:val="24"/>
          <w:szCs w:val="24"/>
          <w:highlight w:val="none"/>
        </w:rPr>
        <w:t>招标代理有限公司（以下简称：采购代理机构）接受</w:t>
      </w:r>
      <w:r>
        <w:rPr>
          <w:rFonts w:hint="eastAsia" w:asciiTheme="minorEastAsia" w:hAnsiTheme="minorEastAsia" w:eastAsiaTheme="minorEastAsia" w:cstheme="minorEastAsia"/>
          <w:color w:val="auto"/>
          <w:sz w:val="24"/>
          <w:szCs w:val="24"/>
          <w:highlight w:val="none"/>
          <w:lang w:eastAsia="zh-CN"/>
        </w:rPr>
        <w:t>中国共产主义青年团重庆市委员会</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b/>
          <w:bCs/>
          <w:color w:val="auto"/>
          <w:sz w:val="24"/>
          <w:szCs w:val="24"/>
          <w:highlight w:val="none"/>
          <w:u w:val="single"/>
          <w:lang w:val="en-US" w:eastAsia="zh-CN"/>
        </w:rPr>
        <w:t>2025中国青年企业家助力西部陆海新通道建设产业投资合作重庆两江行活动承办服务</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PXZ25C085</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pPr>
        <w:pStyle w:val="3"/>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 w:name="_Toc111"/>
      <w:bookmarkEnd w:id="6"/>
      <w:bookmarkStart w:id="7" w:name="_Toc76462317"/>
      <w:bookmarkEnd w:id="7"/>
      <w:bookmarkStart w:id="8" w:name="_Toc313893526"/>
      <w:bookmarkEnd w:id="8"/>
      <w:bookmarkStart w:id="9" w:name="_Toc106030871"/>
      <w:bookmarkEnd w:id="9"/>
      <w:bookmarkStart w:id="10" w:name="_Toc317775175"/>
      <w:bookmarkEnd w:id="10"/>
      <w:bookmarkStart w:id="11" w:name="_Toc5119"/>
      <w:r>
        <w:rPr>
          <w:rFonts w:hint="eastAsia" w:asciiTheme="minorEastAsia" w:hAnsiTheme="minorEastAsia" w:eastAsiaTheme="minorEastAsia" w:cstheme="minorEastAsia"/>
          <w:color w:val="auto"/>
          <w:sz w:val="24"/>
          <w:highlight w:val="none"/>
        </w:rPr>
        <w:t>竞争性磋商内容</w:t>
      </w:r>
      <w:bookmarkEnd w:id="11"/>
    </w:p>
    <w:tbl>
      <w:tblPr>
        <w:tblStyle w:val="57"/>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338"/>
        <w:gridCol w:w="142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38"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最高限价（万元）</w:t>
            </w:r>
          </w:p>
        </w:tc>
        <w:tc>
          <w:tcPr>
            <w:tcW w:w="1420"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磋商保证金（</w:t>
            </w:r>
            <w:r>
              <w:rPr>
                <w:rFonts w:hint="eastAsia" w:asciiTheme="minorEastAsia" w:hAnsiTheme="minorEastAsia" w:eastAsiaTheme="minorEastAsia" w:cstheme="minorEastAsia"/>
                <w:b/>
                <w:color w:val="auto"/>
                <w:sz w:val="21"/>
                <w:szCs w:val="21"/>
                <w:highlight w:val="none"/>
                <w:lang w:val="en-US" w:eastAsia="zh-CN"/>
              </w:rPr>
              <w:t>万</w:t>
            </w:r>
            <w:r>
              <w:rPr>
                <w:rFonts w:hint="eastAsia" w:asciiTheme="minorEastAsia" w:hAnsiTheme="minorEastAsia" w:eastAsiaTheme="minorEastAsia" w:cstheme="minorEastAsia"/>
                <w:b/>
                <w:color w:val="auto"/>
                <w:sz w:val="21"/>
                <w:szCs w:val="21"/>
                <w:highlight w:val="none"/>
              </w:rPr>
              <w:t>元）</w:t>
            </w:r>
          </w:p>
        </w:tc>
        <w:tc>
          <w:tcPr>
            <w:tcW w:w="1490"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483"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2025中国青年企业家助力西部陆海新通道建设产业投资合作重庆两江行活动承办服务</w:t>
            </w:r>
          </w:p>
        </w:tc>
        <w:tc>
          <w:tcPr>
            <w:tcW w:w="1338" w:type="dxa"/>
            <w:vAlign w:val="center"/>
          </w:tcPr>
          <w:p>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38.42</w:t>
            </w:r>
          </w:p>
        </w:tc>
        <w:tc>
          <w:tcPr>
            <w:tcW w:w="1420" w:type="dxa"/>
            <w:vAlign w:val="center"/>
          </w:tcPr>
          <w:p>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0.6</w:t>
            </w:r>
          </w:p>
        </w:tc>
        <w:tc>
          <w:tcPr>
            <w:tcW w:w="1490"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bl>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 w:name="_Toc106030872"/>
      <w:bookmarkEnd w:id="12"/>
      <w:bookmarkStart w:id="13" w:name="_Toc21035"/>
      <w:bookmarkEnd w:id="13"/>
      <w:bookmarkStart w:id="14" w:name="_Toc76462318"/>
      <w:bookmarkEnd w:id="14"/>
      <w:bookmarkStart w:id="15" w:name="_Toc4077"/>
      <w:bookmarkStart w:id="16" w:name="_Toc373860293"/>
      <w:bookmarkStart w:id="17" w:name="_Toc317775178"/>
      <w:r>
        <w:rPr>
          <w:rFonts w:hint="eastAsia" w:asciiTheme="minorEastAsia" w:hAnsiTheme="minorEastAsia" w:eastAsiaTheme="minorEastAsia" w:cstheme="minorEastAsia"/>
          <w:color w:val="auto"/>
          <w:sz w:val="24"/>
          <w:highlight w:val="none"/>
        </w:rPr>
        <w:t>二、供应商资格条件</w:t>
      </w:r>
      <w:bookmarkEnd w:id="15"/>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pPr>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（二）落实政府采购政策需满足的资格要求：</w:t>
      </w:r>
      <w:r>
        <w:rPr>
          <w:rFonts w:hint="eastAsia" w:asciiTheme="minorEastAsia" w:hAnsiTheme="minorEastAsia" w:eastAsiaTheme="minorEastAsia" w:cstheme="minorEastAsia"/>
          <w:b w:val="0"/>
          <w:bCs w:val="0"/>
          <w:color w:val="auto"/>
          <w:sz w:val="24"/>
          <w:szCs w:val="24"/>
          <w:highlight w:val="none"/>
          <w:u w:val="none"/>
          <w:lang w:val="en-US" w:eastAsia="zh-CN"/>
        </w:rPr>
        <w:t>无</w:t>
      </w:r>
      <w:r>
        <w:rPr>
          <w:rFonts w:hint="eastAsia" w:asciiTheme="minorEastAsia" w:hAnsiTheme="minorEastAsia" w:eastAsiaTheme="minorEastAsia" w:cstheme="minorEastAsia"/>
          <w:b w:val="0"/>
          <w:bCs w:val="0"/>
          <w:color w:val="auto"/>
          <w:sz w:val="24"/>
          <w:szCs w:val="24"/>
          <w:highlight w:val="none"/>
          <w:u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（三）本项目的特定资格要求：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w:t>
      </w:r>
    </w:p>
    <w:bookmarkEnd w:id="16"/>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 w:name="_Toc106030874"/>
      <w:bookmarkEnd w:id="18"/>
      <w:bookmarkStart w:id="19" w:name="_Toc76462320"/>
      <w:bookmarkEnd w:id="19"/>
      <w:bookmarkStart w:id="20" w:name="_Toc24313"/>
      <w:bookmarkEnd w:id="20"/>
      <w:bookmarkStart w:id="21" w:name="_Toc16434"/>
      <w:r>
        <w:rPr>
          <w:rFonts w:hint="eastAsia" w:asciiTheme="minorEastAsia" w:hAnsiTheme="minorEastAsia" w:eastAsiaTheme="minorEastAsia" w:cstheme="minorEastAsia"/>
          <w:color w:val="auto"/>
          <w:sz w:val="24"/>
          <w:highlight w:val="none"/>
        </w:rPr>
        <w:t>三、磋商有关说明</w:t>
      </w:r>
      <w:bookmarkEnd w:id="2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（一）供应商应通过“重庆市行采家”网站（https://www.gec123.com/）登记加入重庆市行采家采购供应商库。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磋商的供应商，请在“重庆市行采家”网站（https://www.gec123.com/）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（四）竞争性磋商文件发售期限： </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11</w:t>
      </w:r>
      <w:r>
        <w:rPr>
          <w:rFonts w:hint="eastAsia" w:asciiTheme="minorEastAsia" w:hAnsiTheme="minorEastAsia" w:eastAsiaTheme="minorEastAsia" w:cstheme="minorEastAsia"/>
          <w:color w:val="auto"/>
          <w:sz w:val="24"/>
          <w:szCs w:val="24"/>
          <w:highlight w:val="none"/>
        </w:rPr>
        <w:t>日（9:00—17:00工作时间）。</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w:t>
      </w:r>
      <w:r>
        <w:rPr>
          <w:rFonts w:hint="eastAsia" w:asciiTheme="minorEastAsia" w:hAnsiTheme="minorEastAsia" w:eastAsiaTheme="minorEastAsia" w:cstheme="minorEastAsia"/>
          <w:color w:val="auto"/>
          <w:sz w:val="24"/>
          <w:szCs w:val="24"/>
          <w:highlight w:val="none"/>
          <w:lang w:eastAsia="zh-CN"/>
        </w:rPr>
        <w:t>1217568629</w:t>
      </w:r>
      <w:r>
        <w:rPr>
          <w:rFonts w:hint="eastAsia" w:asciiTheme="minorEastAsia" w:hAnsiTheme="minorEastAsia" w:eastAsiaTheme="minorEastAsia" w:cstheme="minorEastAsia"/>
          <w:color w:val="auto"/>
          <w:sz w:val="24"/>
          <w:szCs w:val="24"/>
          <w:highlight w:val="none"/>
        </w:rPr>
        <w:t>@qq.com。</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名：重庆</w:t>
      </w:r>
      <w:r>
        <w:rPr>
          <w:rFonts w:hint="eastAsia" w:asciiTheme="minorEastAsia" w:hAnsiTheme="minorEastAsia" w:eastAsiaTheme="minorEastAsia" w:cstheme="minorEastAsia"/>
          <w:color w:val="auto"/>
          <w:sz w:val="24"/>
          <w:szCs w:val="24"/>
          <w:highlight w:val="none"/>
          <w:lang w:eastAsia="zh-CN"/>
        </w:rPr>
        <w:t>鹏翔</w:t>
      </w:r>
      <w:r>
        <w:rPr>
          <w:rFonts w:hint="eastAsia" w:asciiTheme="minorEastAsia" w:hAnsiTheme="minorEastAsia" w:eastAsiaTheme="minorEastAsia" w:cstheme="minorEastAsia"/>
          <w:color w:val="auto"/>
          <w:sz w:val="24"/>
          <w:szCs w:val="24"/>
          <w:highlight w:val="none"/>
        </w:rPr>
        <w:t>招标代理有限公司</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lang w:eastAsia="zh-CN"/>
        </w:rPr>
        <w:t>123906511610606</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w:t>
      </w:r>
      <w:r>
        <w:rPr>
          <w:rFonts w:hint="eastAsia" w:asciiTheme="minorEastAsia" w:hAnsiTheme="minorEastAsia" w:eastAsiaTheme="minorEastAsia" w:cstheme="minorEastAsia"/>
          <w:color w:val="auto"/>
          <w:sz w:val="24"/>
          <w:szCs w:val="24"/>
          <w:highlight w:val="none"/>
          <w:u w:val="single"/>
        </w:rPr>
        <w:t>300</w:t>
      </w:r>
      <w:r>
        <w:rPr>
          <w:rFonts w:hint="eastAsia" w:asciiTheme="minorEastAsia" w:hAnsiTheme="minorEastAsia" w:eastAsiaTheme="minorEastAsia" w:cstheme="minorEastAsia"/>
          <w:color w:val="auto"/>
          <w:sz w:val="24"/>
          <w:szCs w:val="24"/>
          <w:highlight w:val="none"/>
        </w:rPr>
        <w:t>元/包（售后不退）。</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u w:val="single"/>
        </w:rPr>
        <w:t>重庆</w:t>
      </w:r>
      <w:r>
        <w:rPr>
          <w:rFonts w:hint="eastAsia" w:asciiTheme="minorEastAsia" w:hAnsiTheme="minorEastAsia" w:eastAsiaTheme="minorEastAsia" w:cstheme="minorEastAsia"/>
          <w:color w:val="auto"/>
          <w:sz w:val="24"/>
          <w:szCs w:val="24"/>
          <w:highlight w:val="none"/>
          <w:u w:val="single"/>
          <w:lang w:eastAsia="zh-CN"/>
        </w:rPr>
        <w:t>鹏翔</w:t>
      </w:r>
      <w:r>
        <w:rPr>
          <w:rFonts w:hint="eastAsia" w:asciiTheme="minorEastAsia" w:hAnsiTheme="minorEastAsia" w:eastAsiaTheme="minorEastAsia" w:cstheme="minorEastAsia"/>
          <w:color w:val="auto"/>
          <w:sz w:val="24"/>
          <w:szCs w:val="24"/>
          <w:highlight w:val="none"/>
          <w:u w:val="single"/>
        </w:rPr>
        <w:t>招标代理有限公司开标室（</w:t>
      </w:r>
      <w:r>
        <w:rPr>
          <w:rFonts w:hint="eastAsia" w:asciiTheme="minorEastAsia" w:hAnsiTheme="minorEastAsia" w:eastAsiaTheme="minorEastAsia" w:cstheme="minorEastAsia"/>
          <w:color w:val="auto"/>
          <w:sz w:val="24"/>
          <w:szCs w:val="24"/>
          <w:highlight w:val="none"/>
          <w:u w:val="single"/>
          <w:lang w:eastAsia="zh-CN"/>
        </w:rPr>
        <w:t>重庆市渝北区金星科技大厦13层</w:t>
      </w:r>
      <w:r>
        <w:rPr>
          <w:rFonts w:hint="eastAsia" w:asciiTheme="minorEastAsia" w:hAnsiTheme="minorEastAsia" w:eastAsiaTheme="minorEastAsia" w:cstheme="minorEastAsia"/>
          <w:color w:val="auto"/>
          <w:sz w:val="24"/>
          <w:szCs w:val="24"/>
          <w:highlight w:val="none"/>
          <w:u w:val="singl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16</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pPr>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16</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16</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 w:name="_Toc75793500"/>
      <w:bookmarkEnd w:id="22"/>
      <w:bookmarkStart w:id="23" w:name="_Toc106030376"/>
      <w:bookmarkEnd w:id="23"/>
      <w:bookmarkStart w:id="24" w:name="_Toc18100"/>
      <w:bookmarkEnd w:id="24"/>
      <w:bookmarkStart w:id="25" w:name="_Toc23960"/>
      <w:bookmarkEnd w:id="25"/>
      <w:bookmarkStart w:id="26" w:name="_Toc11844"/>
      <w:bookmarkEnd w:id="26"/>
      <w:bookmarkStart w:id="27" w:name="_Toc30895"/>
      <w:bookmarkEnd w:id="27"/>
      <w:bookmarkStart w:id="28" w:name="_Toc3476"/>
      <w:bookmarkEnd w:id="28"/>
      <w:bookmarkStart w:id="29" w:name="_Toc9290"/>
      <w:bookmarkEnd w:id="29"/>
      <w:bookmarkStart w:id="30" w:name="_Toc15717"/>
      <w:bookmarkEnd w:id="30"/>
      <w:bookmarkStart w:id="31" w:name="_Toc25854"/>
      <w:bookmarkEnd w:id="31"/>
      <w:bookmarkStart w:id="32" w:name="_Toc22111"/>
      <w:bookmarkEnd w:id="32"/>
      <w:bookmarkStart w:id="33" w:name="_Toc12663"/>
      <w:bookmarkEnd w:id="33"/>
      <w:bookmarkStart w:id="34" w:name="_Toc7836"/>
      <w:bookmarkEnd w:id="34"/>
      <w:bookmarkStart w:id="35" w:name="_Toc524"/>
      <w:bookmarkEnd w:id="35"/>
      <w:bookmarkStart w:id="36" w:name="_Toc12090"/>
      <w:bookmarkEnd w:id="36"/>
      <w:bookmarkStart w:id="37" w:name="_Toc6822"/>
      <w:r>
        <w:rPr>
          <w:rFonts w:hint="eastAsia" w:asciiTheme="minorEastAsia" w:hAnsiTheme="minorEastAsia" w:eastAsiaTheme="minorEastAsia" w:cstheme="minorEastAsia"/>
          <w:color w:val="auto"/>
          <w:sz w:val="24"/>
          <w:highlight w:val="none"/>
        </w:rPr>
        <w:t>四、保证金</w:t>
      </w:r>
      <w:bookmarkEnd w:id="37"/>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1.1供应商应足额交纳磋商保证金（保证金金额详见本篇，一、竞争性磋商内容），并汇至以下账户，保证金的到账截止时间为“磋商开始时间”前一日北京时间17时00分。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磋商保证金缴纳账户：</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w:t>
      </w:r>
      <w:r>
        <w:rPr>
          <w:rFonts w:hint="eastAsia" w:asciiTheme="minorEastAsia" w:hAnsiTheme="minorEastAsia" w:eastAsiaTheme="minorEastAsia" w:cstheme="minorEastAsia"/>
          <w:color w:val="auto"/>
          <w:sz w:val="24"/>
          <w:szCs w:val="24"/>
          <w:highlight w:val="none"/>
          <w:lang w:eastAsia="zh-CN"/>
        </w:rPr>
        <w:t>鹏翔</w:t>
      </w:r>
      <w:r>
        <w:rPr>
          <w:rFonts w:hint="eastAsia" w:asciiTheme="minorEastAsia" w:hAnsiTheme="minorEastAsia" w:eastAsiaTheme="minorEastAsia" w:cstheme="minorEastAsia"/>
          <w:color w:val="auto"/>
          <w:sz w:val="24"/>
          <w:szCs w:val="24"/>
          <w:highlight w:val="none"/>
        </w:rPr>
        <w:t>招标代理有限公司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sz w:val="24"/>
          <w:szCs w:val="24"/>
          <w:highlight w:val="none"/>
          <w:lang w:eastAsia="zh-CN"/>
        </w:rPr>
        <w:t>123906511610606</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8" w:name="_Toc817"/>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38"/>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重庆市行采家”网站（https://www.gec123.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39"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39"/>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76462323"/>
      <w:bookmarkEnd w:id="40"/>
      <w:bookmarkStart w:id="41" w:name="_Toc32225"/>
      <w:bookmarkEnd w:id="41"/>
      <w:bookmarkStart w:id="42" w:name="_Toc106030877"/>
      <w:bookmarkEnd w:id="42"/>
      <w:bookmarkStart w:id="43" w:name="_Toc29897"/>
      <w:r>
        <w:rPr>
          <w:rFonts w:hint="eastAsia" w:asciiTheme="minorEastAsia" w:hAnsiTheme="minorEastAsia" w:eastAsiaTheme="minorEastAsia" w:cstheme="minorEastAsia"/>
          <w:color w:val="auto"/>
          <w:sz w:val="24"/>
          <w:highlight w:val="none"/>
        </w:rPr>
        <w:t>六、联系方式</w:t>
      </w:r>
      <w:bookmarkEnd w:id="43"/>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中国共产主义青年团重庆市委员会</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谢</w:t>
      </w:r>
      <w:r>
        <w:rPr>
          <w:rFonts w:hint="eastAsia" w:asciiTheme="minorEastAsia" w:hAnsiTheme="minorEastAsia" w:eastAsiaTheme="minorEastAsia" w:cstheme="minorEastAsia"/>
          <w:color w:val="auto"/>
          <w:sz w:val="24"/>
          <w:szCs w:val="24"/>
          <w:highlight w:val="none"/>
          <w:lang w:eastAsia="zh-CN"/>
        </w:rPr>
        <w:t>老师</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imes New Roman" w:hAnsi="Times New Roman" w:eastAsia="方正仿宋_GBK" w:cs="Times New Roman"/>
          <w:color w:val="auto"/>
          <w:sz w:val="24"/>
          <w:szCs w:val="24"/>
          <w:highlight w:val="none"/>
          <w:lang w:val="en-US" w:eastAsia="zh-CN"/>
        </w:rPr>
        <w:t>023</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63235760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default" w:asciiTheme="minorEastAsia" w:hAnsiTheme="minorEastAsia" w:eastAsiaTheme="minorEastAsia" w:cstheme="minorEastAsia"/>
          <w:color w:val="auto"/>
          <w:sz w:val="24"/>
          <w:szCs w:val="24"/>
          <w:highlight w:val="none"/>
          <w:lang w:eastAsia="zh-CN"/>
        </w:rPr>
        <w:t>渝中区上清寺街道中山四路81号团市委</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w:t>
      </w:r>
      <w:r>
        <w:rPr>
          <w:rFonts w:hint="eastAsia" w:asciiTheme="minorEastAsia" w:hAnsiTheme="minorEastAsia" w:eastAsiaTheme="minorEastAsia" w:cstheme="minorEastAsia"/>
          <w:color w:val="auto"/>
          <w:sz w:val="24"/>
          <w:szCs w:val="24"/>
          <w:highlight w:val="none"/>
          <w:lang w:eastAsia="zh-CN"/>
        </w:rPr>
        <w:t>鹏翔</w:t>
      </w:r>
      <w:r>
        <w:rPr>
          <w:rFonts w:hint="eastAsia" w:asciiTheme="minorEastAsia" w:hAnsiTheme="minorEastAsia" w:eastAsiaTheme="minorEastAsia" w:cstheme="minorEastAsia"/>
          <w:color w:val="auto"/>
          <w:sz w:val="24"/>
          <w:szCs w:val="24"/>
          <w:highlight w:val="none"/>
        </w:rPr>
        <w:t>招标代理有限公司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胡</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023-63301988</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址：重庆市渝北区</w:t>
      </w:r>
      <w:r>
        <w:rPr>
          <w:rFonts w:hint="eastAsia" w:asciiTheme="minorEastAsia" w:hAnsiTheme="minorEastAsia" w:eastAsiaTheme="minorEastAsia" w:cstheme="minorEastAsia"/>
          <w:color w:val="auto"/>
          <w:sz w:val="24"/>
          <w:szCs w:val="24"/>
          <w:highlight w:val="none"/>
          <w:lang w:val="en-US" w:eastAsia="zh-CN"/>
        </w:rPr>
        <w:t>金星科技大厦13层</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pPr>
        <w:jc w:val="left"/>
        <w:rPr>
          <w:rFonts w:hint="eastAsia" w:asciiTheme="minorEastAsia" w:hAnsiTheme="minorEastAsia" w:eastAsiaTheme="minorEastAsia" w:cstheme="minorEastAsia"/>
          <w:b/>
          <w:bCs/>
          <w:color w:val="auto"/>
          <w:spacing w:val="40"/>
          <w:highlight w:val="none"/>
        </w:rPr>
      </w:pPr>
    </w:p>
    <w:tbl>
      <w:tblPr>
        <w:tblStyle w:val="57"/>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pP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PXZ25C085</w:t>
            </w:r>
          </w:p>
          <w:p>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val="en-US" w:eastAsia="zh-CN"/>
              </w:rPr>
              <w:t>2025中国青年企业家助力西部陆海新通道建设产业投资合作重庆两江行活动承办服务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标书金额：</w:t>
      </w:r>
      <w:r>
        <w:rPr>
          <w:rFonts w:hint="eastAsia" w:asciiTheme="minorEastAsia" w:hAnsiTheme="minorEastAsia" w:eastAsiaTheme="minorEastAsia" w:cstheme="minorEastAsia"/>
          <w:color w:val="auto"/>
          <w:sz w:val="24"/>
          <w:highlight w:val="none"/>
          <w:u w:val="single"/>
        </w:rPr>
        <w:t>300</w:t>
      </w:r>
      <w:r>
        <w:rPr>
          <w:rFonts w:hint="eastAsia" w:asciiTheme="minorEastAsia" w:hAnsiTheme="minorEastAsia" w:eastAsiaTheme="minorEastAsia" w:cstheme="minorEastAsia"/>
          <w:color w:val="auto"/>
          <w:sz w:val="24"/>
          <w:highlight w:val="none"/>
        </w:rPr>
        <w:t>元/分包  发售人：重庆</w:t>
      </w:r>
      <w:r>
        <w:rPr>
          <w:rFonts w:hint="eastAsia" w:asciiTheme="minorEastAsia" w:hAnsiTheme="minorEastAsia" w:eastAsiaTheme="minorEastAsia" w:cstheme="minorEastAsia"/>
          <w:color w:val="auto"/>
          <w:sz w:val="24"/>
          <w:highlight w:val="none"/>
          <w:lang w:eastAsia="zh-CN"/>
        </w:rPr>
        <w:t>鹏翔</w:t>
      </w:r>
      <w:r>
        <w:rPr>
          <w:rFonts w:hint="eastAsia" w:asciiTheme="minorEastAsia" w:hAnsiTheme="minorEastAsia" w:eastAsiaTheme="minorEastAsia" w:cstheme="minorEastAsia"/>
          <w:color w:val="auto"/>
          <w:sz w:val="24"/>
          <w:highlight w:val="none"/>
        </w:rPr>
        <w:t xml:space="preserve">招标代理有限公司  </w:t>
      </w:r>
    </w:p>
    <w:p>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1.报名和比选通知书发售期：202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日-202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16</w:t>
      </w:r>
      <w:r>
        <w:rPr>
          <w:rFonts w:hint="eastAsia" w:asciiTheme="minorEastAsia" w:hAnsiTheme="minorEastAsia" w:eastAsiaTheme="minorEastAsia" w:cstheme="minorEastAsia"/>
          <w:color w:val="auto"/>
          <w:sz w:val="24"/>
          <w:highlight w:val="none"/>
        </w:rPr>
        <w:t>日17:00（工作时间）</w:t>
      </w:r>
    </w:p>
    <w:p>
      <w:pPr>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胡</w:t>
      </w:r>
      <w:r>
        <w:rPr>
          <w:rFonts w:hint="eastAsia" w:asciiTheme="minorEastAsia" w:hAnsiTheme="minorEastAsia" w:eastAsiaTheme="minorEastAsia" w:cstheme="minorEastAsia"/>
          <w:color w:val="auto"/>
          <w:sz w:val="24"/>
          <w:highlight w:val="none"/>
          <w:u w:val="single"/>
        </w:rPr>
        <w:t>老师</w:t>
      </w:r>
      <w:r>
        <w:rPr>
          <w:rFonts w:hint="eastAsia" w:asciiTheme="minorEastAsia" w:hAnsiTheme="minorEastAsia" w:eastAsiaTheme="minorEastAsia" w:cstheme="minorEastAsia"/>
          <w:color w:val="auto"/>
          <w:sz w:val="24"/>
          <w:highlight w:val="none"/>
        </w:rPr>
        <w:t xml:space="preserve">  电话：</w:t>
      </w:r>
      <w:r>
        <w:rPr>
          <w:rFonts w:hint="eastAsia" w:asciiTheme="minorEastAsia" w:hAnsiTheme="minorEastAsia" w:eastAsiaTheme="minorEastAsia" w:cstheme="minorEastAsia"/>
          <w:color w:val="auto"/>
          <w:sz w:val="24"/>
          <w:highlight w:val="none"/>
          <w:lang w:val="en-US" w:eastAsia="zh-CN"/>
        </w:rPr>
        <w:t>023-63301988</w:t>
      </w:r>
      <w:r>
        <w:rPr>
          <w:rFonts w:hint="eastAsia" w:asciiTheme="minorEastAsia" w:hAnsiTheme="minorEastAsia" w:eastAsiaTheme="minorEastAsia" w:cstheme="minorEastAsia"/>
          <w:color w:val="auto"/>
          <w:sz w:val="24"/>
          <w:highlight w:val="none"/>
        </w:rPr>
        <w:t xml:space="preserve"> 邮箱：</w:t>
      </w:r>
      <w:r>
        <w:rPr>
          <w:rFonts w:hint="eastAsia" w:asciiTheme="minorEastAsia" w:hAnsiTheme="minorEastAsia" w:eastAsiaTheme="minorEastAsia" w:cstheme="minorEastAsia"/>
          <w:color w:val="auto"/>
          <w:sz w:val="24"/>
          <w:highlight w:val="none"/>
          <w:lang w:eastAsia="zh-CN"/>
        </w:rPr>
        <w:t>1217568629</w:t>
      </w:r>
      <w:r>
        <w:rPr>
          <w:rFonts w:hint="eastAsia" w:asciiTheme="minorEastAsia" w:hAnsiTheme="minorEastAsia" w:eastAsiaTheme="minorEastAsia" w:cstheme="minorEastAsia"/>
          <w:color w:val="auto"/>
          <w:sz w:val="24"/>
          <w:highlight w:val="none"/>
        </w:rPr>
        <w:t>@qq.com</w:t>
      </w:r>
    </w:p>
    <w:p>
      <w:pPr>
        <w:snapToGrid w:val="0"/>
        <w:spacing w:line="420" w:lineRule="exact"/>
        <w:ind w:firstLine="723"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2.若需开发票请将开票信息发送至邮箱</w:t>
      </w:r>
      <w:r>
        <w:rPr>
          <w:rFonts w:hint="eastAsia" w:asciiTheme="minorEastAsia" w:hAnsiTheme="minorEastAsia" w:eastAsiaTheme="minorEastAsia" w:cstheme="minorEastAsia"/>
          <w:b/>
          <w:bCs/>
          <w:color w:val="auto"/>
          <w:sz w:val="24"/>
          <w:szCs w:val="24"/>
          <w:highlight w:val="none"/>
          <w:lang w:val="en-US" w:eastAsia="zh-CN"/>
        </w:rPr>
        <w:t>3026675608</w:t>
      </w:r>
      <w:r>
        <w:rPr>
          <w:rFonts w:hint="eastAsia" w:asciiTheme="minorEastAsia" w:hAnsiTheme="minorEastAsia" w:eastAsiaTheme="minorEastAsia" w:cstheme="minorEastAsia"/>
          <w:b/>
          <w:bCs/>
          <w:color w:val="auto"/>
          <w:sz w:val="24"/>
          <w:szCs w:val="24"/>
          <w:highlight w:val="none"/>
        </w:rPr>
        <w:t>@qq.com</w:t>
      </w:r>
    </w:p>
    <w:p>
      <w:pPr>
        <w:rPr>
          <w:rFonts w:hint="eastAsia" w:asciiTheme="minorEastAsia" w:hAnsiTheme="minorEastAsia" w:eastAsiaTheme="minorEastAsia" w:cstheme="minorEastAsia"/>
          <w:b/>
          <w:color w:val="auto"/>
          <w:sz w:val="24"/>
          <w:szCs w:val="24"/>
          <w:highlight w:val="none"/>
        </w:rPr>
      </w:pPr>
    </w:p>
    <w:p>
      <w:pPr>
        <w:pStyle w:val="4"/>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pStyle w:val="4"/>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4" w:name="_Toc3523"/>
      <w:bookmarkEnd w:id="44"/>
      <w:bookmarkStart w:id="45" w:name="_Toc106030878"/>
      <w:bookmarkEnd w:id="45"/>
      <w:bookmarkStart w:id="46" w:name="_Toc76462324"/>
      <w:bookmarkEnd w:id="46"/>
      <w:bookmarkStart w:id="47" w:name="_Toc9607"/>
      <w:r>
        <w:rPr>
          <w:rFonts w:hint="eastAsia" w:asciiTheme="minorEastAsia" w:hAnsiTheme="minorEastAsia" w:eastAsiaTheme="minorEastAsia" w:cstheme="minorEastAsia"/>
          <w:bCs/>
          <w:color w:val="auto"/>
          <w:sz w:val="36"/>
          <w:szCs w:val="30"/>
          <w:highlight w:val="none"/>
        </w:rPr>
        <w:t>第二篇  项目服务需求</w:t>
      </w:r>
      <w:bookmarkEnd w:id="47"/>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8" w:name="_Toc106030879"/>
      <w:bookmarkEnd w:id="48"/>
      <w:bookmarkStart w:id="49" w:name="_Toc14460"/>
      <w:bookmarkEnd w:id="49"/>
      <w:bookmarkStart w:id="50" w:name="_Toc76462325"/>
      <w:bookmarkEnd w:id="50"/>
      <w:bookmarkStart w:id="51" w:name="_Toc11558"/>
      <w:bookmarkStart w:id="52" w:name="_Toc12789058"/>
      <w:r>
        <w:rPr>
          <w:rFonts w:hint="eastAsia" w:asciiTheme="minorEastAsia" w:hAnsiTheme="minorEastAsia" w:eastAsiaTheme="minorEastAsia" w:cstheme="minorEastAsia"/>
          <w:color w:val="auto"/>
          <w:sz w:val="24"/>
          <w:highlight w:val="none"/>
        </w:rPr>
        <w:t>一、项目概况</w:t>
      </w:r>
      <w:bookmarkEnd w:id="51"/>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深学笃行习近平新时代中国特色社会主义思想，深入学习宣传贯彻党的二十届三中全会精神和习近平总书记视察重庆重要讲话重要指示精神，贯彻落实市委建设“六区一高地”工作部署，引导广大青年积极投身现代化新重庆建设，中国青年企业家协会、共青团重庆市委、重庆两江新区管委会拟共同举办2025中国青年企业家助力西部陆海新通道建设产业投资合作重庆两江行活动，围绕招商引资、主旨演讲、对话交流等内容，搭建优秀青年企业家学习交流、成长发展、资源对接平台。</w:t>
      </w:r>
    </w:p>
    <w:p>
      <w:pPr>
        <w:pStyle w:val="3"/>
        <w:adjustRightInd w:val="0"/>
        <w:snapToGrid w:val="0"/>
        <w:spacing w:before="0" w:after="0" w:line="400" w:lineRule="exact"/>
        <w:ind w:firstLine="482" w:firstLineChars="200"/>
        <w:rPr>
          <w:rFonts w:hint="default" w:asciiTheme="minorEastAsia" w:hAnsiTheme="minorEastAsia" w:eastAsiaTheme="minorEastAsia" w:cstheme="minorEastAsia"/>
          <w:color w:val="auto"/>
          <w:sz w:val="24"/>
          <w:highlight w:val="none"/>
          <w:lang w:val="en-US" w:eastAsia="zh-CN"/>
        </w:rPr>
      </w:pPr>
      <w:bookmarkStart w:id="53" w:name="_Toc2417"/>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sz w:val="24"/>
          <w:highlight w:val="none"/>
          <w:lang w:val="en-US" w:eastAsia="zh-CN"/>
        </w:rPr>
        <w:t>服务内容及要求</w:t>
      </w:r>
      <w:bookmarkEnd w:id="53"/>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总体要求</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供应商需负责项目整体策划、实施及宣传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场地选定及布置、</w:t>
      </w:r>
      <w:r>
        <w:rPr>
          <w:rFonts w:hint="eastAsia" w:asciiTheme="minorEastAsia" w:hAnsiTheme="minorEastAsia" w:eastAsiaTheme="minorEastAsia" w:cstheme="minorEastAsia"/>
          <w:color w:val="auto"/>
          <w:sz w:val="24"/>
          <w:szCs w:val="24"/>
          <w:highlight w:val="none"/>
          <w:lang w:eastAsia="zh-CN"/>
        </w:rPr>
        <w:t>物料设计、</w:t>
      </w:r>
      <w:r>
        <w:rPr>
          <w:rFonts w:hint="eastAsia" w:asciiTheme="minorEastAsia" w:hAnsiTheme="minorEastAsia" w:eastAsiaTheme="minorEastAsia" w:cstheme="minorEastAsia"/>
          <w:color w:val="auto"/>
          <w:sz w:val="24"/>
          <w:szCs w:val="24"/>
          <w:highlight w:val="none"/>
        </w:rPr>
        <w:t>日程安排、领导出席邀请及接待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专家</w:t>
      </w:r>
      <w:r>
        <w:rPr>
          <w:rFonts w:hint="eastAsia" w:asciiTheme="minorEastAsia" w:hAnsiTheme="minorEastAsia" w:eastAsiaTheme="minorEastAsia" w:cstheme="minorEastAsia"/>
          <w:color w:val="auto"/>
          <w:sz w:val="24"/>
          <w:szCs w:val="24"/>
          <w:highlight w:val="none"/>
        </w:rPr>
        <w:t>邀请接待、</w:t>
      </w:r>
      <w:r>
        <w:rPr>
          <w:rFonts w:hint="eastAsia" w:asciiTheme="minorEastAsia" w:hAnsiTheme="minorEastAsia" w:eastAsiaTheme="minorEastAsia" w:cstheme="minorEastAsia"/>
          <w:color w:val="auto"/>
          <w:sz w:val="24"/>
          <w:szCs w:val="24"/>
          <w:highlight w:val="none"/>
          <w:lang w:val="en-US" w:eastAsia="zh-CN"/>
        </w:rPr>
        <w:t>参会人员（住宿、用餐及交通）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摄影摄像、宣传推广及</w:t>
      </w:r>
      <w:r>
        <w:rPr>
          <w:rFonts w:hint="eastAsia" w:asciiTheme="minorEastAsia" w:hAnsiTheme="minorEastAsia" w:eastAsiaTheme="minorEastAsia" w:cstheme="minorEastAsia"/>
          <w:color w:val="auto"/>
          <w:sz w:val="24"/>
          <w:szCs w:val="24"/>
          <w:highlight w:val="none"/>
        </w:rPr>
        <w:t>后勤保障等。</w:t>
      </w:r>
      <w:r>
        <w:rPr>
          <w:rFonts w:hint="eastAsia" w:asciiTheme="minorEastAsia" w:hAnsiTheme="minorEastAsia" w:eastAsiaTheme="minorEastAsia" w:cstheme="minorEastAsia"/>
          <w:color w:val="auto"/>
          <w:sz w:val="24"/>
          <w:szCs w:val="24"/>
          <w:highlight w:val="none"/>
          <w:lang w:val="en-US" w:eastAsia="zh-CN"/>
        </w:rPr>
        <w:t>活动</w:t>
      </w:r>
      <w:r>
        <w:rPr>
          <w:rFonts w:hint="eastAsia" w:asciiTheme="minorEastAsia" w:hAnsiTheme="minorEastAsia" w:eastAsiaTheme="minorEastAsia" w:cstheme="minorEastAsia"/>
          <w:color w:val="auto"/>
          <w:sz w:val="24"/>
          <w:szCs w:val="24"/>
          <w:highlight w:val="none"/>
        </w:rPr>
        <w:t>全程接受采购单位的指导、监督和检查。</w:t>
      </w:r>
    </w:p>
    <w:p>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）活动</w:t>
      </w:r>
      <w:r>
        <w:rPr>
          <w:rFonts w:hint="eastAsia" w:asciiTheme="minorEastAsia" w:hAnsiTheme="minorEastAsia" w:eastAsiaTheme="minorEastAsia" w:cstheme="minorEastAsia"/>
          <w:color w:val="auto"/>
          <w:sz w:val="24"/>
          <w:szCs w:val="24"/>
          <w:highlight w:val="none"/>
          <w:lang w:val="en-US" w:eastAsia="zh-CN"/>
        </w:rPr>
        <w:t>内容</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拟在两江新区举办2025中国青年企业家助力西部陆海新通道建设产业投资合作重庆两江行活动，围绕主旨演讲、招商引资推介和参观考察等内容开展。</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活动时间：</w:t>
      </w:r>
      <w:r>
        <w:rPr>
          <w:rFonts w:hint="eastAsia" w:asciiTheme="minorEastAsia" w:hAnsiTheme="minorEastAsia" w:eastAsiaTheme="minorEastAsia" w:cstheme="minorEastAsia"/>
          <w:color w:val="auto"/>
          <w:sz w:val="24"/>
          <w:szCs w:val="24"/>
          <w:highlight w:val="none"/>
        </w:rPr>
        <w:t>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日（星期</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日（星期</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），共2天</w:t>
      </w:r>
    </w:p>
    <w:p>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活动地点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重庆两江新区（具体地点由采购人指定）</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参会人员：相关行业部门人员及青年企业家代表（约200人）</w:t>
      </w:r>
      <w:r>
        <w:rPr>
          <w:rFonts w:hint="eastAsia" w:asciiTheme="minorEastAsia" w:hAnsiTheme="minorEastAsia" w:eastAsiaTheme="minorEastAsia" w:cstheme="minorEastAsia"/>
          <w:color w:val="auto"/>
          <w:sz w:val="24"/>
          <w:szCs w:val="24"/>
          <w:highlight w:val="none"/>
        </w:rPr>
        <w:t>。</w:t>
      </w:r>
    </w:p>
    <w:p>
      <w:pPr>
        <w:numPr>
          <w:ilvl w:val="0"/>
          <w:numId w:val="0"/>
        </w:num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（六）日程安排（初定）</w:t>
      </w:r>
    </w:p>
    <w:p>
      <w:pPr>
        <w:numPr>
          <w:ilvl w:val="0"/>
          <w:numId w:val="0"/>
        </w:num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7月12日上午，报到入住；</w:t>
      </w:r>
    </w:p>
    <w:p>
      <w:pPr>
        <w:numPr>
          <w:ilvl w:val="0"/>
          <w:numId w:val="0"/>
        </w:num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7月12日下午，会见、调研；</w:t>
      </w:r>
    </w:p>
    <w:p>
      <w:pPr>
        <w:numPr>
          <w:ilvl w:val="0"/>
          <w:numId w:val="0"/>
        </w:num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 7月12日晚，工作晚餐；</w:t>
      </w:r>
    </w:p>
    <w:p>
      <w:pPr>
        <w:numPr>
          <w:ilvl w:val="0"/>
          <w:numId w:val="0"/>
        </w:num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 7月12日晚，中国青年企业家协会第十三届常务理事会二次会议；</w:t>
      </w:r>
    </w:p>
    <w:p>
      <w:pPr>
        <w:numPr>
          <w:ilvl w:val="0"/>
          <w:numId w:val="0"/>
        </w:num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 7月13日上午，主题活动开幕；</w:t>
      </w:r>
    </w:p>
    <w:p>
      <w:pPr>
        <w:numPr>
          <w:ilvl w:val="0"/>
          <w:numId w:val="0"/>
        </w:num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 7月13日下午，返程或两江新区产业投资合作专题活动。</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具体</w:t>
      </w:r>
      <w:r>
        <w:rPr>
          <w:rFonts w:hint="eastAsia" w:asciiTheme="minorEastAsia" w:hAnsiTheme="minorEastAsia" w:eastAsiaTheme="minorEastAsia" w:cstheme="minorEastAsia"/>
          <w:color w:val="auto"/>
          <w:sz w:val="24"/>
          <w:szCs w:val="24"/>
          <w:highlight w:val="none"/>
          <w:lang w:eastAsia="zh-CN"/>
        </w:rPr>
        <w:t>要求</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供应商需围绕活动主题，具体提供并完成如下服务。</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 整体设计</w:t>
      </w:r>
      <w:r>
        <w:rPr>
          <w:rFonts w:hint="eastAsia" w:asciiTheme="minorEastAsia" w:hAnsiTheme="minorEastAsia" w:eastAsiaTheme="minorEastAsia" w:cstheme="minorEastAsia"/>
          <w:color w:val="auto"/>
          <w:sz w:val="24"/>
          <w:szCs w:val="24"/>
          <w:highlight w:val="none"/>
          <w:lang w:eastAsia="zh-CN"/>
        </w:rPr>
        <w:t>。选定适配规模的场地，根据‌主题与议程，设计功能分区（如会场区、休息区），完成舞台搭建、动线规划及整体视觉设计，包括但不限于：大型桁架（主画面背景、签到处、合影装置、道路指引装置）、氛围营造指示牌、活动手册、宣传手册、招商资料、证件、笔、会议指南、手提袋等物料制作。</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lang w:eastAsia="zh-CN"/>
        </w:rPr>
        <w:t>‌技术支持与设备保障。提供专业级音响、灯光、</w:t>
      </w:r>
      <w:r>
        <w:rPr>
          <w:rFonts w:hint="eastAsia" w:asciiTheme="minorEastAsia" w:hAnsiTheme="minorEastAsia" w:eastAsiaTheme="minorEastAsia" w:cstheme="minorEastAsia"/>
          <w:color w:val="auto"/>
          <w:sz w:val="24"/>
          <w:szCs w:val="24"/>
          <w:highlight w:val="none"/>
          <w:lang w:val="en-US" w:eastAsia="zh-CN"/>
        </w:rPr>
        <w:t>LED屏等</w:t>
      </w:r>
      <w:r>
        <w:rPr>
          <w:rFonts w:hint="eastAsia" w:asciiTheme="minorEastAsia" w:hAnsiTheme="minorEastAsia" w:eastAsiaTheme="minorEastAsia" w:cstheme="minorEastAsia"/>
          <w:color w:val="auto"/>
          <w:sz w:val="24"/>
          <w:szCs w:val="24"/>
          <w:highlight w:val="none"/>
          <w:lang w:eastAsia="zh-CN"/>
        </w:rPr>
        <w:t>设备及高速网络支持，确保活动现场稳定运行。</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lang w:eastAsia="zh-CN"/>
        </w:rPr>
        <w:t>‌现场执行与协调服务。负责现场签到、资料分发、咨询引导并组织茶歇。安排专人对活动摄影摄像，整理活动影像资料。严格按照议程时间节点推进流程，处理好突发事件。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lang w:eastAsia="zh-CN"/>
        </w:rPr>
        <w:t>嘉宾人员组织工作。统筹嘉宾行程、住宿（</w:t>
      </w:r>
      <w:r>
        <w:rPr>
          <w:rFonts w:hint="eastAsia" w:asciiTheme="minorEastAsia" w:hAnsiTheme="minorEastAsia" w:eastAsiaTheme="minorEastAsia" w:cstheme="minorEastAsia"/>
          <w:color w:val="auto"/>
          <w:sz w:val="24"/>
          <w:szCs w:val="24"/>
          <w:highlight w:val="none"/>
          <w:lang w:val="en-US" w:eastAsia="zh-CN"/>
        </w:rPr>
        <w:t>约</w:t>
      </w:r>
      <w:r>
        <w:rPr>
          <w:rFonts w:hint="eastAsia" w:asciiTheme="minorEastAsia" w:hAnsiTheme="minorEastAsia" w:eastAsiaTheme="minorEastAsia" w:cstheme="minorEastAsia"/>
          <w:color w:val="auto"/>
          <w:sz w:val="24"/>
          <w:szCs w:val="24"/>
          <w:highlight w:val="none"/>
          <w:lang w:eastAsia="zh-CN"/>
        </w:rPr>
        <w:t>200人×1晚）、</w:t>
      </w:r>
      <w:r>
        <w:rPr>
          <w:rFonts w:hint="eastAsia" w:asciiTheme="minorEastAsia" w:hAnsiTheme="minorEastAsia" w:eastAsiaTheme="minorEastAsia" w:cstheme="minorEastAsia"/>
          <w:color w:val="auto"/>
          <w:sz w:val="24"/>
          <w:szCs w:val="24"/>
          <w:highlight w:val="none"/>
          <w:lang w:val="en-US" w:eastAsia="zh-CN"/>
        </w:rPr>
        <w:t>用餐（约200人，午餐×2、晚餐×1）、</w:t>
      </w:r>
      <w:r>
        <w:rPr>
          <w:rFonts w:hint="eastAsia" w:asciiTheme="minorEastAsia" w:hAnsiTheme="minorEastAsia" w:eastAsiaTheme="minorEastAsia" w:cstheme="minorEastAsia"/>
          <w:color w:val="auto"/>
          <w:sz w:val="24"/>
          <w:szCs w:val="24"/>
          <w:highlight w:val="none"/>
          <w:lang w:eastAsia="zh-CN"/>
        </w:rPr>
        <w:t>及接待安排，协调酒店住宿及餐饮服务，安排大巴车、商务车、小轿车等车辆接送站，满足嘉宾与参会者（</w:t>
      </w:r>
      <w:r>
        <w:rPr>
          <w:rFonts w:hint="eastAsia" w:asciiTheme="minorEastAsia" w:hAnsiTheme="minorEastAsia" w:eastAsiaTheme="minorEastAsia" w:cstheme="minorEastAsia"/>
          <w:color w:val="auto"/>
          <w:sz w:val="24"/>
          <w:szCs w:val="24"/>
          <w:highlight w:val="none"/>
          <w:lang w:val="en-US" w:eastAsia="zh-CN"/>
        </w:rPr>
        <w:t>约200人</w:t>
      </w:r>
      <w:r>
        <w:rPr>
          <w:rFonts w:hint="eastAsia" w:asciiTheme="minorEastAsia" w:hAnsiTheme="minorEastAsia" w:eastAsiaTheme="minorEastAsia" w:cstheme="minorEastAsia"/>
          <w:color w:val="auto"/>
          <w:sz w:val="24"/>
          <w:szCs w:val="24"/>
          <w:highlight w:val="none"/>
          <w:lang w:eastAsia="zh-CN"/>
        </w:rPr>
        <w:t>）的基础需求。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lang w:eastAsia="zh-CN"/>
        </w:rPr>
        <w:t>负责活动宣传工作，包括宣传通稿撰写、媒体邀请、市内主流官方媒体报道及宣传物料制作等，宣传报道不少于90篇/次，在主流官方媒体刊发专题报道不少于1次。提供新媒体视觉服务，制作H5、宣传海报、宣传视频等用于新媒体传播。</w:t>
      </w:r>
    </w:p>
    <w:p>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 由成交供应商支付专家演讲及授课劳务费用。</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）服务人员配置</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供应商须构建由不少于6人（至少包括项目负责人1名和主要人员5名）的专业服务人员组成的项目服务团队为本项目服务。成交后，项目负责人（1人）和主要成员（5人）未经采购人同意不得更换。</w:t>
      </w:r>
      <w:r>
        <w:rPr>
          <w:rFonts w:hint="eastAsia" w:asciiTheme="minorEastAsia" w:hAnsiTheme="minorEastAsia" w:eastAsiaTheme="minorEastAsia" w:cstheme="minorEastAsia"/>
          <w:color w:val="auto"/>
          <w:sz w:val="24"/>
          <w:szCs w:val="24"/>
          <w:highlight w:val="none"/>
        </w:rPr>
        <w:t>团队负责人应有较强的组织领导能力和协调能力，具有专业的活动策划能力、组织操作与管理能力；具有承担相类似活动策划、组织管理等经验。</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52"/>
    <w:p>
      <w:pPr>
        <w:pStyle w:val="3"/>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4" w:name="_Toc76462327"/>
      <w:bookmarkEnd w:id="54"/>
      <w:bookmarkStart w:id="55" w:name="_Toc21242"/>
      <w:bookmarkEnd w:id="55"/>
      <w:bookmarkStart w:id="56" w:name="_Toc106030882"/>
      <w:bookmarkEnd w:id="56"/>
      <w:bookmarkStart w:id="57" w:name="_Toc6413"/>
      <w:r>
        <w:rPr>
          <w:rFonts w:hint="eastAsia" w:asciiTheme="minorEastAsia" w:hAnsiTheme="minorEastAsia" w:eastAsiaTheme="minorEastAsia" w:cstheme="minorEastAsia"/>
          <w:bCs/>
          <w:color w:val="auto"/>
          <w:sz w:val="36"/>
          <w:szCs w:val="30"/>
          <w:highlight w:val="none"/>
        </w:rPr>
        <w:t>第三篇  项目商务需求</w:t>
      </w:r>
      <w:bookmarkEnd w:id="57"/>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8" w:name="_Toc344475120"/>
      <w:bookmarkEnd w:id="58"/>
      <w:bookmarkStart w:id="59" w:name="_Toc106030883"/>
      <w:bookmarkEnd w:id="59"/>
      <w:bookmarkStart w:id="60" w:name="_Toc28019"/>
      <w:bookmarkEnd w:id="60"/>
      <w:bookmarkStart w:id="61" w:name="_Toc76462328"/>
      <w:bookmarkEnd w:id="61"/>
      <w:bookmarkStart w:id="62" w:name="_Toc17140"/>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实施时间</w:t>
      </w:r>
      <w:r>
        <w:rPr>
          <w:rFonts w:hint="eastAsia" w:asciiTheme="minorEastAsia" w:hAnsiTheme="minorEastAsia" w:eastAsiaTheme="minorEastAsia" w:cstheme="minorEastAsia"/>
          <w:color w:val="auto"/>
          <w:sz w:val="24"/>
          <w:highlight w:val="none"/>
        </w:rPr>
        <w:t>、地点及验收方式</w:t>
      </w:r>
      <w:bookmarkEnd w:id="62"/>
    </w:p>
    <w:p>
      <w:pPr>
        <w:pStyle w:val="3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日（星期</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日（星期</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），共2天。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成交供应商须严格按照磋商文件采购人要求及自身所提供的方案实施本项目，成交供应商在实施过程中接受采购人的监督和建议，根据与采购人协商的意见进行项目实施的调整。未经采购人允许，不得改变实施方案。否则将取消供应商承办资格，由采购人选择排名后一位成交候选人承办本项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2、负责活动全程图文资料整理、归档等其他后期工作，并向采购人提交</w:t>
      </w:r>
      <w:r>
        <w:rPr>
          <w:rFonts w:hint="eastAsia" w:asciiTheme="minorEastAsia" w:hAnsiTheme="minorEastAsia" w:eastAsiaTheme="minorEastAsia" w:cstheme="minorEastAsia"/>
          <w:color w:val="auto"/>
          <w:sz w:val="24"/>
          <w:szCs w:val="24"/>
          <w:highlight w:val="none"/>
          <w:lang w:eastAsia="zh-CN"/>
        </w:rPr>
        <w:t>全部资料</w:t>
      </w:r>
      <w:r>
        <w:rPr>
          <w:rFonts w:hint="eastAsia" w:asciiTheme="minorEastAsia" w:hAnsiTheme="minorEastAsia" w:eastAsiaTheme="minorEastAsia" w:cstheme="minorEastAsia"/>
          <w:color w:val="auto"/>
          <w:sz w:val="24"/>
          <w:szCs w:val="24"/>
          <w:highlight w:val="none"/>
        </w:rPr>
        <w:t>。</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76462329"/>
      <w:bookmarkEnd w:id="63"/>
      <w:bookmarkStart w:id="64" w:name="_Toc106030884"/>
      <w:bookmarkEnd w:id="64"/>
      <w:bookmarkStart w:id="65" w:name="_Toc344475121"/>
      <w:bookmarkEnd w:id="65"/>
      <w:bookmarkStart w:id="66" w:name="_Toc17708"/>
      <w:bookmarkEnd w:id="66"/>
      <w:bookmarkStart w:id="67" w:name="_Toc10361"/>
      <w:r>
        <w:rPr>
          <w:rFonts w:hint="eastAsia" w:asciiTheme="minorEastAsia" w:hAnsiTheme="minorEastAsia" w:eastAsiaTheme="minorEastAsia" w:cstheme="minorEastAsia"/>
          <w:color w:val="auto"/>
          <w:sz w:val="24"/>
          <w:highlight w:val="none"/>
        </w:rPr>
        <w:t>二、报价要求</w:t>
      </w:r>
      <w:bookmarkEnd w:id="67"/>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报价包括本项目所需的所有服务费、人工费及提供服务所需的设备或货物购买（制造）费、辅材费、运输费、装卸费、安装调试费、培训费及各种应纳的税费等。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8" w:name="_Toc76462330"/>
      <w:bookmarkEnd w:id="68"/>
      <w:bookmarkStart w:id="69" w:name="_Toc11329"/>
      <w:bookmarkEnd w:id="69"/>
      <w:bookmarkStart w:id="70" w:name="_Toc106030885"/>
      <w:bookmarkEnd w:id="70"/>
      <w:bookmarkStart w:id="71" w:name="_Toc344475122"/>
      <w:bookmarkEnd w:id="71"/>
      <w:bookmarkStart w:id="72" w:name="_Toc17901"/>
      <w:r>
        <w:rPr>
          <w:rFonts w:hint="eastAsia" w:asciiTheme="minorEastAsia" w:hAnsiTheme="minorEastAsia" w:eastAsiaTheme="minorEastAsia" w:cstheme="minorEastAsia"/>
          <w:color w:val="auto"/>
          <w:sz w:val="24"/>
          <w:highlight w:val="none"/>
        </w:rPr>
        <w:t>三、付款方式</w:t>
      </w:r>
      <w:bookmarkEnd w:id="72"/>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本项目服务费由采购人联合重庆市青年创新创业服务中心共同支付。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（一）成交供应商与采购单位签订合同后的7个工作日内，成交供应商提交项目整体方案（宣传方案、接待方案等）报请采购方确认后，提交成交金额</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%的款项发票，采购单位启动付款审核流程并支付费用。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（二）活动结束后，成交供应商提供已履行活动及工作要求的相关证明材料后，采购单位启动验收程序。验收合格的，成交供应商提交成交金额</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%的款项发票，采购单位启动付款审核流程并支付费用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经采购人验收，发现成交供应商存在未按采购要求或质量要求完成项目的，且在活动举办期间无任何有效补救措施的，采购单位将按成交金额的3%对成交供应商进行罚扣。如成交供应商按照采购人要求临时增加的项目所产生的费用，在采购人验收合格后，需如实进行追加。</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3" w:name="_Toc23674"/>
      <w:bookmarkStart w:id="74" w:name="_Toc16689"/>
      <w:bookmarkStart w:id="75" w:name="_Toc344475124"/>
      <w:bookmarkStart w:id="76" w:name="_Toc106030886"/>
      <w:bookmarkStart w:id="77" w:name="_Toc76462331"/>
      <w:r>
        <w:rPr>
          <w:rFonts w:hint="eastAsia" w:asciiTheme="minorEastAsia" w:hAnsiTheme="minorEastAsia" w:eastAsiaTheme="minorEastAsia" w:cstheme="minorEastAsia"/>
          <w:color w:val="auto"/>
          <w:sz w:val="24"/>
          <w:highlight w:val="none"/>
        </w:rPr>
        <w:t>四、服务及质量要求</w:t>
      </w:r>
      <w:bookmarkEnd w:id="7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（一）配套服务</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摄影摄像及制作。安排专业摄影、按采购人要求进行专业摄影摄像服务；活动结束后5个工作日内，提交活动影像材料。所有影像资料所有权归采购单位所有。</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（二）组织保障</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根据工作方案安排，成交供应商中标后3个工作日成立项目服务团队，团队组织结构应职责明确、分工合理，任务安排到位。整个团队运作高效，对采购单位提出的工作要求，在</w:t>
      </w:r>
      <w:r>
        <w:rPr>
          <w:rFonts w:hint="eastAsia" w:asciiTheme="minorEastAsia" w:hAnsiTheme="minorEastAsia" w:eastAsiaTheme="minorEastAsia" w:cstheme="minorEastAsia"/>
          <w:color w:val="auto"/>
          <w:sz w:val="24"/>
          <w:szCs w:val="24"/>
          <w:highlight w:val="none"/>
          <w:lang w:eastAsia="zh-CN"/>
        </w:rPr>
        <w:t>当</w:t>
      </w:r>
      <w:r>
        <w:rPr>
          <w:rFonts w:hint="eastAsia" w:asciiTheme="minorEastAsia" w:hAnsiTheme="minorEastAsia" w:eastAsiaTheme="minorEastAsia" w:cstheme="minorEastAsia"/>
          <w:color w:val="auto"/>
          <w:sz w:val="24"/>
          <w:szCs w:val="24"/>
          <w:highlight w:val="none"/>
        </w:rPr>
        <w:t>天内作出积极正面响应。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、保证项目提交资料的齐全性，协助采购单位</w:t>
      </w:r>
      <w:r>
        <w:rPr>
          <w:rFonts w:hint="eastAsia" w:asciiTheme="minorEastAsia" w:hAnsiTheme="minorEastAsia" w:eastAsiaTheme="minorEastAsia" w:cstheme="minorEastAsia"/>
          <w:color w:val="auto"/>
          <w:sz w:val="24"/>
          <w:szCs w:val="24"/>
          <w:highlight w:val="none"/>
          <w:lang w:val="en-US" w:eastAsia="zh-CN"/>
        </w:rPr>
        <w:t>进行活动</w:t>
      </w:r>
      <w:r>
        <w:rPr>
          <w:rFonts w:hint="eastAsia" w:asciiTheme="minorEastAsia" w:hAnsiTheme="minorEastAsia" w:eastAsiaTheme="minorEastAsia" w:cstheme="minorEastAsia"/>
          <w:color w:val="auto"/>
          <w:sz w:val="24"/>
          <w:szCs w:val="24"/>
          <w:highlight w:val="none"/>
        </w:rPr>
        <w:t>资料整理。</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8" w:name="_Toc320"/>
      <w:r>
        <w:rPr>
          <w:rFonts w:hint="eastAsia" w:asciiTheme="minorEastAsia" w:hAnsiTheme="minorEastAsia" w:eastAsiaTheme="minorEastAsia" w:cstheme="minorEastAsia"/>
          <w:color w:val="auto"/>
          <w:sz w:val="24"/>
          <w:highlight w:val="none"/>
        </w:rPr>
        <w:t>五、知识产权</w:t>
      </w:r>
      <w:bookmarkEnd w:id="78"/>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(一)采购人在中华人民共和国境内使用成交供应商提供的服务时免受第三方提出的侵犯其专利权或其它知识产权的起诉。如果第三方提出侵权指控，成交供应商应承担由此而引起的一切法律责任和费用。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（二）涉及软件开发等服务类项目知识产权的，知识产权归采购人所有。</w:t>
      </w:r>
    </w:p>
    <w:bookmarkEnd w:id="74"/>
    <w:bookmarkEnd w:id="75"/>
    <w:bookmarkEnd w:id="76"/>
    <w:bookmarkEnd w:id="77"/>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31255"/>
      <w:r>
        <w:rPr>
          <w:rFonts w:hint="eastAsia" w:asciiTheme="minorEastAsia" w:hAnsiTheme="minorEastAsia" w:eastAsiaTheme="minorEastAsia" w:cstheme="minorEastAsia"/>
          <w:color w:val="auto"/>
          <w:sz w:val="24"/>
          <w:highlight w:val="none"/>
        </w:rPr>
        <w:t>六、其他</w:t>
      </w:r>
      <w:bookmarkEnd w:id="79"/>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0" w:name="_Toc76462332"/>
      <w:bookmarkEnd w:id="80"/>
      <w:bookmarkStart w:id="81" w:name="_Toc106030887"/>
      <w:bookmarkEnd w:id="81"/>
      <w:bookmarkStart w:id="82" w:name="_Toc9477"/>
      <w:bookmarkEnd w:id="82"/>
      <w:bookmarkStart w:id="83" w:name="_Toc14540"/>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3"/>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4" w:name="_Toc76462333"/>
      <w:bookmarkEnd w:id="84"/>
      <w:bookmarkStart w:id="85" w:name="_Toc19981"/>
      <w:bookmarkEnd w:id="85"/>
      <w:bookmarkStart w:id="86" w:name="_Toc106030888"/>
      <w:bookmarkEnd w:id="86"/>
      <w:bookmarkStart w:id="87" w:name="_Toc9458"/>
      <w:r>
        <w:rPr>
          <w:rFonts w:hint="eastAsia" w:asciiTheme="minorEastAsia" w:hAnsiTheme="minorEastAsia" w:eastAsiaTheme="minorEastAsia" w:cstheme="minorEastAsia"/>
          <w:color w:val="auto"/>
          <w:sz w:val="24"/>
          <w:highlight w:val="none"/>
        </w:rPr>
        <w:t>一、磋商程序及方法</w:t>
      </w:r>
      <w:bookmarkEnd w:id="87"/>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供应商法人营业执照（副本）或事业单位法人证书（副本）或个体工商户营业执照或有效的自然人身份证明或社会团体法人登记证书（</w:t>
            </w:r>
            <w:r>
              <w:rPr>
                <w:rFonts w:hint="eastAsia" w:asciiTheme="minorEastAsia" w:hAnsiTheme="minorEastAsia" w:eastAsiaTheme="minorEastAsia" w:cstheme="minorEastAsia"/>
                <w:color w:val="auto"/>
                <w:sz w:val="21"/>
                <w:szCs w:val="21"/>
                <w:highlight w:val="none"/>
              </w:rPr>
              <w:t xml:space="preserve">提供复印件）。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4984" w:type="dxa"/>
            <w:vMerge w:val="continue"/>
            <w:noWrap w:val="0"/>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c>
          <w:tcPr>
            <w:tcW w:w="4984"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足额缴纳</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对竞争性磋商文件第二篇和第三篇的全部内容和要求作出非负偏离响应。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w:t>
      </w:r>
      <w:r>
        <w:rPr>
          <w:rFonts w:hint="eastAsia" w:asciiTheme="minorEastAsia" w:hAnsiTheme="minorEastAsia" w:eastAsiaTheme="minorEastAsia" w:cstheme="minorEastAsia"/>
          <w:color w:val="auto"/>
          <w:kern w:val="0"/>
          <w:sz w:val="24"/>
          <w:szCs w:val="24"/>
          <w:highlight w:val="none"/>
          <w:lang w:eastAsia="zh-CN"/>
        </w:rPr>
        <w:t>成交候选人</w:t>
      </w:r>
      <w:r>
        <w:rPr>
          <w:rFonts w:hint="eastAsia" w:asciiTheme="minorEastAsia" w:hAnsiTheme="minorEastAsia" w:eastAsiaTheme="minorEastAsia" w:cstheme="minorEastAsia"/>
          <w:color w:val="auto"/>
          <w:kern w:val="0"/>
          <w:sz w:val="24"/>
          <w:szCs w:val="24"/>
          <w:highlight w:val="none"/>
        </w:rPr>
        <w:t>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资格）</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8" w:name="_Toc24604"/>
      <w:bookmarkEnd w:id="88"/>
      <w:bookmarkStart w:id="89" w:name="_Toc106030889"/>
      <w:bookmarkEnd w:id="89"/>
      <w:bookmarkStart w:id="90" w:name="_Toc76462334"/>
      <w:bookmarkEnd w:id="90"/>
      <w:bookmarkStart w:id="91" w:name="_Toc15324"/>
      <w:bookmarkStart w:id="92" w:name="_Toc342913394"/>
      <w:bookmarkStart w:id="93" w:name="_Toc102227320"/>
      <w:r>
        <w:rPr>
          <w:rFonts w:hint="eastAsia" w:asciiTheme="minorEastAsia" w:hAnsiTheme="minorEastAsia" w:eastAsiaTheme="minorEastAsia" w:cstheme="minorEastAsia"/>
          <w:color w:val="auto"/>
          <w:sz w:val="24"/>
          <w:highlight w:val="none"/>
        </w:rPr>
        <w:t>二、评审标准</w:t>
      </w:r>
      <w:bookmarkEnd w:id="91"/>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1"/>
        <w:gridCol w:w="408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b/>
                <w:color w:val="auto"/>
                <w:sz w:val="21"/>
                <w:szCs w:val="21"/>
              </w:rPr>
            </w:pPr>
            <w:bookmarkStart w:id="94" w:name="_Toc8811"/>
            <w:bookmarkEnd w:id="94"/>
            <w:bookmarkStart w:id="95" w:name="_Toc76462335"/>
            <w:bookmarkEnd w:id="95"/>
            <w:bookmarkStart w:id="96" w:name="_Toc106030890"/>
            <w:bookmarkEnd w:id="96"/>
            <w:r>
              <w:rPr>
                <w:rFonts w:hint="eastAsia" w:asciiTheme="minorEastAsia" w:hAnsiTheme="minorEastAsia" w:eastAsiaTheme="minorEastAsia" w:cstheme="minorEastAsia"/>
                <w:b/>
                <w:color w:val="auto"/>
                <w:sz w:val="21"/>
                <w:szCs w:val="21"/>
              </w:rPr>
              <w:t>序号</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评分因素及权值</w:t>
            </w:r>
          </w:p>
        </w:tc>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评分标准</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pStyle w:val="236"/>
              <w:spacing w:before="0"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w:t>
            </w:r>
          </w:p>
          <w:p>
            <w:pPr>
              <w:ind w:firstLine="28"/>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满足资格要求且最后报价最低的供应商的价格为磋商基准价，按照下列公式计算每个供应商的磋商报价得分。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磋商报价得分=（磋商基准价/最后磋商报价）×价格权值×100</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超过限价为无效报价。（评分计算过程中按四舍五入原则保留小数点后两位）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tcBorders>
              <w:top w:val="single" w:color="auto" w:sz="4" w:space="0"/>
              <w:left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146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FF0000"/>
                <w:sz w:val="21"/>
                <w:szCs w:val="21"/>
              </w:rPr>
            </w:pPr>
            <w:r>
              <w:rPr>
                <w:rFonts w:hint="eastAsia" w:ascii="宋体" w:hAnsi="宋体" w:cs="宋体"/>
                <w:sz w:val="21"/>
                <w:szCs w:val="21"/>
                <w:highlight w:val="none"/>
              </w:rPr>
              <w:t>服务方案（</w:t>
            </w:r>
            <w:r>
              <w:rPr>
                <w:rFonts w:hint="eastAsia" w:ascii="宋体" w:hAnsi="宋体" w:cs="宋体"/>
                <w:sz w:val="21"/>
                <w:szCs w:val="21"/>
                <w:highlight w:val="none"/>
                <w:lang w:val="en-US" w:eastAsia="zh-CN"/>
              </w:rPr>
              <w:t>7</w:t>
            </w:r>
            <w:r>
              <w:rPr>
                <w:rFonts w:hint="eastAsia" w:ascii="宋体" w:hAnsi="宋体" w:cs="宋体"/>
                <w:sz w:val="21"/>
                <w:szCs w:val="21"/>
                <w:highlight w:val="none"/>
              </w:rPr>
              <w:t>0%）</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FF0000"/>
                <w:sz w:val="21"/>
                <w:szCs w:val="21"/>
                <w:lang w:val="en-US" w:eastAsia="zh-CN"/>
              </w:rPr>
            </w:pPr>
            <w:r>
              <w:rPr>
                <w:rFonts w:hint="eastAsia" w:ascii="宋体" w:hAnsi="宋体" w:cs="宋体"/>
                <w:sz w:val="21"/>
                <w:szCs w:val="21"/>
                <w:highlight w:val="none"/>
              </w:rPr>
              <w:t>15分</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sz w:val="21"/>
                <w:szCs w:val="21"/>
              </w:rPr>
            </w:pPr>
            <w:r>
              <w:rPr>
                <w:rFonts w:hint="eastAsia" w:ascii="宋体" w:hAnsi="宋体" w:cs="宋体"/>
                <w:sz w:val="21"/>
                <w:szCs w:val="21"/>
              </w:rPr>
              <w:t>1.项目理解及服务思路（1</w:t>
            </w:r>
            <w:r>
              <w:rPr>
                <w:rFonts w:ascii="宋体" w:hAnsi="宋体" w:cs="宋体"/>
                <w:sz w:val="21"/>
                <w:szCs w:val="21"/>
              </w:rPr>
              <w:t>5</w:t>
            </w:r>
            <w:r>
              <w:rPr>
                <w:rFonts w:hint="eastAsia" w:ascii="宋体" w:hAnsi="宋体" w:cs="宋体"/>
                <w:sz w:val="21"/>
                <w:szCs w:val="21"/>
              </w:rPr>
              <w:t>分）</w:t>
            </w:r>
          </w:p>
          <w:p>
            <w:pPr>
              <w:widowControl/>
              <w:rPr>
                <w:rFonts w:ascii="宋体" w:hAnsi="宋体" w:cs="宋体"/>
                <w:sz w:val="21"/>
                <w:szCs w:val="21"/>
              </w:rPr>
            </w:pPr>
            <w:r>
              <w:rPr>
                <w:rFonts w:hint="eastAsia" w:ascii="宋体" w:hAnsi="宋体" w:cs="宋体"/>
                <w:sz w:val="21"/>
                <w:szCs w:val="21"/>
                <w:lang w:val="en-US" w:eastAsia="zh-CN"/>
              </w:rPr>
              <w:t>供应商根据自身已完成的相关活动经验，</w:t>
            </w:r>
            <w:r>
              <w:rPr>
                <w:rFonts w:hint="eastAsia" w:ascii="宋体" w:hAnsi="宋体" w:cs="宋体"/>
                <w:sz w:val="21"/>
                <w:szCs w:val="21"/>
              </w:rPr>
              <w:t>结合本项目第二篇中规定的采购需求，提出对本项目的项目理解及服务思路。阐述内容切合</w:t>
            </w:r>
            <w:r>
              <w:rPr>
                <w:rFonts w:hint="eastAsia" w:ascii="宋体" w:hAnsi="宋体" w:cs="宋体"/>
                <w:sz w:val="21"/>
                <w:szCs w:val="21"/>
                <w:lang w:eastAsia="zh-CN"/>
              </w:rPr>
              <w:t>活动</w:t>
            </w:r>
            <w:r>
              <w:rPr>
                <w:rFonts w:hint="eastAsia" w:ascii="宋体" w:hAnsi="宋体" w:cs="宋体"/>
                <w:sz w:val="21"/>
                <w:szCs w:val="21"/>
                <w:lang w:val="en-US" w:eastAsia="zh-CN"/>
              </w:rPr>
              <w:t>主题</w:t>
            </w:r>
            <w:r>
              <w:rPr>
                <w:rFonts w:hint="eastAsia" w:ascii="宋体" w:hAnsi="宋体" w:cs="宋体"/>
                <w:sz w:val="21"/>
                <w:szCs w:val="21"/>
              </w:rPr>
              <w:t>，</w:t>
            </w:r>
            <w:r>
              <w:rPr>
                <w:rFonts w:hint="eastAsia" w:ascii="宋体" w:hAnsi="宋体" w:cs="宋体"/>
                <w:sz w:val="21"/>
                <w:szCs w:val="21"/>
                <w:lang w:val="en-US" w:eastAsia="zh-CN"/>
              </w:rPr>
              <w:t>服务</w:t>
            </w:r>
            <w:r>
              <w:rPr>
                <w:rFonts w:hint="eastAsia" w:ascii="宋体" w:hAnsi="宋体" w:cs="宋体"/>
                <w:sz w:val="21"/>
                <w:szCs w:val="21"/>
              </w:rPr>
              <w:t>思路清晰，</w:t>
            </w:r>
            <w:r>
              <w:rPr>
                <w:rFonts w:hint="eastAsia" w:ascii="宋体" w:hAnsi="宋体" w:cs="宋体"/>
                <w:sz w:val="21"/>
                <w:szCs w:val="21"/>
                <w:lang w:val="en-US" w:eastAsia="zh-CN"/>
              </w:rPr>
              <w:t>服务</w:t>
            </w:r>
            <w:r>
              <w:rPr>
                <w:rFonts w:hint="eastAsia" w:ascii="宋体" w:hAnsi="宋体" w:cs="宋体"/>
                <w:sz w:val="21"/>
                <w:szCs w:val="21"/>
              </w:rPr>
              <w:t>理念符合参会企业特点及活动要求。</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方案内容不存在瑕疵，得15分；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方案内容存在1处瑕疵，得1</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方案内容存在2处瑕疵</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方案内容存在3处瑕疵</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pPr>
              <w:rPr>
                <w:rFonts w:hint="eastAsia" w:asciiTheme="minorEastAsia" w:hAnsiTheme="minorEastAsia" w:eastAsiaTheme="minorEastAsia" w:cstheme="minorEastAsia"/>
                <w:color w:val="FF0000"/>
                <w:sz w:val="21"/>
                <w:szCs w:val="21"/>
              </w:rPr>
            </w:pPr>
            <w:r>
              <w:rPr>
                <w:rFonts w:hint="eastAsia" w:ascii="宋体" w:hAnsi="宋体" w:cs="宋体"/>
                <w:sz w:val="21"/>
                <w:szCs w:val="21"/>
                <w:highlight w:val="none"/>
              </w:rPr>
              <w:t>方案内容存在4处及以上瑕疵或未提供方案得0分。</w:t>
            </w:r>
          </w:p>
        </w:tc>
        <w:tc>
          <w:tcPr>
            <w:tcW w:w="2024"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宋体" w:hAnsi="宋体" w:cs="宋体"/>
                <w:sz w:val="21"/>
                <w:szCs w:val="21"/>
                <w:highlight w:val="none"/>
              </w:rPr>
            </w:pPr>
            <w:r>
              <w:rPr>
                <w:rFonts w:hint="eastAsia" w:ascii="宋体" w:hAnsi="宋体" w:cs="宋体"/>
                <w:sz w:val="21"/>
                <w:szCs w:val="21"/>
                <w:highlight w:val="none"/>
              </w:rPr>
              <w:t>1.提供方案（格式自定）</w:t>
            </w:r>
          </w:p>
          <w:p>
            <w:pPr>
              <w:rPr>
                <w:rFonts w:hint="eastAsia" w:asciiTheme="minorEastAsia" w:hAnsiTheme="minorEastAsia" w:eastAsiaTheme="minorEastAsia" w:cstheme="minorEastAsia"/>
                <w:color w:val="FF0000"/>
                <w:sz w:val="21"/>
                <w:szCs w:val="21"/>
                <w:lang w:eastAsia="zh-CN"/>
              </w:rPr>
            </w:pPr>
            <w:r>
              <w:rPr>
                <w:rFonts w:hint="eastAsia" w:ascii="宋体" w:hAnsi="宋体" w:cs="宋体"/>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内容空泛，无具体方法或内容</w:t>
            </w:r>
            <w:r>
              <w:rPr>
                <w:rFonts w:hint="eastAsia" w:ascii="宋体" w:hAnsi="宋体" w:cs="宋体"/>
                <w:sz w:val="21"/>
                <w:szCs w:val="21"/>
                <w:highlight w:val="none"/>
                <w:lang w:val="en-US" w:eastAsia="zh-CN"/>
              </w:rPr>
              <w:t>或可行性差</w:t>
            </w:r>
            <w:r>
              <w:rPr>
                <w:rFonts w:hint="eastAsia" w:ascii="宋体" w:hAnsi="宋体" w:cs="宋体"/>
                <w:sz w:val="21"/>
                <w:szCs w:val="21"/>
                <w:highlight w:val="none"/>
                <w:lang w:eastAsia="zh-CN"/>
              </w:rPr>
              <w:t>、</w:t>
            </w:r>
            <w:r>
              <w:rPr>
                <w:rFonts w:hint="eastAsia" w:ascii="宋体" w:hAnsi="宋体" w:cs="宋体"/>
                <w:sz w:val="21"/>
                <w:szCs w:val="21"/>
                <w:highlight w:val="none"/>
              </w:rPr>
              <w:t>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left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rPr>
            </w:pPr>
          </w:p>
        </w:tc>
        <w:tc>
          <w:tcPr>
            <w:tcW w:w="1462"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25</w:t>
            </w:r>
            <w:r>
              <w:rPr>
                <w:rFonts w:hint="eastAsia" w:ascii="宋体" w:hAnsi="宋体" w:cs="宋体"/>
                <w:sz w:val="21"/>
                <w:szCs w:val="21"/>
                <w:highlight w:val="none"/>
              </w:rPr>
              <w:t>分</w:t>
            </w:r>
          </w:p>
        </w:tc>
        <w:tc>
          <w:tcPr>
            <w:tcW w:w="4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2.项目整体策划及执行方案（</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p>
            <w:pPr>
              <w:widowControl/>
              <w:rPr>
                <w:rFonts w:hint="eastAsia" w:ascii="宋体" w:hAnsi="宋体" w:eastAsia="宋体" w:cs="宋体"/>
                <w:sz w:val="21"/>
                <w:szCs w:val="21"/>
                <w:lang w:eastAsia="zh-CN"/>
              </w:rPr>
            </w:pPr>
            <w:r>
              <w:rPr>
                <w:rFonts w:hint="eastAsia" w:ascii="宋体" w:hAnsi="宋体" w:eastAsia="宋体" w:cs="宋体"/>
                <w:sz w:val="21"/>
                <w:szCs w:val="21"/>
                <w:highlight w:val="none"/>
              </w:rPr>
              <w:t>结合本项目</w:t>
            </w:r>
            <w:r>
              <w:rPr>
                <w:rFonts w:hint="eastAsia" w:ascii="宋体" w:hAnsi="宋体" w:cs="宋体"/>
                <w:sz w:val="21"/>
                <w:szCs w:val="21"/>
              </w:rPr>
              <w:t>第二篇中规定的</w:t>
            </w:r>
            <w:r>
              <w:rPr>
                <w:rFonts w:hint="eastAsia" w:ascii="宋体" w:hAnsi="宋体" w:eastAsia="宋体" w:cs="宋体"/>
                <w:sz w:val="21"/>
                <w:szCs w:val="21"/>
                <w:highlight w:val="none"/>
              </w:rPr>
              <w:t>采购需求，提出实施方案。</w:t>
            </w:r>
            <w:r>
              <w:rPr>
                <w:rFonts w:hint="eastAsia" w:ascii="宋体" w:hAnsi="宋体" w:eastAsia="宋体" w:cs="宋体"/>
                <w:sz w:val="21"/>
                <w:szCs w:val="21"/>
                <w:highlight w:val="none"/>
                <w:lang w:val="en-US" w:eastAsia="zh-CN"/>
              </w:rPr>
              <w:t>阐述内容包括</w:t>
            </w:r>
            <w:r>
              <w:rPr>
                <w:rFonts w:hint="eastAsia" w:ascii="宋体" w:hAnsi="宋体" w:eastAsia="宋体" w:cs="宋体"/>
                <w:sz w:val="21"/>
                <w:szCs w:val="21"/>
                <w:highlight w:val="none"/>
              </w:rPr>
              <w:t>①</w:t>
            </w:r>
            <w:r>
              <w:rPr>
                <w:rFonts w:hint="eastAsia" w:ascii="宋体" w:hAnsi="宋体" w:eastAsia="宋体" w:cs="宋体"/>
                <w:sz w:val="21"/>
                <w:szCs w:val="21"/>
                <w:highlight w:val="none"/>
                <w:lang w:eastAsia="zh-CN"/>
              </w:rPr>
              <w:t>活动整体</w:t>
            </w:r>
            <w:r>
              <w:rPr>
                <w:rFonts w:hint="eastAsia" w:ascii="宋体" w:hAnsi="宋体" w:eastAsia="宋体" w:cs="宋体"/>
                <w:sz w:val="21"/>
                <w:szCs w:val="21"/>
                <w:highlight w:val="none"/>
              </w:rPr>
              <w:t>策划②</w:t>
            </w:r>
            <w:r>
              <w:rPr>
                <w:rFonts w:hint="eastAsia" w:ascii="宋体" w:hAnsi="宋体" w:eastAsia="宋体" w:cs="宋体"/>
                <w:sz w:val="21"/>
                <w:szCs w:val="21"/>
              </w:rPr>
              <w:t>活动视觉体系</w:t>
            </w:r>
            <w:r>
              <w:rPr>
                <w:rFonts w:hint="eastAsia" w:ascii="宋体" w:hAnsi="宋体" w:eastAsia="宋体" w:cs="宋体"/>
                <w:sz w:val="21"/>
                <w:szCs w:val="21"/>
                <w:lang w:eastAsia="zh-CN"/>
              </w:rPr>
              <w:t>③现场执行方案。</w:t>
            </w:r>
          </w:p>
          <w:p>
            <w:pPr>
              <w:widowControl/>
              <w:rPr>
                <w:rFonts w:hint="eastAsia" w:ascii="宋体" w:hAnsi="宋体" w:eastAsia="宋体" w:cs="宋体"/>
                <w:sz w:val="21"/>
                <w:szCs w:val="21"/>
              </w:rPr>
            </w:pPr>
            <w:r>
              <w:rPr>
                <w:rFonts w:hint="eastAsia" w:ascii="宋体" w:hAnsi="宋体" w:eastAsia="宋体" w:cs="宋体"/>
                <w:sz w:val="21"/>
                <w:szCs w:val="21"/>
              </w:rPr>
              <w:t>方案内容不存在瑕疵，得</w:t>
            </w:r>
            <w:r>
              <w:rPr>
                <w:rFonts w:hint="eastAsia" w:ascii="宋体" w:hAnsi="宋体" w:eastAsia="宋体" w:cs="宋体"/>
                <w:sz w:val="21"/>
                <w:szCs w:val="21"/>
                <w:lang w:val="en-US" w:eastAsia="zh-CN"/>
              </w:rPr>
              <w:t>2</w:t>
            </w:r>
            <w:r>
              <w:rPr>
                <w:rFonts w:hint="eastAsia" w:ascii="宋体" w:hAnsi="宋体" w:eastAsia="宋体" w:cs="宋体"/>
                <w:sz w:val="21"/>
                <w:szCs w:val="21"/>
              </w:rPr>
              <w:t>5分；</w:t>
            </w:r>
          </w:p>
          <w:p>
            <w:pPr>
              <w:widowControl/>
              <w:rPr>
                <w:rFonts w:hint="eastAsia" w:ascii="宋体" w:hAnsi="宋体" w:eastAsia="宋体" w:cs="宋体"/>
                <w:sz w:val="21"/>
                <w:szCs w:val="21"/>
              </w:rPr>
            </w:pPr>
            <w:r>
              <w:rPr>
                <w:rFonts w:hint="eastAsia" w:ascii="宋体" w:hAnsi="宋体" w:eastAsia="宋体" w:cs="宋体"/>
                <w:sz w:val="21"/>
                <w:szCs w:val="21"/>
              </w:rPr>
              <w:t>方案内容存在1处瑕疵，得</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pPr>
              <w:widowControl/>
              <w:rPr>
                <w:rFonts w:hint="eastAsia" w:ascii="宋体" w:hAnsi="宋体" w:eastAsia="宋体" w:cs="宋体"/>
                <w:sz w:val="21"/>
                <w:szCs w:val="21"/>
              </w:rPr>
            </w:pPr>
            <w:r>
              <w:rPr>
                <w:rFonts w:hint="eastAsia" w:ascii="宋体" w:hAnsi="宋体" w:eastAsia="宋体" w:cs="宋体"/>
                <w:sz w:val="21"/>
                <w:szCs w:val="21"/>
              </w:rPr>
              <w:t>方案内容存在2处瑕疵</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pPr>
              <w:widowControl/>
              <w:rPr>
                <w:rFonts w:hint="eastAsia" w:ascii="宋体" w:hAnsi="宋体" w:eastAsia="宋体" w:cs="宋体"/>
                <w:sz w:val="21"/>
                <w:szCs w:val="21"/>
              </w:rPr>
            </w:pPr>
            <w:r>
              <w:rPr>
                <w:rFonts w:hint="eastAsia" w:ascii="宋体" w:hAnsi="宋体" w:eastAsia="宋体" w:cs="宋体"/>
                <w:sz w:val="21"/>
                <w:szCs w:val="21"/>
              </w:rPr>
              <w:t>方案内容存在3处瑕疵</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widowControl/>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方案内容存在4处及以上瑕疵或未提供方案得0分。</w:t>
            </w:r>
          </w:p>
        </w:tc>
        <w:tc>
          <w:tcPr>
            <w:tcW w:w="2024"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left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rPr>
            </w:pPr>
          </w:p>
        </w:tc>
        <w:tc>
          <w:tcPr>
            <w:tcW w:w="1462"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10分</w:t>
            </w:r>
          </w:p>
        </w:tc>
        <w:tc>
          <w:tcPr>
            <w:tcW w:w="4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宋体" w:hAnsi="宋体" w:cs="宋体"/>
                <w:sz w:val="21"/>
                <w:szCs w:val="21"/>
                <w:highlight w:val="none"/>
              </w:rPr>
            </w:pPr>
            <w:r>
              <w:rPr>
                <w:rFonts w:hint="eastAsia" w:ascii="宋体" w:hAnsi="宋体" w:cs="宋体"/>
                <w:sz w:val="21"/>
                <w:szCs w:val="21"/>
                <w:highlight w:val="none"/>
              </w:rPr>
              <w:t>3.宣传方案（10分）</w:t>
            </w:r>
          </w:p>
          <w:p>
            <w:pPr>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rPr>
              <w:t>结合本项目</w:t>
            </w:r>
            <w:r>
              <w:rPr>
                <w:rFonts w:hint="eastAsia" w:ascii="宋体" w:hAnsi="宋体" w:cs="宋体"/>
                <w:sz w:val="21"/>
                <w:szCs w:val="21"/>
              </w:rPr>
              <w:t>第二篇中规定的</w:t>
            </w:r>
            <w:r>
              <w:rPr>
                <w:rFonts w:hint="eastAsia" w:ascii="宋体" w:hAnsi="宋体" w:eastAsia="宋体" w:cs="宋体"/>
                <w:sz w:val="21"/>
                <w:szCs w:val="21"/>
              </w:rPr>
              <w:t>采购需求，提出</w:t>
            </w:r>
            <w:r>
              <w:rPr>
                <w:rFonts w:hint="eastAsia" w:ascii="宋体" w:hAnsi="宋体" w:cs="宋体"/>
                <w:sz w:val="21"/>
                <w:szCs w:val="21"/>
                <w:highlight w:val="none"/>
              </w:rPr>
              <w:t>宣传方案</w:t>
            </w:r>
            <w:r>
              <w:rPr>
                <w:rFonts w:hint="eastAsia" w:ascii="宋体" w:hAnsi="宋体" w:eastAsia="宋体" w:cs="宋体"/>
                <w:sz w:val="21"/>
                <w:szCs w:val="21"/>
              </w:rPr>
              <w:t>。</w:t>
            </w:r>
            <w:r>
              <w:rPr>
                <w:rFonts w:hint="eastAsia" w:ascii="宋体" w:hAnsi="宋体" w:cs="宋体"/>
                <w:sz w:val="21"/>
                <w:szCs w:val="21"/>
                <w:highlight w:val="none"/>
              </w:rPr>
              <w:t>阐述内容包括</w:t>
            </w:r>
            <w:r>
              <w:rPr>
                <w:rFonts w:hint="eastAsia" w:ascii="宋体" w:hAnsi="宋体" w:eastAsia="宋体" w:cs="宋体"/>
                <w:sz w:val="21"/>
                <w:szCs w:val="21"/>
              </w:rPr>
              <w:t>①</w:t>
            </w:r>
            <w:r>
              <w:rPr>
                <w:rFonts w:hint="eastAsia" w:ascii="宋体" w:hAnsi="宋体" w:cs="宋体"/>
                <w:sz w:val="21"/>
                <w:szCs w:val="21"/>
                <w:highlight w:val="none"/>
              </w:rPr>
              <w:t>宣传配套人员</w:t>
            </w:r>
            <w:r>
              <w:rPr>
                <w:rFonts w:hint="eastAsia" w:ascii="宋体" w:hAnsi="宋体" w:eastAsia="宋体" w:cs="宋体"/>
                <w:sz w:val="21"/>
                <w:szCs w:val="21"/>
              </w:rPr>
              <w:t>②</w:t>
            </w:r>
            <w:r>
              <w:rPr>
                <w:rFonts w:hint="eastAsia" w:ascii="宋体" w:hAnsi="宋体" w:cs="宋体"/>
                <w:sz w:val="21"/>
                <w:szCs w:val="21"/>
                <w:highlight w:val="none"/>
              </w:rPr>
              <w:t>宣传思路</w:t>
            </w:r>
            <w:r>
              <w:rPr>
                <w:rFonts w:hint="eastAsia" w:ascii="宋体" w:hAnsi="宋体" w:eastAsia="宋体" w:cs="宋体"/>
                <w:sz w:val="21"/>
                <w:szCs w:val="21"/>
              </w:rPr>
              <w:t>③</w:t>
            </w:r>
            <w:r>
              <w:rPr>
                <w:rFonts w:hint="eastAsia" w:ascii="宋体" w:hAnsi="宋体" w:cs="宋体"/>
                <w:sz w:val="21"/>
                <w:szCs w:val="21"/>
                <w:highlight w:val="none"/>
              </w:rPr>
              <w:t>宣传渠道（列出拟宣传渠道名称）</w:t>
            </w:r>
            <w:r>
              <w:rPr>
                <w:rFonts w:hint="eastAsia" w:ascii="宋体" w:hAnsi="宋体" w:eastAsia="宋体" w:cs="宋体"/>
                <w:sz w:val="21"/>
                <w:szCs w:val="21"/>
              </w:rPr>
              <w:t>④</w:t>
            </w:r>
            <w:r>
              <w:rPr>
                <w:rFonts w:hint="eastAsia" w:ascii="宋体" w:hAnsi="宋体" w:cs="宋体"/>
                <w:sz w:val="21"/>
                <w:szCs w:val="21"/>
                <w:highlight w:val="none"/>
              </w:rPr>
              <w:t>宣传形式（包括传统媒体+新媒体）</w:t>
            </w:r>
            <w:r>
              <w:rPr>
                <w:rFonts w:hint="eastAsia" w:ascii="宋体" w:hAnsi="宋体" w:eastAsia="宋体" w:cs="宋体"/>
                <w:sz w:val="21"/>
                <w:szCs w:val="21"/>
                <w:lang w:eastAsia="zh-CN"/>
              </w:rPr>
              <w:t>。</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方案内容不存在瑕疵，得10分；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方案内容存在1处瑕疵，得7分；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方案内容存在2处瑕疵</w:t>
            </w:r>
            <w:r>
              <w:rPr>
                <w:rFonts w:hint="eastAsia" w:ascii="宋体" w:hAnsi="宋体" w:cs="宋体"/>
                <w:sz w:val="21"/>
                <w:szCs w:val="21"/>
                <w:highlight w:val="none"/>
                <w:lang w:eastAsia="zh-CN"/>
              </w:rPr>
              <w:t>，</w:t>
            </w:r>
            <w:r>
              <w:rPr>
                <w:rFonts w:hint="eastAsia" w:ascii="宋体" w:hAnsi="宋体" w:cs="宋体"/>
                <w:sz w:val="21"/>
                <w:szCs w:val="21"/>
                <w:highlight w:val="none"/>
              </w:rPr>
              <w:t>得4分；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方案内容存在3处瑕疵</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方案内容存在4处及以上瑕疵或未提供方案得0分。</w:t>
            </w:r>
          </w:p>
        </w:tc>
        <w:tc>
          <w:tcPr>
            <w:tcW w:w="2024"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left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rPr>
            </w:pPr>
          </w:p>
        </w:tc>
        <w:tc>
          <w:tcPr>
            <w:tcW w:w="1462"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c>
          <w:tcPr>
            <w:tcW w:w="4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.服务保障方案（</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pPr>
              <w:spacing w:line="240" w:lineRule="exact"/>
              <w:rPr>
                <w:rFonts w:hint="eastAsia" w:ascii="宋体" w:hAnsi="宋体" w:cs="宋体"/>
                <w:sz w:val="21"/>
                <w:szCs w:val="21"/>
                <w:highlight w:val="none"/>
              </w:rPr>
            </w:pPr>
            <w:r>
              <w:rPr>
                <w:rFonts w:hint="eastAsia" w:ascii="宋体" w:hAnsi="宋体" w:eastAsia="宋体" w:cs="宋体"/>
                <w:sz w:val="21"/>
                <w:szCs w:val="21"/>
              </w:rPr>
              <w:t>结合本项目</w:t>
            </w:r>
            <w:r>
              <w:rPr>
                <w:rFonts w:hint="eastAsia" w:ascii="宋体" w:hAnsi="宋体" w:cs="宋体"/>
                <w:sz w:val="21"/>
                <w:szCs w:val="21"/>
              </w:rPr>
              <w:t>第二篇中规定的</w:t>
            </w:r>
            <w:r>
              <w:rPr>
                <w:rFonts w:hint="eastAsia" w:ascii="宋体" w:hAnsi="宋体" w:eastAsia="宋体" w:cs="宋体"/>
                <w:sz w:val="21"/>
                <w:szCs w:val="21"/>
              </w:rPr>
              <w:t>采购需求，提出</w:t>
            </w:r>
            <w:r>
              <w:rPr>
                <w:rFonts w:hint="eastAsia" w:ascii="宋体" w:hAnsi="宋体" w:cs="宋体"/>
                <w:sz w:val="21"/>
                <w:szCs w:val="21"/>
                <w:highlight w:val="none"/>
              </w:rPr>
              <w:t>服务保障方案</w:t>
            </w:r>
            <w:r>
              <w:rPr>
                <w:rFonts w:hint="eastAsia" w:ascii="宋体" w:hAnsi="宋体" w:eastAsia="宋体" w:cs="宋体"/>
                <w:sz w:val="21"/>
                <w:szCs w:val="21"/>
              </w:rPr>
              <w:t>。</w:t>
            </w:r>
            <w:r>
              <w:rPr>
                <w:rFonts w:hint="eastAsia" w:ascii="宋体" w:hAnsi="宋体" w:cs="宋体"/>
                <w:sz w:val="21"/>
                <w:szCs w:val="21"/>
                <w:highlight w:val="none"/>
              </w:rPr>
              <w:t>阐述内容包括</w:t>
            </w:r>
            <w:r>
              <w:rPr>
                <w:rFonts w:hint="eastAsia" w:ascii="宋体" w:hAnsi="宋体" w:eastAsia="宋体" w:cs="宋体"/>
                <w:sz w:val="21"/>
                <w:szCs w:val="21"/>
              </w:rPr>
              <w:t>①</w:t>
            </w:r>
            <w:r>
              <w:rPr>
                <w:rFonts w:hint="eastAsia" w:ascii="宋体" w:hAnsi="宋体" w:cs="宋体"/>
                <w:sz w:val="21"/>
                <w:szCs w:val="21"/>
                <w:highlight w:val="none"/>
                <w:lang w:val="en-US" w:eastAsia="zh-CN"/>
              </w:rPr>
              <w:t>服务保障事项</w:t>
            </w:r>
            <w:r>
              <w:rPr>
                <w:rFonts w:hint="eastAsia" w:ascii="宋体" w:hAnsi="宋体" w:eastAsia="宋体" w:cs="宋体"/>
                <w:sz w:val="21"/>
                <w:szCs w:val="21"/>
              </w:rPr>
              <w:t>②</w:t>
            </w:r>
            <w:r>
              <w:rPr>
                <w:rFonts w:hint="eastAsia" w:ascii="宋体" w:hAnsi="宋体" w:cs="宋体"/>
                <w:sz w:val="21"/>
                <w:szCs w:val="21"/>
                <w:highlight w:val="none"/>
              </w:rPr>
              <w:t>具体措施</w:t>
            </w:r>
            <w:r>
              <w:rPr>
                <w:rFonts w:hint="eastAsia" w:ascii="宋体" w:hAnsi="宋体" w:eastAsia="宋体" w:cs="宋体"/>
                <w:sz w:val="21"/>
                <w:szCs w:val="21"/>
              </w:rPr>
              <w:t>③</w:t>
            </w:r>
            <w:r>
              <w:rPr>
                <w:rFonts w:hint="eastAsia" w:ascii="宋体" w:hAnsi="宋体" w:cs="宋体"/>
                <w:sz w:val="21"/>
                <w:szCs w:val="21"/>
                <w:highlight w:val="none"/>
              </w:rPr>
              <w:t>保障方法</w:t>
            </w:r>
            <w:r>
              <w:rPr>
                <w:rFonts w:hint="eastAsia" w:ascii="宋体" w:hAnsi="宋体" w:eastAsia="宋体" w:cs="宋体"/>
                <w:sz w:val="21"/>
                <w:szCs w:val="21"/>
                <w:lang w:eastAsia="zh-CN"/>
              </w:rPr>
              <w:t>。</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方案内容不存在瑕疵，得10分；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方案内容存在1处瑕疵，得7分；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方案内容存在2处瑕疵</w:t>
            </w:r>
            <w:r>
              <w:rPr>
                <w:rFonts w:hint="eastAsia" w:ascii="宋体" w:hAnsi="宋体" w:cs="宋体"/>
                <w:sz w:val="21"/>
                <w:szCs w:val="21"/>
                <w:highlight w:val="none"/>
                <w:lang w:eastAsia="zh-CN"/>
              </w:rPr>
              <w:t>，</w:t>
            </w:r>
            <w:r>
              <w:rPr>
                <w:rFonts w:hint="eastAsia" w:ascii="宋体" w:hAnsi="宋体" w:cs="宋体"/>
                <w:sz w:val="21"/>
                <w:szCs w:val="21"/>
                <w:highlight w:val="none"/>
              </w:rPr>
              <w:t>得4分；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方案内容存在3处瑕疵</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方案内容存在4处及以上瑕疵或未提供方案得0分。</w:t>
            </w:r>
          </w:p>
        </w:tc>
        <w:tc>
          <w:tcPr>
            <w:tcW w:w="2024" w:type="dxa"/>
            <w:vMerge w:val="continue"/>
            <w:tcBorders>
              <w:left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rPr>
            </w:pPr>
          </w:p>
        </w:tc>
        <w:tc>
          <w:tcPr>
            <w:tcW w:w="1462"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c>
          <w:tcPr>
            <w:tcW w:w="4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.安全管理方案及应急预案（</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pPr>
              <w:spacing w:line="240" w:lineRule="exact"/>
              <w:rPr>
                <w:rFonts w:hint="eastAsia" w:ascii="宋体" w:hAnsi="宋体" w:cs="宋体"/>
                <w:sz w:val="21"/>
                <w:szCs w:val="21"/>
                <w:highlight w:val="none"/>
              </w:rPr>
            </w:pPr>
            <w:r>
              <w:rPr>
                <w:rFonts w:hint="eastAsia" w:ascii="宋体" w:hAnsi="宋体" w:eastAsia="宋体" w:cs="宋体"/>
                <w:sz w:val="21"/>
                <w:szCs w:val="21"/>
              </w:rPr>
              <w:t>结合本项目</w:t>
            </w:r>
            <w:r>
              <w:rPr>
                <w:rFonts w:hint="eastAsia" w:ascii="宋体" w:hAnsi="宋体" w:cs="宋体"/>
                <w:sz w:val="21"/>
                <w:szCs w:val="21"/>
              </w:rPr>
              <w:t>第二篇中规定的</w:t>
            </w:r>
            <w:r>
              <w:rPr>
                <w:rFonts w:hint="eastAsia" w:ascii="宋体" w:hAnsi="宋体" w:eastAsia="宋体" w:cs="宋体"/>
                <w:sz w:val="21"/>
                <w:szCs w:val="21"/>
              </w:rPr>
              <w:t>采购需求，提出</w:t>
            </w:r>
            <w:r>
              <w:rPr>
                <w:rFonts w:hint="eastAsia" w:ascii="宋体" w:hAnsi="宋体" w:cs="宋体"/>
                <w:sz w:val="21"/>
                <w:szCs w:val="21"/>
                <w:highlight w:val="none"/>
              </w:rPr>
              <w:t>安全管理方案及应急预案</w:t>
            </w:r>
            <w:r>
              <w:rPr>
                <w:rFonts w:hint="eastAsia" w:ascii="宋体" w:hAnsi="宋体" w:eastAsia="宋体" w:cs="宋体"/>
                <w:sz w:val="21"/>
                <w:szCs w:val="21"/>
              </w:rPr>
              <w:t>。</w:t>
            </w:r>
            <w:r>
              <w:rPr>
                <w:rFonts w:hint="eastAsia" w:ascii="宋体" w:hAnsi="宋体" w:cs="宋体"/>
                <w:sz w:val="21"/>
                <w:szCs w:val="21"/>
                <w:highlight w:val="none"/>
              </w:rPr>
              <w:t>阐述内容包括</w:t>
            </w:r>
            <w:r>
              <w:rPr>
                <w:rFonts w:hint="eastAsia" w:ascii="宋体" w:hAnsi="宋体" w:eastAsia="宋体" w:cs="宋体"/>
                <w:sz w:val="21"/>
                <w:szCs w:val="21"/>
              </w:rPr>
              <w:t>①</w:t>
            </w:r>
            <w:r>
              <w:rPr>
                <w:rFonts w:hint="eastAsia" w:ascii="宋体" w:hAnsi="宋体" w:cs="宋体"/>
                <w:sz w:val="21"/>
                <w:szCs w:val="21"/>
                <w:highlight w:val="none"/>
              </w:rPr>
              <w:t>人员安全</w:t>
            </w:r>
            <w:r>
              <w:rPr>
                <w:rFonts w:hint="eastAsia" w:ascii="宋体" w:hAnsi="宋体" w:eastAsia="宋体" w:cs="宋体"/>
                <w:sz w:val="21"/>
                <w:szCs w:val="21"/>
              </w:rPr>
              <w:t>②</w:t>
            </w:r>
            <w:r>
              <w:rPr>
                <w:rFonts w:hint="eastAsia" w:ascii="宋体" w:hAnsi="宋体" w:cs="宋体"/>
                <w:sz w:val="21"/>
                <w:szCs w:val="21"/>
                <w:highlight w:val="none"/>
              </w:rPr>
              <w:t>工作中所获悉信息安全管理</w:t>
            </w:r>
            <w:r>
              <w:rPr>
                <w:rFonts w:hint="eastAsia" w:ascii="宋体" w:hAnsi="宋体" w:eastAsia="宋体" w:cs="宋体"/>
                <w:sz w:val="21"/>
                <w:szCs w:val="21"/>
              </w:rPr>
              <w:t>③</w:t>
            </w:r>
            <w:r>
              <w:rPr>
                <w:rFonts w:hint="eastAsia" w:ascii="宋体" w:hAnsi="宋体" w:cs="宋体"/>
                <w:sz w:val="21"/>
                <w:szCs w:val="21"/>
                <w:highlight w:val="none"/>
              </w:rPr>
              <w:t>应急事件类别</w:t>
            </w:r>
            <w:r>
              <w:rPr>
                <w:rFonts w:hint="eastAsia" w:ascii="宋体" w:hAnsi="宋体" w:eastAsia="宋体" w:cs="宋体"/>
                <w:sz w:val="21"/>
                <w:szCs w:val="21"/>
              </w:rPr>
              <w:t>④</w:t>
            </w:r>
            <w:r>
              <w:rPr>
                <w:rFonts w:hint="eastAsia" w:ascii="宋体" w:hAnsi="宋体" w:eastAsia="宋体" w:cs="宋体"/>
                <w:sz w:val="21"/>
                <w:szCs w:val="21"/>
                <w:lang w:eastAsia="zh-CN"/>
              </w:rPr>
              <w:t>现场</w:t>
            </w:r>
            <w:r>
              <w:rPr>
                <w:rFonts w:hint="eastAsia" w:ascii="宋体" w:hAnsi="宋体" w:cs="宋体"/>
                <w:sz w:val="21"/>
                <w:szCs w:val="21"/>
                <w:highlight w:val="none"/>
              </w:rPr>
              <w:t>应急处置方案</w:t>
            </w:r>
            <w:r>
              <w:rPr>
                <w:rFonts w:hint="eastAsia" w:ascii="宋体" w:hAnsi="宋体" w:eastAsia="宋体" w:cs="宋体"/>
                <w:sz w:val="21"/>
                <w:szCs w:val="21"/>
                <w:lang w:eastAsia="zh-CN"/>
              </w:rPr>
              <w:t>。</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方案内容不存在瑕疵，得10分；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方案内容存在1处瑕疵，得7分；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方案内容存在2处瑕疵</w:t>
            </w:r>
            <w:r>
              <w:rPr>
                <w:rFonts w:hint="eastAsia" w:ascii="宋体" w:hAnsi="宋体" w:cs="宋体"/>
                <w:sz w:val="21"/>
                <w:szCs w:val="21"/>
                <w:highlight w:val="none"/>
                <w:lang w:eastAsia="zh-CN"/>
              </w:rPr>
              <w:t>，</w:t>
            </w:r>
            <w:r>
              <w:rPr>
                <w:rFonts w:hint="eastAsia" w:ascii="宋体" w:hAnsi="宋体" w:cs="宋体"/>
                <w:sz w:val="21"/>
                <w:szCs w:val="21"/>
                <w:highlight w:val="none"/>
              </w:rPr>
              <w:t>得4分；</w:t>
            </w:r>
          </w:p>
          <w:p>
            <w:pPr>
              <w:spacing w:line="240" w:lineRule="exact"/>
              <w:rPr>
                <w:rFonts w:hint="eastAsia" w:ascii="宋体" w:hAnsi="宋体" w:cs="宋体"/>
                <w:sz w:val="21"/>
                <w:szCs w:val="21"/>
                <w:highlight w:val="none"/>
              </w:rPr>
            </w:pPr>
            <w:r>
              <w:rPr>
                <w:rFonts w:hint="eastAsia" w:ascii="宋体" w:hAnsi="宋体" w:cs="宋体"/>
                <w:sz w:val="21"/>
                <w:szCs w:val="21"/>
                <w:highlight w:val="none"/>
              </w:rPr>
              <w:t>方案内容存在3处瑕疵</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方案内容存在4处及以上瑕疵或未提供方案得0分。</w:t>
            </w:r>
          </w:p>
        </w:tc>
        <w:tc>
          <w:tcPr>
            <w:tcW w:w="2024"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tcBorders>
              <w:top w:val="single" w:color="auto" w:sz="4" w:space="0"/>
              <w:left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462" w:type="dxa"/>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w:t>
            </w:r>
          </w:p>
        </w:tc>
        <w:tc>
          <w:tcPr>
            <w:tcW w:w="911" w:type="dxa"/>
            <w:tcBorders>
              <w:top w:val="single" w:color="auto" w:sz="4" w:space="0"/>
              <w:left w:val="single" w:color="auto" w:sz="4" w:space="0"/>
              <w:right w:val="single" w:color="auto" w:sz="4" w:space="0"/>
            </w:tcBorders>
            <w:shd w:val="clear" w:color="auto" w:fill="auto"/>
            <w:noWrap w:val="0"/>
            <w:vAlign w:val="center"/>
          </w:tcPr>
          <w:p>
            <w:pPr>
              <w:spacing w:line="240" w:lineRule="atLeast"/>
              <w:ind w:firstLine="28"/>
              <w:jc w:val="center"/>
              <w:rPr>
                <w:rFonts w:ascii="宋体" w:hAnsi="宋体"/>
                <w:color w:val="auto"/>
                <w:sz w:val="21"/>
                <w:szCs w:val="21"/>
                <w:highlight w:val="none"/>
              </w:rPr>
            </w:pPr>
            <w:r>
              <w:rPr>
                <w:rFonts w:hint="eastAsia" w:ascii="宋体" w:hAnsi="宋体"/>
                <w:color w:val="auto"/>
                <w:sz w:val="21"/>
                <w:szCs w:val="21"/>
                <w:highlight w:val="none"/>
              </w:rPr>
              <w:t>人员</w:t>
            </w:r>
          </w:p>
          <w:p>
            <w:pPr>
              <w:spacing w:line="240" w:lineRule="atLeast"/>
              <w:ind w:firstLine="28"/>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经历</w:t>
            </w:r>
          </w:p>
          <w:p>
            <w:pPr>
              <w:widowControl/>
              <w:spacing w:line="240" w:lineRule="exact"/>
              <w:jc w:val="center"/>
              <w:rPr>
                <w:rFonts w:hint="eastAsia" w:ascii="宋体" w:hAnsi="宋体" w:cs="宋体"/>
                <w:color w:val="auto"/>
                <w:sz w:val="21"/>
                <w:szCs w:val="21"/>
                <w:highlight w:val="none"/>
              </w:rPr>
            </w:pPr>
            <w:r>
              <w:rPr>
                <w:rFonts w:hint="eastAsia" w:ascii="宋体" w:hAnsi="宋体"/>
                <w:color w:val="auto"/>
                <w:spacing w:val="-11"/>
                <w:sz w:val="21"/>
                <w:szCs w:val="21"/>
                <w:highlight w:val="none"/>
              </w:rPr>
              <w:t>（</w:t>
            </w:r>
            <w:r>
              <w:rPr>
                <w:rFonts w:hint="eastAsia" w:ascii="宋体" w:hAnsi="宋体"/>
                <w:color w:val="auto"/>
                <w:spacing w:val="-11"/>
                <w:sz w:val="21"/>
                <w:szCs w:val="21"/>
                <w:highlight w:val="none"/>
                <w:lang w:val="en-US" w:eastAsia="zh-CN"/>
              </w:rPr>
              <w:t>5</w:t>
            </w:r>
            <w:r>
              <w:rPr>
                <w:rFonts w:hint="eastAsia" w:ascii="宋体" w:hAnsi="宋体"/>
                <w:color w:val="auto"/>
                <w:spacing w:val="-11"/>
                <w:sz w:val="21"/>
                <w:szCs w:val="21"/>
                <w:highlight w:val="none"/>
              </w:rPr>
              <w:t>分）</w:t>
            </w:r>
          </w:p>
        </w:tc>
        <w:tc>
          <w:tcPr>
            <w:tcW w:w="4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拟派项目负责人曾担任</w:t>
            </w:r>
            <w:r>
              <w:rPr>
                <w:rFonts w:hint="eastAsia" w:ascii="宋体" w:hAnsi="宋体" w:cs="宋体"/>
                <w:color w:val="auto"/>
                <w:sz w:val="21"/>
                <w:szCs w:val="21"/>
                <w:highlight w:val="none"/>
                <w:lang w:val="en-US" w:eastAsia="zh-CN"/>
              </w:rPr>
              <w:t>过交流活动或展会活动</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承办服务的项目</w:t>
            </w:r>
            <w:r>
              <w:rPr>
                <w:rFonts w:hint="eastAsia" w:ascii="宋体" w:hAnsi="宋体" w:eastAsia="宋体" w:cs="宋体"/>
                <w:color w:val="auto"/>
                <w:sz w:val="21"/>
                <w:szCs w:val="21"/>
                <w:highlight w:val="none"/>
              </w:rPr>
              <w:t>负责人的得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heme="minorEastAsia" w:hAnsiTheme="minorEastAsia" w:eastAsiaTheme="minorEastAsia" w:cstheme="minorEastAsia"/>
                <w:color w:val="FF0000"/>
                <w:sz w:val="21"/>
                <w:szCs w:val="21"/>
                <w:lang w:val="en-US" w:eastAsia="zh-CN"/>
              </w:rPr>
            </w:pPr>
            <w:r>
              <w:rPr>
                <w:rFonts w:hint="eastAsia" w:ascii="宋体" w:hAnsi="宋体" w:cs="宋体"/>
                <w:sz w:val="21"/>
                <w:szCs w:val="21"/>
                <w:highlight w:val="none"/>
                <w:lang w:val="en-US" w:eastAsia="zh-CN"/>
              </w:rPr>
              <w:t>提供相关合同(协议）复印件或验收证明复印件或执行项目的甲方出具的其他形式的书面证明等（格式自拟），加盖供应商公章。注：证明材料需能体现人员相关信息。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left w:val="single" w:color="auto" w:sz="4" w:space="0"/>
              <w:bottom w:val="single" w:color="auto" w:sz="4" w:space="0"/>
              <w:right w:val="single" w:color="auto" w:sz="4" w:space="0"/>
            </w:tcBorders>
            <w:noWrap w:val="0"/>
            <w:vAlign w:val="center"/>
          </w:tcPr>
          <w:p>
            <w:pPr>
              <w:ind w:firstLine="28"/>
              <w:jc w:val="center"/>
              <w:rPr>
                <w:rFonts w:hint="eastAsia" w:asciiTheme="minorEastAsia" w:hAnsiTheme="minorEastAsia" w:eastAsiaTheme="minorEastAsia" w:cstheme="minorEastAsia"/>
                <w:color w:val="FF0000"/>
                <w:sz w:val="21"/>
                <w:szCs w:val="21"/>
              </w:rPr>
            </w:pPr>
          </w:p>
        </w:tc>
        <w:tc>
          <w:tcPr>
            <w:tcW w:w="1462"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FF0000"/>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
              <w:jc w:val="center"/>
              <w:rPr>
                <w:rFonts w:ascii="宋体" w:hAnsi="宋体"/>
                <w:sz w:val="21"/>
                <w:szCs w:val="21"/>
              </w:rPr>
            </w:pPr>
            <w:r>
              <w:rPr>
                <w:rFonts w:hint="eastAsia" w:ascii="宋体" w:hAnsi="宋体"/>
                <w:sz w:val="21"/>
                <w:szCs w:val="21"/>
              </w:rPr>
              <w:t>业绩</w:t>
            </w:r>
          </w:p>
          <w:p>
            <w:pPr>
              <w:jc w:val="left"/>
              <w:rPr>
                <w:rFonts w:hint="eastAsia" w:asciiTheme="minorEastAsia" w:hAnsiTheme="minorEastAsia" w:eastAsiaTheme="minorEastAsia" w:cstheme="minorEastAsia"/>
                <w:color w:val="FF0000"/>
                <w:sz w:val="21"/>
                <w:szCs w:val="21"/>
                <w:highlight w:val="none"/>
              </w:rPr>
            </w:pPr>
            <w:r>
              <w:rPr>
                <w:rFonts w:hint="eastAsia" w:ascii="宋体" w:hAnsi="宋体"/>
                <w:spacing w:val="-11"/>
                <w:sz w:val="21"/>
                <w:szCs w:val="21"/>
                <w:lang w:eastAsia="zh-CN"/>
              </w:rPr>
              <w:t>（</w:t>
            </w:r>
            <w:r>
              <w:rPr>
                <w:rFonts w:hint="eastAsia" w:ascii="宋体" w:hAnsi="宋体"/>
                <w:spacing w:val="-11"/>
                <w:sz w:val="21"/>
                <w:szCs w:val="21"/>
                <w:lang w:val="en-US" w:eastAsia="zh-CN"/>
              </w:rPr>
              <w:t>10分</w:t>
            </w:r>
            <w:r>
              <w:rPr>
                <w:rFonts w:hint="eastAsia" w:ascii="宋体" w:hAnsi="宋体"/>
                <w:spacing w:val="-11"/>
                <w:sz w:val="21"/>
                <w:szCs w:val="21"/>
                <w:lang w:eastAsia="zh-CN"/>
              </w:rPr>
              <w:t>）</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供应商每具有一个开展或者承办过交流活动或展会活动业绩的得5分，最高得10分。</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提供业绩合同（协议）复印件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加盖公章。</w:t>
            </w:r>
          </w:p>
        </w:tc>
      </w:tr>
    </w:tbl>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7" w:name="_Toc10368"/>
      <w:r>
        <w:rPr>
          <w:rFonts w:hint="eastAsia" w:asciiTheme="minorEastAsia" w:hAnsiTheme="minorEastAsia" w:eastAsiaTheme="minorEastAsia" w:cstheme="minorEastAsia"/>
          <w:color w:val="auto"/>
          <w:sz w:val="24"/>
          <w:highlight w:val="none"/>
        </w:rPr>
        <w:t>三、无效响应</w:t>
      </w:r>
      <w:bookmarkEnd w:id="97"/>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w:t>
      </w:r>
      <w:r>
        <w:rPr>
          <w:rFonts w:hint="eastAsia" w:asciiTheme="minorEastAsia" w:hAnsiTheme="minorEastAsia" w:eastAsiaTheme="minorEastAsia" w:cstheme="minorEastAsia"/>
          <w:color w:val="auto"/>
          <w:sz w:val="24"/>
          <w:szCs w:val="24"/>
          <w:highlight w:val="none"/>
          <w:lang w:eastAsia="zh-CN"/>
        </w:rPr>
        <w:t>法律法规</w:t>
      </w:r>
      <w:r>
        <w:rPr>
          <w:rFonts w:hint="eastAsia" w:asciiTheme="minorEastAsia" w:hAnsiTheme="minorEastAsia" w:eastAsiaTheme="minorEastAsia" w:cstheme="minorEastAsia"/>
          <w:color w:val="auto"/>
          <w:sz w:val="24"/>
          <w:szCs w:val="24"/>
          <w:highlight w:val="none"/>
        </w:rPr>
        <w:t>和竞争性磋商文件规定的其他无效情形。</w:t>
      </w:r>
    </w:p>
    <w:bookmarkEnd w:id="92"/>
    <w:bookmarkEnd w:id="93"/>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8" w:name="_Toc106030891"/>
      <w:bookmarkEnd w:id="98"/>
      <w:bookmarkStart w:id="99" w:name="_Toc21054"/>
      <w:bookmarkEnd w:id="99"/>
      <w:bookmarkStart w:id="100" w:name="_Toc76462336"/>
      <w:bookmarkEnd w:id="100"/>
      <w:bookmarkStart w:id="101" w:name="_Toc17437"/>
      <w:r>
        <w:rPr>
          <w:rFonts w:hint="eastAsia" w:asciiTheme="minorEastAsia" w:hAnsiTheme="minorEastAsia" w:eastAsiaTheme="minorEastAsia" w:cstheme="minorEastAsia"/>
          <w:color w:val="auto"/>
          <w:sz w:val="24"/>
          <w:highlight w:val="none"/>
        </w:rPr>
        <w:t>四、采购终止</w:t>
      </w:r>
      <w:bookmarkEnd w:id="101"/>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pPr>
        <w:pStyle w:val="3"/>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02" w:name="_Toc76462337"/>
      <w:bookmarkEnd w:id="102"/>
      <w:bookmarkStart w:id="103" w:name="_Toc32240"/>
      <w:bookmarkEnd w:id="103"/>
      <w:bookmarkStart w:id="104" w:name="_Toc102227313"/>
      <w:bookmarkEnd w:id="104"/>
      <w:bookmarkStart w:id="105" w:name="_Toc106030892"/>
      <w:bookmarkEnd w:id="105"/>
      <w:bookmarkStart w:id="106" w:name="_Toc11157"/>
      <w:r>
        <w:rPr>
          <w:rFonts w:hint="eastAsia" w:asciiTheme="minorEastAsia" w:hAnsiTheme="minorEastAsia" w:eastAsiaTheme="minorEastAsia" w:cstheme="minorEastAsia"/>
          <w:color w:val="auto"/>
          <w:sz w:val="36"/>
          <w:szCs w:val="30"/>
          <w:highlight w:val="none"/>
        </w:rPr>
        <w:t>第五篇  供应商须知</w:t>
      </w:r>
      <w:bookmarkEnd w:id="106"/>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7" w:name="_Toc342913389"/>
      <w:bookmarkEnd w:id="107"/>
      <w:bookmarkStart w:id="108" w:name="_Toc106030893"/>
      <w:bookmarkEnd w:id="108"/>
      <w:bookmarkStart w:id="109" w:name="_Toc76462338"/>
      <w:bookmarkEnd w:id="109"/>
      <w:bookmarkStart w:id="110" w:name="_Toc11013"/>
      <w:bookmarkEnd w:id="110"/>
      <w:bookmarkStart w:id="111" w:name="_Toc26994"/>
      <w:r>
        <w:rPr>
          <w:rFonts w:hint="eastAsia" w:asciiTheme="minorEastAsia" w:hAnsiTheme="minorEastAsia" w:eastAsiaTheme="minorEastAsia" w:cstheme="minorEastAsia"/>
          <w:color w:val="auto"/>
          <w:sz w:val="24"/>
          <w:highlight w:val="none"/>
        </w:rPr>
        <w:t>一、磋商费用</w:t>
      </w:r>
      <w:bookmarkEnd w:id="111"/>
    </w:p>
    <w:p>
      <w:pPr>
        <w:pStyle w:val="14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2" w:name="_Toc106030894"/>
      <w:bookmarkEnd w:id="112"/>
      <w:bookmarkStart w:id="113" w:name="_Toc342913391"/>
      <w:bookmarkEnd w:id="113"/>
      <w:bookmarkStart w:id="114" w:name="_Toc11832"/>
      <w:bookmarkEnd w:id="114"/>
      <w:bookmarkStart w:id="115" w:name="_Toc76462339"/>
      <w:bookmarkEnd w:id="115"/>
      <w:bookmarkStart w:id="116" w:name="_Toc10625"/>
      <w:r>
        <w:rPr>
          <w:rFonts w:hint="eastAsia" w:asciiTheme="minorEastAsia" w:hAnsiTheme="minorEastAsia" w:eastAsiaTheme="minorEastAsia" w:cstheme="minorEastAsia"/>
          <w:color w:val="auto"/>
          <w:sz w:val="24"/>
          <w:highlight w:val="none"/>
        </w:rPr>
        <w:t>二、竞争性磋商文件</w:t>
      </w:r>
      <w:bookmarkEnd w:id="116"/>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7" w:name="_Toc102227318"/>
      <w:bookmarkEnd w:id="117"/>
      <w:bookmarkStart w:id="118" w:name="_Toc106030895"/>
      <w:bookmarkEnd w:id="118"/>
      <w:bookmarkStart w:id="119" w:name="_Toc76462340"/>
      <w:bookmarkEnd w:id="119"/>
      <w:bookmarkStart w:id="120" w:name="_Toc342913392"/>
      <w:bookmarkEnd w:id="120"/>
      <w:bookmarkStart w:id="121" w:name="_Toc29817"/>
      <w:bookmarkEnd w:id="121"/>
      <w:bookmarkStart w:id="122" w:name="_Toc179714297"/>
      <w:bookmarkEnd w:id="122"/>
      <w:bookmarkStart w:id="123" w:name="_Toc14606"/>
      <w:r>
        <w:rPr>
          <w:rFonts w:hint="eastAsia" w:asciiTheme="minorEastAsia" w:hAnsiTheme="minorEastAsia" w:eastAsiaTheme="minorEastAsia" w:cstheme="minorEastAsia"/>
          <w:color w:val="auto"/>
          <w:sz w:val="24"/>
          <w:highlight w:val="none"/>
        </w:rPr>
        <w:t>三、磋商要求</w:t>
      </w:r>
      <w:bookmarkEnd w:id="12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rPr>
        <w:t>响应文件一式三份，其中正本一份，副本一份，电子文档一份</w:t>
      </w:r>
      <w:r>
        <w:rPr>
          <w:rFonts w:hint="eastAsia" w:asciiTheme="minorEastAsia" w:hAnsiTheme="minorEastAsia" w:eastAsiaTheme="minorEastAsia" w:cstheme="minorEastAsia"/>
          <w:color w:val="auto"/>
          <w:sz w:val="24"/>
          <w:szCs w:val="24"/>
          <w:highlight w:val="none"/>
        </w:rPr>
        <w:t>（电子文档内容应与纸质文件正本一致，如不一致以纸质文件正本为准。推荐采用光盘或U盘为电子文档载体）；副本可为正本的复印件，应与正本一致，如出现不一致情况以正本为准。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响应文件的正本、副本均应密封送达磋商地点，应在封套上注明磋商项目名称、供应商名称。若正本、副本分别进行密封的，还应在封套上注明“正本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副本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电子文档</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字样。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4" w:name="_Toc76462341"/>
      <w:bookmarkEnd w:id="124"/>
      <w:bookmarkStart w:id="125" w:name="_Toc106030896"/>
      <w:bookmarkEnd w:id="125"/>
      <w:bookmarkStart w:id="126" w:name="_Toc9369"/>
      <w:bookmarkEnd w:id="126"/>
      <w:bookmarkStart w:id="127" w:name="_Toc9513"/>
      <w:r>
        <w:rPr>
          <w:rFonts w:hint="eastAsia" w:asciiTheme="minorEastAsia" w:hAnsiTheme="minorEastAsia" w:eastAsiaTheme="minorEastAsia" w:cstheme="minorEastAsia"/>
          <w:color w:val="auto"/>
          <w:sz w:val="24"/>
          <w:highlight w:val="none"/>
        </w:rPr>
        <w:t>四、成交供应商的确认和变更</w:t>
      </w:r>
      <w:bookmarkEnd w:id="127"/>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w:t>
      </w:r>
      <w:r>
        <w:rPr>
          <w:rFonts w:hint="eastAsia" w:asciiTheme="minorEastAsia" w:hAnsiTheme="minorEastAsia" w:eastAsiaTheme="minorEastAsia" w:cstheme="minorEastAsia"/>
          <w:color w:val="auto"/>
          <w:sz w:val="24"/>
          <w:highlight w:val="none"/>
          <w:lang w:eastAsia="zh-CN"/>
        </w:rPr>
        <w:t>成交候选人</w:t>
      </w:r>
      <w:r>
        <w:rPr>
          <w:rFonts w:hint="eastAsia" w:asciiTheme="minorEastAsia" w:hAnsiTheme="minorEastAsia" w:eastAsiaTheme="minorEastAsia" w:cstheme="minorEastAsia"/>
          <w:color w:val="auto"/>
          <w:sz w:val="24"/>
          <w:highlight w:val="none"/>
        </w:rPr>
        <w:t>顺序，确定排名下一位的候选人为成交供应商，也可以重新开展采购活动。</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8" w:name="_Toc102227321"/>
      <w:bookmarkEnd w:id="128"/>
      <w:bookmarkStart w:id="129" w:name="_Toc106030897"/>
      <w:bookmarkEnd w:id="129"/>
      <w:bookmarkStart w:id="130" w:name="_Toc76462342"/>
      <w:bookmarkEnd w:id="130"/>
      <w:bookmarkStart w:id="131" w:name="_Toc29760"/>
      <w:bookmarkEnd w:id="131"/>
      <w:bookmarkStart w:id="132" w:name="_Toc342913395"/>
      <w:bookmarkEnd w:id="132"/>
      <w:bookmarkStart w:id="133" w:name="_Toc12992"/>
      <w:r>
        <w:rPr>
          <w:rFonts w:hint="eastAsia" w:asciiTheme="minorEastAsia" w:hAnsiTheme="minorEastAsia" w:eastAsiaTheme="minorEastAsia" w:cstheme="minorEastAsia"/>
          <w:color w:val="auto"/>
          <w:sz w:val="24"/>
          <w:highlight w:val="none"/>
        </w:rPr>
        <w:t>五、成交通知</w:t>
      </w:r>
      <w:bookmarkEnd w:id="13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（一）成交供应商确定后，采购代理机构将在“重庆市行采家”网站（https://www.gec123.com/）上发布成交结果公告。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4" w:name="_Toc106030898"/>
      <w:bookmarkEnd w:id="134"/>
      <w:bookmarkStart w:id="135" w:name="_Toc27425"/>
      <w:bookmarkEnd w:id="135"/>
      <w:bookmarkStart w:id="136" w:name="_Toc76462343"/>
      <w:bookmarkEnd w:id="136"/>
      <w:bookmarkStart w:id="137" w:name="_Toc28083"/>
      <w:r>
        <w:rPr>
          <w:rFonts w:hint="eastAsia" w:asciiTheme="minorEastAsia" w:hAnsiTheme="minorEastAsia" w:eastAsiaTheme="minorEastAsia" w:cstheme="minorEastAsia"/>
          <w:color w:val="auto"/>
          <w:sz w:val="24"/>
          <w:highlight w:val="none"/>
        </w:rPr>
        <w:t>六、关于询问</w:t>
      </w:r>
      <w:bookmarkEnd w:id="137"/>
    </w:p>
    <w:p>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8" w:name="_Toc76462344"/>
      <w:bookmarkEnd w:id="138"/>
      <w:bookmarkStart w:id="139" w:name="_Toc106030899"/>
      <w:bookmarkEnd w:id="139"/>
      <w:bookmarkStart w:id="140" w:name="_Toc813"/>
      <w:bookmarkEnd w:id="140"/>
      <w:bookmarkStart w:id="141" w:name="_Toc17759"/>
      <w:r>
        <w:rPr>
          <w:rFonts w:hint="eastAsia" w:asciiTheme="minorEastAsia" w:hAnsiTheme="minorEastAsia" w:eastAsiaTheme="minorEastAsia" w:cstheme="minorEastAsia"/>
          <w:color w:val="auto"/>
          <w:sz w:val="24"/>
          <w:highlight w:val="none"/>
        </w:rPr>
        <w:t>七、采购代理服务费</w:t>
      </w:r>
      <w:bookmarkEnd w:id="141"/>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供应商成交后向采购代理机构缴纳</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代理服务费的收取标准按照以下标准执行:</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（一）供应商成交后领取成交通知书前，向采购代理机构缴纳招标代理服务费。服务费金额为：成交金额×1.5%，计算后不足4000元，按保底4000元收取。 </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（二）服务费以现金、支票或电汇等形式支付。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（三）成交供应商如未按上述规定缴付采购代理服务费，其保证金将不予退还。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w:t>
      </w:r>
      <w:r>
        <w:rPr>
          <w:rFonts w:hint="eastAsia" w:asciiTheme="minorEastAsia" w:hAnsiTheme="minorEastAsia" w:eastAsiaTheme="minorEastAsia" w:cstheme="minorEastAsia"/>
          <w:color w:val="auto"/>
          <w:sz w:val="24"/>
          <w:highlight w:val="none"/>
          <w:lang w:eastAsia="zh-CN"/>
        </w:rPr>
        <w:t>鹏翔</w:t>
      </w:r>
      <w:r>
        <w:rPr>
          <w:rFonts w:hint="eastAsia" w:asciiTheme="minorEastAsia" w:hAnsiTheme="minorEastAsia" w:eastAsiaTheme="minorEastAsia" w:cstheme="minorEastAsia"/>
          <w:color w:val="auto"/>
          <w:sz w:val="24"/>
          <w:highlight w:val="none"/>
        </w:rPr>
        <w:t>招标代理有限公司</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pPr>
        <w:spacing w:line="400" w:lineRule="exact"/>
        <w:ind w:right="12"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账  号：</w:t>
      </w:r>
      <w:r>
        <w:rPr>
          <w:rFonts w:hint="eastAsia" w:asciiTheme="minorEastAsia" w:hAnsiTheme="minorEastAsia" w:eastAsiaTheme="minorEastAsia" w:cstheme="minorEastAsia"/>
          <w:color w:val="auto"/>
          <w:sz w:val="24"/>
          <w:highlight w:val="none"/>
          <w:lang w:eastAsia="zh-CN"/>
        </w:rPr>
        <w:t>123906511610606</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76462346"/>
      <w:bookmarkEnd w:id="142"/>
      <w:bookmarkStart w:id="143" w:name="_Toc30259"/>
      <w:bookmarkEnd w:id="143"/>
      <w:bookmarkStart w:id="144" w:name="_Toc106030901"/>
      <w:bookmarkEnd w:id="144"/>
      <w:bookmarkStart w:id="145" w:name="_Toc102227322"/>
      <w:bookmarkEnd w:id="145"/>
      <w:bookmarkStart w:id="146" w:name="_Toc342913396"/>
      <w:bookmarkEnd w:id="146"/>
      <w:bookmarkStart w:id="147" w:name="_Toc18879"/>
      <w:bookmarkStart w:id="148" w:name="_Toc12789059"/>
      <w:bookmarkStart w:id="149" w:name="_Toc11641055"/>
      <w:r>
        <w:rPr>
          <w:rFonts w:hint="eastAsia" w:asciiTheme="minorEastAsia" w:hAnsiTheme="minorEastAsia" w:eastAsiaTheme="minorEastAsia" w:cstheme="minorEastAsia"/>
          <w:color w:val="auto"/>
          <w:sz w:val="24"/>
          <w:highlight w:val="none"/>
        </w:rPr>
        <w:t>八、签订合同</w:t>
      </w:r>
      <w:bookmarkEnd w:id="147"/>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p>
    <w:bookmarkEnd w:id="148"/>
    <w:bookmarkEnd w:id="149"/>
    <w:p>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pPr>
        <w:pStyle w:val="3"/>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0" w:name="_Toc27559"/>
      <w:r>
        <w:rPr>
          <w:rFonts w:hint="eastAsia" w:asciiTheme="minorEastAsia" w:hAnsiTheme="minorEastAsia" w:eastAsiaTheme="minorEastAsia" w:cstheme="minorEastAsia"/>
          <w:bCs/>
          <w:color w:val="auto"/>
          <w:sz w:val="36"/>
          <w:szCs w:val="30"/>
          <w:highlight w:val="none"/>
        </w:rPr>
        <w:t>第六篇  响应文件编制要求</w:t>
      </w:r>
      <w:bookmarkEnd w:id="150"/>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（五）特定资格条件证书或证明文件（如果有）</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其他资格要求</w:t>
      </w:r>
    </w:p>
    <w:p>
      <w:pPr>
        <w:snapToGrid w:val="0"/>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五、其他资料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1" w:name="_Toc76462350"/>
      <w:bookmarkEnd w:id="151"/>
      <w:bookmarkStart w:id="152" w:name="_Toc106030906"/>
      <w:bookmarkEnd w:id="152"/>
      <w:bookmarkStart w:id="153" w:name="_Toc313008356"/>
      <w:bookmarkEnd w:id="153"/>
      <w:bookmarkStart w:id="154" w:name="_Toc342913419"/>
      <w:bookmarkEnd w:id="154"/>
      <w:bookmarkStart w:id="155" w:name="_Toc313888360"/>
      <w:bookmarkEnd w:id="155"/>
      <w:bookmarkStart w:id="156" w:name="_Toc11543"/>
      <w:bookmarkEnd w:id="156"/>
      <w:bookmarkStart w:id="157" w:name="_Toc17734"/>
      <w:r>
        <w:rPr>
          <w:rFonts w:hint="eastAsia" w:asciiTheme="minorEastAsia" w:hAnsiTheme="minorEastAsia" w:eastAsiaTheme="minorEastAsia" w:cstheme="minorEastAsia"/>
          <w:color w:val="auto"/>
          <w:sz w:val="24"/>
          <w:highlight w:val="none"/>
        </w:rPr>
        <w:t>一、经济部分</w:t>
      </w:r>
      <w:bookmarkEnd w:id="157"/>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份</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pStyle w:val="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pPr>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pPr>
        <w:snapToGrid w:val="0"/>
        <w:spacing w:line="500" w:lineRule="exact"/>
        <w:rPr>
          <w:rFonts w:hint="eastAsia" w:asciiTheme="minorEastAsia" w:hAnsiTheme="minorEastAsia" w:eastAsiaTheme="minorEastAsia" w:cstheme="minorEastAsia"/>
          <w:color w:val="auto"/>
          <w:sz w:val="24"/>
          <w:szCs w:val="24"/>
          <w:highlight w:val="none"/>
        </w:rPr>
      </w:pPr>
      <w:bookmarkStart w:id="158" w:name="OLE_LINK1"/>
      <w:bookmarkEnd w:id="158"/>
      <w:bookmarkStart w:id="159" w:name="OLE_LINK2"/>
      <w:bookmarkEnd w:id="159"/>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供应商名称（公章）：</w:t>
      </w:r>
    </w:p>
    <w:p>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0" w:name="_Toc76462351"/>
      <w:bookmarkEnd w:id="160"/>
      <w:bookmarkStart w:id="161" w:name="_Toc313888361"/>
      <w:bookmarkEnd w:id="161"/>
      <w:bookmarkStart w:id="162" w:name="_Toc29766"/>
      <w:bookmarkEnd w:id="162"/>
      <w:bookmarkStart w:id="163" w:name="_Toc106030907"/>
      <w:bookmarkEnd w:id="163"/>
      <w:bookmarkStart w:id="164" w:name="_Toc342913420"/>
      <w:bookmarkEnd w:id="164"/>
      <w:bookmarkStart w:id="165" w:name="_Toc313008357"/>
      <w:bookmarkEnd w:id="165"/>
      <w:bookmarkStart w:id="166" w:name="_Toc21782"/>
      <w:r>
        <w:rPr>
          <w:rFonts w:hint="eastAsia" w:asciiTheme="minorEastAsia" w:hAnsiTheme="minorEastAsia" w:eastAsiaTheme="minorEastAsia" w:cstheme="minorEastAsia"/>
          <w:color w:val="auto"/>
          <w:sz w:val="24"/>
          <w:highlight w:val="none"/>
        </w:rPr>
        <w:t>二、服务部分</w:t>
      </w:r>
      <w:bookmarkEnd w:id="166"/>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本公司完全响应磋商文件第二篇项目服务需求全部要求，无负偏离、无差异</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67" w:name="_Toc313008358"/>
      <w:bookmarkEnd w:id="167"/>
      <w:bookmarkStart w:id="168" w:name="_Toc76462352"/>
      <w:bookmarkEnd w:id="168"/>
      <w:bookmarkStart w:id="169" w:name="_Toc313888362"/>
      <w:bookmarkEnd w:id="169"/>
      <w:bookmarkStart w:id="170" w:name="_Toc342913421"/>
      <w:bookmarkEnd w:id="170"/>
      <w:bookmarkStart w:id="171" w:name="_Toc30533"/>
      <w:bookmarkEnd w:id="171"/>
      <w:bookmarkStart w:id="172" w:name="_Toc106030908"/>
      <w:bookmarkEnd w:id="172"/>
      <w:r>
        <w:rPr>
          <w:rFonts w:hint="eastAsia" w:asciiTheme="minorEastAsia" w:hAnsiTheme="minorEastAsia" w:eastAsiaTheme="minorEastAsia" w:cstheme="minorEastAsia"/>
          <w:b w:val="0"/>
          <w:color w:val="auto"/>
          <w:highlight w:val="none"/>
        </w:rPr>
        <w:br w:type="page"/>
      </w:r>
      <w:bookmarkStart w:id="173" w:name="_Toc32659"/>
      <w:r>
        <w:rPr>
          <w:rFonts w:hint="eastAsia" w:asciiTheme="minorEastAsia" w:hAnsiTheme="minorEastAsia" w:eastAsiaTheme="minorEastAsia" w:cstheme="minorEastAsia"/>
          <w:color w:val="auto"/>
          <w:sz w:val="24"/>
          <w:highlight w:val="none"/>
        </w:rPr>
        <w:t>三、商务部分</w:t>
      </w:r>
      <w:bookmarkEnd w:id="17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本公司完全响应比选文件第三篇项目商务需求全部要求，无负偏离、无差异</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（供应商公章）                                 （签署或盖章）</w:t>
      </w:r>
    </w:p>
    <w:p>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4"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（二）其它商务评审资料（自附）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74"/>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5" w:name="_Toc313008359"/>
      <w:bookmarkEnd w:id="175"/>
      <w:bookmarkStart w:id="176" w:name="_Toc28692"/>
      <w:bookmarkEnd w:id="176"/>
      <w:bookmarkStart w:id="177" w:name="_Toc106030909"/>
      <w:bookmarkEnd w:id="177"/>
      <w:bookmarkStart w:id="178" w:name="_Toc76462353"/>
      <w:bookmarkEnd w:id="178"/>
      <w:bookmarkStart w:id="179" w:name="_Toc313888363"/>
      <w:bookmarkEnd w:id="179"/>
      <w:bookmarkStart w:id="180" w:name="_Toc342913422"/>
      <w:bookmarkEnd w:id="180"/>
      <w:r>
        <w:rPr>
          <w:rFonts w:hint="eastAsia" w:asciiTheme="minorEastAsia" w:hAnsiTheme="minorEastAsia" w:eastAsiaTheme="minorEastAsia" w:cstheme="minorEastAsia"/>
          <w:color w:val="auto"/>
          <w:sz w:val="24"/>
          <w:szCs w:val="24"/>
          <w:highlight w:val="none"/>
        </w:rPr>
        <w:br w:type="page"/>
      </w:r>
      <w:bookmarkStart w:id="181" w:name="_Toc8831"/>
      <w:r>
        <w:rPr>
          <w:rFonts w:hint="eastAsia" w:asciiTheme="minorEastAsia" w:hAnsiTheme="minorEastAsia" w:eastAsiaTheme="minorEastAsia" w:cstheme="minorEastAsia"/>
          <w:color w:val="auto"/>
          <w:sz w:val="24"/>
          <w:highlight w:val="none"/>
        </w:rPr>
        <w:t>四、资格条件</w:t>
      </w:r>
      <w:bookmarkEnd w:id="181"/>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电子邮箱：XXXXXX@XXXXX（若授权他人办理并签署响应文件的可不填写电话及电子邮箱）</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（被授权人姓名及身份证代码）代表我单位全权办理本项目的磋商、签约等具体工作，并签署全部有关文件、协议及合同。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重大税收违法案件当事人名单”中，也未列入中国采购网（www.ccgp.gov.cn）“采购严重违法失信行为记录名单”中。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w:t>
      </w: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pStyle w:val="3"/>
        <w:adjustRightInd w:val="0"/>
        <w:snapToGrid w:val="0"/>
        <w:spacing w:before="0" w:after="0" w:line="400" w:lineRule="exact"/>
        <w:ind w:firstLine="643"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bookmarkStart w:id="182" w:name="_Toc508"/>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、资格条件</w:t>
      </w:r>
      <w:bookmarkEnd w:id="182"/>
    </w:p>
    <w:p>
      <w:pPr>
        <w:tabs>
          <w:tab w:val="left" w:pos="6300"/>
        </w:tabs>
        <w:snapToGrid w:val="0"/>
        <w:spacing w:line="400" w:lineRule="exact"/>
        <w:rPr>
          <w:rFonts w:hint="eastAsia" w:asciiTheme="minorEastAsia" w:hAnsiTheme="minorEastAsia" w:eastAsiaTheme="minorEastAsia" w:cstheme="minorEastAsia"/>
          <w:color w:val="auto"/>
          <w:sz w:val="24"/>
          <w:szCs w:val="24"/>
          <w:highlight w:val="none"/>
        </w:rPr>
      </w:pPr>
    </w:p>
    <w:p>
      <w:pPr>
        <w:tabs>
          <w:tab w:val="left" w:pos="6300"/>
        </w:tabs>
        <w:snapToGrid w:val="0"/>
        <w:spacing w:line="4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pStyle w:val="3"/>
        <w:adjustRightInd w:val="0"/>
        <w:snapToGrid w:val="0"/>
        <w:spacing w:before="0" w:after="0" w:line="400" w:lineRule="exact"/>
        <w:ind w:firstLine="560" w:firstLineChars="200"/>
        <w:rPr>
          <w:rFonts w:hint="eastAsia" w:asciiTheme="minorEastAsia" w:hAnsiTheme="minorEastAsia" w:eastAsiaTheme="minorEastAsia" w:cstheme="minorEastAsia"/>
          <w:b w:val="0"/>
          <w:color w:val="auto"/>
          <w:sz w:val="28"/>
          <w:highlight w:val="none"/>
        </w:rPr>
      </w:pPr>
      <w:bookmarkStart w:id="183" w:name="_Toc14422"/>
      <w:bookmarkEnd w:id="183"/>
      <w:bookmarkStart w:id="184" w:name="_Toc106030910"/>
      <w:bookmarkEnd w:id="184"/>
      <w:bookmarkStart w:id="185" w:name="_Toc7667"/>
      <w:bookmarkEnd w:id="185"/>
      <w:bookmarkStart w:id="186" w:name="_Toc76462354"/>
      <w:bookmarkEnd w:id="186"/>
    </w:p>
    <w:p>
      <w:pPr>
        <w:pStyle w:val="3"/>
        <w:adjustRightInd w:val="0"/>
        <w:snapToGrid w:val="0"/>
        <w:spacing w:before="0" w:after="0" w:line="400" w:lineRule="exact"/>
        <w:ind w:firstLine="560" w:firstLineChars="200"/>
        <w:rPr>
          <w:rFonts w:hint="eastAsia" w:asciiTheme="minorEastAsia" w:hAnsiTheme="minorEastAsia" w:eastAsiaTheme="minorEastAsia" w:cstheme="minorEastAsia"/>
          <w:b w:val="0"/>
          <w:color w:val="auto"/>
          <w:sz w:val="28"/>
          <w:highlight w:val="none"/>
        </w:rPr>
      </w:pPr>
    </w:p>
    <w:p>
      <w:pPr>
        <w:pStyle w:val="3"/>
        <w:adjustRightInd w:val="0"/>
        <w:snapToGrid w:val="0"/>
        <w:spacing w:before="0" w:after="0" w:line="400" w:lineRule="exact"/>
        <w:ind w:firstLine="560" w:firstLineChars="200"/>
        <w:rPr>
          <w:rFonts w:hint="eastAsia" w:asciiTheme="minorEastAsia" w:hAnsiTheme="minorEastAsia" w:eastAsiaTheme="minorEastAsia" w:cstheme="minorEastAsia"/>
          <w:b w:val="0"/>
          <w:color w:val="auto"/>
          <w:sz w:val="28"/>
          <w:highlight w:val="none"/>
        </w:rPr>
      </w:pPr>
    </w:p>
    <w:p>
      <w:pPr>
        <w:pStyle w:val="3"/>
        <w:adjustRightInd w:val="0"/>
        <w:snapToGrid w:val="0"/>
        <w:spacing w:before="0" w:after="0" w:line="400" w:lineRule="exact"/>
        <w:ind w:firstLine="560" w:firstLineChars="200"/>
        <w:rPr>
          <w:rFonts w:hint="eastAsia" w:asciiTheme="minorEastAsia" w:hAnsiTheme="minorEastAsia" w:eastAsiaTheme="minorEastAsia" w:cstheme="minorEastAsia"/>
          <w:b w:val="0"/>
          <w:color w:val="auto"/>
          <w:sz w:val="28"/>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6F82AEBA-DA97-402C-BAE7-46D279BE81CE}"/>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WM3NzcyMTlmYzJhMjEzNTFmYWViOTQyODAzODg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16AD"/>
    <w:rsid w:val="00082CC1"/>
    <w:rsid w:val="00084249"/>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77AD4"/>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43C1"/>
    <w:rsid w:val="00265203"/>
    <w:rsid w:val="00270223"/>
    <w:rsid w:val="0027199E"/>
    <w:rsid w:val="00271D47"/>
    <w:rsid w:val="002721EA"/>
    <w:rsid w:val="002752BA"/>
    <w:rsid w:val="002761C6"/>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4647E"/>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356E"/>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10B"/>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326F"/>
    <w:rsid w:val="00FE5C31"/>
    <w:rsid w:val="00FF0F20"/>
    <w:rsid w:val="00FF1B0E"/>
    <w:rsid w:val="00FF268A"/>
    <w:rsid w:val="00FF748B"/>
    <w:rsid w:val="016519C1"/>
    <w:rsid w:val="020411DA"/>
    <w:rsid w:val="026659F0"/>
    <w:rsid w:val="026E2CEF"/>
    <w:rsid w:val="02BC6024"/>
    <w:rsid w:val="02D4768E"/>
    <w:rsid w:val="032D650E"/>
    <w:rsid w:val="03502052"/>
    <w:rsid w:val="03EC63C9"/>
    <w:rsid w:val="041457E8"/>
    <w:rsid w:val="045559CC"/>
    <w:rsid w:val="04A46CA4"/>
    <w:rsid w:val="04BD1688"/>
    <w:rsid w:val="04E377CC"/>
    <w:rsid w:val="04F54577"/>
    <w:rsid w:val="05940AC6"/>
    <w:rsid w:val="05A85FE3"/>
    <w:rsid w:val="05E74E62"/>
    <w:rsid w:val="06A05C25"/>
    <w:rsid w:val="07584455"/>
    <w:rsid w:val="07F84E71"/>
    <w:rsid w:val="0858402D"/>
    <w:rsid w:val="086F1377"/>
    <w:rsid w:val="0881384D"/>
    <w:rsid w:val="08B009EB"/>
    <w:rsid w:val="08EC4F18"/>
    <w:rsid w:val="09A73D7B"/>
    <w:rsid w:val="09F33C46"/>
    <w:rsid w:val="0A4E0677"/>
    <w:rsid w:val="0AA74DF8"/>
    <w:rsid w:val="0B646F99"/>
    <w:rsid w:val="0BED620B"/>
    <w:rsid w:val="0C6B49E1"/>
    <w:rsid w:val="0C994AB9"/>
    <w:rsid w:val="0C9E75C1"/>
    <w:rsid w:val="0DC82110"/>
    <w:rsid w:val="0E36425D"/>
    <w:rsid w:val="0E6420CA"/>
    <w:rsid w:val="0E8536A2"/>
    <w:rsid w:val="0E9E3446"/>
    <w:rsid w:val="0EBF440A"/>
    <w:rsid w:val="0F17764C"/>
    <w:rsid w:val="0F4B4326"/>
    <w:rsid w:val="0F990090"/>
    <w:rsid w:val="0FC3607D"/>
    <w:rsid w:val="10345380"/>
    <w:rsid w:val="108E6CEB"/>
    <w:rsid w:val="10BD1333"/>
    <w:rsid w:val="10D17073"/>
    <w:rsid w:val="11B00A36"/>
    <w:rsid w:val="11F359FE"/>
    <w:rsid w:val="12930923"/>
    <w:rsid w:val="12B409FA"/>
    <w:rsid w:val="12D5724B"/>
    <w:rsid w:val="12EB55FC"/>
    <w:rsid w:val="147A5E14"/>
    <w:rsid w:val="151D7C16"/>
    <w:rsid w:val="15883A78"/>
    <w:rsid w:val="15924739"/>
    <w:rsid w:val="16113A6D"/>
    <w:rsid w:val="16643D97"/>
    <w:rsid w:val="1732777D"/>
    <w:rsid w:val="17345C65"/>
    <w:rsid w:val="175A3EB4"/>
    <w:rsid w:val="17683B61"/>
    <w:rsid w:val="17A1211B"/>
    <w:rsid w:val="1830456F"/>
    <w:rsid w:val="18ED7A84"/>
    <w:rsid w:val="193006AE"/>
    <w:rsid w:val="19431A72"/>
    <w:rsid w:val="198D2F3B"/>
    <w:rsid w:val="1A607B05"/>
    <w:rsid w:val="1AC76DF0"/>
    <w:rsid w:val="1AEC1033"/>
    <w:rsid w:val="1AF44089"/>
    <w:rsid w:val="1B636043"/>
    <w:rsid w:val="1BA870F9"/>
    <w:rsid w:val="1BED4E7D"/>
    <w:rsid w:val="1C0020E8"/>
    <w:rsid w:val="1C0A55B8"/>
    <w:rsid w:val="1DB91FA2"/>
    <w:rsid w:val="1DD27F86"/>
    <w:rsid w:val="1E006819"/>
    <w:rsid w:val="1F1FA109"/>
    <w:rsid w:val="1F4A2E8F"/>
    <w:rsid w:val="1F58270D"/>
    <w:rsid w:val="1F915726"/>
    <w:rsid w:val="1F9D601A"/>
    <w:rsid w:val="205C6834"/>
    <w:rsid w:val="214959F4"/>
    <w:rsid w:val="21646BDA"/>
    <w:rsid w:val="21864056"/>
    <w:rsid w:val="21FA1EC0"/>
    <w:rsid w:val="22636631"/>
    <w:rsid w:val="22E05E65"/>
    <w:rsid w:val="22EF78DF"/>
    <w:rsid w:val="232272BA"/>
    <w:rsid w:val="237C0668"/>
    <w:rsid w:val="24060D56"/>
    <w:rsid w:val="24286AD0"/>
    <w:rsid w:val="245C67FB"/>
    <w:rsid w:val="2483337D"/>
    <w:rsid w:val="248B7965"/>
    <w:rsid w:val="24EC5DD1"/>
    <w:rsid w:val="251F05C1"/>
    <w:rsid w:val="258C4EBE"/>
    <w:rsid w:val="259D45CC"/>
    <w:rsid w:val="26111D82"/>
    <w:rsid w:val="26DD6558"/>
    <w:rsid w:val="27223D2C"/>
    <w:rsid w:val="275859A0"/>
    <w:rsid w:val="279050AE"/>
    <w:rsid w:val="27A6171B"/>
    <w:rsid w:val="27FD4BA0"/>
    <w:rsid w:val="27FE5861"/>
    <w:rsid w:val="281C29B3"/>
    <w:rsid w:val="28B3315D"/>
    <w:rsid w:val="2960467D"/>
    <w:rsid w:val="2998519B"/>
    <w:rsid w:val="29CC7E29"/>
    <w:rsid w:val="2A3138CE"/>
    <w:rsid w:val="2AA01F44"/>
    <w:rsid w:val="2AB97120"/>
    <w:rsid w:val="2ACF7D27"/>
    <w:rsid w:val="2B2B0E7F"/>
    <w:rsid w:val="2B5B4BE1"/>
    <w:rsid w:val="2BA207D1"/>
    <w:rsid w:val="2BD92719"/>
    <w:rsid w:val="2C1D25A1"/>
    <w:rsid w:val="2C5450B7"/>
    <w:rsid w:val="2C864D5D"/>
    <w:rsid w:val="2CA0629C"/>
    <w:rsid w:val="2CBE64C2"/>
    <w:rsid w:val="2E1F2A86"/>
    <w:rsid w:val="2E2C7A19"/>
    <w:rsid w:val="2E8250B1"/>
    <w:rsid w:val="2EEE0998"/>
    <w:rsid w:val="2F105986"/>
    <w:rsid w:val="2F2919D0"/>
    <w:rsid w:val="2F347BE9"/>
    <w:rsid w:val="2F530B70"/>
    <w:rsid w:val="2FA36C87"/>
    <w:rsid w:val="30137CF7"/>
    <w:rsid w:val="316B4522"/>
    <w:rsid w:val="31AF08B2"/>
    <w:rsid w:val="31E85CA8"/>
    <w:rsid w:val="320C360F"/>
    <w:rsid w:val="322E4D64"/>
    <w:rsid w:val="32D2354E"/>
    <w:rsid w:val="33241305"/>
    <w:rsid w:val="33640164"/>
    <w:rsid w:val="33B574CD"/>
    <w:rsid w:val="33DE5327"/>
    <w:rsid w:val="33DF11FD"/>
    <w:rsid w:val="33F15392"/>
    <w:rsid w:val="34480C48"/>
    <w:rsid w:val="345B2457"/>
    <w:rsid w:val="3475447E"/>
    <w:rsid w:val="34AF7FD2"/>
    <w:rsid w:val="35083B0F"/>
    <w:rsid w:val="35614165"/>
    <w:rsid w:val="35A818A1"/>
    <w:rsid w:val="35C37DC3"/>
    <w:rsid w:val="36D264F7"/>
    <w:rsid w:val="37DFB5C0"/>
    <w:rsid w:val="38877E93"/>
    <w:rsid w:val="389A0431"/>
    <w:rsid w:val="38FC1CB1"/>
    <w:rsid w:val="38FD340A"/>
    <w:rsid w:val="39275D5C"/>
    <w:rsid w:val="39B85C25"/>
    <w:rsid w:val="39E97BF2"/>
    <w:rsid w:val="3A243E65"/>
    <w:rsid w:val="3A2700BC"/>
    <w:rsid w:val="3A964AED"/>
    <w:rsid w:val="3AEF3E7A"/>
    <w:rsid w:val="3AF15156"/>
    <w:rsid w:val="3AFF6407"/>
    <w:rsid w:val="3B7F44CE"/>
    <w:rsid w:val="3C2E730F"/>
    <w:rsid w:val="3C796807"/>
    <w:rsid w:val="3D0531E3"/>
    <w:rsid w:val="3D0C5A6A"/>
    <w:rsid w:val="3D4959E5"/>
    <w:rsid w:val="3D6267D9"/>
    <w:rsid w:val="3DA96416"/>
    <w:rsid w:val="3F324E04"/>
    <w:rsid w:val="3FBA0B4E"/>
    <w:rsid w:val="3FD72BFC"/>
    <w:rsid w:val="3FFF47B3"/>
    <w:rsid w:val="401D10DD"/>
    <w:rsid w:val="402F7339"/>
    <w:rsid w:val="406334F2"/>
    <w:rsid w:val="40641C32"/>
    <w:rsid w:val="41AD377A"/>
    <w:rsid w:val="41E731BA"/>
    <w:rsid w:val="43664B49"/>
    <w:rsid w:val="43BA05EB"/>
    <w:rsid w:val="43FB34E3"/>
    <w:rsid w:val="449605F4"/>
    <w:rsid w:val="452C7897"/>
    <w:rsid w:val="45392D94"/>
    <w:rsid w:val="45A571C9"/>
    <w:rsid w:val="46291965"/>
    <w:rsid w:val="46D80540"/>
    <w:rsid w:val="480756B2"/>
    <w:rsid w:val="48F94329"/>
    <w:rsid w:val="493F46D0"/>
    <w:rsid w:val="497B7CB3"/>
    <w:rsid w:val="498F4DFA"/>
    <w:rsid w:val="49B27663"/>
    <w:rsid w:val="49DA3B9B"/>
    <w:rsid w:val="4A0F7CE8"/>
    <w:rsid w:val="4A47418F"/>
    <w:rsid w:val="4A8D7E5F"/>
    <w:rsid w:val="4AAA17BF"/>
    <w:rsid w:val="4ABC7A01"/>
    <w:rsid w:val="4B2D12E0"/>
    <w:rsid w:val="4B413C02"/>
    <w:rsid w:val="4B523634"/>
    <w:rsid w:val="4B8E2E8F"/>
    <w:rsid w:val="4BCE24D3"/>
    <w:rsid w:val="4BEB6B31"/>
    <w:rsid w:val="4C6F5AD6"/>
    <w:rsid w:val="4C8C3872"/>
    <w:rsid w:val="4CB15087"/>
    <w:rsid w:val="4CFD344F"/>
    <w:rsid w:val="4D04278D"/>
    <w:rsid w:val="4D4A3E5A"/>
    <w:rsid w:val="4D5048A0"/>
    <w:rsid w:val="4DA40DD2"/>
    <w:rsid w:val="4DB52955"/>
    <w:rsid w:val="4DD36371"/>
    <w:rsid w:val="4DEF1D73"/>
    <w:rsid w:val="4E720846"/>
    <w:rsid w:val="4E8C71ED"/>
    <w:rsid w:val="4ED41007"/>
    <w:rsid w:val="4EF34216"/>
    <w:rsid w:val="503A3817"/>
    <w:rsid w:val="50982285"/>
    <w:rsid w:val="51B95D7D"/>
    <w:rsid w:val="51C70EA9"/>
    <w:rsid w:val="51E41A5B"/>
    <w:rsid w:val="51E53835"/>
    <w:rsid w:val="51E942BF"/>
    <w:rsid w:val="52C56ECE"/>
    <w:rsid w:val="52D74691"/>
    <w:rsid w:val="52D92ACB"/>
    <w:rsid w:val="52E97AF8"/>
    <w:rsid w:val="533407C0"/>
    <w:rsid w:val="535B5D4C"/>
    <w:rsid w:val="539014F6"/>
    <w:rsid w:val="53B4776F"/>
    <w:rsid w:val="53FC3BEC"/>
    <w:rsid w:val="54071B43"/>
    <w:rsid w:val="541A71CC"/>
    <w:rsid w:val="546D0516"/>
    <w:rsid w:val="546D21DB"/>
    <w:rsid w:val="55506FD7"/>
    <w:rsid w:val="557430F6"/>
    <w:rsid w:val="5647080A"/>
    <w:rsid w:val="568330AC"/>
    <w:rsid w:val="56D27CC5"/>
    <w:rsid w:val="570B1838"/>
    <w:rsid w:val="579831C5"/>
    <w:rsid w:val="57BC3E55"/>
    <w:rsid w:val="57FD1EBD"/>
    <w:rsid w:val="58156E12"/>
    <w:rsid w:val="581B0D32"/>
    <w:rsid w:val="58512861"/>
    <w:rsid w:val="585D2567"/>
    <w:rsid w:val="58B859CE"/>
    <w:rsid w:val="58FB7E18"/>
    <w:rsid w:val="5906675A"/>
    <w:rsid w:val="593212FE"/>
    <w:rsid w:val="599211F9"/>
    <w:rsid w:val="59CC0D4E"/>
    <w:rsid w:val="5AB8507A"/>
    <w:rsid w:val="5B605979"/>
    <w:rsid w:val="5C003417"/>
    <w:rsid w:val="5C1967A5"/>
    <w:rsid w:val="5CA67F0E"/>
    <w:rsid w:val="5CB70DE5"/>
    <w:rsid w:val="5CD92B33"/>
    <w:rsid w:val="5D62577B"/>
    <w:rsid w:val="5D742A91"/>
    <w:rsid w:val="5DB7243A"/>
    <w:rsid w:val="5DD7027A"/>
    <w:rsid w:val="5DE30E18"/>
    <w:rsid w:val="5DF15728"/>
    <w:rsid w:val="5E2603C6"/>
    <w:rsid w:val="5E670BC8"/>
    <w:rsid w:val="5E86549B"/>
    <w:rsid w:val="60386123"/>
    <w:rsid w:val="606C77EB"/>
    <w:rsid w:val="60A34D68"/>
    <w:rsid w:val="626D1661"/>
    <w:rsid w:val="62807AFE"/>
    <w:rsid w:val="62976109"/>
    <w:rsid w:val="63586547"/>
    <w:rsid w:val="636649C5"/>
    <w:rsid w:val="6367429A"/>
    <w:rsid w:val="63C4349A"/>
    <w:rsid w:val="643E27B6"/>
    <w:rsid w:val="64632CB3"/>
    <w:rsid w:val="646E7703"/>
    <w:rsid w:val="64E25391"/>
    <w:rsid w:val="6701304C"/>
    <w:rsid w:val="67A55390"/>
    <w:rsid w:val="68456C28"/>
    <w:rsid w:val="68B04D43"/>
    <w:rsid w:val="68C87588"/>
    <w:rsid w:val="693A6327"/>
    <w:rsid w:val="69651736"/>
    <w:rsid w:val="696A62C2"/>
    <w:rsid w:val="69786522"/>
    <w:rsid w:val="6A584888"/>
    <w:rsid w:val="6A8E07CA"/>
    <w:rsid w:val="6AB97AD1"/>
    <w:rsid w:val="6B00125C"/>
    <w:rsid w:val="6BA00183"/>
    <w:rsid w:val="6BDFAB0A"/>
    <w:rsid w:val="6BEF3333"/>
    <w:rsid w:val="6C9F3448"/>
    <w:rsid w:val="6CCF1AF5"/>
    <w:rsid w:val="6CED41BB"/>
    <w:rsid w:val="6D220814"/>
    <w:rsid w:val="6D4B3F19"/>
    <w:rsid w:val="6DB66549"/>
    <w:rsid w:val="6DBE6ED2"/>
    <w:rsid w:val="6E096679"/>
    <w:rsid w:val="6E405E13"/>
    <w:rsid w:val="6E6957BE"/>
    <w:rsid w:val="6EA04ECD"/>
    <w:rsid w:val="6EEA3447"/>
    <w:rsid w:val="6F3631A1"/>
    <w:rsid w:val="6F742218"/>
    <w:rsid w:val="6F7FE37A"/>
    <w:rsid w:val="6FE7054D"/>
    <w:rsid w:val="6FE969BF"/>
    <w:rsid w:val="703E2A87"/>
    <w:rsid w:val="710F6A7D"/>
    <w:rsid w:val="7144116A"/>
    <w:rsid w:val="72132971"/>
    <w:rsid w:val="72695938"/>
    <w:rsid w:val="730B244E"/>
    <w:rsid w:val="73232955"/>
    <w:rsid w:val="7363682B"/>
    <w:rsid w:val="73CC0EE6"/>
    <w:rsid w:val="73E663F2"/>
    <w:rsid w:val="74CE4017"/>
    <w:rsid w:val="74D70DF7"/>
    <w:rsid w:val="757C5983"/>
    <w:rsid w:val="76B6276A"/>
    <w:rsid w:val="7732251B"/>
    <w:rsid w:val="773FE678"/>
    <w:rsid w:val="77A52F9E"/>
    <w:rsid w:val="77AA48B7"/>
    <w:rsid w:val="7803238B"/>
    <w:rsid w:val="7860333A"/>
    <w:rsid w:val="789F3DA6"/>
    <w:rsid w:val="78A52377"/>
    <w:rsid w:val="791B2483"/>
    <w:rsid w:val="79323A5E"/>
    <w:rsid w:val="7A1B6705"/>
    <w:rsid w:val="7A304654"/>
    <w:rsid w:val="7A7B25F0"/>
    <w:rsid w:val="7A9F7872"/>
    <w:rsid w:val="7B566320"/>
    <w:rsid w:val="7B5B7497"/>
    <w:rsid w:val="7BB12A63"/>
    <w:rsid w:val="7C547659"/>
    <w:rsid w:val="7C5A5AC4"/>
    <w:rsid w:val="7C97D028"/>
    <w:rsid w:val="7CB95538"/>
    <w:rsid w:val="7D2557AC"/>
    <w:rsid w:val="7D6C2781"/>
    <w:rsid w:val="7D7653AD"/>
    <w:rsid w:val="7D840B80"/>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autoRedefine/>
    <w:qFormat/>
    <w:uiPriority w:val="0"/>
    <w:pPr>
      <w:keepLines/>
      <w:spacing w:before="260" w:after="260" w:line="413" w:lineRule="auto"/>
      <w:outlineLvl w:val="2"/>
    </w:pPr>
    <w:rPr>
      <w:b/>
      <w:sz w:val="32"/>
    </w:rPr>
  </w:style>
  <w:style w:type="paragraph" w:styleId="5">
    <w:name w:val="heading 4"/>
    <w:basedOn w:val="4"/>
    <w:next w:val="1"/>
    <w:autoRedefine/>
    <w:qFormat/>
    <w:uiPriority w:val="0"/>
    <w:pPr>
      <w:spacing w:before="280" w:after="290" w:line="372" w:lineRule="auto"/>
      <w:outlineLvl w:val="3"/>
    </w:pPr>
    <w:rPr>
      <w:rFonts w:ascii="Arial" w:hAnsi="Arial" w:eastAsia="黑体"/>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0"/>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38"/>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autoRedefine/>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kern w:val="28"/>
      <w:sz w:val="36"/>
      <w:lang w:eastAsia="en-US"/>
    </w:rPr>
  </w:style>
  <w:style w:type="paragraph" w:styleId="54">
    <w:name w:val="annotation subject"/>
    <w:basedOn w:val="19"/>
    <w:next w:val="19"/>
    <w:link w:val="75"/>
    <w:qFormat/>
    <w:uiPriority w:val="0"/>
    <w:pPr>
      <w:adjustRightInd/>
      <w:spacing w:line="240" w:lineRule="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标书正文1"/>
    <w:basedOn w:val="1"/>
    <w:qFormat/>
    <w:uiPriority w:val="0"/>
    <w:pPr>
      <w:spacing w:line="520" w:lineRule="exact"/>
      <w:ind w:firstLine="640" w:firstLineChars="200"/>
    </w:pPr>
  </w:style>
  <w:style w:type="character" w:customStyle="1" w:styleId="68">
    <w:name w:val="标题 2 字符"/>
    <w:link w:val="3"/>
    <w:qFormat/>
    <w:uiPriority w:val="0"/>
    <w:rPr>
      <w:rFonts w:ascii="Arial" w:hAnsi="Arial" w:eastAsia="黑体"/>
      <w:b/>
      <w:kern w:val="2"/>
      <w:sz w:val="32"/>
    </w:rPr>
  </w:style>
  <w:style w:type="character" w:customStyle="1" w:styleId="69">
    <w:name w:val="标题 3 字符"/>
    <w:link w:val="4"/>
    <w:qFormat/>
    <w:uiPriority w:val="0"/>
    <w:rPr>
      <w:rFonts w:eastAsia="宋体"/>
      <w:b/>
      <w:kern w:val="2"/>
      <w:sz w:val="32"/>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文本首行缩进 2 字符"/>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2">
    <w:name w:val="二级条标题"/>
    <w:basedOn w:val="113"/>
    <w:qFormat/>
    <w:uiPriority w:val="0"/>
    <w:pPr>
      <w:ind w:left="840"/>
      <w:outlineLvl w:val="3"/>
    </w:pPr>
  </w:style>
  <w:style w:type="paragraph" w:customStyle="1" w:styleId="113">
    <w:name w:val="一级条标题"/>
    <w:basedOn w:val="114"/>
    <w:qFormat/>
    <w:uiPriority w:val="0"/>
    <w:pPr>
      <w:numPr>
        <w:numId w:val="0"/>
      </w:numPr>
      <w:spacing w:before="0" w:beforeLines="0" w:after="0" w:afterLines="0"/>
      <w:ind w:left="525"/>
      <w:outlineLvl w:val="2"/>
    </w:pPr>
    <w:rPr>
      <w:sz w:val="21"/>
    </w:rPr>
  </w:style>
  <w:style w:type="paragraph" w:customStyle="1" w:styleId="114">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autoRedefine/>
    <w:qFormat/>
    <w:uiPriority w:val="0"/>
    <w:pPr>
      <w:snapToGrid/>
      <w:spacing w:line="360" w:lineRule="auto"/>
      <w:ind w:left="1407" w:hanging="1047"/>
      <w:jc w:val="left"/>
    </w:pPr>
    <w:rPr>
      <w:rFonts w:eastAsia="仿宋_GB2312"/>
    </w:rPr>
  </w:style>
  <w:style w:type="paragraph" w:customStyle="1" w:styleId="119">
    <w:name w:val="文档正文"/>
    <w:basedOn w:val="1"/>
    <w:autoRedefine/>
    <w:qFormat/>
    <w:uiPriority w:val="0"/>
    <w:pPr>
      <w:adjustRightInd w:val="0"/>
      <w:snapToGrid w:val="0"/>
      <w:spacing w:line="440" w:lineRule="exact"/>
      <w:ind w:firstLine="567"/>
    </w:pPr>
    <w:rPr>
      <w:rFonts w:ascii="Arial Narrow" w:hAnsi="Arial Narrow"/>
      <w:kern w:val="0"/>
      <w:sz w:val="24"/>
    </w:rPr>
  </w:style>
  <w:style w:type="paragraph" w:customStyle="1" w:styleId="120">
    <w:name w:val="样式3"/>
    <w:basedOn w:val="2"/>
    <w:autoRedefine/>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autoRedefine/>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autoRedefine/>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autoRedefine/>
    <w:qFormat/>
    <w:uiPriority w:val="0"/>
    <w:rPr>
      <w:rFonts w:ascii="Tahoma" w:hAnsi="Tahoma"/>
      <w:sz w:val="24"/>
    </w:rPr>
  </w:style>
  <w:style w:type="paragraph" w:customStyle="1" w:styleId="138">
    <w:name w:val="样式2"/>
    <w:basedOn w:val="5"/>
    <w:autoRedefine/>
    <w:qFormat/>
    <w:uiPriority w:val="0"/>
    <w:pPr>
      <w:numPr>
        <w:ilvl w:val="0"/>
        <w:numId w:val="6"/>
      </w:numPr>
      <w:spacing w:before="560" w:line="400" w:lineRule="exact"/>
      <w:jc w:val="center"/>
      <w:outlineLvl w:val="0"/>
    </w:pPr>
    <w:rPr>
      <w:b w:val="0"/>
      <w:sz w:val="44"/>
    </w:rPr>
  </w:style>
  <w:style w:type="paragraph" w:customStyle="1" w:styleId="139">
    <w:name w:val="内容标题"/>
    <w:basedOn w:val="17"/>
    <w:autoRedefine/>
    <w:qFormat/>
    <w:uiPriority w:val="0"/>
    <w:rPr>
      <w:rFonts w:ascii="Tahoma" w:hAnsi="Tahoma"/>
      <w:sz w:val="24"/>
    </w:rPr>
  </w:style>
  <w:style w:type="paragraph" w:customStyle="1" w:styleId="14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autoRedefine/>
    <w:qFormat/>
    <w:uiPriority w:val="0"/>
    <w:rPr>
      <w:rFonts w:ascii="宋体" w:hAnsi="Courier New"/>
      <w:sz w:val="21"/>
    </w:rPr>
  </w:style>
  <w:style w:type="paragraph" w:customStyle="1" w:styleId="14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7"/>
    <w:autoRedefine/>
    <w:qFormat/>
    <w:uiPriority w:val="0"/>
    <w:rPr>
      <w:rFonts w:ascii="宋体" w:hAnsi="Tahoma"/>
    </w:rPr>
  </w:style>
  <w:style w:type="paragraph" w:customStyle="1" w:styleId="145">
    <w:name w:val="样式 标题 6第五层条 + 三号 段前: 0.5 行"/>
    <w:basedOn w:val="7"/>
    <w:autoRedefine/>
    <w:qFormat/>
    <w:uiPriority w:val="0"/>
    <w:pPr>
      <w:widowControl/>
      <w:adjustRightInd/>
      <w:snapToGrid/>
      <w:spacing w:before="156" w:beforeLines="50"/>
      <w:jc w:val="left"/>
    </w:pPr>
    <w:rPr>
      <w:kern w:val="24"/>
      <w:sz w:val="28"/>
    </w:rPr>
  </w:style>
  <w:style w:type="paragraph" w:customStyle="1" w:styleId="14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autoRedefine/>
    <w:qFormat/>
    <w:uiPriority w:val="0"/>
    <w:pPr>
      <w:snapToGrid w:val="0"/>
    </w:pPr>
    <w:rPr>
      <w:sz w:val="21"/>
    </w:rPr>
  </w:style>
  <w:style w:type="paragraph" w:customStyle="1" w:styleId="149">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autoRedefine/>
    <w:qFormat/>
    <w:uiPriority w:val="0"/>
    <w:pPr>
      <w:autoSpaceDE w:val="0"/>
      <w:autoSpaceDN w:val="0"/>
      <w:adjustRightInd w:val="0"/>
      <w:jc w:val="left"/>
    </w:pPr>
    <w:rPr>
      <w:rFonts w:ascii="黑体" w:eastAsia="黑体"/>
      <w:b/>
      <w:kern w:val="0"/>
      <w:sz w:val="20"/>
    </w:rPr>
  </w:style>
  <w:style w:type="paragraph" w:customStyle="1" w:styleId="15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autoRedefine/>
    <w:qFormat/>
    <w:uiPriority w:val="0"/>
    <w:pPr>
      <w:spacing w:before="60" w:after="60" w:line="360" w:lineRule="auto"/>
      <w:ind w:left="0" w:firstLine="482"/>
    </w:pPr>
    <w:rPr>
      <w:rFonts w:ascii="Arial" w:hAnsi="Arial"/>
      <w:sz w:val="24"/>
    </w:rPr>
  </w:style>
  <w:style w:type="paragraph" w:customStyle="1" w:styleId="155">
    <w:name w:val="正文文本 21"/>
    <w:basedOn w:val="1"/>
    <w:autoRedefine/>
    <w:qFormat/>
    <w:uiPriority w:val="0"/>
    <w:pPr>
      <w:adjustRightInd w:val="0"/>
      <w:spacing w:before="120" w:line="360" w:lineRule="auto"/>
      <w:ind w:firstLine="480"/>
    </w:pPr>
    <w:rPr>
      <w:sz w:val="24"/>
    </w:rPr>
  </w:style>
  <w:style w:type="paragraph" w:customStyle="1" w:styleId="156">
    <w:name w:val="样式1"/>
    <w:basedOn w:val="5"/>
    <w:autoRedefine/>
    <w:qFormat/>
    <w:uiPriority w:val="0"/>
    <w:pPr>
      <w:tabs>
        <w:tab w:val="left" w:pos="720"/>
      </w:tabs>
      <w:spacing w:before="500" w:after="260" w:line="560" w:lineRule="atLeast"/>
      <w:ind w:left="420" w:hanging="420"/>
    </w:pPr>
  </w:style>
  <w:style w:type="paragraph" w:customStyle="1" w:styleId="15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5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autoRedefine/>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0">
    <w:name w:val="文本框样式1"/>
    <w:basedOn w:val="1"/>
    <w:autoRedefine/>
    <w:qFormat/>
    <w:uiPriority w:val="0"/>
    <w:pPr>
      <w:adjustRightInd w:val="0"/>
      <w:snapToGrid w:val="0"/>
      <w:spacing w:before="60" w:line="180" w:lineRule="exact"/>
      <w:jc w:val="center"/>
    </w:pPr>
    <w:rPr>
      <w:sz w:val="21"/>
    </w:rPr>
  </w:style>
  <w:style w:type="paragraph" w:customStyle="1" w:styleId="161">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autoRedefine/>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6">
    <w:name w:val="关键词"/>
    <w:basedOn w:val="1"/>
    <w:autoRedefine/>
    <w:qFormat/>
    <w:uiPriority w:val="0"/>
    <w:pPr>
      <w:spacing w:line="360" w:lineRule="auto"/>
    </w:pPr>
    <w:rPr>
      <w:rFonts w:eastAsia="黑体"/>
      <w:sz w:val="20"/>
    </w:rPr>
  </w:style>
  <w:style w:type="paragraph" w:customStyle="1" w:styleId="167">
    <w:name w:val="Title - Date"/>
    <w:basedOn w:val="53"/>
    <w:autoRedefine/>
    <w:qFormat/>
    <w:uiPriority w:val="0"/>
    <w:pPr>
      <w:spacing w:before="240" w:after="720"/>
    </w:pPr>
    <w:rPr>
      <w:sz w:val="28"/>
    </w:rPr>
  </w:style>
  <w:style w:type="paragraph" w:customStyle="1" w:styleId="16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0">
    <w:name w:val="文档正文 Char Char Char Char"/>
    <w:basedOn w:val="1"/>
    <w:autoRedefine/>
    <w:qFormat/>
    <w:uiPriority w:val="0"/>
    <w:pPr>
      <w:adjustRightInd w:val="0"/>
      <w:spacing w:line="440" w:lineRule="exact"/>
      <w:ind w:firstLine="420"/>
    </w:pPr>
    <w:rPr>
      <w:rFonts w:ascii="Arial Narrow" w:hAnsi="Arial Narrow"/>
      <w:kern w:val="0"/>
      <w:sz w:val="24"/>
    </w:rPr>
  </w:style>
  <w:style w:type="paragraph" w:customStyle="1" w:styleId="171">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174">
    <w:name w:val="样式4"/>
    <w:basedOn w:val="5"/>
    <w:autoRedefine/>
    <w:qFormat/>
    <w:uiPriority w:val="0"/>
    <w:pPr>
      <w:adjustRightInd w:val="0"/>
    </w:pPr>
  </w:style>
  <w:style w:type="paragraph" w:customStyle="1" w:styleId="175">
    <w:name w:val="摘要"/>
    <w:basedOn w:val="1"/>
    <w:autoRedefine/>
    <w:qFormat/>
    <w:uiPriority w:val="0"/>
    <w:pPr>
      <w:spacing w:line="360" w:lineRule="auto"/>
    </w:pPr>
    <w:rPr>
      <w:rFonts w:eastAsia="黑体"/>
      <w:sz w:val="20"/>
    </w:rPr>
  </w:style>
  <w:style w:type="paragraph" w:customStyle="1" w:styleId="176">
    <w:name w:val="Char Char 字元 字元 字元 Char Char Char Char"/>
    <w:basedOn w:val="1"/>
    <w:autoRedefine/>
    <w:qFormat/>
    <w:uiPriority w:val="0"/>
    <w:pPr>
      <w:adjustRightInd w:val="0"/>
      <w:spacing w:line="360" w:lineRule="auto"/>
    </w:pPr>
    <w:rPr>
      <w:kern w:val="0"/>
      <w:sz w:val="24"/>
    </w:rPr>
  </w:style>
  <w:style w:type="paragraph" w:customStyle="1" w:styleId="177">
    <w:name w:val="可研正文"/>
    <w:basedOn w:val="22"/>
    <w:autoRedefine/>
    <w:qFormat/>
    <w:uiPriority w:val="0"/>
    <w:pPr>
      <w:adjustRightInd w:val="0"/>
      <w:snapToGrid w:val="0"/>
      <w:spacing w:line="440" w:lineRule="exact"/>
      <w:ind w:firstLine="567"/>
    </w:pPr>
    <w:rPr>
      <w:sz w:val="28"/>
    </w:rPr>
  </w:style>
  <w:style w:type="paragraph" w:customStyle="1" w:styleId="178">
    <w:name w:val="没有缩进（为图形使用）"/>
    <w:basedOn w:val="1"/>
    <w:autoRedefine/>
    <w:qFormat/>
    <w:uiPriority w:val="0"/>
    <w:pPr>
      <w:spacing w:before="120" w:after="120" w:line="360" w:lineRule="auto"/>
    </w:pPr>
    <w:rPr>
      <w:sz w:val="24"/>
    </w:rPr>
  </w:style>
  <w:style w:type="paragraph" w:customStyle="1" w:styleId="179">
    <w:name w:val="样式 样式 正文首行缩进 2 + 左  0 字符 + 首行缩进:  2.57 字符"/>
    <w:basedOn w:val="1"/>
    <w:autoRedefine/>
    <w:qFormat/>
    <w:uiPriority w:val="0"/>
    <w:pPr>
      <w:adjustRightInd w:val="0"/>
      <w:snapToGrid w:val="0"/>
      <w:spacing w:after="120"/>
      <w:ind w:firstLine="540" w:firstLineChars="257"/>
    </w:pPr>
    <w:rPr>
      <w:sz w:val="21"/>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autoRedefine/>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autoRedefine/>
    <w:qFormat/>
    <w:uiPriority w:val="0"/>
    <w:pPr>
      <w:ind w:firstLine="480" w:firstLineChars="200"/>
    </w:pPr>
  </w:style>
  <w:style w:type="paragraph" w:customStyle="1" w:styleId="18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autoRedefine/>
    <w:qFormat/>
    <w:uiPriority w:val="0"/>
    <w:rPr>
      <w:rFonts w:ascii="Tahoma" w:hAnsi="Tahoma"/>
      <w:sz w:val="24"/>
    </w:rPr>
  </w:style>
  <w:style w:type="paragraph" w:customStyle="1" w:styleId="18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6">
    <w:name w:val="文章正文"/>
    <w:basedOn w:val="1"/>
    <w:autoRedefine/>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autoRedefine/>
    <w:qFormat/>
    <w:uiPriority w:val="0"/>
    <w:pPr>
      <w:adjustRightInd w:val="0"/>
    </w:pPr>
    <w:rPr>
      <w:rFonts w:ascii="宋体" w:hAnsi="宋体"/>
      <w:kern w:val="0"/>
      <w:sz w:val="21"/>
    </w:rPr>
  </w:style>
  <w:style w:type="paragraph" w:customStyle="1" w:styleId="188">
    <w:name w:val="xl5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9">
    <w:name w:val="Char Char1 Char"/>
    <w:basedOn w:val="1"/>
    <w:autoRedefine/>
    <w:qFormat/>
    <w:uiPriority w:val="0"/>
    <w:rPr>
      <w:rFonts w:ascii="Tahoma" w:hAnsi="Tahoma"/>
      <w:sz w:val="24"/>
      <w:szCs w:val="24"/>
    </w:rPr>
  </w:style>
  <w:style w:type="paragraph" w:customStyle="1" w:styleId="190">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_"/>
    <w:basedOn w:val="1"/>
    <w:autoRedefine/>
    <w:qFormat/>
    <w:uiPriority w:val="0"/>
    <w:pPr>
      <w:adjustRightInd w:val="0"/>
      <w:spacing w:line="360" w:lineRule="auto"/>
      <w:ind w:left="480" w:firstLine="200" w:firstLineChars="200"/>
    </w:pPr>
    <w:rPr>
      <w:kern w:val="0"/>
      <w:sz w:val="24"/>
    </w:rPr>
  </w:style>
  <w:style w:type="paragraph" w:customStyle="1" w:styleId="194">
    <w:name w:val="Char1 Char Char Char1"/>
    <w:basedOn w:val="1"/>
    <w:autoRedefine/>
    <w:qFormat/>
    <w:uiPriority w:val="0"/>
    <w:rPr>
      <w:rFonts w:ascii="Tahoma" w:hAnsi="Tahoma"/>
      <w:sz w:val="30"/>
    </w:rPr>
  </w:style>
  <w:style w:type="paragraph" w:customStyle="1" w:styleId="195">
    <w:name w:val="表头文本"/>
    <w:autoRedefine/>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autoRedefine/>
    <w:qFormat/>
    <w:uiPriority w:val="0"/>
    <w:rPr>
      <w:rFonts w:ascii="Tahoma" w:hAnsi="Tahoma"/>
      <w:sz w:val="24"/>
    </w:rPr>
  </w:style>
  <w:style w:type="paragraph" w:customStyle="1" w:styleId="19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autoRedefine/>
    <w:qFormat/>
    <w:uiPriority w:val="0"/>
    <w:rPr>
      <w:rFonts w:ascii="Tahoma" w:hAnsi="Tahoma"/>
      <w:sz w:val="24"/>
    </w:rPr>
  </w:style>
  <w:style w:type="paragraph" w:customStyle="1" w:styleId="202">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autoRedefine/>
    <w:qFormat/>
    <w:uiPriority w:val="0"/>
    <w:pPr>
      <w:numPr>
        <w:ilvl w:val="0"/>
        <w:numId w:val="11"/>
      </w:numPr>
      <w:spacing w:line="360" w:lineRule="auto"/>
    </w:pPr>
    <w:rPr>
      <w:rFonts w:eastAsia="仿宋_GB2312"/>
    </w:rPr>
  </w:style>
  <w:style w:type="paragraph" w:customStyle="1" w:styleId="20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06">
    <w:name w:val="正文表格"/>
    <w:basedOn w:val="1"/>
    <w:autoRedefine/>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pPr>
    <w:rPr>
      <w:kern w:val="0"/>
      <w:sz w:val="24"/>
    </w:rPr>
  </w:style>
  <w:style w:type="paragraph" w:customStyle="1" w:styleId="221">
    <w:name w:val="附录3"/>
    <w:basedOn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autoRedefine/>
    <w:qFormat/>
    <w:uiPriority w:val="0"/>
    <w:rPr>
      <w:sz w:val="21"/>
    </w:rPr>
  </w:style>
  <w:style w:type="paragraph" w:customStyle="1" w:styleId="23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autoRedefine/>
    <w:qFormat/>
    <w:uiPriority w:val="0"/>
    <w:pPr>
      <w:tabs>
        <w:tab w:val="left" w:pos="360"/>
      </w:tabs>
    </w:pPr>
    <w:rPr>
      <w:sz w:val="24"/>
    </w:rPr>
  </w:style>
  <w:style w:type="paragraph" w:customStyle="1" w:styleId="232">
    <w:name w:val="样式 宋体 五号 行距: 单倍行距"/>
    <w:basedOn w:val="1"/>
    <w:autoRedefine/>
    <w:qFormat/>
    <w:uiPriority w:val="0"/>
    <w:pPr>
      <w:adjustRightInd w:val="0"/>
      <w:jc w:val="left"/>
    </w:pPr>
    <w:rPr>
      <w:rFonts w:ascii="宋体" w:hAnsi="宋体"/>
      <w:kern w:val="0"/>
      <w:sz w:val="21"/>
    </w:rPr>
  </w:style>
  <w:style w:type="paragraph" w:customStyle="1" w:styleId="233">
    <w:name w:val="操作步骤"/>
    <w:basedOn w:val="1"/>
    <w:autoRedefine/>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autoRedefine/>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6">
    <w:name w:val="图例"/>
    <w:basedOn w:val="1"/>
    <w:autoRedefine/>
    <w:qFormat/>
    <w:uiPriority w:val="0"/>
    <w:pPr>
      <w:spacing w:before="120" w:after="120" w:line="360" w:lineRule="auto"/>
      <w:jc w:val="center"/>
    </w:pPr>
    <w:rPr>
      <w:rFonts w:eastAsia="仿宋_GB2312"/>
      <w:b/>
      <w:sz w:val="24"/>
    </w:rPr>
  </w:style>
  <w:style w:type="table" w:customStyle="1" w:styleId="237">
    <w:name w:val="Table Normal"/>
    <w:autoRedefine/>
    <w:unhideWhenUsed/>
    <w:qFormat/>
    <w:uiPriority w:val="0"/>
    <w:tblPr>
      <w:tblCellMar>
        <w:top w:w="0" w:type="dxa"/>
        <w:left w:w="0" w:type="dxa"/>
        <w:bottom w:w="0" w:type="dxa"/>
        <w:right w:w="0" w:type="dxa"/>
      </w:tblCellMar>
    </w:tblPr>
  </w:style>
  <w:style w:type="character" w:customStyle="1" w:styleId="238">
    <w:name w:val="正文文本 字符"/>
    <w:basedOn w:val="59"/>
    <w:link w:val="22"/>
    <w:autoRedefine/>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12642</Words>
  <Characters>13209</Characters>
  <Lines>115</Lines>
  <Paragraphs>32</Paragraphs>
  <TotalTime>0</TotalTime>
  <ScaleCrop>false</ScaleCrop>
  <LinksUpToDate>false</LinksUpToDate>
  <CharactersWithSpaces>13692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2024-01-16T06:36:00Z</dcterms:created>
  <cp:lastPrinted>2024-01-18T03:09:00Z</cp:lastPrinted>
  <dcterms:modified xsi:type="dcterms:W3CDTF">2025-06-04T09:50:01Z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D7322AD97AE344EF923D93F8EC7E20AC_13</vt:lpwstr>
  </property>
  <property fmtid="{D5CDD505-2E9C-101B-9397-08002B2CF9AE}" pid="4" name="KSOSaveFontToCloudKey">
    <vt:lpwstr>518781431_cloud</vt:lpwstr>
  </property>
  <property fmtid="{D5CDD505-2E9C-101B-9397-08002B2CF9AE}" pid="5" name="KSOTemplateDocerSaveRecord">
    <vt:lpwstr>eyJoZGlkIjoiZjAyYmE2MzMzNTk2ZTNiNDk1OTQ3MjY5M2VmN2MyNTMiLCJ1c2VySWQiOiIyNjEzOTMxOTUifQ==</vt:lpwstr>
  </property>
</Properties>
</file>