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DF4C72">
      <w:pPr>
        <w:spacing w:line="1600" w:lineRule="exact"/>
        <w:jc w:val="center"/>
        <w:outlineLvl w:val="0"/>
        <w:rPr>
          <w:rFonts w:ascii="方正黑体_GBK" w:eastAsia="方正黑体_GBK"/>
          <w:sz w:val="100"/>
        </w:rPr>
      </w:pPr>
    </w:p>
    <w:p w14:paraId="15B5C910">
      <w:pPr>
        <w:spacing w:line="1600" w:lineRule="exact"/>
        <w:jc w:val="center"/>
        <w:outlineLvl w:val="0"/>
        <w:rPr>
          <w:rFonts w:ascii="方正黑体_GBK" w:hAnsi="宋体" w:eastAsia="方正黑体_GBK"/>
          <w:sz w:val="130"/>
          <w:szCs w:val="130"/>
        </w:rPr>
      </w:pPr>
      <w:r>
        <w:rPr>
          <w:rFonts w:hint="eastAsia" w:ascii="方正黑体_GBK" w:hAnsi="宋体" w:eastAsia="方正黑体_GBK"/>
          <w:sz w:val="130"/>
          <w:szCs w:val="130"/>
        </w:rPr>
        <w:t>竞争性磋商文件</w:t>
      </w:r>
    </w:p>
    <w:p w14:paraId="419C4DA9">
      <w:pPr>
        <w:spacing w:line="700" w:lineRule="exact"/>
        <w:jc w:val="center"/>
        <w:rPr>
          <w:rFonts w:ascii="方正黑体_GBK" w:eastAsia="方正黑体_GBK"/>
          <w:sz w:val="72"/>
          <w:szCs w:val="72"/>
        </w:rPr>
      </w:pPr>
    </w:p>
    <w:p w14:paraId="767401C9">
      <w:pPr>
        <w:spacing w:line="700" w:lineRule="exact"/>
        <w:jc w:val="center"/>
        <w:rPr>
          <w:rFonts w:ascii="黑体" w:eastAsia="黑体"/>
          <w:sz w:val="32"/>
        </w:rPr>
      </w:pPr>
    </w:p>
    <w:p w14:paraId="35E64C3F">
      <w:pPr>
        <w:spacing w:line="700" w:lineRule="exact"/>
        <w:jc w:val="center"/>
        <w:rPr>
          <w:rFonts w:ascii="黑体" w:eastAsia="黑体"/>
          <w:sz w:val="32"/>
        </w:rPr>
      </w:pPr>
    </w:p>
    <w:p w14:paraId="094BFA7A">
      <w:pPr>
        <w:spacing w:line="700" w:lineRule="exact"/>
        <w:jc w:val="center"/>
        <w:rPr>
          <w:rFonts w:ascii="黑体" w:eastAsia="黑体"/>
          <w:sz w:val="32"/>
        </w:rPr>
      </w:pPr>
    </w:p>
    <w:p w14:paraId="5754863A">
      <w:pPr>
        <w:spacing w:line="500" w:lineRule="exact"/>
        <w:ind w:firstLine="1440" w:firstLineChars="400"/>
        <w:outlineLvl w:val="0"/>
        <w:rPr>
          <w:rFonts w:ascii="方正小标宋_GBK" w:hAnsi="宋体" w:eastAsia="方正小标宋_GBK"/>
          <w:sz w:val="36"/>
          <w:szCs w:val="36"/>
        </w:rPr>
      </w:pPr>
      <w:r>
        <w:rPr>
          <w:rFonts w:hint="eastAsia" w:ascii="方正小标宋_GBK" w:hAnsi="宋体" w:eastAsia="方正小标宋_GBK"/>
          <w:sz w:val="36"/>
          <w:szCs w:val="36"/>
        </w:rPr>
        <w:t xml:space="preserve"> </w:t>
      </w:r>
    </w:p>
    <w:p w14:paraId="141C278D">
      <w:pPr>
        <w:spacing w:line="500" w:lineRule="exact"/>
        <w:ind w:firstLine="997" w:firstLineChars="277"/>
        <w:outlineLvl w:val="0"/>
        <w:rPr>
          <w:rFonts w:ascii="方正小标宋_GBK" w:hAnsi="宋体" w:eastAsia="方正小标宋_GBK"/>
          <w:sz w:val="36"/>
          <w:szCs w:val="36"/>
        </w:rPr>
      </w:pPr>
      <w:r>
        <w:rPr>
          <w:rFonts w:hint="eastAsia" w:ascii="方正小标宋_GBK" w:hAnsi="宋体" w:eastAsia="方正小标宋_GBK"/>
          <w:sz w:val="36"/>
          <w:szCs w:val="36"/>
        </w:rPr>
        <w:t>采购执行编号：SCIT-CQFQ-2025110041</w:t>
      </w:r>
    </w:p>
    <w:p w14:paraId="4DF76820">
      <w:pPr>
        <w:spacing w:line="500" w:lineRule="exact"/>
        <w:ind w:firstLine="997" w:firstLineChars="277"/>
        <w:outlineLvl w:val="0"/>
        <w:rPr>
          <w:rFonts w:ascii="方正小标宋_GBK" w:hAnsi="宋体" w:eastAsia="方正小标宋_GBK"/>
          <w:sz w:val="36"/>
          <w:szCs w:val="36"/>
        </w:rPr>
      </w:pPr>
      <w:r>
        <w:rPr>
          <w:rFonts w:hint="eastAsia" w:ascii="方正小标宋_GBK" w:hAnsi="宋体" w:eastAsia="方正小标宋_GBK"/>
          <w:sz w:val="36"/>
          <w:szCs w:val="36"/>
        </w:rPr>
        <w:t>磋商项目名称：</w:t>
      </w:r>
      <w:r>
        <w:rPr>
          <w:rFonts w:hint="eastAsia" w:ascii="方正小标宋_GBK" w:hAnsi="方正小标宋_GBK" w:eastAsia="方正小标宋_GBK" w:cs="方正小标宋_GBK"/>
          <w:sz w:val="36"/>
          <w:szCs w:val="36"/>
        </w:rPr>
        <w:t>渝北区QH-仙桃-07试点生活圈规划</w:t>
      </w:r>
    </w:p>
    <w:p w14:paraId="27AEBAAE">
      <w:pPr>
        <w:spacing w:line="700" w:lineRule="exact"/>
        <w:ind w:firstLine="1749" w:firstLineChars="486"/>
        <w:rPr>
          <w:rFonts w:ascii="方正小标宋_GBK" w:hAnsi="宋体" w:eastAsia="方正小标宋_GBK"/>
          <w:sz w:val="36"/>
          <w:szCs w:val="36"/>
        </w:rPr>
      </w:pPr>
    </w:p>
    <w:p w14:paraId="53B5CC96">
      <w:pPr>
        <w:spacing w:line="700" w:lineRule="exact"/>
        <w:ind w:firstLine="1749" w:firstLineChars="486"/>
        <w:rPr>
          <w:rFonts w:ascii="方正小标宋_GBK" w:hAnsi="宋体" w:eastAsia="方正小标宋_GBK"/>
          <w:sz w:val="36"/>
          <w:szCs w:val="36"/>
        </w:rPr>
      </w:pPr>
    </w:p>
    <w:p w14:paraId="126F3174">
      <w:pPr>
        <w:spacing w:line="700" w:lineRule="exact"/>
        <w:ind w:firstLine="1749" w:firstLineChars="486"/>
        <w:rPr>
          <w:rFonts w:ascii="方正小标宋_GBK" w:hAnsi="宋体" w:eastAsia="方正小标宋_GBK"/>
          <w:sz w:val="36"/>
          <w:szCs w:val="36"/>
        </w:rPr>
      </w:pPr>
    </w:p>
    <w:p w14:paraId="4EB8789C">
      <w:pPr>
        <w:spacing w:line="700" w:lineRule="exact"/>
        <w:rPr>
          <w:rFonts w:ascii="方正小标宋_GBK" w:hAnsi="宋体" w:eastAsia="方正小标宋_GBK"/>
          <w:b/>
          <w:sz w:val="36"/>
          <w:szCs w:val="36"/>
        </w:rPr>
      </w:pPr>
    </w:p>
    <w:p w14:paraId="34BBF196">
      <w:pPr>
        <w:spacing w:line="500" w:lineRule="exact"/>
        <w:jc w:val="center"/>
        <w:outlineLvl w:val="0"/>
        <w:rPr>
          <w:rFonts w:ascii="方正小标宋_GBK" w:eastAsia="方正小标宋_GBK"/>
          <w:sz w:val="36"/>
          <w:szCs w:val="36"/>
        </w:rPr>
      </w:pPr>
      <w:r>
        <w:rPr>
          <w:rFonts w:hint="eastAsia" w:ascii="方正小标宋_GBK" w:eastAsia="方正小标宋_GBK"/>
          <w:sz w:val="36"/>
          <w:szCs w:val="36"/>
        </w:rPr>
        <w:t xml:space="preserve">采购人：重庆市渝北区规划和自然资源局 </w:t>
      </w:r>
    </w:p>
    <w:p w14:paraId="493A2D2E">
      <w:pPr>
        <w:spacing w:line="500" w:lineRule="exact"/>
        <w:jc w:val="center"/>
        <w:outlineLvl w:val="0"/>
        <w:rPr>
          <w:rFonts w:ascii="方正小标宋_GBK" w:eastAsia="方正小标宋_GBK"/>
          <w:sz w:val="36"/>
          <w:szCs w:val="36"/>
        </w:rPr>
      </w:pPr>
      <w:r>
        <w:rPr>
          <w:rFonts w:hint="eastAsia" w:ascii="方正小标宋_GBK" w:eastAsia="方正小标宋_GBK"/>
          <w:sz w:val="36"/>
          <w:szCs w:val="36"/>
        </w:rPr>
        <w:t>采购代理机构：四川国际招标有限责任公司</w:t>
      </w:r>
    </w:p>
    <w:p w14:paraId="149D0F27">
      <w:pPr>
        <w:spacing w:line="500" w:lineRule="exact"/>
        <w:jc w:val="center"/>
        <w:outlineLvl w:val="0"/>
        <w:rPr>
          <w:rFonts w:ascii="方正小标宋_GBK" w:eastAsia="方正小标宋_GBK"/>
          <w:sz w:val="36"/>
          <w:szCs w:val="36"/>
        </w:rPr>
      </w:pPr>
    </w:p>
    <w:p w14:paraId="39DA59D8">
      <w:pPr>
        <w:spacing w:line="720" w:lineRule="exact"/>
        <w:jc w:val="center"/>
        <w:outlineLvl w:val="0"/>
        <w:rPr>
          <w:rFonts w:ascii="方正黑体_GBK" w:hAnsi="宋体" w:eastAsia="方正黑体_GBK"/>
          <w:sz w:val="48"/>
          <w:szCs w:val="32"/>
        </w:rPr>
      </w:pPr>
      <w:r>
        <w:rPr>
          <w:rFonts w:hint="eastAsia" w:ascii="方正小标宋_GBK" w:hAnsi="宋体" w:eastAsia="方正小标宋_GBK"/>
          <w:sz w:val="36"/>
          <w:szCs w:val="36"/>
        </w:rPr>
        <w:t>二〇二五年十一月</w:t>
      </w:r>
    </w:p>
    <w:p w14:paraId="54071D4C">
      <w:pPr>
        <w:spacing w:line="720" w:lineRule="exact"/>
        <w:jc w:val="center"/>
        <w:outlineLvl w:val="0"/>
        <w:rPr>
          <w:rFonts w:ascii="方正黑体_GBK" w:hAnsi="宋体" w:eastAsia="方正黑体_GBK"/>
          <w:sz w:val="48"/>
          <w:szCs w:val="3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167511DE">
      <w:pPr>
        <w:spacing w:line="480" w:lineRule="exact"/>
        <w:jc w:val="center"/>
        <w:outlineLvl w:val="0"/>
        <w:rPr>
          <w:rFonts w:ascii="方正黑体_GBK" w:eastAsia="方正黑体_GBK"/>
          <w:sz w:val="44"/>
          <w:szCs w:val="28"/>
        </w:rPr>
      </w:pPr>
      <w:r>
        <w:rPr>
          <w:rFonts w:hint="eastAsia" w:ascii="方正黑体_GBK" w:eastAsia="方正黑体_GBK"/>
          <w:sz w:val="44"/>
          <w:szCs w:val="28"/>
        </w:rPr>
        <w:t>目   录</w:t>
      </w:r>
    </w:p>
    <w:p w14:paraId="22E93437">
      <w:pPr>
        <w:pStyle w:val="46"/>
        <w:tabs>
          <w:tab w:val="right" w:leader="dot" w:pos="9412"/>
        </w:tabs>
        <w:ind w:left="560"/>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"1-3" \h \z </w:instrText>
      </w:r>
      <w:r>
        <w:rPr>
          <w:rFonts w:hint="eastAsia" w:ascii="方正仿宋_GBK" w:hAnsi="宋体" w:eastAsia="方正仿宋_GBK"/>
          <w:sz w:val="21"/>
          <w:szCs w:val="21"/>
        </w:rPr>
        <w:fldChar w:fldCharType="separate"/>
      </w:r>
      <w:r>
        <w:fldChar w:fldCharType="begin"/>
      </w:r>
      <w:r>
        <w:instrText xml:space="preserve"> HYPERLINK \l "_Toc15255" </w:instrText>
      </w:r>
      <w:r>
        <w:fldChar w:fldCharType="separate"/>
      </w:r>
      <w:r>
        <w:rPr>
          <w:rFonts w:hint="eastAsia" w:ascii="方正小标宋_GBK" w:hAnsi="宋体" w:eastAsia="方正小标宋_GBK"/>
          <w:szCs w:val="30"/>
        </w:rPr>
        <w:t>第一篇  采购邀请书</w:t>
      </w:r>
      <w:r>
        <w:tab/>
      </w:r>
      <w:r>
        <w:fldChar w:fldCharType="begin"/>
      </w:r>
      <w:r>
        <w:instrText xml:space="preserve"> PAGEREF _Toc15255 \h </w:instrText>
      </w:r>
      <w:r>
        <w:fldChar w:fldCharType="separate"/>
      </w:r>
      <w:r>
        <w:t>- 3 -</w:t>
      </w:r>
      <w:r>
        <w:fldChar w:fldCharType="end"/>
      </w:r>
      <w:r>
        <w:fldChar w:fldCharType="end"/>
      </w:r>
    </w:p>
    <w:p w14:paraId="3EF9ED0F">
      <w:pPr>
        <w:pStyle w:val="46"/>
        <w:tabs>
          <w:tab w:val="right" w:leader="dot" w:pos="9412"/>
        </w:tabs>
        <w:ind w:left="560"/>
      </w:pPr>
      <w:r>
        <w:fldChar w:fldCharType="begin"/>
      </w:r>
      <w:r>
        <w:instrText xml:space="preserve"> HYPERLINK \l "_Toc23435" </w:instrText>
      </w:r>
      <w:r>
        <w:fldChar w:fldCharType="separate"/>
      </w:r>
      <w:r>
        <w:rPr>
          <w:rFonts w:hint="eastAsia" w:ascii="方正仿宋_GBK" w:hAnsi="宋体" w:eastAsia="方正仿宋_GBK"/>
        </w:rPr>
        <w:t>一、竞争性磋商内容</w:t>
      </w:r>
      <w:r>
        <w:tab/>
      </w:r>
      <w:r>
        <w:fldChar w:fldCharType="begin"/>
      </w:r>
      <w:r>
        <w:instrText xml:space="preserve"> PAGEREF _Toc23435 \h </w:instrText>
      </w:r>
      <w:r>
        <w:fldChar w:fldCharType="separate"/>
      </w:r>
      <w:r>
        <w:t>- 3 -</w:t>
      </w:r>
      <w:r>
        <w:fldChar w:fldCharType="end"/>
      </w:r>
      <w:r>
        <w:fldChar w:fldCharType="end"/>
      </w:r>
    </w:p>
    <w:p w14:paraId="6981996D">
      <w:pPr>
        <w:pStyle w:val="46"/>
        <w:tabs>
          <w:tab w:val="right" w:leader="dot" w:pos="9412"/>
        </w:tabs>
        <w:ind w:left="560"/>
      </w:pPr>
      <w:r>
        <w:fldChar w:fldCharType="begin"/>
      </w:r>
      <w:r>
        <w:instrText xml:space="preserve"> HYPERLINK \l "_Toc5113" </w:instrText>
      </w:r>
      <w:r>
        <w:fldChar w:fldCharType="separate"/>
      </w:r>
      <w:r>
        <w:rPr>
          <w:rFonts w:hint="eastAsia" w:ascii="方正仿宋_GBK" w:hAnsi="宋体" w:eastAsia="方正仿宋_GBK"/>
        </w:rPr>
        <w:t>二、资金来源</w:t>
      </w:r>
      <w:r>
        <w:tab/>
      </w:r>
      <w:r>
        <w:fldChar w:fldCharType="begin"/>
      </w:r>
      <w:r>
        <w:instrText xml:space="preserve"> PAGEREF _Toc5113 \h </w:instrText>
      </w:r>
      <w:r>
        <w:fldChar w:fldCharType="separate"/>
      </w:r>
      <w:r>
        <w:t>- 3 -</w:t>
      </w:r>
      <w:r>
        <w:fldChar w:fldCharType="end"/>
      </w:r>
      <w:r>
        <w:fldChar w:fldCharType="end"/>
      </w:r>
    </w:p>
    <w:p w14:paraId="22754EB2">
      <w:pPr>
        <w:pStyle w:val="46"/>
        <w:tabs>
          <w:tab w:val="right" w:leader="dot" w:pos="9412"/>
        </w:tabs>
        <w:ind w:left="560"/>
      </w:pPr>
      <w:r>
        <w:fldChar w:fldCharType="begin"/>
      </w:r>
      <w:r>
        <w:instrText xml:space="preserve"> HYPERLINK \l "_Toc16896" </w:instrText>
      </w:r>
      <w:r>
        <w:fldChar w:fldCharType="separate"/>
      </w:r>
      <w:r>
        <w:rPr>
          <w:rFonts w:hint="eastAsia" w:ascii="方正仿宋_GBK" w:hAnsi="宋体" w:eastAsia="方正仿宋_GBK"/>
        </w:rPr>
        <w:t>三、供应商资格条件</w:t>
      </w:r>
      <w:r>
        <w:tab/>
      </w:r>
      <w:r>
        <w:fldChar w:fldCharType="begin"/>
      </w:r>
      <w:r>
        <w:instrText xml:space="preserve"> PAGEREF _Toc16896 \h </w:instrText>
      </w:r>
      <w:r>
        <w:fldChar w:fldCharType="separate"/>
      </w:r>
      <w:r>
        <w:t>- 3 -</w:t>
      </w:r>
      <w:r>
        <w:fldChar w:fldCharType="end"/>
      </w:r>
      <w:r>
        <w:fldChar w:fldCharType="end"/>
      </w:r>
    </w:p>
    <w:p w14:paraId="38069AC7">
      <w:pPr>
        <w:pStyle w:val="46"/>
        <w:tabs>
          <w:tab w:val="right" w:leader="dot" w:pos="9412"/>
        </w:tabs>
        <w:ind w:left="560"/>
      </w:pPr>
      <w:r>
        <w:fldChar w:fldCharType="begin"/>
      </w:r>
      <w:r>
        <w:instrText xml:space="preserve"> HYPERLINK \l "_Toc4456" </w:instrText>
      </w:r>
      <w:r>
        <w:fldChar w:fldCharType="separate"/>
      </w:r>
      <w:r>
        <w:rPr>
          <w:rFonts w:hint="eastAsia" w:ascii="方正仿宋_GBK" w:hAnsi="宋体" w:eastAsia="方正仿宋_GBK"/>
        </w:rPr>
        <w:t>四、磋商有关说明</w:t>
      </w:r>
      <w:r>
        <w:tab/>
      </w:r>
      <w:r>
        <w:fldChar w:fldCharType="begin"/>
      </w:r>
      <w:r>
        <w:instrText xml:space="preserve"> PAGEREF _Toc4456 \h </w:instrText>
      </w:r>
      <w:r>
        <w:fldChar w:fldCharType="separate"/>
      </w:r>
      <w:r>
        <w:t>- 3 -</w:t>
      </w:r>
      <w:r>
        <w:fldChar w:fldCharType="end"/>
      </w:r>
      <w:r>
        <w:fldChar w:fldCharType="end"/>
      </w:r>
    </w:p>
    <w:p w14:paraId="57FD8304">
      <w:pPr>
        <w:pStyle w:val="46"/>
        <w:tabs>
          <w:tab w:val="right" w:leader="dot" w:pos="9412"/>
        </w:tabs>
        <w:ind w:left="560"/>
      </w:pPr>
      <w:r>
        <w:fldChar w:fldCharType="begin"/>
      </w:r>
      <w:r>
        <w:instrText xml:space="preserve"> HYPERLINK \l "_Toc14443" </w:instrText>
      </w:r>
      <w:r>
        <w:fldChar w:fldCharType="separate"/>
      </w:r>
      <w:r>
        <w:rPr>
          <w:rFonts w:hint="eastAsia" w:ascii="方正仿宋_GBK" w:hAnsi="宋体" w:eastAsia="方正仿宋_GBK"/>
        </w:rPr>
        <w:t>五、保证金</w:t>
      </w:r>
      <w:r>
        <w:tab/>
      </w:r>
      <w:r>
        <w:fldChar w:fldCharType="begin"/>
      </w:r>
      <w:r>
        <w:instrText xml:space="preserve"> PAGEREF _Toc14443 \h </w:instrText>
      </w:r>
      <w:r>
        <w:fldChar w:fldCharType="separate"/>
      </w:r>
      <w:r>
        <w:t>- 4 -</w:t>
      </w:r>
      <w:r>
        <w:fldChar w:fldCharType="end"/>
      </w:r>
      <w:r>
        <w:fldChar w:fldCharType="end"/>
      </w:r>
    </w:p>
    <w:p w14:paraId="28E63FD9">
      <w:pPr>
        <w:pStyle w:val="46"/>
        <w:tabs>
          <w:tab w:val="right" w:leader="dot" w:pos="9412"/>
        </w:tabs>
        <w:ind w:left="560"/>
      </w:pPr>
      <w:r>
        <w:fldChar w:fldCharType="begin"/>
      </w:r>
      <w:r>
        <w:instrText xml:space="preserve"> HYPERLINK \l "_Toc24228" </w:instrText>
      </w:r>
      <w:r>
        <w:fldChar w:fldCharType="separate"/>
      </w:r>
      <w:r>
        <w:rPr>
          <w:rFonts w:hint="eastAsia" w:ascii="方正仿宋_GBK" w:hAnsi="宋体" w:eastAsia="方正仿宋_GBK"/>
        </w:rPr>
        <w:t>六、其它有关规定</w:t>
      </w:r>
      <w:r>
        <w:tab/>
      </w:r>
      <w:r>
        <w:fldChar w:fldCharType="begin"/>
      </w:r>
      <w:r>
        <w:instrText xml:space="preserve"> PAGEREF _Toc24228 \h </w:instrText>
      </w:r>
      <w:r>
        <w:fldChar w:fldCharType="separate"/>
      </w:r>
      <w:r>
        <w:t>- 4 -</w:t>
      </w:r>
      <w:r>
        <w:fldChar w:fldCharType="end"/>
      </w:r>
      <w:r>
        <w:fldChar w:fldCharType="end"/>
      </w:r>
    </w:p>
    <w:p w14:paraId="6217E8EE">
      <w:pPr>
        <w:pStyle w:val="46"/>
        <w:tabs>
          <w:tab w:val="right" w:leader="dot" w:pos="9412"/>
        </w:tabs>
        <w:ind w:left="560"/>
      </w:pPr>
      <w:r>
        <w:fldChar w:fldCharType="begin"/>
      </w:r>
      <w:r>
        <w:instrText xml:space="preserve"> HYPERLINK \l "_Toc18786" </w:instrText>
      </w:r>
      <w:r>
        <w:fldChar w:fldCharType="separate"/>
      </w:r>
      <w:r>
        <w:rPr>
          <w:rFonts w:hint="eastAsia" w:ascii="方正仿宋_GBK" w:hAnsi="宋体" w:eastAsia="方正仿宋_GBK"/>
        </w:rPr>
        <w:t>七、联系方式</w:t>
      </w:r>
      <w:r>
        <w:tab/>
      </w:r>
      <w:r>
        <w:fldChar w:fldCharType="begin"/>
      </w:r>
      <w:r>
        <w:instrText xml:space="preserve"> PAGEREF _Toc18786 \h </w:instrText>
      </w:r>
      <w:r>
        <w:fldChar w:fldCharType="separate"/>
      </w:r>
      <w:r>
        <w:t>- 4 -</w:t>
      </w:r>
      <w:r>
        <w:fldChar w:fldCharType="end"/>
      </w:r>
      <w:r>
        <w:fldChar w:fldCharType="end"/>
      </w:r>
    </w:p>
    <w:p w14:paraId="2A46ABEF">
      <w:pPr>
        <w:pStyle w:val="46"/>
        <w:tabs>
          <w:tab w:val="right" w:leader="dot" w:pos="9412"/>
        </w:tabs>
        <w:ind w:left="560"/>
      </w:pPr>
      <w:r>
        <w:fldChar w:fldCharType="begin"/>
      </w:r>
      <w:r>
        <w:instrText xml:space="preserve"> HYPERLINK \l "_Toc9050" </w:instrText>
      </w:r>
      <w:r>
        <w:fldChar w:fldCharType="separate"/>
      </w:r>
      <w:r>
        <w:rPr>
          <w:rFonts w:hint="eastAsia" w:ascii="方正小标宋_GBK" w:hAnsi="宋体" w:eastAsia="方正小标宋_GBK"/>
          <w:szCs w:val="30"/>
        </w:rPr>
        <w:t>第二篇  项目服务需求</w:t>
      </w:r>
      <w:r>
        <w:tab/>
      </w:r>
      <w:r>
        <w:fldChar w:fldCharType="begin"/>
      </w:r>
      <w:r>
        <w:instrText xml:space="preserve"> PAGEREF _Toc9050 \h </w:instrText>
      </w:r>
      <w:r>
        <w:fldChar w:fldCharType="separate"/>
      </w:r>
      <w:r>
        <w:t>- 5 -</w:t>
      </w:r>
      <w:r>
        <w:fldChar w:fldCharType="end"/>
      </w:r>
      <w:r>
        <w:fldChar w:fldCharType="end"/>
      </w:r>
    </w:p>
    <w:p w14:paraId="1A0F12F8">
      <w:pPr>
        <w:pStyle w:val="46"/>
        <w:tabs>
          <w:tab w:val="right" w:leader="dot" w:pos="9412"/>
        </w:tabs>
        <w:ind w:left="560"/>
      </w:pPr>
      <w:r>
        <w:fldChar w:fldCharType="begin"/>
      </w:r>
      <w:r>
        <w:instrText xml:space="preserve"> HYPERLINK \l "_Toc28555" </w:instrText>
      </w:r>
      <w:r>
        <w:fldChar w:fldCharType="separate"/>
      </w:r>
      <w:r>
        <w:rPr>
          <w:rFonts w:hint="eastAsia" w:ascii="方正仿宋_GBK" w:hAnsi="宋体" w:eastAsia="方正仿宋_GBK"/>
        </w:rPr>
        <w:t>一、项目情况概况</w:t>
      </w:r>
      <w:r>
        <w:tab/>
      </w:r>
      <w:r>
        <w:fldChar w:fldCharType="begin"/>
      </w:r>
      <w:r>
        <w:instrText xml:space="preserve"> PAGEREF _Toc28555 \h </w:instrText>
      </w:r>
      <w:r>
        <w:fldChar w:fldCharType="separate"/>
      </w:r>
      <w:r>
        <w:t>- 5 -</w:t>
      </w:r>
      <w:r>
        <w:fldChar w:fldCharType="end"/>
      </w:r>
      <w:r>
        <w:fldChar w:fldCharType="end"/>
      </w:r>
    </w:p>
    <w:p w14:paraId="11E848EE">
      <w:pPr>
        <w:pStyle w:val="46"/>
        <w:tabs>
          <w:tab w:val="right" w:leader="dot" w:pos="9412"/>
        </w:tabs>
        <w:ind w:left="560"/>
      </w:pPr>
      <w:r>
        <w:fldChar w:fldCharType="begin"/>
      </w:r>
      <w:r>
        <w:instrText xml:space="preserve"> HYPERLINK \l "_Toc17053" </w:instrText>
      </w:r>
      <w:r>
        <w:fldChar w:fldCharType="separate"/>
      </w:r>
      <w:r>
        <w:rPr>
          <w:rFonts w:hint="eastAsia" w:ascii="方正仿宋_GBK" w:hAnsi="宋体" w:eastAsia="方正仿宋_GBK"/>
          <w:szCs w:val="24"/>
        </w:rPr>
        <w:t>※</w:t>
      </w:r>
      <w:r>
        <w:rPr>
          <w:rFonts w:hint="eastAsia" w:ascii="方正仿宋_GBK" w:hAnsi="宋体" w:eastAsia="方正仿宋_GBK"/>
          <w:bCs/>
        </w:rPr>
        <w:t>二、服务内容</w:t>
      </w:r>
      <w:r>
        <w:tab/>
      </w:r>
      <w:r>
        <w:fldChar w:fldCharType="begin"/>
      </w:r>
      <w:r>
        <w:instrText xml:space="preserve"> PAGEREF _Toc17053 \h </w:instrText>
      </w:r>
      <w:r>
        <w:fldChar w:fldCharType="separate"/>
      </w:r>
      <w:r>
        <w:t>- 5 -</w:t>
      </w:r>
      <w:r>
        <w:fldChar w:fldCharType="end"/>
      </w:r>
      <w:r>
        <w:fldChar w:fldCharType="end"/>
      </w:r>
    </w:p>
    <w:p w14:paraId="4EA8A198">
      <w:pPr>
        <w:pStyle w:val="46"/>
        <w:tabs>
          <w:tab w:val="right" w:leader="dot" w:pos="9412"/>
        </w:tabs>
        <w:ind w:left="560"/>
      </w:pPr>
      <w:r>
        <w:fldChar w:fldCharType="begin"/>
      </w:r>
      <w:r>
        <w:instrText xml:space="preserve"> HYPERLINK \l "_Toc4261" </w:instrText>
      </w:r>
      <w:r>
        <w:fldChar w:fldCharType="separate"/>
      </w:r>
      <w:r>
        <w:rPr>
          <w:rFonts w:hint="eastAsia" w:ascii="方正小标宋_GBK" w:hAnsi="宋体" w:eastAsia="方正小标宋_GBK"/>
          <w:szCs w:val="30"/>
        </w:rPr>
        <w:t>第三篇  项目商务需求</w:t>
      </w:r>
      <w:r>
        <w:tab/>
      </w:r>
      <w:r>
        <w:fldChar w:fldCharType="begin"/>
      </w:r>
      <w:r>
        <w:instrText xml:space="preserve"> PAGEREF _Toc4261 \h </w:instrText>
      </w:r>
      <w:r>
        <w:fldChar w:fldCharType="separate"/>
      </w:r>
      <w:r>
        <w:t>- 6 -</w:t>
      </w:r>
      <w:r>
        <w:fldChar w:fldCharType="end"/>
      </w:r>
      <w:r>
        <w:fldChar w:fldCharType="end"/>
      </w:r>
    </w:p>
    <w:p w14:paraId="01699123">
      <w:pPr>
        <w:pStyle w:val="46"/>
        <w:tabs>
          <w:tab w:val="right" w:leader="dot" w:pos="9412"/>
        </w:tabs>
        <w:ind w:left="560"/>
      </w:pPr>
      <w:r>
        <w:fldChar w:fldCharType="begin"/>
      </w:r>
      <w:r>
        <w:instrText xml:space="preserve"> HYPERLINK \l "_Toc17985" </w:instrText>
      </w:r>
      <w:r>
        <w:fldChar w:fldCharType="separate"/>
      </w:r>
      <w:r>
        <w:rPr>
          <w:rFonts w:hint="eastAsia" w:ascii="方正仿宋_GBK" w:hAnsi="宋体" w:eastAsia="方正仿宋_GBK"/>
          <w:szCs w:val="24"/>
        </w:rPr>
        <w:t>※</w:t>
      </w:r>
      <w:r>
        <w:rPr>
          <w:rFonts w:hint="eastAsia" w:ascii="方正仿宋_GBK" w:hAnsi="宋体" w:eastAsia="方正仿宋_GBK"/>
        </w:rPr>
        <w:t>一、服务时间、地点及验收方式</w:t>
      </w:r>
      <w:r>
        <w:tab/>
      </w:r>
      <w:r>
        <w:fldChar w:fldCharType="begin"/>
      </w:r>
      <w:r>
        <w:instrText xml:space="preserve"> PAGEREF _Toc17985 \h </w:instrText>
      </w:r>
      <w:r>
        <w:fldChar w:fldCharType="separate"/>
      </w:r>
      <w:r>
        <w:t>- 6 -</w:t>
      </w:r>
      <w:r>
        <w:fldChar w:fldCharType="end"/>
      </w:r>
      <w:r>
        <w:fldChar w:fldCharType="end"/>
      </w:r>
    </w:p>
    <w:p w14:paraId="3B555A73">
      <w:pPr>
        <w:pStyle w:val="46"/>
        <w:tabs>
          <w:tab w:val="right" w:leader="dot" w:pos="9412"/>
        </w:tabs>
        <w:ind w:left="560"/>
      </w:pPr>
      <w:r>
        <w:fldChar w:fldCharType="begin"/>
      </w:r>
      <w:r>
        <w:instrText xml:space="preserve"> HYPERLINK \l "_Toc9729" </w:instrText>
      </w:r>
      <w:r>
        <w:fldChar w:fldCharType="separate"/>
      </w:r>
      <w:r>
        <w:rPr>
          <w:rFonts w:hint="eastAsia" w:ascii="方正仿宋_GBK" w:hAnsi="宋体" w:eastAsia="方正仿宋_GBK"/>
          <w:szCs w:val="24"/>
        </w:rPr>
        <w:t>※</w:t>
      </w:r>
      <w:r>
        <w:rPr>
          <w:rFonts w:hint="eastAsia" w:ascii="方正仿宋_GBK" w:hAnsi="宋体" w:eastAsia="方正仿宋_GBK"/>
        </w:rPr>
        <w:t>二、报价要求</w:t>
      </w:r>
      <w:r>
        <w:tab/>
      </w:r>
      <w:r>
        <w:fldChar w:fldCharType="begin"/>
      </w:r>
      <w:r>
        <w:instrText xml:space="preserve"> PAGEREF _Toc9729 \h </w:instrText>
      </w:r>
      <w:r>
        <w:fldChar w:fldCharType="separate"/>
      </w:r>
      <w:r>
        <w:t>- 6 -</w:t>
      </w:r>
      <w:r>
        <w:fldChar w:fldCharType="end"/>
      </w:r>
      <w:r>
        <w:fldChar w:fldCharType="end"/>
      </w:r>
    </w:p>
    <w:p w14:paraId="33928CD3">
      <w:pPr>
        <w:pStyle w:val="46"/>
        <w:tabs>
          <w:tab w:val="right" w:leader="dot" w:pos="9412"/>
        </w:tabs>
        <w:ind w:left="560"/>
      </w:pPr>
      <w:r>
        <w:fldChar w:fldCharType="begin"/>
      </w:r>
      <w:r>
        <w:instrText xml:space="preserve"> HYPERLINK \l "_Toc9718" </w:instrText>
      </w:r>
      <w:r>
        <w:fldChar w:fldCharType="separate"/>
      </w:r>
      <w:r>
        <w:rPr>
          <w:rFonts w:hint="eastAsia" w:ascii="方正仿宋_GBK" w:hAnsi="宋体" w:eastAsia="方正仿宋_GBK"/>
          <w:szCs w:val="24"/>
        </w:rPr>
        <w:t>※</w:t>
      </w:r>
      <w:r>
        <w:rPr>
          <w:rFonts w:hint="eastAsia" w:ascii="方正仿宋_GBK" w:hAnsi="宋体" w:eastAsia="方正仿宋_GBK"/>
        </w:rPr>
        <w:t>三、付款方式</w:t>
      </w:r>
      <w:r>
        <w:tab/>
      </w:r>
      <w:r>
        <w:fldChar w:fldCharType="begin"/>
      </w:r>
      <w:r>
        <w:instrText xml:space="preserve"> PAGEREF _Toc9718 \h </w:instrText>
      </w:r>
      <w:r>
        <w:fldChar w:fldCharType="separate"/>
      </w:r>
      <w:r>
        <w:t>- 6 -</w:t>
      </w:r>
      <w:r>
        <w:fldChar w:fldCharType="end"/>
      </w:r>
      <w:r>
        <w:fldChar w:fldCharType="end"/>
      </w:r>
    </w:p>
    <w:p w14:paraId="07FA9C1B">
      <w:pPr>
        <w:pStyle w:val="46"/>
        <w:tabs>
          <w:tab w:val="right" w:leader="dot" w:pos="9412"/>
        </w:tabs>
        <w:ind w:left="560"/>
      </w:pPr>
      <w:r>
        <w:fldChar w:fldCharType="begin"/>
      </w:r>
      <w:r>
        <w:instrText xml:space="preserve"> HYPERLINK \l "_Toc9640" </w:instrText>
      </w:r>
      <w:r>
        <w:fldChar w:fldCharType="separate"/>
      </w:r>
      <w:r>
        <w:rPr>
          <w:rFonts w:hint="eastAsia" w:ascii="方正仿宋_GBK" w:hAnsi="宋体" w:eastAsia="方正仿宋_GBK"/>
          <w:szCs w:val="24"/>
        </w:rPr>
        <w:t>※四、知识产权</w:t>
      </w:r>
      <w:r>
        <w:tab/>
      </w:r>
      <w:r>
        <w:fldChar w:fldCharType="begin"/>
      </w:r>
      <w:r>
        <w:instrText xml:space="preserve"> PAGEREF _Toc9640 \h </w:instrText>
      </w:r>
      <w:r>
        <w:fldChar w:fldCharType="separate"/>
      </w:r>
      <w:r>
        <w:t>- 6 -</w:t>
      </w:r>
      <w:r>
        <w:fldChar w:fldCharType="end"/>
      </w:r>
      <w:r>
        <w:fldChar w:fldCharType="end"/>
      </w:r>
    </w:p>
    <w:p w14:paraId="6B80E793">
      <w:pPr>
        <w:pStyle w:val="46"/>
        <w:tabs>
          <w:tab w:val="right" w:leader="dot" w:pos="9412"/>
        </w:tabs>
        <w:ind w:left="560"/>
      </w:pPr>
      <w:r>
        <w:fldChar w:fldCharType="begin"/>
      </w:r>
      <w:r>
        <w:instrText xml:space="preserve"> HYPERLINK \l "_Toc20564" </w:instrText>
      </w:r>
      <w:r>
        <w:fldChar w:fldCharType="separate"/>
      </w:r>
      <w:r>
        <w:rPr>
          <w:rFonts w:hint="eastAsia" w:ascii="方正小标宋_GBK" w:hAnsi="方正小标宋_GBK" w:eastAsia="方正小标宋_GBK" w:cs="方正小标宋_GBK"/>
          <w:szCs w:val="36"/>
        </w:rPr>
        <w:t>第四篇  磋商程序及方法、评审标准、无效响应和采购终止</w:t>
      </w:r>
      <w:r>
        <w:tab/>
      </w:r>
      <w:r>
        <w:fldChar w:fldCharType="begin"/>
      </w:r>
      <w:r>
        <w:instrText xml:space="preserve"> PAGEREF _Toc20564 \h </w:instrText>
      </w:r>
      <w:r>
        <w:fldChar w:fldCharType="separate"/>
      </w:r>
      <w:r>
        <w:t>- 7 -</w:t>
      </w:r>
      <w:r>
        <w:fldChar w:fldCharType="end"/>
      </w:r>
      <w:r>
        <w:fldChar w:fldCharType="end"/>
      </w:r>
    </w:p>
    <w:p w14:paraId="6B3B0AA9">
      <w:pPr>
        <w:pStyle w:val="46"/>
        <w:tabs>
          <w:tab w:val="right" w:leader="dot" w:pos="9412"/>
        </w:tabs>
        <w:ind w:left="560"/>
      </w:pPr>
      <w:r>
        <w:fldChar w:fldCharType="begin"/>
      </w:r>
      <w:r>
        <w:instrText xml:space="preserve"> HYPERLINK \l "_Toc6585" </w:instrText>
      </w:r>
      <w:r>
        <w:fldChar w:fldCharType="separate"/>
      </w:r>
      <w:r>
        <w:rPr>
          <w:rFonts w:hint="eastAsia" w:ascii="方正仿宋_GBK" w:hAnsi="宋体" w:eastAsia="方正仿宋_GBK"/>
        </w:rPr>
        <w:t>一、磋商程序及方法</w:t>
      </w:r>
      <w:r>
        <w:tab/>
      </w:r>
      <w:r>
        <w:fldChar w:fldCharType="begin"/>
      </w:r>
      <w:r>
        <w:instrText xml:space="preserve"> PAGEREF _Toc6585 \h </w:instrText>
      </w:r>
      <w:r>
        <w:fldChar w:fldCharType="separate"/>
      </w:r>
      <w:r>
        <w:t>- 7 -</w:t>
      </w:r>
      <w:r>
        <w:fldChar w:fldCharType="end"/>
      </w:r>
      <w:r>
        <w:fldChar w:fldCharType="end"/>
      </w:r>
    </w:p>
    <w:p w14:paraId="5CCF92F5">
      <w:pPr>
        <w:pStyle w:val="46"/>
        <w:tabs>
          <w:tab w:val="right" w:leader="dot" w:pos="9412"/>
        </w:tabs>
        <w:ind w:left="560"/>
      </w:pPr>
      <w:r>
        <w:fldChar w:fldCharType="begin"/>
      </w:r>
      <w:r>
        <w:instrText xml:space="preserve"> HYPERLINK \l "_Toc19772" </w:instrText>
      </w:r>
      <w:r>
        <w:fldChar w:fldCharType="separate"/>
      </w:r>
      <w:r>
        <w:rPr>
          <w:rFonts w:hint="eastAsia" w:ascii="方正仿宋_GBK" w:hAnsi="宋体" w:eastAsia="方正仿宋_GBK"/>
        </w:rPr>
        <w:t>二、评审标准</w:t>
      </w:r>
      <w:r>
        <w:tab/>
      </w:r>
      <w:r>
        <w:fldChar w:fldCharType="begin"/>
      </w:r>
      <w:r>
        <w:instrText xml:space="preserve"> PAGEREF _Toc19772 \h </w:instrText>
      </w:r>
      <w:r>
        <w:fldChar w:fldCharType="separate"/>
      </w:r>
      <w:r>
        <w:t>- 9 -</w:t>
      </w:r>
      <w:r>
        <w:fldChar w:fldCharType="end"/>
      </w:r>
      <w:r>
        <w:fldChar w:fldCharType="end"/>
      </w:r>
    </w:p>
    <w:p w14:paraId="6D95DEAA">
      <w:pPr>
        <w:pStyle w:val="46"/>
        <w:tabs>
          <w:tab w:val="right" w:leader="dot" w:pos="9412"/>
        </w:tabs>
        <w:ind w:left="560"/>
      </w:pPr>
      <w:r>
        <w:fldChar w:fldCharType="begin"/>
      </w:r>
      <w:r>
        <w:instrText xml:space="preserve"> HYPERLINK \l "_Toc32719" </w:instrText>
      </w:r>
      <w:r>
        <w:fldChar w:fldCharType="separate"/>
      </w:r>
      <w:r>
        <w:rPr>
          <w:rFonts w:hint="eastAsia" w:ascii="方正仿宋_GBK" w:hAnsi="宋体" w:eastAsia="方正仿宋_GBK"/>
        </w:rPr>
        <w:t>三、无效响应</w:t>
      </w:r>
      <w:r>
        <w:tab/>
      </w:r>
      <w:r>
        <w:fldChar w:fldCharType="begin"/>
      </w:r>
      <w:r>
        <w:instrText xml:space="preserve"> PAGEREF _Toc32719 \h </w:instrText>
      </w:r>
      <w:r>
        <w:fldChar w:fldCharType="separate"/>
      </w:r>
      <w:r>
        <w:t>- 11 -</w:t>
      </w:r>
      <w:r>
        <w:fldChar w:fldCharType="end"/>
      </w:r>
      <w:r>
        <w:fldChar w:fldCharType="end"/>
      </w:r>
    </w:p>
    <w:p w14:paraId="66173FD8">
      <w:pPr>
        <w:pStyle w:val="46"/>
        <w:tabs>
          <w:tab w:val="right" w:leader="dot" w:pos="9412"/>
        </w:tabs>
        <w:ind w:left="560"/>
      </w:pPr>
      <w:r>
        <w:fldChar w:fldCharType="begin"/>
      </w:r>
      <w:r>
        <w:instrText xml:space="preserve"> HYPERLINK \l "_Toc19505" </w:instrText>
      </w:r>
      <w:r>
        <w:fldChar w:fldCharType="separate"/>
      </w:r>
      <w:r>
        <w:rPr>
          <w:rFonts w:hint="eastAsia" w:ascii="方正仿宋_GBK" w:hAnsi="宋体" w:eastAsia="方正仿宋_GBK"/>
        </w:rPr>
        <w:t>四、采购终止</w:t>
      </w:r>
      <w:r>
        <w:tab/>
      </w:r>
      <w:r>
        <w:fldChar w:fldCharType="begin"/>
      </w:r>
      <w:r>
        <w:instrText xml:space="preserve"> PAGEREF _Toc19505 \h </w:instrText>
      </w:r>
      <w:r>
        <w:fldChar w:fldCharType="separate"/>
      </w:r>
      <w:r>
        <w:t>- 11 -</w:t>
      </w:r>
      <w:r>
        <w:fldChar w:fldCharType="end"/>
      </w:r>
      <w:r>
        <w:fldChar w:fldCharType="end"/>
      </w:r>
    </w:p>
    <w:p w14:paraId="387148DF">
      <w:pPr>
        <w:pStyle w:val="46"/>
        <w:tabs>
          <w:tab w:val="right" w:leader="dot" w:pos="9412"/>
        </w:tabs>
        <w:ind w:left="560"/>
      </w:pPr>
      <w:r>
        <w:fldChar w:fldCharType="begin"/>
      </w:r>
      <w:r>
        <w:instrText xml:space="preserve"> HYPERLINK \l "_Toc6247" </w:instrText>
      </w:r>
      <w:r>
        <w:fldChar w:fldCharType="separate"/>
      </w:r>
      <w:r>
        <w:rPr>
          <w:rFonts w:hint="eastAsia" w:ascii="方正小标宋_GBK" w:hAnsi="宋体" w:eastAsia="方正小标宋_GBK"/>
          <w:bCs/>
          <w:szCs w:val="30"/>
        </w:rPr>
        <w:t>第五篇  供应商须知</w:t>
      </w:r>
      <w:r>
        <w:tab/>
      </w:r>
      <w:r>
        <w:fldChar w:fldCharType="begin"/>
      </w:r>
      <w:r>
        <w:instrText xml:space="preserve"> PAGEREF _Toc6247 \h </w:instrText>
      </w:r>
      <w:r>
        <w:fldChar w:fldCharType="separate"/>
      </w:r>
      <w:r>
        <w:t>- 12 -</w:t>
      </w:r>
      <w:r>
        <w:fldChar w:fldCharType="end"/>
      </w:r>
      <w:r>
        <w:fldChar w:fldCharType="end"/>
      </w:r>
    </w:p>
    <w:p w14:paraId="4392490B">
      <w:pPr>
        <w:pStyle w:val="46"/>
        <w:tabs>
          <w:tab w:val="right" w:leader="dot" w:pos="9412"/>
        </w:tabs>
        <w:ind w:left="560"/>
      </w:pPr>
      <w:r>
        <w:fldChar w:fldCharType="begin"/>
      </w:r>
      <w:r>
        <w:instrText xml:space="preserve"> HYPERLINK \l "_Toc18079" </w:instrText>
      </w:r>
      <w:r>
        <w:fldChar w:fldCharType="separate"/>
      </w:r>
      <w:r>
        <w:rPr>
          <w:rFonts w:hint="eastAsia" w:ascii="方正仿宋_GBK" w:hAnsi="宋体" w:eastAsia="方正仿宋_GBK"/>
        </w:rPr>
        <w:t>一、磋商费用</w:t>
      </w:r>
      <w:r>
        <w:tab/>
      </w:r>
      <w:r>
        <w:fldChar w:fldCharType="begin"/>
      </w:r>
      <w:r>
        <w:instrText xml:space="preserve"> PAGEREF _Toc18079 \h </w:instrText>
      </w:r>
      <w:r>
        <w:fldChar w:fldCharType="separate"/>
      </w:r>
      <w:r>
        <w:t>- 12 -</w:t>
      </w:r>
      <w:r>
        <w:fldChar w:fldCharType="end"/>
      </w:r>
      <w:r>
        <w:fldChar w:fldCharType="end"/>
      </w:r>
    </w:p>
    <w:p w14:paraId="52195545">
      <w:pPr>
        <w:pStyle w:val="46"/>
        <w:tabs>
          <w:tab w:val="right" w:leader="dot" w:pos="9412"/>
        </w:tabs>
        <w:ind w:left="560"/>
      </w:pPr>
      <w:r>
        <w:fldChar w:fldCharType="begin"/>
      </w:r>
      <w:r>
        <w:instrText xml:space="preserve"> HYPERLINK \l "_Toc20126" </w:instrText>
      </w:r>
      <w:r>
        <w:fldChar w:fldCharType="separate"/>
      </w:r>
      <w:r>
        <w:rPr>
          <w:rFonts w:hint="eastAsia" w:ascii="方正仿宋_GBK" w:hAnsi="宋体" w:eastAsia="方正仿宋_GBK"/>
        </w:rPr>
        <w:t>二、竞争性磋商文件</w:t>
      </w:r>
      <w:r>
        <w:tab/>
      </w:r>
      <w:r>
        <w:fldChar w:fldCharType="begin"/>
      </w:r>
      <w:r>
        <w:instrText xml:space="preserve"> PAGEREF _Toc20126 \h </w:instrText>
      </w:r>
      <w:r>
        <w:fldChar w:fldCharType="separate"/>
      </w:r>
      <w:r>
        <w:t>- 12 -</w:t>
      </w:r>
      <w:r>
        <w:fldChar w:fldCharType="end"/>
      </w:r>
      <w:r>
        <w:fldChar w:fldCharType="end"/>
      </w:r>
    </w:p>
    <w:p w14:paraId="50CBB5BC">
      <w:pPr>
        <w:pStyle w:val="46"/>
        <w:tabs>
          <w:tab w:val="right" w:leader="dot" w:pos="9412"/>
        </w:tabs>
        <w:ind w:left="560"/>
      </w:pPr>
      <w:r>
        <w:fldChar w:fldCharType="begin"/>
      </w:r>
      <w:r>
        <w:instrText xml:space="preserve"> HYPERLINK \l "_Toc23842" </w:instrText>
      </w:r>
      <w:r>
        <w:fldChar w:fldCharType="separate"/>
      </w:r>
      <w:r>
        <w:rPr>
          <w:rFonts w:hint="eastAsia" w:ascii="方正仿宋_GBK" w:hAnsi="宋体" w:eastAsia="方正仿宋_GBK"/>
        </w:rPr>
        <w:t>三、磋商要求</w:t>
      </w:r>
      <w:r>
        <w:tab/>
      </w:r>
      <w:r>
        <w:fldChar w:fldCharType="begin"/>
      </w:r>
      <w:r>
        <w:instrText xml:space="preserve"> PAGEREF _Toc23842 \h </w:instrText>
      </w:r>
      <w:r>
        <w:fldChar w:fldCharType="separate"/>
      </w:r>
      <w:r>
        <w:t>- 12 -</w:t>
      </w:r>
      <w:r>
        <w:fldChar w:fldCharType="end"/>
      </w:r>
      <w:r>
        <w:fldChar w:fldCharType="end"/>
      </w:r>
    </w:p>
    <w:p w14:paraId="345192C9">
      <w:pPr>
        <w:pStyle w:val="46"/>
        <w:tabs>
          <w:tab w:val="right" w:leader="dot" w:pos="9412"/>
        </w:tabs>
        <w:ind w:left="560"/>
      </w:pPr>
      <w:r>
        <w:fldChar w:fldCharType="begin"/>
      </w:r>
      <w:r>
        <w:instrText xml:space="preserve"> HYPERLINK \l "_Toc25280" </w:instrText>
      </w:r>
      <w:r>
        <w:fldChar w:fldCharType="separate"/>
      </w:r>
      <w:r>
        <w:rPr>
          <w:rFonts w:hint="eastAsia" w:ascii="方正仿宋_GBK" w:hAnsi="宋体" w:eastAsia="方正仿宋_GBK"/>
        </w:rPr>
        <w:t>四、成交供应商的确认和变更</w:t>
      </w:r>
      <w:r>
        <w:tab/>
      </w:r>
      <w:r>
        <w:fldChar w:fldCharType="begin"/>
      </w:r>
      <w:r>
        <w:instrText xml:space="preserve"> PAGEREF _Toc25280 \h </w:instrText>
      </w:r>
      <w:r>
        <w:fldChar w:fldCharType="separate"/>
      </w:r>
      <w:r>
        <w:t>- 13 -</w:t>
      </w:r>
      <w:r>
        <w:fldChar w:fldCharType="end"/>
      </w:r>
      <w:r>
        <w:fldChar w:fldCharType="end"/>
      </w:r>
    </w:p>
    <w:p w14:paraId="6634790E">
      <w:pPr>
        <w:pStyle w:val="46"/>
        <w:tabs>
          <w:tab w:val="right" w:leader="dot" w:pos="9412"/>
        </w:tabs>
        <w:ind w:left="560"/>
      </w:pPr>
      <w:r>
        <w:fldChar w:fldCharType="begin"/>
      </w:r>
      <w:r>
        <w:instrText xml:space="preserve"> HYPERLINK \l "_Toc4178" </w:instrText>
      </w:r>
      <w:r>
        <w:fldChar w:fldCharType="separate"/>
      </w:r>
      <w:r>
        <w:rPr>
          <w:rFonts w:hint="eastAsia" w:ascii="方正仿宋_GBK" w:hAnsi="宋体" w:eastAsia="方正仿宋_GBK"/>
        </w:rPr>
        <w:t>五、成交通知</w:t>
      </w:r>
      <w:r>
        <w:tab/>
      </w:r>
      <w:r>
        <w:fldChar w:fldCharType="begin"/>
      </w:r>
      <w:r>
        <w:instrText xml:space="preserve"> PAGEREF _Toc4178 \h </w:instrText>
      </w:r>
      <w:r>
        <w:fldChar w:fldCharType="separate"/>
      </w:r>
      <w:r>
        <w:t>- 13 -</w:t>
      </w:r>
      <w:r>
        <w:fldChar w:fldCharType="end"/>
      </w:r>
      <w:r>
        <w:fldChar w:fldCharType="end"/>
      </w:r>
    </w:p>
    <w:p w14:paraId="3B1DEBB0">
      <w:pPr>
        <w:pStyle w:val="46"/>
        <w:tabs>
          <w:tab w:val="right" w:leader="dot" w:pos="9412"/>
        </w:tabs>
        <w:ind w:left="560"/>
      </w:pPr>
      <w:r>
        <w:fldChar w:fldCharType="begin"/>
      </w:r>
      <w:r>
        <w:instrText xml:space="preserve"> HYPERLINK \l "_Toc5766" </w:instrText>
      </w:r>
      <w:r>
        <w:fldChar w:fldCharType="separate"/>
      </w:r>
      <w:r>
        <w:rPr>
          <w:rFonts w:hint="eastAsia" w:ascii="方正仿宋_GBK" w:hAnsi="宋体" w:eastAsia="方正仿宋_GBK"/>
        </w:rPr>
        <w:t>六、关于质疑和投诉</w:t>
      </w:r>
      <w:r>
        <w:tab/>
      </w:r>
      <w:r>
        <w:fldChar w:fldCharType="begin"/>
      </w:r>
      <w:r>
        <w:instrText xml:space="preserve"> PAGEREF _Toc5766 \h </w:instrText>
      </w:r>
      <w:r>
        <w:fldChar w:fldCharType="separate"/>
      </w:r>
      <w:r>
        <w:t>- 13 -</w:t>
      </w:r>
      <w:r>
        <w:fldChar w:fldCharType="end"/>
      </w:r>
      <w:r>
        <w:fldChar w:fldCharType="end"/>
      </w:r>
    </w:p>
    <w:p w14:paraId="2F070D1F">
      <w:pPr>
        <w:pStyle w:val="46"/>
        <w:tabs>
          <w:tab w:val="right" w:leader="dot" w:pos="9412"/>
        </w:tabs>
        <w:ind w:left="560"/>
      </w:pPr>
      <w:r>
        <w:fldChar w:fldCharType="begin"/>
      </w:r>
      <w:r>
        <w:instrText xml:space="preserve"> HYPERLINK \l "_Toc14495" </w:instrText>
      </w:r>
      <w:r>
        <w:fldChar w:fldCharType="separate"/>
      </w:r>
      <w:r>
        <w:rPr>
          <w:rFonts w:hint="eastAsia" w:ascii="方正仿宋_GBK" w:hAnsi="宋体" w:eastAsia="方正仿宋_GBK"/>
        </w:rPr>
        <w:t>七、采购代理服务费</w:t>
      </w:r>
      <w:r>
        <w:tab/>
      </w:r>
      <w:r>
        <w:fldChar w:fldCharType="begin"/>
      </w:r>
      <w:r>
        <w:instrText xml:space="preserve"> PAGEREF _Toc14495 \h </w:instrText>
      </w:r>
      <w:r>
        <w:fldChar w:fldCharType="separate"/>
      </w:r>
      <w:r>
        <w:t>- 15 -</w:t>
      </w:r>
      <w:r>
        <w:fldChar w:fldCharType="end"/>
      </w:r>
      <w:r>
        <w:fldChar w:fldCharType="end"/>
      </w:r>
    </w:p>
    <w:p w14:paraId="181A879D">
      <w:pPr>
        <w:pStyle w:val="46"/>
        <w:tabs>
          <w:tab w:val="right" w:leader="dot" w:pos="9412"/>
        </w:tabs>
        <w:ind w:left="560"/>
      </w:pPr>
      <w:r>
        <w:fldChar w:fldCharType="begin"/>
      </w:r>
      <w:r>
        <w:instrText xml:space="preserve"> HYPERLINK \l "_Toc20458" </w:instrText>
      </w:r>
      <w:r>
        <w:fldChar w:fldCharType="separate"/>
      </w:r>
      <w:r>
        <w:rPr>
          <w:rFonts w:hint="eastAsia" w:ascii="方正仿宋_GBK" w:hAnsi="宋体" w:eastAsia="方正仿宋_GBK"/>
        </w:rPr>
        <w:t>八、签订合同</w:t>
      </w:r>
      <w:r>
        <w:tab/>
      </w:r>
      <w:r>
        <w:fldChar w:fldCharType="begin"/>
      </w:r>
      <w:r>
        <w:instrText xml:space="preserve"> PAGEREF _Toc20458 \h </w:instrText>
      </w:r>
      <w:r>
        <w:fldChar w:fldCharType="separate"/>
      </w:r>
      <w:r>
        <w:t>- 15 -</w:t>
      </w:r>
      <w:r>
        <w:fldChar w:fldCharType="end"/>
      </w:r>
      <w:r>
        <w:fldChar w:fldCharType="end"/>
      </w:r>
    </w:p>
    <w:p w14:paraId="5CFA9B6B">
      <w:pPr>
        <w:pStyle w:val="46"/>
        <w:tabs>
          <w:tab w:val="right" w:leader="dot" w:pos="9412"/>
        </w:tabs>
        <w:ind w:left="560"/>
      </w:pPr>
      <w:r>
        <w:fldChar w:fldCharType="begin"/>
      </w:r>
      <w:r>
        <w:instrText xml:space="preserve"> HYPERLINK \l "_Toc32309" </w:instrText>
      </w:r>
      <w:r>
        <w:fldChar w:fldCharType="separate"/>
      </w:r>
      <w:r>
        <w:rPr>
          <w:rFonts w:hint="eastAsia" w:ascii="方正仿宋_GBK" w:hAnsi="方正仿宋_GBK" w:eastAsia="方正仿宋_GBK" w:cs="方正仿宋_GBK"/>
          <w:szCs w:val="24"/>
        </w:rPr>
        <w:t>九、项目验收</w:t>
      </w:r>
      <w:r>
        <w:tab/>
      </w:r>
      <w:r>
        <w:fldChar w:fldCharType="begin"/>
      </w:r>
      <w:r>
        <w:instrText xml:space="preserve"> PAGEREF _Toc32309 \h </w:instrText>
      </w:r>
      <w:r>
        <w:fldChar w:fldCharType="separate"/>
      </w:r>
      <w:r>
        <w:t>- 15 -</w:t>
      </w:r>
      <w:r>
        <w:fldChar w:fldCharType="end"/>
      </w:r>
      <w:r>
        <w:fldChar w:fldCharType="end"/>
      </w:r>
    </w:p>
    <w:p w14:paraId="24FB63FA">
      <w:pPr>
        <w:pStyle w:val="46"/>
        <w:tabs>
          <w:tab w:val="right" w:leader="dot" w:pos="9412"/>
        </w:tabs>
        <w:ind w:left="560"/>
      </w:pPr>
      <w:r>
        <w:fldChar w:fldCharType="begin"/>
      </w:r>
      <w:r>
        <w:instrText xml:space="preserve"> HYPERLINK \l "_Toc4094" </w:instrText>
      </w:r>
      <w:r>
        <w:fldChar w:fldCharType="separate"/>
      </w:r>
      <w:r>
        <w:rPr>
          <w:rFonts w:hint="eastAsia" w:ascii="方正小标宋_GBK" w:hAnsi="宋体" w:eastAsia="方正小标宋_GBK"/>
          <w:szCs w:val="30"/>
        </w:rPr>
        <w:t>第六篇  采购合同</w:t>
      </w:r>
      <w:r>
        <w:tab/>
      </w:r>
      <w:r>
        <w:fldChar w:fldCharType="begin"/>
      </w:r>
      <w:r>
        <w:instrText xml:space="preserve"> PAGEREF _Toc4094 \h </w:instrText>
      </w:r>
      <w:r>
        <w:fldChar w:fldCharType="separate"/>
      </w:r>
      <w:r>
        <w:t>- 16 -</w:t>
      </w:r>
      <w:r>
        <w:fldChar w:fldCharType="end"/>
      </w:r>
      <w:r>
        <w:fldChar w:fldCharType="end"/>
      </w:r>
    </w:p>
    <w:p w14:paraId="5A3FD9CB">
      <w:pPr>
        <w:pStyle w:val="46"/>
        <w:tabs>
          <w:tab w:val="right" w:leader="dot" w:pos="9412"/>
        </w:tabs>
        <w:ind w:left="560"/>
      </w:pPr>
      <w:r>
        <w:fldChar w:fldCharType="begin"/>
      </w:r>
      <w:r>
        <w:instrText xml:space="preserve"> HYPERLINK \l "_Toc22804" </w:instrText>
      </w:r>
      <w:r>
        <w:fldChar w:fldCharType="separate"/>
      </w:r>
      <w:r>
        <w:rPr>
          <w:rFonts w:hint="eastAsia" w:ascii="方正小标宋_GBK" w:hAnsi="宋体" w:eastAsia="方正小标宋_GBK"/>
          <w:szCs w:val="30"/>
        </w:rPr>
        <w:t>第七篇  响应文件编制要求</w:t>
      </w:r>
      <w:r>
        <w:tab/>
      </w:r>
      <w:r>
        <w:fldChar w:fldCharType="begin"/>
      </w:r>
      <w:r>
        <w:instrText xml:space="preserve"> PAGEREF _Toc22804 \h </w:instrText>
      </w:r>
      <w:r>
        <w:fldChar w:fldCharType="separate"/>
      </w:r>
      <w:r>
        <w:t>- 17 -</w:t>
      </w:r>
      <w:r>
        <w:fldChar w:fldCharType="end"/>
      </w:r>
      <w:r>
        <w:fldChar w:fldCharType="end"/>
      </w:r>
    </w:p>
    <w:p w14:paraId="09F1521A">
      <w:pPr>
        <w:pStyle w:val="46"/>
        <w:tabs>
          <w:tab w:val="right" w:leader="dot" w:pos="9412"/>
        </w:tabs>
        <w:ind w:left="560"/>
      </w:pPr>
      <w:r>
        <w:fldChar w:fldCharType="begin"/>
      </w:r>
      <w:r>
        <w:instrText xml:space="preserve"> HYPERLINK \l "_Toc17713" </w:instrText>
      </w:r>
      <w:r>
        <w:fldChar w:fldCharType="separate"/>
      </w:r>
      <w:r>
        <w:rPr>
          <w:rFonts w:hint="eastAsia" w:ascii="方正仿宋_GBK" w:hAnsi="宋体" w:eastAsia="方正仿宋_GBK"/>
        </w:rPr>
        <w:t>一、经济部分</w:t>
      </w:r>
      <w:r>
        <w:tab/>
      </w:r>
      <w:r>
        <w:fldChar w:fldCharType="begin"/>
      </w:r>
      <w:r>
        <w:instrText xml:space="preserve"> PAGEREF _Toc17713 \h </w:instrText>
      </w:r>
      <w:r>
        <w:fldChar w:fldCharType="separate"/>
      </w:r>
      <w:r>
        <w:t>- 18 -</w:t>
      </w:r>
      <w:r>
        <w:fldChar w:fldCharType="end"/>
      </w:r>
      <w:r>
        <w:fldChar w:fldCharType="end"/>
      </w:r>
    </w:p>
    <w:p w14:paraId="15ECC07B">
      <w:pPr>
        <w:pStyle w:val="46"/>
        <w:tabs>
          <w:tab w:val="right" w:leader="dot" w:pos="9412"/>
        </w:tabs>
        <w:ind w:left="560"/>
      </w:pPr>
      <w:r>
        <w:fldChar w:fldCharType="begin"/>
      </w:r>
      <w:r>
        <w:instrText xml:space="preserve"> HYPERLINK \l "_Toc8882" </w:instrText>
      </w:r>
      <w:r>
        <w:fldChar w:fldCharType="separate"/>
      </w:r>
      <w:r>
        <w:rPr>
          <w:rFonts w:hint="eastAsia" w:ascii="方正仿宋_GBK" w:hAnsi="宋体" w:eastAsia="方正仿宋_GBK"/>
        </w:rPr>
        <w:t>二、服务部分</w:t>
      </w:r>
      <w:r>
        <w:tab/>
      </w:r>
      <w:r>
        <w:fldChar w:fldCharType="begin"/>
      </w:r>
      <w:r>
        <w:instrText xml:space="preserve"> PAGEREF _Toc8882 \h </w:instrText>
      </w:r>
      <w:r>
        <w:fldChar w:fldCharType="separate"/>
      </w:r>
      <w:r>
        <w:t>- 20 -</w:t>
      </w:r>
      <w:r>
        <w:fldChar w:fldCharType="end"/>
      </w:r>
      <w:r>
        <w:fldChar w:fldCharType="end"/>
      </w:r>
    </w:p>
    <w:p w14:paraId="41FCA5CF">
      <w:pPr>
        <w:pStyle w:val="46"/>
        <w:tabs>
          <w:tab w:val="right" w:leader="dot" w:pos="9412"/>
        </w:tabs>
        <w:ind w:left="560"/>
      </w:pPr>
      <w:r>
        <w:fldChar w:fldCharType="begin"/>
      </w:r>
      <w:r>
        <w:instrText xml:space="preserve"> HYPERLINK \l "_Toc31958" </w:instrText>
      </w:r>
      <w:r>
        <w:fldChar w:fldCharType="separate"/>
      </w:r>
      <w:r>
        <w:rPr>
          <w:rFonts w:hint="eastAsia" w:ascii="方正仿宋_GBK" w:hAnsi="宋体" w:eastAsia="方正仿宋_GBK"/>
        </w:rPr>
        <w:t>三、商务部分</w:t>
      </w:r>
      <w:r>
        <w:tab/>
      </w:r>
      <w:r>
        <w:fldChar w:fldCharType="begin"/>
      </w:r>
      <w:r>
        <w:instrText xml:space="preserve"> PAGEREF _Toc31958 \h </w:instrText>
      </w:r>
      <w:r>
        <w:fldChar w:fldCharType="separate"/>
      </w:r>
      <w:r>
        <w:t>- 22 -</w:t>
      </w:r>
      <w:r>
        <w:fldChar w:fldCharType="end"/>
      </w:r>
      <w:r>
        <w:fldChar w:fldCharType="end"/>
      </w:r>
    </w:p>
    <w:p w14:paraId="544CFA24">
      <w:pPr>
        <w:pStyle w:val="46"/>
        <w:tabs>
          <w:tab w:val="right" w:leader="dot" w:pos="9412"/>
        </w:tabs>
        <w:ind w:left="560"/>
      </w:pPr>
      <w:r>
        <w:fldChar w:fldCharType="begin"/>
      </w:r>
      <w:r>
        <w:instrText xml:space="preserve"> HYPERLINK \l "_Toc19940" </w:instrText>
      </w:r>
      <w:r>
        <w:fldChar w:fldCharType="separate"/>
      </w:r>
      <w:r>
        <w:rPr>
          <w:rFonts w:hint="eastAsia" w:ascii="方正仿宋_GBK" w:hAnsi="宋体" w:eastAsia="方正仿宋_GBK"/>
        </w:rPr>
        <w:t>四、资格条件</w:t>
      </w:r>
      <w:r>
        <w:tab/>
      </w:r>
      <w:r>
        <w:fldChar w:fldCharType="begin"/>
      </w:r>
      <w:r>
        <w:instrText xml:space="preserve"> PAGEREF _Toc19940 \h </w:instrText>
      </w:r>
      <w:r>
        <w:fldChar w:fldCharType="separate"/>
      </w:r>
      <w:r>
        <w:t>- 24 -</w:t>
      </w:r>
      <w:r>
        <w:fldChar w:fldCharType="end"/>
      </w:r>
      <w:r>
        <w:fldChar w:fldCharType="end"/>
      </w:r>
    </w:p>
    <w:p w14:paraId="12F12728">
      <w:pPr>
        <w:pStyle w:val="46"/>
        <w:tabs>
          <w:tab w:val="right" w:leader="dot" w:pos="9412"/>
        </w:tabs>
        <w:ind w:left="560"/>
      </w:pPr>
      <w:r>
        <w:fldChar w:fldCharType="begin"/>
      </w:r>
      <w:r>
        <w:instrText xml:space="preserve"> HYPERLINK \l "_Toc22011" </w:instrText>
      </w:r>
      <w:r>
        <w:fldChar w:fldCharType="separate"/>
      </w:r>
      <w:r>
        <w:rPr>
          <w:rFonts w:hint="eastAsia" w:ascii="方正仿宋_GBK" w:hAnsi="宋体" w:eastAsia="方正仿宋_GBK"/>
        </w:rPr>
        <w:t>五、其他资料</w:t>
      </w:r>
      <w:r>
        <w:tab/>
      </w:r>
      <w:r>
        <w:fldChar w:fldCharType="begin"/>
      </w:r>
      <w:r>
        <w:instrText xml:space="preserve"> PAGEREF _Toc22011 \h </w:instrText>
      </w:r>
      <w:r>
        <w:fldChar w:fldCharType="separate"/>
      </w:r>
      <w:r>
        <w:t>- 29 -</w:t>
      </w:r>
      <w:r>
        <w:fldChar w:fldCharType="end"/>
      </w:r>
      <w:r>
        <w:fldChar w:fldCharType="end"/>
      </w:r>
    </w:p>
    <w:p w14:paraId="3491ED40">
      <w:pPr>
        <w:pStyle w:val="46"/>
        <w:tabs>
          <w:tab w:val="right" w:leader="dot" w:pos="9402"/>
        </w:tabs>
        <w:spacing w:line="480" w:lineRule="exact"/>
        <w:ind w:left="560"/>
        <w:jc w:val="center"/>
        <w:rPr>
          <w:rFonts w:ascii="方正仿宋_GBK" w:hAnsi="Calibri" w:eastAsia="方正仿宋_GBK"/>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szCs w:val="21"/>
        </w:rPr>
        <w:fldChar w:fldCharType="end"/>
      </w:r>
    </w:p>
    <w:p w14:paraId="4C730D9A">
      <w:pPr>
        <w:pStyle w:val="3"/>
        <w:spacing w:line="360" w:lineRule="auto"/>
        <w:jc w:val="center"/>
        <w:rPr>
          <w:rFonts w:ascii="方正小标宋_GBK" w:hAnsi="宋体" w:eastAsia="方正小标宋_GBK"/>
          <w:b w:val="0"/>
          <w:szCs w:val="30"/>
        </w:rPr>
      </w:pPr>
      <w:bookmarkStart w:id="0" w:name="_Toc15255"/>
      <w:bookmarkStart w:id="1" w:name="_Toc76462316"/>
      <w:bookmarkStart w:id="2" w:name="_Toc11641050"/>
      <w:bookmarkStart w:id="3" w:name="_Toc12789052"/>
      <w:r>
        <w:rPr>
          <w:rFonts w:hint="eastAsia" w:ascii="方正小标宋_GBK" w:hAnsi="宋体" w:eastAsia="方正小标宋_GBK"/>
          <w:b w:val="0"/>
          <w:sz w:val="36"/>
          <w:szCs w:val="30"/>
        </w:rPr>
        <w:t>第一篇  采购邀请书</w:t>
      </w:r>
      <w:bookmarkEnd w:id="0"/>
      <w:bookmarkEnd w:id="1"/>
      <w:bookmarkEnd w:id="2"/>
      <w:bookmarkEnd w:id="3"/>
    </w:p>
    <w:p w14:paraId="57AE93D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川国际招标有限责任公司（以下简称：采购代理机构）接受重庆市渝北区规划和自然资源局（以下简称：采购人）的委托，对渝北区QH-仙桃-07试点生活圈规划项目进行竞争性磋商采购。欢迎有资格的供应商前来参与磋商。</w:t>
      </w:r>
    </w:p>
    <w:p w14:paraId="3F8E12A4">
      <w:pPr>
        <w:pStyle w:val="3"/>
        <w:adjustRightInd w:val="0"/>
        <w:snapToGrid w:val="0"/>
        <w:spacing w:before="0" w:after="0" w:line="400" w:lineRule="exact"/>
        <w:ind w:firstLine="482" w:firstLineChars="200"/>
        <w:rPr>
          <w:rFonts w:ascii="方正仿宋_GBK" w:hAnsi="宋体" w:eastAsia="方正仿宋_GBK"/>
          <w:sz w:val="24"/>
        </w:rPr>
      </w:pPr>
      <w:bookmarkStart w:id="4" w:name="_Toc76462317"/>
      <w:bookmarkStart w:id="5" w:name="_Toc23435"/>
      <w:bookmarkStart w:id="6" w:name="_Toc317775175"/>
      <w:bookmarkStart w:id="7" w:name="_Toc313893526"/>
      <w:r>
        <w:rPr>
          <w:rFonts w:hint="eastAsia" w:ascii="方正仿宋_GBK" w:hAnsi="宋体" w:eastAsia="方正仿宋_GBK"/>
          <w:sz w:val="24"/>
        </w:rPr>
        <w:t>一、竞争性磋商内容</w:t>
      </w:r>
      <w:bookmarkEnd w:id="4"/>
      <w:bookmarkEnd w:id="5"/>
      <w:bookmarkEnd w:id="6"/>
      <w:bookmarkEnd w:id="7"/>
    </w:p>
    <w:tbl>
      <w:tblPr>
        <w:tblStyle w:val="5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6"/>
        <w:gridCol w:w="1448"/>
        <w:gridCol w:w="1773"/>
        <w:gridCol w:w="2403"/>
      </w:tblGrid>
      <w:tr w14:paraId="0821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1969" w:type="pct"/>
            <w:tcBorders>
              <w:top w:val="single" w:color="auto" w:sz="4" w:space="0"/>
              <w:left w:val="single" w:color="auto" w:sz="4" w:space="0"/>
              <w:right w:val="single" w:color="auto" w:sz="4" w:space="0"/>
            </w:tcBorders>
            <w:vAlign w:val="center"/>
          </w:tcPr>
          <w:p w14:paraId="6421BF98">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标的名称</w:t>
            </w:r>
          </w:p>
        </w:tc>
        <w:tc>
          <w:tcPr>
            <w:tcW w:w="780" w:type="pct"/>
            <w:tcBorders>
              <w:top w:val="single" w:color="auto" w:sz="4" w:space="0"/>
              <w:left w:val="single" w:color="auto" w:sz="4" w:space="0"/>
              <w:right w:val="single" w:color="auto" w:sz="4" w:space="0"/>
            </w:tcBorders>
            <w:vAlign w:val="center"/>
          </w:tcPr>
          <w:p w14:paraId="17784A01">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w:t>
            </w:r>
          </w:p>
          <w:p w14:paraId="6D57ED84">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（万元）</w:t>
            </w:r>
          </w:p>
        </w:tc>
        <w:tc>
          <w:tcPr>
            <w:tcW w:w="955" w:type="pct"/>
            <w:tcBorders>
              <w:top w:val="single" w:color="auto" w:sz="4" w:space="0"/>
              <w:left w:val="single" w:color="auto" w:sz="4" w:space="0"/>
              <w:right w:val="single" w:color="auto" w:sz="4" w:space="0"/>
            </w:tcBorders>
            <w:vAlign w:val="center"/>
          </w:tcPr>
          <w:p w14:paraId="2D0423A2">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c>
          <w:tcPr>
            <w:tcW w:w="1294" w:type="pct"/>
            <w:tcBorders>
              <w:top w:val="single" w:color="auto" w:sz="4" w:space="0"/>
              <w:left w:val="single" w:color="auto" w:sz="4" w:space="0"/>
              <w:right w:val="single" w:color="auto" w:sz="4" w:space="0"/>
            </w:tcBorders>
            <w:vAlign w:val="center"/>
          </w:tcPr>
          <w:p w14:paraId="4B75A173">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采购标的对应的中小企业划分标准所属行业</w:t>
            </w:r>
          </w:p>
        </w:tc>
      </w:tr>
      <w:tr w14:paraId="3988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69" w:type="pct"/>
            <w:tcBorders>
              <w:top w:val="single" w:color="auto" w:sz="4" w:space="0"/>
              <w:left w:val="single" w:color="auto" w:sz="4" w:space="0"/>
              <w:right w:val="single" w:color="auto" w:sz="4" w:space="0"/>
            </w:tcBorders>
            <w:vAlign w:val="center"/>
          </w:tcPr>
          <w:p w14:paraId="6D7528DB">
            <w:pPr>
              <w:jc w:val="center"/>
              <w:rPr>
                <w:rFonts w:ascii="方正仿宋_GBK" w:hAnsi="宋体" w:eastAsia="方正仿宋_GBK" w:cs="宋体"/>
                <w:kern w:val="0"/>
                <w:sz w:val="21"/>
                <w:szCs w:val="24"/>
              </w:rPr>
            </w:pPr>
            <w:bookmarkStart w:id="8" w:name="_Hlk344477914"/>
            <w:r>
              <w:rPr>
                <w:rFonts w:hint="eastAsia" w:ascii="方正仿宋_GBK" w:hAnsi="宋体" w:eastAsia="方正仿宋_GBK" w:cs="宋体"/>
                <w:kern w:val="0"/>
                <w:sz w:val="21"/>
                <w:szCs w:val="24"/>
              </w:rPr>
              <w:t>渝北区QH-仙桃-07试点生活圈规划</w:t>
            </w:r>
          </w:p>
        </w:tc>
        <w:tc>
          <w:tcPr>
            <w:tcW w:w="780" w:type="pct"/>
            <w:tcBorders>
              <w:top w:val="single" w:color="auto" w:sz="4" w:space="0"/>
              <w:left w:val="single" w:color="auto" w:sz="4" w:space="0"/>
              <w:right w:val="single" w:color="auto" w:sz="4" w:space="0"/>
            </w:tcBorders>
            <w:vAlign w:val="center"/>
          </w:tcPr>
          <w:p w14:paraId="0C57E664">
            <w:pPr>
              <w:widowControl/>
              <w:jc w:val="center"/>
              <w:rPr>
                <w:rFonts w:ascii="方正仿宋_GBK" w:hAnsi="宋体" w:eastAsia="方正仿宋_GBK" w:cs="宋体"/>
                <w:kern w:val="0"/>
                <w:sz w:val="21"/>
                <w:szCs w:val="24"/>
              </w:rPr>
            </w:pPr>
            <w:r>
              <w:rPr>
                <w:rFonts w:hint="eastAsia" w:ascii="方正仿宋_GBK" w:hAnsi="宋体" w:eastAsia="方正仿宋_GBK" w:cs="宋体"/>
                <w:kern w:val="0"/>
                <w:sz w:val="24"/>
                <w:szCs w:val="24"/>
              </w:rPr>
              <w:t>3</w:t>
            </w:r>
            <w:r>
              <w:rPr>
                <w:rFonts w:ascii="方正仿宋_GBK" w:hAnsi="宋体" w:eastAsia="方正仿宋_GBK" w:cs="宋体"/>
                <w:kern w:val="0"/>
                <w:sz w:val="24"/>
                <w:szCs w:val="24"/>
              </w:rPr>
              <w:t>7.4</w:t>
            </w:r>
          </w:p>
        </w:tc>
        <w:tc>
          <w:tcPr>
            <w:tcW w:w="955" w:type="pct"/>
            <w:tcBorders>
              <w:top w:val="single" w:color="auto" w:sz="4" w:space="0"/>
              <w:left w:val="single" w:color="auto" w:sz="4" w:space="0"/>
              <w:right w:val="single" w:color="auto" w:sz="4" w:space="0"/>
            </w:tcBorders>
            <w:vAlign w:val="center"/>
          </w:tcPr>
          <w:p w14:paraId="639A8371">
            <w:pPr>
              <w:widowControl/>
              <w:jc w:val="center"/>
              <w:rPr>
                <w:rFonts w:ascii="方正仿宋_GBK" w:hAnsi="宋体" w:eastAsia="方正仿宋_GBK"/>
                <w:sz w:val="21"/>
                <w:szCs w:val="21"/>
              </w:rPr>
            </w:pPr>
            <w:r>
              <w:rPr>
                <w:rFonts w:hint="eastAsia" w:ascii="方正仿宋_GBK" w:hAnsi="宋体" w:eastAsia="方正仿宋_GBK" w:cs="宋体"/>
                <w:kern w:val="0"/>
                <w:sz w:val="21"/>
                <w:szCs w:val="24"/>
              </w:rPr>
              <w:t>1</w:t>
            </w:r>
          </w:p>
        </w:tc>
        <w:tc>
          <w:tcPr>
            <w:tcW w:w="1294" w:type="pct"/>
            <w:tcBorders>
              <w:top w:val="single" w:color="auto" w:sz="4" w:space="0"/>
              <w:left w:val="single" w:color="auto" w:sz="4" w:space="0"/>
              <w:right w:val="single" w:color="auto" w:sz="4" w:space="0"/>
            </w:tcBorders>
            <w:vAlign w:val="center"/>
          </w:tcPr>
          <w:p w14:paraId="2E18B77B">
            <w:pPr>
              <w:jc w:val="center"/>
              <w:rPr>
                <w:rFonts w:ascii="方正仿宋_GBK" w:hAnsi="宋体" w:eastAsia="方正仿宋_GBK"/>
                <w:sz w:val="21"/>
                <w:szCs w:val="21"/>
              </w:rPr>
            </w:pPr>
            <w:r>
              <w:rPr>
                <w:rFonts w:hint="eastAsia" w:ascii="方正仿宋_GBK" w:hAnsi="宋体" w:eastAsia="方正仿宋_GBK" w:cs="宋体"/>
                <w:kern w:val="0"/>
                <w:sz w:val="21"/>
                <w:szCs w:val="24"/>
              </w:rPr>
              <w:t>其他未列明行业</w:t>
            </w:r>
          </w:p>
        </w:tc>
      </w:tr>
      <w:bookmarkEnd w:id="8"/>
    </w:tbl>
    <w:p w14:paraId="451470D3">
      <w:pPr>
        <w:pStyle w:val="3"/>
        <w:adjustRightInd w:val="0"/>
        <w:snapToGrid w:val="0"/>
        <w:spacing w:before="0" w:after="0" w:line="400" w:lineRule="exact"/>
        <w:ind w:firstLine="482" w:firstLineChars="200"/>
        <w:rPr>
          <w:rFonts w:ascii="方正仿宋_GBK" w:hAnsi="宋体" w:eastAsia="方正仿宋_GBK"/>
          <w:sz w:val="24"/>
        </w:rPr>
      </w:pPr>
      <w:bookmarkStart w:id="9" w:name="_Toc5113"/>
      <w:bookmarkStart w:id="10" w:name="_Toc76462318"/>
      <w:bookmarkStart w:id="11" w:name="_Toc373860293"/>
      <w:bookmarkStart w:id="12" w:name="_Toc317775178"/>
      <w:r>
        <w:rPr>
          <w:rFonts w:hint="eastAsia" w:ascii="方正仿宋_GBK" w:hAnsi="宋体" w:eastAsia="方正仿宋_GBK"/>
          <w:sz w:val="24"/>
        </w:rPr>
        <w:t>二、资金来源</w:t>
      </w:r>
      <w:bookmarkEnd w:id="9"/>
      <w:bookmarkEnd w:id="10"/>
    </w:p>
    <w:p w14:paraId="31882D7B">
      <w:pPr>
        <w:spacing w:line="40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财政预算资金，预算金额为37.4万元</w:t>
      </w:r>
      <w:r>
        <w:rPr>
          <w:rFonts w:hint="eastAsia" w:ascii="方正仿宋_GBK" w:hAnsi="宋体" w:eastAsia="方正仿宋_GBK"/>
          <w:sz w:val="24"/>
          <w:szCs w:val="24"/>
        </w:rPr>
        <w:t>。</w:t>
      </w:r>
    </w:p>
    <w:p w14:paraId="4411BE10">
      <w:pPr>
        <w:pStyle w:val="3"/>
        <w:adjustRightInd w:val="0"/>
        <w:snapToGrid w:val="0"/>
        <w:spacing w:before="0" w:after="0" w:line="400" w:lineRule="exact"/>
        <w:ind w:firstLine="482" w:firstLineChars="200"/>
        <w:rPr>
          <w:rFonts w:ascii="方正仿宋_GBK" w:hAnsi="宋体" w:eastAsia="方正仿宋_GBK"/>
          <w:sz w:val="24"/>
        </w:rPr>
      </w:pPr>
      <w:bookmarkStart w:id="13" w:name="_Toc16896"/>
      <w:bookmarkStart w:id="14" w:name="_Toc76462319"/>
      <w:r>
        <w:rPr>
          <w:rFonts w:hint="eastAsia" w:ascii="方正仿宋_GBK" w:hAnsi="宋体" w:eastAsia="方正仿宋_GBK"/>
          <w:sz w:val="24"/>
        </w:rPr>
        <w:t>三、供应商资格条件</w:t>
      </w:r>
      <w:bookmarkEnd w:id="13"/>
      <w:bookmarkEnd w:id="14"/>
    </w:p>
    <w:p w14:paraId="5C086BFD">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0F8E1149">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668257D4">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1BCE861E">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7D19BCAF">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4CB3AAF1">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5.参加采购活动前三年内，在经营活动中没有重大违法记录；</w:t>
      </w:r>
    </w:p>
    <w:p w14:paraId="6BB59E58">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6.法律、行政法规规定的其他条件。</w:t>
      </w:r>
    </w:p>
    <w:p w14:paraId="2CC303A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（二）本项目的特定资格要求：供应商须具备行政主管部门颁发的城乡规划（国土空间规划）编制乙级及以上资质或城乡规划编制乙级及以上资质（提供证书复印件并加盖供应商公章）。</w:t>
      </w:r>
    </w:p>
    <w:p w14:paraId="03A31432">
      <w:pPr>
        <w:pStyle w:val="3"/>
        <w:adjustRightInd w:val="0"/>
        <w:snapToGrid w:val="0"/>
        <w:spacing w:before="0" w:after="0" w:line="400" w:lineRule="exact"/>
        <w:ind w:firstLine="482" w:firstLineChars="200"/>
        <w:rPr>
          <w:rFonts w:ascii="方正仿宋_GBK" w:hAnsi="宋体" w:eastAsia="方正仿宋_GBK"/>
          <w:sz w:val="24"/>
        </w:rPr>
      </w:pPr>
      <w:bookmarkStart w:id="15" w:name="_Toc76462320"/>
      <w:bookmarkStart w:id="16" w:name="_Toc4456"/>
      <w:r>
        <w:rPr>
          <w:rFonts w:hint="eastAsia" w:ascii="方正仿宋_GBK" w:hAnsi="宋体" w:eastAsia="方正仿宋_GBK"/>
          <w:sz w:val="24"/>
        </w:rPr>
        <w:t>四、磋商有关说明</w:t>
      </w:r>
      <w:bookmarkEnd w:id="11"/>
      <w:bookmarkEnd w:id="15"/>
      <w:bookmarkEnd w:id="16"/>
    </w:p>
    <w:p w14:paraId="4AEE792E">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（一）凡有意参加磋商的供应商，请于公告发布之日（2025年</w:t>
      </w:r>
      <w:r>
        <w:rPr>
          <w:rFonts w:hint="eastAsia" w:ascii="方正仿宋_GBK" w:hAnsi="宋体" w:eastAsia="方正仿宋_GBK"/>
          <w:sz w:val="24"/>
          <w:szCs w:val="24"/>
          <w:lang w:val="en-US" w:eastAsia="zh-CN"/>
        </w:rPr>
        <w:t>11</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28</w:t>
      </w:r>
      <w:r>
        <w:rPr>
          <w:rFonts w:hint="eastAsia" w:ascii="方正仿宋_GBK" w:hAnsi="宋体" w:eastAsia="方正仿宋_GBK"/>
          <w:sz w:val="24"/>
          <w:szCs w:val="24"/>
        </w:rPr>
        <w:t>日）起至提交首次响应文件截止时间之前，在</w:t>
      </w:r>
      <w:r>
        <w:rPr>
          <w:rFonts w:eastAsia="方正仿宋_GBK"/>
          <w:sz w:val="24"/>
          <w:szCs w:val="24"/>
        </w:rPr>
        <w:t>采购代理机构领取或在</w:t>
      </w:r>
      <w:r>
        <w:rPr>
          <w:rFonts w:hint="eastAsia" w:eastAsia="方正仿宋_GBK"/>
          <w:sz w:val="24"/>
          <w:szCs w:val="24"/>
        </w:rPr>
        <w:t>“行采家”（http://www.gec123.com）网</w:t>
      </w:r>
      <w:r>
        <w:rPr>
          <w:rFonts w:hint="eastAsia" w:ascii="方正仿宋_GBK" w:hAnsi="宋体" w:eastAsia="方正仿宋_GBK"/>
          <w:sz w:val="24"/>
          <w:szCs w:val="24"/>
        </w:rPr>
        <w:t>上下载本项目竞争性磋商文件以及补遗等磋商前公布的所有项目资料，无论供应商下载与否，均视为已知晓所有磋商实质性要求内容。</w:t>
      </w:r>
    </w:p>
    <w:p w14:paraId="5F55DCF7">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（二）报名及磋商文件提供期限：</w:t>
      </w:r>
    </w:p>
    <w:p w14:paraId="222C1B6B">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1.磋商文件提供期限：2025年</w:t>
      </w:r>
      <w:r>
        <w:rPr>
          <w:rFonts w:hint="eastAsia" w:ascii="方正仿宋_GBK" w:hAnsi="宋体" w:eastAsia="方正仿宋_GBK"/>
          <w:sz w:val="24"/>
          <w:szCs w:val="24"/>
          <w:lang w:val="en-US" w:eastAsia="zh-CN"/>
        </w:rPr>
        <w:t>11</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28</w:t>
      </w:r>
      <w:r>
        <w:rPr>
          <w:rFonts w:hint="eastAsia" w:ascii="方正仿宋_GBK" w:hAnsi="宋体" w:eastAsia="方正仿宋_GBK"/>
          <w:sz w:val="24"/>
          <w:szCs w:val="24"/>
        </w:rPr>
        <w:t>日至2025年</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日17:00（工作日）。</w:t>
      </w:r>
    </w:p>
    <w:p w14:paraId="68477B28">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2.磋商文件提供期限内：</w:t>
      </w:r>
    </w:p>
    <w:p w14:paraId="3878C647">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（1）现场购买磋商文件</w:t>
      </w:r>
    </w:p>
    <w:p w14:paraId="7F922685">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在磋商文件发售期内，供应商到采购代理机构重庆市渝北区星光大道90号土星A2座2409递交《磋商文件发售登记表》（加盖供应商公章）并以现金方式购买磋商文件。</w:t>
      </w:r>
    </w:p>
    <w:p w14:paraId="4768C355">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（2）非现场购买磋商文件</w:t>
      </w:r>
    </w:p>
    <w:p w14:paraId="7633A7B6">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在竞争性磋商文件发售期内，供应商将文件购买费用汇至以下账户内进行购买（汇款请备注项目名称+供应商名称），并将《磋商文件发售登记表》（加盖供应商公章）扫描发送至18723615109@163.com。电子发票发送到磋商文件发售登记表填写的邮箱。</w:t>
      </w:r>
    </w:p>
    <w:p w14:paraId="56E0CA31">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户  名：四川国际招标有限责任公司重庆分公司</w:t>
      </w:r>
    </w:p>
    <w:p w14:paraId="7D5E3754">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开户行：招商银行重庆分行冉家坝支行</w:t>
      </w:r>
    </w:p>
    <w:p w14:paraId="2490958A">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账  号：123910264110501</w:t>
      </w:r>
    </w:p>
    <w:p w14:paraId="6F9B6780">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3.磋商文件售价：人民币300元/包。售后不退。</w:t>
      </w:r>
    </w:p>
    <w:p w14:paraId="253F54A1">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（三）递交响应文件地点：重庆市渝北区规划和自然资源局（1708会议室）</w:t>
      </w:r>
    </w:p>
    <w:p w14:paraId="5BDF37E9">
      <w:pPr>
        <w:spacing w:line="38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（四）响应文件递交截止时间：2025年</w:t>
      </w:r>
      <w:r>
        <w:rPr>
          <w:rFonts w:ascii="方正仿宋_GBK" w:hAnsi="宋体" w:eastAsia="方正仿宋_GBK"/>
          <w:sz w:val="24"/>
          <w:szCs w:val="24"/>
        </w:rPr>
        <w:t>12</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9</w:t>
      </w:r>
      <w:r>
        <w:rPr>
          <w:rFonts w:hint="eastAsia" w:ascii="方正仿宋_GBK" w:hAnsi="宋体" w:eastAsia="方正仿宋_GBK"/>
          <w:sz w:val="24"/>
          <w:szCs w:val="24"/>
        </w:rPr>
        <w:t>日北京时间</w:t>
      </w:r>
      <w:r>
        <w:rPr>
          <w:rFonts w:hint="eastAsia" w:ascii="方正仿宋_GBK" w:hAnsi="宋体" w:eastAsia="方正仿宋_GBK"/>
          <w:sz w:val="24"/>
          <w:szCs w:val="24"/>
          <w:lang w:val="en-US" w:eastAsia="zh-CN"/>
        </w:rPr>
        <w:t>14</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30</w:t>
      </w:r>
    </w:p>
    <w:p w14:paraId="30BF5643">
      <w:pPr>
        <w:spacing w:line="38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（五）磋商</w:t>
      </w:r>
      <w:r>
        <w:rPr>
          <w:rFonts w:ascii="方正仿宋_GBK" w:hAnsi="宋体" w:eastAsia="方正仿宋_GBK"/>
          <w:sz w:val="24"/>
          <w:szCs w:val="24"/>
        </w:rPr>
        <w:t>开始</w:t>
      </w:r>
      <w:r>
        <w:rPr>
          <w:rFonts w:hint="eastAsia" w:ascii="方正仿宋_GBK" w:hAnsi="宋体" w:eastAsia="方正仿宋_GBK"/>
          <w:sz w:val="24"/>
          <w:szCs w:val="24"/>
        </w:rPr>
        <w:t>时间：2025年</w:t>
      </w:r>
      <w:r>
        <w:rPr>
          <w:rFonts w:ascii="方正仿宋_GBK" w:hAnsi="宋体" w:eastAsia="方正仿宋_GBK"/>
          <w:sz w:val="24"/>
          <w:szCs w:val="24"/>
        </w:rPr>
        <w:t>12</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9</w:t>
      </w:r>
      <w:r>
        <w:rPr>
          <w:rFonts w:hint="eastAsia" w:ascii="方正仿宋_GBK" w:hAnsi="宋体" w:eastAsia="方正仿宋_GBK"/>
          <w:sz w:val="24"/>
          <w:szCs w:val="24"/>
        </w:rPr>
        <w:t>日北京时间</w:t>
      </w:r>
      <w:r>
        <w:rPr>
          <w:rFonts w:hint="eastAsia" w:ascii="方正仿宋_GBK" w:hAnsi="宋体" w:eastAsia="方正仿宋_GBK"/>
          <w:sz w:val="24"/>
          <w:szCs w:val="24"/>
          <w:lang w:val="en-US" w:eastAsia="zh-CN"/>
        </w:rPr>
        <w:t>14</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30</w:t>
      </w:r>
    </w:p>
    <w:p w14:paraId="31DDAEC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（六）磋商地点：同递交响应文件地点</w:t>
      </w:r>
      <w:bookmarkStart w:id="132" w:name="_GoBack"/>
      <w:bookmarkEnd w:id="132"/>
    </w:p>
    <w:p w14:paraId="41AD21E8">
      <w:pPr>
        <w:pStyle w:val="3"/>
        <w:adjustRightInd w:val="0"/>
        <w:snapToGrid w:val="0"/>
        <w:spacing w:before="0" w:after="0" w:line="400" w:lineRule="exact"/>
        <w:ind w:firstLine="482" w:firstLineChars="200"/>
        <w:rPr>
          <w:rFonts w:ascii="方正仿宋_GBK" w:hAnsi="宋体" w:eastAsia="方正仿宋_GBK"/>
          <w:sz w:val="24"/>
        </w:rPr>
      </w:pPr>
      <w:bookmarkStart w:id="17" w:name="_Toc76462321"/>
      <w:bookmarkStart w:id="18" w:name="_Toc373860294"/>
      <w:bookmarkStart w:id="19" w:name="_Toc14443"/>
      <w:r>
        <w:rPr>
          <w:rFonts w:hint="eastAsia" w:ascii="方正仿宋_GBK" w:hAnsi="宋体" w:eastAsia="方正仿宋_GBK"/>
          <w:sz w:val="24"/>
        </w:rPr>
        <w:t>五、</w:t>
      </w:r>
      <w:bookmarkEnd w:id="12"/>
      <w:bookmarkEnd w:id="17"/>
      <w:bookmarkEnd w:id="18"/>
      <w:r>
        <w:rPr>
          <w:rFonts w:hint="eastAsia" w:ascii="方正仿宋_GBK" w:hAnsi="宋体" w:eastAsia="方正仿宋_GBK"/>
          <w:sz w:val="24"/>
        </w:rPr>
        <w:t>保证金</w:t>
      </w:r>
      <w:bookmarkEnd w:id="19"/>
    </w:p>
    <w:p w14:paraId="49D8CB6D">
      <w:pPr>
        <w:spacing w:line="380" w:lineRule="exact"/>
        <w:ind w:firstLine="480" w:firstLineChars="200"/>
        <w:rPr>
          <w:rFonts w:ascii="方正仿宋_GBK" w:hAnsi="宋体" w:eastAsia="方正仿宋_GBK"/>
          <w:sz w:val="24"/>
          <w:szCs w:val="24"/>
        </w:rPr>
      </w:pPr>
      <w:bookmarkStart w:id="20" w:name="_Toc76462322"/>
      <w:bookmarkStart w:id="21" w:name="_Toc480466699"/>
      <w:r>
        <w:rPr>
          <w:rFonts w:hint="eastAsia" w:ascii="方正仿宋_GBK" w:hAnsi="宋体" w:eastAsia="方正仿宋_GBK"/>
          <w:sz w:val="24"/>
          <w:szCs w:val="24"/>
        </w:rPr>
        <w:t>本项目不收取保证金。</w:t>
      </w:r>
    </w:p>
    <w:p w14:paraId="432EFB23">
      <w:pPr>
        <w:pStyle w:val="3"/>
        <w:adjustRightInd w:val="0"/>
        <w:snapToGrid w:val="0"/>
        <w:spacing w:before="0" w:after="0" w:line="400" w:lineRule="exact"/>
        <w:ind w:firstLine="482" w:firstLineChars="200"/>
        <w:rPr>
          <w:rFonts w:ascii="方正仿宋_GBK" w:hAnsi="宋体" w:eastAsia="方正仿宋_GBK"/>
          <w:sz w:val="24"/>
        </w:rPr>
      </w:pPr>
      <w:bookmarkStart w:id="22" w:name="_Toc24228"/>
      <w:r>
        <w:rPr>
          <w:rFonts w:hint="eastAsia" w:ascii="方正仿宋_GBK" w:hAnsi="宋体" w:eastAsia="方正仿宋_GBK"/>
          <w:sz w:val="24"/>
        </w:rPr>
        <w:t>六、其它有关规定</w:t>
      </w:r>
      <w:bookmarkEnd w:id="20"/>
      <w:bookmarkEnd w:id="21"/>
      <w:bookmarkEnd w:id="22"/>
    </w:p>
    <w:p w14:paraId="7B425E5C">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（包）</w:t>
      </w:r>
      <w:r>
        <w:rPr>
          <w:rFonts w:ascii="方正仿宋_GBK" w:hAnsi="宋体" w:eastAsia="方正仿宋_GBK"/>
          <w:sz w:val="24"/>
          <w:szCs w:val="24"/>
        </w:rPr>
        <w:t>下的政府采购活动</w:t>
      </w:r>
      <w:r>
        <w:rPr>
          <w:rFonts w:hint="eastAsia" w:ascii="方正仿宋_GBK" w:hAnsi="宋体" w:eastAsia="方正仿宋_GBK"/>
          <w:sz w:val="24"/>
          <w:szCs w:val="24"/>
        </w:rPr>
        <w:t>，否则均为无效响应。</w:t>
      </w:r>
    </w:p>
    <w:p w14:paraId="482B0B95">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1F684995">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本项目的澄清文件（如果有）一律在“行采家”（http://www.gec123.com）上发布，请各供应商注意下载或到采购代理机构处领取；无论供应商下载或领取与否，均视同供应商已知晓本项目澄清文件（如果有）的内容。</w:t>
      </w:r>
    </w:p>
    <w:p w14:paraId="1C025EE0">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（四）超过响应文件截止时间递交的响应文件，恕不接收。</w:t>
      </w:r>
    </w:p>
    <w:p w14:paraId="42E81BC8">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（五）磋商费用：无论磋商结果如何，供应商参与本项目磋商的所有费用均应由供应商自行承担。</w:t>
      </w:r>
    </w:p>
    <w:p w14:paraId="503E31F2">
      <w:pPr>
        <w:snapToGrid w:val="0"/>
        <w:spacing w:line="400" w:lineRule="exact"/>
        <w:ind w:firstLine="360" w:firstLineChars="150"/>
        <w:rPr>
          <w:rFonts w:ascii="方正仿宋_GBK" w:hAnsi="宋体" w:eastAsia="方正仿宋_GBK"/>
          <w:b/>
          <w:sz w:val="24"/>
          <w:szCs w:val="24"/>
        </w:rPr>
      </w:pPr>
      <w:r>
        <w:rPr>
          <w:rFonts w:hint="eastAsia" w:ascii="方正仿宋_GBK" w:hAnsi="宋体" w:eastAsia="方正仿宋_GBK"/>
          <w:sz w:val="24"/>
          <w:szCs w:val="24"/>
        </w:rPr>
        <w:t>（六）</w:t>
      </w:r>
      <w:r>
        <w:rPr>
          <w:rFonts w:hint="eastAsia" w:ascii="方正仿宋_GBK" w:hAnsi="宋体" w:eastAsia="方正仿宋_GBK"/>
          <w:b/>
          <w:iCs/>
          <w:sz w:val="24"/>
          <w:szCs w:val="24"/>
        </w:rPr>
        <w:t>本项目不接受联合体参与磋商，否则按无效处理</w:t>
      </w:r>
      <w:r>
        <w:rPr>
          <w:rFonts w:hint="eastAsia" w:ascii="方正仿宋_GBK" w:hAnsi="宋体" w:eastAsia="方正仿宋_GBK"/>
          <w:b/>
          <w:sz w:val="24"/>
          <w:szCs w:val="24"/>
        </w:rPr>
        <w:t>。</w:t>
      </w:r>
    </w:p>
    <w:p w14:paraId="123C6EBC">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（七）</w:t>
      </w:r>
      <w:r>
        <w:rPr>
          <w:rFonts w:hint="eastAsia" w:ascii="方正仿宋_GBK" w:hAnsi="宋体" w:eastAsia="方正仿宋_GBK"/>
          <w:b/>
          <w:iCs/>
          <w:sz w:val="24"/>
          <w:szCs w:val="24"/>
        </w:rPr>
        <w:t>本项目不接受合同分包，否则按无效处理</w:t>
      </w:r>
      <w:r>
        <w:rPr>
          <w:rFonts w:hint="eastAsia" w:ascii="方正仿宋_GBK" w:hAnsi="宋体" w:eastAsia="方正仿宋_GBK"/>
          <w:b/>
          <w:sz w:val="24"/>
          <w:szCs w:val="24"/>
        </w:rPr>
        <w:t>。</w:t>
      </w:r>
    </w:p>
    <w:p w14:paraId="342DA9A5">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（八）</w:t>
      </w:r>
      <w:bookmarkStart w:id="23" w:name="_Toc480466700"/>
      <w:r>
        <w:rPr>
          <w:rFonts w:hint="eastAsia" w:ascii="方正仿宋_GBK" w:hAnsi="宋体" w:eastAsia="方正仿宋_GBK"/>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681184">
      <w:pPr>
        <w:pStyle w:val="3"/>
        <w:adjustRightInd w:val="0"/>
        <w:snapToGrid w:val="0"/>
        <w:spacing w:before="0" w:after="0" w:line="400" w:lineRule="exact"/>
        <w:ind w:firstLine="482" w:firstLineChars="200"/>
        <w:rPr>
          <w:rFonts w:ascii="方正仿宋_GBK" w:hAnsi="宋体" w:eastAsia="方正仿宋_GBK"/>
          <w:sz w:val="24"/>
        </w:rPr>
      </w:pPr>
      <w:bookmarkStart w:id="24" w:name="_Toc18786"/>
      <w:bookmarkStart w:id="25" w:name="_Toc76462323"/>
      <w:r>
        <w:rPr>
          <w:rFonts w:hint="eastAsia" w:ascii="方正仿宋_GBK" w:hAnsi="宋体" w:eastAsia="方正仿宋_GBK"/>
          <w:sz w:val="24"/>
        </w:rPr>
        <w:t>七、联系方式</w:t>
      </w:r>
      <w:bookmarkEnd w:id="23"/>
      <w:bookmarkEnd w:id="24"/>
      <w:bookmarkEnd w:id="25"/>
    </w:p>
    <w:p w14:paraId="78EF15F3">
      <w:pPr>
        <w:snapToGrid w:val="0"/>
        <w:spacing w:line="400" w:lineRule="exact"/>
        <w:ind w:firstLine="480" w:firstLineChars="200"/>
        <w:outlineLvl w:val="2"/>
        <w:rPr>
          <w:rFonts w:ascii="方正仿宋_GBK" w:hAnsi="宋体" w:eastAsia="方正仿宋_GBK"/>
          <w:sz w:val="24"/>
          <w:szCs w:val="24"/>
        </w:rPr>
      </w:pPr>
      <w:bookmarkStart w:id="26" w:name="_Toc76462324"/>
      <w:r>
        <w:rPr>
          <w:rFonts w:hint="eastAsia" w:ascii="方正仿宋_GBK" w:hAnsi="宋体" w:eastAsia="方正仿宋_GBK"/>
          <w:sz w:val="24"/>
          <w:szCs w:val="24"/>
        </w:rPr>
        <w:t>（一）采购人：重庆市渝北区规划和自然资源局</w:t>
      </w:r>
    </w:p>
    <w:p w14:paraId="661E731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联系人：路成毅</w:t>
      </w:r>
    </w:p>
    <w:p w14:paraId="39FBA4C5">
      <w:pPr>
        <w:tabs>
          <w:tab w:val="left" w:pos="2509"/>
        </w:tabs>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话：0</w:t>
      </w:r>
      <w:r>
        <w:rPr>
          <w:rFonts w:ascii="方正仿宋_GBK" w:hAnsi="宋体" w:eastAsia="方正仿宋_GBK"/>
          <w:sz w:val="24"/>
          <w:szCs w:val="24"/>
        </w:rPr>
        <w:t>23-67166381</w:t>
      </w:r>
    </w:p>
    <w:p w14:paraId="6B59A81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址：重庆市两江新区同茂大道48号</w:t>
      </w:r>
    </w:p>
    <w:p w14:paraId="5CF6577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（二）采购代理机构：四川国际招标有限责任公司</w:t>
      </w:r>
    </w:p>
    <w:p w14:paraId="5954C36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联系人：阎志鹏、甘鹏、丁春来</w:t>
      </w:r>
    </w:p>
    <w:p w14:paraId="6DE82D2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w:t>
      </w:r>
      <w:r>
        <w:rPr>
          <w:rFonts w:ascii="方正仿宋_GBK" w:hAnsi="宋体" w:eastAsia="方正仿宋_GBK"/>
          <w:sz w:val="24"/>
          <w:szCs w:val="24"/>
        </w:rPr>
        <w:t>023-67825237</w:t>
      </w:r>
    </w:p>
    <w:p w14:paraId="71451FD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址：重庆市两江新区星光大道90号土星A2座2409</w:t>
      </w:r>
    </w:p>
    <w:p w14:paraId="60D5D598">
      <w:pPr>
        <w:snapToGrid w:val="0"/>
        <w:spacing w:line="400" w:lineRule="exact"/>
        <w:ind w:firstLine="480" w:firstLineChars="200"/>
        <w:rPr>
          <w:rFonts w:ascii="方正仿宋_GBK" w:hAnsi="宋体" w:eastAsia="方正仿宋_GBK"/>
          <w:sz w:val="24"/>
          <w:szCs w:val="24"/>
        </w:rPr>
        <w:sectPr>
          <w:pgSz w:w="11907" w:h="16840"/>
          <w:pgMar w:top="1134" w:right="1418" w:bottom="1134" w:left="1418" w:header="964" w:footer="992" w:gutter="0"/>
          <w:pgNumType w:fmt="numberInDash"/>
          <w:cols w:space="720" w:num="1"/>
          <w:docGrid w:linePitch="312" w:charSpace="0"/>
        </w:sectPr>
      </w:pPr>
    </w:p>
    <w:p w14:paraId="4022F8B4">
      <w:pPr>
        <w:pStyle w:val="3"/>
        <w:spacing w:before="0" w:after="0" w:line="360" w:lineRule="auto"/>
        <w:jc w:val="center"/>
        <w:rPr>
          <w:rFonts w:ascii="方正小标宋_GBK" w:hAnsi="宋体" w:eastAsia="方正小标宋_GBK"/>
          <w:b w:val="0"/>
          <w:sz w:val="30"/>
          <w:szCs w:val="30"/>
        </w:rPr>
      </w:pPr>
      <w:bookmarkStart w:id="27" w:name="_Toc9050"/>
      <w:r>
        <w:rPr>
          <w:rFonts w:hint="eastAsia" w:ascii="方正小标宋_GBK" w:hAnsi="宋体" w:eastAsia="方正小标宋_GBK"/>
          <w:b w:val="0"/>
          <w:sz w:val="36"/>
          <w:szCs w:val="30"/>
        </w:rPr>
        <w:t>第二篇  项目服务需求</w:t>
      </w:r>
      <w:bookmarkEnd w:id="26"/>
      <w:bookmarkEnd w:id="27"/>
    </w:p>
    <w:p w14:paraId="2320DA12">
      <w:pPr>
        <w:spacing w:line="400" w:lineRule="exact"/>
        <w:ind w:firstLine="480" w:firstLineChars="200"/>
        <w:rPr>
          <w:rFonts w:ascii="方正仿宋_GBK" w:hAnsi="宋体" w:eastAsia="方正仿宋_GBK"/>
          <w:sz w:val="24"/>
          <w:szCs w:val="24"/>
        </w:rPr>
      </w:pPr>
      <w:bookmarkStart w:id="28" w:name="_Toc76462325"/>
      <w:bookmarkStart w:id="29" w:name="_Toc12789058"/>
      <w:r>
        <w:rPr>
          <w:rFonts w:hint="eastAsia" w:ascii="方正仿宋_GBK" w:hAnsi="宋体" w:eastAsia="方正仿宋_GBK"/>
          <w:sz w:val="24"/>
          <w:szCs w:val="24"/>
        </w:rPr>
        <w:t>“※”标注的服务需求为符合性审查中的实质性要求，响应文件若不满足按无效响应处理。</w:t>
      </w:r>
    </w:p>
    <w:bookmarkEnd w:id="28"/>
    <w:p w14:paraId="6CD7FAE8">
      <w:pPr>
        <w:pStyle w:val="3"/>
        <w:adjustRightInd w:val="0"/>
        <w:snapToGrid w:val="0"/>
        <w:spacing w:before="0" w:after="0" w:line="500" w:lineRule="exact"/>
        <w:rPr>
          <w:rFonts w:ascii="方正仿宋_GBK" w:hAnsi="宋体" w:eastAsia="方正仿宋_GBK"/>
          <w:sz w:val="24"/>
        </w:rPr>
      </w:pPr>
      <w:bookmarkStart w:id="30" w:name="_Toc28555"/>
      <w:r>
        <w:rPr>
          <w:rFonts w:hint="eastAsia" w:ascii="方正仿宋_GBK" w:hAnsi="宋体" w:eastAsia="方正仿宋_GBK"/>
          <w:sz w:val="24"/>
        </w:rPr>
        <w:t>一、项目情况概况</w:t>
      </w:r>
      <w:bookmarkEnd w:id="30"/>
    </w:p>
    <w:p w14:paraId="2F0F97DA">
      <w:pPr>
        <w:spacing w:line="440" w:lineRule="exact"/>
        <w:ind w:firstLine="480" w:firstLineChars="200"/>
        <w:rPr>
          <w:rFonts w:ascii="方正仿宋_GBK" w:eastAsia="方正仿宋_GBK"/>
          <w:sz w:val="24"/>
          <w:szCs w:val="24"/>
        </w:rPr>
      </w:pPr>
      <w:r>
        <w:rPr>
          <w:rFonts w:hint="eastAsia" w:ascii="方正仿宋_GBK" w:hAnsi="宋体" w:eastAsia="方正仿宋_GBK"/>
          <w:sz w:val="24"/>
          <w:szCs w:val="24"/>
        </w:rPr>
        <w:t>市社会民生领域改革专项小组印发的《重庆市打造“</w:t>
      </w:r>
      <w:r>
        <w:rPr>
          <w:rFonts w:hint="eastAsia" w:ascii="方正仿宋_GBK" w:eastAsia="方正仿宋_GBK"/>
          <w:sz w:val="24"/>
          <w:szCs w:val="24"/>
        </w:rPr>
        <w:t xml:space="preserve">15 </w:t>
      </w:r>
      <w:r>
        <w:rPr>
          <w:rFonts w:hint="eastAsia" w:ascii="方正仿宋_GBK" w:hAnsi="宋体" w:eastAsia="方正仿宋_GBK"/>
          <w:sz w:val="24"/>
          <w:szCs w:val="24"/>
        </w:rPr>
        <w:t>分钟高品质生活服务圈”改革方案》明确</w:t>
      </w:r>
      <w:r>
        <w:rPr>
          <w:rFonts w:hint="eastAsia" w:ascii="方正仿宋_GBK" w:eastAsia="方正仿宋_GBK"/>
          <w:sz w:val="24"/>
          <w:szCs w:val="24"/>
        </w:rPr>
        <w:t>要求“到 2025 年12月，重点在中心城区、渝西地区、渝东新城积极创建一批‘15 分钟高品质生活服务圈’”。市规划委员会办公室印发的《重庆市中心城区生活服务圈规划实施行动方案（2024—2027 年）》要求中心城区各区需全面落实生活服务圈相关要求，摸清现状基础、制定区级规划实施行动方案、编制街镇 15 分钟生活圈规划“一张图”、制定区级年度实施项目清单、有序推进生活圈规划实施和开展生活圈实施评价，并提出了渝北区在 2025—2027 年每年至少建成 1个 I 型生活圈的具体要求。</w:t>
      </w:r>
    </w:p>
    <w:p w14:paraId="08F71FD6">
      <w:pPr>
        <w:spacing w:line="440" w:lineRule="exact"/>
        <w:ind w:firstLine="480" w:firstLineChars="200"/>
        <w:rPr>
          <w:rFonts w:ascii="方正仿宋_GBK" w:hAnsi="宋体" w:eastAsia="方正仿宋_GBK"/>
          <w:sz w:val="24"/>
          <w:szCs w:val="24"/>
        </w:rPr>
      </w:pPr>
      <w:r>
        <w:rPr>
          <w:rFonts w:hint="eastAsia" w:ascii="方正仿宋_GBK" w:eastAsia="方正仿宋_GBK"/>
          <w:sz w:val="24"/>
          <w:szCs w:val="24"/>
        </w:rPr>
        <w:t>此外，市级数字化专班在生活服务圈专题图及应用相关工作部署中，要求区规划自然资源局牵头对 104项生活圈服务要素进行空间落位并建立</w:t>
      </w:r>
      <w:r>
        <w:rPr>
          <w:rFonts w:hint="eastAsia" w:ascii="方正仿宋_GBK" w:hAnsi="宋体" w:eastAsia="方正仿宋_GBK"/>
          <w:sz w:val="24"/>
          <w:szCs w:val="24"/>
        </w:rPr>
        <w:t>数据库，支撑相关数字化建设。</w:t>
      </w:r>
    </w:p>
    <w:p w14:paraId="6DE38C5E">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综上，开展《渝北区生活服务圈专项规划及 </w:t>
      </w:r>
      <w:r>
        <w:rPr>
          <w:rFonts w:hint="eastAsia" w:ascii="方正仿宋_GBK" w:eastAsia="方正仿宋_GBK"/>
          <w:sz w:val="24"/>
          <w:szCs w:val="24"/>
        </w:rPr>
        <w:t>QH-仙桃-07</w:t>
      </w:r>
      <w:r>
        <w:rPr>
          <w:rFonts w:hint="eastAsia" w:ascii="方正仿宋_GBK" w:hAnsi="宋体" w:eastAsia="方正仿宋_GBK"/>
          <w:sz w:val="24"/>
          <w:szCs w:val="24"/>
        </w:rPr>
        <w:t>试点生活圈规划》，加快推进“</w:t>
      </w:r>
      <w:r>
        <w:rPr>
          <w:rFonts w:hint="eastAsia" w:ascii="方正仿宋_GBK" w:eastAsia="方正仿宋_GBK"/>
          <w:sz w:val="24"/>
          <w:szCs w:val="24"/>
        </w:rPr>
        <w:t xml:space="preserve">15 </w:t>
      </w:r>
      <w:r>
        <w:rPr>
          <w:rFonts w:hint="eastAsia" w:ascii="方正仿宋_GBK" w:hAnsi="宋体" w:eastAsia="方正仿宋_GBK"/>
          <w:sz w:val="24"/>
          <w:szCs w:val="24"/>
        </w:rPr>
        <w:t>分钟高品质生活服务圈”建设。</w:t>
      </w:r>
    </w:p>
    <w:p w14:paraId="40330435">
      <w:pPr>
        <w:pStyle w:val="3"/>
        <w:spacing w:before="0" w:after="0" w:line="500" w:lineRule="exact"/>
        <w:rPr>
          <w:rFonts w:eastAsia="方正仿宋_GBK"/>
        </w:rPr>
      </w:pPr>
      <w:bookmarkStart w:id="31" w:name="_Toc17053"/>
      <w:bookmarkStart w:id="32" w:name="_Toc76462327"/>
      <w:r>
        <w:rPr>
          <w:rFonts w:hint="eastAsia" w:ascii="方正仿宋_GBK" w:hAnsi="宋体" w:eastAsia="方正仿宋_GBK"/>
          <w:sz w:val="24"/>
          <w:szCs w:val="24"/>
        </w:rPr>
        <w:t>※</w:t>
      </w:r>
      <w:r>
        <w:rPr>
          <w:rFonts w:hint="eastAsia" w:ascii="方正仿宋_GBK" w:hAnsi="宋体" w:eastAsia="方正仿宋_GBK"/>
          <w:bCs/>
          <w:sz w:val="24"/>
        </w:rPr>
        <w:t>二、服务内容</w:t>
      </w:r>
      <w:bookmarkEnd w:id="31"/>
    </w:p>
    <w:p w14:paraId="29AAE924">
      <w:pPr>
        <w:spacing w:line="440" w:lineRule="exact"/>
        <w:rPr>
          <w:rFonts w:ascii="方正仿宋_GBK" w:hAnsi="宋体" w:eastAsia="方正仿宋_GBK"/>
          <w:sz w:val="24"/>
          <w:szCs w:val="24"/>
        </w:rPr>
      </w:pPr>
      <w:r>
        <w:rPr>
          <w:rFonts w:hint="eastAsia" w:ascii="方正仿宋_GBK" w:hAnsi="宋体" w:eastAsia="方正仿宋_GBK"/>
          <w:sz w:val="24"/>
          <w:szCs w:val="24"/>
        </w:rPr>
        <w:t>（一）规划范围</w:t>
      </w:r>
    </w:p>
    <w:p w14:paraId="1CBEDA7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服务要求的规划范围为</w:t>
      </w:r>
      <w:r>
        <w:rPr>
          <w:rFonts w:hint="eastAsia" w:ascii="方正仿宋_GBK" w:eastAsia="方正仿宋_GBK"/>
          <w:sz w:val="24"/>
          <w:szCs w:val="24"/>
        </w:rPr>
        <w:t>QH-仙桃-07</w:t>
      </w:r>
      <w:r>
        <w:rPr>
          <w:rFonts w:hint="eastAsia" w:ascii="方正仿宋_GBK" w:hAnsi="宋体" w:eastAsia="方正仿宋_GBK"/>
          <w:sz w:val="24"/>
          <w:szCs w:val="24"/>
        </w:rPr>
        <w:t>试点生活圈范围，面积</w:t>
      </w:r>
      <w:r>
        <w:rPr>
          <w:rFonts w:hint="eastAsia" w:ascii="方正仿宋_GBK" w:eastAsia="方正仿宋_GBK"/>
          <w:sz w:val="24"/>
          <w:szCs w:val="24"/>
        </w:rPr>
        <w:t>3.18</w:t>
      </w:r>
      <w:r>
        <w:rPr>
          <w:rFonts w:hint="eastAsia" w:ascii="方正仿宋_GBK" w:hAnsi="宋体" w:eastAsia="方正仿宋_GBK"/>
          <w:sz w:val="24"/>
          <w:szCs w:val="24"/>
        </w:rPr>
        <w:t xml:space="preserve">平方公里。 </w:t>
      </w:r>
    </w:p>
    <w:p w14:paraId="17DDC520">
      <w:pPr>
        <w:spacing w:line="440" w:lineRule="exact"/>
        <w:rPr>
          <w:rFonts w:ascii="方正仿宋_GBK" w:hAnsi="宋体" w:eastAsia="方正仿宋_GBK"/>
          <w:sz w:val="24"/>
          <w:szCs w:val="24"/>
        </w:rPr>
      </w:pPr>
      <w:r>
        <w:rPr>
          <w:rFonts w:hint="eastAsia" w:ascii="方正仿宋_GBK" w:hAnsi="宋体" w:eastAsia="方正仿宋_GBK"/>
          <w:sz w:val="24"/>
          <w:szCs w:val="24"/>
        </w:rPr>
        <w:t>（二）服务主要事项</w:t>
      </w:r>
    </w:p>
    <w:p w14:paraId="1CFD6F89">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 摸清生活圈现状基础。建立常住人口画像，调查服务要素需求、查找生活圈资源禀赋。</w:t>
      </w:r>
    </w:p>
    <w:p w14:paraId="2B672829">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2.系统评价现状生活圈。结合相关评价要素和方法，在梳理现有生活圈要素基础上，结合《重庆市15分钟生活圈规划导则》该生活圈进行评价。明确试点生活圈提升目标与重点。</w:t>
      </w:r>
    </w:p>
    <w:p w14:paraId="14D664A9">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统筹协调各类专项功能圈。衔接协调纳入相关部门专项功能圈规划，以生活圈统筹配置居住、医疗、教育、养老、文化、体育、文旅等各项功能和设施，对有空间需求的相关设施形成落地指引，促进“多圈融合”。</w:t>
      </w:r>
    </w:p>
    <w:p w14:paraId="75876B7F">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4.精准规划补充功能。精细打造针对性更强、特色化更突出的公共空间等，制定年度提升实施计划，形成年度项目实施清单。</w:t>
      </w:r>
    </w:p>
    <w:p w14:paraId="03BEF275">
      <w:pPr>
        <w:rPr>
          <w:rFonts w:ascii="方正小标宋_GBK" w:hAnsi="宋体" w:eastAsia="方正小标宋_GBK"/>
          <w:sz w:val="36"/>
          <w:szCs w:val="30"/>
        </w:rPr>
      </w:pPr>
      <w:r>
        <w:rPr>
          <w:rFonts w:hint="eastAsia" w:ascii="方正小标宋_GBK" w:hAnsi="宋体" w:eastAsia="方正小标宋_GBK"/>
          <w:sz w:val="36"/>
          <w:szCs w:val="30"/>
        </w:rPr>
        <w:br w:type="page"/>
      </w:r>
    </w:p>
    <w:p w14:paraId="3960B597">
      <w:pPr>
        <w:pStyle w:val="3"/>
        <w:spacing w:before="0" w:after="0" w:line="360" w:lineRule="auto"/>
        <w:jc w:val="center"/>
        <w:rPr>
          <w:rFonts w:ascii="方正小标宋_GBK" w:hAnsi="宋体" w:eastAsia="方正小标宋_GBK"/>
          <w:b w:val="0"/>
          <w:sz w:val="36"/>
          <w:szCs w:val="30"/>
        </w:rPr>
      </w:pPr>
      <w:bookmarkStart w:id="33" w:name="_Toc4261"/>
      <w:r>
        <w:rPr>
          <w:rFonts w:hint="eastAsia" w:ascii="方正小标宋_GBK" w:hAnsi="宋体" w:eastAsia="方正小标宋_GBK"/>
          <w:b w:val="0"/>
          <w:sz w:val="36"/>
          <w:szCs w:val="30"/>
        </w:rPr>
        <w:t xml:space="preserve">第三篇  </w:t>
      </w:r>
      <w:bookmarkEnd w:id="29"/>
      <w:r>
        <w:rPr>
          <w:rFonts w:hint="eastAsia" w:ascii="方正小标宋_GBK" w:hAnsi="宋体" w:eastAsia="方正小标宋_GBK"/>
          <w:b w:val="0"/>
          <w:sz w:val="36"/>
          <w:szCs w:val="30"/>
        </w:rPr>
        <w:t>项目商务需求</w:t>
      </w:r>
      <w:bookmarkEnd w:id="32"/>
      <w:bookmarkEnd w:id="33"/>
    </w:p>
    <w:p w14:paraId="389B35C7">
      <w:pPr>
        <w:pStyle w:val="34"/>
        <w:spacing w:line="400" w:lineRule="exact"/>
        <w:ind w:firstLine="480" w:firstLineChars="200"/>
        <w:rPr>
          <w:rFonts w:ascii="方正仿宋_GBK" w:hAnsi="宋体" w:eastAsia="方正仿宋_GBK"/>
          <w:sz w:val="24"/>
          <w:szCs w:val="24"/>
        </w:rPr>
      </w:pPr>
      <w:bookmarkStart w:id="34" w:name="_Toc76462328"/>
      <w:bookmarkStart w:id="35" w:name="_Toc344475120"/>
      <w:r>
        <w:rPr>
          <w:rFonts w:hint="eastAsia" w:ascii="方正仿宋_GBK" w:hAnsi="宋体" w:eastAsia="方正仿宋_GBK"/>
          <w:sz w:val="24"/>
          <w:szCs w:val="24"/>
        </w:rPr>
        <w:t>“※”标注的商务需求为符合性审查中的实质性要求，响应文件若不满足按无效响应处理。</w:t>
      </w:r>
    </w:p>
    <w:p w14:paraId="524CF15E">
      <w:pPr>
        <w:pStyle w:val="3"/>
        <w:adjustRightInd w:val="0"/>
        <w:snapToGrid w:val="0"/>
        <w:spacing w:before="0" w:after="0" w:line="400" w:lineRule="exact"/>
        <w:ind w:firstLine="482" w:firstLineChars="200"/>
        <w:rPr>
          <w:rFonts w:ascii="方正仿宋_GBK" w:hAnsi="宋体" w:eastAsia="方正仿宋_GBK"/>
          <w:sz w:val="24"/>
        </w:rPr>
      </w:pPr>
      <w:bookmarkStart w:id="36" w:name="_Toc17985"/>
      <w:r>
        <w:rPr>
          <w:rFonts w:hint="eastAsia" w:ascii="方正仿宋_GBK" w:hAnsi="宋体" w:eastAsia="方正仿宋_GBK"/>
          <w:sz w:val="24"/>
          <w:szCs w:val="24"/>
        </w:rPr>
        <w:t>※</w:t>
      </w:r>
      <w:r>
        <w:rPr>
          <w:rFonts w:hint="eastAsia" w:ascii="方正仿宋_GBK" w:hAnsi="宋体" w:eastAsia="方正仿宋_GBK"/>
          <w:sz w:val="24"/>
        </w:rPr>
        <w:t>一、</w:t>
      </w:r>
      <w:bookmarkEnd w:id="34"/>
      <w:bookmarkEnd w:id="35"/>
      <w:r>
        <w:rPr>
          <w:rFonts w:hint="eastAsia" w:ascii="方正仿宋_GBK" w:hAnsi="宋体" w:eastAsia="方正仿宋_GBK"/>
          <w:sz w:val="24"/>
        </w:rPr>
        <w:t>服务时间、地点及验收方式</w:t>
      </w:r>
      <w:bookmarkEnd w:id="36"/>
    </w:p>
    <w:p w14:paraId="2EBFCC44">
      <w:pPr>
        <w:pStyle w:val="34"/>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（一）服务时间：合同签订之日起一个月。</w:t>
      </w:r>
    </w:p>
    <w:p w14:paraId="4FF1B77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（二）服务地点：重庆市（采购人指定地点）。</w:t>
      </w:r>
    </w:p>
    <w:p w14:paraId="63AE3556">
      <w:pPr>
        <w:spacing w:line="400" w:lineRule="exact"/>
        <w:ind w:firstLine="480" w:firstLineChars="200"/>
      </w:pPr>
      <w:r>
        <w:rPr>
          <w:rFonts w:hint="eastAsia" w:ascii="方正仿宋_GBK" w:hAnsi="宋体" w:eastAsia="方正仿宋_GBK"/>
          <w:sz w:val="24"/>
          <w:szCs w:val="24"/>
        </w:rPr>
        <w:t>（三）</w:t>
      </w:r>
      <w:r>
        <w:rPr>
          <w:rFonts w:hint="eastAsia" w:ascii="方正仿宋_GBK" w:hAnsi="宋体" w:eastAsia="方正仿宋_GBK"/>
          <w:sz w:val="24"/>
        </w:rPr>
        <w:t>验收</w:t>
      </w:r>
      <w:r>
        <w:rPr>
          <w:rFonts w:hint="eastAsia" w:ascii="方正仿宋_GBK" w:hAnsi="宋体" w:eastAsia="方正仿宋_GBK"/>
          <w:sz w:val="24"/>
          <w:szCs w:val="24"/>
        </w:rPr>
        <w:t>方式：按竞争性磋商文件的技术要求、成交供应商的响应文件及服务承诺与合同约定标准并结合《财政部关于进一步加强政府采购需求和履约验收管理的指导意见》（财库[2016]205号）的要求进行验收。</w:t>
      </w:r>
    </w:p>
    <w:p w14:paraId="18A5CB3B">
      <w:pPr>
        <w:pStyle w:val="3"/>
        <w:adjustRightInd w:val="0"/>
        <w:snapToGrid w:val="0"/>
        <w:spacing w:before="0" w:after="0" w:line="400" w:lineRule="exact"/>
        <w:ind w:firstLine="482" w:firstLineChars="200"/>
        <w:rPr>
          <w:rFonts w:ascii="方正仿宋_GBK" w:hAnsi="宋体" w:eastAsia="方正仿宋_GBK"/>
          <w:sz w:val="24"/>
        </w:rPr>
      </w:pPr>
      <w:bookmarkStart w:id="37" w:name="_Toc344475121"/>
      <w:bookmarkStart w:id="38" w:name="_Toc76462329"/>
      <w:bookmarkStart w:id="39" w:name="_Toc9729"/>
      <w:r>
        <w:rPr>
          <w:rFonts w:hint="eastAsia" w:ascii="方正仿宋_GBK" w:hAnsi="宋体" w:eastAsia="方正仿宋_GBK"/>
          <w:sz w:val="24"/>
          <w:szCs w:val="24"/>
        </w:rPr>
        <w:t>※</w:t>
      </w:r>
      <w:r>
        <w:rPr>
          <w:rFonts w:hint="eastAsia" w:ascii="方正仿宋_GBK" w:hAnsi="宋体" w:eastAsia="方正仿宋_GBK"/>
          <w:sz w:val="24"/>
        </w:rPr>
        <w:t>二、</w:t>
      </w:r>
      <w:bookmarkEnd w:id="37"/>
      <w:r>
        <w:rPr>
          <w:rFonts w:hint="eastAsia" w:ascii="方正仿宋_GBK" w:hAnsi="宋体" w:eastAsia="方正仿宋_GBK"/>
          <w:sz w:val="24"/>
        </w:rPr>
        <w:t>报价要求</w:t>
      </w:r>
      <w:bookmarkEnd w:id="38"/>
      <w:bookmarkEnd w:id="39"/>
    </w:p>
    <w:p w14:paraId="6F9360FE">
      <w:pPr>
        <w:pStyle w:val="15"/>
        <w:spacing w:line="400" w:lineRule="exact"/>
        <w:ind w:firstLine="480" w:firstLineChars="200"/>
        <w:rPr>
          <w:rFonts w:ascii="方正仿宋_GBK" w:hAnsi="宋体" w:eastAsia="方正仿宋_GBK"/>
          <w:szCs w:val="24"/>
        </w:rPr>
      </w:pPr>
      <w:bookmarkStart w:id="40" w:name="_Toc344475122"/>
      <w:bookmarkStart w:id="41" w:name="_Toc76462330"/>
      <w:r>
        <w:rPr>
          <w:rFonts w:hint="eastAsia" w:ascii="方正仿宋_GBK" w:hAnsi="宋体" w:eastAsia="方正仿宋_GBK"/>
          <w:szCs w:val="24"/>
        </w:rPr>
        <w:t>本次报价为人民币报价，报价包括完成本项目所需的服务费、人工费、代理服务费、企业管理费、利润、税金等全部费用。因成交供应商自身原因造成漏报、少报皆由其自行承担责任，采购人不再补偿。</w:t>
      </w:r>
    </w:p>
    <w:p w14:paraId="004666AB">
      <w:pPr>
        <w:pStyle w:val="3"/>
        <w:adjustRightInd w:val="0"/>
        <w:snapToGrid w:val="0"/>
        <w:spacing w:before="0" w:after="0" w:line="400" w:lineRule="exact"/>
        <w:ind w:firstLine="482" w:firstLineChars="200"/>
        <w:rPr>
          <w:rFonts w:ascii="方正仿宋_GBK" w:hAnsi="宋体" w:eastAsia="方正仿宋_GBK"/>
          <w:sz w:val="24"/>
        </w:rPr>
      </w:pPr>
      <w:bookmarkStart w:id="42" w:name="_Toc9718"/>
      <w:r>
        <w:rPr>
          <w:rFonts w:hint="eastAsia" w:ascii="方正仿宋_GBK" w:hAnsi="宋体" w:eastAsia="方正仿宋_GBK"/>
          <w:sz w:val="24"/>
          <w:szCs w:val="24"/>
        </w:rPr>
        <w:t>※</w:t>
      </w:r>
      <w:r>
        <w:rPr>
          <w:rFonts w:hint="eastAsia" w:ascii="方正仿宋_GBK" w:hAnsi="宋体" w:eastAsia="方正仿宋_GBK"/>
          <w:sz w:val="24"/>
        </w:rPr>
        <w:t>三、付款方式</w:t>
      </w:r>
      <w:bookmarkEnd w:id="40"/>
      <w:bookmarkEnd w:id="41"/>
      <w:bookmarkEnd w:id="42"/>
    </w:p>
    <w:p w14:paraId="0091056E">
      <w:pPr>
        <w:spacing w:line="400" w:lineRule="exact"/>
        <w:ind w:firstLine="480" w:firstLineChars="200"/>
        <w:rPr>
          <w:rFonts w:ascii="方正仿宋_GBK" w:hAnsi="宋体" w:eastAsia="方正仿宋_GBK"/>
          <w:sz w:val="24"/>
          <w:szCs w:val="24"/>
        </w:rPr>
      </w:pPr>
      <w:bookmarkStart w:id="43" w:name="_Toc267320052"/>
      <w:bookmarkStart w:id="44" w:name="_Toc32358"/>
      <w:bookmarkStart w:id="45" w:name="_Toc10965"/>
      <w:bookmarkStart w:id="46" w:name="_Toc13932"/>
      <w:bookmarkStart w:id="47" w:name="_Toc11857"/>
      <w:bookmarkStart w:id="48" w:name="_Toc76373881"/>
      <w:bookmarkStart w:id="49" w:name="_Toc128480302"/>
      <w:bookmarkStart w:id="50" w:name="_Toc20741"/>
      <w:bookmarkStart w:id="51" w:name="_Toc149227711"/>
      <w:r>
        <w:rPr>
          <w:rFonts w:hint="eastAsia" w:ascii="方正仿宋_GBK" w:hAnsi="宋体" w:eastAsia="方正仿宋_GBK"/>
          <w:sz w:val="24"/>
          <w:szCs w:val="24"/>
        </w:rPr>
        <w:t>（一）成交供应商与采购人签订项目技术服务合同后，成交供应商向采购人开具合法发票，采购人10个工作日内向成交供应商支付合同总额的60%；</w:t>
      </w:r>
    </w:p>
    <w:p w14:paraId="0E22FD7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（二）所有成果通过验收后，成交供应商向采购人开具合法发票，采购人10个工作日内向成交供应商支付合同总额的</w:t>
      </w:r>
      <w:r>
        <w:rPr>
          <w:rFonts w:ascii="方正仿宋_GBK" w:hAnsi="宋体" w:eastAsia="方正仿宋_GBK"/>
          <w:sz w:val="24"/>
          <w:szCs w:val="24"/>
        </w:rPr>
        <w:t>4</w:t>
      </w:r>
      <w:r>
        <w:rPr>
          <w:rFonts w:hint="eastAsia" w:ascii="方正仿宋_GBK" w:hAnsi="宋体" w:eastAsia="方正仿宋_GBK"/>
          <w:sz w:val="24"/>
          <w:szCs w:val="24"/>
        </w:rPr>
        <w:t>0%。</w:t>
      </w:r>
    </w:p>
    <w:p w14:paraId="600DCC81">
      <w:pPr>
        <w:pStyle w:val="3"/>
        <w:adjustRightInd w:val="0"/>
        <w:snapToGrid w:val="0"/>
        <w:spacing w:before="0" w:after="0" w:line="400" w:lineRule="exact"/>
        <w:ind w:firstLine="482" w:firstLineChars="200"/>
        <w:rPr>
          <w:rFonts w:ascii="方正仿宋_GBK" w:hAnsi="宋体" w:eastAsia="方正仿宋_GBK"/>
          <w:sz w:val="24"/>
          <w:szCs w:val="24"/>
        </w:rPr>
      </w:pPr>
      <w:bookmarkStart w:id="52" w:name="_Toc9640"/>
      <w:r>
        <w:rPr>
          <w:rFonts w:hint="eastAsia" w:ascii="方正仿宋_GBK" w:hAnsi="宋体" w:eastAsia="方正仿宋_GBK"/>
          <w:sz w:val="24"/>
          <w:szCs w:val="24"/>
        </w:rPr>
        <w:t>※四、</w:t>
      </w:r>
      <w:bookmarkEnd w:id="43"/>
      <w:bookmarkEnd w:id="44"/>
      <w:bookmarkEnd w:id="45"/>
      <w:bookmarkEnd w:id="46"/>
      <w:bookmarkEnd w:id="47"/>
      <w:bookmarkEnd w:id="48"/>
      <w:bookmarkEnd w:id="49"/>
      <w:bookmarkEnd w:id="50"/>
      <w:bookmarkEnd w:id="51"/>
      <w:r>
        <w:rPr>
          <w:rFonts w:hint="eastAsia" w:ascii="方正仿宋_GBK" w:hAnsi="宋体" w:eastAsia="方正仿宋_GBK"/>
          <w:sz w:val="24"/>
          <w:szCs w:val="24"/>
        </w:rPr>
        <w:t>知识产权</w:t>
      </w:r>
      <w:bookmarkEnd w:id="52"/>
    </w:p>
    <w:p w14:paraId="57F8C9E9">
      <w:pPr>
        <w:snapToGrid w:val="0"/>
        <w:spacing w:line="400" w:lineRule="exact"/>
        <w:ind w:firstLine="540"/>
        <w:rPr>
          <w:rFonts w:ascii="方正仿宋_GBK" w:hAnsi="宋体" w:eastAsia="方正仿宋_GBK" w:cs="宋体"/>
          <w:kern w:val="0"/>
          <w:sz w:val="24"/>
          <w:szCs w:val="24"/>
        </w:rPr>
      </w:pPr>
      <w:r>
        <w:rPr>
          <w:rFonts w:hint="eastAsia" w:ascii="方正仿宋_GBK" w:hAnsi="宋体" w:eastAsia="方正仿宋_GBK" w:cs="宋体"/>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971C170">
      <w:pPr>
        <w:snapToGrid w:val="0"/>
        <w:spacing w:line="400" w:lineRule="exact"/>
        <w:ind w:firstLine="54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（注：本项目知识产权归采购人所有。）</w:t>
      </w:r>
    </w:p>
    <w:p w14:paraId="0C3FE54B">
      <w:pPr>
        <w:rPr>
          <w:rFonts w:ascii="方正仿宋_GBK" w:hAnsi="宋体" w:eastAsia="方正仿宋_GBK"/>
          <w:szCs w:val="24"/>
        </w:rPr>
      </w:pPr>
      <w:r>
        <w:rPr>
          <w:rFonts w:hint="eastAsia" w:ascii="方正仿宋_GBK" w:hAnsi="宋体" w:eastAsia="方正仿宋_GBK" w:cs="宋体"/>
          <w:kern w:val="0"/>
          <w:sz w:val="24"/>
          <w:szCs w:val="24"/>
        </w:rPr>
        <w:br w:type="page"/>
      </w:r>
    </w:p>
    <w:p w14:paraId="5F715539">
      <w:pPr>
        <w:pStyle w:val="15"/>
        <w:spacing w:line="400" w:lineRule="exact"/>
        <w:ind w:firstLine="480" w:firstLineChars="200"/>
        <w:rPr>
          <w:rFonts w:ascii="方正仿宋_GBK" w:hAnsi="宋体" w:eastAsia="方正仿宋_GBK"/>
          <w:szCs w:val="24"/>
        </w:rPr>
        <w:sectPr>
          <w:footerReference r:id="rId8" w:type="default"/>
          <w:pgSz w:w="11907" w:h="16840"/>
          <w:pgMar w:top="1134" w:right="1191" w:bottom="1134" w:left="1304" w:header="964" w:footer="992" w:gutter="0"/>
          <w:pgNumType w:fmt="numberInDash"/>
          <w:cols w:space="720" w:num="1"/>
          <w:docGrid w:linePitch="312" w:charSpace="0"/>
        </w:sectPr>
      </w:pPr>
    </w:p>
    <w:p w14:paraId="3E848015">
      <w:pPr>
        <w:pStyle w:val="3"/>
        <w:spacing w:before="0" w:after="0" w:line="360" w:lineRule="auto"/>
        <w:jc w:val="center"/>
      </w:pPr>
      <w:bookmarkStart w:id="53" w:name="_Toc20564"/>
      <w:bookmarkStart w:id="54" w:name="_Toc76462333"/>
      <w:r>
        <w:rPr>
          <w:rFonts w:hint="eastAsia" w:ascii="方正小标宋_GBK" w:hAnsi="方正小标宋_GBK" w:eastAsia="方正小标宋_GBK" w:cs="方正小标宋_GBK"/>
          <w:sz w:val="36"/>
          <w:szCs w:val="36"/>
        </w:rPr>
        <w:t>第四篇  磋商程序及方法、评审标准、无效响应和采购终止</w:t>
      </w:r>
      <w:bookmarkEnd w:id="53"/>
    </w:p>
    <w:p w14:paraId="2137988C">
      <w:pPr>
        <w:pStyle w:val="3"/>
        <w:adjustRightInd w:val="0"/>
        <w:snapToGrid w:val="0"/>
        <w:spacing w:before="0" w:after="0" w:line="400" w:lineRule="exact"/>
        <w:ind w:firstLine="482" w:firstLineChars="200"/>
        <w:rPr>
          <w:rFonts w:ascii="方正仿宋_GBK" w:hAnsi="宋体" w:eastAsia="方正仿宋_GBK"/>
          <w:sz w:val="24"/>
        </w:rPr>
      </w:pPr>
      <w:bookmarkStart w:id="55" w:name="_Toc6585"/>
      <w:r>
        <w:rPr>
          <w:rFonts w:hint="eastAsia" w:ascii="方正仿宋_GBK" w:hAnsi="宋体" w:eastAsia="方正仿宋_GBK"/>
          <w:sz w:val="24"/>
        </w:rPr>
        <w:t>一、磋商程序及方法</w:t>
      </w:r>
      <w:bookmarkEnd w:id="54"/>
      <w:bookmarkEnd w:id="55"/>
    </w:p>
    <w:p w14:paraId="4F87246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A29F33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（二）磋商小组对各供应商的资格条件、响应文件的有效性、完整性和响应程度进行审查。各供应商只有在完全符合要求的前提下，才能参与正式磋商。</w:t>
      </w:r>
    </w:p>
    <w:p w14:paraId="461037F6">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1.</w:t>
      </w:r>
      <w:r>
        <w:rPr>
          <w:rFonts w:hint="eastAsia" w:ascii="方正仿宋_GBK" w:hAnsi="宋体" w:eastAsia="方正仿宋_GBK" w:cs="宋体"/>
          <w:kern w:val="0"/>
          <w:sz w:val="24"/>
          <w:szCs w:val="24"/>
        </w:rPr>
        <w:t>资格性审查。依据法律法规和竞争性磋商文件的规定，对响应文件中的资格证明、等进行审查，以确定供应商是否具备磋商资格。资格性审查资料表如下：</w:t>
      </w:r>
    </w:p>
    <w:tbl>
      <w:tblPr>
        <w:tblStyle w:val="5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E30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1DB1169">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1F4EB33B">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35715FC7">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7AD9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FD2162A">
            <w:pPr>
              <w:jc w:val="center"/>
              <w:rPr>
                <w:rFonts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vAlign w:val="center"/>
          </w:tcPr>
          <w:p w14:paraId="1EB8A1A3">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一般资格条件</w:t>
            </w:r>
          </w:p>
        </w:tc>
        <w:tc>
          <w:tcPr>
            <w:tcW w:w="3118" w:type="dxa"/>
            <w:vAlign w:val="center"/>
          </w:tcPr>
          <w:p w14:paraId="13E48025">
            <w:pPr>
              <w:rPr>
                <w:rFonts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vAlign w:val="center"/>
          </w:tcPr>
          <w:p w14:paraId="11285E92">
            <w:pPr>
              <w:rPr>
                <w:rFonts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51D415EB">
            <w:pPr>
              <w:rPr>
                <w:rFonts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1769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92839B7">
            <w:pPr>
              <w:jc w:val="center"/>
              <w:rPr>
                <w:rFonts w:ascii="方正仿宋_GBK" w:hAnsi="仿宋" w:eastAsia="方正仿宋_GBK"/>
                <w:sz w:val="21"/>
                <w:szCs w:val="21"/>
              </w:rPr>
            </w:pPr>
          </w:p>
        </w:tc>
        <w:tc>
          <w:tcPr>
            <w:tcW w:w="709" w:type="dxa"/>
            <w:vMerge w:val="continue"/>
            <w:vAlign w:val="center"/>
          </w:tcPr>
          <w:p w14:paraId="56E84184">
            <w:pPr>
              <w:rPr>
                <w:rFonts w:ascii="方正仿宋_GBK" w:hAnsi="仿宋" w:eastAsia="方正仿宋_GBK" w:cs="仿宋_GB2312"/>
                <w:sz w:val="21"/>
                <w:szCs w:val="21"/>
                <w:lang w:val="zh-CN"/>
              </w:rPr>
            </w:pPr>
          </w:p>
        </w:tc>
        <w:tc>
          <w:tcPr>
            <w:tcW w:w="3118" w:type="dxa"/>
            <w:vAlign w:val="center"/>
          </w:tcPr>
          <w:p w14:paraId="32D21B96">
            <w:pPr>
              <w:rPr>
                <w:rFonts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vAlign w:val="center"/>
          </w:tcPr>
          <w:p w14:paraId="63CD9A8D">
            <w:pPr>
              <w:rPr>
                <w:rFonts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3382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C568730">
            <w:pPr>
              <w:jc w:val="center"/>
              <w:rPr>
                <w:rFonts w:ascii="方正仿宋_GBK" w:hAnsi="仿宋" w:eastAsia="方正仿宋_GBK"/>
                <w:sz w:val="21"/>
                <w:szCs w:val="21"/>
              </w:rPr>
            </w:pPr>
          </w:p>
        </w:tc>
        <w:tc>
          <w:tcPr>
            <w:tcW w:w="709" w:type="dxa"/>
            <w:vMerge w:val="continue"/>
            <w:vAlign w:val="center"/>
          </w:tcPr>
          <w:p w14:paraId="2739D441">
            <w:pPr>
              <w:rPr>
                <w:rFonts w:ascii="方正仿宋_GBK" w:hAnsi="仿宋" w:eastAsia="方正仿宋_GBK" w:cs="仿宋_GB2312"/>
                <w:sz w:val="21"/>
                <w:szCs w:val="21"/>
                <w:lang w:val="zh-CN"/>
              </w:rPr>
            </w:pPr>
          </w:p>
        </w:tc>
        <w:tc>
          <w:tcPr>
            <w:tcW w:w="3118" w:type="dxa"/>
            <w:vAlign w:val="center"/>
          </w:tcPr>
          <w:p w14:paraId="39F385B2">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vAlign w:val="center"/>
          </w:tcPr>
          <w:p w14:paraId="48508041">
            <w:pPr>
              <w:rPr>
                <w:rFonts w:ascii="方正仿宋_GBK" w:hAnsi="仿宋" w:eastAsia="方正仿宋_GBK"/>
                <w:sz w:val="21"/>
                <w:szCs w:val="21"/>
              </w:rPr>
            </w:pPr>
          </w:p>
        </w:tc>
      </w:tr>
      <w:tr w14:paraId="6528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EC67EF0">
            <w:pPr>
              <w:jc w:val="center"/>
              <w:rPr>
                <w:rFonts w:ascii="方正仿宋_GBK" w:hAnsi="仿宋" w:eastAsia="方正仿宋_GBK"/>
                <w:sz w:val="21"/>
                <w:szCs w:val="21"/>
              </w:rPr>
            </w:pPr>
          </w:p>
        </w:tc>
        <w:tc>
          <w:tcPr>
            <w:tcW w:w="709" w:type="dxa"/>
            <w:vMerge w:val="continue"/>
            <w:vAlign w:val="center"/>
          </w:tcPr>
          <w:p w14:paraId="61909E8A">
            <w:pPr>
              <w:rPr>
                <w:rFonts w:ascii="方正仿宋_GBK" w:hAnsi="仿宋" w:eastAsia="方正仿宋_GBK" w:cs="仿宋_GB2312"/>
                <w:sz w:val="21"/>
                <w:szCs w:val="21"/>
                <w:lang w:val="zh-CN"/>
              </w:rPr>
            </w:pPr>
          </w:p>
        </w:tc>
        <w:tc>
          <w:tcPr>
            <w:tcW w:w="3118" w:type="dxa"/>
            <w:vAlign w:val="center"/>
          </w:tcPr>
          <w:p w14:paraId="375F6B69">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vAlign w:val="center"/>
          </w:tcPr>
          <w:p w14:paraId="259E5CEF">
            <w:pPr>
              <w:rPr>
                <w:rFonts w:ascii="方正仿宋_GBK" w:hAnsi="仿宋" w:eastAsia="方正仿宋_GBK"/>
                <w:sz w:val="21"/>
                <w:szCs w:val="21"/>
              </w:rPr>
            </w:pPr>
          </w:p>
        </w:tc>
      </w:tr>
      <w:tr w14:paraId="3B94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62366E0">
            <w:pPr>
              <w:jc w:val="center"/>
              <w:rPr>
                <w:rFonts w:ascii="方正仿宋_GBK" w:hAnsi="仿宋" w:eastAsia="方正仿宋_GBK"/>
                <w:sz w:val="21"/>
                <w:szCs w:val="21"/>
              </w:rPr>
            </w:pPr>
          </w:p>
        </w:tc>
        <w:tc>
          <w:tcPr>
            <w:tcW w:w="709" w:type="dxa"/>
            <w:vMerge w:val="continue"/>
            <w:vAlign w:val="center"/>
          </w:tcPr>
          <w:p w14:paraId="0470704A">
            <w:pPr>
              <w:rPr>
                <w:rFonts w:ascii="方正仿宋_GBK" w:hAnsi="仿宋" w:eastAsia="方正仿宋_GBK" w:cs="仿宋_GB2312"/>
                <w:sz w:val="21"/>
                <w:szCs w:val="21"/>
                <w:lang w:val="zh-CN"/>
              </w:rPr>
            </w:pPr>
          </w:p>
        </w:tc>
        <w:tc>
          <w:tcPr>
            <w:tcW w:w="3118" w:type="dxa"/>
            <w:vAlign w:val="center"/>
          </w:tcPr>
          <w:p w14:paraId="2339726A">
            <w:pPr>
              <w:rPr>
                <w:rFonts w:ascii="方正仿宋_GBK" w:hAnsi="仿宋" w:eastAsia="方正仿宋_GBK" w:cs="仿宋_GB2312"/>
                <w:sz w:val="21"/>
                <w:szCs w:val="21"/>
                <w:lang w:val="zh-CN"/>
              </w:rPr>
            </w:pPr>
            <w:r>
              <w:rPr>
                <w:rFonts w:hint="eastAsia" w:ascii="方正仿宋_GBK" w:hAnsi="仿宋" w:eastAsia="方正仿宋_GBK"/>
                <w:sz w:val="21"/>
                <w:szCs w:val="21"/>
              </w:rPr>
              <w:t>5.参加采购活动前三年内，在经营活动中没有重大违法记录</w:t>
            </w:r>
          </w:p>
        </w:tc>
        <w:tc>
          <w:tcPr>
            <w:tcW w:w="4984" w:type="dxa"/>
            <w:vMerge w:val="continue"/>
            <w:vAlign w:val="center"/>
          </w:tcPr>
          <w:p w14:paraId="058A934A">
            <w:pPr>
              <w:rPr>
                <w:rFonts w:ascii="方正仿宋_GBK" w:hAnsi="仿宋" w:eastAsia="方正仿宋_GBK"/>
                <w:b/>
                <w:sz w:val="21"/>
                <w:szCs w:val="21"/>
              </w:rPr>
            </w:pPr>
          </w:p>
        </w:tc>
      </w:tr>
      <w:tr w14:paraId="77D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9AD982F">
            <w:pPr>
              <w:jc w:val="center"/>
              <w:rPr>
                <w:rFonts w:ascii="方正仿宋_GBK" w:hAnsi="仿宋" w:eastAsia="方正仿宋_GBK"/>
                <w:sz w:val="21"/>
                <w:szCs w:val="21"/>
              </w:rPr>
            </w:pPr>
          </w:p>
        </w:tc>
        <w:tc>
          <w:tcPr>
            <w:tcW w:w="709" w:type="dxa"/>
            <w:vMerge w:val="continue"/>
            <w:vAlign w:val="center"/>
          </w:tcPr>
          <w:p w14:paraId="57E761A7">
            <w:pPr>
              <w:rPr>
                <w:rFonts w:ascii="方正仿宋_GBK" w:hAnsi="仿宋" w:eastAsia="方正仿宋_GBK" w:cs="仿宋_GB2312"/>
                <w:sz w:val="21"/>
                <w:szCs w:val="21"/>
              </w:rPr>
            </w:pPr>
          </w:p>
        </w:tc>
        <w:tc>
          <w:tcPr>
            <w:tcW w:w="3118" w:type="dxa"/>
            <w:vAlign w:val="center"/>
          </w:tcPr>
          <w:p w14:paraId="0F1F8EEF">
            <w:pPr>
              <w:rPr>
                <w:rFonts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vAlign w:val="center"/>
          </w:tcPr>
          <w:p w14:paraId="4E9B9639">
            <w:pPr>
              <w:rPr>
                <w:rFonts w:ascii="方正仿宋_GBK" w:hAnsi="仿宋" w:eastAsia="方正仿宋_GBK"/>
                <w:sz w:val="21"/>
                <w:szCs w:val="21"/>
              </w:rPr>
            </w:pPr>
          </w:p>
        </w:tc>
      </w:tr>
      <w:tr w14:paraId="2DB9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Merge w:val="continue"/>
            <w:vAlign w:val="center"/>
          </w:tcPr>
          <w:p w14:paraId="446ED8B5">
            <w:pPr>
              <w:jc w:val="center"/>
              <w:rPr>
                <w:rFonts w:ascii="方正仿宋_GBK" w:hAnsi="仿宋" w:eastAsia="方正仿宋_GBK"/>
                <w:sz w:val="21"/>
                <w:szCs w:val="21"/>
              </w:rPr>
            </w:pPr>
          </w:p>
        </w:tc>
        <w:tc>
          <w:tcPr>
            <w:tcW w:w="709" w:type="dxa"/>
            <w:vMerge w:val="continue"/>
            <w:vAlign w:val="center"/>
          </w:tcPr>
          <w:p w14:paraId="0EB48CCB">
            <w:pPr>
              <w:rPr>
                <w:rFonts w:ascii="方正仿宋_GBK" w:hAnsi="仿宋" w:eastAsia="方正仿宋_GBK" w:cs="仿宋_GB2312"/>
                <w:sz w:val="21"/>
                <w:szCs w:val="21"/>
              </w:rPr>
            </w:pPr>
          </w:p>
        </w:tc>
        <w:tc>
          <w:tcPr>
            <w:tcW w:w="3118" w:type="dxa"/>
            <w:vAlign w:val="center"/>
          </w:tcPr>
          <w:p w14:paraId="198CB133">
            <w:pPr>
              <w:rPr>
                <w:rFonts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4984" w:type="dxa"/>
            <w:vAlign w:val="center"/>
          </w:tcPr>
          <w:p w14:paraId="5937AAD2">
            <w:pPr>
              <w:rPr>
                <w:rFonts w:ascii="方正仿宋_GBK" w:hAnsi="仿宋" w:eastAsia="方正仿宋_GBK"/>
                <w:sz w:val="21"/>
                <w:szCs w:val="21"/>
              </w:rPr>
            </w:pPr>
            <w:r>
              <w:rPr>
                <w:rFonts w:hint="eastAsia" w:ascii="方正仿宋_GBK" w:hAnsi="仿宋" w:eastAsia="方正仿宋_GBK"/>
                <w:sz w:val="21"/>
                <w:szCs w:val="21"/>
              </w:rPr>
              <w:t>按“第一篇三、供应商资格条件（二）本项目的特定资格要求”的要求提交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7663F9E1">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7489BADA">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14:paraId="45C3FF9F">
      <w:pPr>
        <w:snapToGrid w:val="0"/>
        <w:spacing w:line="400" w:lineRule="exact"/>
        <w:ind w:firstLine="480" w:firstLineChars="200"/>
        <w:rPr>
          <w:rFonts w:ascii="方正仿宋_GBK" w:eastAsia="方正仿宋_GBK"/>
          <w:kern w:val="0"/>
          <w:sz w:val="24"/>
          <w:szCs w:val="24"/>
        </w:rPr>
      </w:pPr>
      <w:r>
        <w:rPr>
          <w:rFonts w:hint="eastAsia" w:ascii="方正仿宋_GBK" w:hAnsi="宋体" w:eastAsia="方正仿宋_GBK" w:cs="宋体"/>
          <w:kern w:val="0"/>
          <w:sz w:val="24"/>
          <w:szCs w:val="24"/>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kern w:val="0"/>
          <w:sz w:val="24"/>
          <w:szCs w:val="24"/>
        </w:rPr>
        <w:t>符合性审查资料表如下：</w:t>
      </w:r>
    </w:p>
    <w:tbl>
      <w:tblPr>
        <w:tblStyle w:val="5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247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B9923F9">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vAlign w:val="center"/>
          </w:tcPr>
          <w:p w14:paraId="55288F83">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409" w:type="dxa"/>
            <w:vAlign w:val="center"/>
          </w:tcPr>
          <w:p w14:paraId="5BDFFFF3">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4CF1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E32BF10">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0" w:type="dxa"/>
            <w:vMerge w:val="restart"/>
            <w:vAlign w:val="center"/>
          </w:tcPr>
          <w:p w14:paraId="075FD6CA">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984" w:type="dxa"/>
            <w:vAlign w:val="center"/>
          </w:tcPr>
          <w:p w14:paraId="453C436C">
            <w:pPr>
              <w:rPr>
                <w:rFonts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5409" w:type="dxa"/>
            <w:vAlign w:val="center"/>
          </w:tcPr>
          <w:p w14:paraId="00780133">
            <w:pPr>
              <w:rPr>
                <w:rFonts w:ascii="方正仿宋_GBK" w:hAnsi="宋体" w:eastAsia="方正仿宋_GBK" w:cs="宋体"/>
                <w:kern w:val="0"/>
                <w:sz w:val="21"/>
                <w:szCs w:val="21"/>
              </w:rPr>
            </w:pPr>
            <w:r>
              <w:rPr>
                <w:rFonts w:hint="eastAsia" w:ascii="方正仿宋_GBK" w:hAnsi="宋体" w:eastAsia="方正仿宋_GBK"/>
                <w:sz w:val="21"/>
                <w:szCs w:val="21"/>
              </w:rPr>
              <w:t>按竞争性磋商文件“第七篇响应文件编制要求”要求签署或盖章。</w:t>
            </w:r>
          </w:p>
        </w:tc>
      </w:tr>
      <w:tr w14:paraId="6032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4968495">
            <w:pPr>
              <w:jc w:val="center"/>
              <w:rPr>
                <w:rFonts w:ascii="方正仿宋_GBK" w:hAnsi="宋体" w:eastAsia="方正仿宋_GBK" w:cs="宋体"/>
                <w:kern w:val="0"/>
                <w:sz w:val="21"/>
                <w:szCs w:val="21"/>
              </w:rPr>
            </w:pPr>
          </w:p>
        </w:tc>
        <w:tc>
          <w:tcPr>
            <w:tcW w:w="1560" w:type="dxa"/>
            <w:vMerge w:val="continue"/>
            <w:vAlign w:val="center"/>
          </w:tcPr>
          <w:p w14:paraId="60B204A3">
            <w:pPr>
              <w:rPr>
                <w:rFonts w:ascii="方正仿宋_GBK" w:hAnsi="宋体" w:eastAsia="方正仿宋_GBK" w:cs="宋体"/>
                <w:kern w:val="0"/>
                <w:sz w:val="21"/>
                <w:szCs w:val="21"/>
              </w:rPr>
            </w:pPr>
          </w:p>
        </w:tc>
        <w:tc>
          <w:tcPr>
            <w:tcW w:w="1984" w:type="dxa"/>
            <w:vAlign w:val="center"/>
          </w:tcPr>
          <w:p w14:paraId="1CE7ECFC">
            <w:pPr>
              <w:rPr>
                <w:rFonts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5409" w:type="dxa"/>
            <w:vAlign w:val="center"/>
          </w:tcPr>
          <w:p w14:paraId="0EE121D4">
            <w:pPr>
              <w:rPr>
                <w:rFonts w:ascii="方正仿宋_GBK" w:hAnsi="宋体" w:eastAsia="方正仿宋_GBK"/>
                <w:sz w:val="21"/>
                <w:szCs w:val="21"/>
              </w:rPr>
            </w:pPr>
            <w:r>
              <w:rPr>
                <w:rFonts w:hint="eastAsia" w:ascii="方正仿宋_GBK" w:hAnsi="宋体" w:eastAsia="方正仿宋_GBK"/>
                <w:sz w:val="21"/>
                <w:szCs w:val="21"/>
              </w:rPr>
              <w:t>法定代表人身份证明及授权委托书有效，符合竞争性磋商文件规定的格式，签署或盖章齐全。</w:t>
            </w:r>
          </w:p>
        </w:tc>
      </w:tr>
      <w:tr w14:paraId="0063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2F3FDEB">
            <w:pPr>
              <w:jc w:val="center"/>
              <w:rPr>
                <w:rFonts w:ascii="方正仿宋_GBK" w:hAnsi="宋体" w:eastAsia="方正仿宋_GBK" w:cs="宋体"/>
                <w:kern w:val="0"/>
                <w:sz w:val="21"/>
                <w:szCs w:val="21"/>
              </w:rPr>
            </w:pPr>
          </w:p>
        </w:tc>
        <w:tc>
          <w:tcPr>
            <w:tcW w:w="1560" w:type="dxa"/>
            <w:vMerge w:val="continue"/>
            <w:vAlign w:val="center"/>
          </w:tcPr>
          <w:p w14:paraId="7F749494">
            <w:pPr>
              <w:rPr>
                <w:rFonts w:ascii="方正仿宋_GBK" w:hAnsi="宋体" w:eastAsia="方正仿宋_GBK" w:cs="宋体"/>
                <w:kern w:val="0"/>
                <w:sz w:val="21"/>
                <w:szCs w:val="21"/>
              </w:rPr>
            </w:pPr>
          </w:p>
        </w:tc>
        <w:tc>
          <w:tcPr>
            <w:tcW w:w="1984" w:type="dxa"/>
            <w:vAlign w:val="center"/>
          </w:tcPr>
          <w:p w14:paraId="52033A23">
            <w:pPr>
              <w:rPr>
                <w:rFonts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5409" w:type="dxa"/>
            <w:vAlign w:val="center"/>
          </w:tcPr>
          <w:p w14:paraId="13F1D696">
            <w:pPr>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每个包只能有一个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78B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A89D6B8">
            <w:pPr>
              <w:jc w:val="center"/>
              <w:rPr>
                <w:rFonts w:ascii="方正仿宋_GBK" w:hAnsi="宋体" w:eastAsia="方正仿宋_GBK" w:cs="宋体"/>
                <w:kern w:val="0"/>
                <w:sz w:val="21"/>
                <w:szCs w:val="21"/>
              </w:rPr>
            </w:pPr>
          </w:p>
        </w:tc>
        <w:tc>
          <w:tcPr>
            <w:tcW w:w="1560" w:type="dxa"/>
            <w:vMerge w:val="continue"/>
            <w:vAlign w:val="center"/>
          </w:tcPr>
          <w:p w14:paraId="21B7DDA7">
            <w:pPr>
              <w:rPr>
                <w:rFonts w:ascii="方正仿宋_GBK" w:hAnsi="宋体" w:eastAsia="方正仿宋_GBK" w:cs="宋体"/>
                <w:kern w:val="0"/>
                <w:sz w:val="21"/>
                <w:szCs w:val="21"/>
              </w:rPr>
            </w:pPr>
          </w:p>
        </w:tc>
        <w:tc>
          <w:tcPr>
            <w:tcW w:w="1984" w:type="dxa"/>
            <w:vAlign w:val="center"/>
          </w:tcPr>
          <w:p w14:paraId="691D022D">
            <w:pPr>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409" w:type="dxa"/>
            <w:vAlign w:val="center"/>
          </w:tcPr>
          <w:p w14:paraId="576B2FE5">
            <w:pPr>
              <w:rPr>
                <w:rFonts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322E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13090972">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0" w:type="dxa"/>
            <w:vAlign w:val="center"/>
          </w:tcPr>
          <w:p w14:paraId="644DD8F4">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984" w:type="dxa"/>
            <w:vAlign w:val="center"/>
          </w:tcPr>
          <w:p w14:paraId="0E9C3452">
            <w:pPr>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5409" w:type="dxa"/>
            <w:vAlign w:val="center"/>
          </w:tcPr>
          <w:p w14:paraId="51C29455">
            <w:pPr>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rPr>
              <w:t>竞争性磋商</w:t>
            </w:r>
            <w:r>
              <w:rPr>
                <w:rFonts w:hint="eastAsia" w:ascii="方正仿宋_GBK" w:hAnsi="宋体" w:eastAsia="方正仿宋_GBK" w:cs="仿宋_GB2312"/>
                <w:sz w:val="21"/>
                <w:szCs w:val="21"/>
                <w:lang w:val="zh-CN"/>
              </w:rPr>
              <w:t>文件要求。</w:t>
            </w:r>
          </w:p>
        </w:tc>
      </w:tr>
      <w:tr w14:paraId="0E0A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6E276CB">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0" w:type="dxa"/>
            <w:vMerge w:val="restart"/>
            <w:vAlign w:val="center"/>
          </w:tcPr>
          <w:p w14:paraId="28F3C253">
            <w:pPr>
              <w:rPr>
                <w:rFonts w:ascii="方正仿宋_GBK" w:hAnsi="宋体" w:eastAsia="方正仿宋_GBK" w:cs="仿宋_GB2312"/>
                <w:sz w:val="21"/>
                <w:szCs w:val="21"/>
                <w:lang w:val="zh-CN"/>
              </w:rPr>
            </w:pPr>
            <w:r>
              <w:rPr>
                <w:rFonts w:hint="eastAsia" w:ascii="方正仿宋_GBK" w:hAnsi="宋体" w:eastAsia="方正仿宋_GBK" w:cs="宋体"/>
                <w:kern w:val="0"/>
                <w:sz w:val="21"/>
                <w:szCs w:val="21"/>
              </w:rPr>
              <w:t>响应程度审查</w:t>
            </w:r>
          </w:p>
        </w:tc>
        <w:tc>
          <w:tcPr>
            <w:tcW w:w="1984" w:type="dxa"/>
            <w:vAlign w:val="center"/>
          </w:tcPr>
          <w:p w14:paraId="565AF1DC">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实质性响应</w:t>
            </w:r>
          </w:p>
        </w:tc>
        <w:tc>
          <w:tcPr>
            <w:tcW w:w="5409" w:type="dxa"/>
            <w:vAlign w:val="center"/>
          </w:tcPr>
          <w:p w14:paraId="066C2CD3">
            <w:pPr>
              <w:pStyle w:val="33"/>
              <w:rPr>
                <w:rFonts w:ascii="方正仿宋_GBK" w:hAnsi="宋体" w:eastAsia="方正仿宋_GBK" w:cs="宋体"/>
                <w:kern w:val="0"/>
                <w:sz w:val="21"/>
                <w:szCs w:val="21"/>
              </w:rPr>
            </w:pPr>
            <w:r>
              <w:rPr>
                <w:rFonts w:hint="eastAsia" w:ascii="方正仿宋_GBK" w:hAnsi="宋体" w:eastAsia="方正仿宋_GBK" w:cs="宋体"/>
                <w:kern w:val="0"/>
                <w:sz w:val="21"/>
                <w:szCs w:val="21"/>
              </w:rPr>
              <w:t>竞争性磋商文件第二篇、第三篇“</w:t>
            </w:r>
            <w:r>
              <w:rPr>
                <w:rFonts w:hint="eastAsia" w:ascii="方正仿宋_GBK" w:hAnsi="宋体" w:eastAsia="方正仿宋_GBK"/>
                <w:sz w:val="24"/>
                <w:szCs w:val="24"/>
              </w:rPr>
              <w:t>※</w:t>
            </w:r>
            <w:r>
              <w:rPr>
                <w:rFonts w:hint="eastAsia" w:ascii="方正仿宋_GBK" w:hAnsi="宋体" w:eastAsia="方正仿宋_GBK" w:cs="宋体"/>
                <w:kern w:val="0"/>
                <w:sz w:val="21"/>
                <w:szCs w:val="21"/>
              </w:rPr>
              <w:t>”标注部分。</w:t>
            </w:r>
          </w:p>
        </w:tc>
      </w:tr>
      <w:tr w14:paraId="0C1C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4E5439E3">
            <w:pPr>
              <w:jc w:val="center"/>
              <w:rPr>
                <w:rFonts w:ascii="方正仿宋_GBK" w:hAnsi="宋体" w:eastAsia="方正仿宋_GBK" w:cs="宋体"/>
                <w:kern w:val="0"/>
                <w:sz w:val="21"/>
                <w:szCs w:val="21"/>
              </w:rPr>
            </w:pPr>
          </w:p>
        </w:tc>
        <w:tc>
          <w:tcPr>
            <w:tcW w:w="1560" w:type="dxa"/>
            <w:vMerge w:val="continue"/>
            <w:vAlign w:val="center"/>
          </w:tcPr>
          <w:p w14:paraId="3BD7AC4B">
            <w:pPr>
              <w:rPr>
                <w:rFonts w:ascii="方正仿宋_GBK" w:hAnsi="宋体" w:eastAsia="方正仿宋_GBK" w:cs="仿宋_GB2312"/>
                <w:sz w:val="21"/>
                <w:szCs w:val="21"/>
                <w:lang w:val="zh-CN"/>
              </w:rPr>
            </w:pPr>
          </w:p>
        </w:tc>
        <w:tc>
          <w:tcPr>
            <w:tcW w:w="1984" w:type="dxa"/>
            <w:vAlign w:val="center"/>
          </w:tcPr>
          <w:p w14:paraId="6B0FA577">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磋商有效期</w:t>
            </w:r>
          </w:p>
        </w:tc>
        <w:tc>
          <w:tcPr>
            <w:tcW w:w="5409" w:type="dxa"/>
            <w:vAlign w:val="center"/>
          </w:tcPr>
          <w:p w14:paraId="10417AD4">
            <w:pPr>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1A9BE89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4620C6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796BD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831B30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（五）在磋商过程中磋商的任何一方不得向他人透露与磋商有关的服务资料、价格或其他信息。</w:t>
      </w:r>
    </w:p>
    <w:p w14:paraId="5AD40EF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3F045E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（七）供应商在磋商时作出的所有书面承诺须由法定代表人（或其授权代表）或自然人（供应商为自然人）签署。</w:t>
      </w:r>
    </w:p>
    <w:p w14:paraId="03BAE5C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1B50997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（九）磋商小组采用综合评分法对提交最后报价的供应商的响应文件和最后报价（含有效书面承诺）进行综合评分。</w:t>
      </w:r>
      <w:r>
        <w:rPr>
          <w:rFonts w:hint="eastAsia" w:ascii="方正仿宋_GBK" w:hAnsi="宋体" w:eastAsia="方正仿宋_GBK" w:cs="宋体"/>
          <w:kern w:val="0"/>
          <w:sz w:val="24"/>
          <w:szCs w:val="24"/>
        </w:rPr>
        <w:t>综合评分法，是指响应</w:t>
      </w:r>
      <w:r>
        <w:rPr>
          <w:rFonts w:ascii="方正仿宋_GBK" w:hAnsi="宋体" w:eastAsia="方正仿宋_GBK" w:cs="宋体"/>
          <w:kern w:val="0"/>
          <w:sz w:val="24"/>
          <w:szCs w:val="24"/>
        </w:rPr>
        <w:t>文件满足</w:t>
      </w:r>
      <w:r>
        <w:rPr>
          <w:rFonts w:hint="eastAsia" w:ascii="方正仿宋_GBK" w:hAnsi="宋体" w:eastAsia="方正仿宋_GBK" w:cs="宋体"/>
          <w:kern w:val="0"/>
          <w:sz w:val="24"/>
          <w:szCs w:val="24"/>
        </w:rPr>
        <w:t>竞争性磋商</w:t>
      </w:r>
      <w:r>
        <w:rPr>
          <w:rFonts w:ascii="方正仿宋_GBK" w:hAnsi="宋体" w:eastAsia="方正仿宋_GBK" w:cs="宋体"/>
          <w:kern w:val="0"/>
          <w:sz w:val="24"/>
          <w:szCs w:val="24"/>
        </w:rPr>
        <w:t>文件全部实质性要求且按照评审因素的量化指标评审得分最高的供应商为</w:t>
      </w:r>
      <w:r>
        <w:rPr>
          <w:rFonts w:hint="eastAsia" w:ascii="方正仿宋_GBK" w:hAnsi="宋体" w:eastAsia="方正仿宋_GBK" w:cs="宋体"/>
          <w:kern w:val="0"/>
          <w:sz w:val="24"/>
          <w:szCs w:val="24"/>
        </w:rPr>
        <w:t>成交</w:t>
      </w:r>
      <w:r>
        <w:rPr>
          <w:rFonts w:ascii="方正仿宋_GBK" w:hAnsi="宋体" w:eastAsia="方正仿宋_GBK" w:cs="宋体"/>
          <w:kern w:val="0"/>
          <w:sz w:val="24"/>
          <w:szCs w:val="24"/>
        </w:rPr>
        <w:t>候选</w:t>
      </w:r>
      <w:r>
        <w:rPr>
          <w:rFonts w:hint="eastAsia" w:ascii="方正仿宋_GBK" w:hAnsi="宋体" w:eastAsia="方正仿宋_GBK" w:cs="宋体"/>
          <w:kern w:val="0"/>
          <w:sz w:val="24"/>
          <w:szCs w:val="24"/>
        </w:rPr>
        <w:t>供应商</w:t>
      </w:r>
      <w:r>
        <w:rPr>
          <w:rFonts w:ascii="方正仿宋_GBK" w:hAnsi="宋体" w:eastAsia="方正仿宋_GBK" w:cs="宋体"/>
          <w:kern w:val="0"/>
          <w:sz w:val="24"/>
          <w:szCs w:val="24"/>
        </w:rPr>
        <w:t>的</w:t>
      </w:r>
      <w:r>
        <w:rPr>
          <w:rFonts w:hint="eastAsia" w:ascii="方正仿宋_GBK" w:hAnsi="宋体" w:eastAsia="方正仿宋_GBK" w:cs="宋体"/>
          <w:kern w:val="0"/>
          <w:sz w:val="24"/>
          <w:szCs w:val="24"/>
        </w:rPr>
        <w:t>评审</w:t>
      </w:r>
      <w:r>
        <w:rPr>
          <w:rFonts w:ascii="方正仿宋_GBK" w:hAnsi="宋体" w:eastAsia="方正仿宋_GBK" w:cs="宋体"/>
          <w:kern w:val="0"/>
          <w:sz w:val="24"/>
          <w:szCs w:val="24"/>
        </w:rPr>
        <w:t>方法</w:t>
      </w:r>
      <w:r>
        <w:rPr>
          <w:rFonts w:hint="eastAsia" w:ascii="方正仿宋_GBK" w:hAnsi="宋体" w:eastAsia="方正仿宋_GBK" w:cs="宋体"/>
          <w:kern w:val="0"/>
          <w:sz w:val="24"/>
          <w:szCs w:val="24"/>
        </w:rPr>
        <w:t>。供应商总得分为价格、服务、商务等评定因素分别按照相应权重值计算分项得分后相加，满分为100分</w:t>
      </w:r>
      <w:r>
        <w:rPr>
          <w:rFonts w:hint="eastAsia" w:ascii="方正仿宋_GBK" w:hAnsi="宋体" w:eastAsia="方正仿宋_GBK"/>
          <w:sz w:val="24"/>
          <w:szCs w:val="24"/>
        </w:rPr>
        <w:t>。</w:t>
      </w:r>
    </w:p>
    <w:p w14:paraId="249F5DD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（十）磋商小组各成员独立对每个有效响应（通过资格性审查、</w:t>
      </w:r>
      <w:r>
        <w:rPr>
          <w:rFonts w:hint="eastAsia" w:ascii="方正仿宋_GBK" w:hAnsi="宋体" w:eastAsia="方正仿宋_GBK" w:cs="宋体"/>
          <w:kern w:val="0"/>
          <w:sz w:val="24"/>
          <w:szCs w:val="24"/>
        </w:rPr>
        <w:t>符合性审查的供应商</w:t>
      </w:r>
      <w:r>
        <w:rPr>
          <w:rFonts w:hint="eastAsia" w:ascii="方正仿宋_GBK" w:hAnsi="宋体" w:eastAsia="方正仿宋_GBK"/>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1445113C">
      <w:pPr>
        <w:pStyle w:val="3"/>
        <w:adjustRightInd w:val="0"/>
        <w:snapToGrid w:val="0"/>
        <w:spacing w:before="0" w:after="0" w:line="400" w:lineRule="exact"/>
        <w:ind w:firstLine="482" w:firstLineChars="200"/>
        <w:rPr>
          <w:rFonts w:ascii="方正仿宋_GBK" w:hAnsi="宋体" w:eastAsia="方正仿宋_GBK"/>
          <w:sz w:val="24"/>
        </w:rPr>
      </w:pPr>
      <w:bookmarkStart w:id="56" w:name="_Toc76462334"/>
      <w:bookmarkStart w:id="57" w:name="_Toc19772"/>
      <w:r>
        <w:rPr>
          <w:rFonts w:hint="eastAsia" w:ascii="方正仿宋_GBK" w:hAnsi="宋体" w:eastAsia="方正仿宋_GBK"/>
          <w:sz w:val="24"/>
        </w:rPr>
        <w:t>二、</w:t>
      </w:r>
      <w:bookmarkStart w:id="58" w:name="_Toc102227320"/>
      <w:bookmarkStart w:id="59" w:name="_Toc342913394"/>
      <w:r>
        <w:rPr>
          <w:rFonts w:hint="eastAsia" w:ascii="方正仿宋_GBK" w:hAnsi="宋体" w:eastAsia="方正仿宋_GBK"/>
          <w:sz w:val="24"/>
        </w:rPr>
        <w:t>评审标准</w:t>
      </w:r>
      <w:bookmarkEnd w:id="56"/>
      <w:bookmarkEnd w:id="57"/>
    </w:p>
    <w:tbl>
      <w:tblPr>
        <w:tblStyle w:val="5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303"/>
        <w:gridCol w:w="1473"/>
        <w:gridCol w:w="4024"/>
        <w:gridCol w:w="2489"/>
      </w:tblGrid>
      <w:tr w14:paraId="6DC5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FA84A81">
            <w:pPr>
              <w:ind w:firstLine="28"/>
              <w:jc w:val="center"/>
              <w:rPr>
                <w:rFonts w:ascii="方正仿宋_GBK" w:hAnsi="宋体" w:eastAsia="方正仿宋_GBK"/>
                <w:b/>
                <w:sz w:val="21"/>
                <w:szCs w:val="21"/>
              </w:rPr>
            </w:pPr>
            <w:r>
              <w:rPr>
                <w:rFonts w:hint="eastAsia" w:ascii="方正仿宋_GBK" w:hAnsi="宋体" w:eastAsia="方正仿宋_GBK"/>
                <w:b/>
                <w:sz w:val="21"/>
                <w:szCs w:val="21"/>
              </w:rPr>
              <w:t>序号</w:t>
            </w:r>
          </w:p>
        </w:tc>
        <w:tc>
          <w:tcPr>
            <w:tcW w:w="1303" w:type="dxa"/>
            <w:vAlign w:val="center"/>
          </w:tcPr>
          <w:p w14:paraId="29656A42">
            <w:pPr>
              <w:ind w:firstLine="28"/>
              <w:jc w:val="center"/>
              <w:rPr>
                <w:rFonts w:ascii="方正仿宋_GBK" w:hAnsi="宋体" w:eastAsia="方正仿宋_GBK"/>
                <w:b/>
                <w:sz w:val="21"/>
                <w:szCs w:val="21"/>
              </w:rPr>
            </w:pPr>
            <w:r>
              <w:rPr>
                <w:rFonts w:hint="eastAsia" w:ascii="方正仿宋_GBK" w:hAnsi="宋体" w:eastAsia="方正仿宋_GBK"/>
                <w:b/>
                <w:sz w:val="21"/>
                <w:szCs w:val="21"/>
              </w:rPr>
              <w:t>评分因素及权值</w:t>
            </w:r>
          </w:p>
        </w:tc>
        <w:tc>
          <w:tcPr>
            <w:tcW w:w="1473" w:type="dxa"/>
            <w:vAlign w:val="center"/>
          </w:tcPr>
          <w:p w14:paraId="75D9C086">
            <w:pPr>
              <w:ind w:firstLine="28"/>
              <w:jc w:val="center"/>
              <w:rPr>
                <w:rFonts w:ascii="方正仿宋_GBK" w:hAnsi="宋体" w:eastAsia="方正仿宋_GBK"/>
                <w:b/>
                <w:sz w:val="21"/>
                <w:szCs w:val="21"/>
              </w:rPr>
            </w:pPr>
            <w:r>
              <w:rPr>
                <w:rFonts w:hint="eastAsia" w:ascii="方正仿宋_GBK" w:hAnsi="宋体" w:eastAsia="方正仿宋_GBK"/>
                <w:b/>
                <w:sz w:val="21"/>
                <w:szCs w:val="21"/>
              </w:rPr>
              <w:t>分值</w:t>
            </w:r>
          </w:p>
        </w:tc>
        <w:tc>
          <w:tcPr>
            <w:tcW w:w="4024" w:type="dxa"/>
            <w:vAlign w:val="center"/>
          </w:tcPr>
          <w:p w14:paraId="1949DF53">
            <w:pPr>
              <w:ind w:firstLine="28"/>
              <w:jc w:val="center"/>
              <w:rPr>
                <w:rFonts w:ascii="方正仿宋_GBK" w:hAnsi="宋体" w:eastAsia="方正仿宋_GBK"/>
                <w:b/>
                <w:sz w:val="21"/>
                <w:szCs w:val="21"/>
              </w:rPr>
            </w:pPr>
            <w:r>
              <w:rPr>
                <w:rFonts w:hint="eastAsia" w:ascii="方正仿宋_GBK" w:hAnsi="宋体" w:eastAsia="方正仿宋_GBK"/>
                <w:b/>
                <w:sz w:val="21"/>
                <w:szCs w:val="21"/>
              </w:rPr>
              <w:t>评分标准</w:t>
            </w:r>
          </w:p>
        </w:tc>
        <w:tc>
          <w:tcPr>
            <w:tcW w:w="2489" w:type="dxa"/>
            <w:vAlign w:val="center"/>
          </w:tcPr>
          <w:p w14:paraId="1D7970D3">
            <w:pPr>
              <w:pStyle w:val="236"/>
              <w:spacing w:before="0" w:after="0" w:line="240" w:lineRule="auto"/>
              <w:rPr>
                <w:rFonts w:ascii="方正仿宋_GBK" w:hAnsi="宋体" w:eastAsia="方正仿宋_GBK"/>
                <w:sz w:val="21"/>
                <w:szCs w:val="21"/>
              </w:rPr>
            </w:pPr>
            <w:r>
              <w:rPr>
                <w:rFonts w:hint="eastAsia" w:ascii="方正仿宋_GBK" w:hAnsi="宋体" w:eastAsia="方正仿宋_GBK"/>
                <w:sz w:val="21"/>
                <w:szCs w:val="21"/>
              </w:rPr>
              <w:t>说明</w:t>
            </w:r>
          </w:p>
        </w:tc>
      </w:tr>
      <w:tr w14:paraId="05B0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9FED011">
            <w:pPr>
              <w:ind w:firstLine="28"/>
              <w:jc w:val="center"/>
              <w:rPr>
                <w:rFonts w:ascii="方正仿宋_GBK" w:hAnsi="宋体" w:eastAsia="方正仿宋_GBK"/>
                <w:sz w:val="21"/>
                <w:szCs w:val="21"/>
              </w:rPr>
            </w:pPr>
            <w:r>
              <w:rPr>
                <w:rFonts w:hint="eastAsia" w:ascii="方正仿宋_GBK" w:hAnsi="宋体" w:eastAsia="方正仿宋_GBK"/>
                <w:sz w:val="21"/>
                <w:szCs w:val="21"/>
              </w:rPr>
              <w:t>1</w:t>
            </w:r>
          </w:p>
        </w:tc>
        <w:tc>
          <w:tcPr>
            <w:tcW w:w="1303" w:type="dxa"/>
            <w:vAlign w:val="center"/>
          </w:tcPr>
          <w:p w14:paraId="5B33EF4A">
            <w:pPr>
              <w:spacing w:line="380" w:lineRule="exact"/>
              <w:ind w:firstLine="28"/>
              <w:jc w:val="center"/>
              <w:rPr>
                <w:rFonts w:ascii="方正仿宋_GBK" w:hAnsi="宋体" w:eastAsia="方正仿宋_GBK"/>
                <w:sz w:val="21"/>
                <w:szCs w:val="21"/>
              </w:rPr>
            </w:pPr>
            <w:r>
              <w:rPr>
                <w:rFonts w:hint="eastAsia" w:ascii="方正仿宋_GBK" w:hAnsi="宋体" w:eastAsia="方正仿宋_GBK"/>
                <w:sz w:val="21"/>
                <w:szCs w:val="21"/>
              </w:rPr>
              <w:t>磋商报价</w:t>
            </w:r>
          </w:p>
          <w:p w14:paraId="19E7BCB4">
            <w:pPr>
              <w:spacing w:line="380" w:lineRule="exact"/>
              <w:ind w:firstLine="28"/>
              <w:jc w:val="center"/>
              <w:rPr>
                <w:rFonts w:ascii="方正仿宋_GBK" w:hAnsi="宋体" w:eastAsia="方正仿宋_GBK"/>
                <w:sz w:val="21"/>
                <w:szCs w:val="21"/>
              </w:rPr>
            </w:pPr>
            <w:r>
              <w:rPr>
                <w:rFonts w:hint="eastAsia" w:ascii="方正仿宋_GBK" w:hAnsi="宋体" w:eastAsia="方正仿宋_GBK"/>
                <w:sz w:val="21"/>
                <w:szCs w:val="21"/>
              </w:rPr>
              <w:t>（1</w:t>
            </w:r>
            <w:r>
              <w:rPr>
                <w:rFonts w:ascii="方正仿宋_GBK" w:hAnsi="宋体" w:eastAsia="方正仿宋_GBK"/>
                <w:sz w:val="21"/>
                <w:szCs w:val="21"/>
              </w:rPr>
              <w:t>0</w:t>
            </w:r>
            <w:r>
              <w:rPr>
                <w:rFonts w:hint="eastAsia" w:ascii="方正仿宋_GBK" w:hAnsi="宋体" w:eastAsia="方正仿宋_GBK"/>
                <w:sz w:val="21"/>
                <w:szCs w:val="21"/>
              </w:rPr>
              <w:t>%）</w:t>
            </w:r>
          </w:p>
        </w:tc>
        <w:tc>
          <w:tcPr>
            <w:tcW w:w="1473" w:type="dxa"/>
            <w:vAlign w:val="center"/>
          </w:tcPr>
          <w:p w14:paraId="74687AA4">
            <w:pPr>
              <w:spacing w:line="380" w:lineRule="exact"/>
              <w:ind w:firstLine="28"/>
              <w:jc w:val="center"/>
              <w:rPr>
                <w:rFonts w:ascii="方正仿宋_GBK" w:hAnsi="宋体" w:eastAsia="方正仿宋_GBK"/>
                <w:sz w:val="21"/>
                <w:szCs w:val="21"/>
              </w:rPr>
            </w:pPr>
            <w:r>
              <w:rPr>
                <w:rFonts w:hint="eastAsia" w:ascii="方正仿宋_GBK" w:hAnsi="宋体" w:eastAsia="方正仿宋_GBK"/>
                <w:sz w:val="21"/>
                <w:szCs w:val="21"/>
              </w:rPr>
              <w:t>1</w:t>
            </w:r>
            <w:r>
              <w:rPr>
                <w:rFonts w:ascii="方正仿宋_GBK" w:hAnsi="宋体" w:eastAsia="方正仿宋_GBK"/>
                <w:sz w:val="21"/>
                <w:szCs w:val="21"/>
              </w:rPr>
              <w:t>0</w:t>
            </w:r>
            <w:r>
              <w:rPr>
                <w:rFonts w:hint="eastAsia" w:ascii="方正仿宋_GBK" w:hAnsi="宋体" w:eastAsia="方正仿宋_GBK"/>
                <w:sz w:val="21"/>
                <w:szCs w:val="21"/>
              </w:rPr>
              <w:t>分</w:t>
            </w:r>
          </w:p>
        </w:tc>
        <w:tc>
          <w:tcPr>
            <w:tcW w:w="4024" w:type="dxa"/>
            <w:vAlign w:val="center"/>
          </w:tcPr>
          <w:p w14:paraId="099A51B3">
            <w:pPr>
              <w:spacing w:line="380" w:lineRule="exact"/>
              <w:rPr>
                <w:rFonts w:ascii="方正仿宋_GBK" w:hAnsi="宋体" w:eastAsia="方正仿宋_GBK"/>
                <w:sz w:val="21"/>
                <w:szCs w:val="21"/>
              </w:rPr>
            </w:pPr>
            <w:r>
              <w:rPr>
                <w:rFonts w:hint="eastAsia" w:ascii="方正仿宋_GBK" w:hAnsi="宋体" w:eastAsia="方正仿宋_GBK"/>
                <w:sz w:val="21"/>
                <w:szCs w:val="21"/>
              </w:rPr>
              <w:t>满足资格性、符合性要求且最后报价最低的供应商的价格为磋商基准价，其价格分为满分。其他供应商的价格分统一按照下列公式计算：</w:t>
            </w:r>
          </w:p>
          <w:p w14:paraId="6CF0E3D6">
            <w:pPr>
              <w:spacing w:line="380" w:lineRule="exact"/>
              <w:rPr>
                <w:rFonts w:ascii="方正仿宋_GBK" w:hAnsi="宋体" w:eastAsia="方正仿宋_GBK"/>
                <w:sz w:val="21"/>
                <w:szCs w:val="21"/>
              </w:rPr>
            </w:pPr>
            <w:r>
              <w:rPr>
                <w:rFonts w:hint="eastAsia" w:ascii="方正仿宋_GBK" w:hAnsi="宋体" w:eastAsia="方正仿宋_GBK"/>
                <w:sz w:val="21"/>
                <w:szCs w:val="21"/>
              </w:rPr>
              <w:t>磋商报价得分=（磋商基准价/最后磋商报价）×价格权值×100</w:t>
            </w:r>
          </w:p>
        </w:tc>
        <w:tc>
          <w:tcPr>
            <w:tcW w:w="2489" w:type="dxa"/>
            <w:vAlign w:val="center"/>
          </w:tcPr>
          <w:p w14:paraId="6FCB99BF">
            <w:pPr>
              <w:spacing w:line="380" w:lineRule="exact"/>
              <w:ind w:left="-38"/>
              <w:rPr>
                <w:rFonts w:ascii="方正仿宋_GBK" w:hAnsi="宋体" w:eastAsia="方正仿宋_GBK"/>
                <w:sz w:val="21"/>
                <w:szCs w:val="21"/>
              </w:rPr>
            </w:pPr>
            <w:r>
              <w:rPr>
                <w:rFonts w:hint="eastAsia" w:ascii="方正仿宋_GBK" w:hAnsi="宋体" w:eastAsia="方正仿宋_GBK"/>
                <w:sz w:val="21"/>
                <w:szCs w:val="21"/>
              </w:rPr>
              <w:t>1、对计算结果保留两位小数，第三位“四舍五入”。</w:t>
            </w:r>
          </w:p>
          <w:p w14:paraId="1887D93E">
            <w:pPr>
              <w:spacing w:line="380" w:lineRule="exact"/>
              <w:ind w:left="-38"/>
              <w:rPr>
                <w:rFonts w:ascii="方正仿宋_GBK" w:hAnsi="宋体" w:eastAsia="方正仿宋_GBK"/>
                <w:sz w:val="21"/>
                <w:szCs w:val="21"/>
              </w:rPr>
            </w:pPr>
            <w:r>
              <w:rPr>
                <w:rFonts w:hint="eastAsia" w:ascii="方正仿宋_GBK" w:hAnsi="宋体" w:eastAsia="方正仿宋_GBK"/>
                <w:sz w:val="21"/>
                <w:szCs w:val="21"/>
              </w:rPr>
              <w:t>2、对小微企业的价格用扣除后的价格参与评审，详见“注：关于小微企业报价扣除比例说明”。</w:t>
            </w:r>
          </w:p>
        </w:tc>
      </w:tr>
      <w:tr w14:paraId="75AA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0" w:type="auto"/>
            <w:vMerge w:val="restart"/>
            <w:vAlign w:val="center"/>
          </w:tcPr>
          <w:p w14:paraId="1B046DEF">
            <w:pPr>
              <w:ind w:firstLine="28"/>
              <w:jc w:val="center"/>
              <w:rPr>
                <w:rFonts w:ascii="方正仿宋_GBK" w:hAnsi="宋体" w:eastAsia="方正仿宋_GBK"/>
                <w:sz w:val="21"/>
                <w:szCs w:val="21"/>
              </w:rPr>
            </w:pPr>
            <w:r>
              <w:rPr>
                <w:rFonts w:hint="eastAsia" w:ascii="方正仿宋_GBK" w:hAnsi="宋体" w:eastAsia="方正仿宋_GBK"/>
                <w:sz w:val="21"/>
                <w:szCs w:val="21"/>
              </w:rPr>
              <w:t>2</w:t>
            </w:r>
          </w:p>
        </w:tc>
        <w:tc>
          <w:tcPr>
            <w:tcW w:w="1303" w:type="dxa"/>
            <w:vMerge w:val="restart"/>
            <w:vAlign w:val="center"/>
          </w:tcPr>
          <w:p w14:paraId="3BBB7F8D">
            <w:pPr>
              <w:spacing w:line="380" w:lineRule="exact"/>
              <w:ind w:firstLine="28"/>
              <w:jc w:val="center"/>
              <w:rPr>
                <w:rFonts w:ascii="方正仿宋_GBK" w:hAnsi="宋体" w:eastAsia="方正仿宋_GBK"/>
                <w:sz w:val="21"/>
                <w:szCs w:val="21"/>
              </w:rPr>
            </w:pPr>
            <w:r>
              <w:rPr>
                <w:rFonts w:hint="eastAsia" w:ascii="方正仿宋_GBK" w:hAnsi="宋体" w:eastAsia="方正仿宋_GBK"/>
                <w:sz w:val="21"/>
                <w:szCs w:val="21"/>
              </w:rPr>
              <w:t>服务部分</w:t>
            </w:r>
          </w:p>
          <w:p w14:paraId="693B6154">
            <w:pPr>
              <w:spacing w:line="380" w:lineRule="exact"/>
              <w:ind w:firstLine="28"/>
              <w:jc w:val="center"/>
              <w:rPr>
                <w:rFonts w:ascii="方正仿宋_GBK" w:hAnsi="宋体" w:eastAsia="方正仿宋_GBK"/>
                <w:sz w:val="21"/>
                <w:szCs w:val="21"/>
              </w:rPr>
            </w:pPr>
            <w:r>
              <w:rPr>
                <w:rFonts w:hint="eastAsia" w:ascii="方正仿宋_GBK" w:hAnsi="宋体" w:eastAsia="方正仿宋_GBK"/>
                <w:sz w:val="21"/>
                <w:szCs w:val="21"/>
              </w:rPr>
              <w:t>（</w:t>
            </w:r>
            <w:r>
              <w:rPr>
                <w:rFonts w:ascii="方正仿宋_GBK" w:hAnsi="宋体" w:eastAsia="方正仿宋_GBK"/>
                <w:sz w:val="21"/>
                <w:szCs w:val="21"/>
              </w:rPr>
              <w:t>70</w:t>
            </w:r>
            <w:r>
              <w:rPr>
                <w:rFonts w:hint="eastAsia" w:ascii="方正仿宋_GBK" w:hAnsi="宋体" w:eastAsia="方正仿宋_GBK"/>
                <w:sz w:val="21"/>
                <w:szCs w:val="21"/>
              </w:rPr>
              <w:t>%）</w:t>
            </w:r>
          </w:p>
        </w:tc>
        <w:tc>
          <w:tcPr>
            <w:tcW w:w="1473" w:type="dxa"/>
            <w:vAlign w:val="center"/>
          </w:tcPr>
          <w:p w14:paraId="0E31FE5F">
            <w:pPr>
              <w:widowControl/>
              <w:spacing w:line="380" w:lineRule="exact"/>
              <w:jc w:val="center"/>
              <w:outlineLvl w:val="2"/>
              <w:rPr>
                <w:rFonts w:ascii="方正仿宋_GBK" w:hAnsi="宋体" w:eastAsia="方正仿宋_GBK"/>
                <w:sz w:val="21"/>
                <w:szCs w:val="21"/>
              </w:rPr>
            </w:pPr>
            <w:r>
              <w:rPr>
                <w:rFonts w:hint="eastAsia" w:ascii="方正仿宋_GBK" w:hAnsi="宋体" w:eastAsia="方正仿宋_GBK"/>
                <w:sz w:val="21"/>
                <w:szCs w:val="21"/>
              </w:rPr>
              <w:t>摸清现状</w:t>
            </w:r>
          </w:p>
          <w:p w14:paraId="374D888C">
            <w:pPr>
              <w:widowControl/>
              <w:spacing w:line="380" w:lineRule="exact"/>
              <w:jc w:val="center"/>
              <w:outlineLvl w:val="2"/>
              <w:rPr>
                <w:rFonts w:ascii="方正仿宋_GBK" w:hAnsi="宋体" w:eastAsia="方正仿宋_GBK"/>
                <w:sz w:val="21"/>
                <w:szCs w:val="21"/>
              </w:rPr>
            </w:pPr>
            <w:r>
              <w:rPr>
                <w:rFonts w:ascii="方正仿宋_GBK" w:hAnsi="宋体" w:eastAsia="方正仿宋_GBK"/>
                <w:sz w:val="21"/>
                <w:szCs w:val="21"/>
              </w:rPr>
              <w:t>20</w:t>
            </w:r>
            <w:r>
              <w:rPr>
                <w:rFonts w:hint="eastAsia" w:ascii="方正仿宋_GBK" w:hAnsi="宋体" w:eastAsia="方正仿宋_GBK"/>
                <w:sz w:val="21"/>
                <w:szCs w:val="21"/>
              </w:rPr>
              <w:t>分</w:t>
            </w:r>
          </w:p>
        </w:tc>
        <w:tc>
          <w:tcPr>
            <w:tcW w:w="4024" w:type="dxa"/>
            <w:tcBorders>
              <w:bottom w:val="single" w:color="auto" w:sz="4" w:space="0"/>
            </w:tcBorders>
            <w:vAlign w:val="center"/>
          </w:tcPr>
          <w:p w14:paraId="21DCC64E">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1</w:t>
            </w:r>
            <w:r>
              <w:rPr>
                <w:rFonts w:ascii="方正仿宋_GBK" w:hAnsi="宋体" w:eastAsia="方正仿宋_GBK"/>
                <w:sz w:val="21"/>
                <w:szCs w:val="21"/>
              </w:rPr>
              <w:t>.</w:t>
            </w:r>
            <w:r>
              <w:rPr>
                <w:rFonts w:hint="eastAsia" w:ascii="方正仿宋_GBK" w:hAnsi="宋体" w:eastAsia="方正仿宋_GBK"/>
                <w:sz w:val="21"/>
                <w:szCs w:val="21"/>
              </w:rPr>
              <w:t>摸清生活圈现状基础。建立常住人口画像，调查服务要素需求、查找生活圈资源禀赋。</w:t>
            </w:r>
          </w:p>
          <w:p w14:paraId="468AF0FA">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方案内容不存在瑕疵得</w:t>
            </w:r>
            <w:r>
              <w:rPr>
                <w:rFonts w:ascii="方正仿宋_GBK" w:hAnsi="宋体" w:eastAsia="方正仿宋_GBK"/>
                <w:sz w:val="21"/>
                <w:szCs w:val="21"/>
              </w:rPr>
              <w:t>20</w:t>
            </w:r>
            <w:r>
              <w:rPr>
                <w:rFonts w:hint="eastAsia" w:ascii="方正仿宋_GBK" w:hAnsi="宋体" w:eastAsia="方正仿宋_GBK"/>
                <w:sz w:val="21"/>
                <w:szCs w:val="21"/>
              </w:rPr>
              <w:t>分；</w:t>
            </w:r>
          </w:p>
          <w:p w14:paraId="561D2362">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方案内容存在1处瑕疵得</w:t>
            </w:r>
            <w:r>
              <w:rPr>
                <w:rFonts w:ascii="方正仿宋_GBK" w:hAnsi="宋体" w:eastAsia="方正仿宋_GBK"/>
                <w:sz w:val="21"/>
                <w:szCs w:val="21"/>
              </w:rPr>
              <w:t>15</w:t>
            </w:r>
            <w:r>
              <w:rPr>
                <w:rFonts w:hint="eastAsia" w:ascii="方正仿宋_GBK" w:hAnsi="宋体" w:eastAsia="方正仿宋_GBK"/>
                <w:sz w:val="21"/>
                <w:szCs w:val="21"/>
              </w:rPr>
              <w:t>分；</w:t>
            </w:r>
          </w:p>
          <w:p w14:paraId="646803F1">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方案内容存在2处瑕疵得</w:t>
            </w:r>
            <w:r>
              <w:rPr>
                <w:rFonts w:ascii="方正仿宋_GBK" w:hAnsi="宋体" w:eastAsia="方正仿宋_GBK"/>
                <w:sz w:val="21"/>
                <w:szCs w:val="21"/>
              </w:rPr>
              <w:t>10</w:t>
            </w:r>
            <w:r>
              <w:rPr>
                <w:rFonts w:hint="eastAsia" w:ascii="方正仿宋_GBK" w:hAnsi="宋体" w:eastAsia="方正仿宋_GBK"/>
                <w:sz w:val="21"/>
                <w:szCs w:val="21"/>
              </w:rPr>
              <w:t>分；</w:t>
            </w:r>
          </w:p>
          <w:p w14:paraId="5A1CDE40">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方案内容存在3处瑕疵得</w:t>
            </w:r>
            <w:r>
              <w:rPr>
                <w:rFonts w:ascii="方正仿宋_GBK" w:hAnsi="宋体" w:eastAsia="方正仿宋_GBK"/>
                <w:sz w:val="21"/>
                <w:szCs w:val="21"/>
              </w:rPr>
              <w:t>5</w:t>
            </w:r>
            <w:r>
              <w:rPr>
                <w:rFonts w:hint="eastAsia" w:ascii="方正仿宋_GBK" w:hAnsi="宋体" w:eastAsia="方正仿宋_GBK"/>
                <w:sz w:val="21"/>
                <w:szCs w:val="21"/>
              </w:rPr>
              <w:t>分；</w:t>
            </w:r>
          </w:p>
          <w:p w14:paraId="54815A5B">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方案内容存在4处及以上瑕疵或未提供方案得0分。</w:t>
            </w:r>
          </w:p>
        </w:tc>
        <w:tc>
          <w:tcPr>
            <w:tcW w:w="2489" w:type="dxa"/>
            <w:vMerge w:val="restart"/>
            <w:vAlign w:val="center"/>
          </w:tcPr>
          <w:p w14:paraId="2FD061A8">
            <w:pPr>
              <w:spacing w:line="380" w:lineRule="exact"/>
              <w:rPr>
                <w:rFonts w:ascii="方正仿宋_GBK" w:hAnsi="宋体" w:eastAsia="方正仿宋_GBK"/>
                <w:sz w:val="21"/>
                <w:szCs w:val="21"/>
              </w:rPr>
            </w:pPr>
            <w:r>
              <w:rPr>
                <w:rFonts w:hint="eastAsia" w:ascii="方正仿宋_GBK" w:hAnsi="宋体" w:eastAsia="方正仿宋_GBK"/>
                <w:sz w:val="21"/>
                <w:szCs w:val="21"/>
              </w:rPr>
              <w:t>提供相关方案，格式自定。</w:t>
            </w:r>
          </w:p>
          <w:p w14:paraId="45EF8DD3">
            <w:pPr>
              <w:spacing w:line="380" w:lineRule="exact"/>
              <w:rPr>
                <w:rFonts w:ascii="方正仿宋_GBK" w:hAnsi="宋体" w:eastAsia="方正仿宋_GBK"/>
                <w:sz w:val="21"/>
                <w:szCs w:val="21"/>
              </w:rPr>
            </w:pPr>
            <w:r>
              <w:rPr>
                <w:rFonts w:hint="eastAsia" w:ascii="方正仿宋_GBK" w:hAnsi="宋体" w:eastAsia="方正仿宋_GBK"/>
                <w:sz w:val="21"/>
                <w:szCs w:val="21"/>
              </w:rPr>
              <w:t>注： 本项内容中所称的“瑕疵”指①方案内容缺项、内容表述不完整或缺少关键分析点，②方案内容表述前后矛盾不合理、无连贯性，③内容存在逻辑漏洞、无实用性、常识错误、服务方案没有科学性，④方案的完整性不适用本项目特性或非专门针对本项目制定、也不适用于采购人项目实施环境，⑤方案中提出的相关措施举措不利于本项目目标的实现、现有技术条件下不可能出现的情形等任意一种情形 。</w:t>
            </w:r>
          </w:p>
          <w:p w14:paraId="67BAD6FD">
            <w:pPr>
              <w:spacing w:line="380" w:lineRule="exact"/>
              <w:rPr>
                <w:rFonts w:ascii="方正仿宋_GBK" w:hAnsi="宋体" w:eastAsia="方正仿宋_GBK"/>
                <w:sz w:val="21"/>
                <w:szCs w:val="21"/>
              </w:rPr>
            </w:pPr>
          </w:p>
          <w:p w14:paraId="25A704B3">
            <w:pPr>
              <w:spacing w:line="380" w:lineRule="exact"/>
              <w:rPr>
                <w:rFonts w:ascii="方正仿宋_GBK" w:hAnsi="宋体" w:eastAsia="方正仿宋_GBK"/>
                <w:sz w:val="21"/>
                <w:szCs w:val="21"/>
              </w:rPr>
            </w:pPr>
          </w:p>
          <w:p w14:paraId="76DBDED3">
            <w:pPr>
              <w:spacing w:line="380" w:lineRule="exact"/>
              <w:rPr>
                <w:rFonts w:ascii="方正仿宋_GBK" w:hAnsi="宋体" w:eastAsia="方正仿宋_GBK"/>
                <w:sz w:val="21"/>
                <w:szCs w:val="21"/>
              </w:rPr>
            </w:pPr>
          </w:p>
        </w:tc>
      </w:tr>
      <w:tr w14:paraId="0790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0" w:type="auto"/>
            <w:vMerge w:val="continue"/>
            <w:vAlign w:val="center"/>
          </w:tcPr>
          <w:p w14:paraId="4A23986A">
            <w:pPr>
              <w:ind w:firstLine="28"/>
              <w:jc w:val="center"/>
            </w:pPr>
          </w:p>
        </w:tc>
        <w:tc>
          <w:tcPr>
            <w:tcW w:w="1303" w:type="dxa"/>
            <w:vMerge w:val="continue"/>
            <w:vAlign w:val="center"/>
          </w:tcPr>
          <w:p w14:paraId="7C1C5C19">
            <w:pPr>
              <w:spacing w:line="380" w:lineRule="exact"/>
              <w:ind w:firstLine="28"/>
              <w:jc w:val="center"/>
            </w:pPr>
          </w:p>
        </w:tc>
        <w:tc>
          <w:tcPr>
            <w:tcW w:w="1473" w:type="dxa"/>
            <w:vAlign w:val="center"/>
          </w:tcPr>
          <w:p w14:paraId="2DAF64DC">
            <w:pPr>
              <w:widowControl/>
              <w:spacing w:line="380" w:lineRule="exact"/>
              <w:jc w:val="center"/>
              <w:outlineLvl w:val="2"/>
              <w:rPr>
                <w:rFonts w:ascii="方正仿宋_GBK" w:hAnsi="宋体" w:eastAsia="方正仿宋_GBK"/>
                <w:sz w:val="21"/>
                <w:szCs w:val="21"/>
              </w:rPr>
            </w:pPr>
            <w:r>
              <w:rPr>
                <w:rFonts w:hint="eastAsia" w:ascii="方正仿宋_GBK" w:hAnsi="宋体" w:eastAsia="方正仿宋_GBK"/>
                <w:sz w:val="21"/>
                <w:szCs w:val="21"/>
              </w:rPr>
              <w:t>系统评价</w:t>
            </w:r>
          </w:p>
          <w:p w14:paraId="0F27F2F4">
            <w:pPr>
              <w:widowControl/>
              <w:spacing w:line="380" w:lineRule="exact"/>
              <w:jc w:val="center"/>
              <w:outlineLvl w:val="2"/>
              <w:rPr>
                <w:rFonts w:ascii="方正仿宋_GBK" w:hAnsi="宋体" w:eastAsia="方正仿宋_GBK"/>
                <w:sz w:val="21"/>
                <w:szCs w:val="21"/>
              </w:rPr>
            </w:pPr>
            <w:r>
              <w:rPr>
                <w:rFonts w:ascii="方正仿宋_GBK" w:hAnsi="宋体" w:eastAsia="方正仿宋_GBK"/>
                <w:sz w:val="21"/>
                <w:szCs w:val="21"/>
              </w:rPr>
              <w:t>20</w:t>
            </w:r>
            <w:r>
              <w:rPr>
                <w:rFonts w:hint="eastAsia" w:ascii="方正仿宋_GBK" w:hAnsi="宋体" w:eastAsia="方正仿宋_GBK"/>
                <w:sz w:val="21"/>
                <w:szCs w:val="21"/>
              </w:rPr>
              <w:t>分</w:t>
            </w:r>
          </w:p>
        </w:tc>
        <w:tc>
          <w:tcPr>
            <w:tcW w:w="4024" w:type="dxa"/>
            <w:tcBorders>
              <w:bottom w:val="single" w:color="auto" w:sz="4" w:space="0"/>
            </w:tcBorders>
            <w:vAlign w:val="center"/>
          </w:tcPr>
          <w:p w14:paraId="15456197">
            <w:pPr>
              <w:spacing w:line="380" w:lineRule="exact"/>
              <w:rPr>
                <w:rFonts w:ascii="方正仿宋_GBK" w:hAnsi="宋体" w:eastAsia="方正仿宋_GBK"/>
                <w:sz w:val="21"/>
                <w:szCs w:val="21"/>
              </w:rPr>
            </w:pPr>
            <w:r>
              <w:rPr>
                <w:rFonts w:hint="eastAsia" w:ascii="方正仿宋_GBK" w:hAnsi="宋体" w:eastAsia="方正仿宋_GBK"/>
                <w:sz w:val="21"/>
                <w:szCs w:val="21"/>
              </w:rPr>
              <w:t>2</w:t>
            </w:r>
            <w:r>
              <w:rPr>
                <w:rFonts w:ascii="方正仿宋_GBK" w:hAnsi="宋体" w:eastAsia="方正仿宋_GBK"/>
                <w:sz w:val="21"/>
                <w:szCs w:val="21"/>
              </w:rPr>
              <w:t>.</w:t>
            </w:r>
            <w:r>
              <w:rPr>
                <w:rFonts w:hint="eastAsia" w:ascii="方正仿宋_GBK" w:hAnsi="宋体" w:eastAsia="方正仿宋_GBK"/>
                <w:sz w:val="21"/>
                <w:szCs w:val="21"/>
              </w:rPr>
              <w:t>系统评价现状生活圈。合相关评价要素和方法，评价现状建设、现行规划情况。</w:t>
            </w:r>
          </w:p>
          <w:p w14:paraId="25B18D81">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方案内容不存在瑕疵得</w:t>
            </w:r>
            <w:r>
              <w:rPr>
                <w:rFonts w:ascii="方正仿宋_GBK" w:hAnsi="宋体" w:eastAsia="方正仿宋_GBK"/>
                <w:sz w:val="21"/>
                <w:szCs w:val="21"/>
              </w:rPr>
              <w:t>20</w:t>
            </w:r>
            <w:r>
              <w:rPr>
                <w:rFonts w:hint="eastAsia" w:ascii="方正仿宋_GBK" w:hAnsi="宋体" w:eastAsia="方正仿宋_GBK"/>
                <w:sz w:val="21"/>
                <w:szCs w:val="21"/>
              </w:rPr>
              <w:t>分；</w:t>
            </w:r>
          </w:p>
          <w:p w14:paraId="278E4802">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方案内容存在1处瑕疵得1</w:t>
            </w:r>
            <w:r>
              <w:rPr>
                <w:rFonts w:ascii="方正仿宋_GBK" w:hAnsi="宋体" w:eastAsia="方正仿宋_GBK"/>
                <w:sz w:val="21"/>
                <w:szCs w:val="21"/>
              </w:rPr>
              <w:t>5</w:t>
            </w:r>
            <w:r>
              <w:rPr>
                <w:rFonts w:hint="eastAsia" w:ascii="方正仿宋_GBK" w:hAnsi="宋体" w:eastAsia="方正仿宋_GBK"/>
                <w:sz w:val="21"/>
                <w:szCs w:val="21"/>
              </w:rPr>
              <w:t>分；</w:t>
            </w:r>
          </w:p>
          <w:p w14:paraId="186D4CC5">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方案内容存在2处瑕疵得</w:t>
            </w:r>
            <w:r>
              <w:rPr>
                <w:rFonts w:ascii="方正仿宋_GBK" w:hAnsi="宋体" w:eastAsia="方正仿宋_GBK"/>
                <w:sz w:val="21"/>
                <w:szCs w:val="21"/>
              </w:rPr>
              <w:t>10</w:t>
            </w:r>
            <w:r>
              <w:rPr>
                <w:rFonts w:hint="eastAsia" w:ascii="方正仿宋_GBK" w:hAnsi="宋体" w:eastAsia="方正仿宋_GBK"/>
                <w:sz w:val="21"/>
                <w:szCs w:val="21"/>
              </w:rPr>
              <w:t>分；</w:t>
            </w:r>
          </w:p>
          <w:p w14:paraId="3426E574">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方案内容存在3处瑕疵得</w:t>
            </w:r>
            <w:r>
              <w:rPr>
                <w:rFonts w:ascii="方正仿宋_GBK" w:hAnsi="宋体" w:eastAsia="方正仿宋_GBK"/>
                <w:sz w:val="21"/>
                <w:szCs w:val="21"/>
              </w:rPr>
              <w:t>5</w:t>
            </w:r>
            <w:r>
              <w:rPr>
                <w:rFonts w:hint="eastAsia" w:ascii="方正仿宋_GBK" w:hAnsi="宋体" w:eastAsia="方正仿宋_GBK"/>
                <w:sz w:val="21"/>
                <w:szCs w:val="21"/>
              </w:rPr>
              <w:t>分；</w:t>
            </w:r>
          </w:p>
          <w:p w14:paraId="3C78C840">
            <w:pPr>
              <w:spacing w:line="380" w:lineRule="exact"/>
              <w:rPr>
                <w:rFonts w:ascii="方正仿宋_GBK" w:hAnsi="宋体" w:eastAsia="方正仿宋_GBK"/>
                <w:sz w:val="21"/>
                <w:szCs w:val="21"/>
              </w:rPr>
            </w:pPr>
            <w:r>
              <w:rPr>
                <w:rFonts w:hint="eastAsia" w:ascii="方正仿宋_GBK" w:hAnsi="宋体" w:eastAsia="方正仿宋_GBK"/>
                <w:sz w:val="21"/>
                <w:szCs w:val="21"/>
              </w:rPr>
              <w:t>方案内容存在4处及以上瑕疵或未提供方案得0分。</w:t>
            </w:r>
          </w:p>
        </w:tc>
        <w:tc>
          <w:tcPr>
            <w:tcW w:w="2489" w:type="dxa"/>
            <w:vMerge w:val="continue"/>
            <w:vAlign w:val="center"/>
          </w:tcPr>
          <w:p w14:paraId="092BFD86">
            <w:pPr>
              <w:spacing w:line="380" w:lineRule="exact"/>
              <w:rPr>
                <w:rFonts w:ascii="方正仿宋_GBK" w:hAnsi="宋体" w:eastAsia="方正仿宋_GBK"/>
                <w:sz w:val="21"/>
                <w:szCs w:val="21"/>
              </w:rPr>
            </w:pPr>
          </w:p>
        </w:tc>
      </w:tr>
      <w:tr w14:paraId="6E55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Merge w:val="continue"/>
            <w:vAlign w:val="center"/>
          </w:tcPr>
          <w:p w14:paraId="301C2F96">
            <w:pPr>
              <w:ind w:firstLine="28"/>
              <w:jc w:val="center"/>
            </w:pPr>
          </w:p>
        </w:tc>
        <w:tc>
          <w:tcPr>
            <w:tcW w:w="1303" w:type="dxa"/>
            <w:vMerge w:val="continue"/>
            <w:vAlign w:val="center"/>
          </w:tcPr>
          <w:p w14:paraId="1F75D9DD">
            <w:pPr>
              <w:spacing w:line="380" w:lineRule="exact"/>
              <w:ind w:firstLine="28"/>
              <w:jc w:val="center"/>
            </w:pPr>
          </w:p>
        </w:tc>
        <w:tc>
          <w:tcPr>
            <w:tcW w:w="1473" w:type="dxa"/>
            <w:vAlign w:val="center"/>
          </w:tcPr>
          <w:p w14:paraId="08AA8DB0">
            <w:pPr>
              <w:widowControl/>
              <w:spacing w:line="380" w:lineRule="exact"/>
              <w:jc w:val="center"/>
              <w:outlineLvl w:val="2"/>
              <w:rPr>
                <w:rFonts w:ascii="方正仿宋_GBK" w:hAnsi="宋体" w:eastAsia="方正仿宋_GBK"/>
                <w:sz w:val="21"/>
                <w:szCs w:val="21"/>
              </w:rPr>
            </w:pPr>
            <w:r>
              <w:rPr>
                <w:rFonts w:hint="eastAsia" w:ascii="方正仿宋_GBK" w:hAnsi="宋体" w:eastAsia="方正仿宋_GBK"/>
                <w:sz w:val="21"/>
                <w:szCs w:val="21"/>
              </w:rPr>
              <w:t>规划目标</w:t>
            </w:r>
          </w:p>
          <w:p w14:paraId="1E39E8D2">
            <w:pPr>
              <w:widowControl/>
              <w:spacing w:line="380" w:lineRule="exact"/>
              <w:jc w:val="center"/>
              <w:outlineLvl w:val="2"/>
              <w:rPr>
                <w:rFonts w:ascii="方正仿宋_GBK" w:hAnsi="宋体" w:eastAsia="方正仿宋_GBK"/>
                <w:sz w:val="21"/>
                <w:szCs w:val="21"/>
              </w:rPr>
            </w:pPr>
            <w:r>
              <w:rPr>
                <w:rFonts w:hint="eastAsia" w:ascii="方正仿宋_GBK" w:hAnsi="宋体" w:eastAsia="方正仿宋_GBK"/>
                <w:sz w:val="21"/>
                <w:szCs w:val="21"/>
              </w:rPr>
              <w:t>1</w:t>
            </w:r>
            <w:r>
              <w:rPr>
                <w:rFonts w:ascii="方正仿宋_GBK" w:hAnsi="宋体" w:eastAsia="方正仿宋_GBK"/>
                <w:sz w:val="21"/>
                <w:szCs w:val="21"/>
              </w:rPr>
              <w:t>5</w:t>
            </w:r>
            <w:r>
              <w:rPr>
                <w:rFonts w:hint="eastAsia" w:ascii="方正仿宋_GBK" w:hAnsi="宋体" w:eastAsia="方正仿宋_GBK"/>
                <w:sz w:val="21"/>
                <w:szCs w:val="21"/>
              </w:rPr>
              <w:t>分</w:t>
            </w:r>
          </w:p>
        </w:tc>
        <w:tc>
          <w:tcPr>
            <w:tcW w:w="4024" w:type="dxa"/>
            <w:tcBorders>
              <w:bottom w:val="single" w:color="auto" w:sz="4" w:space="0"/>
            </w:tcBorders>
            <w:vAlign w:val="center"/>
          </w:tcPr>
          <w:p w14:paraId="6759E984">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3.提出生活圈规划目标及提升策略初步思路。以生活圈统筹配置居住、就业、医疗、教育、养老、文化、体育、文旅等各项功能和设施为原则，明确生活圈规划建设目标，并形成策略及规划提升思路。</w:t>
            </w:r>
          </w:p>
          <w:p w14:paraId="4B991941">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方案内容不存在瑕疵得15分；</w:t>
            </w:r>
          </w:p>
          <w:p w14:paraId="4B6AB37F">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方案内容存在1处瑕疵得10分；</w:t>
            </w:r>
          </w:p>
          <w:p w14:paraId="5774E3A8">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方案内容存在2处瑕疵得5分；</w:t>
            </w:r>
          </w:p>
          <w:p w14:paraId="3A4E79AD">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方案内容存在3处瑕疵得1分；</w:t>
            </w:r>
          </w:p>
          <w:p w14:paraId="5F19DC8A">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方案内容存在4处及以上瑕疵或未提供方案得0分。</w:t>
            </w:r>
          </w:p>
        </w:tc>
        <w:tc>
          <w:tcPr>
            <w:tcW w:w="2489" w:type="dxa"/>
            <w:vMerge w:val="continue"/>
            <w:vAlign w:val="center"/>
          </w:tcPr>
          <w:p w14:paraId="1C47E036">
            <w:pPr>
              <w:spacing w:line="380" w:lineRule="exact"/>
              <w:rPr>
                <w:rFonts w:ascii="方正仿宋_GBK" w:hAnsi="宋体" w:eastAsia="方正仿宋_GBK"/>
                <w:sz w:val="21"/>
                <w:szCs w:val="21"/>
              </w:rPr>
            </w:pPr>
          </w:p>
        </w:tc>
      </w:tr>
      <w:tr w14:paraId="2F73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Merge w:val="continue"/>
            <w:vAlign w:val="center"/>
          </w:tcPr>
          <w:p w14:paraId="44715CE4">
            <w:pPr>
              <w:ind w:firstLine="28"/>
              <w:jc w:val="center"/>
            </w:pPr>
          </w:p>
        </w:tc>
        <w:tc>
          <w:tcPr>
            <w:tcW w:w="1303" w:type="dxa"/>
            <w:vMerge w:val="continue"/>
            <w:vAlign w:val="center"/>
          </w:tcPr>
          <w:p w14:paraId="4C0564AE">
            <w:pPr>
              <w:spacing w:line="380" w:lineRule="exact"/>
              <w:ind w:firstLine="28"/>
              <w:jc w:val="center"/>
            </w:pPr>
          </w:p>
        </w:tc>
        <w:tc>
          <w:tcPr>
            <w:tcW w:w="1473" w:type="dxa"/>
            <w:vAlign w:val="center"/>
          </w:tcPr>
          <w:p w14:paraId="054D0CAE">
            <w:pPr>
              <w:widowControl/>
              <w:spacing w:line="380" w:lineRule="exact"/>
              <w:jc w:val="center"/>
              <w:outlineLvl w:val="2"/>
              <w:rPr>
                <w:rFonts w:ascii="方正仿宋_GBK" w:hAnsi="宋体" w:eastAsia="方正仿宋_GBK"/>
                <w:sz w:val="21"/>
                <w:szCs w:val="21"/>
              </w:rPr>
            </w:pPr>
            <w:r>
              <w:rPr>
                <w:rFonts w:hint="eastAsia" w:ascii="方正仿宋_GBK" w:hAnsi="宋体" w:eastAsia="方正仿宋_GBK"/>
                <w:sz w:val="21"/>
                <w:szCs w:val="21"/>
              </w:rPr>
              <w:t>实施建议</w:t>
            </w:r>
          </w:p>
          <w:p w14:paraId="05F4367D">
            <w:pPr>
              <w:widowControl/>
              <w:spacing w:line="380" w:lineRule="exact"/>
              <w:jc w:val="center"/>
              <w:outlineLvl w:val="2"/>
              <w:rPr>
                <w:rFonts w:ascii="方正仿宋_GBK" w:hAnsi="宋体" w:eastAsia="方正仿宋_GBK"/>
                <w:sz w:val="21"/>
                <w:szCs w:val="21"/>
              </w:rPr>
            </w:pPr>
            <w:r>
              <w:rPr>
                <w:rFonts w:hint="eastAsia" w:ascii="方正仿宋_GBK" w:hAnsi="宋体" w:eastAsia="方正仿宋_GBK"/>
                <w:sz w:val="21"/>
                <w:szCs w:val="21"/>
              </w:rPr>
              <w:t>1</w:t>
            </w:r>
            <w:r>
              <w:rPr>
                <w:rFonts w:ascii="方正仿宋_GBK" w:hAnsi="宋体" w:eastAsia="方正仿宋_GBK"/>
                <w:sz w:val="21"/>
                <w:szCs w:val="21"/>
              </w:rPr>
              <w:t>5</w:t>
            </w:r>
            <w:r>
              <w:rPr>
                <w:rFonts w:hint="eastAsia" w:ascii="方正仿宋_GBK" w:hAnsi="宋体" w:eastAsia="方正仿宋_GBK"/>
                <w:sz w:val="21"/>
                <w:szCs w:val="21"/>
              </w:rPr>
              <w:t>分</w:t>
            </w:r>
          </w:p>
        </w:tc>
        <w:tc>
          <w:tcPr>
            <w:tcW w:w="4024" w:type="dxa"/>
            <w:tcBorders>
              <w:bottom w:val="single" w:color="auto" w:sz="4" w:space="0"/>
            </w:tcBorders>
            <w:vAlign w:val="center"/>
          </w:tcPr>
          <w:p w14:paraId="2396DEA3">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4.形成初步规划方案及实施建议。围绕规划目标，形成生活服务圈提升初步方案，针对相关服务要素，形成规划实施计划及建议。</w:t>
            </w:r>
          </w:p>
          <w:p w14:paraId="122088BA">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方案内容不存在瑕疵得15分；</w:t>
            </w:r>
          </w:p>
          <w:p w14:paraId="052A0743">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方案内容存在1处瑕疵得10分；</w:t>
            </w:r>
          </w:p>
          <w:p w14:paraId="386557F4">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方案内容存在2处瑕疵得5分；</w:t>
            </w:r>
          </w:p>
          <w:p w14:paraId="22EBF17A">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方案内容存在3处瑕疵得1分；</w:t>
            </w:r>
          </w:p>
          <w:p w14:paraId="04DB13A2">
            <w:pPr>
              <w:widowControl/>
              <w:spacing w:line="380" w:lineRule="exact"/>
              <w:outlineLvl w:val="2"/>
              <w:rPr>
                <w:rFonts w:ascii="方正仿宋_GBK" w:hAnsi="宋体" w:eastAsia="方正仿宋_GBK"/>
                <w:sz w:val="21"/>
                <w:szCs w:val="21"/>
              </w:rPr>
            </w:pPr>
            <w:r>
              <w:rPr>
                <w:rFonts w:hint="eastAsia" w:ascii="方正仿宋_GBK" w:hAnsi="宋体" w:eastAsia="方正仿宋_GBK"/>
                <w:sz w:val="21"/>
                <w:szCs w:val="21"/>
              </w:rPr>
              <w:t>方案内容存在4处及以上瑕疵或未提供方案得0分。</w:t>
            </w:r>
          </w:p>
        </w:tc>
        <w:tc>
          <w:tcPr>
            <w:tcW w:w="2489" w:type="dxa"/>
            <w:vMerge w:val="continue"/>
            <w:vAlign w:val="center"/>
          </w:tcPr>
          <w:p w14:paraId="638CE67F">
            <w:pPr>
              <w:spacing w:line="380" w:lineRule="exact"/>
              <w:rPr>
                <w:rFonts w:ascii="方正仿宋_GBK" w:hAnsi="宋体" w:eastAsia="方正仿宋_GBK"/>
                <w:sz w:val="21"/>
                <w:szCs w:val="21"/>
              </w:rPr>
            </w:pPr>
          </w:p>
        </w:tc>
      </w:tr>
      <w:tr w14:paraId="6045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vMerge w:val="restart"/>
            <w:vAlign w:val="center"/>
          </w:tcPr>
          <w:p w14:paraId="01966F2A">
            <w:pPr>
              <w:ind w:firstLine="28"/>
              <w:jc w:val="center"/>
              <w:rPr>
                <w:rFonts w:ascii="方正仿宋_GBK" w:hAnsi="宋体" w:eastAsia="方正仿宋_GBK"/>
                <w:sz w:val="21"/>
                <w:szCs w:val="21"/>
              </w:rPr>
            </w:pPr>
            <w:r>
              <w:rPr>
                <w:rFonts w:hint="eastAsia" w:ascii="方正仿宋_GBK" w:hAnsi="宋体" w:eastAsia="方正仿宋_GBK"/>
                <w:sz w:val="21"/>
                <w:szCs w:val="21"/>
              </w:rPr>
              <w:t>3</w:t>
            </w:r>
          </w:p>
        </w:tc>
        <w:tc>
          <w:tcPr>
            <w:tcW w:w="1303" w:type="dxa"/>
            <w:vMerge w:val="restart"/>
            <w:vAlign w:val="center"/>
          </w:tcPr>
          <w:p w14:paraId="7CB28171">
            <w:pPr>
              <w:spacing w:line="380" w:lineRule="exact"/>
              <w:ind w:firstLine="28"/>
              <w:jc w:val="center"/>
              <w:rPr>
                <w:rFonts w:ascii="方正仿宋_GBK" w:hAnsi="宋体" w:eastAsia="方正仿宋_GBK"/>
                <w:sz w:val="21"/>
                <w:szCs w:val="21"/>
              </w:rPr>
            </w:pPr>
            <w:r>
              <w:rPr>
                <w:rFonts w:hint="eastAsia" w:ascii="方正仿宋_GBK" w:hAnsi="宋体" w:eastAsia="方正仿宋_GBK"/>
                <w:sz w:val="21"/>
                <w:szCs w:val="21"/>
              </w:rPr>
              <w:t>商务部分（</w:t>
            </w:r>
            <w:r>
              <w:rPr>
                <w:rFonts w:ascii="方正仿宋_GBK" w:hAnsi="宋体" w:eastAsia="方正仿宋_GBK"/>
                <w:sz w:val="21"/>
                <w:szCs w:val="21"/>
              </w:rPr>
              <w:t>20</w:t>
            </w:r>
            <w:r>
              <w:rPr>
                <w:rFonts w:hint="eastAsia" w:ascii="方正仿宋_GBK" w:hAnsi="宋体" w:eastAsia="方正仿宋_GBK"/>
                <w:sz w:val="21"/>
                <w:szCs w:val="21"/>
              </w:rPr>
              <w:t>%）</w:t>
            </w:r>
          </w:p>
        </w:tc>
        <w:tc>
          <w:tcPr>
            <w:tcW w:w="1473" w:type="dxa"/>
            <w:vAlign w:val="center"/>
          </w:tcPr>
          <w:p w14:paraId="6114D284">
            <w:pPr>
              <w:spacing w:line="380" w:lineRule="exact"/>
              <w:jc w:val="center"/>
              <w:rPr>
                <w:rFonts w:ascii="方正仿宋_GBK" w:hAnsi="宋体" w:eastAsia="仿宋"/>
                <w:sz w:val="21"/>
                <w:szCs w:val="21"/>
              </w:rPr>
            </w:pPr>
            <w:r>
              <w:rPr>
                <w:rFonts w:hint="eastAsia" w:ascii="方正仿宋_GBK" w:hAnsi="宋体" w:eastAsia="仿宋"/>
                <w:sz w:val="21"/>
                <w:szCs w:val="21"/>
              </w:rPr>
              <w:t>团队人员</w:t>
            </w:r>
          </w:p>
          <w:p w14:paraId="538BEF26">
            <w:pPr>
              <w:spacing w:line="380" w:lineRule="exact"/>
              <w:jc w:val="center"/>
              <w:rPr>
                <w:rFonts w:ascii="方正仿宋_GBK" w:hAnsi="宋体" w:eastAsia="仿宋"/>
                <w:sz w:val="21"/>
                <w:szCs w:val="21"/>
              </w:rPr>
            </w:pPr>
            <w:r>
              <w:rPr>
                <w:rFonts w:hint="eastAsia" w:ascii="方正仿宋_GBK" w:hAnsi="宋体" w:eastAsia="仿宋"/>
                <w:sz w:val="21"/>
                <w:szCs w:val="21"/>
              </w:rPr>
              <w:t>1</w:t>
            </w:r>
            <w:r>
              <w:rPr>
                <w:rFonts w:ascii="方正仿宋_GBK" w:hAnsi="宋体" w:eastAsia="仿宋"/>
                <w:sz w:val="21"/>
                <w:szCs w:val="21"/>
              </w:rPr>
              <w:t>0</w:t>
            </w:r>
            <w:r>
              <w:rPr>
                <w:rFonts w:hint="eastAsia" w:ascii="方正仿宋_GBK" w:hAnsi="宋体" w:eastAsia="仿宋"/>
                <w:sz w:val="21"/>
                <w:szCs w:val="21"/>
              </w:rPr>
              <w:t>分</w:t>
            </w:r>
          </w:p>
        </w:tc>
        <w:tc>
          <w:tcPr>
            <w:tcW w:w="4024" w:type="dxa"/>
            <w:vAlign w:val="center"/>
          </w:tcPr>
          <w:p w14:paraId="36A6C37D">
            <w:pPr>
              <w:spacing w:line="380" w:lineRule="exact"/>
              <w:rPr>
                <w:rFonts w:ascii="方正仿宋_GBK" w:hAnsi="宋体" w:eastAsia="方正仿宋_GBK" w:cs="宋体"/>
                <w:sz w:val="21"/>
                <w:szCs w:val="21"/>
              </w:rPr>
            </w:pPr>
            <w:r>
              <w:rPr>
                <w:rFonts w:hint="eastAsia" w:ascii="方正仿宋_GBK" w:hAnsi="宋体" w:eastAsia="方正仿宋_GBK" w:cs="宋体"/>
                <w:sz w:val="21"/>
                <w:szCs w:val="21"/>
              </w:rPr>
              <w:t>1.项目负责人（</w:t>
            </w:r>
            <w:r>
              <w:rPr>
                <w:rFonts w:ascii="方正仿宋_GBK" w:hAnsi="宋体" w:eastAsia="方正仿宋_GBK" w:cs="宋体"/>
                <w:sz w:val="21"/>
                <w:szCs w:val="21"/>
              </w:rPr>
              <w:t>4</w:t>
            </w:r>
            <w:r>
              <w:rPr>
                <w:rFonts w:hint="eastAsia" w:ascii="方正仿宋_GBK" w:hAnsi="宋体" w:eastAsia="方正仿宋_GBK" w:cs="宋体"/>
                <w:sz w:val="21"/>
                <w:szCs w:val="21"/>
              </w:rPr>
              <w:t>分）</w:t>
            </w:r>
          </w:p>
          <w:p w14:paraId="42B5B2C5">
            <w:pPr>
              <w:spacing w:line="380" w:lineRule="exact"/>
              <w:rPr>
                <w:rFonts w:ascii="方正仿宋_GBK" w:hAnsi="宋体" w:eastAsia="方正仿宋_GBK" w:cs="宋体"/>
                <w:sz w:val="21"/>
                <w:szCs w:val="21"/>
              </w:rPr>
            </w:pPr>
            <w:r>
              <w:rPr>
                <w:rFonts w:hint="eastAsia" w:ascii="方正仿宋_GBK" w:hAnsi="宋体" w:eastAsia="方正仿宋_GBK" w:cs="宋体"/>
                <w:sz w:val="21"/>
                <w:szCs w:val="21"/>
              </w:rPr>
              <w:t>项目负责人同时具备城乡规划专业高级及以上职称和注册城乡规划师的得</w:t>
            </w:r>
            <w:r>
              <w:rPr>
                <w:rFonts w:ascii="方正仿宋_GBK" w:hAnsi="宋体" w:eastAsia="方正仿宋_GBK" w:cs="宋体"/>
                <w:sz w:val="21"/>
                <w:szCs w:val="21"/>
              </w:rPr>
              <w:t>4</w:t>
            </w:r>
            <w:r>
              <w:rPr>
                <w:rFonts w:hint="eastAsia" w:ascii="方正仿宋_GBK" w:hAnsi="宋体" w:eastAsia="方正仿宋_GBK" w:cs="宋体"/>
                <w:sz w:val="21"/>
                <w:szCs w:val="21"/>
              </w:rPr>
              <w:t xml:space="preserve">分；具备其中一项的得 </w:t>
            </w:r>
            <w:r>
              <w:rPr>
                <w:rFonts w:ascii="方正仿宋_GBK" w:hAnsi="宋体" w:eastAsia="方正仿宋_GBK" w:cs="宋体"/>
                <w:sz w:val="21"/>
                <w:szCs w:val="21"/>
              </w:rPr>
              <w:t>2</w:t>
            </w:r>
            <w:r>
              <w:rPr>
                <w:rFonts w:hint="eastAsia" w:ascii="方正仿宋_GBK" w:hAnsi="宋体" w:eastAsia="方正仿宋_GBK" w:cs="宋体"/>
                <w:sz w:val="21"/>
                <w:szCs w:val="21"/>
              </w:rPr>
              <w:t>分，其余情况不得分。</w:t>
            </w:r>
          </w:p>
          <w:p w14:paraId="53E5E5B9">
            <w:pPr>
              <w:spacing w:line="380" w:lineRule="exact"/>
              <w:rPr>
                <w:rFonts w:ascii="方正仿宋_GBK" w:hAnsi="宋体" w:eastAsia="方正仿宋_GBK" w:cs="宋体"/>
                <w:sz w:val="21"/>
                <w:szCs w:val="21"/>
              </w:rPr>
            </w:pPr>
            <w:r>
              <w:rPr>
                <w:rFonts w:hint="eastAsia" w:ascii="方正仿宋_GBK" w:hAnsi="宋体" w:eastAsia="方正仿宋_GBK" w:cs="宋体"/>
                <w:sz w:val="21"/>
                <w:szCs w:val="21"/>
              </w:rPr>
              <w:t>2.项目主要人员（</w:t>
            </w:r>
            <w:r>
              <w:rPr>
                <w:rFonts w:ascii="方正仿宋_GBK" w:hAnsi="宋体" w:eastAsia="方正仿宋_GBK" w:cs="宋体"/>
                <w:sz w:val="21"/>
                <w:szCs w:val="21"/>
              </w:rPr>
              <w:t>6</w:t>
            </w:r>
            <w:r>
              <w:rPr>
                <w:rFonts w:hint="eastAsia" w:ascii="方正仿宋_GBK" w:hAnsi="宋体" w:eastAsia="方正仿宋_GBK" w:cs="宋体"/>
                <w:sz w:val="21"/>
                <w:szCs w:val="21"/>
              </w:rPr>
              <w:t>分）</w:t>
            </w:r>
          </w:p>
          <w:p w14:paraId="161086B7">
            <w:pPr>
              <w:spacing w:line="380" w:lineRule="exact"/>
              <w:rPr>
                <w:rFonts w:ascii="方正仿宋_GBK" w:hAnsi="宋体" w:eastAsia="方正仿宋_GBK" w:cs="宋体"/>
                <w:sz w:val="21"/>
                <w:szCs w:val="21"/>
              </w:rPr>
            </w:pPr>
            <w:r>
              <w:rPr>
                <w:rFonts w:hint="eastAsia" w:ascii="方正仿宋_GBK" w:hAnsi="宋体" w:eastAsia="方正仿宋_GBK" w:cs="宋体"/>
                <w:sz w:val="21"/>
                <w:szCs w:val="21"/>
              </w:rPr>
              <w:t>除项目负责人外，项目组主要人员具有城乡规划专业、城乡规划交通类、城乡规划市政类高级及以上职称，以上三类职称证书，每提供1类职称证书的得2分，最多得6分。同一人不重复得分。</w:t>
            </w:r>
          </w:p>
        </w:tc>
        <w:tc>
          <w:tcPr>
            <w:tcW w:w="2489" w:type="dxa"/>
            <w:vAlign w:val="center"/>
          </w:tcPr>
          <w:p w14:paraId="45D2417B">
            <w:pPr>
              <w:spacing w:line="380" w:lineRule="exact"/>
              <w:rPr>
                <w:rFonts w:ascii="仿宋" w:hAnsi="仿宋" w:eastAsia="仿宋" w:cs="仿宋"/>
                <w:sz w:val="21"/>
                <w:szCs w:val="21"/>
                <w:lang w:val="zh-CN"/>
              </w:rPr>
            </w:pPr>
            <w:r>
              <w:rPr>
                <w:rFonts w:hint="eastAsia" w:ascii="仿宋" w:hAnsi="仿宋" w:eastAsia="仿宋" w:cs="仿宋"/>
                <w:sz w:val="21"/>
                <w:szCs w:val="21"/>
                <w:lang w:val="zh-CN"/>
              </w:rPr>
              <w:t>1</w:t>
            </w:r>
            <w:r>
              <w:rPr>
                <w:rFonts w:ascii="仿宋" w:hAnsi="仿宋" w:eastAsia="仿宋" w:cs="仿宋"/>
                <w:sz w:val="21"/>
                <w:szCs w:val="21"/>
                <w:lang w:val="zh-CN"/>
              </w:rPr>
              <w:t>.</w:t>
            </w:r>
            <w:r>
              <w:rPr>
                <w:rFonts w:hint="eastAsia" w:ascii="仿宋" w:hAnsi="仿宋" w:eastAsia="仿宋" w:cs="仿宋"/>
                <w:sz w:val="21"/>
                <w:szCs w:val="21"/>
                <w:lang w:val="zh-CN"/>
              </w:rPr>
              <w:t>提供供应商为相关团队人员缴纳2025年任意一个月的社保证明材料复印件，加盖供应商公章。</w:t>
            </w:r>
          </w:p>
          <w:p w14:paraId="07BBFFB8">
            <w:pPr>
              <w:spacing w:line="380" w:lineRule="exact"/>
              <w:rPr>
                <w:rFonts w:ascii="仿宋" w:hAnsi="仿宋" w:eastAsia="仿宋" w:cs="仿宋"/>
                <w:sz w:val="21"/>
                <w:szCs w:val="21"/>
                <w:lang w:val="zh-CN"/>
              </w:rPr>
            </w:pPr>
            <w:r>
              <w:rPr>
                <w:rFonts w:hint="eastAsia" w:ascii="仿宋" w:hAnsi="仿宋" w:eastAsia="仿宋" w:cs="仿宋"/>
                <w:sz w:val="21"/>
                <w:szCs w:val="21"/>
                <w:lang w:val="zh-CN"/>
              </w:rPr>
              <w:t>2</w:t>
            </w:r>
            <w:r>
              <w:rPr>
                <w:rFonts w:ascii="仿宋" w:hAnsi="仿宋" w:eastAsia="仿宋" w:cs="仿宋"/>
                <w:sz w:val="21"/>
                <w:szCs w:val="21"/>
                <w:lang w:val="zh-CN"/>
              </w:rPr>
              <w:t>.</w:t>
            </w:r>
            <w:r>
              <w:rPr>
                <w:rFonts w:hint="eastAsia" w:ascii="仿宋" w:hAnsi="仿宋" w:eastAsia="仿宋" w:cs="仿宋"/>
                <w:sz w:val="21"/>
                <w:szCs w:val="21"/>
                <w:lang w:val="zh-CN"/>
              </w:rPr>
              <w:t>提供能表明专业的相关职称证书</w:t>
            </w:r>
            <w:r>
              <w:rPr>
                <w:rFonts w:hint="eastAsia" w:ascii="仿宋" w:hAnsi="仿宋" w:eastAsia="仿宋" w:cs="仿宋"/>
                <w:sz w:val="21"/>
                <w:szCs w:val="21"/>
              </w:rPr>
              <w:t>复印件</w:t>
            </w:r>
            <w:r>
              <w:rPr>
                <w:rFonts w:hint="eastAsia" w:ascii="仿宋" w:hAnsi="仿宋" w:eastAsia="仿宋" w:cs="仿宋"/>
                <w:sz w:val="21"/>
                <w:szCs w:val="21"/>
                <w:lang w:val="zh-CN"/>
              </w:rPr>
              <w:t>，加盖供应商公章。</w:t>
            </w:r>
          </w:p>
        </w:tc>
      </w:tr>
      <w:tr w14:paraId="2A15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vAlign w:val="center"/>
          </w:tcPr>
          <w:p w14:paraId="201FA471">
            <w:pPr>
              <w:ind w:firstLine="28"/>
              <w:jc w:val="center"/>
              <w:rPr>
                <w:rFonts w:ascii="方正仿宋_GBK" w:hAnsi="宋体" w:eastAsia="方正仿宋_GBK"/>
                <w:sz w:val="21"/>
                <w:szCs w:val="21"/>
              </w:rPr>
            </w:pPr>
          </w:p>
        </w:tc>
        <w:tc>
          <w:tcPr>
            <w:tcW w:w="1303" w:type="dxa"/>
            <w:vMerge w:val="continue"/>
            <w:vAlign w:val="center"/>
          </w:tcPr>
          <w:p w14:paraId="1DCDBF43">
            <w:pPr>
              <w:spacing w:line="380" w:lineRule="exact"/>
              <w:ind w:firstLine="28"/>
              <w:jc w:val="center"/>
              <w:rPr>
                <w:rFonts w:ascii="方正仿宋_GBK" w:hAnsi="宋体" w:eastAsia="方正仿宋_GBK"/>
                <w:sz w:val="21"/>
                <w:szCs w:val="21"/>
              </w:rPr>
            </w:pPr>
          </w:p>
        </w:tc>
        <w:tc>
          <w:tcPr>
            <w:tcW w:w="1473" w:type="dxa"/>
            <w:vAlign w:val="center"/>
          </w:tcPr>
          <w:p w14:paraId="69042C18">
            <w:pPr>
              <w:spacing w:line="380" w:lineRule="exact"/>
              <w:jc w:val="center"/>
              <w:rPr>
                <w:rFonts w:ascii="方正仿宋_GBK" w:hAnsi="宋体" w:eastAsia="仿宋"/>
                <w:sz w:val="21"/>
                <w:szCs w:val="21"/>
              </w:rPr>
            </w:pPr>
            <w:r>
              <w:rPr>
                <w:rFonts w:hint="eastAsia" w:ascii="方正仿宋_GBK" w:hAnsi="宋体" w:eastAsia="仿宋"/>
                <w:sz w:val="21"/>
                <w:szCs w:val="21"/>
              </w:rPr>
              <w:t>业绩</w:t>
            </w:r>
          </w:p>
          <w:p w14:paraId="4F623F12">
            <w:pPr>
              <w:spacing w:line="380" w:lineRule="exact"/>
              <w:jc w:val="center"/>
              <w:rPr>
                <w:rFonts w:ascii="方正仿宋_GBK" w:hAnsi="宋体" w:eastAsia="仿宋"/>
                <w:sz w:val="21"/>
                <w:szCs w:val="21"/>
              </w:rPr>
            </w:pPr>
            <w:r>
              <w:rPr>
                <w:rFonts w:ascii="方正仿宋_GBK" w:hAnsi="宋体" w:eastAsia="仿宋"/>
                <w:sz w:val="21"/>
                <w:szCs w:val="21"/>
              </w:rPr>
              <w:t>10</w:t>
            </w:r>
            <w:r>
              <w:rPr>
                <w:rFonts w:hint="eastAsia" w:ascii="方正仿宋_GBK" w:hAnsi="宋体" w:eastAsia="仿宋"/>
                <w:sz w:val="21"/>
                <w:szCs w:val="21"/>
              </w:rPr>
              <w:t>分</w:t>
            </w:r>
          </w:p>
        </w:tc>
        <w:tc>
          <w:tcPr>
            <w:tcW w:w="4024" w:type="dxa"/>
            <w:vAlign w:val="center"/>
          </w:tcPr>
          <w:p w14:paraId="63BA3418">
            <w:pPr>
              <w:spacing w:line="380" w:lineRule="exact"/>
              <w:rPr>
                <w:rFonts w:ascii="仿宋" w:hAnsi="仿宋" w:eastAsia="仿宋" w:cs="仿宋"/>
                <w:sz w:val="21"/>
                <w:szCs w:val="21"/>
                <w:lang w:val="zh-CN"/>
              </w:rPr>
            </w:pPr>
            <w:r>
              <w:rPr>
                <w:rFonts w:hint="eastAsia" w:ascii="仿宋" w:hAnsi="仿宋" w:eastAsia="仿宋" w:cs="仿宋"/>
                <w:sz w:val="21"/>
                <w:szCs w:val="21"/>
                <w:lang w:val="zh-CN"/>
              </w:rPr>
              <w:t>1</w:t>
            </w:r>
            <w:r>
              <w:rPr>
                <w:rFonts w:ascii="仿宋" w:hAnsi="仿宋" w:eastAsia="仿宋" w:cs="仿宋"/>
                <w:sz w:val="21"/>
                <w:szCs w:val="21"/>
                <w:lang w:val="zh-CN"/>
              </w:rPr>
              <w:t>.2022</w:t>
            </w:r>
            <w:r>
              <w:rPr>
                <w:rFonts w:hint="eastAsia" w:ascii="仿宋" w:hAnsi="仿宋" w:eastAsia="仿宋" w:cs="仿宋"/>
                <w:sz w:val="21"/>
                <w:szCs w:val="21"/>
                <w:lang w:val="zh-CN"/>
              </w:rPr>
              <w:t>年1月1日至</w:t>
            </w:r>
            <w:r>
              <w:rPr>
                <w:rFonts w:hint="eastAsia" w:ascii="仿宋" w:hAnsi="仿宋" w:eastAsia="仿宋" w:cs="仿宋"/>
                <w:sz w:val="21"/>
                <w:szCs w:val="21"/>
              </w:rPr>
              <w:t>响应文件递交截止</w:t>
            </w:r>
            <w:r>
              <w:rPr>
                <w:rFonts w:hint="eastAsia" w:ascii="仿宋" w:hAnsi="仿宋" w:eastAsia="仿宋" w:cs="仿宋"/>
                <w:sz w:val="21"/>
                <w:szCs w:val="21"/>
                <w:lang w:val="zh-CN"/>
              </w:rPr>
              <w:t>时间（</w:t>
            </w:r>
            <w:r>
              <w:rPr>
                <w:rFonts w:hint="eastAsia" w:ascii="仿宋" w:hAnsi="仿宋" w:eastAsia="仿宋" w:cs="仿宋"/>
                <w:sz w:val="21"/>
                <w:szCs w:val="21"/>
              </w:rPr>
              <w:t>以合同签订时间为准</w:t>
            </w:r>
            <w:r>
              <w:rPr>
                <w:rFonts w:hint="eastAsia" w:ascii="仿宋" w:hAnsi="仿宋" w:eastAsia="仿宋" w:cs="仿宋"/>
                <w:sz w:val="21"/>
                <w:szCs w:val="21"/>
                <w:lang w:val="zh-CN"/>
              </w:rPr>
              <w:t>），供应商</w:t>
            </w:r>
            <w:r>
              <w:rPr>
                <w:rFonts w:hint="eastAsia" w:ascii="仿宋" w:hAnsi="仿宋" w:eastAsia="仿宋" w:cs="仿宋"/>
                <w:sz w:val="21"/>
                <w:szCs w:val="21"/>
              </w:rPr>
              <w:t>编制</w:t>
            </w:r>
            <w:r>
              <w:rPr>
                <w:rFonts w:hint="eastAsia" w:ascii="仿宋" w:hAnsi="仿宋" w:eastAsia="仿宋" w:cs="仿宋"/>
                <w:sz w:val="21"/>
                <w:szCs w:val="21"/>
                <w:lang w:val="zh-CN"/>
              </w:rPr>
              <w:t>过生活圈相关规划的，提供1个合同得5分，最多得1</w:t>
            </w:r>
            <w:r>
              <w:rPr>
                <w:rFonts w:ascii="仿宋" w:hAnsi="仿宋" w:eastAsia="仿宋" w:cs="仿宋"/>
                <w:sz w:val="21"/>
                <w:szCs w:val="21"/>
                <w:lang w:val="zh-CN"/>
              </w:rPr>
              <w:t>0</w:t>
            </w:r>
            <w:r>
              <w:rPr>
                <w:rFonts w:hint="eastAsia" w:ascii="仿宋" w:hAnsi="仿宋" w:eastAsia="仿宋" w:cs="仿宋"/>
                <w:sz w:val="21"/>
                <w:szCs w:val="21"/>
                <w:lang w:val="zh-CN"/>
              </w:rPr>
              <w:t>分。</w:t>
            </w:r>
          </w:p>
        </w:tc>
        <w:tc>
          <w:tcPr>
            <w:tcW w:w="2489" w:type="dxa"/>
            <w:vAlign w:val="center"/>
          </w:tcPr>
          <w:p w14:paraId="158A18D9">
            <w:pPr>
              <w:spacing w:line="380" w:lineRule="exact"/>
              <w:rPr>
                <w:rFonts w:ascii="方正仿宋_GBK" w:hAnsi="宋体" w:eastAsia="方正仿宋_GBK" w:cs="宋体"/>
                <w:sz w:val="21"/>
                <w:szCs w:val="21"/>
              </w:rPr>
            </w:pPr>
            <w:r>
              <w:rPr>
                <w:rFonts w:hint="eastAsia" w:ascii="方正仿宋_GBK" w:hAnsi="宋体" w:eastAsia="方正仿宋_GBK" w:cs="宋体"/>
                <w:sz w:val="21"/>
                <w:szCs w:val="21"/>
              </w:rPr>
              <w:t>提供合同复印件，加盖供应商公章。单个业绩不重复计分。</w:t>
            </w:r>
          </w:p>
        </w:tc>
      </w:tr>
    </w:tbl>
    <w:p w14:paraId="08F2B5B4">
      <w:pPr>
        <w:snapToGrid w:val="0"/>
        <w:spacing w:line="400" w:lineRule="exact"/>
        <w:ind w:firstLine="465"/>
        <w:rPr>
          <w:rFonts w:ascii="方正仿宋_GBK" w:hAnsi="宋体" w:eastAsia="方正仿宋_GBK"/>
          <w:sz w:val="24"/>
          <w:szCs w:val="24"/>
        </w:rPr>
      </w:pPr>
      <w:bookmarkStart w:id="60" w:name="_Toc76462335"/>
      <w:r>
        <w:rPr>
          <w:rFonts w:hint="eastAsia" w:ascii="方正仿宋_GBK" w:hAnsi="宋体" w:eastAsia="方正仿宋_GBK"/>
          <w:b/>
          <w:bCs/>
          <w:sz w:val="24"/>
          <w:szCs w:val="24"/>
        </w:rPr>
        <w:t>说明：</w:t>
      </w:r>
    </w:p>
    <w:p w14:paraId="19C198FA">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磋商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7EC8FFA1">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注：关于小微企业报价扣除比例说明</w:t>
      </w:r>
    </w:p>
    <w:p w14:paraId="2CE7C537">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1.对小型企业和微型企业给予10%的扣除，以扣除后的报价参与评审。</w:t>
      </w:r>
    </w:p>
    <w:p w14:paraId="5F4AC3BD">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2.监狱企业、残疾人福利性单位属于微型企业的，应提供中小企业声明函（详见第七篇 响应文件编制要求）。未提供以上资料的监狱企业、残疾人福利性单位视同小型企业。</w:t>
      </w:r>
    </w:p>
    <w:p w14:paraId="5AA981CC">
      <w:pPr>
        <w:pStyle w:val="3"/>
        <w:adjustRightInd w:val="0"/>
        <w:snapToGrid w:val="0"/>
        <w:spacing w:before="0" w:after="0" w:line="400" w:lineRule="exact"/>
        <w:ind w:firstLine="482" w:firstLineChars="200"/>
        <w:rPr>
          <w:rFonts w:ascii="方正仿宋_GBK" w:hAnsi="宋体" w:eastAsia="方正仿宋_GBK"/>
          <w:sz w:val="24"/>
        </w:rPr>
      </w:pPr>
      <w:bookmarkStart w:id="61" w:name="_Toc32719"/>
      <w:r>
        <w:rPr>
          <w:rFonts w:hint="eastAsia" w:ascii="方正仿宋_GBK" w:hAnsi="宋体" w:eastAsia="方正仿宋_GBK"/>
          <w:sz w:val="24"/>
        </w:rPr>
        <w:t>三、无效响应</w:t>
      </w:r>
      <w:bookmarkEnd w:id="60"/>
      <w:bookmarkEnd w:id="61"/>
    </w:p>
    <w:p w14:paraId="1FC14B2A">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供应商发生以下条款情况之一者，视为无效响应，其响应文件将被拒绝：</w:t>
      </w:r>
    </w:p>
    <w:p w14:paraId="2F173E58">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（一）供应商不符合规定的资格条件的；</w:t>
      </w:r>
    </w:p>
    <w:p w14:paraId="7B57330F">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（二）供应商的法定代表人（或其授权代表）或自然人未参加磋商；</w:t>
      </w:r>
    </w:p>
    <w:p w14:paraId="7AF52777">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（三）供应商所提交的响应文件不按“第七篇响应文件编制要求”要求签署或盖章；</w:t>
      </w:r>
    </w:p>
    <w:p w14:paraId="140E720E">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（四）供应商的最后报价超过采购预算或最高限价的；</w:t>
      </w:r>
    </w:p>
    <w:p w14:paraId="271C5448">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（五）法定代表人为同一个人的两个及两个以上法人，母公司、全资子公司及其控股公司，在同一包采购中同时参与磋商；</w:t>
      </w:r>
    </w:p>
    <w:p w14:paraId="73E216C0">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（六）单位负责人为同一人或者存在直接控股、管理关系的不同供应商，参加同一合同项下的采购活动的；</w:t>
      </w:r>
    </w:p>
    <w:p w14:paraId="2DF3EB0F">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（七）</w:t>
      </w:r>
      <w:r>
        <w:rPr>
          <w:rFonts w:ascii="方正仿宋_GBK" w:hAnsi="宋体" w:eastAsia="方正仿宋_GBK"/>
          <w:sz w:val="24"/>
          <w:szCs w:val="24"/>
        </w:rPr>
        <w:t>为采购项目提供整体设计、规范编制或者项目管理、监理、检测等服务的供应商，再参加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681414C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（八）供应商磋商有效期不满足竞争性磋商文件要求的；</w:t>
      </w:r>
    </w:p>
    <w:p w14:paraId="2C67F2C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（九）供应商响应文件内容有与国家现行法律法规相违背的内容，或附有采购人无法接受的条件；</w:t>
      </w:r>
    </w:p>
    <w:p w14:paraId="2D849CC9">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（十）法律、法规和竞争性磋商文件规定的其他无效情形。</w:t>
      </w:r>
    </w:p>
    <w:p w14:paraId="312938D2">
      <w:pPr>
        <w:pStyle w:val="3"/>
        <w:adjustRightInd w:val="0"/>
        <w:snapToGrid w:val="0"/>
        <w:spacing w:before="0" w:after="0" w:line="400" w:lineRule="exact"/>
        <w:ind w:firstLine="482" w:firstLineChars="200"/>
        <w:rPr>
          <w:rFonts w:ascii="方正仿宋_GBK" w:hAnsi="宋体" w:eastAsia="方正仿宋_GBK"/>
          <w:sz w:val="24"/>
        </w:rPr>
      </w:pPr>
      <w:bookmarkStart w:id="62" w:name="_Toc76462336"/>
      <w:bookmarkStart w:id="63" w:name="_Toc19505"/>
      <w:r>
        <w:rPr>
          <w:rFonts w:hint="eastAsia" w:ascii="方正仿宋_GBK" w:hAnsi="宋体" w:eastAsia="方正仿宋_GBK"/>
          <w:sz w:val="24"/>
        </w:rPr>
        <w:t>四、</w:t>
      </w:r>
      <w:bookmarkEnd w:id="58"/>
      <w:bookmarkEnd w:id="59"/>
      <w:r>
        <w:rPr>
          <w:rFonts w:hint="eastAsia" w:ascii="方正仿宋_GBK" w:hAnsi="宋体" w:eastAsia="方正仿宋_GBK"/>
          <w:sz w:val="24"/>
        </w:rPr>
        <w:t>采购终止</w:t>
      </w:r>
      <w:bookmarkEnd w:id="62"/>
      <w:bookmarkEnd w:id="63"/>
    </w:p>
    <w:p w14:paraId="6FC29F45">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出现下列情形之一的，采购人或者采购代理机构应当终止竞争性磋商采购活动，发布项目终止公告并说明原因，重新开展采购活动：</w:t>
      </w:r>
    </w:p>
    <w:p w14:paraId="73A1FE9B">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（一）因情况变化，不再符合规定的竞争性磋商采购方式适用情形的；</w:t>
      </w:r>
    </w:p>
    <w:p w14:paraId="228F96ED">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14:paraId="21E6E66F">
      <w:pPr>
        <w:snapToGrid w:val="0"/>
        <w:spacing w:line="400" w:lineRule="exact"/>
        <w:ind w:firstLine="465"/>
        <w:rPr>
          <w:rFonts w:ascii="方正仿宋_GBK" w:hAnsi="宋体" w:eastAsia="方正仿宋_GBK"/>
          <w:sz w:val="24"/>
          <w:szCs w:val="24"/>
        </w:rPr>
      </w:pPr>
      <w:r>
        <w:rPr>
          <w:rFonts w:hint="eastAsia" w:ascii="方正仿宋_GBK" w:hAnsi="宋体" w:eastAsia="方正仿宋_GBK"/>
          <w:sz w:val="24"/>
          <w:szCs w:val="24"/>
        </w:rPr>
        <w:t>（三）在采购过程中符合要求的供应商或者报价未超过采购预算的供应商不足3家的，但《政府采购竞争性磋商采购方式管理暂行办法》第二十一条第三款规定的情形除外。</w:t>
      </w:r>
    </w:p>
    <w:p w14:paraId="0D827C9D">
      <w:pPr>
        <w:spacing w:line="400" w:lineRule="exact"/>
        <w:ind w:firstLine="480" w:firstLineChars="200"/>
        <w:rPr>
          <w:rFonts w:ascii="宋体" w:hAnsi="宋体"/>
          <w:sz w:val="24"/>
          <w:szCs w:val="24"/>
        </w:rPr>
        <w:sectPr>
          <w:pgSz w:w="11907" w:h="16840"/>
          <w:pgMar w:top="1134" w:right="1191" w:bottom="1134" w:left="1304" w:header="964" w:footer="992" w:gutter="0"/>
          <w:pgNumType w:fmt="numberInDash"/>
          <w:cols w:space="720" w:num="1"/>
          <w:docGrid w:linePitch="312" w:charSpace="0"/>
        </w:sectPr>
      </w:pPr>
    </w:p>
    <w:p w14:paraId="19AE7583">
      <w:pPr>
        <w:pStyle w:val="3"/>
        <w:pageBreakBefore/>
        <w:spacing w:before="0" w:after="0" w:line="360" w:lineRule="auto"/>
        <w:jc w:val="center"/>
        <w:rPr>
          <w:rFonts w:ascii="方正小标宋_GBK" w:hAnsi="宋体" w:eastAsia="方正小标宋_GBK"/>
          <w:b w:val="0"/>
          <w:bCs/>
          <w:sz w:val="36"/>
          <w:szCs w:val="30"/>
        </w:rPr>
      </w:pPr>
      <w:bookmarkStart w:id="64" w:name="_Toc102227313"/>
      <w:bookmarkStart w:id="65" w:name="_Toc76462337"/>
      <w:bookmarkStart w:id="66" w:name="_Toc6247"/>
      <w:r>
        <w:rPr>
          <w:rFonts w:hint="eastAsia" w:ascii="方正小标宋_GBK" w:hAnsi="宋体" w:eastAsia="方正小标宋_GBK"/>
          <w:b w:val="0"/>
          <w:bCs/>
          <w:sz w:val="36"/>
          <w:szCs w:val="30"/>
        </w:rPr>
        <w:t>第五篇  供应商须知</w:t>
      </w:r>
      <w:bookmarkEnd w:id="64"/>
      <w:bookmarkEnd w:id="65"/>
      <w:bookmarkEnd w:id="66"/>
    </w:p>
    <w:p w14:paraId="082250AE">
      <w:pPr>
        <w:pStyle w:val="3"/>
        <w:adjustRightInd w:val="0"/>
        <w:snapToGrid w:val="0"/>
        <w:spacing w:before="0" w:after="0" w:line="400" w:lineRule="exact"/>
        <w:ind w:firstLine="482" w:firstLineChars="200"/>
        <w:rPr>
          <w:rFonts w:ascii="方正仿宋_GBK" w:hAnsi="宋体" w:eastAsia="方正仿宋_GBK"/>
          <w:sz w:val="24"/>
        </w:rPr>
      </w:pPr>
      <w:bookmarkStart w:id="67" w:name="_Toc342913389"/>
      <w:bookmarkStart w:id="68" w:name="_Toc18079"/>
      <w:bookmarkStart w:id="69" w:name="_Toc76462338"/>
      <w:r>
        <w:rPr>
          <w:rFonts w:hint="eastAsia" w:ascii="方正仿宋_GBK" w:hAnsi="宋体" w:eastAsia="方正仿宋_GBK"/>
          <w:sz w:val="24"/>
        </w:rPr>
        <w:t>一、磋商费用</w:t>
      </w:r>
      <w:bookmarkEnd w:id="67"/>
      <w:bookmarkEnd w:id="68"/>
      <w:bookmarkEnd w:id="69"/>
    </w:p>
    <w:p w14:paraId="2D51343A">
      <w:pPr>
        <w:pStyle w:val="143"/>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w:t>
      </w:r>
      <w:r>
        <w:rPr>
          <w:rFonts w:hint="eastAsia" w:ascii="方正仿宋_GBK" w:eastAsia="方正仿宋_GBK"/>
          <w:sz w:val="24"/>
          <w:szCs w:val="24"/>
        </w:rPr>
        <w:t>磋商</w:t>
      </w:r>
      <w:r>
        <w:rPr>
          <w:rFonts w:hint="eastAsia" w:ascii="方正仿宋_GBK" w:hAnsi="宋体" w:eastAsia="方正仿宋_GBK"/>
          <w:sz w:val="24"/>
          <w:szCs w:val="24"/>
        </w:rPr>
        <w:t>的供应商应承担其编制响应文件与递交响应文件所涉及的一切费用，不论</w:t>
      </w:r>
      <w:r>
        <w:rPr>
          <w:rFonts w:hint="eastAsia" w:ascii="方正仿宋_GBK" w:eastAsia="方正仿宋_GBK"/>
          <w:sz w:val="24"/>
          <w:szCs w:val="24"/>
        </w:rPr>
        <w:t>磋商</w:t>
      </w:r>
      <w:r>
        <w:rPr>
          <w:rFonts w:hint="eastAsia" w:ascii="方正仿宋_GBK" w:hAnsi="宋体" w:eastAsia="方正仿宋_GBK"/>
          <w:sz w:val="24"/>
          <w:szCs w:val="24"/>
        </w:rPr>
        <w:t>结果如何，采购人和采购代理机构在任何情况下无义务也无责任承担这些费用。</w:t>
      </w:r>
    </w:p>
    <w:p w14:paraId="7FE2F834">
      <w:pPr>
        <w:pStyle w:val="3"/>
        <w:adjustRightInd w:val="0"/>
        <w:snapToGrid w:val="0"/>
        <w:spacing w:before="0" w:after="0" w:line="400" w:lineRule="exact"/>
        <w:ind w:firstLine="482" w:firstLineChars="200"/>
        <w:rPr>
          <w:rFonts w:ascii="方正仿宋_GBK" w:hAnsi="宋体" w:eastAsia="方正仿宋_GBK"/>
          <w:sz w:val="24"/>
        </w:rPr>
      </w:pPr>
      <w:bookmarkStart w:id="70" w:name="_Toc20126"/>
      <w:bookmarkStart w:id="71" w:name="_Toc76462339"/>
      <w:bookmarkStart w:id="72" w:name="_Toc342913391"/>
      <w:r>
        <w:rPr>
          <w:rFonts w:hint="eastAsia" w:ascii="方正仿宋_GBK" w:hAnsi="宋体" w:eastAsia="方正仿宋_GBK"/>
          <w:sz w:val="24"/>
        </w:rPr>
        <w:t>二、竞争性磋商文件</w:t>
      </w:r>
      <w:bookmarkEnd w:id="70"/>
      <w:bookmarkEnd w:id="71"/>
      <w:bookmarkEnd w:id="72"/>
    </w:p>
    <w:p w14:paraId="51AA001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（一）竞争性磋商文件由采购邀请书、项目服务需求、供应商须知、项目商务需求、磋商程序及方法、评审标准、无效响应和采购终止、供应商须知</w:t>
      </w:r>
      <w:r>
        <w:rPr>
          <w:rFonts w:hint="eastAsia" w:ascii="方正仿宋_GBK" w:hAnsi="宋体" w:eastAsia="方正仿宋_GBK"/>
          <w:b/>
          <w:sz w:val="24"/>
          <w:szCs w:val="24"/>
        </w:rPr>
        <w:t>、</w:t>
      </w:r>
      <w:r>
        <w:rPr>
          <w:rFonts w:hint="eastAsia" w:ascii="方正仿宋_GBK" w:hAnsi="宋体" w:eastAsia="方正仿宋_GBK"/>
          <w:sz w:val="24"/>
          <w:szCs w:val="24"/>
        </w:rPr>
        <w:t>采购合同</w:t>
      </w:r>
      <w:r>
        <w:rPr>
          <w:rFonts w:hint="eastAsia" w:ascii="方正仿宋_GBK" w:hAnsi="宋体" w:eastAsia="方正仿宋_GBK"/>
          <w:b/>
          <w:sz w:val="24"/>
          <w:szCs w:val="24"/>
        </w:rPr>
        <w:t>、</w:t>
      </w:r>
      <w:r>
        <w:rPr>
          <w:rFonts w:hint="eastAsia" w:ascii="方正仿宋_GBK" w:hAnsi="宋体" w:eastAsia="方正仿宋_GBK"/>
          <w:sz w:val="24"/>
          <w:szCs w:val="24"/>
        </w:rPr>
        <w:t>响应文件编制要求七部分组成。</w:t>
      </w:r>
    </w:p>
    <w:p w14:paraId="44C243F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（二）采购人（或采购代理机构）所作的一切有效的书面通知、修改及补充，都是竞争性磋商文件不可分割的部分。</w:t>
      </w:r>
    </w:p>
    <w:p w14:paraId="1B82E32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（三）竞争性磋商文件的解释</w:t>
      </w:r>
    </w:p>
    <w:p w14:paraId="51E76AC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3" w:name="_Toc318159349"/>
      <w:bookmarkStart w:id="74" w:name="_Toc318159160"/>
      <w:bookmarkStart w:id="75" w:name="_Toc318159780"/>
      <w:bookmarkStart w:id="76" w:name="_Toc318166429"/>
    </w:p>
    <w:p w14:paraId="39D672A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（四）本竞争性磋商文件中，磋商小组根据与供应商进行磋商可能实质性变动的内容为竞争性磋商文件第二、三、六篇全部内容。</w:t>
      </w:r>
    </w:p>
    <w:p w14:paraId="6071E88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（五）评审的依据为竞争性磋商文件和响应文件（含有效的书面承诺）。磋商小组判断响应文件对竞争性磋商文件的响应，仅基于响应文件本身而不靠外部证据。</w:t>
      </w:r>
    </w:p>
    <w:bookmarkEnd w:id="73"/>
    <w:bookmarkEnd w:id="74"/>
    <w:bookmarkEnd w:id="75"/>
    <w:bookmarkEnd w:id="76"/>
    <w:p w14:paraId="7D9B4BCF">
      <w:pPr>
        <w:pStyle w:val="3"/>
        <w:adjustRightInd w:val="0"/>
        <w:snapToGrid w:val="0"/>
        <w:spacing w:before="0" w:after="0" w:line="400" w:lineRule="exact"/>
        <w:ind w:firstLine="482" w:firstLineChars="200"/>
        <w:rPr>
          <w:rFonts w:ascii="方正仿宋_GBK" w:hAnsi="宋体" w:eastAsia="方正仿宋_GBK"/>
          <w:sz w:val="24"/>
        </w:rPr>
      </w:pPr>
      <w:bookmarkStart w:id="77" w:name="_Toc342913392"/>
      <w:bookmarkStart w:id="78" w:name="_Toc179714297"/>
      <w:bookmarkStart w:id="79" w:name="_Toc102227318"/>
      <w:bookmarkStart w:id="80" w:name="_Toc76462340"/>
      <w:bookmarkStart w:id="81" w:name="_Toc23842"/>
      <w:r>
        <w:rPr>
          <w:rFonts w:hint="eastAsia" w:ascii="方正仿宋_GBK" w:hAnsi="宋体" w:eastAsia="方正仿宋_GBK"/>
          <w:sz w:val="24"/>
        </w:rPr>
        <w:t>三、磋商要求</w:t>
      </w:r>
      <w:bookmarkEnd w:id="77"/>
      <w:bookmarkEnd w:id="78"/>
      <w:bookmarkEnd w:id="79"/>
      <w:bookmarkEnd w:id="80"/>
      <w:bookmarkEnd w:id="81"/>
    </w:p>
    <w:p w14:paraId="0B3C7E4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（一）响应文件</w:t>
      </w:r>
    </w:p>
    <w:p w14:paraId="6E27C54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1.供应商应当按照竞争性磋商文件的要求编制响应文件，并对竞争性磋商文件提出的要求和条件作出实质性响应，响应文件原则上采用软面订本，同时应编制完整的页码、目录。</w:t>
      </w:r>
    </w:p>
    <w:p w14:paraId="200772F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2.响应文件组成</w:t>
      </w:r>
    </w:p>
    <w:p w14:paraId="15DE831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301BF2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（二）联合体</w:t>
      </w:r>
    </w:p>
    <w:p w14:paraId="3261C5E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本项目不接受联合体。</w:t>
      </w:r>
    </w:p>
    <w:p w14:paraId="023B0A2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（三）磋商有效期：响应文件及有关承诺文件有效期为提交响应文件截止时间起90天。</w:t>
      </w:r>
    </w:p>
    <w:p w14:paraId="0F0DF83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（四）修正错误</w:t>
      </w:r>
    </w:p>
    <w:p w14:paraId="1926758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1.若供应商所递交的响应文件或最后报价中的价格出现大写金额和小写金额不一致的错误，以大写金额修正为准。</w:t>
      </w:r>
    </w:p>
    <w:p w14:paraId="25B50B2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0C20863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（五）提交响应文件的份数和签署</w:t>
      </w:r>
    </w:p>
    <w:p w14:paraId="78E7088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0BD9636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rPr>
        <w:t>响应文件按竞争性磋商文件“第七篇响应文件编制要求”要求签署或盖章。</w:t>
      </w:r>
    </w:p>
    <w:p w14:paraId="2FC10AD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（六）响应文件的递交</w:t>
      </w:r>
    </w:p>
    <w:p w14:paraId="68035E05">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响应文件的正本、副本以及电子文档均应密封送达磋商地点，应在封套上注明磋商项目名称、供应商名称。若正本、副本以及电子文档分别进行密封的，还应在封套上注明“正本”、“副本”、“电子文档”字样。</w:t>
      </w:r>
    </w:p>
    <w:p w14:paraId="63A2BD6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（七）供应商参与人员</w:t>
      </w:r>
    </w:p>
    <w:p w14:paraId="7C37776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各个供应商应当派1-2名代表参与磋商，至少1人应为法定代表人（或其授权代表）或自然人（供应商为自然人）。</w:t>
      </w:r>
    </w:p>
    <w:p w14:paraId="1B5918FF">
      <w:pPr>
        <w:pStyle w:val="3"/>
        <w:adjustRightInd w:val="0"/>
        <w:snapToGrid w:val="0"/>
        <w:spacing w:before="0" w:after="0" w:line="400" w:lineRule="exact"/>
        <w:ind w:firstLine="482" w:firstLineChars="200"/>
        <w:rPr>
          <w:rFonts w:ascii="方正仿宋_GBK" w:hAnsi="宋体" w:eastAsia="方正仿宋_GBK"/>
          <w:sz w:val="24"/>
        </w:rPr>
      </w:pPr>
      <w:bookmarkStart w:id="82" w:name="_Toc25280"/>
      <w:bookmarkStart w:id="83" w:name="_Toc76462341"/>
      <w:r>
        <w:rPr>
          <w:rFonts w:hint="eastAsia" w:ascii="方正仿宋_GBK" w:hAnsi="宋体" w:eastAsia="方正仿宋_GBK"/>
          <w:sz w:val="24"/>
        </w:rPr>
        <w:t>四、成交供应商的确认和变更</w:t>
      </w:r>
      <w:bookmarkEnd w:id="82"/>
      <w:bookmarkEnd w:id="83"/>
    </w:p>
    <w:p w14:paraId="2F0FC3F6">
      <w:pPr>
        <w:snapToGrid w:val="0"/>
        <w:spacing w:line="400" w:lineRule="exact"/>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（一）成交供应商的确认</w:t>
      </w:r>
    </w:p>
    <w:p w14:paraId="7E497EA1">
      <w:pPr>
        <w:snapToGrid w:val="0"/>
        <w:spacing w:line="400" w:lineRule="exact"/>
        <w:ind w:firstLine="480" w:firstLineChars="200"/>
        <w:rPr>
          <w:rFonts w:ascii="方正仿宋_GBK" w:hAnsi="宋体" w:eastAsia="方正仿宋_GBK"/>
          <w:sz w:val="24"/>
          <w:szCs w:val="24"/>
        </w:rPr>
      </w:pPr>
      <w:r>
        <w:rPr>
          <w:rFonts w:ascii="方正仿宋_GBK" w:hAnsi="宋体" w:eastAsia="方正仿宋_GBK"/>
          <w:sz w:val="24"/>
          <w:szCs w:val="24"/>
        </w:rPr>
        <w:t>采购代理机构应当在评审结束后2个工作日内将评审报告送采购人确认。采购人应当在收到评审报告后5个工作日内</w:t>
      </w:r>
      <w:r>
        <w:rPr>
          <w:rFonts w:hint="eastAsia" w:ascii="方正仿宋_GBK" w:hAnsi="宋体" w:eastAsia="方正仿宋_GBK"/>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6B3A25E">
      <w:pPr>
        <w:snapToGrid w:val="0"/>
        <w:spacing w:line="400" w:lineRule="exact"/>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（二）成交供应商的变更</w:t>
      </w:r>
    </w:p>
    <w:p w14:paraId="466B85A2">
      <w:pPr>
        <w:snapToGrid w:val="0"/>
        <w:spacing w:line="400" w:lineRule="exact"/>
        <w:ind w:firstLine="480" w:firstLineChars="200"/>
        <w:rPr>
          <w:rFonts w:ascii="方正仿宋_GBK" w:hAnsi="宋体" w:eastAsia="方正仿宋_GBK"/>
          <w:sz w:val="24"/>
          <w:szCs w:val="24"/>
        </w:rPr>
      </w:pPr>
      <w:r>
        <w:rPr>
          <w:rFonts w:hint="eastAsia" w:ascii="方正仿宋_GBK" w:eastAsia="方正仿宋_GBK"/>
          <w:sz w:val="24"/>
        </w:rPr>
        <w:t>成交供应商拒绝与采购人签订合同的，采购人可以按照评标报告推荐的成交候选供应商顺序，确定排名下一位的候选人为成交供应商，也可以开展采购活动。</w:t>
      </w:r>
    </w:p>
    <w:p w14:paraId="5ACE98C5">
      <w:pPr>
        <w:pStyle w:val="3"/>
        <w:adjustRightInd w:val="0"/>
        <w:snapToGrid w:val="0"/>
        <w:spacing w:before="0" w:after="0" w:line="400" w:lineRule="exact"/>
        <w:ind w:firstLine="482" w:firstLineChars="200"/>
        <w:rPr>
          <w:rFonts w:ascii="方正仿宋_GBK" w:hAnsi="宋体" w:eastAsia="方正仿宋_GBK"/>
          <w:sz w:val="24"/>
        </w:rPr>
      </w:pPr>
      <w:bookmarkStart w:id="84" w:name="_Toc76462342"/>
      <w:bookmarkStart w:id="85" w:name="_Toc4178"/>
      <w:bookmarkStart w:id="86" w:name="_Toc102227321"/>
      <w:bookmarkStart w:id="87" w:name="_Toc342913395"/>
      <w:r>
        <w:rPr>
          <w:rFonts w:hint="eastAsia" w:ascii="方正仿宋_GBK" w:hAnsi="宋体" w:eastAsia="方正仿宋_GBK"/>
          <w:sz w:val="24"/>
        </w:rPr>
        <w:t>五、成交通知</w:t>
      </w:r>
      <w:bookmarkEnd w:id="84"/>
      <w:bookmarkEnd w:id="85"/>
      <w:bookmarkEnd w:id="86"/>
      <w:bookmarkEnd w:id="87"/>
    </w:p>
    <w:p w14:paraId="7266ABA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（一）成交供应商确定后，采购代理机构将在“行采家”（http://www.gec123.com）上发布成交结果公告。</w:t>
      </w:r>
    </w:p>
    <w:p w14:paraId="7C63D9A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（二）结果公告发出同时，采购代理机构将以书面形式发出《成交通知书》。《成交通知书》一经发出即发生法律效力。</w:t>
      </w:r>
    </w:p>
    <w:p w14:paraId="169659B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14:paraId="7A51E192">
      <w:pPr>
        <w:pStyle w:val="3"/>
        <w:adjustRightInd w:val="0"/>
        <w:snapToGrid w:val="0"/>
        <w:spacing w:before="0" w:after="0" w:line="400" w:lineRule="exact"/>
        <w:ind w:firstLine="482" w:firstLineChars="200"/>
        <w:rPr>
          <w:rFonts w:ascii="方正仿宋_GBK" w:hAnsi="宋体" w:eastAsia="方正仿宋_GBK"/>
          <w:sz w:val="24"/>
        </w:rPr>
      </w:pPr>
      <w:bookmarkStart w:id="88" w:name="_Toc5766"/>
      <w:bookmarkStart w:id="89" w:name="_Toc76462343"/>
      <w:r>
        <w:rPr>
          <w:rFonts w:hint="eastAsia" w:ascii="方正仿宋_GBK" w:hAnsi="宋体" w:eastAsia="方正仿宋_GBK"/>
          <w:sz w:val="24"/>
        </w:rPr>
        <w:t>六、关于质疑和投诉</w:t>
      </w:r>
      <w:bookmarkEnd w:id="88"/>
      <w:bookmarkEnd w:id="89"/>
    </w:p>
    <w:p w14:paraId="252561D8">
      <w:pPr>
        <w:spacing w:line="400" w:lineRule="exact"/>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（一）质疑</w:t>
      </w:r>
    </w:p>
    <w:p w14:paraId="2127057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供应商认为采购文件、采购过程和成交结果使自己的权益收到伤害的，可向采购人或采购代理机构以书面形式提出质疑。</w:t>
      </w:r>
    </w:p>
    <w:p w14:paraId="29AA2AE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提出质疑的应当是参与所质疑项目采购活动的供应商。 </w:t>
      </w:r>
    </w:p>
    <w:p w14:paraId="3C8A8FD9">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1.质疑时限、内容</w:t>
      </w:r>
    </w:p>
    <w:p w14:paraId="0F317F1D">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供应商认为采购文件、采购过程、成交结果使自己的权益受到损害的，可以在知道或者应知其权益受到损害之日起7个工作日内，以书面形式向采购人、采购代理机构提出质疑。</w:t>
      </w:r>
    </w:p>
    <w:p w14:paraId="705AF4F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1.2供应商提出质疑应当提交质疑函和必要的证明材料，质疑函应当包括下列内容：</w:t>
      </w:r>
    </w:p>
    <w:p w14:paraId="1A9C2A6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1.2.1供应商的姓名或者名称、地址、邮编、联系人及联系电话；</w:t>
      </w:r>
    </w:p>
    <w:p w14:paraId="5AFD14AB">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1.2.2质疑项目的名称、采购执行编号；</w:t>
      </w:r>
    </w:p>
    <w:p w14:paraId="2D729238">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1.2.3具体、明确的质疑事项和与质疑事项相关的请求；</w:t>
      </w:r>
    </w:p>
    <w:p w14:paraId="070AED96">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1.2.4事实依据；</w:t>
      </w:r>
    </w:p>
    <w:p w14:paraId="0A1A00B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1.2.5必要的法律依据；</w:t>
      </w:r>
    </w:p>
    <w:p w14:paraId="619ADD3B">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1.2.6提出质疑的日期；</w:t>
      </w:r>
    </w:p>
    <w:p w14:paraId="498BBAEE">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1.2.7营业执照（或事业单位法人证书，或个体工商户营业执照或有效的自然人身份证明）复印件；</w:t>
      </w:r>
    </w:p>
    <w:p w14:paraId="5992CD41">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1.2.8法定代表人授权委托书原件、法定代表人身份证复印件和其授权代表的身份证复印件（供应商为自然人的提供自然人身份证复印件）；</w:t>
      </w:r>
    </w:p>
    <w:p w14:paraId="7D0A3CDC">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1.3供应商为自然人的，质疑函应当由本人签字；供应商为法人或者其他组织的，质疑函应当由法定代表人、主要负责人，或者其授权代表签字或者盖章，并加盖公章。</w:t>
      </w:r>
    </w:p>
    <w:p w14:paraId="5B1181C3">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2.质疑答复</w:t>
      </w:r>
    </w:p>
    <w:p w14:paraId="1C15ED46">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采购人、采购代理机构应当在收到供应商的书面质疑后七个工作日内作出答复，并以书面形式通知质疑供应商和其他有关供应商。</w:t>
      </w:r>
    </w:p>
    <w:p w14:paraId="2A575077">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3.其他</w:t>
      </w:r>
    </w:p>
    <w:p w14:paraId="465B118B">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3.1供应商应按照《政府采购质疑和投诉办法》（财政部令第94号）及相关法律法规要求，在法定质疑期内一次性提出针对同一采购程序环节的质疑。</w:t>
      </w:r>
    </w:p>
    <w:p w14:paraId="4A6B304D">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7D9B9AC6">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（二）投诉</w:t>
      </w:r>
    </w:p>
    <w:p w14:paraId="5246C26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1.供应商对采购人、采购代理机构的答复不满意，或者采购人、采购代理机构未在规定时间内作出答复的，可以在答复期满后15个工作日内按照相关法律法规向上一级部门提起投诉。</w:t>
      </w:r>
    </w:p>
    <w:p w14:paraId="4D25B9C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2.供应商应按照《政府采购质疑和投诉办法》（财政部令第94号）及相关法律法规要求递交投诉书和必要的证明材料。投诉书范本可在财政部门户网站和中国政府采购网下载。</w:t>
      </w:r>
    </w:p>
    <w:p w14:paraId="7024E7E8">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C33EAF6">
      <w:pPr>
        <w:spacing w:line="400" w:lineRule="exact"/>
        <w:ind w:firstLine="480" w:firstLineChars="200"/>
        <w:rPr>
          <w:rFonts w:ascii="方正仿宋_GBK" w:hAnsi="宋体" w:eastAsia="方正仿宋_GBK"/>
          <w:sz w:val="24"/>
          <w:szCs w:val="24"/>
        </w:rPr>
      </w:pPr>
      <w:r>
        <w:rPr>
          <w:rFonts w:hint="eastAsia" w:ascii="方正仿宋_GBK" w:hAnsi="仿宋" w:eastAsia="方正仿宋_GBK" w:cs="仿宋"/>
          <w:sz w:val="24"/>
        </w:rPr>
        <w:t>4.在确定受理投诉后，相关部门自受理投诉之日起30个工作日内（需要检验、检测、鉴定、专家评审以及需要投诉人补正材料的，所需时间不计算在投诉处理期限内）对投诉事项做出处理决定。</w:t>
      </w:r>
    </w:p>
    <w:p w14:paraId="5030F5AB">
      <w:pPr>
        <w:pStyle w:val="3"/>
        <w:adjustRightInd w:val="0"/>
        <w:snapToGrid w:val="0"/>
        <w:spacing w:before="0" w:after="0" w:line="400" w:lineRule="exact"/>
        <w:ind w:firstLine="482" w:firstLineChars="200"/>
        <w:rPr>
          <w:rFonts w:ascii="方正仿宋_GBK" w:hAnsi="宋体" w:eastAsia="方正仿宋_GBK"/>
          <w:sz w:val="24"/>
        </w:rPr>
      </w:pPr>
      <w:bookmarkStart w:id="90" w:name="_Toc76462344"/>
      <w:bookmarkStart w:id="91" w:name="_Toc14495"/>
      <w:r>
        <w:rPr>
          <w:rFonts w:hint="eastAsia" w:ascii="方正仿宋_GBK" w:hAnsi="宋体" w:eastAsia="方正仿宋_GBK"/>
          <w:sz w:val="24"/>
        </w:rPr>
        <w:t>七、采购代理服务费</w:t>
      </w:r>
      <w:bookmarkEnd w:id="90"/>
      <w:bookmarkEnd w:id="91"/>
    </w:p>
    <w:p w14:paraId="6C5E2913">
      <w:pPr>
        <w:spacing w:line="400" w:lineRule="exact"/>
        <w:ind w:firstLine="480" w:firstLineChars="200"/>
        <w:rPr>
          <w:rFonts w:ascii="方正仿宋_GBK" w:hAnsi="方正仿宋_GBK" w:eastAsia="方正仿宋_GBK" w:cs="方正仿宋_GBK"/>
          <w:sz w:val="24"/>
        </w:rPr>
      </w:pPr>
      <w:bookmarkStart w:id="92" w:name="_Toc102227322"/>
      <w:bookmarkStart w:id="93" w:name="_Toc342913396"/>
      <w:bookmarkStart w:id="94" w:name="_Toc76462346"/>
      <w:bookmarkStart w:id="95" w:name="_Toc11641055"/>
      <w:bookmarkStart w:id="96" w:name="_Toc12789059"/>
      <w:r>
        <w:rPr>
          <w:rFonts w:hint="eastAsia" w:ascii="方正仿宋_GBK" w:hAnsi="方正仿宋_GBK" w:eastAsia="方正仿宋_GBK" w:cs="方正仿宋_GBK"/>
          <w:sz w:val="24"/>
        </w:rPr>
        <w:t>（一）供应商成交后向采购代理机构缴纳采购代理服务费，采购代理服务费的收取标准按3000元（大写：叁仟元整）收取。</w:t>
      </w:r>
    </w:p>
    <w:p w14:paraId="66EF4045">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（二）采购代理服务费缴纳账号：</w:t>
      </w:r>
    </w:p>
    <w:p w14:paraId="77E7347A">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户  名：四川国际招标有限责任公司重庆分公司</w:t>
      </w:r>
    </w:p>
    <w:p w14:paraId="438EF566">
      <w:pPr>
        <w:spacing w:line="40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开户行：招商银行重庆分行冉家坝支行</w:t>
      </w:r>
    </w:p>
    <w:p w14:paraId="1B2088D4">
      <w:pPr>
        <w:spacing w:line="400" w:lineRule="exact"/>
        <w:ind w:firstLine="480" w:firstLineChars="200"/>
        <w:rPr>
          <w:rFonts w:ascii="方正仿宋_GBK" w:hAnsi="宋体" w:eastAsia="方正仿宋_GBK"/>
          <w:sz w:val="24"/>
        </w:rPr>
      </w:pPr>
      <w:r>
        <w:rPr>
          <w:rFonts w:hint="eastAsia" w:ascii="方正仿宋_GBK" w:hAnsi="方正仿宋_GBK" w:eastAsia="方正仿宋_GBK" w:cs="方正仿宋_GBK"/>
          <w:sz w:val="24"/>
        </w:rPr>
        <w:t>账  号：123910264110501</w:t>
      </w:r>
    </w:p>
    <w:p w14:paraId="40EE0241">
      <w:pPr>
        <w:pStyle w:val="3"/>
        <w:adjustRightInd w:val="0"/>
        <w:snapToGrid w:val="0"/>
        <w:spacing w:before="0" w:after="0" w:line="400" w:lineRule="exact"/>
        <w:ind w:firstLine="482" w:firstLineChars="200"/>
        <w:rPr>
          <w:rFonts w:ascii="方正仿宋_GBK" w:hAnsi="宋体" w:eastAsia="方正仿宋_GBK"/>
          <w:sz w:val="24"/>
        </w:rPr>
      </w:pPr>
      <w:bookmarkStart w:id="97" w:name="_Toc20458"/>
      <w:r>
        <w:rPr>
          <w:rFonts w:hint="eastAsia" w:ascii="方正仿宋_GBK" w:hAnsi="宋体" w:eastAsia="方正仿宋_GBK"/>
          <w:sz w:val="24"/>
        </w:rPr>
        <w:t>八、签订</w:t>
      </w:r>
      <w:bookmarkEnd w:id="92"/>
      <w:r>
        <w:rPr>
          <w:rFonts w:hint="eastAsia" w:ascii="方正仿宋_GBK" w:hAnsi="宋体" w:eastAsia="方正仿宋_GBK"/>
          <w:sz w:val="24"/>
        </w:rPr>
        <w:t>合同</w:t>
      </w:r>
      <w:bookmarkEnd w:id="93"/>
      <w:bookmarkEnd w:id="94"/>
      <w:bookmarkEnd w:id="97"/>
    </w:p>
    <w:p w14:paraId="7029B499">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方正仿宋_GBK" w:eastAsia="方正仿宋_GBK"/>
          <w:sz w:val="24"/>
        </w:rPr>
        <w:t>采购人原则上应在成交通知书发出之日起二十日内和成交供应商签订采购合同，无正当理由不得拒绝或拖延合同签订</w:t>
      </w:r>
      <w:r>
        <w:rPr>
          <w:rFonts w:hint="eastAsia" w:ascii="方正仿宋_GBK" w:hAnsi="宋体" w:eastAsia="方正仿宋_GBK"/>
          <w:sz w:val="24"/>
          <w:szCs w:val="24"/>
        </w:rPr>
        <w:t>。所签订的合同不得对竞争性磋商文件和供应商的响应文件作实质性修改。其他未尽事宜由采购人和成交供应商在采购合同中详细约定。</w:t>
      </w:r>
    </w:p>
    <w:p w14:paraId="64729427">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（二）竞争性磋商文件、供应商的响应文件及澄清文件等，均为签订采购合同的依据。</w:t>
      </w:r>
    </w:p>
    <w:p w14:paraId="4ACED186">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（三）合同生效条款由供需双方约定，法律、行政法规规定应当办理批准、登记等手续后生效的合同，依照其规定。</w:t>
      </w:r>
    </w:p>
    <w:p w14:paraId="147381A3">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（四）合同原则上应按照《采购合同》签订，相关单位要求适用合同通用格式版本的，应按其要求另行签订其他合同。</w:t>
      </w:r>
    </w:p>
    <w:p w14:paraId="4854FA63">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（五）采购人要求成交供应商提供履约保证金的，应当在竞争性磋商文件中予以约定。成交供应商履约完毕后，采购人根据采购文件规定无息退还其履约保证金。</w:t>
      </w:r>
    </w:p>
    <w:p w14:paraId="64ACDBA2">
      <w:pPr>
        <w:pStyle w:val="3"/>
        <w:spacing w:before="0" w:after="0" w:line="400" w:lineRule="exact"/>
        <w:ind w:firstLine="482" w:firstLineChars="200"/>
        <w:rPr>
          <w:rFonts w:ascii="方正仿宋_GBK" w:hAnsi="方正仿宋_GBK" w:eastAsia="方正仿宋_GBK" w:cs="方正仿宋_GBK"/>
          <w:sz w:val="24"/>
          <w:szCs w:val="24"/>
        </w:rPr>
      </w:pPr>
      <w:bookmarkStart w:id="98" w:name="_Toc32309"/>
      <w:r>
        <w:rPr>
          <w:rFonts w:hint="eastAsia" w:ascii="方正仿宋_GBK" w:hAnsi="方正仿宋_GBK" w:eastAsia="方正仿宋_GBK" w:cs="方正仿宋_GBK"/>
          <w:sz w:val="24"/>
          <w:szCs w:val="24"/>
        </w:rPr>
        <w:t>九、项目验收</w:t>
      </w:r>
      <w:bookmarkEnd w:id="98"/>
    </w:p>
    <w:p w14:paraId="10232AF1">
      <w:pPr>
        <w:spacing w:line="400" w:lineRule="exact"/>
        <w:ind w:firstLine="360" w:firstLineChars="150"/>
      </w:pPr>
      <w:r>
        <w:rPr>
          <w:rFonts w:hint="eastAsia" w:ascii="方正仿宋_GBK" w:hAnsi="宋体" w:eastAsia="方正仿宋_GBK"/>
          <w:sz w:val="24"/>
          <w:szCs w:val="24"/>
        </w:rPr>
        <w:t>合同执行完毕，采购人或采购代理机构原则上应在7个工作日内组织履约情况验收，不得无故拖延或附加额外条件。</w:t>
      </w:r>
    </w:p>
    <w:p w14:paraId="7C1533DB">
      <w:pPr>
        <w:pStyle w:val="3"/>
        <w:spacing w:before="0" w:after="0" w:line="360" w:lineRule="auto"/>
        <w:jc w:val="center"/>
        <w:rPr>
          <w:rFonts w:ascii="方正小标宋_GBK" w:hAnsi="宋体" w:eastAsia="方正小标宋_GBK"/>
          <w:b w:val="0"/>
          <w:sz w:val="36"/>
          <w:szCs w:val="30"/>
        </w:rPr>
      </w:pPr>
      <w:r>
        <w:rPr>
          <w:rFonts w:ascii="宋体" w:hAnsi="宋体" w:eastAsia="宋体"/>
          <w:sz w:val="36"/>
          <w:szCs w:val="30"/>
        </w:rPr>
        <w:br w:type="page"/>
      </w:r>
      <w:bookmarkStart w:id="99" w:name="_Toc4094"/>
      <w:bookmarkStart w:id="100" w:name="_Toc76462348"/>
      <w:r>
        <w:rPr>
          <w:rFonts w:hint="eastAsia" w:ascii="方正小标宋_GBK" w:hAnsi="宋体" w:eastAsia="方正小标宋_GBK"/>
          <w:b w:val="0"/>
          <w:sz w:val="36"/>
          <w:szCs w:val="30"/>
        </w:rPr>
        <w:t xml:space="preserve">第六篇  </w:t>
      </w:r>
      <w:bookmarkEnd w:id="95"/>
      <w:bookmarkEnd w:id="96"/>
      <w:r>
        <w:rPr>
          <w:rFonts w:hint="eastAsia" w:ascii="方正小标宋_GBK" w:hAnsi="宋体" w:eastAsia="方正小标宋_GBK"/>
          <w:b w:val="0"/>
          <w:sz w:val="36"/>
          <w:szCs w:val="30"/>
        </w:rPr>
        <w:t>采购合同</w:t>
      </w:r>
      <w:bookmarkEnd w:id="99"/>
      <w:bookmarkEnd w:id="100"/>
    </w:p>
    <w:p w14:paraId="2820DA15">
      <w:pPr>
        <w:spacing w:line="500" w:lineRule="exact"/>
        <w:jc w:val="center"/>
        <w:rPr>
          <w:rFonts w:ascii="方正仿宋_GBK" w:eastAsia="方正仿宋_GBK"/>
          <w:b/>
          <w:sz w:val="44"/>
        </w:rPr>
      </w:pPr>
      <w:r>
        <w:rPr>
          <w:rFonts w:hint="eastAsia" w:ascii="方正仿宋_GBK" w:eastAsia="方正仿宋_GBK"/>
          <w:b/>
          <w:sz w:val="44"/>
        </w:rPr>
        <w:t>采购合同</w:t>
      </w:r>
    </w:p>
    <w:p w14:paraId="779D2FB2">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47CE7948">
      <w:pPr>
        <w:spacing w:line="500" w:lineRule="exact"/>
        <w:rPr>
          <w:rFonts w:ascii="方正仿宋_GBK" w:eastAsia="方正仿宋_GBK"/>
          <w:sz w:val="24"/>
        </w:rPr>
      </w:pPr>
      <w:r>
        <w:rPr>
          <w:rFonts w:hint="eastAsia" w:ascii="方正仿宋_GBK" w:eastAsia="方正仿宋_GBK"/>
          <w:sz w:val="24"/>
        </w:rPr>
        <w:t>供应商（供方）：___________________________      计量单位：_____________</w:t>
      </w:r>
    </w:p>
    <w:p w14:paraId="2B983250">
      <w:pPr>
        <w:spacing w:line="500" w:lineRule="exact"/>
        <w:rPr>
          <w:rFonts w:ascii="方正仿宋_GBK" w:eastAsia="方正仿宋_GBK"/>
          <w:sz w:val="24"/>
        </w:rPr>
      </w:pPr>
    </w:p>
    <w:p w14:paraId="16C770BC">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5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261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6DF26FB">
            <w:pPr>
              <w:spacing w:line="240" w:lineRule="atLeast"/>
              <w:jc w:val="center"/>
              <w:rPr>
                <w:rFonts w:ascii="方正仿宋_GBK" w:eastAsia="方正仿宋_GBK"/>
                <w:sz w:val="21"/>
                <w:szCs w:val="21"/>
              </w:rPr>
            </w:pPr>
            <w:r>
              <w:rPr>
                <w:rFonts w:hint="eastAsia" w:ascii="方正仿宋_GBK" w:eastAsia="方正仿宋_GBK"/>
                <w:sz w:val="21"/>
                <w:szCs w:val="21"/>
              </w:rPr>
              <w:t>磋商项目名称</w:t>
            </w:r>
          </w:p>
        </w:tc>
        <w:tc>
          <w:tcPr>
            <w:tcW w:w="984" w:type="dxa"/>
            <w:vAlign w:val="center"/>
          </w:tcPr>
          <w:p w14:paraId="67F2A0AC">
            <w:pPr>
              <w:spacing w:line="240" w:lineRule="atLeast"/>
              <w:jc w:val="center"/>
              <w:rPr>
                <w:rFonts w:ascii="方正仿宋_GBK" w:eastAsia="方正仿宋_GBK"/>
                <w:sz w:val="21"/>
                <w:szCs w:val="21"/>
              </w:rPr>
            </w:pPr>
            <w:r>
              <w:rPr>
                <w:rFonts w:hint="eastAsia" w:ascii="方正仿宋_GBK" w:eastAsia="方正仿宋_GBK"/>
                <w:sz w:val="21"/>
                <w:szCs w:val="21"/>
              </w:rPr>
              <w:t>数量</w:t>
            </w:r>
          </w:p>
        </w:tc>
        <w:tc>
          <w:tcPr>
            <w:tcW w:w="1298" w:type="dxa"/>
            <w:gridSpan w:val="2"/>
            <w:vAlign w:val="center"/>
          </w:tcPr>
          <w:p w14:paraId="58958680">
            <w:pPr>
              <w:spacing w:line="240" w:lineRule="atLeast"/>
              <w:jc w:val="center"/>
              <w:rPr>
                <w:rFonts w:ascii="方正仿宋_GBK" w:eastAsia="方正仿宋_GBK"/>
                <w:sz w:val="21"/>
                <w:szCs w:val="21"/>
              </w:rPr>
            </w:pPr>
            <w:r>
              <w:rPr>
                <w:rFonts w:hint="eastAsia" w:ascii="方正仿宋_GBK" w:eastAsia="方正仿宋_GBK"/>
                <w:sz w:val="21"/>
                <w:szCs w:val="21"/>
              </w:rPr>
              <w:t>综合单价</w:t>
            </w:r>
          </w:p>
        </w:tc>
        <w:tc>
          <w:tcPr>
            <w:tcW w:w="1134" w:type="dxa"/>
            <w:vAlign w:val="center"/>
          </w:tcPr>
          <w:p w14:paraId="64711E81">
            <w:pPr>
              <w:spacing w:line="240" w:lineRule="atLeast"/>
              <w:jc w:val="center"/>
              <w:rPr>
                <w:rFonts w:ascii="方正仿宋_GBK" w:eastAsia="方正仿宋_GBK"/>
                <w:sz w:val="21"/>
                <w:szCs w:val="21"/>
              </w:rPr>
            </w:pPr>
            <w:r>
              <w:rPr>
                <w:rFonts w:hint="eastAsia" w:ascii="方正仿宋_GBK" w:eastAsia="方正仿宋_GBK"/>
                <w:sz w:val="21"/>
                <w:szCs w:val="21"/>
              </w:rPr>
              <w:t>总价</w:t>
            </w:r>
          </w:p>
        </w:tc>
        <w:tc>
          <w:tcPr>
            <w:tcW w:w="1559" w:type="dxa"/>
            <w:vAlign w:val="center"/>
          </w:tcPr>
          <w:p w14:paraId="7809D319">
            <w:pPr>
              <w:spacing w:line="240" w:lineRule="atLeast"/>
              <w:jc w:val="center"/>
              <w:rPr>
                <w:rFonts w:ascii="方正仿宋_GBK" w:eastAsia="方正仿宋_GBK"/>
                <w:sz w:val="21"/>
                <w:szCs w:val="21"/>
              </w:rPr>
            </w:pPr>
            <w:r>
              <w:rPr>
                <w:rFonts w:hint="eastAsia" w:ascii="方正仿宋_GBK" w:eastAsia="方正仿宋_GBK"/>
                <w:sz w:val="21"/>
                <w:szCs w:val="21"/>
              </w:rPr>
              <w:t>服务时间</w:t>
            </w:r>
          </w:p>
        </w:tc>
        <w:tc>
          <w:tcPr>
            <w:tcW w:w="1567" w:type="dxa"/>
            <w:vAlign w:val="center"/>
          </w:tcPr>
          <w:p w14:paraId="7D8D90DC">
            <w:pPr>
              <w:spacing w:line="240" w:lineRule="atLeast"/>
              <w:jc w:val="center"/>
              <w:rPr>
                <w:rFonts w:ascii="方正仿宋_GBK" w:eastAsia="方正仿宋_GBK"/>
                <w:sz w:val="21"/>
                <w:szCs w:val="21"/>
              </w:rPr>
            </w:pPr>
            <w:r>
              <w:rPr>
                <w:rFonts w:hint="eastAsia" w:ascii="方正仿宋_GBK" w:eastAsia="方正仿宋_GBK"/>
                <w:sz w:val="21"/>
                <w:szCs w:val="21"/>
              </w:rPr>
              <w:t>服务地点</w:t>
            </w:r>
          </w:p>
        </w:tc>
      </w:tr>
      <w:tr w14:paraId="503A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F3B8EB2">
            <w:pPr>
              <w:spacing w:line="240" w:lineRule="atLeast"/>
              <w:jc w:val="center"/>
              <w:rPr>
                <w:rFonts w:ascii="方正仿宋_GBK" w:eastAsia="方正仿宋_GBK"/>
                <w:sz w:val="21"/>
                <w:szCs w:val="21"/>
              </w:rPr>
            </w:pPr>
          </w:p>
        </w:tc>
        <w:tc>
          <w:tcPr>
            <w:tcW w:w="984" w:type="dxa"/>
            <w:vAlign w:val="center"/>
          </w:tcPr>
          <w:p w14:paraId="566444CF">
            <w:pPr>
              <w:spacing w:line="240" w:lineRule="atLeast"/>
              <w:jc w:val="center"/>
              <w:rPr>
                <w:rFonts w:ascii="方正仿宋_GBK" w:eastAsia="方正仿宋_GBK"/>
                <w:sz w:val="21"/>
                <w:szCs w:val="21"/>
              </w:rPr>
            </w:pPr>
          </w:p>
        </w:tc>
        <w:tc>
          <w:tcPr>
            <w:tcW w:w="1298" w:type="dxa"/>
            <w:gridSpan w:val="2"/>
            <w:vAlign w:val="center"/>
          </w:tcPr>
          <w:p w14:paraId="50F61079">
            <w:pPr>
              <w:spacing w:line="240" w:lineRule="atLeast"/>
              <w:jc w:val="center"/>
              <w:rPr>
                <w:rFonts w:ascii="方正仿宋_GBK" w:eastAsia="方正仿宋_GBK"/>
                <w:sz w:val="21"/>
                <w:szCs w:val="21"/>
              </w:rPr>
            </w:pPr>
          </w:p>
        </w:tc>
        <w:tc>
          <w:tcPr>
            <w:tcW w:w="1134" w:type="dxa"/>
            <w:vAlign w:val="center"/>
          </w:tcPr>
          <w:p w14:paraId="288E5D94">
            <w:pPr>
              <w:spacing w:line="240" w:lineRule="atLeast"/>
              <w:jc w:val="center"/>
              <w:rPr>
                <w:rFonts w:ascii="方正仿宋_GBK" w:eastAsia="方正仿宋_GBK"/>
                <w:sz w:val="21"/>
                <w:szCs w:val="21"/>
              </w:rPr>
            </w:pPr>
          </w:p>
        </w:tc>
        <w:tc>
          <w:tcPr>
            <w:tcW w:w="1559" w:type="dxa"/>
            <w:vAlign w:val="center"/>
          </w:tcPr>
          <w:p w14:paraId="65A83C88">
            <w:pPr>
              <w:spacing w:line="240" w:lineRule="atLeast"/>
              <w:jc w:val="center"/>
              <w:rPr>
                <w:rFonts w:ascii="方正仿宋_GBK" w:eastAsia="方正仿宋_GBK"/>
                <w:sz w:val="21"/>
                <w:szCs w:val="21"/>
              </w:rPr>
            </w:pPr>
          </w:p>
        </w:tc>
        <w:tc>
          <w:tcPr>
            <w:tcW w:w="1567" w:type="dxa"/>
            <w:vAlign w:val="center"/>
          </w:tcPr>
          <w:p w14:paraId="143A157B">
            <w:pPr>
              <w:spacing w:line="240" w:lineRule="atLeast"/>
              <w:jc w:val="center"/>
              <w:rPr>
                <w:rFonts w:ascii="方正仿宋_GBK" w:eastAsia="方正仿宋_GBK"/>
                <w:sz w:val="21"/>
                <w:szCs w:val="21"/>
              </w:rPr>
            </w:pPr>
          </w:p>
        </w:tc>
      </w:tr>
      <w:tr w14:paraId="3613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F7EB0BC">
            <w:pPr>
              <w:spacing w:line="240" w:lineRule="atLeast"/>
              <w:jc w:val="center"/>
              <w:rPr>
                <w:rFonts w:ascii="方正仿宋_GBK" w:eastAsia="方正仿宋_GBK"/>
                <w:sz w:val="21"/>
                <w:szCs w:val="21"/>
              </w:rPr>
            </w:pPr>
          </w:p>
        </w:tc>
        <w:tc>
          <w:tcPr>
            <w:tcW w:w="984" w:type="dxa"/>
            <w:vAlign w:val="center"/>
          </w:tcPr>
          <w:p w14:paraId="2B4EC5B8">
            <w:pPr>
              <w:spacing w:line="240" w:lineRule="atLeast"/>
              <w:jc w:val="center"/>
              <w:rPr>
                <w:rFonts w:ascii="方正仿宋_GBK" w:eastAsia="方正仿宋_GBK"/>
                <w:sz w:val="21"/>
                <w:szCs w:val="21"/>
              </w:rPr>
            </w:pPr>
          </w:p>
        </w:tc>
        <w:tc>
          <w:tcPr>
            <w:tcW w:w="1298" w:type="dxa"/>
            <w:gridSpan w:val="2"/>
            <w:vAlign w:val="center"/>
          </w:tcPr>
          <w:p w14:paraId="780D6D85">
            <w:pPr>
              <w:spacing w:line="240" w:lineRule="atLeast"/>
              <w:jc w:val="center"/>
              <w:rPr>
                <w:rFonts w:ascii="方正仿宋_GBK" w:eastAsia="方正仿宋_GBK"/>
                <w:sz w:val="21"/>
                <w:szCs w:val="21"/>
              </w:rPr>
            </w:pPr>
          </w:p>
        </w:tc>
        <w:tc>
          <w:tcPr>
            <w:tcW w:w="1134" w:type="dxa"/>
            <w:vAlign w:val="center"/>
          </w:tcPr>
          <w:p w14:paraId="6BEC2EBE">
            <w:pPr>
              <w:spacing w:line="240" w:lineRule="atLeast"/>
              <w:jc w:val="center"/>
              <w:rPr>
                <w:rFonts w:ascii="方正仿宋_GBK" w:eastAsia="方正仿宋_GBK"/>
                <w:sz w:val="21"/>
                <w:szCs w:val="21"/>
              </w:rPr>
            </w:pPr>
          </w:p>
        </w:tc>
        <w:tc>
          <w:tcPr>
            <w:tcW w:w="1559" w:type="dxa"/>
            <w:vAlign w:val="center"/>
          </w:tcPr>
          <w:p w14:paraId="12180CD7">
            <w:pPr>
              <w:spacing w:line="240" w:lineRule="atLeast"/>
              <w:jc w:val="center"/>
              <w:rPr>
                <w:rFonts w:ascii="方正仿宋_GBK" w:eastAsia="方正仿宋_GBK"/>
                <w:sz w:val="21"/>
                <w:szCs w:val="21"/>
              </w:rPr>
            </w:pPr>
          </w:p>
        </w:tc>
        <w:tc>
          <w:tcPr>
            <w:tcW w:w="1567" w:type="dxa"/>
            <w:vAlign w:val="center"/>
          </w:tcPr>
          <w:p w14:paraId="0179826A">
            <w:pPr>
              <w:spacing w:line="240" w:lineRule="atLeast"/>
              <w:jc w:val="center"/>
              <w:rPr>
                <w:rFonts w:ascii="方正仿宋_GBK" w:eastAsia="方正仿宋_GBK"/>
                <w:sz w:val="21"/>
                <w:szCs w:val="21"/>
              </w:rPr>
            </w:pPr>
          </w:p>
        </w:tc>
      </w:tr>
      <w:tr w14:paraId="139A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430605D">
            <w:pPr>
              <w:spacing w:line="240" w:lineRule="atLeast"/>
              <w:rPr>
                <w:rFonts w:ascii="方正仿宋_GBK" w:eastAsia="方正仿宋_GBK"/>
                <w:sz w:val="21"/>
                <w:szCs w:val="21"/>
              </w:rPr>
            </w:pPr>
            <w:r>
              <w:rPr>
                <w:rFonts w:hint="eastAsia" w:ascii="方正仿宋_GBK" w:eastAsia="方正仿宋_GBK"/>
                <w:sz w:val="21"/>
                <w:szCs w:val="21"/>
              </w:rPr>
              <w:t>合计人民币（小写）：</w:t>
            </w:r>
          </w:p>
        </w:tc>
      </w:tr>
      <w:tr w14:paraId="060B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641D679">
            <w:pPr>
              <w:spacing w:line="240" w:lineRule="atLeast"/>
              <w:rPr>
                <w:rFonts w:ascii="方正仿宋_GBK" w:eastAsia="方正仿宋_GBK"/>
                <w:sz w:val="21"/>
                <w:szCs w:val="21"/>
              </w:rPr>
            </w:pPr>
            <w:r>
              <w:rPr>
                <w:rFonts w:hint="eastAsia" w:ascii="方正仿宋_GBK" w:eastAsia="方正仿宋_GBK"/>
                <w:sz w:val="21"/>
                <w:szCs w:val="21"/>
              </w:rPr>
              <w:t>合计人民币（大写）：</w:t>
            </w:r>
          </w:p>
        </w:tc>
      </w:tr>
      <w:tr w14:paraId="68CF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1" w:hRule="atLeast"/>
        </w:trPr>
        <w:tc>
          <w:tcPr>
            <w:tcW w:w="9613" w:type="dxa"/>
            <w:gridSpan w:val="7"/>
          </w:tcPr>
          <w:p w14:paraId="304ECD4D">
            <w:pPr>
              <w:spacing w:line="240" w:lineRule="atLeast"/>
              <w:rPr>
                <w:rFonts w:ascii="方正仿宋_GBK" w:eastAsia="方正仿宋_GBK"/>
                <w:sz w:val="21"/>
                <w:szCs w:val="21"/>
              </w:rPr>
            </w:pPr>
            <w:r>
              <w:rPr>
                <w:rFonts w:hint="eastAsia" w:ascii="方正仿宋_GBK" w:eastAsia="方正仿宋_GBK"/>
                <w:sz w:val="21"/>
                <w:szCs w:val="21"/>
              </w:rPr>
              <w:t>一、服务要求</w:t>
            </w:r>
          </w:p>
        </w:tc>
      </w:tr>
      <w:tr w14:paraId="59F1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28" w:type="dxa"/>
            <w:gridSpan w:val="8"/>
          </w:tcPr>
          <w:p w14:paraId="77E158CB">
            <w:pPr>
              <w:spacing w:line="240" w:lineRule="atLeast"/>
              <w:rPr>
                <w:rFonts w:ascii="方正仿宋_GBK" w:eastAsia="方正仿宋_GBK"/>
                <w:sz w:val="21"/>
                <w:szCs w:val="21"/>
              </w:rPr>
            </w:pPr>
            <w:r>
              <w:rPr>
                <w:rFonts w:hint="eastAsia" w:ascii="方正仿宋_GBK" w:eastAsia="方正仿宋_GBK"/>
                <w:sz w:val="21"/>
                <w:szCs w:val="21"/>
              </w:rPr>
              <w:t>二、考核方式</w:t>
            </w:r>
          </w:p>
        </w:tc>
      </w:tr>
      <w:tr w14:paraId="0A61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628" w:type="dxa"/>
            <w:gridSpan w:val="8"/>
          </w:tcPr>
          <w:p w14:paraId="69BEE017">
            <w:pPr>
              <w:spacing w:line="240" w:lineRule="atLeast"/>
            </w:pPr>
            <w:r>
              <w:rPr>
                <w:rFonts w:hint="eastAsia" w:ascii="方正仿宋_GBK" w:eastAsia="方正仿宋_GBK"/>
                <w:sz w:val="21"/>
                <w:szCs w:val="21"/>
              </w:rPr>
              <w:t>三、付款方式：</w:t>
            </w:r>
          </w:p>
        </w:tc>
      </w:tr>
      <w:tr w14:paraId="3E56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F055DB8">
            <w:pPr>
              <w:spacing w:line="240" w:lineRule="atLeast"/>
              <w:rPr>
                <w:rFonts w:ascii="方正仿宋_GBK" w:eastAsia="方正仿宋_GBK"/>
                <w:sz w:val="21"/>
                <w:szCs w:val="21"/>
              </w:rPr>
            </w:pPr>
            <w:r>
              <w:rPr>
                <w:rFonts w:hint="eastAsia" w:ascii="方正仿宋_GBK" w:eastAsia="方正仿宋_GBK"/>
                <w:sz w:val="21"/>
                <w:szCs w:val="21"/>
              </w:rPr>
              <w:t>四、违约责任：</w:t>
            </w:r>
          </w:p>
          <w:p w14:paraId="28669F80">
            <w:pPr>
              <w:spacing w:line="240" w:lineRule="atLeast"/>
              <w:rPr>
                <w:rFonts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14:paraId="66B4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6EDDF3A">
            <w:pPr>
              <w:spacing w:line="240" w:lineRule="atLeast"/>
              <w:rPr>
                <w:rFonts w:ascii="方正仿宋_GBK" w:eastAsia="方正仿宋_GBK"/>
                <w:sz w:val="21"/>
                <w:szCs w:val="21"/>
              </w:rPr>
            </w:pPr>
            <w:r>
              <w:rPr>
                <w:rFonts w:hint="eastAsia" w:ascii="方正仿宋_GBK" w:eastAsia="方正仿宋_GBK"/>
                <w:sz w:val="21"/>
                <w:szCs w:val="21"/>
              </w:rPr>
              <w:t>五、其他约定事项：</w:t>
            </w:r>
          </w:p>
          <w:p w14:paraId="7B446616">
            <w:pPr>
              <w:spacing w:line="240" w:lineRule="atLeast"/>
              <w:rPr>
                <w:rFonts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14:paraId="78C8DB99">
            <w:pPr>
              <w:spacing w:line="240" w:lineRule="atLeast"/>
              <w:rPr>
                <w:rFonts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14:paraId="1D2F8B29">
            <w:pPr>
              <w:spacing w:line="240" w:lineRule="atLeast"/>
              <w:rPr>
                <w:rFonts w:ascii="方正仿宋_GBK" w:eastAsia="方正仿宋_GBK"/>
                <w:sz w:val="21"/>
                <w:szCs w:val="21"/>
              </w:rPr>
            </w:pPr>
            <w:r>
              <w:rPr>
                <w:rFonts w:hint="eastAsia" w:ascii="方正仿宋_GBK" w:eastAsia="方正仿宋_GBK"/>
                <w:sz w:val="21"/>
                <w:szCs w:val="21"/>
              </w:rPr>
              <w:t>3.本合同一式__份， 需方__份，供方__份，具同等法律效力。</w:t>
            </w:r>
          </w:p>
          <w:p w14:paraId="06CA9BF4">
            <w:pPr>
              <w:spacing w:line="240" w:lineRule="atLeast"/>
              <w:rPr>
                <w:rFonts w:ascii="方正仿宋_GBK" w:eastAsia="方正仿宋_GBK"/>
                <w:sz w:val="21"/>
                <w:szCs w:val="21"/>
              </w:rPr>
            </w:pPr>
            <w:r>
              <w:rPr>
                <w:rFonts w:hint="eastAsia" w:ascii="方正仿宋_GBK" w:eastAsia="方正仿宋_GBK"/>
                <w:sz w:val="21"/>
                <w:szCs w:val="21"/>
              </w:rPr>
              <w:t>4.其他：</w:t>
            </w:r>
          </w:p>
        </w:tc>
      </w:tr>
      <w:tr w14:paraId="60B1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E04196A">
            <w:pPr>
              <w:spacing w:line="240" w:lineRule="atLeast"/>
              <w:rPr>
                <w:rFonts w:ascii="方正仿宋_GBK" w:eastAsia="方正仿宋_GBK"/>
                <w:sz w:val="21"/>
                <w:szCs w:val="21"/>
              </w:rPr>
            </w:pPr>
            <w:r>
              <w:rPr>
                <w:rFonts w:hint="eastAsia" w:ascii="方正仿宋_GBK" w:eastAsia="方正仿宋_GBK"/>
                <w:sz w:val="21"/>
                <w:szCs w:val="21"/>
              </w:rPr>
              <w:t>需方：</w:t>
            </w:r>
          </w:p>
          <w:p w14:paraId="419A2AF9">
            <w:pPr>
              <w:spacing w:line="240" w:lineRule="atLeast"/>
              <w:rPr>
                <w:rFonts w:ascii="方正仿宋_GBK" w:eastAsia="方正仿宋_GBK"/>
                <w:sz w:val="21"/>
                <w:szCs w:val="21"/>
              </w:rPr>
            </w:pPr>
            <w:r>
              <w:rPr>
                <w:rFonts w:hint="eastAsia" w:ascii="方正仿宋_GBK" w:eastAsia="方正仿宋_GBK"/>
                <w:sz w:val="21"/>
                <w:szCs w:val="21"/>
              </w:rPr>
              <w:t>地址：</w:t>
            </w:r>
          </w:p>
          <w:p w14:paraId="0D7532B0">
            <w:pPr>
              <w:spacing w:line="240" w:lineRule="atLeast"/>
              <w:rPr>
                <w:rFonts w:ascii="方正仿宋_GBK" w:eastAsia="方正仿宋_GBK"/>
                <w:sz w:val="21"/>
                <w:szCs w:val="21"/>
              </w:rPr>
            </w:pPr>
            <w:r>
              <w:rPr>
                <w:rFonts w:hint="eastAsia" w:ascii="方正仿宋_GBK" w:eastAsia="方正仿宋_GBK"/>
                <w:sz w:val="21"/>
                <w:szCs w:val="21"/>
              </w:rPr>
              <w:t>联系电话：</w:t>
            </w:r>
          </w:p>
          <w:p w14:paraId="07DEDF99">
            <w:pPr>
              <w:spacing w:line="240" w:lineRule="atLeast"/>
              <w:rPr>
                <w:rFonts w:ascii="方正仿宋_GBK" w:eastAsia="方正仿宋_GBK"/>
                <w:sz w:val="21"/>
                <w:szCs w:val="21"/>
              </w:rPr>
            </w:pPr>
            <w:r>
              <w:rPr>
                <w:rFonts w:hint="eastAsia" w:ascii="方正仿宋_GBK" w:eastAsia="方正仿宋_GBK"/>
                <w:sz w:val="21"/>
                <w:szCs w:val="21"/>
              </w:rPr>
              <w:t>授权代表：</w:t>
            </w:r>
          </w:p>
        </w:tc>
        <w:tc>
          <w:tcPr>
            <w:tcW w:w="4984" w:type="dxa"/>
            <w:gridSpan w:val="5"/>
          </w:tcPr>
          <w:p w14:paraId="5007C9C7">
            <w:pPr>
              <w:spacing w:line="240" w:lineRule="atLeast"/>
              <w:rPr>
                <w:rFonts w:ascii="方正仿宋_GBK" w:eastAsia="方正仿宋_GBK"/>
                <w:sz w:val="21"/>
                <w:szCs w:val="21"/>
              </w:rPr>
            </w:pPr>
            <w:r>
              <w:rPr>
                <w:rFonts w:hint="eastAsia" w:ascii="方正仿宋_GBK" w:eastAsia="方正仿宋_GBK"/>
                <w:sz w:val="21"/>
                <w:szCs w:val="21"/>
              </w:rPr>
              <w:t>供方：</w:t>
            </w:r>
          </w:p>
          <w:p w14:paraId="2FD07907">
            <w:pPr>
              <w:spacing w:line="240" w:lineRule="atLeast"/>
              <w:rPr>
                <w:rFonts w:ascii="方正仿宋_GBK" w:eastAsia="方正仿宋_GBK"/>
                <w:sz w:val="21"/>
                <w:szCs w:val="21"/>
              </w:rPr>
            </w:pPr>
            <w:r>
              <w:rPr>
                <w:rFonts w:hint="eastAsia" w:ascii="方正仿宋_GBK" w:eastAsia="方正仿宋_GBK"/>
                <w:sz w:val="21"/>
                <w:szCs w:val="21"/>
              </w:rPr>
              <w:t>地址：</w:t>
            </w:r>
          </w:p>
          <w:p w14:paraId="58EAED64">
            <w:pPr>
              <w:spacing w:line="240" w:lineRule="atLeast"/>
              <w:rPr>
                <w:rFonts w:ascii="方正仿宋_GBK" w:eastAsia="方正仿宋_GBK"/>
                <w:sz w:val="21"/>
                <w:szCs w:val="21"/>
              </w:rPr>
            </w:pPr>
            <w:r>
              <w:rPr>
                <w:rFonts w:hint="eastAsia" w:ascii="方正仿宋_GBK" w:eastAsia="方正仿宋_GBK"/>
                <w:sz w:val="21"/>
                <w:szCs w:val="21"/>
              </w:rPr>
              <w:t>电话：</w:t>
            </w:r>
          </w:p>
          <w:p w14:paraId="7F22089F">
            <w:pPr>
              <w:spacing w:line="240" w:lineRule="atLeast"/>
              <w:rPr>
                <w:rFonts w:ascii="方正仿宋_GBK" w:eastAsia="方正仿宋_GBK"/>
                <w:sz w:val="21"/>
                <w:szCs w:val="21"/>
              </w:rPr>
            </w:pPr>
            <w:r>
              <w:rPr>
                <w:rFonts w:hint="eastAsia" w:ascii="方正仿宋_GBK" w:eastAsia="方正仿宋_GBK"/>
                <w:sz w:val="21"/>
                <w:szCs w:val="21"/>
              </w:rPr>
              <w:t>传真：</w:t>
            </w:r>
          </w:p>
          <w:p w14:paraId="26B9F9C3">
            <w:pPr>
              <w:spacing w:line="240" w:lineRule="atLeast"/>
              <w:rPr>
                <w:rFonts w:ascii="方正仿宋_GBK" w:eastAsia="方正仿宋_GBK"/>
                <w:sz w:val="21"/>
                <w:szCs w:val="21"/>
              </w:rPr>
            </w:pPr>
            <w:r>
              <w:rPr>
                <w:rFonts w:hint="eastAsia" w:ascii="方正仿宋_GBK" w:eastAsia="方正仿宋_GBK"/>
                <w:sz w:val="21"/>
                <w:szCs w:val="21"/>
              </w:rPr>
              <w:t>开户银行：</w:t>
            </w:r>
          </w:p>
          <w:p w14:paraId="5526BD16">
            <w:pPr>
              <w:spacing w:line="240" w:lineRule="atLeast"/>
              <w:rPr>
                <w:rFonts w:ascii="方正仿宋_GBK" w:eastAsia="方正仿宋_GBK"/>
                <w:sz w:val="21"/>
                <w:szCs w:val="21"/>
              </w:rPr>
            </w:pPr>
            <w:r>
              <w:rPr>
                <w:rFonts w:hint="eastAsia" w:ascii="方正仿宋_GBK" w:eastAsia="方正仿宋_GBK"/>
                <w:sz w:val="21"/>
                <w:szCs w:val="21"/>
              </w:rPr>
              <w:t>账号：</w:t>
            </w:r>
          </w:p>
          <w:p w14:paraId="7FE692E8">
            <w:pPr>
              <w:spacing w:line="240" w:lineRule="atLeast"/>
              <w:rPr>
                <w:rFonts w:ascii="方正仿宋_GBK" w:eastAsia="方正仿宋_GBK"/>
                <w:sz w:val="21"/>
                <w:szCs w:val="21"/>
              </w:rPr>
            </w:pPr>
            <w:r>
              <w:rPr>
                <w:rFonts w:hint="eastAsia" w:ascii="方正仿宋_GBK" w:eastAsia="方正仿宋_GBK"/>
                <w:sz w:val="21"/>
                <w:szCs w:val="21"/>
              </w:rPr>
              <w:t>授权代表：</w:t>
            </w:r>
          </w:p>
          <w:p w14:paraId="65C36C5D">
            <w:pPr>
              <w:widowControl/>
              <w:spacing w:line="240" w:lineRule="atLeast"/>
              <w:jc w:val="left"/>
              <w:rPr>
                <w:rFonts w:ascii="方正仿宋_GBK" w:eastAsia="方正仿宋_GBK"/>
                <w:sz w:val="21"/>
                <w:szCs w:val="21"/>
              </w:rPr>
            </w:pPr>
            <w:r>
              <w:rPr>
                <w:rFonts w:hint="eastAsia" w:ascii="方正仿宋_GBK" w:eastAsia="方正仿宋_GBK"/>
                <w:sz w:val="21"/>
                <w:szCs w:val="21"/>
              </w:rPr>
              <w:t>（本栏请用计算机打印以便于准确付款）</w:t>
            </w:r>
          </w:p>
        </w:tc>
      </w:tr>
      <w:tr w14:paraId="738C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92B1226">
            <w:pPr>
              <w:spacing w:line="240" w:lineRule="atLeast"/>
              <w:rPr>
                <w:rFonts w:ascii="方正仿宋_GBK" w:eastAsia="方正仿宋_GBK"/>
                <w:sz w:val="21"/>
                <w:szCs w:val="21"/>
              </w:rPr>
            </w:pPr>
            <w:r>
              <w:rPr>
                <w:rFonts w:hint="eastAsia" w:ascii="方正仿宋_GBK" w:eastAsia="方正仿宋_GBK"/>
                <w:sz w:val="21"/>
                <w:szCs w:val="21"/>
              </w:rPr>
              <w:t>备注：</w:t>
            </w:r>
          </w:p>
          <w:p w14:paraId="65124765">
            <w:pPr>
              <w:spacing w:line="240" w:lineRule="atLeast"/>
              <w:rPr>
                <w:rFonts w:ascii="方正仿宋_GBK" w:eastAsia="方正仿宋_GBK"/>
                <w:sz w:val="21"/>
                <w:szCs w:val="21"/>
              </w:rPr>
            </w:pPr>
          </w:p>
          <w:p w14:paraId="0D165C23">
            <w:pPr>
              <w:spacing w:line="240" w:lineRule="atLeast"/>
              <w:rPr>
                <w:rFonts w:ascii="方正仿宋_GBK" w:eastAsia="方正仿宋_GBK"/>
                <w:sz w:val="21"/>
                <w:szCs w:val="21"/>
              </w:rPr>
            </w:pPr>
          </w:p>
        </w:tc>
      </w:tr>
    </w:tbl>
    <w:p w14:paraId="57877ED4">
      <w:pPr>
        <w:rPr>
          <w:rFonts w:ascii="方正仿宋_GBK" w:eastAsia="方正仿宋_GBK"/>
          <w:sz w:val="24"/>
        </w:rPr>
      </w:pPr>
      <w:r>
        <w:rPr>
          <w:rFonts w:hint="eastAsia" w:ascii="方正仿宋_GBK" w:eastAsia="方正仿宋_GBK"/>
          <w:sz w:val="24"/>
        </w:rPr>
        <w:t>签约时间：           年   月   日      签约地点：</w:t>
      </w:r>
    </w:p>
    <w:p w14:paraId="55ABE9A7">
      <w:pPr>
        <w:tabs>
          <w:tab w:val="left" w:pos="9000"/>
        </w:tabs>
        <w:spacing w:line="276" w:lineRule="auto"/>
        <w:jc w:val="center"/>
        <w:rPr>
          <w:rFonts w:ascii="方正仿宋_GBK" w:eastAsia="方正仿宋_GBK"/>
          <w:sz w:val="21"/>
          <w:szCs w:val="21"/>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7B07FE0A">
      <w:pPr>
        <w:pStyle w:val="3"/>
        <w:spacing w:before="0" w:after="0" w:line="360" w:lineRule="auto"/>
        <w:jc w:val="center"/>
        <w:rPr>
          <w:rFonts w:ascii="方正小标宋_GBK" w:hAnsi="宋体" w:eastAsia="方正小标宋_GBK"/>
          <w:b w:val="0"/>
          <w:sz w:val="36"/>
          <w:szCs w:val="30"/>
        </w:rPr>
      </w:pPr>
      <w:bookmarkStart w:id="101" w:name="_Hlt41879464"/>
      <w:bookmarkEnd w:id="101"/>
      <w:bookmarkStart w:id="102" w:name="_Toc22804"/>
      <w:bookmarkStart w:id="103" w:name="_Toc76462349"/>
      <w:r>
        <w:rPr>
          <w:rFonts w:hint="eastAsia" w:ascii="方正小标宋_GBK" w:hAnsi="宋体" w:eastAsia="方正小标宋_GBK"/>
          <w:b w:val="0"/>
          <w:sz w:val="36"/>
          <w:szCs w:val="30"/>
        </w:rPr>
        <w:t>第七篇  响应文件编制要求</w:t>
      </w:r>
      <w:bookmarkEnd w:id="102"/>
      <w:bookmarkEnd w:id="103"/>
    </w:p>
    <w:p w14:paraId="36D9649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一、经济部分</w:t>
      </w:r>
    </w:p>
    <w:p w14:paraId="2DF3048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（一）竞争性磋商报价函</w:t>
      </w:r>
    </w:p>
    <w:p w14:paraId="2E41993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w:t>
      </w:r>
    </w:p>
    <w:p w14:paraId="71C03A2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二、服务部分</w:t>
      </w:r>
    </w:p>
    <w:p w14:paraId="19949DE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（一）服务响应偏离表</w:t>
      </w:r>
    </w:p>
    <w:p w14:paraId="3B911B7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（二）其他资料（格式自定）</w:t>
      </w:r>
    </w:p>
    <w:p w14:paraId="6BD0B4A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三、商务部分</w:t>
      </w:r>
    </w:p>
    <w:p w14:paraId="15A5317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（一）商务响应偏离表</w:t>
      </w:r>
    </w:p>
    <w:p w14:paraId="7975AFF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（二）其它优惠服务承诺（格式自定）</w:t>
      </w:r>
    </w:p>
    <w:p w14:paraId="17CFBB7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四、资格条件及其他</w:t>
      </w:r>
    </w:p>
    <w:p w14:paraId="52F9EDB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7C9DF24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15A0A2F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74A6B94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（四）基本资格条件承诺函（格式）</w:t>
      </w:r>
    </w:p>
    <w:p w14:paraId="29B724A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3D04868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五、其他资料</w:t>
      </w:r>
    </w:p>
    <w:p w14:paraId="4667F999">
      <w:pPr>
        <w:spacing w:line="40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（一）中小企业声明函、监狱企业证明文件、残疾人福利性单位声明函</w:t>
      </w:r>
    </w:p>
    <w:p w14:paraId="143919E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（二）其他与项目有关的资料</w:t>
      </w:r>
    </w:p>
    <w:p w14:paraId="0EDB50BD">
      <w:pPr>
        <w:pStyle w:val="38"/>
      </w:pPr>
    </w:p>
    <w:p w14:paraId="04D511BA">
      <w:pPr>
        <w:snapToGrid w:val="0"/>
        <w:spacing w:line="360" w:lineRule="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EB78E19">
      <w:pPr>
        <w:pStyle w:val="3"/>
        <w:adjustRightInd w:val="0"/>
        <w:snapToGrid w:val="0"/>
        <w:spacing w:before="0" w:after="0" w:line="400" w:lineRule="exact"/>
        <w:ind w:firstLine="482" w:firstLineChars="200"/>
        <w:rPr>
          <w:rFonts w:ascii="方正仿宋_GBK" w:hAnsi="宋体" w:eastAsia="方正仿宋_GBK"/>
          <w:sz w:val="24"/>
        </w:rPr>
      </w:pPr>
      <w:bookmarkStart w:id="104" w:name="_Toc313008356"/>
      <w:bookmarkStart w:id="105" w:name="_Toc313888360"/>
      <w:bookmarkStart w:id="106" w:name="_Toc342913419"/>
      <w:bookmarkStart w:id="107" w:name="_Toc17713"/>
      <w:bookmarkStart w:id="108" w:name="_Toc76462350"/>
      <w:bookmarkStart w:id="109" w:name="_Toc283382454"/>
      <w:bookmarkStart w:id="110" w:name="_Toc12789073"/>
      <w:r>
        <w:rPr>
          <w:rFonts w:hint="eastAsia" w:ascii="方正仿宋_GBK" w:hAnsi="宋体" w:eastAsia="方正仿宋_GBK"/>
          <w:sz w:val="24"/>
        </w:rPr>
        <w:t>一、经济部分</w:t>
      </w:r>
      <w:bookmarkEnd w:id="104"/>
      <w:bookmarkEnd w:id="105"/>
      <w:bookmarkEnd w:id="106"/>
      <w:bookmarkEnd w:id="107"/>
      <w:bookmarkEnd w:id="108"/>
    </w:p>
    <w:bookmarkEnd w:id="109"/>
    <w:bookmarkEnd w:id="110"/>
    <w:p w14:paraId="46D598BC">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（一）竞争性磋商报价函</w:t>
      </w:r>
    </w:p>
    <w:p w14:paraId="2326B404">
      <w:pPr>
        <w:jc w:val="center"/>
        <w:rPr>
          <w:rFonts w:ascii="方正仿宋_GBK" w:eastAsia="方正仿宋_GBK"/>
          <w:b/>
          <w:szCs w:val="28"/>
        </w:rPr>
      </w:pPr>
      <w:r>
        <w:rPr>
          <w:rFonts w:hint="eastAsia" w:ascii="方正仿宋_GBK" w:eastAsia="方正仿宋_GBK"/>
          <w:b/>
          <w:szCs w:val="28"/>
        </w:rPr>
        <w:t>竞争性磋商报价函</w:t>
      </w:r>
    </w:p>
    <w:p w14:paraId="21748F93">
      <w:pPr>
        <w:tabs>
          <w:tab w:val="left" w:pos="6300"/>
        </w:tabs>
        <w:snapToGrid w:val="0"/>
        <w:spacing w:line="312" w:lineRule="auto"/>
        <w:rPr>
          <w:rFonts w:ascii="方正仿宋_GBK" w:hAnsi="宋体" w:eastAsia="方正仿宋_GBK"/>
          <w:sz w:val="24"/>
          <w:szCs w:val="24"/>
        </w:rPr>
      </w:pPr>
      <w:r>
        <w:rPr>
          <w:rFonts w:hint="eastAsia" w:ascii="方正仿宋_GBK" w:hAnsi="宋体" w:eastAsia="方正仿宋_GBK"/>
          <w:sz w:val="24"/>
          <w:szCs w:val="24"/>
          <w:u w:val="single"/>
        </w:rPr>
        <w:t>（采购代理机构名称）</w:t>
      </w:r>
      <w:r>
        <w:rPr>
          <w:rFonts w:hint="eastAsia" w:ascii="方正仿宋_GBK" w:hAnsi="宋体" w:eastAsia="方正仿宋_GBK"/>
          <w:sz w:val="24"/>
          <w:szCs w:val="24"/>
        </w:rPr>
        <w:t>：</w:t>
      </w:r>
    </w:p>
    <w:p w14:paraId="21E18E20">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我方收到____________________________（磋商项目名称）的竞争性磋商文件，经详细研究，决定参加该项目的磋商。</w:t>
      </w:r>
    </w:p>
    <w:p w14:paraId="4E8B712F">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1.愿意按照竞争性磋商文件中的一切要求，提供本项目的服务，初始报价为人民币大写：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14:paraId="53E3B71E">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02477FC2">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3.我方承诺：本次磋商的有效期为提交响应文件截止时间起90天。</w:t>
      </w:r>
    </w:p>
    <w:p w14:paraId="75F2DD49">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4.我方完全理解和接受贵方竞争性磋商文件的一切规定和要求及评审办法。</w:t>
      </w:r>
    </w:p>
    <w:p w14:paraId="5A153563">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5.在整个竞争性磋商过程中，我方若有违规行为，接受按照《中华人民共和国政府采购法》和《竞争性磋商文件》之规定给予惩罚。</w:t>
      </w:r>
    </w:p>
    <w:p w14:paraId="457D682C">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6.我方若成为成交供应商，将按照最终磋商结果签订合同，并且严格履行合同义务。本承诺函将成为合同不可分割的一部分，与合同具有同等的法律效力。</w:t>
      </w:r>
    </w:p>
    <w:p w14:paraId="20621319">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7.如果我方成为成交供应商，保证在接到成交通知书后，向采购代理机构缴纳竞争性磋商文件规定的采购代理服务费。</w:t>
      </w:r>
    </w:p>
    <w:p w14:paraId="40A61090">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8.我方未为采购项目提供整体设计、规范编制或者项目管理、监理、检测等服务。</w:t>
      </w:r>
    </w:p>
    <w:p w14:paraId="2114DA6B">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供应商（公章）或自然人签署：</w:t>
      </w:r>
    </w:p>
    <w:p w14:paraId="495A5BB9">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w:t>
      </w:r>
    </w:p>
    <w:p w14:paraId="184E7197">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电话：                                             传真：</w:t>
      </w:r>
    </w:p>
    <w:p w14:paraId="0B91F2FE">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网址：                                             邮编：</w:t>
      </w:r>
    </w:p>
    <w:p w14:paraId="3B447BBF">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联系人：</w:t>
      </w:r>
    </w:p>
    <w:p w14:paraId="43CFB324">
      <w:pPr>
        <w:snapToGrid w:val="0"/>
        <w:spacing w:line="312" w:lineRule="auto"/>
        <w:ind w:firstLine="480" w:firstLineChars="200"/>
        <w:rPr>
          <w:rFonts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43FECE7A">
      <w:pPr>
        <w:tabs>
          <w:tab w:val="left" w:pos="2895"/>
        </w:tabs>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（二）明细报价表                             </w:t>
      </w:r>
    </w:p>
    <w:p w14:paraId="1D36B116">
      <w:pPr>
        <w:spacing w:line="400" w:lineRule="exact"/>
        <w:ind w:firstLine="480" w:firstLineChars="200"/>
        <w:rPr>
          <w:rFonts w:ascii="方正仿宋_GBK" w:hAnsi="宋体" w:eastAsia="方正仿宋_GBK"/>
          <w:sz w:val="24"/>
          <w:szCs w:val="24"/>
          <w:u w:val="single"/>
        </w:rPr>
      </w:pPr>
      <w:r>
        <w:rPr>
          <w:rFonts w:hint="eastAsia" w:ascii="方正仿宋_GBK" w:hAnsi="宋体" w:eastAsia="方正仿宋_GBK"/>
          <w:sz w:val="24"/>
          <w:szCs w:val="24"/>
        </w:rPr>
        <w:t xml:space="preserve">磋商项目名称： </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51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03170578">
            <w:pPr>
              <w:jc w:val="center"/>
              <w:rPr>
                <w:rFonts w:ascii="方正仿宋_GBK" w:hAnsi="宋体" w:eastAsia="方正仿宋_GBK"/>
                <w:b/>
                <w:sz w:val="21"/>
                <w:szCs w:val="21"/>
              </w:rPr>
            </w:pPr>
            <w:r>
              <w:rPr>
                <w:rFonts w:hint="eastAsia" w:ascii="方正仿宋_GBK" w:hAnsi="宋体" w:eastAsia="方正仿宋_GBK"/>
                <w:b/>
                <w:sz w:val="21"/>
                <w:szCs w:val="21"/>
              </w:rPr>
              <w:t>序号</w:t>
            </w:r>
          </w:p>
        </w:tc>
        <w:tc>
          <w:tcPr>
            <w:tcW w:w="1557" w:type="dxa"/>
            <w:vAlign w:val="center"/>
          </w:tcPr>
          <w:p w14:paraId="1A76F888">
            <w:pPr>
              <w:jc w:val="center"/>
              <w:rPr>
                <w:rFonts w:ascii="方正仿宋_GBK" w:hAnsi="宋体" w:eastAsia="方正仿宋_GBK"/>
                <w:b/>
                <w:sz w:val="21"/>
                <w:szCs w:val="21"/>
              </w:rPr>
            </w:pPr>
            <w:r>
              <w:rPr>
                <w:rFonts w:hint="eastAsia" w:ascii="方正仿宋_GBK" w:hAnsi="宋体" w:eastAsia="方正仿宋_GBK"/>
                <w:b/>
                <w:sz w:val="21"/>
                <w:szCs w:val="21"/>
              </w:rPr>
              <w:t>名称</w:t>
            </w:r>
          </w:p>
        </w:tc>
        <w:tc>
          <w:tcPr>
            <w:tcW w:w="3127" w:type="dxa"/>
            <w:vAlign w:val="center"/>
          </w:tcPr>
          <w:p w14:paraId="0F58D552">
            <w:pPr>
              <w:jc w:val="center"/>
              <w:rPr>
                <w:rFonts w:ascii="方正仿宋_GBK" w:hAnsi="宋体" w:eastAsia="方正仿宋_GBK"/>
                <w:b/>
                <w:sz w:val="21"/>
                <w:szCs w:val="21"/>
              </w:rPr>
            </w:pPr>
            <w:r>
              <w:rPr>
                <w:rFonts w:hint="eastAsia" w:ascii="方正仿宋_GBK" w:hAnsi="宋体" w:eastAsia="方正仿宋_GBK"/>
                <w:b/>
                <w:sz w:val="21"/>
                <w:szCs w:val="21"/>
              </w:rPr>
              <w:t>相关信息</w:t>
            </w:r>
          </w:p>
        </w:tc>
        <w:tc>
          <w:tcPr>
            <w:tcW w:w="1235" w:type="dxa"/>
            <w:vAlign w:val="center"/>
          </w:tcPr>
          <w:p w14:paraId="2C7AA5AF">
            <w:pPr>
              <w:jc w:val="center"/>
              <w:rPr>
                <w:rFonts w:ascii="方正仿宋_GBK" w:hAnsi="宋体" w:eastAsia="方正仿宋_GBK"/>
                <w:b/>
                <w:sz w:val="21"/>
                <w:szCs w:val="21"/>
              </w:rPr>
            </w:pPr>
            <w:r>
              <w:rPr>
                <w:rFonts w:hint="eastAsia" w:ascii="方正仿宋_GBK" w:hAnsi="宋体" w:eastAsia="方正仿宋_GBK"/>
                <w:b/>
                <w:sz w:val="21"/>
                <w:szCs w:val="21"/>
              </w:rPr>
              <w:t>数量</w:t>
            </w:r>
          </w:p>
        </w:tc>
        <w:tc>
          <w:tcPr>
            <w:tcW w:w="1235" w:type="dxa"/>
            <w:vAlign w:val="center"/>
          </w:tcPr>
          <w:p w14:paraId="270D6B78">
            <w:pPr>
              <w:jc w:val="center"/>
              <w:rPr>
                <w:rFonts w:ascii="方正仿宋_GBK" w:hAnsi="宋体" w:eastAsia="方正仿宋_GBK"/>
                <w:b/>
                <w:sz w:val="21"/>
                <w:szCs w:val="21"/>
              </w:rPr>
            </w:pPr>
            <w:r>
              <w:rPr>
                <w:rFonts w:hint="eastAsia" w:ascii="方正仿宋_GBK" w:hAnsi="宋体" w:eastAsia="方正仿宋_GBK"/>
                <w:b/>
                <w:sz w:val="21"/>
                <w:szCs w:val="21"/>
              </w:rPr>
              <w:t>单价</w:t>
            </w:r>
          </w:p>
        </w:tc>
        <w:tc>
          <w:tcPr>
            <w:tcW w:w="1235" w:type="dxa"/>
            <w:vAlign w:val="center"/>
          </w:tcPr>
          <w:p w14:paraId="77FD8241">
            <w:pPr>
              <w:jc w:val="center"/>
              <w:rPr>
                <w:rFonts w:ascii="方正仿宋_GBK" w:hAnsi="宋体" w:eastAsia="方正仿宋_GBK"/>
                <w:b/>
                <w:sz w:val="21"/>
                <w:szCs w:val="21"/>
              </w:rPr>
            </w:pPr>
            <w:r>
              <w:rPr>
                <w:rFonts w:hint="eastAsia" w:ascii="方正仿宋_GBK" w:hAnsi="宋体" w:eastAsia="方正仿宋_GBK"/>
                <w:b/>
                <w:sz w:val="21"/>
                <w:szCs w:val="21"/>
              </w:rPr>
              <w:t>合计</w:t>
            </w:r>
          </w:p>
        </w:tc>
      </w:tr>
      <w:tr w14:paraId="724D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EA5EC46">
            <w:pPr>
              <w:pStyle w:val="23"/>
              <w:spacing w:line="240" w:lineRule="atLeast"/>
              <w:ind w:left="3920"/>
              <w:jc w:val="center"/>
              <w:outlineLvl w:val="0"/>
              <w:rPr>
                <w:rFonts w:ascii="方正仿宋_GBK" w:hAnsi="宋体" w:eastAsia="方正仿宋_GBK"/>
                <w:sz w:val="21"/>
                <w:szCs w:val="21"/>
              </w:rPr>
            </w:pPr>
            <w:r>
              <w:rPr>
                <w:rFonts w:hint="eastAsia" w:ascii="方正仿宋_GBK" w:hAnsi="宋体" w:eastAsia="方正仿宋_GBK"/>
                <w:sz w:val="21"/>
                <w:szCs w:val="21"/>
              </w:rPr>
              <w:t>1</w:t>
            </w:r>
          </w:p>
        </w:tc>
        <w:tc>
          <w:tcPr>
            <w:tcW w:w="1557" w:type="dxa"/>
            <w:vAlign w:val="center"/>
          </w:tcPr>
          <w:p w14:paraId="11E30048">
            <w:pPr>
              <w:jc w:val="center"/>
              <w:rPr>
                <w:rFonts w:ascii="方正仿宋_GBK" w:hAnsi="宋体" w:eastAsia="方正仿宋_GBK"/>
                <w:sz w:val="21"/>
                <w:szCs w:val="21"/>
              </w:rPr>
            </w:pPr>
          </w:p>
        </w:tc>
        <w:tc>
          <w:tcPr>
            <w:tcW w:w="3127" w:type="dxa"/>
          </w:tcPr>
          <w:p w14:paraId="31E76713">
            <w:pPr>
              <w:jc w:val="center"/>
              <w:rPr>
                <w:rFonts w:ascii="方正仿宋_GBK" w:hAnsi="宋体" w:eastAsia="方正仿宋_GBK"/>
                <w:sz w:val="21"/>
                <w:szCs w:val="21"/>
              </w:rPr>
            </w:pPr>
          </w:p>
        </w:tc>
        <w:tc>
          <w:tcPr>
            <w:tcW w:w="1235" w:type="dxa"/>
            <w:vAlign w:val="center"/>
          </w:tcPr>
          <w:p w14:paraId="359A41AF">
            <w:pPr>
              <w:jc w:val="center"/>
              <w:rPr>
                <w:rFonts w:ascii="方正仿宋_GBK" w:hAnsi="宋体" w:eastAsia="方正仿宋_GBK"/>
                <w:sz w:val="21"/>
                <w:szCs w:val="21"/>
              </w:rPr>
            </w:pPr>
          </w:p>
        </w:tc>
        <w:tc>
          <w:tcPr>
            <w:tcW w:w="1235" w:type="dxa"/>
          </w:tcPr>
          <w:p w14:paraId="57F8B6FD">
            <w:pPr>
              <w:jc w:val="center"/>
              <w:rPr>
                <w:rFonts w:ascii="方正仿宋_GBK" w:hAnsi="宋体" w:eastAsia="方正仿宋_GBK"/>
                <w:sz w:val="21"/>
                <w:szCs w:val="21"/>
              </w:rPr>
            </w:pPr>
          </w:p>
        </w:tc>
        <w:tc>
          <w:tcPr>
            <w:tcW w:w="1235" w:type="dxa"/>
          </w:tcPr>
          <w:p w14:paraId="1336A575">
            <w:pPr>
              <w:jc w:val="center"/>
              <w:rPr>
                <w:rFonts w:ascii="方正仿宋_GBK" w:hAnsi="宋体" w:eastAsia="方正仿宋_GBK"/>
                <w:sz w:val="21"/>
                <w:szCs w:val="21"/>
              </w:rPr>
            </w:pPr>
          </w:p>
        </w:tc>
      </w:tr>
      <w:tr w14:paraId="44BF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5149209">
            <w:pPr>
              <w:pStyle w:val="23"/>
              <w:spacing w:line="240" w:lineRule="atLeast"/>
              <w:ind w:left="3920"/>
              <w:jc w:val="center"/>
              <w:outlineLvl w:val="0"/>
              <w:rPr>
                <w:rFonts w:ascii="方正仿宋_GBK" w:hAnsi="宋体" w:eastAsia="方正仿宋_GBK"/>
                <w:sz w:val="21"/>
                <w:szCs w:val="21"/>
              </w:rPr>
            </w:pPr>
            <w:r>
              <w:rPr>
                <w:rFonts w:hint="eastAsia" w:ascii="方正仿宋_GBK" w:hAnsi="宋体" w:eastAsia="方正仿宋_GBK"/>
                <w:sz w:val="21"/>
                <w:szCs w:val="21"/>
              </w:rPr>
              <w:t>2</w:t>
            </w:r>
          </w:p>
        </w:tc>
        <w:tc>
          <w:tcPr>
            <w:tcW w:w="1557" w:type="dxa"/>
            <w:vAlign w:val="center"/>
          </w:tcPr>
          <w:p w14:paraId="0E319BFA">
            <w:pPr>
              <w:jc w:val="center"/>
              <w:rPr>
                <w:rFonts w:ascii="方正仿宋_GBK" w:hAnsi="宋体" w:eastAsia="方正仿宋_GBK"/>
                <w:sz w:val="21"/>
                <w:szCs w:val="21"/>
              </w:rPr>
            </w:pPr>
          </w:p>
        </w:tc>
        <w:tc>
          <w:tcPr>
            <w:tcW w:w="3127" w:type="dxa"/>
          </w:tcPr>
          <w:p w14:paraId="5CD936AA">
            <w:pPr>
              <w:jc w:val="center"/>
              <w:rPr>
                <w:rFonts w:ascii="方正仿宋_GBK" w:hAnsi="宋体" w:eastAsia="方正仿宋_GBK"/>
                <w:sz w:val="21"/>
                <w:szCs w:val="21"/>
              </w:rPr>
            </w:pPr>
          </w:p>
        </w:tc>
        <w:tc>
          <w:tcPr>
            <w:tcW w:w="1235" w:type="dxa"/>
            <w:vAlign w:val="center"/>
          </w:tcPr>
          <w:p w14:paraId="0133E6E0">
            <w:pPr>
              <w:jc w:val="center"/>
              <w:rPr>
                <w:rFonts w:ascii="方正仿宋_GBK" w:hAnsi="宋体" w:eastAsia="方正仿宋_GBK"/>
                <w:sz w:val="21"/>
                <w:szCs w:val="21"/>
              </w:rPr>
            </w:pPr>
          </w:p>
        </w:tc>
        <w:tc>
          <w:tcPr>
            <w:tcW w:w="1235" w:type="dxa"/>
          </w:tcPr>
          <w:p w14:paraId="3B3A1762">
            <w:pPr>
              <w:jc w:val="center"/>
              <w:rPr>
                <w:rFonts w:ascii="方正仿宋_GBK" w:hAnsi="宋体" w:eastAsia="方正仿宋_GBK"/>
                <w:sz w:val="21"/>
                <w:szCs w:val="21"/>
              </w:rPr>
            </w:pPr>
          </w:p>
        </w:tc>
        <w:tc>
          <w:tcPr>
            <w:tcW w:w="1235" w:type="dxa"/>
          </w:tcPr>
          <w:p w14:paraId="5087FBFA">
            <w:pPr>
              <w:jc w:val="center"/>
              <w:rPr>
                <w:rFonts w:ascii="方正仿宋_GBK" w:hAnsi="宋体" w:eastAsia="方正仿宋_GBK"/>
                <w:sz w:val="21"/>
                <w:szCs w:val="21"/>
              </w:rPr>
            </w:pPr>
          </w:p>
        </w:tc>
      </w:tr>
      <w:tr w14:paraId="4989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AB1D3AC">
            <w:pPr>
              <w:pStyle w:val="23"/>
              <w:spacing w:line="240" w:lineRule="atLeast"/>
              <w:ind w:left="3920"/>
              <w:jc w:val="center"/>
              <w:outlineLvl w:val="0"/>
              <w:rPr>
                <w:rFonts w:ascii="方正仿宋_GBK" w:hAnsi="宋体" w:eastAsia="方正仿宋_GBK"/>
                <w:sz w:val="21"/>
                <w:szCs w:val="21"/>
              </w:rPr>
            </w:pPr>
            <w:r>
              <w:rPr>
                <w:rFonts w:hint="eastAsia" w:ascii="方正仿宋_GBK" w:hAnsi="宋体" w:eastAsia="方正仿宋_GBK"/>
                <w:sz w:val="21"/>
                <w:szCs w:val="21"/>
              </w:rPr>
              <w:t>3</w:t>
            </w:r>
          </w:p>
        </w:tc>
        <w:tc>
          <w:tcPr>
            <w:tcW w:w="1557" w:type="dxa"/>
            <w:vAlign w:val="center"/>
          </w:tcPr>
          <w:p w14:paraId="7A13E297">
            <w:pPr>
              <w:jc w:val="center"/>
              <w:rPr>
                <w:rFonts w:ascii="方正仿宋_GBK" w:hAnsi="宋体" w:eastAsia="方正仿宋_GBK"/>
                <w:sz w:val="21"/>
                <w:szCs w:val="21"/>
              </w:rPr>
            </w:pPr>
          </w:p>
        </w:tc>
        <w:tc>
          <w:tcPr>
            <w:tcW w:w="3127" w:type="dxa"/>
          </w:tcPr>
          <w:p w14:paraId="15066414">
            <w:pPr>
              <w:jc w:val="center"/>
              <w:rPr>
                <w:rFonts w:ascii="方正仿宋_GBK" w:hAnsi="宋体" w:eastAsia="方正仿宋_GBK"/>
                <w:sz w:val="21"/>
                <w:szCs w:val="21"/>
              </w:rPr>
            </w:pPr>
          </w:p>
        </w:tc>
        <w:tc>
          <w:tcPr>
            <w:tcW w:w="1235" w:type="dxa"/>
            <w:vAlign w:val="center"/>
          </w:tcPr>
          <w:p w14:paraId="22ED451E">
            <w:pPr>
              <w:jc w:val="center"/>
              <w:rPr>
                <w:rFonts w:ascii="方正仿宋_GBK" w:hAnsi="宋体" w:eastAsia="方正仿宋_GBK"/>
                <w:sz w:val="21"/>
                <w:szCs w:val="21"/>
              </w:rPr>
            </w:pPr>
          </w:p>
        </w:tc>
        <w:tc>
          <w:tcPr>
            <w:tcW w:w="1235" w:type="dxa"/>
          </w:tcPr>
          <w:p w14:paraId="697E2260">
            <w:pPr>
              <w:jc w:val="center"/>
              <w:rPr>
                <w:rFonts w:ascii="方正仿宋_GBK" w:hAnsi="宋体" w:eastAsia="方正仿宋_GBK"/>
                <w:sz w:val="21"/>
                <w:szCs w:val="21"/>
              </w:rPr>
            </w:pPr>
          </w:p>
        </w:tc>
        <w:tc>
          <w:tcPr>
            <w:tcW w:w="1235" w:type="dxa"/>
          </w:tcPr>
          <w:p w14:paraId="4D16763A">
            <w:pPr>
              <w:jc w:val="center"/>
              <w:rPr>
                <w:rFonts w:ascii="方正仿宋_GBK" w:hAnsi="宋体" w:eastAsia="方正仿宋_GBK"/>
                <w:sz w:val="21"/>
                <w:szCs w:val="21"/>
              </w:rPr>
            </w:pPr>
          </w:p>
        </w:tc>
      </w:tr>
      <w:tr w14:paraId="29E5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C9F017B">
            <w:pPr>
              <w:pStyle w:val="23"/>
              <w:spacing w:line="240" w:lineRule="atLeast"/>
              <w:ind w:left="3920"/>
              <w:jc w:val="center"/>
              <w:outlineLvl w:val="0"/>
              <w:rPr>
                <w:rFonts w:ascii="方正仿宋_GBK" w:hAnsi="宋体" w:eastAsia="方正仿宋_GBK"/>
                <w:sz w:val="21"/>
                <w:szCs w:val="21"/>
              </w:rPr>
            </w:pPr>
            <w:r>
              <w:rPr>
                <w:rFonts w:hint="eastAsia" w:ascii="方正仿宋_GBK" w:hAnsi="宋体" w:eastAsia="方正仿宋_GBK"/>
                <w:sz w:val="21"/>
                <w:szCs w:val="21"/>
              </w:rPr>
              <w:t>4</w:t>
            </w:r>
          </w:p>
        </w:tc>
        <w:tc>
          <w:tcPr>
            <w:tcW w:w="1557" w:type="dxa"/>
            <w:vAlign w:val="center"/>
          </w:tcPr>
          <w:p w14:paraId="3644858A">
            <w:pPr>
              <w:jc w:val="center"/>
              <w:rPr>
                <w:rFonts w:ascii="方正仿宋_GBK" w:hAnsi="宋体" w:eastAsia="方正仿宋_GBK"/>
                <w:sz w:val="21"/>
                <w:szCs w:val="21"/>
              </w:rPr>
            </w:pPr>
          </w:p>
        </w:tc>
        <w:tc>
          <w:tcPr>
            <w:tcW w:w="3127" w:type="dxa"/>
          </w:tcPr>
          <w:p w14:paraId="7D504D55">
            <w:pPr>
              <w:jc w:val="center"/>
              <w:rPr>
                <w:rFonts w:ascii="方正仿宋_GBK" w:hAnsi="宋体" w:eastAsia="方正仿宋_GBK"/>
                <w:sz w:val="21"/>
                <w:szCs w:val="21"/>
              </w:rPr>
            </w:pPr>
          </w:p>
        </w:tc>
        <w:tc>
          <w:tcPr>
            <w:tcW w:w="1235" w:type="dxa"/>
            <w:vAlign w:val="center"/>
          </w:tcPr>
          <w:p w14:paraId="018D8A0F">
            <w:pPr>
              <w:jc w:val="center"/>
              <w:rPr>
                <w:rFonts w:ascii="方正仿宋_GBK" w:hAnsi="宋体" w:eastAsia="方正仿宋_GBK"/>
                <w:sz w:val="21"/>
                <w:szCs w:val="21"/>
              </w:rPr>
            </w:pPr>
          </w:p>
        </w:tc>
        <w:tc>
          <w:tcPr>
            <w:tcW w:w="1235" w:type="dxa"/>
          </w:tcPr>
          <w:p w14:paraId="13AF938D">
            <w:pPr>
              <w:jc w:val="center"/>
              <w:rPr>
                <w:rFonts w:ascii="方正仿宋_GBK" w:hAnsi="宋体" w:eastAsia="方正仿宋_GBK"/>
                <w:sz w:val="21"/>
                <w:szCs w:val="21"/>
              </w:rPr>
            </w:pPr>
          </w:p>
        </w:tc>
        <w:tc>
          <w:tcPr>
            <w:tcW w:w="1235" w:type="dxa"/>
          </w:tcPr>
          <w:p w14:paraId="78FF56D9">
            <w:pPr>
              <w:jc w:val="center"/>
              <w:rPr>
                <w:rFonts w:ascii="方正仿宋_GBK" w:hAnsi="宋体" w:eastAsia="方正仿宋_GBK"/>
                <w:sz w:val="21"/>
                <w:szCs w:val="21"/>
              </w:rPr>
            </w:pPr>
          </w:p>
        </w:tc>
      </w:tr>
      <w:tr w14:paraId="762C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EF41A2D">
            <w:pPr>
              <w:pStyle w:val="23"/>
              <w:spacing w:line="240" w:lineRule="atLeast"/>
              <w:ind w:left="3920"/>
              <w:jc w:val="center"/>
              <w:outlineLvl w:val="0"/>
              <w:rPr>
                <w:rFonts w:ascii="方正仿宋_GBK" w:hAnsi="宋体" w:eastAsia="方正仿宋_GBK"/>
                <w:sz w:val="21"/>
                <w:szCs w:val="21"/>
              </w:rPr>
            </w:pPr>
            <w:r>
              <w:rPr>
                <w:rFonts w:hint="eastAsia" w:ascii="方正仿宋_GBK" w:hAnsi="宋体" w:eastAsia="方正仿宋_GBK"/>
                <w:sz w:val="21"/>
                <w:szCs w:val="21"/>
              </w:rPr>
              <w:t>5</w:t>
            </w:r>
          </w:p>
        </w:tc>
        <w:tc>
          <w:tcPr>
            <w:tcW w:w="1557" w:type="dxa"/>
            <w:vAlign w:val="center"/>
          </w:tcPr>
          <w:p w14:paraId="2B2DDF07">
            <w:pPr>
              <w:jc w:val="center"/>
              <w:rPr>
                <w:rFonts w:ascii="方正仿宋_GBK" w:hAnsi="宋体" w:eastAsia="方正仿宋_GBK"/>
                <w:sz w:val="21"/>
                <w:szCs w:val="21"/>
              </w:rPr>
            </w:pPr>
          </w:p>
        </w:tc>
        <w:tc>
          <w:tcPr>
            <w:tcW w:w="3127" w:type="dxa"/>
          </w:tcPr>
          <w:p w14:paraId="3731212F">
            <w:pPr>
              <w:jc w:val="center"/>
              <w:rPr>
                <w:rFonts w:ascii="方正仿宋_GBK" w:hAnsi="宋体" w:eastAsia="方正仿宋_GBK"/>
                <w:sz w:val="21"/>
                <w:szCs w:val="21"/>
              </w:rPr>
            </w:pPr>
          </w:p>
        </w:tc>
        <w:tc>
          <w:tcPr>
            <w:tcW w:w="1235" w:type="dxa"/>
            <w:vAlign w:val="center"/>
          </w:tcPr>
          <w:p w14:paraId="23F55E0A">
            <w:pPr>
              <w:jc w:val="center"/>
              <w:rPr>
                <w:rFonts w:ascii="方正仿宋_GBK" w:hAnsi="宋体" w:eastAsia="方正仿宋_GBK"/>
                <w:sz w:val="21"/>
                <w:szCs w:val="21"/>
              </w:rPr>
            </w:pPr>
          </w:p>
        </w:tc>
        <w:tc>
          <w:tcPr>
            <w:tcW w:w="1235" w:type="dxa"/>
          </w:tcPr>
          <w:p w14:paraId="1CD79AB2">
            <w:pPr>
              <w:jc w:val="center"/>
              <w:rPr>
                <w:rFonts w:ascii="方正仿宋_GBK" w:hAnsi="宋体" w:eastAsia="方正仿宋_GBK"/>
                <w:sz w:val="21"/>
                <w:szCs w:val="21"/>
              </w:rPr>
            </w:pPr>
          </w:p>
        </w:tc>
        <w:tc>
          <w:tcPr>
            <w:tcW w:w="1235" w:type="dxa"/>
          </w:tcPr>
          <w:p w14:paraId="4C14191A">
            <w:pPr>
              <w:jc w:val="center"/>
              <w:rPr>
                <w:rFonts w:ascii="方正仿宋_GBK" w:hAnsi="宋体" w:eastAsia="方正仿宋_GBK"/>
                <w:sz w:val="21"/>
                <w:szCs w:val="21"/>
              </w:rPr>
            </w:pPr>
          </w:p>
        </w:tc>
      </w:tr>
      <w:tr w14:paraId="7EFC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C51473E">
            <w:pPr>
              <w:pStyle w:val="23"/>
              <w:spacing w:line="240" w:lineRule="atLeast"/>
              <w:ind w:left="3920"/>
              <w:jc w:val="center"/>
              <w:outlineLvl w:val="0"/>
              <w:rPr>
                <w:rFonts w:ascii="方正仿宋_GBK" w:hAnsi="宋体" w:eastAsia="方正仿宋_GBK"/>
                <w:sz w:val="21"/>
                <w:szCs w:val="21"/>
              </w:rPr>
            </w:pPr>
            <w:r>
              <w:rPr>
                <w:rFonts w:hint="eastAsia" w:ascii="方正仿宋_GBK" w:hAnsi="宋体" w:eastAsia="方正仿宋_GBK"/>
                <w:sz w:val="21"/>
                <w:szCs w:val="21"/>
              </w:rPr>
              <w:t>6</w:t>
            </w:r>
          </w:p>
        </w:tc>
        <w:tc>
          <w:tcPr>
            <w:tcW w:w="1557" w:type="dxa"/>
            <w:vAlign w:val="center"/>
          </w:tcPr>
          <w:p w14:paraId="5F36792E">
            <w:pPr>
              <w:jc w:val="center"/>
              <w:rPr>
                <w:rFonts w:ascii="方正仿宋_GBK" w:hAnsi="宋体" w:eastAsia="方正仿宋_GBK"/>
                <w:sz w:val="21"/>
                <w:szCs w:val="21"/>
              </w:rPr>
            </w:pPr>
          </w:p>
        </w:tc>
        <w:tc>
          <w:tcPr>
            <w:tcW w:w="3127" w:type="dxa"/>
          </w:tcPr>
          <w:p w14:paraId="6E58BCB0">
            <w:pPr>
              <w:jc w:val="center"/>
              <w:rPr>
                <w:rFonts w:ascii="方正仿宋_GBK" w:hAnsi="宋体" w:eastAsia="方正仿宋_GBK"/>
                <w:sz w:val="21"/>
                <w:szCs w:val="21"/>
              </w:rPr>
            </w:pPr>
          </w:p>
        </w:tc>
        <w:tc>
          <w:tcPr>
            <w:tcW w:w="1235" w:type="dxa"/>
            <w:vAlign w:val="center"/>
          </w:tcPr>
          <w:p w14:paraId="41B55976">
            <w:pPr>
              <w:jc w:val="center"/>
              <w:rPr>
                <w:rFonts w:ascii="方正仿宋_GBK" w:hAnsi="宋体" w:eastAsia="方正仿宋_GBK"/>
                <w:sz w:val="21"/>
                <w:szCs w:val="21"/>
              </w:rPr>
            </w:pPr>
          </w:p>
        </w:tc>
        <w:tc>
          <w:tcPr>
            <w:tcW w:w="1235" w:type="dxa"/>
          </w:tcPr>
          <w:p w14:paraId="4100A53A">
            <w:pPr>
              <w:jc w:val="center"/>
              <w:rPr>
                <w:rFonts w:ascii="方正仿宋_GBK" w:hAnsi="宋体" w:eastAsia="方正仿宋_GBK"/>
                <w:sz w:val="21"/>
                <w:szCs w:val="21"/>
              </w:rPr>
            </w:pPr>
          </w:p>
        </w:tc>
        <w:tc>
          <w:tcPr>
            <w:tcW w:w="1235" w:type="dxa"/>
          </w:tcPr>
          <w:p w14:paraId="7D86277A">
            <w:pPr>
              <w:jc w:val="center"/>
              <w:rPr>
                <w:rFonts w:ascii="方正仿宋_GBK" w:hAnsi="宋体" w:eastAsia="方正仿宋_GBK"/>
                <w:sz w:val="21"/>
                <w:szCs w:val="21"/>
              </w:rPr>
            </w:pPr>
          </w:p>
        </w:tc>
      </w:tr>
      <w:tr w14:paraId="182D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E07939A">
            <w:pPr>
              <w:pStyle w:val="23"/>
              <w:spacing w:line="240" w:lineRule="atLeast"/>
              <w:ind w:left="3920"/>
              <w:jc w:val="center"/>
              <w:outlineLvl w:val="0"/>
              <w:rPr>
                <w:rFonts w:ascii="方正仿宋_GBK" w:hAnsi="宋体" w:eastAsia="方正仿宋_GBK"/>
                <w:sz w:val="21"/>
                <w:szCs w:val="21"/>
              </w:rPr>
            </w:pPr>
            <w:r>
              <w:rPr>
                <w:rFonts w:hint="eastAsia" w:ascii="方正仿宋_GBK" w:hAnsi="宋体" w:eastAsia="方正仿宋_GBK"/>
                <w:sz w:val="21"/>
                <w:szCs w:val="21"/>
              </w:rPr>
              <w:t>7</w:t>
            </w:r>
          </w:p>
        </w:tc>
        <w:tc>
          <w:tcPr>
            <w:tcW w:w="1557" w:type="dxa"/>
            <w:vAlign w:val="center"/>
          </w:tcPr>
          <w:p w14:paraId="3DB3D4FC">
            <w:pPr>
              <w:jc w:val="center"/>
              <w:rPr>
                <w:rFonts w:ascii="方正仿宋_GBK" w:hAnsi="宋体" w:eastAsia="方正仿宋_GBK"/>
                <w:sz w:val="21"/>
                <w:szCs w:val="21"/>
              </w:rPr>
            </w:pPr>
          </w:p>
        </w:tc>
        <w:tc>
          <w:tcPr>
            <w:tcW w:w="3127" w:type="dxa"/>
          </w:tcPr>
          <w:p w14:paraId="6878A81B">
            <w:pPr>
              <w:jc w:val="center"/>
              <w:rPr>
                <w:rFonts w:ascii="方正仿宋_GBK" w:hAnsi="宋体" w:eastAsia="方正仿宋_GBK"/>
                <w:sz w:val="21"/>
                <w:szCs w:val="21"/>
              </w:rPr>
            </w:pPr>
          </w:p>
        </w:tc>
        <w:tc>
          <w:tcPr>
            <w:tcW w:w="1235" w:type="dxa"/>
            <w:vAlign w:val="center"/>
          </w:tcPr>
          <w:p w14:paraId="00DE1897">
            <w:pPr>
              <w:jc w:val="center"/>
              <w:rPr>
                <w:rFonts w:ascii="方正仿宋_GBK" w:hAnsi="宋体" w:eastAsia="方正仿宋_GBK"/>
                <w:sz w:val="21"/>
                <w:szCs w:val="21"/>
              </w:rPr>
            </w:pPr>
          </w:p>
        </w:tc>
        <w:tc>
          <w:tcPr>
            <w:tcW w:w="1235" w:type="dxa"/>
          </w:tcPr>
          <w:p w14:paraId="09EB6FDF">
            <w:pPr>
              <w:jc w:val="center"/>
              <w:rPr>
                <w:rFonts w:ascii="方正仿宋_GBK" w:hAnsi="宋体" w:eastAsia="方正仿宋_GBK"/>
                <w:sz w:val="21"/>
                <w:szCs w:val="21"/>
              </w:rPr>
            </w:pPr>
          </w:p>
        </w:tc>
        <w:tc>
          <w:tcPr>
            <w:tcW w:w="1235" w:type="dxa"/>
          </w:tcPr>
          <w:p w14:paraId="72FA5DE3">
            <w:pPr>
              <w:jc w:val="center"/>
              <w:rPr>
                <w:rFonts w:ascii="方正仿宋_GBK" w:hAnsi="宋体" w:eastAsia="方正仿宋_GBK"/>
                <w:sz w:val="21"/>
                <w:szCs w:val="21"/>
              </w:rPr>
            </w:pPr>
          </w:p>
        </w:tc>
      </w:tr>
      <w:tr w14:paraId="22FA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CAE8641">
            <w:pPr>
              <w:pStyle w:val="23"/>
              <w:spacing w:line="240" w:lineRule="atLeast"/>
              <w:ind w:left="3920"/>
              <w:jc w:val="center"/>
              <w:outlineLvl w:val="0"/>
              <w:rPr>
                <w:rFonts w:ascii="方正仿宋_GBK" w:hAnsi="宋体" w:eastAsia="方正仿宋_GBK"/>
                <w:sz w:val="21"/>
                <w:szCs w:val="21"/>
              </w:rPr>
            </w:pPr>
            <w:r>
              <w:rPr>
                <w:rFonts w:hint="eastAsia" w:ascii="方正仿宋_GBK" w:hAnsi="宋体" w:eastAsia="方正仿宋_GBK"/>
                <w:sz w:val="21"/>
                <w:szCs w:val="21"/>
              </w:rPr>
              <w:t>8</w:t>
            </w:r>
          </w:p>
        </w:tc>
        <w:tc>
          <w:tcPr>
            <w:tcW w:w="1557" w:type="dxa"/>
            <w:vAlign w:val="center"/>
          </w:tcPr>
          <w:p w14:paraId="01439839">
            <w:pPr>
              <w:jc w:val="center"/>
              <w:rPr>
                <w:rFonts w:ascii="方正仿宋_GBK" w:hAnsi="宋体" w:eastAsia="方正仿宋_GBK"/>
                <w:sz w:val="21"/>
                <w:szCs w:val="21"/>
              </w:rPr>
            </w:pPr>
          </w:p>
        </w:tc>
        <w:tc>
          <w:tcPr>
            <w:tcW w:w="3127" w:type="dxa"/>
          </w:tcPr>
          <w:p w14:paraId="19C56999">
            <w:pPr>
              <w:jc w:val="center"/>
              <w:rPr>
                <w:rFonts w:ascii="方正仿宋_GBK" w:hAnsi="宋体" w:eastAsia="方正仿宋_GBK"/>
                <w:sz w:val="21"/>
                <w:szCs w:val="21"/>
              </w:rPr>
            </w:pPr>
          </w:p>
        </w:tc>
        <w:tc>
          <w:tcPr>
            <w:tcW w:w="1235" w:type="dxa"/>
            <w:vAlign w:val="center"/>
          </w:tcPr>
          <w:p w14:paraId="40EC3F1C">
            <w:pPr>
              <w:jc w:val="center"/>
              <w:rPr>
                <w:rFonts w:ascii="方正仿宋_GBK" w:hAnsi="宋体" w:eastAsia="方正仿宋_GBK"/>
                <w:sz w:val="21"/>
                <w:szCs w:val="21"/>
              </w:rPr>
            </w:pPr>
            <w:r>
              <w:rPr>
                <w:rFonts w:hint="eastAsia" w:ascii="方正仿宋_GBK" w:hAnsi="宋体" w:eastAsia="方正仿宋_GBK"/>
                <w:sz w:val="21"/>
                <w:szCs w:val="21"/>
              </w:rPr>
              <w:t>/</w:t>
            </w:r>
          </w:p>
        </w:tc>
        <w:tc>
          <w:tcPr>
            <w:tcW w:w="1235" w:type="dxa"/>
          </w:tcPr>
          <w:p w14:paraId="33E4A5E6">
            <w:pPr>
              <w:jc w:val="center"/>
              <w:rPr>
                <w:rFonts w:ascii="方正仿宋_GBK" w:hAnsi="宋体" w:eastAsia="方正仿宋_GBK"/>
                <w:sz w:val="21"/>
                <w:szCs w:val="21"/>
              </w:rPr>
            </w:pPr>
          </w:p>
        </w:tc>
        <w:tc>
          <w:tcPr>
            <w:tcW w:w="1235" w:type="dxa"/>
          </w:tcPr>
          <w:p w14:paraId="31B128F5">
            <w:pPr>
              <w:jc w:val="center"/>
              <w:rPr>
                <w:rFonts w:ascii="方正仿宋_GBK" w:hAnsi="宋体" w:eastAsia="方正仿宋_GBK"/>
                <w:sz w:val="21"/>
                <w:szCs w:val="21"/>
              </w:rPr>
            </w:pPr>
          </w:p>
        </w:tc>
      </w:tr>
      <w:tr w14:paraId="0EB1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9FF64CE">
            <w:pPr>
              <w:pStyle w:val="23"/>
              <w:spacing w:line="240" w:lineRule="atLeast"/>
              <w:ind w:left="3920"/>
              <w:jc w:val="center"/>
              <w:outlineLvl w:val="0"/>
              <w:rPr>
                <w:rFonts w:ascii="方正仿宋_GBK" w:hAnsi="宋体" w:eastAsia="方正仿宋_GBK"/>
                <w:sz w:val="21"/>
                <w:szCs w:val="21"/>
              </w:rPr>
            </w:pPr>
            <w:r>
              <w:rPr>
                <w:rFonts w:hint="eastAsia" w:ascii="方正仿宋_GBK" w:hAnsi="宋体" w:eastAsia="方正仿宋_GBK"/>
                <w:sz w:val="21"/>
                <w:szCs w:val="21"/>
              </w:rPr>
              <w:t>9</w:t>
            </w:r>
          </w:p>
        </w:tc>
        <w:tc>
          <w:tcPr>
            <w:tcW w:w="1557" w:type="dxa"/>
            <w:vAlign w:val="center"/>
          </w:tcPr>
          <w:p w14:paraId="1D231117">
            <w:pPr>
              <w:jc w:val="center"/>
              <w:rPr>
                <w:rFonts w:ascii="方正仿宋_GBK" w:hAnsi="宋体" w:eastAsia="方正仿宋_GBK"/>
                <w:sz w:val="21"/>
                <w:szCs w:val="21"/>
              </w:rPr>
            </w:pPr>
          </w:p>
        </w:tc>
        <w:tc>
          <w:tcPr>
            <w:tcW w:w="3127" w:type="dxa"/>
          </w:tcPr>
          <w:p w14:paraId="57D47E9F">
            <w:pPr>
              <w:jc w:val="center"/>
              <w:rPr>
                <w:rFonts w:ascii="方正仿宋_GBK" w:hAnsi="宋体" w:eastAsia="方正仿宋_GBK"/>
                <w:sz w:val="21"/>
                <w:szCs w:val="21"/>
              </w:rPr>
            </w:pPr>
          </w:p>
        </w:tc>
        <w:tc>
          <w:tcPr>
            <w:tcW w:w="1235" w:type="dxa"/>
            <w:vAlign w:val="center"/>
          </w:tcPr>
          <w:p w14:paraId="17CE3139">
            <w:pPr>
              <w:jc w:val="center"/>
              <w:rPr>
                <w:rFonts w:ascii="方正仿宋_GBK" w:hAnsi="宋体" w:eastAsia="方正仿宋_GBK"/>
                <w:sz w:val="21"/>
                <w:szCs w:val="21"/>
              </w:rPr>
            </w:pPr>
            <w:r>
              <w:rPr>
                <w:rFonts w:hint="eastAsia" w:ascii="方正仿宋_GBK" w:hAnsi="宋体" w:eastAsia="方正仿宋_GBK"/>
                <w:sz w:val="21"/>
                <w:szCs w:val="21"/>
              </w:rPr>
              <w:t>/</w:t>
            </w:r>
          </w:p>
        </w:tc>
        <w:tc>
          <w:tcPr>
            <w:tcW w:w="1235" w:type="dxa"/>
          </w:tcPr>
          <w:p w14:paraId="56F716F8">
            <w:pPr>
              <w:jc w:val="center"/>
              <w:rPr>
                <w:rFonts w:ascii="方正仿宋_GBK" w:hAnsi="宋体" w:eastAsia="方正仿宋_GBK"/>
                <w:sz w:val="21"/>
                <w:szCs w:val="21"/>
              </w:rPr>
            </w:pPr>
          </w:p>
        </w:tc>
        <w:tc>
          <w:tcPr>
            <w:tcW w:w="1235" w:type="dxa"/>
          </w:tcPr>
          <w:p w14:paraId="6C39FC46">
            <w:pPr>
              <w:jc w:val="center"/>
              <w:rPr>
                <w:rFonts w:ascii="方正仿宋_GBK" w:hAnsi="宋体" w:eastAsia="方正仿宋_GBK"/>
                <w:sz w:val="21"/>
                <w:szCs w:val="21"/>
              </w:rPr>
            </w:pPr>
          </w:p>
        </w:tc>
      </w:tr>
      <w:tr w14:paraId="4D97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433C0A9">
            <w:pPr>
              <w:pStyle w:val="23"/>
              <w:spacing w:line="240" w:lineRule="atLeast"/>
              <w:ind w:left="3920"/>
              <w:jc w:val="center"/>
              <w:outlineLvl w:val="0"/>
              <w:rPr>
                <w:rFonts w:ascii="方正仿宋_GBK" w:hAnsi="宋体" w:eastAsia="方正仿宋_GBK"/>
                <w:sz w:val="21"/>
                <w:szCs w:val="21"/>
              </w:rPr>
            </w:pPr>
            <w:r>
              <w:rPr>
                <w:rFonts w:hint="eastAsia" w:ascii="方正仿宋_GBK" w:hAnsi="宋体" w:eastAsia="方正仿宋_GBK"/>
                <w:sz w:val="21"/>
                <w:szCs w:val="21"/>
              </w:rPr>
              <w:t>10</w:t>
            </w:r>
          </w:p>
        </w:tc>
        <w:tc>
          <w:tcPr>
            <w:tcW w:w="1557" w:type="dxa"/>
            <w:vAlign w:val="center"/>
          </w:tcPr>
          <w:p w14:paraId="0C3C1354">
            <w:pPr>
              <w:jc w:val="center"/>
              <w:rPr>
                <w:rFonts w:ascii="方正仿宋_GBK" w:hAnsi="宋体" w:eastAsia="方正仿宋_GBK"/>
                <w:sz w:val="21"/>
                <w:szCs w:val="21"/>
              </w:rPr>
            </w:pPr>
          </w:p>
        </w:tc>
        <w:tc>
          <w:tcPr>
            <w:tcW w:w="3127" w:type="dxa"/>
          </w:tcPr>
          <w:p w14:paraId="014F615D">
            <w:pPr>
              <w:jc w:val="center"/>
              <w:rPr>
                <w:rFonts w:ascii="方正仿宋_GBK" w:hAnsi="宋体" w:eastAsia="方正仿宋_GBK"/>
                <w:sz w:val="21"/>
                <w:szCs w:val="21"/>
              </w:rPr>
            </w:pPr>
          </w:p>
        </w:tc>
        <w:tc>
          <w:tcPr>
            <w:tcW w:w="1235" w:type="dxa"/>
            <w:vAlign w:val="center"/>
          </w:tcPr>
          <w:p w14:paraId="738A16E4">
            <w:pPr>
              <w:jc w:val="center"/>
              <w:rPr>
                <w:rFonts w:ascii="方正仿宋_GBK" w:hAnsi="宋体" w:eastAsia="方正仿宋_GBK"/>
                <w:sz w:val="21"/>
                <w:szCs w:val="21"/>
              </w:rPr>
            </w:pPr>
            <w:r>
              <w:rPr>
                <w:rFonts w:hint="eastAsia" w:ascii="方正仿宋_GBK" w:hAnsi="宋体" w:eastAsia="方正仿宋_GBK"/>
                <w:sz w:val="21"/>
                <w:szCs w:val="21"/>
              </w:rPr>
              <w:t>/</w:t>
            </w:r>
          </w:p>
        </w:tc>
        <w:tc>
          <w:tcPr>
            <w:tcW w:w="1235" w:type="dxa"/>
          </w:tcPr>
          <w:p w14:paraId="0E45893B">
            <w:pPr>
              <w:jc w:val="center"/>
              <w:rPr>
                <w:rFonts w:ascii="方正仿宋_GBK" w:hAnsi="宋体" w:eastAsia="方正仿宋_GBK"/>
                <w:sz w:val="21"/>
                <w:szCs w:val="21"/>
              </w:rPr>
            </w:pPr>
          </w:p>
        </w:tc>
        <w:tc>
          <w:tcPr>
            <w:tcW w:w="1235" w:type="dxa"/>
          </w:tcPr>
          <w:p w14:paraId="78415CE4">
            <w:pPr>
              <w:jc w:val="center"/>
              <w:rPr>
                <w:rFonts w:ascii="方正仿宋_GBK" w:hAnsi="宋体" w:eastAsia="方正仿宋_GBK"/>
                <w:sz w:val="21"/>
                <w:szCs w:val="21"/>
              </w:rPr>
            </w:pPr>
          </w:p>
        </w:tc>
      </w:tr>
      <w:tr w14:paraId="0C45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1D4503C">
            <w:pPr>
              <w:pStyle w:val="23"/>
              <w:spacing w:line="240" w:lineRule="atLeast"/>
              <w:ind w:left="3920"/>
              <w:jc w:val="center"/>
              <w:outlineLvl w:val="0"/>
              <w:rPr>
                <w:rFonts w:ascii="方正仿宋_GBK" w:hAnsi="宋体" w:eastAsia="方正仿宋_GBK"/>
                <w:sz w:val="21"/>
                <w:szCs w:val="21"/>
              </w:rPr>
            </w:pPr>
            <w:r>
              <w:rPr>
                <w:rFonts w:hint="eastAsia" w:ascii="方正仿宋_GBK" w:hAnsi="宋体" w:eastAsia="方正仿宋_GBK"/>
                <w:sz w:val="21"/>
                <w:szCs w:val="21"/>
              </w:rPr>
              <w:t>11</w:t>
            </w:r>
          </w:p>
        </w:tc>
        <w:tc>
          <w:tcPr>
            <w:tcW w:w="1557" w:type="dxa"/>
            <w:vAlign w:val="center"/>
          </w:tcPr>
          <w:p w14:paraId="427F7DD1">
            <w:pPr>
              <w:jc w:val="center"/>
              <w:rPr>
                <w:rFonts w:ascii="方正仿宋_GBK" w:hAnsi="宋体" w:eastAsia="方正仿宋_GBK"/>
                <w:sz w:val="21"/>
                <w:szCs w:val="21"/>
              </w:rPr>
            </w:pPr>
            <w:r>
              <w:rPr>
                <w:rFonts w:hint="eastAsia" w:ascii="方正仿宋_GBK" w:hAnsi="宋体" w:eastAsia="方正仿宋_GBK"/>
                <w:sz w:val="21"/>
                <w:szCs w:val="21"/>
              </w:rPr>
              <w:t>……</w:t>
            </w:r>
          </w:p>
        </w:tc>
        <w:tc>
          <w:tcPr>
            <w:tcW w:w="3127" w:type="dxa"/>
          </w:tcPr>
          <w:p w14:paraId="7A4E6CF8">
            <w:pPr>
              <w:jc w:val="center"/>
              <w:rPr>
                <w:rFonts w:ascii="方正仿宋_GBK" w:hAnsi="宋体" w:eastAsia="方正仿宋_GBK"/>
                <w:sz w:val="21"/>
                <w:szCs w:val="21"/>
              </w:rPr>
            </w:pPr>
          </w:p>
        </w:tc>
        <w:tc>
          <w:tcPr>
            <w:tcW w:w="1235" w:type="dxa"/>
            <w:vAlign w:val="center"/>
          </w:tcPr>
          <w:p w14:paraId="4BC23EDF">
            <w:pPr>
              <w:jc w:val="center"/>
              <w:rPr>
                <w:rFonts w:ascii="方正仿宋_GBK" w:hAnsi="宋体" w:eastAsia="方正仿宋_GBK"/>
                <w:sz w:val="21"/>
                <w:szCs w:val="21"/>
              </w:rPr>
            </w:pPr>
            <w:r>
              <w:rPr>
                <w:rFonts w:hint="eastAsia" w:ascii="方正仿宋_GBK" w:hAnsi="宋体" w:eastAsia="方正仿宋_GBK"/>
                <w:sz w:val="21"/>
                <w:szCs w:val="21"/>
              </w:rPr>
              <w:t>/</w:t>
            </w:r>
          </w:p>
        </w:tc>
        <w:tc>
          <w:tcPr>
            <w:tcW w:w="1235" w:type="dxa"/>
          </w:tcPr>
          <w:p w14:paraId="6CA200BD">
            <w:pPr>
              <w:jc w:val="center"/>
              <w:rPr>
                <w:rFonts w:ascii="方正仿宋_GBK" w:hAnsi="宋体" w:eastAsia="方正仿宋_GBK"/>
                <w:sz w:val="21"/>
                <w:szCs w:val="21"/>
              </w:rPr>
            </w:pPr>
          </w:p>
        </w:tc>
        <w:tc>
          <w:tcPr>
            <w:tcW w:w="1235" w:type="dxa"/>
          </w:tcPr>
          <w:p w14:paraId="51B4E6A8">
            <w:pPr>
              <w:jc w:val="center"/>
              <w:rPr>
                <w:rFonts w:ascii="方正仿宋_GBK" w:hAnsi="宋体" w:eastAsia="方正仿宋_GBK"/>
                <w:sz w:val="21"/>
                <w:szCs w:val="21"/>
              </w:rPr>
            </w:pPr>
          </w:p>
        </w:tc>
      </w:tr>
      <w:tr w14:paraId="0E35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A67A896">
            <w:pPr>
              <w:pStyle w:val="23"/>
              <w:spacing w:line="240" w:lineRule="atLeast"/>
              <w:ind w:left="3920"/>
              <w:jc w:val="center"/>
              <w:outlineLvl w:val="0"/>
              <w:rPr>
                <w:rFonts w:ascii="方正仿宋_GBK" w:hAnsi="宋体" w:eastAsia="方正仿宋_GBK"/>
                <w:sz w:val="21"/>
                <w:szCs w:val="21"/>
              </w:rPr>
            </w:pPr>
            <w:r>
              <w:rPr>
                <w:rFonts w:hint="eastAsia" w:ascii="方正仿宋_GBK" w:hAnsi="宋体" w:eastAsia="方正仿宋_GBK"/>
                <w:sz w:val="21"/>
                <w:szCs w:val="21"/>
              </w:rPr>
              <w:t>12</w:t>
            </w:r>
          </w:p>
        </w:tc>
        <w:tc>
          <w:tcPr>
            <w:tcW w:w="1557" w:type="dxa"/>
            <w:vAlign w:val="center"/>
          </w:tcPr>
          <w:p w14:paraId="2CAE1274">
            <w:pPr>
              <w:jc w:val="center"/>
              <w:rPr>
                <w:rFonts w:ascii="方正仿宋_GBK" w:hAnsi="宋体" w:eastAsia="方正仿宋_GBK"/>
                <w:sz w:val="21"/>
                <w:szCs w:val="21"/>
              </w:rPr>
            </w:pPr>
            <w:r>
              <w:rPr>
                <w:rFonts w:hint="eastAsia" w:ascii="方正仿宋_GBK" w:hAnsi="宋体" w:eastAsia="方正仿宋_GBK"/>
                <w:sz w:val="21"/>
                <w:szCs w:val="21"/>
              </w:rPr>
              <w:t>总计</w:t>
            </w:r>
          </w:p>
        </w:tc>
        <w:tc>
          <w:tcPr>
            <w:tcW w:w="6832" w:type="dxa"/>
            <w:gridSpan w:val="4"/>
          </w:tcPr>
          <w:p w14:paraId="44B388E5">
            <w:pPr>
              <w:rPr>
                <w:rFonts w:ascii="方正仿宋_GBK" w:hAnsi="宋体" w:eastAsia="方正仿宋_GBK"/>
                <w:sz w:val="21"/>
                <w:szCs w:val="21"/>
              </w:rPr>
            </w:pPr>
          </w:p>
        </w:tc>
      </w:tr>
    </w:tbl>
    <w:p w14:paraId="5BF8B52C">
      <w:pPr>
        <w:snapToGrid w:val="0"/>
        <w:spacing w:line="500" w:lineRule="exact"/>
        <w:ind w:firstLine="480" w:firstLineChars="200"/>
        <w:rPr>
          <w:rFonts w:ascii="方正仿宋_GBK" w:hAnsi="宋体" w:eastAsia="方正仿宋_GBK"/>
          <w:sz w:val="24"/>
          <w:szCs w:val="28"/>
        </w:rPr>
      </w:pPr>
    </w:p>
    <w:p w14:paraId="38194126">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注：1.供应商应完整填写本表。</w:t>
      </w:r>
    </w:p>
    <w:p w14:paraId="6708319E">
      <w:pPr>
        <w:snapToGrid w:val="0"/>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2.该表可扩展</w:t>
      </w:r>
      <w:bookmarkStart w:id="111" w:name="OLE_LINK1"/>
      <w:bookmarkStart w:id="112" w:name="OLE_LINK2"/>
      <w:r>
        <w:rPr>
          <w:rFonts w:hint="eastAsia" w:ascii="方正仿宋_GBK" w:hAnsi="宋体" w:eastAsia="方正仿宋_GBK"/>
          <w:sz w:val="24"/>
          <w:szCs w:val="28"/>
        </w:rPr>
        <w:t>。</w:t>
      </w:r>
      <w:bookmarkEnd w:id="111"/>
      <w:bookmarkEnd w:id="112"/>
    </w:p>
    <w:p w14:paraId="45789036">
      <w:pPr>
        <w:pStyle w:val="38"/>
        <w:spacing w:line="360" w:lineRule="auto"/>
        <w:rPr>
          <w:rFonts w:ascii="方正仿宋_GBK" w:hAnsi="宋体" w:eastAsia="方正仿宋_GBK"/>
          <w:sz w:val="24"/>
          <w:szCs w:val="24"/>
        </w:rPr>
      </w:pPr>
    </w:p>
    <w:p w14:paraId="5BF0586B">
      <w:pPr>
        <w:pStyle w:val="38"/>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w:t>
      </w:r>
    </w:p>
    <w:p w14:paraId="445ACE61"/>
    <w:p w14:paraId="0FDD00ED"/>
    <w:p w14:paraId="6D5F60F7">
      <w:pPr>
        <w:spacing w:line="360" w:lineRule="auto"/>
      </w:pPr>
      <w:r>
        <w:rPr>
          <w:rFonts w:hint="eastAsia" w:ascii="方正仿宋_GBK" w:hAnsi="宋体" w:eastAsia="方正仿宋_GBK"/>
          <w:sz w:val="24"/>
          <w:szCs w:val="24"/>
        </w:rPr>
        <w:t xml:space="preserve">                                             供应商名称（公章）或自然人签署：</w:t>
      </w:r>
    </w:p>
    <w:p w14:paraId="58F9092F">
      <w:pPr>
        <w:spacing w:line="360" w:lineRule="auto"/>
        <w:ind w:right="480" w:firstLine="6480" w:firstLineChars="2700"/>
        <w:rPr>
          <w:rFonts w:ascii="方正仿宋_GBK" w:hAnsi="宋体" w:eastAsia="方正仿宋_GBK"/>
          <w:sz w:val="24"/>
          <w:szCs w:val="24"/>
        </w:rPr>
      </w:pPr>
      <w:r>
        <w:rPr>
          <w:rFonts w:hint="eastAsia" w:ascii="方正仿宋_GBK" w:hAnsi="宋体" w:eastAsia="方正仿宋_GBK"/>
          <w:sz w:val="24"/>
          <w:szCs w:val="24"/>
        </w:rPr>
        <w:t>年     月    日</w:t>
      </w:r>
    </w:p>
    <w:p w14:paraId="493F92B5">
      <w:pPr>
        <w:snapToGrid w:val="0"/>
        <w:spacing w:line="360" w:lineRule="auto"/>
        <w:ind w:firstLine="480" w:firstLineChars="200"/>
        <w:rPr>
          <w:rFonts w:ascii="方正仿宋_GBK" w:hAnsi="宋体" w:eastAsia="方正仿宋_GBK"/>
          <w:sz w:val="24"/>
          <w:szCs w:val="24"/>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70EA2B74">
      <w:pPr>
        <w:pStyle w:val="3"/>
        <w:adjustRightInd w:val="0"/>
        <w:snapToGrid w:val="0"/>
        <w:spacing w:before="0" w:after="0" w:line="400" w:lineRule="exact"/>
        <w:ind w:firstLine="482" w:firstLineChars="200"/>
        <w:rPr>
          <w:rFonts w:ascii="方正仿宋_GBK" w:hAnsi="宋体" w:eastAsia="方正仿宋_GBK"/>
          <w:sz w:val="24"/>
        </w:rPr>
      </w:pPr>
      <w:bookmarkStart w:id="113" w:name="_Toc342913420"/>
      <w:bookmarkStart w:id="114" w:name="_Toc313008357"/>
      <w:bookmarkStart w:id="115" w:name="_Toc76462351"/>
      <w:bookmarkStart w:id="116" w:name="_Toc8882"/>
      <w:bookmarkStart w:id="117" w:name="_Toc313888361"/>
      <w:r>
        <w:rPr>
          <w:rFonts w:hint="eastAsia" w:ascii="方正仿宋_GBK" w:hAnsi="宋体" w:eastAsia="方正仿宋_GBK"/>
          <w:sz w:val="24"/>
        </w:rPr>
        <w:t>二、服务部分</w:t>
      </w:r>
      <w:bookmarkEnd w:id="113"/>
      <w:bookmarkEnd w:id="114"/>
      <w:bookmarkEnd w:id="115"/>
      <w:bookmarkEnd w:id="116"/>
      <w:bookmarkEnd w:id="117"/>
    </w:p>
    <w:p w14:paraId="18F1F792">
      <w:pPr>
        <w:tabs>
          <w:tab w:val="left" w:pos="6300"/>
        </w:tabs>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（一）服务响应偏离表                        </w:t>
      </w:r>
    </w:p>
    <w:p w14:paraId="1AAB841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磋商项目名称：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58F3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73D4F75D">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序号</w:t>
            </w:r>
          </w:p>
        </w:tc>
        <w:tc>
          <w:tcPr>
            <w:tcW w:w="1541" w:type="pct"/>
            <w:vAlign w:val="center"/>
          </w:tcPr>
          <w:p w14:paraId="1B3BDD66">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采购需求</w:t>
            </w:r>
          </w:p>
        </w:tc>
        <w:tc>
          <w:tcPr>
            <w:tcW w:w="1600" w:type="pct"/>
            <w:vAlign w:val="center"/>
          </w:tcPr>
          <w:p w14:paraId="6E24C677">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响应情况</w:t>
            </w:r>
          </w:p>
        </w:tc>
        <w:tc>
          <w:tcPr>
            <w:tcW w:w="1199" w:type="pct"/>
            <w:vAlign w:val="center"/>
          </w:tcPr>
          <w:p w14:paraId="095E8CD6">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差异说明</w:t>
            </w:r>
          </w:p>
        </w:tc>
      </w:tr>
      <w:tr w14:paraId="17A4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E185A56">
            <w:pPr>
              <w:tabs>
                <w:tab w:val="left" w:pos="6300"/>
              </w:tabs>
              <w:snapToGrid w:val="0"/>
              <w:spacing w:line="500" w:lineRule="exact"/>
              <w:jc w:val="center"/>
              <w:outlineLvl w:val="0"/>
              <w:rPr>
                <w:rFonts w:ascii="方正仿宋_GBK" w:hAnsi="宋体" w:eastAsia="方正仿宋_GBK"/>
                <w:sz w:val="21"/>
                <w:szCs w:val="21"/>
              </w:rPr>
            </w:pPr>
          </w:p>
        </w:tc>
        <w:tc>
          <w:tcPr>
            <w:tcW w:w="1541" w:type="pct"/>
            <w:vAlign w:val="center"/>
          </w:tcPr>
          <w:p w14:paraId="44B6DE7B">
            <w:pPr>
              <w:tabs>
                <w:tab w:val="left" w:pos="6300"/>
              </w:tabs>
              <w:snapToGrid w:val="0"/>
              <w:spacing w:line="500" w:lineRule="exact"/>
              <w:jc w:val="center"/>
              <w:outlineLvl w:val="0"/>
              <w:rPr>
                <w:rFonts w:ascii="方正仿宋_GBK" w:hAnsi="宋体" w:eastAsia="方正仿宋_GBK"/>
                <w:sz w:val="21"/>
                <w:szCs w:val="21"/>
              </w:rPr>
            </w:pPr>
          </w:p>
        </w:tc>
        <w:tc>
          <w:tcPr>
            <w:tcW w:w="1600" w:type="pct"/>
            <w:vAlign w:val="center"/>
          </w:tcPr>
          <w:p w14:paraId="33728ABF">
            <w:pPr>
              <w:tabs>
                <w:tab w:val="left" w:pos="6300"/>
              </w:tabs>
              <w:snapToGrid w:val="0"/>
              <w:spacing w:line="500" w:lineRule="exact"/>
              <w:outlineLvl w:val="0"/>
              <w:rPr>
                <w:rFonts w:ascii="方正仿宋_GBK" w:hAnsi="宋体"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w:t>
            </w:r>
            <w:r>
              <w:rPr>
                <w:rFonts w:hint="eastAsia" w:ascii="方正仿宋_GBK" w:hAnsi="仿宋" w:eastAsia="方正仿宋_GBK"/>
                <w:sz w:val="21"/>
                <w:szCs w:val="21"/>
              </w:rPr>
              <w:t>技术参数</w:t>
            </w:r>
            <w:r>
              <w:rPr>
                <w:rFonts w:ascii="方正仿宋_GBK" w:hAnsi="仿宋" w:eastAsia="方正仿宋_GBK"/>
                <w:sz w:val="21"/>
                <w:szCs w:val="21"/>
              </w:rPr>
              <w:t>或具体内容以及</w:t>
            </w:r>
            <w:r>
              <w:rPr>
                <w:rFonts w:hint="eastAsia" w:ascii="方正仿宋_GBK" w:hAnsi="仿宋" w:eastAsia="方正仿宋_GBK"/>
                <w:sz w:val="21"/>
                <w:szCs w:val="21"/>
              </w:rPr>
              <w:t>响应文件</w:t>
            </w:r>
            <w:r>
              <w:rPr>
                <w:rFonts w:ascii="方正仿宋_GBK" w:hAnsi="仿宋" w:eastAsia="方正仿宋_GBK"/>
                <w:sz w:val="21"/>
                <w:szCs w:val="21"/>
              </w:rPr>
              <w:t>中</w:t>
            </w:r>
            <w:r>
              <w:rPr>
                <w:rFonts w:hint="eastAsia" w:ascii="方正仿宋_GBK" w:hAnsi="仿宋" w:eastAsia="方正仿宋_GBK"/>
                <w:sz w:val="21"/>
                <w:szCs w:val="21"/>
              </w:rPr>
              <w:t>技术参数</w:t>
            </w:r>
            <w:r>
              <w:rPr>
                <w:rFonts w:ascii="方正仿宋_GBK" w:hAnsi="仿宋" w:eastAsia="方正仿宋_GBK"/>
                <w:sz w:val="21"/>
                <w:szCs w:val="21"/>
              </w:rPr>
              <w:t>或</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1199" w:type="pct"/>
            <w:vAlign w:val="center"/>
          </w:tcPr>
          <w:p w14:paraId="6FF6316B">
            <w:pPr>
              <w:tabs>
                <w:tab w:val="left" w:pos="6300"/>
              </w:tabs>
              <w:snapToGrid w:val="0"/>
              <w:spacing w:line="500" w:lineRule="exact"/>
              <w:jc w:val="center"/>
              <w:outlineLvl w:val="0"/>
              <w:rPr>
                <w:rFonts w:ascii="方正仿宋_GBK" w:hAnsi="宋体" w:eastAsia="方正仿宋_GBK"/>
                <w:sz w:val="21"/>
                <w:szCs w:val="21"/>
              </w:rPr>
            </w:pPr>
          </w:p>
        </w:tc>
      </w:tr>
      <w:tr w14:paraId="1C84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6E3C011">
            <w:pPr>
              <w:tabs>
                <w:tab w:val="left" w:pos="6300"/>
              </w:tabs>
              <w:snapToGrid w:val="0"/>
              <w:spacing w:line="500" w:lineRule="exact"/>
              <w:jc w:val="center"/>
              <w:outlineLvl w:val="0"/>
              <w:rPr>
                <w:rFonts w:ascii="方正仿宋_GBK" w:hAnsi="宋体" w:eastAsia="方正仿宋_GBK"/>
                <w:sz w:val="21"/>
                <w:szCs w:val="21"/>
              </w:rPr>
            </w:pPr>
          </w:p>
        </w:tc>
        <w:tc>
          <w:tcPr>
            <w:tcW w:w="1541" w:type="pct"/>
            <w:vAlign w:val="center"/>
          </w:tcPr>
          <w:p w14:paraId="551E6C32">
            <w:pPr>
              <w:tabs>
                <w:tab w:val="left" w:pos="6300"/>
              </w:tabs>
              <w:snapToGrid w:val="0"/>
              <w:spacing w:line="500" w:lineRule="exact"/>
              <w:jc w:val="center"/>
              <w:outlineLvl w:val="0"/>
              <w:rPr>
                <w:rFonts w:ascii="方正仿宋_GBK" w:hAnsi="宋体" w:eastAsia="方正仿宋_GBK"/>
                <w:sz w:val="21"/>
                <w:szCs w:val="21"/>
              </w:rPr>
            </w:pPr>
          </w:p>
        </w:tc>
        <w:tc>
          <w:tcPr>
            <w:tcW w:w="1600" w:type="pct"/>
            <w:vAlign w:val="center"/>
          </w:tcPr>
          <w:p w14:paraId="052DA9C6">
            <w:pPr>
              <w:tabs>
                <w:tab w:val="left" w:pos="6300"/>
              </w:tabs>
              <w:snapToGrid w:val="0"/>
              <w:spacing w:line="500" w:lineRule="exact"/>
              <w:jc w:val="center"/>
              <w:outlineLvl w:val="0"/>
              <w:rPr>
                <w:rFonts w:ascii="方正仿宋_GBK" w:hAnsi="宋体" w:eastAsia="方正仿宋_GBK"/>
                <w:sz w:val="21"/>
                <w:szCs w:val="21"/>
              </w:rPr>
            </w:pPr>
          </w:p>
        </w:tc>
        <w:tc>
          <w:tcPr>
            <w:tcW w:w="1199" w:type="pct"/>
            <w:vAlign w:val="center"/>
          </w:tcPr>
          <w:p w14:paraId="70DA31E9">
            <w:pPr>
              <w:tabs>
                <w:tab w:val="left" w:pos="6300"/>
              </w:tabs>
              <w:snapToGrid w:val="0"/>
              <w:spacing w:line="500" w:lineRule="exact"/>
              <w:jc w:val="center"/>
              <w:outlineLvl w:val="0"/>
              <w:rPr>
                <w:rFonts w:ascii="方正仿宋_GBK" w:hAnsi="宋体" w:eastAsia="方正仿宋_GBK"/>
                <w:sz w:val="21"/>
                <w:szCs w:val="21"/>
              </w:rPr>
            </w:pPr>
          </w:p>
        </w:tc>
      </w:tr>
      <w:tr w14:paraId="054B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56B096A">
            <w:pPr>
              <w:tabs>
                <w:tab w:val="left" w:pos="6300"/>
              </w:tabs>
              <w:snapToGrid w:val="0"/>
              <w:spacing w:line="500" w:lineRule="exact"/>
              <w:jc w:val="center"/>
              <w:outlineLvl w:val="0"/>
              <w:rPr>
                <w:rFonts w:ascii="方正仿宋_GBK" w:hAnsi="宋体" w:eastAsia="方正仿宋_GBK"/>
                <w:sz w:val="21"/>
                <w:szCs w:val="21"/>
              </w:rPr>
            </w:pPr>
          </w:p>
        </w:tc>
        <w:tc>
          <w:tcPr>
            <w:tcW w:w="1541" w:type="pct"/>
            <w:vAlign w:val="center"/>
          </w:tcPr>
          <w:p w14:paraId="1643373B">
            <w:pPr>
              <w:tabs>
                <w:tab w:val="left" w:pos="6300"/>
              </w:tabs>
              <w:snapToGrid w:val="0"/>
              <w:spacing w:line="500" w:lineRule="exact"/>
              <w:jc w:val="center"/>
              <w:outlineLvl w:val="0"/>
              <w:rPr>
                <w:rFonts w:ascii="方正仿宋_GBK" w:hAnsi="宋体" w:eastAsia="方正仿宋_GBK"/>
                <w:sz w:val="21"/>
                <w:szCs w:val="21"/>
              </w:rPr>
            </w:pPr>
          </w:p>
        </w:tc>
        <w:tc>
          <w:tcPr>
            <w:tcW w:w="1600" w:type="pct"/>
            <w:vAlign w:val="center"/>
          </w:tcPr>
          <w:p w14:paraId="5CAD445E">
            <w:pPr>
              <w:tabs>
                <w:tab w:val="left" w:pos="6300"/>
              </w:tabs>
              <w:snapToGrid w:val="0"/>
              <w:spacing w:line="500" w:lineRule="exact"/>
              <w:jc w:val="center"/>
              <w:outlineLvl w:val="0"/>
              <w:rPr>
                <w:rFonts w:ascii="方正仿宋_GBK" w:hAnsi="宋体" w:eastAsia="方正仿宋_GBK"/>
                <w:sz w:val="21"/>
                <w:szCs w:val="21"/>
              </w:rPr>
            </w:pPr>
          </w:p>
        </w:tc>
        <w:tc>
          <w:tcPr>
            <w:tcW w:w="1199" w:type="pct"/>
            <w:vAlign w:val="center"/>
          </w:tcPr>
          <w:p w14:paraId="36C76B52">
            <w:pPr>
              <w:tabs>
                <w:tab w:val="left" w:pos="6300"/>
              </w:tabs>
              <w:snapToGrid w:val="0"/>
              <w:spacing w:line="500" w:lineRule="exact"/>
              <w:jc w:val="center"/>
              <w:outlineLvl w:val="0"/>
              <w:rPr>
                <w:rFonts w:ascii="方正仿宋_GBK" w:hAnsi="宋体" w:eastAsia="方正仿宋_GBK"/>
                <w:sz w:val="21"/>
                <w:szCs w:val="21"/>
              </w:rPr>
            </w:pPr>
          </w:p>
        </w:tc>
      </w:tr>
      <w:tr w14:paraId="4DFC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9F55CDC">
            <w:pPr>
              <w:tabs>
                <w:tab w:val="left" w:pos="6300"/>
              </w:tabs>
              <w:snapToGrid w:val="0"/>
              <w:spacing w:line="500" w:lineRule="exact"/>
              <w:jc w:val="center"/>
              <w:outlineLvl w:val="0"/>
              <w:rPr>
                <w:rFonts w:ascii="方正仿宋_GBK" w:hAnsi="宋体" w:eastAsia="方正仿宋_GBK"/>
                <w:sz w:val="21"/>
                <w:szCs w:val="21"/>
              </w:rPr>
            </w:pPr>
          </w:p>
        </w:tc>
        <w:tc>
          <w:tcPr>
            <w:tcW w:w="1541" w:type="pct"/>
            <w:vAlign w:val="center"/>
          </w:tcPr>
          <w:p w14:paraId="483F53C4">
            <w:pPr>
              <w:tabs>
                <w:tab w:val="left" w:pos="6300"/>
              </w:tabs>
              <w:snapToGrid w:val="0"/>
              <w:spacing w:line="500" w:lineRule="exact"/>
              <w:jc w:val="center"/>
              <w:outlineLvl w:val="0"/>
              <w:rPr>
                <w:rFonts w:ascii="方正仿宋_GBK" w:hAnsi="宋体" w:eastAsia="方正仿宋_GBK"/>
                <w:sz w:val="21"/>
                <w:szCs w:val="21"/>
              </w:rPr>
            </w:pPr>
          </w:p>
        </w:tc>
        <w:tc>
          <w:tcPr>
            <w:tcW w:w="1600" w:type="pct"/>
            <w:vAlign w:val="center"/>
          </w:tcPr>
          <w:p w14:paraId="21C29A42">
            <w:pPr>
              <w:tabs>
                <w:tab w:val="left" w:pos="6300"/>
              </w:tabs>
              <w:snapToGrid w:val="0"/>
              <w:spacing w:line="500" w:lineRule="exact"/>
              <w:jc w:val="center"/>
              <w:outlineLvl w:val="0"/>
              <w:rPr>
                <w:rFonts w:ascii="方正仿宋_GBK" w:hAnsi="宋体" w:eastAsia="方正仿宋_GBK"/>
                <w:sz w:val="21"/>
                <w:szCs w:val="21"/>
              </w:rPr>
            </w:pPr>
          </w:p>
        </w:tc>
        <w:tc>
          <w:tcPr>
            <w:tcW w:w="1199" w:type="pct"/>
            <w:vAlign w:val="center"/>
          </w:tcPr>
          <w:p w14:paraId="7A5481B2">
            <w:pPr>
              <w:tabs>
                <w:tab w:val="left" w:pos="6300"/>
              </w:tabs>
              <w:snapToGrid w:val="0"/>
              <w:spacing w:line="500" w:lineRule="exact"/>
              <w:jc w:val="center"/>
              <w:outlineLvl w:val="0"/>
              <w:rPr>
                <w:rFonts w:ascii="方正仿宋_GBK" w:hAnsi="宋体" w:eastAsia="方正仿宋_GBK"/>
                <w:sz w:val="21"/>
                <w:szCs w:val="21"/>
              </w:rPr>
            </w:pPr>
          </w:p>
        </w:tc>
      </w:tr>
      <w:tr w14:paraId="10A2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D1CFDDB">
            <w:pPr>
              <w:tabs>
                <w:tab w:val="left" w:pos="6300"/>
              </w:tabs>
              <w:snapToGrid w:val="0"/>
              <w:spacing w:line="500" w:lineRule="exact"/>
              <w:jc w:val="center"/>
              <w:outlineLvl w:val="0"/>
              <w:rPr>
                <w:rFonts w:ascii="方正仿宋_GBK" w:hAnsi="宋体" w:eastAsia="方正仿宋_GBK"/>
                <w:sz w:val="21"/>
                <w:szCs w:val="21"/>
              </w:rPr>
            </w:pPr>
          </w:p>
        </w:tc>
        <w:tc>
          <w:tcPr>
            <w:tcW w:w="1541" w:type="pct"/>
            <w:vAlign w:val="center"/>
          </w:tcPr>
          <w:p w14:paraId="59D2EB8D">
            <w:pPr>
              <w:tabs>
                <w:tab w:val="left" w:pos="6300"/>
              </w:tabs>
              <w:snapToGrid w:val="0"/>
              <w:spacing w:line="500" w:lineRule="exact"/>
              <w:jc w:val="center"/>
              <w:outlineLvl w:val="0"/>
              <w:rPr>
                <w:rFonts w:ascii="方正仿宋_GBK" w:hAnsi="宋体" w:eastAsia="方正仿宋_GBK"/>
                <w:sz w:val="21"/>
                <w:szCs w:val="21"/>
              </w:rPr>
            </w:pPr>
          </w:p>
        </w:tc>
        <w:tc>
          <w:tcPr>
            <w:tcW w:w="1600" w:type="pct"/>
            <w:vAlign w:val="center"/>
          </w:tcPr>
          <w:p w14:paraId="1C6C8767">
            <w:pPr>
              <w:tabs>
                <w:tab w:val="left" w:pos="6300"/>
              </w:tabs>
              <w:snapToGrid w:val="0"/>
              <w:spacing w:line="500" w:lineRule="exact"/>
              <w:jc w:val="center"/>
              <w:outlineLvl w:val="0"/>
              <w:rPr>
                <w:rFonts w:ascii="方正仿宋_GBK" w:hAnsi="宋体" w:eastAsia="方正仿宋_GBK"/>
                <w:sz w:val="21"/>
                <w:szCs w:val="21"/>
              </w:rPr>
            </w:pPr>
          </w:p>
        </w:tc>
        <w:tc>
          <w:tcPr>
            <w:tcW w:w="1199" w:type="pct"/>
            <w:vAlign w:val="center"/>
          </w:tcPr>
          <w:p w14:paraId="1CFD9B86">
            <w:pPr>
              <w:tabs>
                <w:tab w:val="left" w:pos="6300"/>
              </w:tabs>
              <w:snapToGrid w:val="0"/>
              <w:spacing w:line="500" w:lineRule="exact"/>
              <w:jc w:val="center"/>
              <w:outlineLvl w:val="0"/>
              <w:rPr>
                <w:rFonts w:ascii="方正仿宋_GBK" w:hAnsi="宋体" w:eastAsia="方正仿宋_GBK"/>
                <w:sz w:val="21"/>
                <w:szCs w:val="21"/>
              </w:rPr>
            </w:pPr>
          </w:p>
        </w:tc>
      </w:tr>
      <w:tr w14:paraId="5DCB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DF59C9F">
            <w:pPr>
              <w:tabs>
                <w:tab w:val="left" w:pos="6300"/>
              </w:tabs>
              <w:snapToGrid w:val="0"/>
              <w:spacing w:line="500" w:lineRule="exact"/>
              <w:jc w:val="center"/>
              <w:outlineLvl w:val="0"/>
              <w:rPr>
                <w:rFonts w:ascii="方正仿宋_GBK" w:hAnsi="宋体" w:eastAsia="方正仿宋_GBK"/>
                <w:sz w:val="21"/>
                <w:szCs w:val="21"/>
              </w:rPr>
            </w:pPr>
          </w:p>
        </w:tc>
        <w:tc>
          <w:tcPr>
            <w:tcW w:w="1541" w:type="pct"/>
            <w:vAlign w:val="center"/>
          </w:tcPr>
          <w:p w14:paraId="6275D71D">
            <w:pPr>
              <w:tabs>
                <w:tab w:val="left" w:pos="6300"/>
              </w:tabs>
              <w:snapToGrid w:val="0"/>
              <w:spacing w:line="500" w:lineRule="exact"/>
              <w:jc w:val="center"/>
              <w:outlineLvl w:val="0"/>
              <w:rPr>
                <w:rFonts w:ascii="方正仿宋_GBK" w:hAnsi="宋体" w:eastAsia="方正仿宋_GBK"/>
                <w:sz w:val="21"/>
                <w:szCs w:val="21"/>
              </w:rPr>
            </w:pPr>
          </w:p>
        </w:tc>
        <w:tc>
          <w:tcPr>
            <w:tcW w:w="1600" w:type="pct"/>
            <w:vAlign w:val="center"/>
          </w:tcPr>
          <w:p w14:paraId="42DA74CD">
            <w:pPr>
              <w:tabs>
                <w:tab w:val="left" w:pos="6300"/>
              </w:tabs>
              <w:snapToGrid w:val="0"/>
              <w:spacing w:line="500" w:lineRule="exact"/>
              <w:jc w:val="center"/>
              <w:outlineLvl w:val="0"/>
              <w:rPr>
                <w:rFonts w:ascii="方正仿宋_GBK" w:hAnsi="宋体" w:eastAsia="方正仿宋_GBK"/>
                <w:sz w:val="21"/>
                <w:szCs w:val="21"/>
              </w:rPr>
            </w:pPr>
          </w:p>
        </w:tc>
        <w:tc>
          <w:tcPr>
            <w:tcW w:w="1199" w:type="pct"/>
            <w:vAlign w:val="center"/>
          </w:tcPr>
          <w:p w14:paraId="524AEE27">
            <w:pPr>
              <w:tabs>
                <w:tab w:val="left" w:pos="6300"/>
              </w:tabs>
              <w:snapToGrid w:val="0"/>
              <w:spacing w:line="500" w:lineRule="exact"/>
              <w:jc w:val="center"/>
              <w:outlineLvl w:val="0"/>
              <w:rPr>
                <w:rFonts w:ascii="方正仿宋_GBK" w:hAnsi="宋体" w:eastAsia="方正仿宋_GBK"/>
                <w:sz w:val="21"/>
                <w:szCs w:val="21"/>
              </w:rPr>
            </w:pPr>
          </w:p>
        </w:tc>
      </w:tr>
      <w:tr w14:paraId="44B7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E422C57">
            <w:pPr>
              <w:tabs>
                <w:tab w:val="left" w:pos="6300"/>
              </w:tabs>
              <w:snapToGrid w:val="0"/>
              <w:spacing w:line="500" w:lineRule="exact"/>
              <w:jc w:val="center"/>
              <w:outlineLvl w:val="0"/>
              <w:rPr>
                <w:rFonts w:ascii="方正仿宋_GBK" w:hAnsi="宋体" w:eastAsia="方正仿宋_GBK"/>
                <w:sz w:val="21"/>
                <w:szCs w:val="21"/>
              </w:rPr>
            </w:pPr>
          </w:p>
        </w:tc>
        <w:tc>
          <w:tcPr>
            <w:tcW w:w="1541" w:type="pct"/>
            <w:vAlign w:val="center"/>
          </w:tcPr>
          <w:p w14:paraId="43F5228B">
            <w:pPr>
              <w:tabs>
                <w:tab w:val="left" w:pos="6300"/>
              </w:tabs>
              <w:snapToGrid w:val="0"/>
              <w:spacing w:line="500" w:lineRule="exact"/>
              <w:jc w:val="center"/>
              <w:outlineLvl w:val="0"/>
              <w:rPr>
                <w:rFonts w:ascii="方正仿宋_GBK" w:hAnsi="宋体" w:eastAsia="方正仿宋_GBK"/>
                <w:sz w:val="21"/>
                <w:szCs w:val="21"/>
              </w:rPr>
            </w:pPr>
          </w:p>
        </w:tc>
        <w:tc>
          <w:tcPr>
            <w:tcW w:w="1600" w:type="pct"/>
            <w:vAlign w:val="center"/>
          </w:tcPr>
          <w:p w14:paraId="39872B70">
            <w:pPr>
              <w:tabs>
                <w:tab w:val="left" w:pos="6300"/>
              </w:tabs>
              <w:snapToGrid w:val="0"/>
              <w:spacing w:line="500" w:lineRule="exact"/>
              <w:jc w:val="center"/>
              <w:outlineLvl w:val="0"/>
              <w:rPr>
                <w:rFonts w:ascii="方正仿宋_GBK" w:hAnsi="宋体" w:eastAsia="方正仿宋_GBK"/>
                <w:sz w:val="21"/>
                <w:szCs w:val="21"/>
              </w:rPr>
            </w:pPr>
          </w:p>
        </w:tc>
        <w:tc>
          <w:tcPr>
            <w:tcW w:w="1199" w:type="pct"/>
            <w:vAlign w:val="center"/>
          </w:tcPr>
          <w:p w14:paraId="08A0C213">
            <w:pPr>
              <w:tabs>
                <w:tab w:val="left" w:pos="6300"/>
              </w:tabs>
              <w:snapToGrid w:val="0"/>
              <w:spacing w:line="500" w:lineRule="exact"/>
              <w:jc w:val="center"/>
              <w:outlineLvl w:val="0"/>
              <w:rPr>
                <w:rFonts w:ascii="方正仿宋_GBK" w:hAnsi="宋体" w:eastAsia="方正仿宋_GBK"/>
                <w:sz w:val="21"/>
                <w:szCs w:val="21"/>
              </w:rPr>
            </w:pPr>
          </w:p>
        </w:tc>
      </w:tr>
      <w:tr w14:paraId="0EEF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D436055">
            <w:pPr>
              <w:tabs>
                <w:tab w:val="left" w:pos="6300"/>
              </w:tabs>
              <w:snapToGrid w:val="0"/>
              <w:spacing w:line="500" w:lineRule="exact"/>
              <w:jc w:val="center"/>
              <w:outlineLvl w:val="0"/>
              <w:rPr>
                <w:rFonts w:ascii="方正仿宋_GBK" w:hAnsi="宋体" w:eastAsia="方正仿宋_GBK"/>
                <w:sz w:val="21"/>
                <w:szCs w:val="21"/>
              </w:rPr>
            </w:pPr>
          </w:p>
        </w:tc>
        <w:tc>
          <w:tcPr>
            <w:tcW w:w="1541" w:type="pct"/>
            <w:vAlign w:val="center"/>
          </w:tcPr>
          <w:p w14:paraId="2BC8076A">
            <w:pPr>
              <w:tabs>
                <w:tab w:val="left" w:pos="6300"/>
              </w:tabs>
              <w:snapToGrid w:val="0"/>
              <w:spacing w:line="500" w:lineRule="exact"/>
              <w:jc w:val="center"/>
              <w:outlineLvl w:val="0"/>
              <w:rPr>
                <w:rFonts w:ascii="方正仿宋_GBK" w:hAnsi="宋体" w:eastAsia="方正仿宋_GBK"/>
                <w:sz w:val="21"/>
                <w:szCs w:val="21"/>
              </w:rPr>
            </w:pPr>
          </w:p>
        </w:tc>
        <w:tc>
          <w:tcPr>
            <w:tcW w:w="1600" w:type="pct"/>
            <w:vAlign w:val="center"/>
          </w:tcPr>
          <w:p w14:paraId="385C38C3">
            <w:pPr>
              <w:tabs>
                <w:tab w:val="left" w:pos="6300"/>
              </w:tabs>
              <w:snapToGrid w:val="0"/>
              <w:spacing w:line="500" w:lineRule="exact"/>
              <w:jc w:val="center"/>
              <w:outlineLvl w:val="0"/>
              <w:rPr>
                <w:rFonts w:ascii="方正仿宋_GBK" w:hAnsi="宋体" w:eastAsia="方正仿宋_GBK"/>
                <w:sz w:val="21"/>
                <w:szCs w:val="21"/>
              </w:rPr>
            </w:pPr>
          </w:p>
        </w:tc>
        <w:tc>
          <w:tcPr>
            <w:tcW w:w="1199" w:type="pct"/>
            <w:vAlign w:val="center"/>
          </w:tcPr>
          <w:p w14:paraId="33E4E75D">
            <w:pPr>
              <w:tabs>
                <w:tab w:val="left" w:pos="6300"/>
              </w:tabs>
              <w:snapToGrid w:val="0"/>
              <w:spacing w:line="500" w:lineRule="exact"/>
              <w:jc w:val="center"/>
              <w:outlineLvl w:val="0"/>
              <w:rPr>
                <w:rFonts w:ascii="方正仿宋_GBK" w:hAnsi="宋体" w:eastAsia="方正仿宋_GBK"/>
                <w:sz w:val="21"/>
                <w:szCs w:val="21"/>
              </w:rPr>
            </w:pPr>
          </w:p>
        </w:tc>
      </w:tr>
      <w:tr w14:paraId="643E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7EAA4F9">
            <w:pPr>
              <w:tabs>
                <w:tab w:val="left" w:pos="6300"/>
              </w:tabs>
              <w:snapToGrid w:val="0"/>
              <w:spacing w:line="500" w:lineRule="exact"/>
              <w:jc w:val="center"/>
              <w:outlineLvl w:val="0"/>
              <w:rPr>
                <w:rFonts w:ascii="方正仿宋_GBK" w:hAnsi="宋体" w:eastAsia="方正仿宋_GBK"/>
                <w:sz w:val="21"/>
                <w:szCs w:val="21"/>
              </w:rPr>
            </w:pPr>
          </w:p>
        </w:tc>
        <w:tc>
          <w:tcPr>
            <w:tcW w:w="1541" w:type="pct"/>
            <w:vAlign w:val="center"/>
          </w:tcPr>
          <w:p w14:paraId="31D3FFB9">
            <w:pPr>
              <w:tabs>
                <w:tab w:val="left" w:pos="6300"/>
              </w:tabs>
              <w:snapToGrid w:val="0"/>
              <w:spacing w:line="500" w:lineRule="exact"/>
              <w:jc w:val="center"/>
              <w:outlineLvl w:val="0"/>
              <w:rPr>
                <w:rFonts w:ascii="方正仿宋_GBK" w:hAnsi="宋体" w:eastAsia="方正仿宋_GBK"/>
                <w:sz w:val="21"/>
                <w:szCs w:val="21"/>
              </w:rPr>
            </w:pPr>
          </w:p>
        </w:tc>
        <w:tc>
          <w:tcPr>
            <w:tcW w:w="1600" w:type="pct"/>
            <w:vAlign w:val="center"/>
          </w:tcPr>
          <w:p w14:paraId="0B52E468">
            <w:pPr>
              <w:tabs>
                <w:tab w:val="left" w:pos="6300"/>
              </w:tabs>
              <w:snapToGrid w:val="0"/>
              <w:spacing w:line="500" w:lineRule="exact"/>
              <w:jc w:val="center"/>
              <w:outlineLvl w:val="0"/>
              <w:rPr>
                <w:rFonts w:ascii="方正仿宋_GBK" w:hAnsi="宋体" w:eastAsia="方正仿宋_GBK"/>
                <w:sz w:val="21"/>
                <w:szCs w:val="21"/>
              </w:rPr>
            </w:pPr>
          </w:p>
        </w:tc>
        <w:tc>
          <w:tcPr>
            <w:tcW w:w="1199" w:type="pct"/>
            <w:vAlign w:val="center"/>
          </w:tcPr>
          <w:p w14:paraId="2585861D">
            <w:pPr>
              <w:tabs>
                <w:tab w:val="left" w:pos="6300"/>
              </w:tabs>
              <w:snapToGrid w:val="0"/>
              <w:spacing w:line="500" w:lineRule="exact"/>
              <w:jc w:val="center"/>
              <w:outlineLvl w:val="0"/>
              <w:rPr>
                <w:rFonts w:ascii="方正仿宋_GBK" w:hAnsi="宋体" w:eastAsia="方正仿宋_GBK"/>
                <w:sz w:val="21"/>
                <w:szCs w:val="21"/>
              </w:rPr>
            </w:pPr>
          </w:p>
        </w:tc>
      </w:tr>
      <w:tr w14:paraId="3E6B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3BF33BD">
            <w:pPr>
              <w:tabs>
                <w:tab w:val="left" w:pos="6300"/>
              </w:tabs>
              <w:snapToGrid w:val="0"/>
              <w:spacing w:line="500" w:lineRule="exact"/>
              <w:jc w:val="center"/>
              <w:outlineLvl w:val="0"/>
              <w:rPr>
                <w:rFonts w:ascii="方正仿宋_GBK" w:hAnsi="宋体" w:eastAsia="方正仿宋_GBK"/>
                <w:sz w:val="21"/>
                <w:szCs w:val="21"/>
              </w:rPr>
            </w:pPr>
          </w:p>
        </w:tc>
        <w:tc>
          <w:tcPr>
            <w:tcW w:w="1541" w:type="pct"/>
            <w:vAlign w:val="center"/>
          </w:tcPr>
          <w:p w14:paraId="7E608869">
            <w:pPr>
              <w:tabs>
                <w:tab w:val="left" w:pos="6300"/>
              </w:tabs>
              <w:snapToGrid w:val="0"/>
              <w:spacing w:line="500" w:lineRule="exact"/>
              <w:jc w:val="center"/>
              <w:outlineLvl w:val="0"/>
              <w:rPr>
                <w:rFonts w:ascii="方正仿宋_GBK" w:hAnsi="宋体" w:eastAsia="方正仿宋_GBK"/>
                <w:sz w:val="21"/>
                <w:szCs w:val="21"/>
              </w:rPr>
            </w:pPr>
          </w:p>
        </w:tc>
        <w:tc>
          <w:tcPr>
            <w:tcW w:w="1600" w:type="pct"/>
            <w:vAlign w:val="center"/>
          </w:tcPr>
          <w:p w14:paraId="06FDE09A">
            <w:pPr>
              <w:tabs>
                <w:tab w:val="left" w:pos="6300"/>
              </w:tabs>
              <w:snapToGrid w:val="0"/>
              <w:spacing w:line="500" w:lineRule="exact"/>
              <w:jc w:val="center"/>
              <w:outlineLvl w:val="0"/>
              <w:rPr>
                <w:rFonts w:ascii="方正仿宋_GBK" w:hAnsi="宋体" w:eastAsia="方正仿宋_GBK"/>
                <w:sz w:val="21"/>
                <w:szCs w:val="21"/>
              </w:rPr>
            </w:pPr>
          </w:p>
        </w:tc>
        <w:tc>
          <w:tcPr>
            <w:tcW w:w="1199" w:type="pct"/>
            <w:vAlign w:val="center"/>
          </w:tcPr>
          <w:p w14:paraId="2C6E74E3">
            <w:pPr>
              <w:tabs>
                <w:tab w:val="left" w:pos="6300"/>
              </w:tabs>
              <w:snapToGrid w:val="0"/>
              <w:spacing w:line="500" w:lineRule="exact"/>
              <w:jc w:val="center"/>
              <w:outlineLvl w:val="0"/>
              <w:rPr>
                <w:rFonts w:ascii="方正仿宋_GBK" w:hAnsi="宋体" w:eastAsia="方正仿宋_GBK"/>
                <w:sz w:val="21"/>
                <w:szCs w:val="21"/>
              </w:rPr>
            </w:pPr>
          </w:p>
        </w:tc>
      </w:tr>
    </w:tbl>
    <w:p w14:paraId="3A456FC8">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14:paraId="293A6AAC">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18E30A7C">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（签署或盖章）</w:t>
      </w:r>
    </w:p>
    <w:p w14:paraId="1F0E7068">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5473E42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5A3A8820">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本表即为对本项目“第二篇  项目服务需求”中所列条款进行比较和响应；</w:t>
      </w:r>
    </w:p>
    <w:p w14:paraId="22FC84A9">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rPr>
        <w:t>2.本表可扩展。</w:t>
      </w:r>
    </w:p>
    <w:p w14:paraId="065F3CC8">
      <w:pPr>
        <w:tabs>
          <w:tab w:val="left" w:pos="6300"/>
        </w:tabs>
        <w:snapToGrid w:val="0"/>
        <w:spacing w:line="400" w:lineRule="exact"/>
        <w:ind w:firstLine="560" w:firstLineChars="200"/>
        <w:rPr>
          <w:rFonts w:ascii="方正仿宋_GBK" w:hAnsi="宋体" w:eastAsia="方正仿宋_GBK"/>
          <w:szCs w:val="24"/>
        </w:rPr>
      </w:pPr>
      <w:r>
        <w:rPr>
          <w:rFonts w:ascii="方正仿宋_GBK" w:hAnsi="宋体" w:eastAsia="方正仿宋_GBK"/>
          <w:szCs w:val="24"/>
        </w:rPr>
        <w:br w:type="page"/>
      </w:r>
      <w:r>
        <w:rPr>
          <w:rFonts w:hint="eastAsia" w:ascii="方正仿宋_GBK" w:hAnsi="宋体" w:eastAsia="方正仿宋_GBK"/>
          <w:sz w:val="24"/>
          <w:szCs w:val="24"/>
        </w:rPr>
        <w:t>（二）其他资料（格式自定）</w:t>
      </w:r>
    </w:p>
    <w:p w14:paraId="610F8A35">
      <w:pPr>
        <w:pStyle w:val="3"/>
        <w:adjustRightInd w:val="0"/>
        <w:snapToGrid w:val="0"/>
        <w:spacing w:before="0" w:after="0" w:line="400" w:lineRule="exact"/>
        <w:ind w:firstLine="640" w:firstLineChars="200"/>
        <w:rPr>
          <w:rFonts w:ascii="方正仿宋_GBK" w:hAnsi="宋体" w:eastAsia="方正仿宋_GBK"/>
          <w:sz w:val="24"/>
        </w:rPr>
      </w:pPr>
      <w:r>
        <w:rPr>
          <w:rFonts w:ascii="方正仿宋_GBK" w:eastAsia="方正仿宋_GBK"/>
          <w:b w:val="0"/>
        </w:rPr>
        <w:br w:type="page"/>
      </w:r>
      <w:bookmarkStart w:id="118" w:name="_Toc313888362"/>
      <w:bookmarkStart w:id="119" w:name="_Toc76462352"/>
      <w:bookmarkStart w:id="120" w:name="_Toc342913421"/>
      <w:bookmarkStart w:id="121" w:name="_Toc31958"/>
      <w:bookmarkStart w:id="122" w:name="_Toc313008358"/>
      <w:r>
        <w:rPr>
          <w:rFonts w:hint="eastAsia" w:ascii="方正仿宋_GBK" w:hAnsi="宋体" w:eastAsia="方正仿宋_GBK"/>
          <w:sz w:val="24"/>
        </w:rPr>
        <w:t>三、商务部分</w:t>
      </w:r>
      <w:bookmarkEnd w:id="118"/>
      <w:bookmarkEnd w:id="119"/>
      <w:bookmarkEnd w:id="120"/>
      <w:bookmarkEnd w:id="121"/>
      <w:bookmarkEnd w:id="122"/>
    </w:p>
    <w:p w14:paraId="249F6D3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（一）商务响应偏离表                                </w:t>
      </w:r>
    </w:p>
    <w:p w14:paraId="5383463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磋商项目名称： </w:t>
      </w:r>
    </w:p>
    <w:tbl>
      <w:tblPr>
        <w:tblStyle w:val="58"/>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B19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C277775">
            <w:pPr>
              <w:snapToGrid w:val="0"/>
              <w:spacing w:line="360" w:lineRule="auto"/>
              <w:ind w:firstLine="465"/>
              <w:rPr>
                <w:rFonts w:ascii="方正仿宋_GBK" w:hAnsi="宋体" w:eastAsia="方正仿宋_GBK"/>
                <w:sz w:val="21"/>
                <w:szCs w:val="24"/>
              </w:rPr>
            </w:pPr>
            <w:r>
              <w:rPr>
                <w:rFonts w:hint="eastAsia" w:ascii="方正仿宋_GBK" w:hAnsi="宋体" w:eastAsia="方正仿宋_GBK"/>
                <w:sz w:val="21"/>
                <w:szCs w:val="24"/>
              </w:rPr>
              <w:t>序号</w:t>
            </w:r>
          </w:p>
        </w:tc>
        <w:tc>
          <w:tcPr>
            <w:tcW w:w="3179" w:type="dxa"/>
            <w:vAlign w:val="center"/>
          </w:tcPr>
          <w:p w14:paraId="4DB19B79">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磋商项目商务需求</w:t>
            </w:r>
          </w:p>
        </w:tc>
        <w:tc>
          <w:tcPr>
            <w:tcW w:w="2434" w:type="dxa"/>
            <w:vAlign w:val="center"/>
          </w:tcPr>
          <w:p w14:paraId="265EB3BD">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响应情况</w:t>
            </w:r>
          </w:p>
        </w:tc>
        <w:tc>
          <w:tcPr>
            <w:tcW w:w="2355" w:type="dxa"/>
            <w:vAlign w:val="center"/>
          </w:tcPr>
          <w:p w14:paraId="5D9544C0">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偏离说明</w:t>
            </w:r>
          </w:p>
        </w:tc>
      </w:tr>
      <w:tr w14:paraId="7BF3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9A67EA5">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631F81CF">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51727C1D">
            <w:pPr>
              <w:tabs>
                <w:tab w:val="left" w:pos="6300"/>
              </w:tabs>
              <w:snapToGrid w:val="0"/>
              <w:spacing w:line="360" w:lineRule="auto"/>
              <w:outlineLvl w:val="0"/>
              <w:rPr>
                <w:rFonts w:ascii="方正仿宋_GBK" w:hAnsi="宋体" w:eastAsia="方正仿宋_GBK"/>
                <w:sz w:val="21"/>
                <w:szCs w:val="24"/>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请注明具体内容以及</w:t>
            </w:r>
            <w:r>
              <w:rPr>
                <w:rFonts w:hint="eastAsia" w:ascii="方正仿宋_GBK" w:hAnsi="仿宋" w:eastAsia="方正仿宋_GBK"/>
                <w:sz w:val="21"/>
                <w:szCs w:val="21"/>
              </w:rPr>
              <w:t>响应文件</w:t>
            </w:r>
            <w:r>
              <w:rPr>
                <w:rFonts w:ascii="方正仿宋_GBK" w:hAnsi="仿宋" w:eastAsia="方正仿宋_GBK"/>
                <w:sz w:val="21"/>
                <w:szCs w:val="21"/>
              </w:rPr>
              <w:t>中</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2355" w:type="dxa"/>
            <w:vAlign w:val="center"/>
          </w:tcPr>
          <w:p w14:paraId="7C735A8C">
            <w:pPr>
              <w:tabs>
                <w:tab w:val="left" w:pos="6300"/>
              </w:tabs>
              <w:snapToGrid w:val="0"/>
              <w:spacing w:line="360" w:lineRule="auto"/>
              <w:jc w:val="center"/>
              <w:outlineLvl w:val="0"/>
              <w:rPr>
                <w:rFonts w:ascii="方正仿宋_GBK" w:hAnsi="宋体" w:eastAsia="方正仿宋_GBK"/>
                <w:sz w:val="21"/>
                <w:szCs w:val="24"/>
              </w:rPr>
            </w:pPr>
          </w:p>
        </w:tc>
      </w:tr>
      <w:tr w14:paraId="2332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14330AB">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1E2D1496">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01F3FFF0">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4C8A0B23">
            <w:pPr>
              <w:tabs>
                <w:tab w:val="left" w:pos="6300"/>
              </w:tabs>
              <w:snapToGrid w:val="0"/>
              <w:spacing w:line="360" w:lineRule="auto"/>
              <w:jc w:val="center"/>
              <w:outlineLvl w:val="0"/>
              <w:rPr>
                <w:rFonts w:ascii="方正仿宋_GBK" w:hAnsi="宋体" w:eastAsia="方正仿宋_GBK"/>
                <w:sz w:val="21"/>
                <w:szCs w:val="24"/>
              </w:rPr>
            </w:pPr>
          </w:p>
        </w:tc>
      </w:tr>
      <w:tr w14:paraId="7B47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7963749">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E9022E5">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3E43E10">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32065790">
            <w:pPr>
              <w:tabs>
                <w:tab w:val="left" w:pos="6300"/>
              </w:tabs>
              <w:snapToGrid w:val="0"/>
              <w:spacing w:line="360" w:lineRule="auto"/>
              <w:jc w:val="center"/>
              <w:outlineLvl w:val="0"/>
              <w:rPr>
                <w:rFonts w:ascii="方正仿宋_GBK" w:hAnsi="宋体" w:eastAsia="方正仿宋_GBK"/>
                <w:sz w:val="21"/>
                <w:szCs w:val="24"/>
              </w:rPr>
            </w:pPr>
          </w:p>
        </w:tc>
      </w:tr>
      <w:tr w14:paraId="00E0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598FFE5">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1B7C3896">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572DC45B">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7842FDE9">
            <w:pPr>
              <w:tabs>
                <w:tab w:val="left" w:pos="6300"/>
              </w:tabs>
              <w:snapToGrid w:val="0"/>
              <w:spacing w:line="360" w:lineRule="auto"/>
              <w:jc w:val="center"/>
              <w:outlineLvl w:val="0"/>
              <w:rPr>
                <w:rFonts w:ascii="方正仿宋_GBK" w:hAnsi="宋体" w:eastAsia="方正仿宋_GBK"/>
                <w:sz w:val="21"/>
                <w:szCs w:val="24"/>
              </w:rPr>
            </w:pPr>
          </w:p>
        </w:tc>
      </w:tr>
      <w:tr w14:paraId="49FF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657A60">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00A88240">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30DFC317">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50A9C73">
            <w:pPr>
              <w:tabs>
                <w:tab w:val="left" w:pos="6300"/>
              </w:tabs>
              <w:snapToGrid w:val="0"/>
              <w:spacing w:line="360" w:lineRule="auto"/>
              <w:jc w:val="center"/>
              <w:outlineLvl w:val="0"/>
              <w:rPr>
                <w:rFonts w:ascii="方正仿宋_GBK" w:hAnsi="宋体" w:eastAsia="方正仿宋_GBK"/>
                <w:sz w:val="21"/>
                <w:szCs w:val="24"/>
              </w:rPr>
            </w:pPr>
          </w:p>
        </w:tc>
      </w:tr>
      <w:tr w14:paraId="2BA3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E9CDEDD">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353FEEED">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3F86E017">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3A3A02E6">
            <w:pPr>
              <w:tabs>
                <w:tab w:val="left" w:pos="6300"/>
              </w:tabs>
              <w:snapToGrid w:val="0"/>
              <w:spacing w:line="360" w:lineRule="auto"/>
              <w:jc w:val="center"/>
              <w:outlineLvl w:val="0"/>
              <w:rPr>
                <w:rFonts w:ascii="方正仿宋_GBK" w:hAnsi="宋体" w:eastAsia="方正仿宋_GBK"/>
                <w:sz w:val="21"/>
                <w:szCs w:val="24"/>
              </w:rPr>
            </w:pPr>
          </w:p>
        </w:tc>
      </w:tr>
    </w:tbl>
    <w:p w14:paraId="7DF727E7">
      <w:pPr>
        <w:snapToGrid w:val="0"/>
        <w:spacing w:line="360" w:lineRule="auto"/>
        <w:ind w:firstLine="465"/>
        <w:rPr>
          <w:rFonts w:ascii="方正仿宋_GBK" w:hAnsi="宋体" w:eastAsia="方正仿宋_GBK"/>
          <w:sz w:val="24"/>
          <w:szCs w:val="24"/>
        </w:rPr>
      </w:pPr>
    </w:p>
    <w:p w14:paraId="730C348F">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14:paraId="4C9F3E07">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3B5AD5BE">
      <w:pPr>
        <w:spacing w:line="500" w:lineRule="exac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（签署或盖章）</w:t>
      </w:r>
    </w:p>
    <w:p w14:paraId="0D0CE7CE">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6021BB7A">
      <w:pPr>
        <w:tabs>
          <w:tab w:val="left" w:pos="6300"/>
        </w:tabs>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3CB04C6E">
      <w:pPr>
        <w:tabs>
          <w:tab w:val="left" w:pos="6300"/>
        </w:tabs>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本表即为对本项目“第三篇  项目商务需求”中所列条款进行比较和响应；</w:t>
      </w:r>
    </w:p>
    <w:p w14:paraId="60E3BF3C">
      <w:pPr>
        <w:snapToGrid w:val="0"/>
        <w:spacing w:line="400" w:lineRule="exact"/>
        <w:ind w:firstLine="480" w:firstLineChars="200"/>
        <w:rPr>
          <w:rFonts w:ascii="方正仿宋_GBK" w:eastAsia="方正仿宋_GBK"/>
          <w:b/>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rPr>
        <w:t>2.本表可扩展。</w:t>
      </w:r>
    </w:p>
    <w:p w14:paraId="60451FBA">
      <w:pPr>
        <w:snapToGrid w:val="0"/>
        <w:spacing w:line="400" w:lineRule="exact"/>
        <w:ind w:firstLine="480" w:firstLineChars="200"/>
        <w:rPr>
          <w:rFonts w:ascii="方正仿宋_GBK" w:hAnsi="宋体" w:eastAsia="方正仿宋_GBK"/>
          <w:sz w:val="24"/>
          <w:szCs w:val="24"/>
        </w:rPr>
      </w:pPr>
      <w:bookmarkStart w:id="123" w:name="_Toc283382459"/>
      <w:r>
        <w:rPr>
          <w:rFonts w:hint="eastAsia" w:ascii="方正仿宋_GBK" w:hAnsi="宋体" w:eastAsia="方正仿宋_GBK"/>
          <w:sz w:val="24"/>
          <w:szCs w:val="24"/>
        </w:rPr>
        <w:t>（二）其它优惠承诺（格式自定）</w:t>
      </w:r>
    </w:p>
    <w:p w14:paraId="3A877C12">
      <w:pPr>
        <w:snapToGrid w:val="0"/>
        <w:spacing w:line="400" w:lineRule="exact"/>
        <w:ind w:firstLine="480" w:firstLineChars="200"/>
        <w:rPr>
          <w:rFonts w:ascii="方正仿宋_GBK" w:hAnsi="宋体" w:eastAsia="方正仿宋_GBK"/>
          <w:sz w:val="24"/>
          <w:szCs w:val="24"/>
        </w:rPr>
      </w:pPr>
    </w:p>
    <w:p w14:paraId="747E9665">
      <w:pPr>
        <w:pStyle w:val="3"/>
        <w:adjustRightInd w:val="0"/>
        <w:snapToGrid w:val="0"/>
        <w:spacing w:before="0" w:after="0" w:line="400" w:lineRule="exact"/>
        <w:ind w:firstLine="482" w:firstLineChars="200"/>
        <w:rPr>
          <w:rFonts w:ascii="方正仿宋_GBK" w:hAnsi="宋体" w:eastAsia="方正仿宋_GBK"/>
          <w:sz w:val="24"/>
        </w:rPr>
      </w:pPr>
      <w:r>
        <w:rPr>
          <w:rFonts w:ascii="方正仿宋_GBK" w:hAnsi="宋体" w:eastAsia="方正仿宋_GBK"/>
          <w:sz w:val="24"/>
          <w:szCs w:val="24"/>
        </w:rPr>
        <w:br w:type="page"/>
      </w:r>
      <w:bookmarkEnd w:id="123"/>
      <w:bookmarkStart w:id="124" w:name="_Toc19940"/>
      <w:bookmarkStart w:id="125" w:name="_Toc76462353"/>
      <w:bookmarkStart w:id="126" w:name="_Toc342913422"/>
      <w:bookmarkStart w:id="127" w:name="_Toc313888363"/>
      <w:bookmarkStart w:id="128" w:name="_Toc313008359"/>
      <w:r>
        <w:rPr>
          <w:rFonts w:hint="eastAsia" w:ascii="方正仿宋_GBK" w:hAnsi="宋体" w:eastAsia="方正仿宋_GBK"/>
          <w:sz w:val="24"/>
        </w:rPr>
        <w:t>四、资格条件</w:t>
      </w:r>
      <w:bookmarkEnd w:id="124"/>
      <w:bookmarkEnd w:id="125"/>
      <w:bookmarkEnd w:id="126"/>
      <w:bookmarkEnd w:id="127"/>
      <w:bookmarkEnd w:id="128"/>
    </w:p>
    <w:p w14:paraId="0BC2C9D8">
      <w:pPr>
        <w:tabs>
          <w:tab w:val="left" w:pos="6300"/>
        </w:tabs>
        <w:snapToGrid w:val="0"/>
        <w:spacing w:line="400" w:lineRule="exact"/>
        <w:ind w:firstLine="57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5AA8CD09">
      <w:pPr>
        <w:tabs>
          <w:tab w:val="left" w:pos="6300"/>
        </w:tabs>
        <w:snapToGrid w:val="0"/>
        <w:spacing w:line="400" w:lineRule="exact"/>
        <w:ind w:firstLine="570"/>
        <w:rPr>
          <w:rFonts w:ascii="方正仿宋_GBK" w:hAnsi="宋体" w:eastAsia="方正仿宋_GBK"/>
        </w:rPr>
      </w:pPr>
    </w:p>
    <w:p w14:paraId="09EDA866">
      <w:pPr>
        <w:tabs>
          <w:tab w:val="left" w:pos="6300"/>
        </w:tabs>
        <w:snapToGrid w:val="0"/>
        <w:spacing w:line="500" w:lineRule="exact"/>
        <w:ind w:firstLine="570"/>
        <w:rPr>
          <w:rFonts w:ascii="方正仿宋_GBK" w:hAnsi="宋体" w:eastAsia="方正仿宋_GBK"/>
        </w:rPr>
      </w:pPr>
    </w:p>
    <w:p w14:paraId="35574B31">
      <w:pPr>
        <w:tabs>
          <w:tab w:val="left" w:pos="6300"/>
        </w:tabs>
        <w:snapToGrid w:val="0"/>
        <w:spacing w:line="500" w:lineRule="exact"/>
        <w:ind w:firstLine="570"/>
        <w:rPr>
          <w:rFonts w:ascii="方正仿宋_GBK" w:hAnsi="宋体" w:eastAsia="方正仿宋_GBK"/>
        </w:rPr>
      </w:pPr>
    </w:p>
    <w:p w14:paraId="1F410F94">
      <w:pPr>
        <w:tabs>
          <w:tab w:val="left" w:pos="6300"/>
        </w:tabs>
        <w:snapToGrid w:val="0"/>
        <w:spacing w:line="500" w:lineRule="exact"/>
        <w:ind w:firstLine="570"/>
        <w:rPr>
          <w:rFonts w:ascii="方正仿宋_GBK" w:hAnsi="宋体" w:eastAsia="方正仿宋_GBK"/>
        </w:rPr>
      </w:pPr>
    </w:p>
    <w:p w14:paraId="33A77B58">
      <w:pPr>
        <w:tabs>
          <w:tab w:val="left" w:pos="6300"/>
        </w:tabs>
        <w:snapToGrid w:val="0"/>
        <w:spacing w:line="500" w:lineRule="exact"/>
        <w:ind w:firstLine="570"/>
        <w:rPr>
          <w:rFonts w:ascii="方正仿宋_GBK" w:hAnsi="宋体" w:eastAsia="方正仿宋_GBK"/>
        </w:rPr>
      </w:pPr>
    </w:p>
    <w:p w14:paraId="40FF3CF8">
      <w:pPr>
        <w:snapToGrid w:val="0"/>
        <w:spacing w:line="400" w:lineRule="exact"/>
        <w:ind w:firstLine="560" w:firstLineChars="200"/>
        <w:rPr>
          <w:rFonts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15184A5C">
      <w:pPr>
        <w:tabs>
          <w:tab w:val="left" w:pos="6300"/>
        </w:tabs>
        <w:snapToGrid w:val="0"/>
        <w:spacing w:line="500" w:lineRule="exact"/>
        <w:ind w:firstLine="570"/>
        <w:rPr>
          <w:rFonts w:ascii="方正仿宋_GBK" w:hAnsi="宋体" w:eastAsia="方正仿宋_GBK"/>
          <w:sz w:val="24"/>
        </w:rPr>
      </w:pPr>
    </w:p>
    <w:p w14:paraId="74B8659B">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磋商项目名称：</w:t>
      </w:r>
      <w:r>
        <w:rPr>
          <w:rFonts w:hint="eastAsia" w:ascii="方正仿宋_GBK" w:hAnsi="宋体" w:eastAsia="方正仿宋_GBK"/>
          <w:sz w:val="24"/>
          <w:u w:val="single"/>
        </w:rPr>
        <w:t xml:space="preserve">                                                </w:t>
      </w:r>
    </w:p>
    <w:p w14:paraId="4E413D83">
      <w:pPr>
        <w:tabs>
          <w:tab w:val="left" w:pos="6300"/>
        </w:tabs>
        <w:snapToGrid w:val="0"/>
        <w:spacing w:line="500" w:lineRule="exact"/>
        <w:ind w:firstLine="570"/>
        <w:rPr>
          <w:rFonts w:ascii="方正仿宋_GBK" w:hAnsi="宋体" w:eastAsia="方正仿宋_GBK"/>
          <w:sz w:val="24"/>
        </w:rPr>
      </w:pPr>
    </w:p>
    <w:p w14:paraId="6B802F62">
      <w:pPr>
        <w:tabs>
          <w:tab w:val="left" w:pos="6300"/>
        </w:tabs>
        <w:snapToGrid w:val="0"/>
        <w:spacing w:line="500" w:lineRule="exact"/>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（采购代理机构名称）：</w:t>
      </w:r>
    </w:p>
    <w:p w14:paraId="2DF70FBB">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51D82CDB">
      <w:pPr>
        <w:tabs>
          <w:tab w:val="left" w:pos="6300"/>
        </w:tabs>
        <w:snapToGrid w:val="0"/>
        <w:spacing w:line="500" w:lineRule="exact"/>
        <w:ind w:firstLine="570"/>
        <w:rPr>
          <w:rFonts w:ascii="方正仿宋_GBK" w:hAnsi="宋体" w:eastAsia="方正仿宋_GBK"/>
          <w:sz w:val="24"/>
        </w:rPr>
      </w:pPr>
    </w:p>
    <w:p w14:paraId="77DE6D6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4CC8DB19">
      <w:pPr>
        <w:tabs>
          <w:tab w:val="left" w:pos="6300"/>
        </w:tabs>
        <w:snapToGrid w:val="0"/>
        <w:spacing w:line="500" w:lineRule="exact"/>
        <w:ind w:firstLine="570"/>
        <w:rPr>
          <w:rFonts w:ascii="方正仿宋_GBK" w:hAnsi="宋体" w:eastAsia="方正仿宋_GBK"/>
          <w:sz w:val="24"/>
        </w:rPr>
      </w:pPr>
    </w:p>
    <w:p w14:paraId="72B7E010">
      <w:pPr>
        <w:tabs>
          <w:tab w:val="left" w:pos="6300"/>
        </w:tabs>
        <w:snapToGrid w:val="0"/>
        <w:spacing w:line="500" w:lineRule="exact"/>
        <w:ind w:firstLine="570"/>
        <w:rPr>
          <w:rFonts w:ascii="方正仿宋_GBK" w:hAnsi="宋体" w:eastAsia="方正仿宋_GBK"/>
          <w:sz w:val="24"/>
        </w:rPr>
      </w:pPr>
    </w:p>
    <w:p w14:paraId="5DB7E6D2">
      <w:pPr>
        <w:tabs>
          <w:tab w:val="left" w:pos="6300"/>
        </w:tabs>
        <w:snapToGrid w:val="0"/>
        <w:spacing w:line="500" w:lineRule="exact"/>
        <w:ind w:firstLine="570"/>
        <w:rPr>
          <w:rFonts w:ascii="方正仿宋_GBK" w:hAnsi="宋体" w:eastAsia="方正仿宋_GBK"/>
          <w:sz w:val="24"/>
        </w:rPr>
      </w:pPr>
    </w:p>
    <w:p w14:paraId="79731F85">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1D0C3859">
      <w:pPr>
        <w:tabs>
          <w:tab w:val="left" w:pos="6300"/>
        </w:tabs>
        <w:snapToGrid w:val="0"/>
        <w:spacing w:line="500" w:lineRule="exact"/>
        <w:ind w:firstLine="570"/>
        <w:rPr>
          <w:rFonts w:ascii="方正仿宋_GBK" w:hAnsi="宋体" w:eastAsia="方正仿宋_GBK"/>
          <w:sz w:val="24"/>
        </w:rPr>
      </w:pPr>
    </w:p>
    <w:p w14:paraId="2D58605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0BF0BA3F">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190A22BC">
      <w:pPr>
        <w:tabs>
          <w:tab w:val="left" w:pos="6300"/>
        </w:tabs>
        <w:snapToGrid w:val="0"/>
        <w:spacing w:line="500" w:lineRule="exact"/>
        <w:ind w:firstLine="570"/>
        <w:rPr>
          <w:rFonts w:ascii="方正仿宋_GBK" w:hAnsi="宋体" w:eastAsia="方正仿宋_GBK"/>
          <w:sz w:val="24"/>
        </w:rPr>
      </w:pPr>
      <w:r>
        <w:rPr>
          <w:rFonts w:hint="eastAsia" w:ascii="方正仿宋_GBK" w:hAnsi="仿宋" w:eastAsia="方正仿宋_GBK"/>
          <w:sz w:val="24"/>
        </w:rPr>
        <w:t>（附：法定代表人身份证正反面复印件）</w:t>
      </w:r>
    </w:p>
    <w:p w14:paraId="2A099D07">
      <w:pPr>
        <w:tabs>
          <w:tab w:val="left" w:pos="6300"/>
        </w:tabs>
        <w:snapToGrid w:val="0"/>
        <w:spacing w:line="500" w:lineRule="exact"/>
        <w:ind w:firstLine="570"/>
        <w:rPr>
          <w:rFonts w:ascii="方正仿宋_GBK" w:hAnsi="宋体" w:eastAsia="方正仿宋_GBK"/>
          <w:sz w:val="24"/>
        </w:rPr>
      </w:pPr>
    </w:p>
    <w:p w14:paraId="2E2DBDB8">
      <w:pPr>
        <w:tabs>
          <w:tab w:val="left" w:pos="6300"/>
        </w:tabs>
        <w:snapToGrid w:val="0"/>
        <w:spacing w:line="500" w:lineRule="exact"/>
        <w:ind w:firstLine="570"/>
        <w:rPr>
          <w:rFonts w:ascii="方正仿宋_GBK" w:hAnsi="宋体" w:eastAsia="方正仿宋_GBK"/>
          <w:sz w:val="24"/>
        </w:rPr>
      </w:pPr>
    </w:p>
    <w:p w14:paraId="1248A067">
      <w:pPr>
        <w:tabs>
          <w:tab w:val="left" w:pos="6300"/>
        </w:tabs>
        <w:snapToGrid w:val="0"/>
        <w:spacing w:line="500" w:lineRule="exact"/>
        <w:ind w:firstLine="570"/>
        <w:rPr>
          <w:rFonts w:ascii="方正仿宋_GBK" w:hAnsi="宋体" w:eastAsia="方正仿宋_GBK"/>
          <w:sz w:val="24"/>
        </w:rPr>
      </w:pPr>
    </w:p>
    <w:p w14:paraId="5A2B451C">
      <w:pPr>
        <w:tabs>
          <w:tab w:val="left" w:pos="6300"/>
        </w:tabs>
        <w:snapToGrid w:val="0"/>
        <w:spacing w:line="500" w:lineRule="exact"/>
        <w:ind w:firstLine="570"/>
        <w:rPr>
          <w:rFonts w:ascii="方正仿宋_GBK" w:hAnsi="宋体" w:eastAsia="方正仿宋_GBK"/>
          <w:sz w:val="24"/>
        </w:rPr>
      </w:pPr>
    </w:p>
    <w:p w14:paraId="7B9BA456">
      <w:pPr>
        <w:tabs>
          <w:tab w:val="left" w:pos="6300"/>
        </w:tabs>
        <w:snapToGrid w:val="0"/>
        <w:spacing w:line="500" w:lineRule="exact"/>
        <w:ind w:firstLine="570"/>
        <w:rPr>
          <w:rFonts w:ascii="方正仿宋_GBK" w:hAnsi="宋体" w:eastAsia="方正仿宋_GBK"/>
          <w:sz w:val="24"/>
        </w:rPr>
      </w:pPr>
    </w:p>
    <w:p w14:paraId="5CF3D3F7">
      <w:pPr>
        <w:tabs>
          <w:tab w:val="left" w:pos="6300"/>
        </w:tabs>
        <w:snapToGrid w:val="0"/>
        <w:spacing w:line="500" w:lineRule="exact"/>
        <w:ind w:firstLine="570"/>
        <w:rPr>
          <w:rFonts w:ascii="方正仿宋_GBK" w:hAnsi="宋体" w:eastAsia="方正仿宋_GBK"/>
          <w:sz w:val="24"/>
        </w:rPr>
      </w:pPr>
    </w:p>
    <w:p w14:paraId="26DA6350">
      <w:pPr>
        <w:snapToGrid w:val="0"/>
        <w:spacing w:line="400" w:lineRule="exact"/>
        <w:ind w:firstLine="560" w:firstLineChars="200"/>
        <w:rPr>
          <w:rFonts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39DC5566">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377D9157">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磋商项目名称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5AF41D95">
      <w:pPr>
        <w:tabs>
          <w:tab w:val="left" w:pos="6300"/>
        </w:tabs>
        <w:snapToGrid w:val="0"/>
        <w:spacing w:line="500" w:lineRule="exact"/>
        <w:ind w:firstLine="570"/>
        <w:rPr>
          <w:rFonts w:ascii="方正仿宋_GBK" w:hAnsi="宋体" w:eastAsia="方正仿宋_GBK"/>
          <w:sz w:val="24"/>
        </w:rPr>
      </w:pPr>
    </w:p>
    <w:p w14:paraId="43D832DB">
      <w:pPr>
        <w:tabs>
          <w:tab w:val="left" w:pos="6300"/>
        </w:tabs>
        <w:snapToGrid w:val="0"/>
        <w:spacing w:line="500" w:lineRule="exact"/>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（采购代理机构名称）：</w:t>
      </w:r>
    </w:p>
    <w:p w14:paraId="2D89B649">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（被授权人姓名及身份证代码）代表我单位全权办理上述项目的磋商、签约等具体工作，并签署全部有关文件、协议及合同。</w:t>
      </w:r>
    </w:p>
    <w:p w14:paraId="6BABBD07">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5A54396B">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527911D8">
      <w:pPr>
        <w:tabs>
          <w:tab w:val="left" w:pos="6300"/>
        </w:tabs>
        <w:snapToGrid w:val="0"/>
        <w:spacing w:line="500" w:lineRule="exact"/>
        <w:ind w:firstLine="570"/>
        <w:rPr>
          <w:rFonts w:ascii="方正仿宋_GBK" w:hAnsi="宋体" w:eastAsia="方正仿宋_GBK"/>
          <w:sz w:val="24"/>
        </w:rPr>
      </w:pPr>
    </w:p>
    <w:p w14:paraId="3E4E364F">
      <w:pPr>
        <w:tabs>
          <w:tab w:val="left" w:pos="6300"/>
        </w:tabs>
        <w:snapToGrid w:val="0"/>
        <w:spacing w:line="500" w:lineRule="exact"/>
        <w:ind w:firstLine="570"/>
        <w:rPr>
          <w:rFonts w:ascii="方正仿宋_GBK" w:hAnsi="宋体" w:eastAsia="方正仿宋_GBK"/>
          <w:sz w:val="24"/>
        </w:rPr>
      </w:pPr>
    </w:p>
    <w:p w14:paraId="3651C8B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被授权人：                                 供应商法定代表人：</w:t>
      </w:r>
    </w:p>
    <w:p w14:paraId="25F49C68">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（签署或盖章）                                （签署或盖章）</w:t>
      </w:r>
    </w:p>
    <w:p w14:paraId="61AF2B14">
      <w:pPr>
        <w:tabs>
          <w:tab w:val="left" w:pos="6300"/>
        </w:tabs>
        <w:snapToGrid w:val="0"/>
        <w:spacing w:line="500" w:lineRule="exact"/>
        <w:ind w:firstLine="570"/>
        <w:rPr>
          <w:rFonts w:ascii="方正仿宋_GBK" w:hAnsi="宋体" w:eastAsia="方正仿宋_GBK"/>
          <w:sz w:val="24"/>
          <w:szCs w:val="28"/>
        </w:rPr>
      </w:pPr>
    </w:p>
    <w:p w14:paraId="05241738">
      <w:pPr>
        <w:tabs>
          <w:tab w:val="left" w:pos="6300"/>
        </w:tabs>
        <w:snapToGrid w:val="0"/>
        <w:spacing w:line="500" w:lineRule="exact"/>
        <w:ind w:firstLine="570"/>
        <w:rPr>
          <w:rFonts w:ascii="方正仿宋_GBK" w:hAnsi="宋体" w:eastAsia="方正仿宋_GBK"/>
          <w:sz w:val="24"/>
        </w:rPr>
      </w:pPr>
    </w:p>
    <w:p w14:paraId="04147F6B">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1A8AA15C">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5BC8BFB2">
      <w:pPr>
        <w:tabs>
          <w:tab w:val="left" w:pos="6300"/>
        </w:tabs>
        <w:snapToGrid w:val="0"/>
        <w:spacing w:line="500" w:lineRule="exact"/>
        <w:ind w:firstLine="570"/>
        <w:rPr>
          <w:rFonts w:ascii="方正仿宋_GBK" w:hAnsi="宋体" w:eastAsia="方正仿宋_GBK"/>
          <w:sz w:val="24"/>
        </w:rPr>
      </w:pPr>
    </w:p>
    <w:p w14:paraId="622273E8">
      <w:pPr>
        <w:tabs>
          <w:tab w:val="left" w:pos="6300"/>
        </w:tabs>
        <w:snapToGrid w:val="0"/>
        <w:spacing w:line="500" w:lineRule="exact"/>
        <w:ind w:firstLine="570"/>
        <w:rPr>
          <w:rFonts w:ascii="方正仿宋_GBK" w:hAnsi="宋体" w:eastAsia="方正仿宋_GBK"/>
          <w:sz w:val="24"/>
        </w:rPr>
      </w:pPr>
    </w:p>
    <w:p w14:paraId="25A1C5E5">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2B48F951">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4FAE18A1">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7CB76CB9">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注：</w:t>
      </w:r>
    </w:p>
    <w:p w14:paraId="089702E7">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3928DB8C">
      <w:pPr>
        <w:tabs>
          <w:tab w:val="left" w:pos="6300"/>
        </w:tabs>
        <w:snapToGrid w:val="0"/>
        <w:spacing w:line="500" w:lineRule="exact"/>
        <w:ind w:firstLine="570"/>
        <w:rPr>
          <w:rFonts w:ascii="方正仿宋_GBK" w:hAnsi="仿宋" w:eastAsia="方正仿宋_GBK"/>
          <w:sz w:val="24"/>
        </w:rPr>
      </w:pPr>
    </w:p>
    <w:p w14:paraId="48E52D2C">
      <w:pPr>
        <w:tabs>
          <w:tab w:val="left" w:pos="6300"/>
        </w:tabs>
        <w:snapToGrid w:val="0"/>
        <w:spacing w:line="500" w:lineRule="exact"/>
        <w:ind w:firstLine="570"/>
        <w:rPr>
          <w:rFonts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w:t>
      </w:r>
      <w:r>
        <w:rPr>
          <w:rFonts w:hint="eastAsia" w:ascii="方正仿宋_GBK" w:hAnsi="宋体" w:eastAsia="方正仿宋_GBK"/>
          <w:sz w:val="24"/>
          <w:szCs w:val="28"/>
        </w:rPr>
        <w:t>基本资格条件承诺函</w:t>
      </w:r>
    </w:p>
    <w:p w14:paraId="13FC4A25">
      <w:pPr>
        <w:tabs>
          <w:tab w:val="left" w:pos="6300"/>
        </w:tabs>
        <w:snapToGrid w:val="0"/>
        <w:spacing w:line="500" w:lineRule="exact"/>
        <w:ind w:firstLine="643" w:firstLineChars="20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3FC3B644">
      <w:pPr>
        <w:tabs>
          <w:tab w:val="left" w:pos="6300"/>
        </w:tabs>
        <w:snapToGrid w:val="0"/>
        <w:spacing w:line="530" w:lineRule="exact"/>
        <w:rPr>
          <w:sz w:val="24"/>
        </w:rPr>
      </w:pPr>
    </w:p>
    <w:p w14:paraId="346475D0">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14:paraId="44E65F2C">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6D61456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142A1F1F">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50A4D3DD">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3.我方在采购项目评审（评标）环节结束后，随时接受采购人、采购代理机构的检查验证，配合提供相关证明材料，证明符合《中华人民共和国政府采购法》规定的供应商基本资格条件。</w:t>
      </w:r>
    </w:p>
    <w:p w14:paraId="07B5D07B">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我方对以上承诺负全部法律责任。</w:t>
      </w:r>
    </w:p>
    <w:p w14:paraId="5FF33FFE">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特此承诺。</w:t>
      </w:r>
    </w:p>
    <w:p w14:paraId="232B2EBE">
      <w:pPr>
        <w:tabs>
          <w:tab w:val="left" w:pos="6300"/>
        </w:tabs>
        <w:snapToGrid w:val="0"/>
        <w:spacing w:line="500" w:lineRule="exact"/>
        <w:ind w:firstLine="480" w:firstLineChars="200"/>
        <w:rPr>
          <w:rFonts w:ascii="方正仿宋_GBK" w:hAnsi="仿宋" w:eastAsia="方正仿宋_GBK"/>
          <w:sz w:val="24"/>
        </w:rPr>
      </w:pPr>
    </w:p>
    <w:p w14:paraId="04B0C0FF">
      <w:pPr>
        <w:tabs>
          <w:tab w:val="left" w:pos="6300"/>
        </w:tabs>
        <w:snapToGrid w:val="0"/>
        <w:spacing w:line="500" w:lineRule="exact"/>
        <w:ind w:firstLine="480" w:firstLineChars="200"/>
        <w:jc w:val="right"/>
        <w:rPr>
          <w:rFonts w:ascii="方正仿宋_GBK" w:hAnsi="仿宋" w:eastAsia="方正仿宋_GBK"/>
          <w:sz w:val="24"/>
        </w:rPr>
      </w:pPr>
      <w:r>
        <w:rPr>
          <w:rFonts w:hint="eastAsia" w:ascii="方正仿宋_GBK" w:hAnsi="仿宋" w:eastAsia="方正仿宋_GBK"/>
          <w:sz w:val="24"/>
        </w:rPr>
        <w:t>（供应商公章）</w:t>
      </w:r>
    </w:p>
    <w:p w14:paraId="12EB1B06">
      <w:pPr>
        <w:tabs>
          <w:tab w:val="left" w:pos="6300"/>
        </w:tabs>
        <w:snapToGrid w:val="0"/>
        <w:spacing w:line="500" w:lineRule="exact"/>
        <w:ind w:firstLine="7920" w:firstLineChars="3300"/>
        <w:rPr>
          <w:rFonts w:ascii="方正仿宋_GBK" w:hAnsi="宋体" w:eastAsia="方正仿宋_GBK"/>
          <w:sz w:val="24"/>
          <w:szCs w:val="24"/>
        </w:rPr>
      </w:pPr>
      <w:r>
        <w:rPr>
          <w:rFonts w:hint="eastAsia" w:ascii="方正仿宋_GBK" w:hAnsi="仿宋" w:eastAsia="方正仿宋_GBK"/>
          <w:sz w:val="24"/>
        </w:rPr>
        <w:t>年   月   日</w:t>
      </w:r>
    </w:p>
    <w:p w14:paraId="32302A07">
      <w:pPr>
        <w:snapToGrid w:val="0"/>
        <w:spacing w:line="400" w:lineRule="exact"/>
        <w:ind w:firstLine="560" w:firstLineChars="200"/>
        <w:rPr>
          <w:rFonts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（五）特定资格条件证明文件</w:t>
      </w:r>
    </w:p>
    <w:p w14:paraId="05BB3048">
      <w:pPr>
        <w:tabs>
          <w:tab w:val="left" w:pos="6300"/>
        </w:tabs>
        <w:snapToGrid w:val="0"/>
        <w:spacing w:line="400" w:lineRule="exact"/>
        <w:ind w:firstLine="480" w:firstLineChars="200"/>
        <w:rPr>
          <w:rFonts w:ascii="方正仿宋_GBK" w:hAnsi="宋体" w:eastAsia="方正仿宋_GBK"/>
          <w:sz w:val="24"/>
          <w:szCs w:val="24"/>
        </w:rPr>
      </w:pPr>
    </w:p>
    <w:p w14:paraId="24C9849A">
      <w:pPr>
        <w:pStyle w:val="3"/>
        <w:adjustRightInd w:val="0"/>
        <w:snapToGrid w:val="0"/>
        <w:spacing w:before="0" w:after="0" w:line="400" w:lineRule="exact"/>
        <w:ind w:firstLine="560" w:firstLineChars="200"/>
        <w:rPr>
          <w:rFonts w:ascii="方正仿宋_GBK" w:hAnsi="宋体" w:eastAsia="方正仿宋_GBK"/>
          <w:sz w:val="24"/>
        </w:rPr>
      </w:pPr>
      <w:bookmarkStart w:id="129" w:name="_Toc14422"/>
      <w:r>
        <w:rPr>
          <w:rFonts w:ascii="方正仿宋_GBK" w:hAnsi="宋体" w:eastAsia="方正仿宋_GBK"/>
          <w:b w:val="0"/>
          <w:sz w:val="28"/>
        </w:rPr>
        <w:br w:type="page"/>
      </w:r>
      <w:bookmarkStart w:id="130" w:name="_Toc76462354"/>
      <w:bookmarkStart w:id="131" w:name="_Toc22011"/>
      <w:r>
        <w:rPr>
          <w:rFonts w:hint="eastAsia" w:ascii="方正仿宋_GBK" w:hAnsi="宋体" w:eastAsia="方正仿宋_GBK"/>
          <w:sz w:val="24"/>
        </w:rPr>
        <w:t>五、其他资料</w:t>
      </w:r>
      <w:bookmarkEnd w:id="129"/>
      <w:bookmarkEnd w:id="130"/>
      <w:bookmarkEnd w:id="131"/>
    </w:p>
    <w:p w14:paraId="41673D19">
      <w:pPr>
        <w:tabs>
          <w:tab w:val="left" w:pos="6300"/>
        </w:tabs>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（一）中小企业声明函、监狱企业证明文件、残疾人福利性单位声明函</w:t>
      </w:r>
    </w:p>
    <w:p w14:paraId="05337DBB">
      <w:pPr>
        <w:tabs>
          <w:tab w:val="left" w:pos="6300"/>
        </w:tabs>
        <w:snapToGrid w:val="0"/>
        <w:spacing w:line="500" w:lineRule="exact"/>
        <w:ind w:firstLine="560" w:firstLineChars="200"/>
        <w:jc w:val="center"/>
        <w:rPr>
          <w:rFonts w:ascii="方正仿宋_GBK" w:hAnsi="宋体" w:eastAsia="方正仿宋_GBK"/>
        </w:rPr>
      </w:pPr>
      <w:r>
        <w:rPr>
          <w:rFonts w:hint="eastAsia" w:ascii="方正仿宋_GBK" w:hAnsi="宋体" w:eastAsia="方正仿宋_GBK"/>
        </w:rPr>
        <w:t>中小企业声明函</w:t>
      </w:r>
    </w:p>
    <w:p w14:paraId="07AAA490">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本公司郑重声明，根据《政府采购促进中小企业发展管理办法》（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采购活动，服务全部由符合政策要求的中小企业承接。相关企业（含联合体中的中小企业、签订分包意向协议的中小企业）的具体情况如下：</w:t>
      </w:r>
    </w:p>
    <w:p w14:paraId="33375C07">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w:t>
      </w:r>
      <w:r>
        <w:rPr>
          <w:rFonts w:hint="eastAsia" w:ascii="方正仿宋_GBK" w:hAnsi="仿宋" w:eastAsia="方正仿宋_GBK"/>
          <w:sz w:val="24"/>
          <w:szCs w:val="28"/>
        </w:rPr>
        <w:t>；承接企业为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7379CB52">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为本标的提供的服务人员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人，其中与本企业签订劳动合同</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人，其他人员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人。有其他人员的不符合中小企业扶持政策（适用于服务采购项目）;</w:t>
      </w:r>
    </w:p>
    <w:p w14:paraId="3C61CFE6">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 xml:space="preserve"> （标的名称）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w:t>
      </w:r>
      <w:r>
        <w:rPr>
          <w:rFonts w:hint="eastAsia" w:ascii="方正仿宋_GBK" w:hAnsi="仿宋" w:eastAsia="方正仿宋_GBK"/>
          <w:sz w:val="24"/>
          <w:szCs w:val="28"/>
        </w:rPr>
        <w:t>；承接企业为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1B0053DE">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为本标的提供的服务人员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人，其中与本企业签订劳动合同</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人，其他人员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人。有其他人员的不符合中小企业扶持政策（适用于服务采购项目）;</w:t>
      </w:r>
    </w:p>
    <w:p w14:paraId="07F70801">
      <w:pPr>
        <w:tabs>
          <w:tab w:val="left" w:pos="6300"/>
        </w:tabs>
        <w:snapToGrid w:val="0"/>
        <w:spacing w:line="500" w:lineRule="exact"/>
        <w:ind w:firstLine="480" w:firstLineChars="200"/>
        <w:rPr>
          <w:rFonts w:ascii="方正仿宋_GBK" w:hAnsi="仿宋" w:eastAsia="方正仿宋_GBK"/>
          <w:sz w:val="24"/>
          <w:szCs w:val="28"/>
        </w:rPr>
      </w:pPr>
      <w:r>
        <w:rPr>
          <w:rFonts w:ascii="方正仿宋_GBK" w:hAnsi="仿宋" w:eastAsia="方正仿宋_GBK"/>
          <w:sz w:val="24"/>
          <w:szCs w:val="28"/>
        </w:rPr>
        <w:t>……</w:t>
      </w:r>
    </w:p>
    <w:p w14:paraId="22832AEB">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14:paraId="0AA5873F">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14:paraId="53CE3CB8">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 xml:space="preserve">                                                    </w:t>
      </w:r>
    </w:p>
    <w:p w14:paraId="737B09B0">
      <w:pPr>
        <w:tabs>
          <w:tab w:val="left" w:pos="6300"/>
        </w:tabs>
        <w:snapToGrid w:val="0"/>
        <w:spacing w:line="500" w:lineRule="exact"/>
        <w:ind w:firstLine="6120" w:firstLineChars="2550"/>
        <w:rPr>
          <w:rFonts w:ascii="方正仿宋_GBK" w:hAnsi="仿宋" w:eastAsia="方正仿宋_GBK"/>
          <w:sz w:val="24"/>
          <w:szCs w:val="28"/>
        </w:rPr>
      </w:pPr>
      <w:r>
        <w:rPr>
          <w:rFonts w:hint="eastAsia" w:ascii="方正仿宋_GBK" w:hAnsi="仿宋" w:eastAsia="方正仿宋_GBK"/>
          <w:sz w:val="24"/>
          <w:szCs w:val="28"/>
        </w:rPr>
        <w:t xml:space="preserve">企业名称（盖章）： </w:t>
      </w:r>
    </w:p>
    <w:p w14:paraId="52701928">
      <w:pPr>
        <w:tabs>
          <w:tab w:val="left" w:pos="6300"/>
        </w:tabs>
        <w:snapToGrid w:val="0"/>
        <w:spacing w:line="500" w:lineRule="exact"/>
        <w:ind w:right="784" w:firstLine="6120" w:firstLineChars="2550"/>
        <w:rPr>
          <w:rFonts w:ascii="方正仿宋_GBK" w:hAnsi="仿宋" w:eastAsia="方正仿宋_GBK"/>
          <w:sz w:val="24"/>
        </w:rPr>
      </w:pPr>
      <w:r>
        <w:rPr>
          <w:rFonts w:hint="eastAsia" w:ascii="方正仿宋_GBK" w:hAnsi="仿宋" w:eastAsia="方正仿宋_GBK"/>
          <w:sz w:val="24"/>
          <w:szCs w:val="28"/>
        </w:rPr>
        <w:t>日期：</w:t>
      </w:r>
    </w:p>
    <w:p w14:paraId="0C021D36">
      <w:pPr>
        <w:tabs>
          <w:tab w:val="left" w:pos="6300"/>
        </w:tabs>
        <w:snapToGrid w:val="0"/>
        <w:rPr>
          <w:rFonts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14:paraId="45CA5D5D">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14:paraId="465FE4AC">
      <w:pPr>
        <w:tabs>
          <w:tab w:val="left" w:pos="6300"/>
        </w:tabs>
        <w:snapToGrid w:val="0"/>
        <w:ind w:firstLine="422" w:firstLineChars="200"/>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2.中小企业应当按照《中小企业划型标准规定》（工信部联企业〔2011〕300号），如实填写并提交《中小企业声明函》。</w:t>
      </w:r>
    </w:p>
    <w:p w14:paraId="5F23BC11">
      <w:pPr>
        <w:tabs>
          <w:tab w:val="left" w:pos="6300"/>
        </w:tabs>
        <w:snapToGrid w:val="0"/>
        <w:ind w:firstLine="422" w:firstLineChars="200"/>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3.供应商填写《中小企业声明函》中所属行业时，应与采购文件第一篇“采购标的对应的中小企业划分标准所属行业”中填写的所属行业一致。</w:t>
      </w:r>
    </w:p>
    <w:p w14:paraId="253691A5">
      <w:pPr>
        <w:tabs>
          <w:tab w:val="left" w:pos="6300"/>
        </w:tabs>
        <w:snapToGrid w:val="0"/>
        <w:ind w:firstLine="422" w:firstLineChars="200"/>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4.本声明函“企业名称（盖章）”处为供应商盖章。</w:t>
      </w:r>
    </w:p>
    <w:p w14:paraId="713152AB">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注：各行业划型标准：</w:t>
      </w:r>
    </w:p>
    <w:p w14:paraId="47D57099">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77EAC3C0">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84569D">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15F9D6">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FB2230">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A468C29">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ECCE14">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30CBD7">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844AFBB">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9D9A9E">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B83359">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BD08FAE">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F9FD12">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E6B4A20">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DEE1A0">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5CF1AF9">
      <w:pPr>
        <w:tabs>
          <w:tab w:val="left" w:pos="6300"/>
        </w:tabs>
        <w:snapToGrid w:val="0"/>
        <w:ind w:firstLine="420" w:firstLineChars="200"/>
        <w:rPr>
          <w:rFonts w:ascii="方正仿宋_GBK" w:hAnsi="宋体" w:eastAsia="方正仿宋_GBK" w:cs="宋体"/>
          <w:kern w:val="0"/>
          <w:sz w:val="21"/>
          <w:szCs w:val="21"/>
        </w:rPr>
      </w:pPr>
      <w:r>
        <w:rPr>
          <w:rFonts w:hint="eastAsia" w:ascii="方正仿宋_GBK" w:hAnsi="宋体" w:eastAsia="方正仿宋_GBK" w:cs="宋体"/>
          <w:kern w:val="0"/>
          <w:sz w:val="21"/>
          <w:szCs w:val="21"/>
        </w:rPr>
        <w:t>（十六）其他未列明行业。从业人员300人以下的为中小微型企业。其中，从业人员100人及以上的为中型企业；从业人员10人及以上的为小型企业；从业人员10人以下的为微型企业。</w:t>
      </w:r>
    </w:p>
    <w:p w14:paraId="0A0AE287">
      <w:pPr>
        <w:tabs>
          <w:tab w:val="left" w:pos="6300"/>
        </w:tabs>
        <w:snapToGrid w:val="0"/>
        <w:spacing w:line="500" w:lineRule="exact"/>
        <w:ind w:firstLine="480" w:firstLineChars="200"/>
        <w:jc w:val="center"/>
        <w:rPr>
          <w:rFonts w:ascii="方正仿宋_GBK" w:hAnsi="宋体" w:eastAsia="方正仿宋_GBK"/>
        </w:rPr>
      </w:pPr>
      <w:r>
        <w:rPr>
          <w:rFonts w:ascii="方正仿宋_GBK" w:hAnsi="宋体" w:eastAsia="方正仿宋_GBK"/>
          <w:sz w:val="24"/>
          <w:szCs w:val="24"/>
        </w:rPr>
        <w:br w:type="page"/>
      </w:r>
      <w:r>
        <w:rPr>
          <w:rFonts w:hint="eastAsia" w:ascii="方正仿宋_GBK" w:hAnsi="宋体" w:eastAsia="方正仿宋_GBK"/>
        </w:rPr>
        <w:t>监狱企业证明文件</w:t>
      </w:r>
    </w:p>
    <w:p w14:paraId="6FAEF9F3">
      <w:pPr>
        <w:tabs>
          <w:tab w:val="left" w:pos="6300"/>
        </w:tabs>
        <w:snapToGrid w:val="0"/>
        <w:spacing w:line="400" w:lineRule="exact"/>
        <w:ind w:firstLine="480" w:firstLineChars="200"/>
        <w:rPr>
          <w:rFonts w:ascii="方正仿宋_GBK" w:hAnsi="仿宋" w:eastAsia="方正仿宋_GBK"/>
          <w:sz w:val="24"/>
        </w:rPr>
      </w:pPr>
      <w:r>
        <w:rPr>
          <w:rFonts w:hint="eastAsia" w:ascii="方正仿宋_GBK" w:hAnsi="仿宋" w:eastAsia="方正仿宋_GBK"/>
          <w:sz w:val="24"/>
        </w:rPr>
        <w:t>以省级以上监狱管理局、戒毒管理局（含新疆生产建设兵团）出具的属于监狱企业的证明文件为准。</w:t>
      </w:r>
    </w:p>
    <w:p w14:paraId="7640FD69">
      <w:pPr>
        <w:tabs>
          <w:tab w:val="left" w:pos="6300"/>
        </w:tabs>
        <w:snapToGrid w:val="0"/>
        <w:spacing w:line="500" w:lineRule="exact"/>
        <w:ind w:firstLine="480" w:firstLineChars="200"/>
        <w:jc w:val="center"/>
        <w:rPr>
          <w:rFonts w:ascii="方正仿宋_GBK" w:hAnsi="宋体" w:eastAsia="方正仿宋_GBK"/>
        </w:rPr>
      </w:pPr>
      <w:r>
        <w:rPr>
          <w:rFonts w:ascii="方正仿宋_GBK" w:hAnsi="仿宋" w:eastAsia="方正仿宋_GBK"/>
          <w:sz w:val="24"/>
        </w:rPr>
        <w:br w:type="page"/>
      </w:r>
      <w:r>
        <w:rPr>
          <w:rFonts w:hint="eastAsia" w:ascii="方正仿宋_GBK" w:hAnsi="宋体" w:eastAsia="方正仿宋_GBK"/>
        </w:rPr>
        <w:t>残疾人福利性单位声明函</w:t>
      </w:r>
    </w:p>
    <w:p w14:paraId="47AE3C5F">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ED181B">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14:paraId="70B0741C">
      <w:pPr>
        <w:tabs>
          <w:tab w:val="left" w:pos="6300"/>
        </w:tabs>
        <w:snapToGrid w:val="0"/>
        <w:spacing w:line="500" w:lineRule="exact"/>
        <w:ind w:firstLine="480" w:firstLineChars="200"/>
        <w:rPr>
          <w:rFonts w:ascii="方正仿宋_GBK" w:hAnsi="仿宋" w:eastAsia="方正仿宋_GBK"/>
          <w:sz w:val="24"/>
        </w:rPr>
      </w:pPr>
    </w:p>
    <w:p w14:paraId="40FDA266">
      <w:pPr>
        <w:tabs>
          <w:tab w:val="left" w:pos="6300"/>
        </w:tabs>
        <w:snapToGrid w:val="0"/>
        <w:spacing w:line="500" w:lineRule="exact"/>
        <w:ind w:firstLine="480" w:firstLineChars="200"/>
        <w:rPr>
          <w:rFonts w:ascii="方正仿宋_GBK" w:hAnsi="仿宋" w:eastAsia="方正仿宋_GBK"/>
          <w:sz w:val="24"/>
        </w:rPr>
      </w:pPr>
    </w:p>
    <w:p w14:paraId="5E2A4B2F">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 xml:space="preserve">                                                 供应商名称（盖章）：</w:t>
      </w:r>
    </w:p>
    <w:p w14:paraId="71F0CC5C">
      <w:pPr>
        <w:snapToGrid w:val="0"/>
        <w:spacing w:line="440" w:lineRule="exact"/>
        <w:ind w:firstLine="480" w:firstLineChars="200"/>
        <w:rPr>
          <w:rFonts w:ascii="方正仿宋_GBK" w:hAnsi="仿宋" w:eastAsia="方正仿宋_GBK"/>
          <w:sz w:val="24"/>
        </w:rPr>
      </w:pPr>
      <w:r>
        <w:rPr>
          <w:rFonts w:hint="eastAsia" w:ascii="方正仿宋_GBK" w:hAnsi="仿宋" w:eastAsia="方正仿宋_GBK"/>
          <w:sz w:val="24"/>
        </w:rPr>
        <w:t xml:space="preserve">                                                  日  期：</w:t>
      </w:r>
    </w:p>
    <w:p w14:paraId="037B5DCA">
      <w:pPr>
        <w:snapToGrid w:val="0"/>
        <w:spacing w:line="440" w:lineRule="exact"/>
        <w:ind w:firstLine="480" w:firstLineChars="200"/>
        <w:rPr>
          <w:rFonts w:ascii="方正仿宋_GBK" w:hAnsi="仿宋" w:eastAsia="方正仿宋_GBK"/>
          <w:sz w:val="24"/>
        </w:rPr>
      </w:pPr>
    </w:p>
    <w:p w14:paraId="5E5DC0AD">
      <w:pPr>
        <w:snapToGrid w:val="0"/>
        <w:spacing w:line="440" w:lineRule="exact"/>
        <w:ind w:firstLine="480" w:firstLineChars="200"/>
        <w:rPr>
          <w:rFonts w:ascii="方正仿宋_GBK" w:hAnsi="仿宋" w:eastAsia="方正仿宋_GBK"/>
          <w:sz w:val="24"/>
        </w:rPr>
      </w:pPr>
    </w:p>
    <w:p w14:paraId="02D15E9A">
      <w:pPr>
        <w:snapToGrid w:val="0"/>
        <w:spacing w:line="440" w:lineRule="exact"/>
        <w:ind w:firstLine="480" w:firstLineChars="200"/>
        <w:rPr>
          <w:rFonts w:ascii="方正仿宋_GBK" w:hAnsi="仿宋" w:eastAsia="方正仿宋_GBK"/>
          <w:sz w:val="24"/>
        </w:rPr>
      </w:pPr>
    </w:p>
    <w:p w14:paraId="57324FA0">
      <w:pPr>
        <w:snapToGrid w:val="0"/>
        <w:spacing w:line="440" w:lineRule="exact"/>
        <w:ind w:firstLine="480" w:firstLineChars="200"/>
        <w:rPr>
          <w:rFonts w:ascii="方正仿宋_GBK" w:hAnsi="仿宋" w:eastAsia="方正仿宋_GBK"/>
          <w:sz w:val="24"/>
        </w:rPr>
      </w:pPr>
    </w:p>
    <w:p w14:paraId="1B673193">
      <w:pPr>
        <w:snapToGrid w:val="0"/>
        <w:spacing w:line="440" w:lineRule="exact"/>
        <w:ind w:firstLine="480" w:firstLineChars="200"/>
        <w:rPr>
          <w:rFonts w:ascii="方正仿宋_GBK" w:hAnsi="仿宋" w:eastAsia="方正仿宋_GBK"/>
          <w:sz w:val="24"/>
        </w:rPr>
      </w:pPr>
    </w:p>
    <w:p w14:paraId="440E516B">
      <w:pPr>
        <w:snapToGrid w:val="0"/>
        <w:spacing w:line="440" w:lineRule="exact"/>
        <w:ind w:firstLine="480" w:firstLineChars="200"/>
        <w:rPr>
          <w:rFonts w:ascii="方正仿宋_GBK" w:hAnsi="仿宋" w:eastAsia="方正仿宋_GBK"/>
          <w:sz w:val="24"/>
        </w:rPr>
      </w:pPr>
    </w:p>
    <w:p w14:paraId="467D0EAD">
      <w:pPr>
        <w:snapToGrid w:val="0"/>
        <w:spacing w:line="440" w:lineRule="exact"/>
        <w:ind w:firstLine="480" w:firstLineChars="200"/>
        <w:rPr>
          <w:rFonts w:ascii="方正仿宋_GBK" w:hAnsi="仿宋" w:eastAsia="方正仿宋_GBK"/>
          <w:sz w:val="24"/>
        </w:rPr>
      </w:pPr>
    </w:p>
    <w:p w14:paraId="5CAE6785">
      <w:pPr>
        <w:snapToGrid w:val="0"/>
        <w:spacing w:line="440" w:lineRule="exact"/>
        <w:ind w:firstLine="480" w:firstLineChars="200"/>
        <w:rPr>
          <w:rFonts w:ascii="方正仿宋_GBK" w:hAnsi="仿宋" w:eastAsia="方正仿宋_GBK"/>
          <w:sz w:val="24"/>
        </w:rPr>
      </w:pPr>
    </w:p>
    <w:p w14:paraId="51346B7D">
      <w:pPr>
        <w:snapToGrid w:val="0"/>
        <w:spacing w:line="440" w:lineRule="exact"/>
        <w:ind w:firstLine="480" w:firstLineChars="200"/>
        <w:rPr>
          <w:rFonts w:ascii="方正仿宋_GBK" w:hAnsi="仿宋" w:eastAsia="方正仿宋_GBK"/>
          <w:sz w:val="24"/>
        </w:rPr>
      </w:pPr>
    </w:p>
    <w:p w14:paraId="0E929D19">
      <w:pPr>
        <w:snapToGrid w:val="0"/>
        <w:spacing w:line="440" w:lineRule="exact"/>
        <w:ind w:firstLine="480" w:firstLineChars="200"/>
        <w:rPr>
          <w:rFonts w:ascii="方正仿宋_GBK" w:hAnsi="仿宋" w:eastAsia="方正仿宋_GBK"/>
          <w:sz w:val="24"/>
        </w:rPr>
      </w:pPr>
    </w:p>
    <w:p w14:paraId="552010DD">
      <w:pPr>
        <w:snapToGrid w:val="0"/>
        <w:spacing w:line="440" w:lineRule="exact"/>
        <w:ind w:firstLine="480" w:firstLineChars="200"/>
        <w:rPr>
          <w:rFonts w:ascii="方正仿宋_GBK" w:hAnsi="仿宋" w:eastAsia="方正仿宋_GBK"/>
          <w:sz w:val="24"/>
        </w:rPr>
      </w:pPr>
    </w:p>
    <w:p w14:paraId="17349EC1">
      <w:pPr>
        <w:snapToGrid w:val="0"/>
        <w:spacing w:line="440" w:lineRule="exact"/>
        <w:ind w:firstLine="480" w:firstLineChars="200"/>
        <w:rPr>
          <w:rFonts w:ascii="方正仿宋_GBK" w:hAnsi="仿宋" w:eastAsia="方正仿宋_GBK"/>
          <w:sz w:val="24"/>
        </w:rPr>
      </w:pPr>
    </w:p>
    <w:p w14:paraId="7C5BBBA9">
      <w:pPr>
        <w:snapToGrid w:val="0"/>
        <w:spacing w:line="440" w:lineRule="exact"/>
        <w:ind w:firstLine="480" w:firstLineChars="200"/>
        <w:rPr>
          <w:rFonts w:ascii="方正仿宋_GBK" w:hAnsi="仿宋" w:eastAsia="方正仿宋_GBK"/>
          <w:sz w:val="24"/>
        </w:rPr>
      </w:pPr>
      <w:r>
        <w:rPr>
          <w:rFonts w:hint="eastAsia" w:ascii="方正仿宋_GBK" w:hAnsi="宋体" w:eastAsia="方正仿宋_GBK" w:cs="宋体"/>
          <w:kern w:val="0"/>
          <w:sz w:val="24"/>
        </w:rPr>
        <w:t>若成交供应商为残疾人福利性单位的，将在结果公告时公告其《残疾人福利性单位声明函》。</w:t>
      </w:r>
    </w:p>
    <w:p w14:paraId="4E03B502">
      <w:pPr>
        <w:snapToGrid w:val="0"/>
        <w:spacing w:line="440" w:lineRule="exact"/>
        <w:ind w:firstLine="480" w:firstLineChars="200"/>
        <w:rPr>
          <w:rFonts w:ascii="方正仿宋_GBK" w:hAnsi="仿宋" w:eastAsia="方正仿宋_GBK"/>
          <w:sz w:val="24"/>
        </w:rPr>
      </w:pPr>
    </w:p>
    <w:p w14:paraId="373214B5">
      <w:pPr>
        <w:snapToGrid w:val="0"/>
        <w:spacing w:line="400" w:lineRule="exact"/>
        <w:ind w:firstLine="480" w:firstLineChars="200"/>
        <w:rPr>
          <w:rFonts w:ascii="方正仿宋_GBK" w:hAnsi="宋体" w:eastAsia="方正仿宋_GBK"/>
          <w:sz w:val="24"/>
          <w:szCs w:val="24"/>
        </w:rPr>
      </w:pPr>
      <w:r>
        <w:rPr>
          <w:rFonts w:ascii="方正仿宋_GBK" w:hAnsi="宋体" w:eastAsia="方正仿宋_GBK"/>
          <w:sz w:val="24"/>
          <w:szCs w:val="24"/>
        </w:rPr>
        <w:br w:type="page"/>
      </w:r>
      <w:r>
        <w:rPr>
          <w:rFonts w:hint="eastAsia" w:ascii="方正仿宋_GBK" w:hAnsi="宋体" w:eastAsia="方正仿宋_GBK"/>
          <w:sz w:val="24"/>
          <w:szCs w:val="24"/>
        </w:rPr>
        <w:t>（二）其他与项目有关的资料</w:t>
      </w:r>
    </w:p>
    <w:p w14:paraId="6DD7EB7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其他与项目有关的资料（自附）：供应商总体情况介绍、其他与本项目有关的资料等。</w:t>
      </w:r>
    </w:p>
    <w:p w14:paraId="3ECAB088">
      <w:pPr>
        <w:spacing w:line="360" w:lineRule="auto"/>
        <w:ind w:firstLine="480" w:firstLineChars="200"/>
        <w:rPr>
          <w:rFonts w:ascii="方正仿宋_GBK" w:hAnsi="宋体" w:eastAsia="方正仿宋_GBK"/>
          <w:sz w:val="24"/>
          <w:szCs w:val="24"/>
        </w:rPr>
      </w:pPr>
    </w:p>
    <w:p w14:paraId="000ACB6D">
      <w:pPr>
        <w:spacing w:line="360" w:lineRule="auto"/>
        <w:ind w:firstLine="480" w:firstLineChars="200"/>
        <w:jc w:val="center"/>
        <w:rPr>
          <w:rFonts w:ascii="方正仿宋_GBK" w:hAnsi="宋体" w:eastAsia="方正仿宋_GBK"/>
          <w:sz w:val="24"/>
          <w:szCs w:val="24"/>
        </w:rPr>
      </w:pPr>
    </w:p>
    <w:p w14:paraId="37F46444">
      <w:pPr>
        <w:spacing w:line="360" w:lineRule="auto"/>
        <w:ind w:firstLine="480" w:firstLineChars="200"/>
        <w:jc w:val="center"/>
        <w:rPr>
          <w:rFonts w:ascii="方正仿宋_GBK" w:hAnsi="宋体" w:eastAsia="方正仿宋_GBK"/>
          <w:sz w:val="24"/>
          <w:szCs w:val="24"/>
        </w:rPr>
      </w:pPr>
    </w:p>
    <w:p w14:paraId="2872433A">
      <w:pPr>
        <w:spacing w:line="360" w:lineRule="auto"/>
        <w:ind w:firstLine="480" w:firstLineChars="200"/>
        <w:jc w:val="center"/>
        <w:rPr>
          <w:rFonts w:ascii="方正仿宋_GBK" w:hAnsi="宋体" w:eastAsia="方正仿宋_GBK"/>
          <w:sz w:val="24"/>
          <w:szCs w:val="24"/>
        </w:rPr>
      </w:pPr>
    </w:p>
    <w:p w14:paraId="6980E428">
      <w:pPr>
        <w:spacing w:line="360" w:lineRule="auto"/>
        <w:ind w:firstLine="480" w:firstLineChars="200"/>
        <w:jc w:val="center"/>
        <w:rPr>
          <w:rFonts w:ascii="方正仿宋_GBK" w:hAnsi="宋体" w:eastAsia="方正仿宋_GBK"/>
          <w:sz w:val="24"/>
          <w:szCs w:val="24"/>
        </w:rPr>
      </w:pPr>
    </w:p>
    <w:p w14:paraId="3EFD7D03">
      <w:pPr>
        <w:spacing w:line="360" w:lineRule="auto"/>
        <w:ind w:firstLine="480" w:firstLineChars="200"/>
        <w:jc w:val="center"/>
        <w:rPr>
          <w:rFonts w:ascii="方正仿宋_GBK" w:hAnsi="宋体" w:eastAsia="方正仿宋_GBK"/>
          <w:sz w:val="24"/>
          <w:szCs w:val="24"/>
        </w:rPr>
      </w:pPr>
    </w:p>
    <w:p w14:paraId="014C3E36">
      <w:pPr>
        <w:spacing w:line="360" w:lineRule="auto"/>
        <w:ind w:firstLine="480" w:firstLineChars="200"/>
        <w:jc w:val="center"/>
        <w:rPr>
          <w:rFonts w:ascii="方正仿宋_GBK" w:hAnsi="宋体" w:eastAsia="方正仿宋_GBK"/>
          <w:sz w:val="24"/>
          <w:szCs w:val="24"/>
        </w:rPr>
      </w:pPr>
    </w:p>
    <w:p w14:paraId="55D1B1A9">
      <w:pPr>
        <w:spacing w:line="360" w:lineRule="auto"/>
        <w:ind w:firstLine="480" w:firstLineChars="200"/>
        <w:jc w:val="center"/>
        <w:rPr>
          <w:rFonts w:ascii="方正仿宋_GBK" w:hAnsi="宋体" w:eastAsia="方正仿宋_GBK"/>
          <w:sz w:val="24"/>
          <w:szCs w:val="24"/>
        </w:rPr>
      </w:pPr>
    </w:p>
    <w:p w14:paraId="1B247FCD">
      <w:pPr>
        <w:spacing w:line="360" w:lineRule="auto"/>
        <w:ind w:firstLine="480" w:firstLineChars="200"/>
        <w:jc w:val="center"/>
        <w:rPr>
          <w:rFonts w:ascii="方正仿宋_GBK" w:hAnsi="宋体" w:eastAsia="方正仿宋_GBK"/>
          <w:sz w:val="24"/>
          <w:szCs w:val="24"/>
        </w:rPr>
      </w:pPr>
    </w:p>
    <w:p w14:paraId="3FEF43DC">
      <w:pPr>
        <w:spacing w:line="360" w:lineRule="auto"/>
        <w:ind w:firstLine="480" w:firstLineChars="200"/>
        <w:jc w:val="center"/>
        <w:rPr>
          <w:rFonts w:ascii="方正仿宋_GBK" w:hAnsi="宋体" w:eastAsia="方正仿宋_GBK"/>
          <w:sz w:val="24"/>
          <w:szCs w:val="24"/>
        </w:rPr>
      </w:pPr>
    </w:p>
    <w:p w14:paraId="23C4D2C8">
      <w:pPr>
        <w:spacing w:line="360" w:lineRule="auto"/>
        <w:ind w:firstLine="480" w:firstLineChars="200"/>
        <w:jc w:val="center"/>
        <w:rPr>
          <w:rFonts w:ascii="方正仿宋_GBK" w:hAnsi="宋体" w:eastAsia="方正仿宋_GBK"/>
          <w:sz w:val="24"/>
          <w:szCs w:val="24"/>
        </w:rPr>
      </w:pPr>
    </w:p>
    <w:p w14:paraId="58F02D0A">
      <w:pPr>
        <w:spacing w:line="360" w:lineRule="auto"/>
        <w:ind w:firstLine="480" w:firstLineChars="200"/>
        <w:jc w:val="center"/>
        <w:rPr>
          <w:rFonts w:ascii="方正仿宋_GBK" w:hAnsi="宋体" w:eastAsia="方正仿宋_GBK"/>
          <w:sz w:val="24"/>
          <w:szCs w:val="24"/>
        </w:rPr>
      </w:pPr>
    </w:p>
    <w:p w14:paraId="6CCDCF0E">
      <w:pPr>
        <w:spacing w:line="360" w:lineRule="auto"/>
        <w:ind w:firstLine="480" w:firstLineChars="200"/>
        <w:jc w:val="center"/>
        <w:rPr>
          <w:rFonts w:ascii="方正仿宋_GBK" w:hAnsi="宋体" w:eastAsia="方正仿宋_GBK"/>
          <w:sz w:val="24"/>
          <w:szCs w:val="24"/>
        </w:rPr>
      </w:pPr>
    </w:p>
    <w:p w14:paraId="5D6D5C0A">
      <w:pPr>
        <w:spacing w:line="360" w:lineRule="auto"/>
        <w:ind w:firstLine="480" w:firstLineChars="200"/>
        <w:jc w:val="center"/>
        <w:rPr>
          <w:rFonts w:ascii="方正仿宋_GBK" w:hAnsi="宋体" w:eastAsia="方正仿宋_GBK"/>
          <w:sz w:val="24"/>
          <w:szCs w:val="24"/>
        </w:rPr>
      </w:pPr>
    </w:p>
    <w:p w14:paraId="7CDA2858">
      <w:pPr>
        <w:spacing w:line="360" w:lineRule="auto"/>
        <w:ind w:firstLine="480" w:firstLineChars="200"/>
        <w:jc w:val="center"/>
        <w:rPr>
          <w:rFonts w:ascii="方正仿宋_GBK" w:hAnsi="宋体" w:eastAsia="方正仿宋_GBK"/>
          <w:sz w:val="24"/>
          <w:szCs w:val="24"/>
        </w:rPr>
      </w:pPr>
    </w:p>
    <w:p w14:paraId="6DE91F4A">
      <w:pPr>
        <w:spacing w:line="360" w:lineRule="auto"/>
        <w:ind w:firstLine="480" w:firstLineChars="200"/>
        <w:jc w:val="center"/>
        <w:rPr>
          <w:rFonts w:ascii="方正仿宋_GBK" w:hAnsi="宋体" w:eastAsia="方正仿宋_GBK"/>
          <w:sz w:val="24"/>
          <w:szCs w:val="24"/>
        </w:rPr>
      </w:pPr>
    </w:p>
    <w:p w14:paraId="261F8186">
      <w:pPr>
        <w:spacing w:line="360" w:lineRule="auto"/>
        <w:ind w:firstLine="480" w:firstLineChars="200"/>
        <w:jc w:val="center"/>
        <w:outlineLvl w:val="0"/>
        <w:rPr>
          <w:rFonts w:ascii="方正仿宋_GBK" w:hAnsi="宋体" w:eastAsia="方正仿宋_GBK"/>
        </w:rPr>
      </w:pPr>
      <w:r>
        <w:rPr>
          <w:rFonts w:hint="eastAsia" w:ascii="方正仿宋_GBK" w:hAnsi="宋体" w:eastAsia="方正仿宋_GBK"/>
          <w:sz w:val="24"/>
          <w:szCs w:val="24"/>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6F7D76-E377-4842-A1B5-7CE3CADA69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57CEF4-242D-4DA7-A538-AD78CB48A44F}"/>
  </w:font>
  <w:font w:name="Arial">
    <w:panose1 w:val="020B0604020202020204"/>
    <w:charset w:val="00"/>
    <w:family w:val="swiss"/>
    <w:pitch w:val="default"/>
    <w:sig w:usb0="E0002EFF" w:usb1="C000785B" w:usb2="00000009" w:usb3="00000000" w:csb0="400001FF" w:csb1="FFFF0000"/>
  </w:font>
  <w:font w:name="PMingLiU">
    <w:altName w:val="Microsoft JhengHei"/>
    <w:panose1 w:val="02010601000101010101"/>
    <w:charset w:val="88"/>
    <w:family w:val="auto"/>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embedRegular r:id="rId3" w:fontKey="{5AB9B104-D0CA-4617-B44F-ED9ADAF802B4}"/>
  </w:font>
  <w:font w:name="Courier New">
    <w:panose1 w:val="02070309020205020404"/>
    <w:charset w:val="00"/>
    <w:family w:val="modern"/>
    <w:pitch w:val="default"/>
    <w:sig w:usb0="E0002E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8"/>
    <w:family w:val="decorative"/>
    <w:pitch w:val="default"/>
    <w:sig w:usb0="00000000" w:usb1="00000000" w:usb2="00000010" w:usb3="00000000" w:csb0="0010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25658532-8891-463C-B292-0B2839B2AAD8}"/>
  </w:font>
  <w:font w:name="方正小标宋_GBK">
    <w:panose1 w:val="03000509000000000000"/>
    <w:charset w:val="86"/>
    <w:family w:val="script"/>
    <w:pitch w:val="default"/>
    <w:sig w:usb0="00000001" w:usb1="080E0000" w:usb2="00000000" w:usb3="00000000" w:csb0="00040000" w:csb1="00000000"/>
    <w:embedRegular r:id="rId5" w:fontKey="{B0203FAD-79AB-4FFA-B6EE-4C0E372B5672}"/>
  </w:font>
  <w:font w:name="方正仿宋_GBK">
    <w:panose1 w:val="03000509000000000000"/>
    <w:charset w:val="86"/>
    <w:family w:val="script"/>
    <w:pitch w:val="default"/>
    <w:sig w:usb0="00000001" w:usb1="080E0000" w:usb2="00000000" w:usb3="00000000" w:csb0="00040000" w:csb1="00000000"/>
    <w:embedRegular r:id="rId6" w:fontKey="{E66AD559-7388-4820-B1FC-8B6F1D052BBF}"/>
  </w:font>
  <w:font w:name="仿宋">
    <w:panose1 w:val="02010609060101010101"/>
    <w:charset w:val="86"/>
    <w:family w:val="modern"/>
    <w:pitch w:val="default"/>
    <w:sig w:usb0="800002BF" w:usb1="38CF7CFA" w:usb2="00000016" w:usb3="00000000" w:csb0="00040001" w:csb1="00000000"/>
    <w:embedRegular r:id="rId7" w:fontKey="{D408CCE4-A63E-49E9-89FC-529EFDB4A286}"/>
  </w:font>
  <w:font w:name="WPSEMBED1">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7003">
    <w:pPr>
      <w:pStyle w:val="36"/>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- 5 -</w:t>
    </w:r>
    <w:r>
      <w:rPr>
        <w:rFonts w:ascii="宋体"/>
        <w:sz w:val="21"/>
        <w:szCs w:val="21"/>
      </w:rPr>
      <w:fldChar w:fldCharType="end"/>
    </w:r>
  </w:p>
  <w:p w14:paraId="2C08B1DF">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3E13">
    <w:pPr>
      <w:pStyle w:val="36"/>
      <w:framePr w:wrap="around" w:vAnchor="text" w:hAnchor="margin" w:xAlign="center" w:y="1"/>
      <w:rPr>
        <w:rStyle w:val="62"/>
      </w:rPr>
    </w:pPr>
    <w:r>
      <w:fldChar w:fldCharType="begin"/>
    </w:r>
    <w:r>
      <w:rPr>
        <w:rStyle w:val="62"/>
      </w:rPr>
      <w:instrText xml:space="preserve">PAGE  </w:instrText>
    </w:r>
    <w:r>
      <w:fldChar w:fldCharType="end"/>
    </w:r>
  </w:p>
  <w:p w14:paraId="79197E83">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4EF7">
    <w:pPr>
      <w:pStyle w:val="36"/>
      <w:framePr w:wrap="around" w:vAnchor="text" w:hAnchor="margin" w:xAlign="center" w:y="1"/>
      <w:rPr>
        <w:rStyle w:val="62"/>
      </w:rPr>
    </w:pPr>
  </w:p>
  <w:p w14:paraId="6B0DE957">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CF78B">
    <w:pPr>
      <w:pStyle w:val="36"/>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9F53">
    <w:pPr>
      <w:pStyle w:val="36"/>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6DB80">
    <w:pPr>
      <w:pStyle w:val="36"/>
      <w:framePr w:wrap="around" w:vAnchor="text" w:hAnchor="margin" w:xAlign="center" w:y="1"/>
      <w:rPr>
        <w:rStyle w:val="62"/>
      </w:rPr>
    </w:pPr>
    <w:r>
      <w:fldChar w:fldCharType="begin"/>
    </w:r>
    <w:r>
      <w:rPr>
        <w:rStyle w:val="62"/>
      </w:rPr>
      <w:instrText xml:space="preserve">PAGE  </w:instrText>
    </w:r>
    <w:r>
      <w:fldChar w:fldCharType="end"/>
    </w:r>
  </w:p>
  <w:p w14:paraId="4EBF01B0">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7F6F">
    <w:pPr>
      <w:pStyle w:val="37"/>
      <w:jc w:val="both"/>
      <w:rPr>
        <w:rFonts w:ascii="方正仿宋_GBK" w:eastAsia="方正仿宋_GBK"/>
        <w:sz w:val="21"/>
        <w:szCs w:val="21"/>
      </w:rPr>
    </w:pPr>
    <w:r>
      <w:rPr>
        <w:rFonts w:hint="eastAsia" w:ascii="方正仿宋_GBK" w:eastAsia="方正仿宋_GBK"/>
        <w:sz w:val="21"/>
        <w:szCs w:val="21"/>
      </w:rPr>
      <w:t>四川国际招标有限责任公司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565A">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613D">
    <w:pPr>
      <w:pStyle w:val="37"/>
      <w:jc w:val="both"/>
      <w:rPr>
        <w:rFonts w:ascii="方正仿宋_GBK" w:eastAsia="方正仿宋_GBK"/>
        <w:sz w:val="21"/>
        <w:szCs w:val="21"/>
      </w:rPr>
    </w:pPr>
    <w:r>
      <w:rPr>
        <w:rFonts w:hint="eastAsia" w:ascii="方正仿宋_GBK" w:eastAsia="方正仿宋_GBK"/>
        <w:sz w:val="21"/>
        <w:szCs w:val="21"/>
      </w:rPr>
      <w:t xml:space="preserve">  四川国际招标有限责任公司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4"/>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3"/>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4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0"/>
  </w:num>
  <w:num w:numId="5">
    <w:abstractNumId w:val="6"/>
  </w:num>
  <w:num w:numId="6">
    <w:abstractNumId w:val="11"/>
  </w:num>
  <w:num w:numId="7">
    <w:abstractNumId w:val="1"/>
  </w:num>
  <w:num w:numId="8">
    <w:abstractNumId w:val="2"/>
  </w:num>
  <w:num w:numId="9">
    <w:abstractNumId w:val="5"/>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wNDY0NDVmNWJiZjdjMzJjMWY0OTRjZDI1MjlkNmUifQ=="/>
  </w:docVars>
  <w:rsids>
    <w:rsidRoot w:val="73ED34DD"/>
    <w:rsid w:val="000014C5"/>
    <w:rsid w:val="00002AE4"/>
    <w:rsid w:val="00003626"/>
    <w:rsid w:val="000040DE"/>
    <w:rsid w:val="00004EAC"/>
    <w:rsid w:val="000070F0"/>
    <w:rsid w:val="000075E8"/>
    <w:rsid w:val="00011B4B"/>
    <w:rsid w:val="0001494A"/>
    <w:rsid w:val="00016B79"/>
    <w:rsid w:val="00017816"/>
    <w:rsid w:val="00032ACA"/>
    <w:rsid w:val="0003632F"/>
    <w:rsid w:val="00043835"/>
    <w:rsid w:val="000453A9"/>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96A48"/>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BB0"/>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03F2"/>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2BF"/>
    <w:rsid w:val="001B4377"/>
    <w:rsid w:val="001D0DF7"/>
    <w:rsid w:val="001D1038"/>
    <w:rsid w:val="001D2321"/>
    <w:rsid w:val="001D2DCD"/>
    <w:rsid w:val="001D2F94"/>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5256"/>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3FB1"/>
    <w:rsid w:val="002752BA"/>
    <w:rsid w:val="00280E8A"/>
    <w:rsid w:val="00285164"/>
    <w:rsid w:val="002855B0"/>
    <w:rsid w:val="00286959"/>
    <w:rsid w:val="00295FA5"/>
    <w:rsid w:val="00297A6F"/>
    <w:rsid w:val="002A0135"/>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05B"/>
    <w:rsid w:val="002F3278"/>
    <w:rsid w:val="002F3DE3"/>
    <w:rsid w:val="002F632E"/>
    <w:rsid w:val="003021BC"/>
    <w:rsid w:val="0030440F"/>
    <w:rsid w:val="003048E9"/>
    <w:rsid w:val="00310AF9"/>
    <w:rsid w:val="00310DAA"/>
    <w:rsid w:val="0031465E"/>
    <w:rsid w:val="00315742"/>
    <w:rsid w:val="003163B3"/>
    <w:rsid w:val="003200C6"/>
    <w:rsid w:val="00322A7A"/>
    <w:rsid w:val="00324C41"/>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2203"/>
    <w:rsid w:val="00373122"/>
    <w:rsid w:val="00375B20"/>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D7CBE"/>
    <w:rsid w:val="003E0348"/>
    <w:rsid w:val="003F3DB1"/>
    <w:rsid w:val="003F451E"/>
    <w:rsid w:val="003F4939"/>
    <w:rsid w:val="003F626F"/>
    <w:rsid w:val="003F6794"/>
    <w:rsid w:val="00402B32"/>
    <w:rsid w:val="0040519F"/>
    <w:rsid w:val="0040781E"/>
    <w:rsid w:val="00410C93"/>
    <w:rsid w:val="00411406"/>
    <w:rsid w:val="004115FB"/>
    <w:rsid w:val="00411B4A"/>
    <w:rsid w:val="004134DD"/>
    <w:rsid w:val="00417E99"/>
    <w:rsid w:val="00421507"/>
    <w:rsid w:val="00424D02"/>
    <w:rsid w:val="004250F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850E7"/>
    <w:rsid w:val="004928A2"/>
    <w:rsid w:val="004945C5"/>
    <w:rsid w:val="00494610"/>
    <w:rsid w:val="004953EC"/>
    <w:rsid w:val="00497ADD"/>
    <w:rsid w:val="004A0D29"/>
    <w:rsid w:val="004A0DE1"/>
    <w:rsid w:val="004A2410"/>
    <w:rsid w:val="004A27AC"/>
    <w:rsid w:val="004A3995"/>
    <w:rsid w:val="004B2246"/>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318D"/>
    <w:rsid w:val="00514179"/>
    <w:rsid w:val="00516243"/>
    <w:rsid w:val="005164D4"/>
    <w:rsid w:val="005406A0"/>
    <w:rsid w:val="00540E03"/>
    <w:rsid w:val="00541D5F"/>
    <w:rsid w:val="00544BEA"/>
    <w:rsid w:val="005460D5"/>
    <w:rsid w:val="00553CF0"/>
    <w:rsid w:val="00557C75"/>
    <w:rsid w:val="00566A85"/>
    <w:rsid w:val="00570C78"/>
    <w:rsid w:val="00573AE3"/>
    <w:rsid w:val="00573EF1"/>
    <w:rsid w:val="00581EF9"/>
    <w:rsid w:val="00583690"/>
    <w:rsid w:val="005902D9"/>
    <w:rsid w:val="0059075F"/>
    <w:rsid w:val="00596AB7"/>
    <w:rsid w:val="005A1B5C"/>
    <w:rsid w:val="005A1EA7"/>
    <w:rsid w:val="005A6A12"/>
    <w:rsid w:val="005A7E50"/>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151"/>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4663"/>
    <w:rsid w:val="006D6350"/>
    <w:rsid w:val="006D6662"/>
    <w:rsid w:val="006E21FA"/>
    <w:rsid w:val="006E477D"/>
    <w:rsid w:val="006E6D5F"/>
    <w:rsid w:val="006F0FB7"/>
    <w:rsid w:val="006F5925"/>
    <w:rsid w:val="006F5E40"/>
    <w:rsid w:val="006F6E4A"/>
    <w:rsid w:val="00704E5D"/>
    <w:rsid w:val="00705739"/>
    <w:rsid w:val="007073D6"/>
    <w:rsid w:val="00710AE5"/>
    <w:rsid w:val="00712696"/>
    <w:rsid w:val="00712E83"/>
    <w:rsid w:val="00712FF5"/>
    <w:rsid w:val="0071464D"/>
    <w:rsid w:val="00714BF1"/>
    <w:rsid w:val="00715FB5"/>
    <w:rsid w:val="00716C50"/>
    <w:rsid w:val="007171A6"/>
    <w:rsid w:val="0071799D"/>
    <w:rsid w:val="0072093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120"/>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374C6"/>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80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0E28"/>
    <w:rsid w:val="00971E57"/>
    <w:rsid w:val="009723CF"/>
    <w:rsid w:val="00972F46"/>
    <w:rsid w:val="00973D3A"/>
    <w:rsid w:val="009741DC"/>
    <w:rsid w:val="0097652A"/>
    <w:rsid w:val="00980037"/>
    <w:rsid w:val="00980C61"/>
    <w:rsid w:val="00983B43"/>
    <w:rsid w:val="00984742"/>
    <w:rsid w:val="0099161D"/>
    <w:rsid w:val="00991B37"/>
    <w:rsid w:val="009A3A74"/>
    <w:rsid w:val="009B6208"/>
    <w:rsid w:val="009B71FF"/>
    <w:rsid w:val="009C3034"/>
    <w:rsid w:val="009C4BFF"/>
    <w:rsid w:val="009C7522"/>
    <w:rsid w:val="009D0FDD"/>
    <w:rsid w:val="009D2ACF"/>
    <w:rsid w:val="009D3162"/>
    <w:rsid w:val="009D3181"/>
    <w:rsid w:val="009D7B9B"/>
    <w:rsid w:val="009E067B"/>
    <w:rsid w:val="009E1A78"/>
    <w:rsid w:val="009E717E"/>
    <w:rsid w:val="009E737D"/>
    <w:rsid w:val="009F18FA"/>
    <w:rsid w:val="00A0197B"/>
    <w:rsid w:val="00A02768"/>
    <w:rsid w:val="00A03977"/>
    <w:rsid w:val="00A06013"/>
    <w:rsid w:val="00A104A7"/>
    <w:rsid w:val="00A10E95"/>
    <w:rsid w:val="00A12904"/>
    <w:rsid w:val="00A14906"/>
    <w:rsid w:val="00A15FBF"/>
    <w:rsid w:val="00A1616D"/>
    <w:rsid w:val="00A1783B"/>
    <w:rsid w:val="00A224AC"/>
    <w:rsid w:val="00A2304A"/>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4E0B"/>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3238"/>
    <w:rsid w:val="00B14C52"/>
    <w:rsid w:val="00B200AA"/>
    <w:rsid w:val="00B203A9"/>
    <w:rsid w:val="00B229A5"/>
    <w:rsid w:val="00B2488E"/>
    <w:rsid w:val="00B25EB3"/>
    <w:rsid w:val="00B42056"/>
    <w:rsid w:val="00B478C3"/>
    <w:rsid w:val="00B52715"/>
    <w:rsid w:val="00B61348"/>
    <w:rsid w:val="00B6263F"/>
    <w:rsid w:val="00B652B6"/>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554FB"/>
    <w:rsid w:val="00C6160A"/>
    <w:rsid w:val="00C62B51"/>
    <w:rsid w:val="00C65711"/>
    <w:rsid w:val="00C66460"/>
    <w:rsid w:val="00C76ECD"/>
    <w:rsid w:val="00C8221C"/>
    <w:rsid w:val="00C84B63"/>
    <w:rsid w:val="00C84E04"/>
    <w:rsid w:val="00C86DC6"/>
    <w:rsid w:val="00C910BE"/>
    <w:rsid w:val="00C91EEF"/>
    <w:rsid w:val="00C922BE"/>
    <w:rsid w:val="00CA10F9"/>
    <w:rsid w:val="00CA14F4"/>
    <w:rsid w:val="00CA583F"/>
    <w:rsid w:val="00CA5844"/>
    <w:rsid w:val="00CA7415"/>
    <w:rsid w:val="00CB265C"/>
    <w:rsid w:val="00CB2BDD"/>
    <w:rsid w:val="00CB32BC"/>
    <w:rsid w:val="00CB4540"/>
    <w:rsid w:val="00CB4951"/>
    <w:rsid w:val="00CB7A07"/>
    <w:rsid w:val="00CB7C64"/>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54483"/>
    <w:rsid w:val="00D612C2"/>
    <w:rsid w:val="00D64D38"/>
    <w:rsid w:val="00D7108F"/>
    <w:rsid w:val="00D745E0"/>
    <w:rsid w:val="00D76AA3"/>
    <w:rsid w:val="00D80604"/>
    <w:rsid w:val="00D86529"/>
    <w:rsid w:val="00D86A86"/>
    <w:rsid w:val="00D8791E"/>
    <w:rsid w:val="00D92438"/>
    <w:rsid w:val="00DA0040"/>
    <w:rsid w:val="00DA086B"/>
    <w:rsid w:val="00DA1D7A"/>
    <w:rsid w:val="00DA30D5"/>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2F6"/>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67CB4"/>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63C0"/>
    <w:rsid w:val="00F07266"/>
    <w:rsid w:val="00F16313"/>
    <w:rsid w:val="00F1700E"/>
    <w:rsid w:val="00F20820"/>
    <w:rsid w:val="00F20FF1"/>
    <w:rsid w:val="00F24317"/>
    <w:rsid w:val="00F27AC7"/>
    <w:rsid w:val="00F32641"/>
    <w:rsid w:val="00F34974"/>
    <w:rsid w:val="00F35457"/>
    <w:rsid w:val="00F3595B"/>
    <w:rsid w:val="00F367F3"/>
    <w:rsid w:val="00F36A26"/>
    <w:rsid w:val="00F40B9A"/>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40C5"/>
    <w:rsid w:val="00FA56FF"/>
    <w:rsid w:val="00FA767D"/>
    <w:rsid w:val="00FB693B"/>
    <w:rsid w:val="00FC3C96"/>
    <w:rsid w:val="00FD2470"/>
    <w:rsid w:val="00FD5823"/>
    <w:rsid w:val="00FD7BE0"/>
    <w:rsid w:val="00FE1C27"/>
    <w:rsid w:val="00FE326F"/>
    <w:rsid w:val="00FE5C31"/>
    <w:rsid w:val="00FF0F20"/>
    <w:rsid w:val="00FF1B0E"/>
    <w:rsid w:val="00FF268A"/>
    <w:rsid w:val="00FF748B"/>
    <w:rsid w:val="011E131A"/>
    <w:rsid w:val="016D15A6"/>
    <w:rsid w:val="01CE57B8"/>
    <w:rsid w:val="026223A4"/>
    <w:rsid w:val="02704AC1"/>
    <w:rsid w:val="02C67BA4"/>
    <w:rsid w:val="02EE62C2"/>
    <w:rsid w:val="03771E7F"/>
    <w:rsid w:val="046B5C31"/>
    <w:rsid w:val="04716941"/>
    <w:rsid w:val="04BD3C2F"/>
    <w:rsid w:val="053368E4"/>
    <w:rsid w:val="053E2C54"/>
    <w:rsid w:val="05DD7B94"/>
    <w:rsid w:val="066C37F1"/>
    <w:rsid w:val="068912F2"/>
    <w:rsid w:val="08326375"/>
    <w:rsid w:val="085A5FF7"/>
    <w:rsid w:val="08626C5A"/>
    <w:rsid w:val="086C7AD9"/>
    <w:rsid w:val="08A57417"/>
    <w:rsid w:val="08E01462"/>
    <w:rsid w:val="08F57ACE"/>
    <w:rsid w:val="09650DF8"/>
    <w:rsid w:val="096B5FE2"/>
    <w:rsid w:val="0A684510"/>
    <w:rsid w:val="0A6B7BF0"/>
    <w:rsid w:val="0AA2127B"/>
    <w:rsid w:val="0B0A5387"/>
    <w:rsid w:val="0B796B5A"/>
    <w:rsid w:val="0CA21D1B"/>
    <w:rsid w:val="0D2F4443"/>
    <w:rsid w:val="0D676C19"/>
    <w:rsid w:val="0E032C8D"/>
    <w:rsid w:val="0E8A221C"/>
    <w:rsid w:val="0EA16002"/>
    <w:rsid w:val="0F7554C5"/>
    <w:rsid w:val="0FE663C2"/>
    <w:rsid w:val="103D0AB9"/>
    <w:rsid w:val="10505F32"/>
    <w:rsid w:val="10641201"/>
    <w:rsid w:val="10E723F2"/>
    <w:rsid w:val="110E70AD"/>
    <w:rsid w:val="11BC387F"/>
    <w:rsid w:val="134F1F3F"/>
    <w:rsid w:val="13A24CF6"/>
    <w:rsid w:val="144F62E3"/>
    <w:rsid w:val="146318FD"/>
    <w:rsid w:val="147A5E14"/>
    <w:rsid w:val="14A20F4A"/>
    <w:rsid w:val="14F74BCE"/>
    <w:rsid w:val="14FD3553"/>
    <w:rsid w:val="152D5EF8"/>
    <w:rsid w:val="161B669A"/>
    <w:rsid w:val="16344AE9"/>
    <w:rsid w:val="165E3157"/>
    <w:rsid w:val="17A1211B"/>
    <w:rsid w:val="17A857FA"/>
    <w:rsid w:val="18197554"/>
    <w:rsid w:val="18273A1C"/>
    <w:rsid w:val="188F79BC"/>
    <w:rsid w:val="18ED7A84"/>
    <w:rsid w:val="192A37C4"/>
    <w:rsid w:val="194F2CB5"/>
    <w:rsid w:val="196323B7"/>
    <w:rsid w:val="196D36B1"/>
    <w:rsid w:val="19A539A2"/>
    <w:rsid w:val="19C9692B"/>
    <w:rsid w:val="1A270C30"/>
    <w:rsid w:val="1A620D3B"/>
    <w:rsid w:val="1AAB623F"/>
    <w:rsid w:val="1ABB4576"/>
    <w:rsid w:val="1B0855B9"/>
    <w:rsid w:val="1C0D72A0"/>
    <w:rsid w:val="1C1C06C8"/>
    <w:rsid w:val="1C3A3A8C"/>
    <w:rsid w:val="1CA90EA4"/>
    <w:rsid w:val="1CD75A11"/>
    <w:rsid w:val="1D596426"/>
    <w:rsid w:val="1D5F5A06"/>
    <w:rsid w:val="1DA076B9"/>
    <w:rsid w:val="1DF148B0"/>
    <w:rsid w:val="1F012649"/>
    <w:rsid w:val="1F792378"/>
    <w:rsid w:val="1FBA69AD"/>
    <w:rsid w:val="20006634"/>
    <w:rsid w:val="206A103E"/>
    <w:rsid w:val="21864056"/>
    <w:rsid w:val="21DE0D09"/>
    <w:rsid w:val="22634F61"/>
    <w:rsid w:val="23174860"/>
    <w:rsid w:val="24150BCD"/>
    <w:rsid w:val="249064A5"/>
    <w:rsid w:val="264F6618"/>
    <w:rsid w:val="26D03AE4"/>
    <w:rsid w:val="27050247"/>
    <w:rsid w:val="27424738"/>
    <w:rsid w:val="27BD17C6"/>
    <w:rsid w:val="27CB7F20"/>
    <w:rsid w:val="27F42ED2"/>
    <w:rsid w:val="2808007A"/>
    <w:rsid w:val="28123DA1"/>
    <w:rsid w:val="2859560D"/>
    <w:rsid w:val="28B5297E"/>
    <w:rsid w:val="2927562A"/>
    <w:rsid w:val="29397DA2"/>
    <w:rsid w:val="299B1B74"/>
    <w:rsid w:val="29C966E1"/>
    <w:rsid w:val="2A5E4FF4"/>
    <w:rsid w:val="2A874820"/>
    <w:rsid w:val="2A9D598E"/>
    <w:rsid w:val="2AA01F44"/>
    <w:rsid w:val="2B514BE0"/>
    <w:rsid w:val="2B577D1D"/>
    <w:rsid w:val="2C316142"/>
    <w:rsid w:val="2C80418A"/>
    <w:rsid w:val="2CD6078C"/>
    <w:rsid w:val="2DD65871"/>
    <w:rsid w:val="2E5A3DAC"/>
    <w:rsid w:val="2E657AA1"/>
    <w:rsid w:val="2E6609A2"/>
    <w:rsid w:val="2E701821"/>
    <w:rsid w:val="2EDF67DA"/>
    <w:rsid w:val="2F697B43"/>
    <w:rsid w:val="31C54755"/>
    <w:rsid w:val="31CD2AE7"/>
    <w:rsid w:val="322862ED"/>
    <w:rsid w:val="33027632"/>
    <w:rsid w:val="330522DE"/>
    <w:rsid w:val="332146B4"/>
    <w:rsid w:val="33912F5E"/>
    <w:rsid w:val="34263A13"/>
    <w:rsid w:val="355A0B35"/>
    <w:rsid w:val="35B2271F"/>
    <w:rsid w:val="35BA6F50"/>
    <w:rsid w:val="361B7226"/>
    <w:rsid w:val="365E13D4"/>
    <w:rsid w:val="36706EDC"/>
    <w:rsid w:val="36BA3BC5"/>
    <w:rsid w:val="36D12662"/>
    <w:rsid w:val="371B281F"/>
    <w:rsid w:val="374558A4"/>
    <w:rsid w:val="379B2372"/>
    <w:rsid w:val="38021C59"/>
    <w:rsid w:val="382040B3"/>
    <w:rsid w:val="38631D79"/>
    <w:rsid w:val="38C509BB"/>
    <w:rsid w:val="38CD161E"/>
    <w:rsid w:val="38D138B9"/>
    <w:rsid w:val="38F44DFD"/>
    <w:rsid w:val="38FB262F"/>
    <w:rsid w:val="39504729"/>
    <w:rsid w:val="39AB195F"/>
    <w:rsid w:val="39AC56D7"/>
    <w:rsid w:val="3A493023"/>
    <w:rsid w:val="3A717ADF"/>
    <w:rsid w:val="3A9248CD"/>
    <w:rsid w:val="3AA25EA8"/>
    <w:rsid w:val="3AB14F96"/>
    <w:rsid w:val="3B470B25"/>
    <w:rsid w:val="3BBF5B96"/>
    <w:rsid w:val="3BC03617"/>
    <w:rsid w:val="3BC95172"/>
    <w:rsid w:val="3C315BF1"/>
    <w:rsid w:val="3D225B16"/>
    <w:rsid w:val="3D4E71D1"/>
    <w:rsid w:val="3D576BA0"/>
    <w:rsid w:val="3D5A72FE"/>
    <w:rsid w:val="3D5F3415"/>
    <w:rsid w:val="3D9C7225"/>
    <w:rsid w:val="3DC1203B"/>
    <w:rsid w:val="3DF93B92"/>
    <w:rsid w:val="3E4919CF"/>
    <w:rsid w:val="3EF97BA0"/>
    <w:rsid w:val="3F176151"/>
    <w:rsid w:val="3F6525B0"/>
    <w:rsid w:val="3FA30512"/>
    <w:rsid w:val="3FEE25A6"/>
    <w:rsid w:val="3FF5663E"/>
    <w:rsid w:val="406334F2"/>
    <w:rsid w:val="40915D57"/>
    <w:rsid w:val="409749EB"/>
    <w:rsid w:val="40BF01F1"/>
    <w:rsid w:val="41524DB6"/>
    <w:rsid w:val="41AE6E9A"/>
    <w:rsid w:val="420936C7"/>
    <w:rsid w:val="42664FBD"/>
    <w:rsid w:val="42EE6268"/>
    <w:rsid w:val="435E59BE"/>
    <w:rsid w:val="439D3A28"/>
    <w:rsid w:val="43E048FB"/>
    <w:rsid w:val="44466E54"/>
    <w:rsid w:val="4504286C"/>
    <w:rsid w:val="4521341D"/>
    <w:rsid w:val="452C7897"/>
    <w:rsid w:val="45815C6A"/>
    <w:rsid w:val="46AA2F9F"/>
    <w:rsid w:val="47A42AA0"/>
    <w:rsid w:val="482C0C91"/>
    <w:rsid w:val="485B3D58"/>
    <w:rsid w:val="48A22F3A"/>
    <w:rsid w:val="48F74BC1"/>
    <w:rsid w:val="497B7CB3"/>
    <w:rsid w:val="4A2A2D74"/>
    <w:rsid w:val="4A747264"/>
    <w:rsid w:val="4A7567B1"/>
    <w:rsid w:val="4AB565D5"/>
    <w:rsid w:val="4AC874DC"/>
    <w:rsid w:val="4AE7427D"/>
    <w:rsid w:val="4B2D12E0"/>
    <w:rsid w:val="4B5856BF"/>
    <w:rsid w:val="4B8F185D"/>
    <w:rsid w:val="4B9206F0"/>
    <w:rsid w:val="4BEB6B31"/>
    <w:rsid w:val="4BEF7B53"/>
    <w:rsid w:val="4C79703E"/>
    <w:rsid w:val="4C827F9F"/>
    <w:rsid w:val="4CE7764E"/>
    <w:rsid w:val="4D647B89"/>
    <w:rsid w:val="4DD36371"/>
    <w:rsid w:val="4DD50EBE"/>
    <w:rsid w:val="4E8B0A28"/>
    <w:rsid w:val="4EBE12A7"/>
    <w:rsid w:val="4EFF657E"/>
    <w:rsid w:val="4F0771E0"/>
    <w:rsid w:val="4F6072C8"/>
    <w:rsid w:val="4FA04231"/>
    <w:rsid w:val="4FCF5EA6"/>
    <w:rsid w:val="50C20AE0"/>
    <w:rsid w:val="50F639B0"/>
    <w:rsid w:val="511300BE"/>
    <w:rsid w:val="51EA1C3B"/>
    <w:rsid w:val="52071C9E"/>
    <w:rsid w:val="52AC605F"/>
    <w:rsid w:val="52B256B5"/>
    <w:rsid w:val="52D92ACB"/>
    <w:rsid w:val="537577B4"/>
    <w:rsid w:val="53B4776F"/>
    <w:rsid w:val="53D721D5"/>
    <w:rsid w:val="5486504B"/>
    <w:rsid w:val="55B44C65"/>
    <w:rsid w:val="55EC324A"/>
    <w:rsid w:val="5602599E"/>
    <w:rsid w:val="56D95875"/>
    <w:rsid w:val="583D3C73"/>
    <w:rsid w:val="58A80761"/>
    <w:rsid w:val="58B00C05"/>
    <w:rsid w:val="598F7C67"/>
    <w:rsid w:val="5ABA77FD"/>
    <w:rsid w:val="5AC92574"/>
    <w:rsid w:val="5B563E80"/>
    <w:rsid w:val="5B6B1700"/>
    <w:rsid w:val="5B7976B8"/>
    <w:rsid w:val="5C1D1988"/>
    <w:rsid w:val="5C376FDF"/>
    <w:rsid w:val="5C924EE5"/>
    <w:rsid w:val="5C931379"/>
    <w:rsid w:val="5CA00C74"/>
    <w:rsid w:val="5CA67F0E"/>
    <w:rsid w:val="5D3E6817"/>
    <w:rsid w:val="5D727176"/>
    <w:rsid w:val="5D8F31C2"/>
    <w:rsid w:val="5DBC388C"/>
    <w:rsid w:val="5E1216FE"/>
    <w:rsid w:val="5E91012A"/>
    <w:rsid w:val="5EBA426F"/>
    <w:rsid w:val="5F4955F3"/>
    <w:rsid w:val="5FB67912"/>
    <w:rsid w:val="5FD603CC"/>
    <w:rsid w:val="60402552"/>
    <w:rsid w:val="611D0AE5"/>
    <w:rsid w:val="61484998"/>
    <w:rsid w:val="61973D22"/>
    <w:rsid w:val="62C03E1E"/>
    <w:rsid w:val="630C6D5D"/>
    <w:rsid w:val="64630F05"/>
    <w:rsid w:val="651B533C"/>
    <w:rsid w:val="657D7DA4"/>
    <w:rsid w:val="65896749"/>
    <w:rsid w:val="659C092C"/>
    <w:rsid w:val="65E6594A"/>
    <w:rsid w:val="66250DD7"/>
    <w:rsid w:val="670B00C0"/>
    <w:rsid w:val="6723497B"/>
    <w:rsid w:val="67695A5D"/>
    <w:rsid w:val="676E5BF7"/>
    <w:rsid w:val="67AF4863"/>
    <w:rsid w:val="67D31EFE"/>
    <w:rsid w:val="67E31342"/>
    <w:rsid w:val="683851C9"/>
    <w:rsid w:val="688962AF"/>
    <w:rsid w:val="68AF5FA9"/>
    <w:rsid w:val="68E24AEE"/>
    <w:rsid w:val="691B4F94"/>
    <w:rsid w:val="69230C63"/>
    <w:rsid w:val="695B664F"/>
    <w:rsid w:val="69647D0A"/>
    <w:rsid w:val="698123E4"/>
    <w:rsid w:val="69DC2031"/>
    <w:rsid w:val="6A097E59"/>
    <w:rsid w:val="6A130D52"/>
    <w:rsid w:val="6A2E3D63"/>
    <w:rsid w:val="6AF9611F"/>
    <w:rsid w:val="6BAA566B"/>
    <w:rsid w:val="6BBB1626"/>
    <w:rsid w:val="6C180827"/>
    <w:rsid w:val="6D931870"/>
    <w:rsid w:val="6DAF51BB"/>
    <w:rsid w:val="6E3556C0"/>
    <w:rsid w:val="6E8E48D2"/>
    <w:rsid w:val="6E985C4F"/>
    <w:rsid w:val="6EA1477B"/>
    <w:rsid w:val="6F814935"/>
    <w:rsid w:val="6FDD2666"/>
    <w:rsid w:val="6FE969BF"/>
    <w:rsid w:val="705F762E"/>
    <w:rsid w:val="7060700E"/>
    <w:rsid w:val="70702A82"/>
    <w:rsid w:val="709E5EC9"/>
    <w:rsid w:val="718B3849"/>
    <w:rsid w:val="718F3E6A"/>
    <w:rsid w:val="71A41A51"/>
    <w:rsid w:val="71AB378B"/>
    <w:rsid w:val="72BA1917"/>
    <w:rsid w:val="72DF3D6A"/>
    <w:rsid w:val="735E758E"/>
    <w:rsid w:val="73D07AAE"/>
    <w:rsid w:val="73ED34DD"/>
    <w:rsid w:val="74D70DF7"/>
    <w:rsid w:val="74FD5723"/>
    <w:rsid w:val="75045DEC"/>
    <w:rsid w:val="75076C2E"/>
    <w:rsid w:val="75322959"/>
    <w:rsid w:val="756D2ECF"/>
    <w:rsid w:val="75742C0F"/>
    <w:rsid w:val="758E26C3"/>
    <w:rsid w:val="75F71D08"/>
    <w:rsid w:val="77876861"/>
    <w:rsid w:val="780103C1"/>
    <w:rsid w:val="78283BA0"/>
    <w:rsid w:val="789F3DA6"/>
    <w:rsid w:val="78A52377"/>
    <w:rsid w:val="78A82F32"/>
    <w:rsid w:val="78CB2920"/>
    <w:rsid w:val="79A77AAA"/>
    <w:rsid w:val="79F309DD"/>
    <w:rsid w:val="79FB6817"/>
    <w:rsid w:val="7A513882"/>
    <w:rsid w:val="7AD324E9"/>
    <w:rsid w:val="7B5B7497"/>
    <w:rsid w:val="7B88510A"/>
    <w:rsid w:val="7BAD6BCB"/>
    <w:rsid w:val="7C391148"/>
    <w:rsid w:val="7CAF2AE1"/>
    <w:rsid w:val="7CD535C8"/>
    <w:rsid w:val="7D00333D"/>
    <w:rsid w:val="7D047BC3"/>
    <w:rsid w:val="7D417612"/>
    <w:rsid w:val="7D697259"/>
    <w:rsid w:val="7D8A69EA"/>
    <w:rsid w:val="7DAB35DD"/>
    <w:rsid w:val="7E221091"/>
    <w:rsid w:val="7E7E09BD"/>
    <w:rsid w:val="7EB41F81"/>
    <w:rsid w:val="7F166E48"/>
    <w:rsid w:val="7F384312"/>
    <w:rsid w:val="7F6229D2"/>
    <w:rsid w:val="7F7817D5"/>
    <w:rsid w:val="7FAC50B6"/>
    <w:rsid w:val="7FB87EFF"/>
    <w:rsid w:val="7FC51D4D"/>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3"/>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qFormat/>
    <w:uiPriority w:val="0"/>
    <w:pPr>
      <w:widowControl w:val="0"/>
      <w:autoSpaceDE w:val="0"/>
      <w:autoSpaceDN w:val="0"/>
      <w:adjustRightInd w:val="0"/>
      <w:spacing w:line="500" w:lineRule="exact"/>
      <w:ind w:left="391" w:right="246"/>
      <w:jc w:val="both"/>
    </w:pPr>
    <w:rPr>
      <w:rFonts w:ascii="仿宋_GB2312" w:hAnsi="Times New Roman" w:eastAsia="仿宋_GB2312" w:cs="Times New Roman"/>
      <w:sz w:val="24"/>
      <w:szCs w:val="22"/>
      <w:lang w:val="en-US" w:eastAsia="zh-CN" w:bidi="ar-SA"/>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6"/>
    <w:qFormat/>
    <w:uiPriority w:val="0"/>
  </w:style>
  <w:style w:type="paragraph" w:styleId="34">
    <w:name w:val="Body Text Indent 2"/>
    <w:basedOn w:val="1"/>
    <w:link w:val="77"/>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next w:val="27"/>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8"/>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9"/>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link w:val="80"/>
    <w:qFormat/>
    <w:uiPriority w:val="0"/>
    <w:pPr>
      <w:spacing w:after="12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9">
    <w:name w:val="表格文本"/>
    <w:qFormat/>
    <w:uiPriority w:val="0"/>
    <w:pPr>
      <w:tabs>
        <w:tab w:val="decimal" w:pos="0"/>
      </w:tabs>
    </w:pPr>
    <w:rPr>
      <w:rFonts w:ascii="Arial" w:hAnsi="Arial" w:eastAsia="宋体" w:cs="Times New Roman"/>
      <w:sz w:val="21"/>
      <w:lang w:val="en-US" w:eastAsia="zh-CN" w:bidi="ar-SA"/>
    </w:rPr>
  </w:style>
  <w:style w:type="paragraph" w:customStyle="1" w:styleId="70">
    <w:name w:val="Table Text"/>
    <w:link w:val="97"/>
    <w:qFormat/>
    <w:uiPriority w:val="0"/>
    <w:pPr>
      <w:snapToGrid w:val="0"/>
      <w:spacing w:before="80" w:after="80"/>
    </w:pPr>
    <w:rPr>
      <w:rFonts w:ascii="Arial" w:hAnsi="Arial" w:eastAsia="宋体" w:cs="Times New Roman"/>
      <w:kern w:val="2"/>
      <w:sz w:val="18"/>
      <w:lang w:val="en-US" w:eastAsia="zh-CN" w:bidi="ar-SA"/>
    </w:rPr>
  </w:style>
  <w:style w:type="paragraph" w:customStyle="1" w:styleId="71">
    <w:name w:val="样式1"/>
    <w:basedOn w:val="5"/>
    <w:qFormat/>
    <w:uiPriority w:val="0"/>
    <w:pPr>
      <w:tabs>
        <w:tab w:val="left" w:pos="720"/>
      </w:tabs>
      <w:spacing w:before="500" w:after="260" w:line="560" w:lineRule="atLeast"/>
      <w:ind w:left="420" w:hanging="420"/>
    </w:pPr>
  </w:style>
  <w:style w:type="character" w:customStyle="1" w:styleId="72">
    <w:name w:val="标题 2 字符"/>
    <w:link w:val="3"/>
    <w:qFormat/>
    <w:uiPriority w:val="0"/>
    <w:rPr>
      <w:rFonts w:ascii="Arial" w:hAnsi="Arial" w:eastAsia="黑体"/>
      <w:b/>
      <w:kern w:val="2"/>
      <w:sz w:val="32"/>
    </w:rPr>
  </w:style>
  <w:style w:type="character" w:customStyle="1" w:styleId="73">
    <w:name w:val="标题 3 字符"/>
    <w:link w:val="4"/>
    <w:qFormat/>
    <w:uiPriority w:val="0"/>
    <w:rPr>
      <w:rFonts w:eastAsia="宋体"/>
      <w:b/>
      <w:kern w:val="2"/>
      <w:sz w:val="32"/>
      <w:lang w:val="en-US" w:eastAsia="zh-CN"/>
    </w:rPr>
  </w:style>
  <w:style w:type="character" w:customStyle="1" w:styleId="74">
    <w:name w:val="批注文字 字符"/>
    <w:link w:val="19"/>
    <w:qFormat/>
    <w:uiPriority w:val="0"/>
    <w:rPr>
      <w:sz w:val="24"/>
    </w:rPr>
  </w:style>
  <w:style w:type="character" w:customStyle="1" w:styleId="75">
    <w:name w:val="正文文本缩进 字符"/>
    <w:link w:val="23"/>
    <w:qFormat/>
    <w:uiPriority w:val="0"/>
    <w:rPr>
      <w:kern w:val="2"/>
      <w:sz w:val="44"/>
    </w:rPr>
  </w:style>
  <w:style w:type="character" w:customStyle="1" w:styleId="76">
    <w:name w:val="日期 字符"/>
    <w:link w:val="33"/>
    <w:qFormat/>
    <w:uiPriority w:val="0"/>
    <w:rPr>
      <w:kern w:val="2"/>
      <w:sz w:val="28"/>
    </w:rPr>
  </w:style>
  <w:style w:type="character" w:customStyle="1" w:styleId="77">
    <w:name w:val="正文文本缩进 2 字符"/>
    <w:link w:val="34"/>
    <w:qFormat/>
    <w:uiPriority w:val="0"/>
    <w:rPr>
      <w:kern w:val="2"/>
      <w:sz w:val="28"/>
    </w:rPr>
  </w:style>
  <w:style w:type="character" w:customStyle="1" w:styleId="78">
    <w:name w:val="脚注文本 字符"/>
    <w:link w:val="41"/>
    <w:qFormat/>
    <w:uiPriority w:val="0"/>
    <w:rPr>
      <w:kern w:val="2"/>
      <w:sz w:val="18"/>
    </w:rPr>
  </w:style>
  <w:style w:type="character" w:customStyle="1" w:styleId="79">
    <w:name w:val="批注主题 字符"/>
    <w:link w:val="55"/>
    <w:qFormat/>
    <w:uiPriority w:val="0"/>
  </w:style>
  <w:style w:type="character" w:customStyle="1" w:styleId="80">
    <w:name w:val="正文首行缩进 2 字符"/>
    <w:link w:val="57"/>
    <w:qFormat/>
    <w:uiPriority w:val="0"/>
  </w:style>
  <w:style w:type="character" w:customStyle="1" w:styleId="81">
    <w:name w:val="v151"/>
    <w:qFormat/>
    <w:uiPriority w:val="0"/>
    <w:rPr>
      <w:sz w:val="18"/>
    </w:rPr>
  </w:style>
  <w:style w:type="character" w:customStyle="1" w:styleId="82">
    <w:name w:val="Char Char7"/>
    <w:qFormat/>
    <w:uiPriority w:val="0"/>
    <w:rPr>
      <w:rFonts w:ascii="宋体" w:hAnsi="宋体" w:eastAsia="宋体"/>
      <w:kern w:val="2"/>
      <w:sz w:val="28"/>
    </w:rPr>
  </w:style>
  <w:style w:type="character" w:customStyle="1" w:styleId="83">
    <w:name w:val="小 Char"/>
    <w:qFormat/>
    <w:uiPriority w:val="0"/>
    <w:rPr>
      <w:rFonts w:ascii="宋体" w:hAnsi="Courier New" w:eastAsia="宋体"/>
      <w:kern w:val="2"/>
      <w:sz w:val="21"/>
      <w:lang w:val="en-US" w:eastAsia="zh-CN" w:bidi="ar-SA"/>
    </w:rPr>
  </w:style>
  <w:style w:type="character" w:customStyle="1" w:styleId="84">
    <w:name w:val="文字 Char"/>
    <w:link w:val="85"/>
    <w:qFormat/>
    <w:uiPriority w:val="0"/>
    <w:rPr>
      <w:rFonts w:ascii="宋体"/>
      <w:kern w:val="2"/>
      <w:sz w:val="28"/>
    </w:rPr>
  </w:style>
  <w:style w:type="paragraph" w:customStyle="1" w:styleId="85">
    <w:name w:val="文字"/>
    <w:basedOn w:val="1"/>
    <w:link w:val="84"/>
    <w:qFormat/>
    <w:uiPriority w:val="0"/>
    <w:pPr>
      <w:tabs>
        <w:tab w:val="left" w:pos="8520"/>
      </w:tabs>
      <w:spacing w:line="312" w:lineRule="auto"/>
      <w:ind w:right="-210" w:firstLine="556"/>
    </w:pPr>
    <w:rPr>
      <w:rFonts w:ascii="宋体"/>
    </w:rPr>
  </w:style>
  <w:style w:type="character" w:customStyle="1" w:styleId="86">
    <w:name w:val="content-white1"/>
    <w:qFormat/>
    <w:uiPriority w:val="0"/>
    <w:rPr>
      <w:rFonts w:ascii="_x000B__x000C_" w:hAnsi="_x000B__x000C_"/>
      <w:color w:val="auto"/>
      <w:sz w:val="18"/>
      <w:u w:val="none"/>
    </w:rPr>
  </w:style>
  <w:style w:type="character" w:customStyle="1" w:styleId="87">
    <w:name w:val="正文 + 三号 Char"/>
    <w:qFormat/>
    <w:uiPriority w:val="0"/>
    <w:rPr>
      <w:rFonts w:eastAsia="宋体"/>
      <w:kern w:val="2"/>
      <w:sz w:val="21"/>
      <w:lang w:val="en-US" w:eastAsia="zh-CN"/>
    </w:rPr>
  </w:style>
  <w:style w:type="character" w:customStyle="1" w:styleId="88">
    <w:name w:val="H2 Char"/>
    <w:qFormat/>
    <w:uiPriority w:val="0"/>
    <w:rPr>
      <w:rFonts w:ascii="Arial" w:hAnsi="Arial" w:eastAsia="宋体"/>
      <w:kern w:val="2"/>
      <w:sz w:val="28"/>
      <w:lang w:val="en-US" w:eastAsia="zh-CN"/>
    </w:rPr>
  </w:style>
  <w:style w:type="character" w:customStyle="1" w:styleId="89">
    <w:name w:val="Char Char3"/>
    <w:qFormat/>
    <w:uiPriority w:val="0"/>
    <w:rPr>
      <w:rFonts w:eastAsia="宋体"/>
      <w:kern w:val="2"/>
      <w:sz w:val="18"/>
      <w:lang w:val="en-US" w:eastAsia="zh-CN"/>
    </w:rPr>
  </w:style>
  <w:style w:type="character" w:customStyle="1" w:styleId="90">
    <w:name w:val="Char Char4"/>
    <w:qFormat/>
    <w:uiPriority w:val="0"/>
    <w:rPr>
      <w:rFonts w:eastAsia="宋体"/>
      <w:b/>
      <w:kern w:val="2"/>
      <w:sz w:val="21"/>
      <w:lang w:val="en-US" w:eastAsia="zh-CN"/>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Char Char5"/>
    <w:qFormat/>
    <w:uiPriority w:val="0"/>
    <w:rPr>
      <w:rFonts w:ascii="Arial" w:hAnsi="Arial" w:eastAsia="宋体"/>
      <w:b/>
      <w:smallCaps/>
      <w:kern w:val="28"/>
      <w:sz w:val="36"/>
      <w:lang w:val="en-US" w:eastAsia="en-US"/>
    </w:rPr>
  </w:style>
  <w:style w:type="character" w:customStyle="1" w:styleId="93">
    <w:name w:val="Char Char"/>
    <w:qFormat/>
    <w:uiPriority w:val="0"/>
    <w:rPr>
      <w:rFonts w:ascii="宋体" w:hAnsi="宋体" w:eastAsia="宋体"/>
      <w:kern w:val="2"/>
      <w:sz w:val="24"/>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able Text Char Char Char Char"/>
    <w:link w:val="96"/>
    <w:qFormat/>
    <w:uiPriority w:val="0"/>
    <w:rPr>
      <w:rFonts w:ascii="Arial" w:hAnsi="Arial"/>
      <w:kern w:val="2"/>
      <w:sz w:val="18"/>
      <w:lang w:val="en-US" w:eastAsia="zh-CN" w:bidi="ar-SA"/>
    </w:rPr>
  </w:style>
  <w:style w:type="paragraph" w:customStyle="1" w:styleId="96">
    <w:name w:val="Table Text Char Char Char"/>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Table Text Char"/>
    <w:link w:val="70"/>
    <w:qFormat/>
    <w:uiPriority w:val="0"/>
    <w:rPr>
      <w:rFonts w:ascii="Arial" w:hAnsi="Arial"/>
      <w:kern w:val="2"/>
      <w:sz w:val="18"/>
      <w:lang w:val="en-US" w:eastAsia="zh-CN" w:bidi="ar-SA"/>
    </w:rPr>
  </w:style>
  <w:style w:type="character" w:customStyle="1" w:styleId="98">
    <w:name w:val="Char Char2"/>
    <w:qFormat/>
    <w:uiPriority w:val="0"/>
    <w:rPr>
      <w:rFonts w:eastAsia="宋体"/>
      <w:kern w:val="2"/>
      <w:sz w:val="18"/>
      <w:lang w:val="en-US" w:eastAsia="zh-CN"/>
    </w:rPr>
  </w:style>
  <w:style w:type="character" w:customStyle="1" w:styleId="99">
    <w:name w:val="标书正文:  0.74 厘米 Char1"/>
    <w:qFormat/>
    <w:uiPriority w:val="0"/>
    <w:rPr>
      <w:rFonts w:eastAsia="宋体"/>
      <w:kern w:val="2"/>
      <w:sz w:val="24"/>
      <w:lang w:val="en-US" w:eastAsia="zh-CN"/>
    </w:rPr>
  </w:style>
  <w:style w:type="character" w:customStyle="1" w:styleId="100">
    <w:name w:val="样式 宋体"/>
    <w:qFormat/>
    <w:uiPriority w:val="0"/>
    <w:rPr>
      <w:rFonts w:ascii="宋体" w:hAnsi="宋体" w:eastAsia="宋体"/>
      <w:sz w:val="28"/>
    </w:rPr>
  </w:style>
  <w:style w:type="character" w:customStyle="1" w:styleId="101">
    <w:name w:val="未命名11"/>
    <w:qFormat/>
    <w:uiPriority w:val="0"/>
    <w:rPr>
      <w:color w:val="77FFFF"/>
      <w:sz w:val="24"/>
    </w:rPr>
  </w:style>
  <w:style w:type="character" w:customStyle="1" w:styleId="102">
    <w:name w:val="crowed11"/>
    <w:qFormat/>
    <w:uiPriority w:val="0"/>
    <w:rPr>
      <w:rFonts w:hint="default" w:ascii="_x000B__x000C_" w:hAnsi="_x000B__x000C_"/>
      <w:sz w:val="24"/>
    </w:rPr>
  </w:style>
  <w:style w:type="character" w:customStyle="1" w:styleId="103">
    <w:name w:val="Char Char6"/>
    <w:qFormat/>
    <w:uiPriority w:val="0"/>
    <w:rPr>
      <w:rFonts w:ascii="仿宋_GB2312" w:eastAsia="仿宋_GB2312"/>
      <w:kern w:val="2"/>
      <w:sz w:val="32"/>
    </w:rPr>
  </w:style>
  <w:style w:type="character" w:customStyle="1" w:styleId="104">
    <w:name w:val="title_emph1"/>
    <w:qFormat/>
    <w:uiPriority w:val="0"/>
    <w:rPr>
      <w:rFonts w:hint="default" w:ascii="Arial" w:hAnsi="Arial"/>
      <w:b/>
      <w:sz w:val="20"/>
    </w:rPr>
  </w:style>
  <w:style w:type="character" w:customStyle="1" w:styleId="105">
    <w:name w:val="font1"/>
    <w:qFormat/>
    <w:uiPriority w:val="0"/>
    <w:rPr>
      <w:color w:val="000000"/>
      <w:sz w:val="18"/>
    </w:rPr>
  </w:style>
  <w:style w:type="character" w:customStyle="1" w:styleId="106">
    <w:name w:val="Char Char11"/>
    <w:qFormat/>
    <w:uiPriority w:val="0"/>
    <w:rPr>
      <w:rFonts w:ascii="宋体"/>
      <w:kern w:val="2"/>
      <w:sz w:val="28"/>
    </w:rPr>
  </w:style>
  <w:style w:type="character" w:customStyle="1" w:styleId="107">
    <w:name w:val="top-det1"/>
    <w:qFormat/>
    <w:uiPriority w:val="0"/>
    <w:rPr>
      <w:b/>
      <w:color w:val="000000"/>
    </w:rPr>
  </w:style>
  <w:style w:type="paragraph" w:customStyle="1" w:styleId="108">
    <w:name w:val="二级列表"/>
    <w:basedOn w:val="109"/>
    <w:next w:val="109"/>
    <w:qFormat/>
    <w:uiPriority w:val="0"/>
    <w:pPr>
      <w:tabs>
        <w:tab w:val="left" w:pos="2120"/>
      </w:tabs>
      <w:ind w:firstLine="0" w:firstLineChars="0"/>
    </w:pPr>
    <w:rPr>
      <w:b/>
    </w:rPr>
  </w:style>
  <w:style w:type="paragraph" w:customStyle="1" w:styleId="109">
    <w:name w:val="段落正文"/>
    <w:basedOn w:val="1"/>
    <w:qFormat/>
    <w:uiPriority w:val="0"/>
    <w:pPr>
      <w:spacing w:before="156" w:beforeLines="50" w:line="360" w:lineRule="auto"/>
      <w:ind w:firstLine="200" w:firstLineChars="200"/>
    </w:pPr>
    <w:rPr>
      <w:spacing w:val="2"/>
      <w:sz w:val="24"/>
    </w:rPr>
  </w:style>
  <w:style w:type="paragraph" w:customStyle="1" w:styleId="110">
    <w:name w:val="标题3——2"/>
    <w:basedOn w:val="4"/>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11">
    <w:name w:val="文本1"/>
    <w:basedOn w:val="1"/>
    <w:qFormat/>
    <w:uiPriority w:val="0"/>
    <w:pPr>
      <w:adjustRightInd w:val="0"/>
      <w:spacing w:line="312" w:lineRule="atLeast"/>
      <w:jc w:val="center"/>
      <w:textAlignment w:val="baseline"/>
    </w:pPr>
    <w:rPr>
      <w:kern w:val="0"/>
      <w:sz w:val="18"/>
    </w:rPr>
  </w:style>
  <w:style w:type="paragraph" w:customStyle="1" w:styleId="112">
    <w:name w:val="Title - Revision"/>
    <w:basedOn w:val="54"/>
    <w:qFormat/>
    <w:uiPriority w:val="0"/>
    <w:pPr>
      <w:spacing w:before="720"/>
    </w:pPr>
  </w:style>
  <w:style w:type="paragraph" w:customStyle="1" w:styleId="11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5">
    <w:name w:val="二级条标题"/>
    <w:basedOn w:val="116"/>
    <w:next w:val="118"/>
    <w:qFormat/>
    <w:uiPriority w:val="0"/>
    <w:pPr>
      <w:ind w:left="840"/>
      <w:outlineLvl w:val="3"/>
    </w:pPr>
  </w:style>
  <w:style w:type="paragraph" w:customStyle="1" w:styleId="116">
    <w:name w:val="一级条标题"/>
    <w:basedOn w:val="117"/>
    <w:next w:val="118"/>
    <w:qFormat/>
    <w:uiPriority w:val="0"/>
    <w:pPr>
      <w:numPr>
        <w:numId w:val="0"/>
      </w:numPr>
      <w:spacing w:before="0" w:beforeLines="0" w:after="0" w:afterLines="0"/>
      <w:ind w:left="525"/>
      <w:outlineLvl w:val="2"/>
    </w:pPr>
    <w:rPr>
      <w:sz w:val="21"/>
    </w:rPr>
  </w:style>
  <w:style w:type="paragraph" w:customStyle="1" w:styleId="117">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9">
    <w:name w:val="1.正文"/>
    <w:basedOn w:val="1"/>
    <w:qFormat/>
    <w:uiPriority w:val="0"/>
    <w:pPr>
      <w:spacing w:line="360" w:lineRule="auto"/>
      <w:ind w:left="540" w:leftChars="225" w:firstLine="540" w:firstLineChars="225"/>
    </w:pPr>
    <w:rPr>
      <w:sz w:val="24"/>
    </w:rPr>
  </w:style>
  <w:style w:type="paragraph" w:customStyle="1" w:styleId="12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1">
    <w:name w:val="编号正文"/>
    <w:basedOn w:val="122"/>
    <w:qFormat/>
    <w:uiPriority w:val="0"/>
    <w:pPr>
      <w:snapToGrid/>
      <w:spacing w:line="360" w:lineRule="auto"/>
      <w:ind w:left="1407" w:hanging="1047"/>
      <w:jc w:val="left"/>
    </w:pPr>
    <w:rPr>
      <w:rFonts w:eastAsia="仿宋_GB2312"/>
    </w:rPr>
  </w:style>
  <w:style w:type="paragraph" w:customStyle="1" w:styleId="12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3">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24">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5">
    <w:name w:val="默认段落字体 Para Char Char Char Char Char Char Char Char Char1 Char Char Char Char"/>
    <w:basedOn w:val="1"/>
    <w:qFormat/>
    <w:uiPriority w:val="0"/>
    <w:rPr>
      <w:rFonts w:ascii="Tahoma" w:hAnsi="Tahoma"/>
      <w:sz w:val="24"/>
    </w:rPr>
  </w:style>
  <w:style w:type="paragraph" w:customStyle="1" w:styleId="12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8">
    <w:name w:val="Char Char14 Char Char"/>
    <w:basedOn w:val="1"/>
    <w:qFormat/>
    <w:uiPriority w:val="0"/>
    <w:rPr>
      <w:sz w:val="21"/>
      <w:szCs w:val="24"/>
    </w:rPr>
  </w:style>
  <w:style w:type="paragraph" w:customStyle="1" w:styleId="129">
    <w:name w:val="Char Char Char Char Char"/>
    <w:basedOn w:val="1"/>
    <w:qFormat/>
    <w:uiPriority w:val="0"/>
    <w:pPr>
      <w:tabs>
        <w:tab w:val="left" w:pos="425"/>
      </w:tabs>
      <w:ind w:left="1620" w:hanging="360"/>
    </w:pPr>
    <w:rPr>
      <w:rFonts w:ascii="Tahoma" w:hAnsi="Tahoma"/>
      <w:sz w:val="24"/>
    </w:rPr>
  </w:style>
  <w:style w:type="paragraph" w:customStyle="1" w:styleId="130">
    <w:name w:val="Char2 Char Char Char Char Char Char"/>
    <w:basedOn w:val="1"/>
    <w:qFormat/>
    <w:uiPriority w:val="0"/>
    <w:rPr>
      <w:rFonts w:ascii="仿宋_GB2312"/>
      <w:b/>
      <w:sz w:val="30"/>
    </w:rPr>
  </w:style>
  <w:style w:type="paragraph" w:customStyle="1" w:styleId="131">
    <w:name w:val="_Style 126"/>
    <w:qFormat/>
    <w:uiPriority w:val="0"/>
    <w:rPr>
      <w:rFonts w:ascii="Times New Roman" w:hAnsi="Times New Roman" w:eastAsia="宋体" w:cs="Times New Roman"/>
      <w:kern w:val="2"/>
      <w:sz w:val="21"/>
      <w:lang w:val="en-US" w:eastAsia="zh-CN" w:bidi="ar-SA"/>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正文 + 三号"/>
    <w:basedOn w:val="1"/>
    <w:qFormat/>
    <w:uiPriority w:val="0"/>
    <w:rPr>
      <w:sz w:val="21"/>
    </w:rPr>
  </w:style>
  <w:style w:type="paragraph" w:customStyle="1" w:styleId="134">
    <w:name w:val="样式 首行缩进:  0.74 厘米"/>
    <w:basedOn w:val="1"/>
    <w:qFormat/>
    <w:uiPriority w:val="0"/>
    <w:pPr>
      <w:spacing w:line="360" w:lineRule="auto"/>
      <w:ind w:firstLine="420"/>
    </w:pPr>
    <w:rPr>
      <w:sz w:val="24"/>
    </w:rPr>
  </w:style>
  <w:style w:type="paragraph" w:customStyle="1" w:styleId="135">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36">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Table Contents"/>
    <w:basedOn w:val="22"/>
    <w:qFormat/>
    <w:uiPriority w:val="0"/>
    <w:pPr>
      <w:suppressAutoHyphens/>
      <w:jc w:val="left"/>
    </w:pPr>
    <w:rPr>
      <w:rFonts w:ascii="Times New Roman" w:eastAsia="Times New Roman"/>
      <w:kern w:val="0"/>
      <w:sz w:val="24"/>
    </w:rPr>
  </w:style>
  <w:style w:type="paragraph" w:customStyle="1" w:styleId="139">
    <w:name w:val="Char Char Char Char Char Char Char"/>
    <w:basedOn w:val="1"/>
    <w:qFormat/>
    <w:uiPriority w:val="0"/>
    <w:rPr>
      <w:rFonts w:ascii="Tahoma" w:hAnsi="Tahoma"/>
      <w:sz w:val="24"/>
    </w:rPr>
  </w:style>
  <w:style w:type="paragraph" w:customStyle="1" w:styleId="140">
    <w:name w:val="样式2"/>
    <w:basedOn w:val="5"/>
    <w:qFormat/>
    <w:uiPriority w:val="0"/>
    <w:pPr>
      <w:numPr>
        <w:ilvl w:val="0"/>
        <w:numId w:val="6"/>
      </w:numPr>
      <w:spacing w:before="560" w:line="400" w:lineRule="exact"/>
      <w:jc w:val="center"/>
      <w:outlineLvl w:val="0"/>
    </w:pPr>
    <w:rPr>
      <w:b w:val="0"/>
      <w:sz w:val="44"/>
    </w:rPr>
  </w:style>
  <w:style w:type="paragraph" w:customStyle="1" w:styleId="141">
    <w:name w:val="内容标题"/>
    <w:basedOn w:val="17"/>
    <w:qFormat/>
    <w:uiPriority w:val="0"/>
    <w:rPr>
      <w:rFonts w:ascii="Tahoma" w:hAnsi="Tahoma"/>
      <w:sz w:val="24"/>
    </w:rPr>
  </w:style>
  <w:style w:type="paragraph" w:customStyle="1" w:styleId="1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3">
    <w:name w:val="1"/>
    <w:basedOn w:val="1"/>
    <w:next w:val="31"/>
    <w:qFormat/>
    <w:uiPriority w:val="0"/>
    <w:rPr>
      <w:rFonts w:ascii="宋体" w:hAnsi="Courier New"/>
      <w:sz w:val="21"/>
    </w:rPr>
  </w:style>
  <w:style w:type="paragraph" w:customStyle="1" w:styleId="144">
    <w:name w:val="列表项目"/>
    <w:basedOn w:val="1"/>
    <w:qFormat/>
    <w:uiPriority w:val="0"/>
    <w:pPr>
      <w:tabs>
        <w:tab w:val="left" w:pos="420"/>
      </w:tabs>
      <w:spacing w:line="288" w:lineRule="auto"/>
      <w:ind w:left="840" w:leftChars="200" w:hanging="420" w:hangingChars="200"/>
    </w:pPr>
    <w:rPr>
      <w:sz w:val="21"/>
    </w:rPr>
  </w:style>
  <w:style w:type="paragraph" w:customStyle="1" w:styleId="14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6">
    <w:name w:val="Char Char Char Char Char Char Char1"/>
    <w:basedOn w:val="17"/>
    <w:qFormat/>
    <w:uiPriority w:val="0"/>
    <w:rPr>
      <w:rFonts w:ascii="宋体" w:hAnsi="Tahoma"/>
    </w:rPr>
  </w:style>
  <w:style w:type="paragraph" w:customStyle="1" w:styleId="147">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50">
    <w:name w:val="样式 行距: 1.5 倍行距1"/>
    <w:basedOn w:val="1"/>
    <w:qFormat/>
    <w:uiPriority w:val="0"/>
    <w:pPr>
      <w:snapToGrid w:val="0"/>
    </w:pPr>
    <w:rPr>
      <w:sz w:val="21"/>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00"/>
    <w:basedOn w:val="1"/>
    <w:qFormat/>
    <w:uiPriority w:val="0"/>
    <w:pPr>
      <w:autoSpaceDE w:val="0"/>
      <w:autoSpaceDN w:val="0"/>
      <w:adjustRightInd w:val="0"/>
      <w:jc w:val="left"/>
    </w:pPr>
    <w:rPr>
      <w:rFonts w:ascii="黑体" w:eastAsia="黑体"/>
      <w:b/>
      <w:kern w:val="0"/>
      <w:sz w:val="20"/>
    </w:rPr>
  </w:style>
  <w:style w:type="paragraph" w:customStyle="1" w:styleId="15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6">
    <w:name w:val="标准正文"/>
    <w:basedOn w:val="23"/>
    <w:qFormat/>
    <w:uiPriority w:val="0"/>
    <w:pPr>
      <w:spacing w:before="60" w:after="60" w:line="360" w:lineRule="auto"/>
      <w:ind w:left="0" w:firstLine="482"/>
    </w:pPr>
    <w:rPr>
      <w:rFonts w:ascii="Arial" w:hAnsi="Arial"/>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正文4"/>
    <w:basedOn w:val="1"/>
    <w:qFormat/>
    <w:uiPriority w:val="0"/>
    <w:pPr>
      <w:tabs>
        <w:tab w:val="left" w:pos="1275"/>
      </w:tabs>
      <w:spacing w:before="60" w:after="60" w:line="360" w:lineRule="auto"/>
      <w:ind w:left="820" w:leftChars="400" w:hanging="705"/>
    </w:pPr>
    <w:rPr>
      <w:sz w:val="24"/>
    </w:rPr>
  </w:style>
  <w:style w:type="paragraph" w:customStyle="1" w:styleId="15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0">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1">
    <w:name w:val="文本框样式1"/>
    <w:basedOn w:val="1"/>
    <w:qFormat/>
    <w:uiPriority w:val="0"/>
    <w:pPr>
      <w:adjustRightInd w:val="0"/>
      <w:snapToGrid w:val="0"/>
      <w:spacing w:before="60" w:line="180" w:lineRule="exact"/>
      <w:jc w:val="center"/>
    </w:pPr>
    <w:rPr>
      <w:sz w:val="21"/>
    </w:rPr>
  </w:style>
  <w:style w:type="paragraph" w:customStyle="1" w:styleId="16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3">
    <w:name w:val="Default"/>
    <w:basedOn w:val="31"/>
    <w:qFormat/>
    <w:uiPriority w:val="0"/>
    <w:pPr>
      <w:autoSpaceDE w:val="0"/>
      <w:autoSpaceDN w:val="0"/>
      <w:adjustRightInd w:val="0"/>
    </w:pPr>
    <w:rPr>
      <w:color w:val="000000"/>
      <w:sz w:val="24"/>
    </w:rPr>
  </w:style>
  <w:style w:type="paragraph" w:customStyle="1" w:styleId="1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Title - Date"/>
    <w:basedOn w:val="54"/>
    <w:next w:val="1"/>
    <w:qFormat/>
    <w:uiPriority w:val="0"/>
    <w:pPr>
      <w:spacing w:before="240" w:after="720"/>
    </w:pPr>
    <w:rPr>
      <w:sz w:val="28"/>
    </w:rPr>
  </w:style>
  <w:style w:type="paragraph" w:customStyle="1" w:styleId="16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1">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3">
    <w:name w:val="Style Heading 3h3Heading 3 - oldLevel 3 HeadH3level_3PIM 3se..."/>
    <w:basedOn w:val="4"/>
    <w:qFormat/>
    <w:uiPriority w:val="0"/>
    <w:pPr>
      <w:numPr>
        <w:ilvl w:val="2"/>
        <w:numId w:val="9"/>
      </w:numPr>
      <w:tabs>
        <w:tab w:val="left" w:pos="709"/>
        <w:tab w:val="left" w:pos="1620"/>
      </w:tabs>
    </w:pPr>
  </w:style>
  <w:style w:type="paragraph" w:customStyle="1" w:styleId="174">
    <w:name w:val="样式4"/>
    <w:basedOn w:val="5"/>
    <w:qFormat/>
    <w:uiPriority w:val="0"/>
    <w:pPr>
      <w:adjustRightInd w:val="0"/>
      <w:snapToGrid w:val="0"/>
    </w:pPr>
  </w:style>
  <w:style w:type="paragraph" w:customStyle="1" w:styleId="175">
    <w:name w:val="摘要"/>
    <w:basedOn w:val="1"/>
    <w:next w:val="3"/>
    <w:qFormat/>
    <w:uiPriority w:val="0"/>
    <w:pPr>
      <w:spacing w:line="360" w:lineRule="auto"/>
    </w:pPr>
    <w:rPr>
      <w:rFonts w:eastAsia="黑体"/>
      <w:sz w:val="20"/>
    </w:rPr>
  </w:style>
  <w:style w:type="paragraph" w:customStyle="1" w:styleId="176">
    <w:name w:val="Char Char 字元 字元 字元 Char Char Char Char"/>
    <w:basedOn w:val="1"/>
    <w:qFormat/>
    <w:uiPriority w:val="0"/>
    <w:pPr>
      <w:adjustRightInd w:val="0"/>
      <w:spacing w:line="360" w:lineRule="auto"/>
    </w:pPr>
    <w:rPr>
      <w:kern w:val="0"/>
      <w:sz w:val="24"/>
    </w:rPr>
  </w:style>
  <w:style w:type="paragraph" w:customStyle="1" w:styleId="177">
    <w:name w:val="可研正文"/>
    <w:basedOn w:val="22"/>
    <w:qFormat/>
    <w:uiPriority w:val="0"/>
    <w:pPr>
      <w:adjustRightInd w:val="0"/>
      <w:snapToGrid w:val="0"/>
      <w:spacing w:line="440" w:lineRule="exact"/>
      <w:ind w:firstLine="567"/>
    </w:pPr>
    <w:rPr>
      <w:sz w:val="28"/>
    </w:rPr>
  </w:style>
  <w:style w:type="paragraph" w:customStyle="1" w:styleId="178">
    <w:name w:val="没有缩进（为图形使用）"/>
    <w:basedOn w:val="1"/>
    <w:qFormat/>
    <w:uiPriority w:val="0"/>
    <w:pPr>
      <w:spacing w:before="120" w:after="120" w:line="360" w:lineRule="auto"/>
    </w:pPr>
    <w:rPr>
      <w:sz w:val="24"/>
    </w:rPr>
  </w:style>
  <w:style w:type="paragraph" w:customStyle="1" w:styleId="17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标书正文:  0.74 厘米"/>
    <w:basedOn w:val="1"/>
    <w:qFormat/>
    <w:uiPriority w:val="0"/>
    <w:pPr>
      <w:snapToGrid w:val="0"/>
      <w:spacing w:line="360" w:lineRule="auto"/>
      <w:ind w:firstLine="420"/>
    </w:pPr>
    <w:rPr>
      <w:sz w:val="24"/>
    </w:rPr>
  </w:style>
  <w:style w:type="paragraph" w:customStyle="1" w:styleId="182">
    <w:name w:val="样式 正文缩进正文（首行缩进两字）表正文正文非缩进特点标题4段1 + 首行缩进:  2 字符"/>
    <w:basedOn w:val="15"/>
    <w:qFormat/>
    <w:uiPriority w:val="0"/>
    <w:pPr>
      <w:ind w:firstLine="480" w:firstLineChars="200"/>
    </w:pPr>
  </w:style>
  <w:style w:type="paragraph" w:customStyle="1" w:styleId="18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4">
    <w:name w:val="Char1 Char Char Char"/>
    <w:basedOn w:val="1"/>
    <w:qFormat/>
    <w:uiPriority w:val="0"/>
    <w:rPr>
      <w:rFonts w:ascii="Tahoma" w:hAnsi="Tahoma"/>
      <w:sz w:val="24"/>
    </w:rPr>
  </w:style>
  <w:style w:type="paragraph" w:customStyle="1" w:styleId="18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6">
    <w:name w:val="文章正文"/>
    <w:basedOn w:val="1"/>
    <w:qFormat/>
    <w:uiPriority w:val="0"/>
    <w:pPr>
      <w:ind w:firstLine="560" w:firstLineChars="200"/>
    </w:pPr>
    <w:rPr>
      <w:rFonts w:ascii="仿宋_GB2312" w:hAnsi="宋体" w:eastAsia="仿宋_GB2312"/>
      <w:color w:val="000000"/>
    </w:rPr>
  </w:style>
  <w:style w:type="paragraph" w:customStyle="1" w:styleId="18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9">
    <w:name w:val="Char Char1 Char"/>
    <w:basedOn w:val="1"/>
    <w:qFormat/>
    <w:uiPriority w:val="0"/>
    <w:rPr>
      <w:rFonts w:ascii="Tahoma" w:hAnsi="Tahoma"/>
      <w:sz w:val="24"/>
      <w:szCs w:val="24"/>
    </w:rPr>
  </w:style>
  <w:style w:type="paragraph" w:customStyle="1" w:styleId="19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2">
    <w:name w:val="Char"/>
    <w:basedOn w:val="1"/>
    <w:qFormat/>
    <w:uiPriority w:val="0"/>
    <w:pPr>
      <w:spacing w:line="240" w:lineRule="atLeast"/>
      <w:ind w:left="420" w:firstLine="420"/>
    </w:pPr>
    <w:rPr>
      <w:kern w:val="0"/>
      <w:sz w:val="21"/>
    </w:rPr>
  </w:style>
  <w:style w:type="paragraph" w:customStyle="1" w:styleId="19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4">
    <w:name w:val="Char1 Char Char Char1"/>
    <w:basedOn w:val="1"/>
    <w:qFormat/>
    <w:uiPriority w:val="0"/>
    <w:rPr>
      <w:rFonts w:ascii="Tahoma" w:hAnsi="Tahoma"/>
      <w:sz w:val="30"/>
    </w:rPr>
  </w:style>
  <w:style w:type="paragraph" w:customStyle="1" w:styleId="195">
    <w:name w:val="表头文本"/>
    <w:qFormat/>
    <w:uiPriority w:val="0"/>
    <w:pPr>
      <w:jc w:val="center"/>
    </w:pPr>
    <w:rPr>
      <w:rFonts w:ascii="Arial" w:hAnsi="Arial" w:eastAsia="宋体" w:cs="Times New Roman"/>
      <w:b/>
      <w:sz w:val="21"/>
      <w:lang w:val="en-US" w:eastAsia="zh-CN" w:bidi="ar-SA"/>
    </w:rPr>
  </w:style>
  <w:style w:type="paragraph" w:customStyle="1" w:styleId="19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7">
    <w:name w:val="Char Char Char"/>
    <w:basedOn w:val="1"/>
    <w:qFormat/>
    <w:uiPriority w:val="0"/>
    <w:rPr>
      <w:rFonts w:ascii="Tahoma" w:hAnsi="Tahoma"/>
      <w:sz w:val="24"/>
    </w:rPr>
  </w:style>
  <w:style w:type="paragraph" w:customStyle="1" w:styleId="19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0">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1">
    <w:name w:val="默认段落字体 Para Char Char Char Char Char Char Char"/>
    <w:basedOn w:val="1"/>
    <w:qFormat/>
    <w:uiPriority w:val="0"/>
    <w:rPr>
      <w:rFonts w:ascii="Tahoma" w:hAnsi="Tahoma"/>
      <w:sz w:val="24"/>
    </w:rPr>
  </w:style>
  <w:style w:type="paragraph" w:customStyle="1" w:styleId="202">
    <w:name w:val="IN Feature"/>
    <w:next w:val="20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4">
    <w:name w:val="首行缩进"/>
    <w:basedOn w:val="1"/>
    <w:qFormat/>
    <w:uiPriority w:val="0"/>
    <w:pPr>
      <w:numPr>
        <w:ilvl w:val="0"/>
        <w:numId w:val="11"/>
      </w:numPr>
      <w:spacing w:line="360" w:lineRule="auto"/>
    </w:pPr>
    <w:rPr>
      <w:rFonts w:eastAsia="仿宋_GB2312"/>
    </w:rPr>
  </w:style>
  <w:style w:type="paragraph" w:customStyle="1" w:styleId="205">
    <w:name w:val="正文字缩2字"/>
    <w:basedOn w:val="1"/>
    <w:qFormat/>
    <w:uiPriority w:val="0"/>
    <w:pPr>
      <w:spacing w:before="60" w:after="60" w:line="360" w:lineRule="auto"/>
      <w:ind w:left="200" w:leftChars="200" w:firstLine="200" w:firstLineChars="200"/>
    </w:pPr>
    <w:rPr>
      <w:sz w:val="24"/>
    </w:rPr>
  </w:style>
  <w:style w:type="paragraph" w:customStyle="1" w:styleId="206">
    <w:name w:val="正文表格"/>
    <w:basedOn w:val="1"/>
    <w:qFormat/>
    <w:uiPriority w:val="0"/>
    <w:pPr>
      <w:adjustRightInd w:val="0"/>
      <w:spacing w:before="40" w:after="40"/>
    </w:pPr>
    <w:rPr>
      <w:sz w:val="24"/>
    </w:rPr>
  </w:style>
  <w:style w:type="paragraph" w:customStyle="1" w:styleId="207">
    <w:name w:val="表文字"/>
    <w:qFormat/>
    <w:uiPriority w:val="0"/>
    <w:rPr>
      <w:rFonts w:ascii="宋体" w:hAnsi="Times New Roman" w:eastAsia="宋体" w:cs="Times New Roman"/>
      <w:kern w:val="2"/>
      <w:lang w:val="en-US" w:eastAsia="zh-CN" w:bidi="ar-SA"/>
    </w:rPr>
  </w:style>
  <w:style w:type="paragraph" w:customStyle="1" w:styleId="208">
    <w:name w:val="表格内文字"/>
    <w:basedOn w:val="31"/>
    <w:qFormat/>
    <w:uiPriority w:val="0"/>
    <w:pPr>
      <w:adjustRightInd w:val="0"/>
    </w:pPr>
    <w:rPr>
      <w:color w:val="000000"/>
      <w:lang w:val="en-GB"/>
    </w:rPr>
  </w:style>
  <w:style w:type="paragraph" w:customStyle="1" w:styleId="209">
    <w:name w:val="正文文本缩进 21"/>
    <w:basedOn w:val="1"/>
    <w:qFormat/>
    <w:uiPriority w:val="0"/>
    <w:pPr>
      <w:adjustRightInd w:val="0"/>
      <w:spacing w:before="120"/>
      <w:ind w:firstLine="420"/>
      <w:textAlignment w:val="baseline"/>
    </w:pPr>
    <w:rPr>
      <w:sz w:val="24"/>
    </w:rPr>
  </w:style>
  <w:style w:type="paragraph" w:customStyle="1" w:styleId="210">
    <w:name w:val="标题无"/>
    <w:basedOn w:val="1"/>
    <w:qFormat/>
    <w:uiPriority w:val="0"/>
    <w:pPr>
      <w:spacing w:line="360" w:lineRule="auto"/>
    </w:pPr>
    <w:rPr>
      <w:sz w:val="24"/>
    </w:rPr>
  </w:style>
  <w:style w:type="paragraph" w:customStyle="1" w:styleId="211">
    <w:name w:val="af"/>
    <w:basedOn w:val="1"/>
    <w:qFormat/>
    <w:uiPriority w:val="0"/>
    <w:pPr>
      <w:widowControl/>
      <w:spacing w:line="300" w:lineRule="atLeast"/>
      <w:jc w:val="left"/>
    </w:pPr>
    <w:rPr>
      <w:rFonts w:ascii="宋体" w:hAnsi="宋体"/>
      <w:kern w:val="0"/>
      <w:sz w:val="18"/>
    </w:rPr>
  </w:style>
  <w:style w:type="paragraph" w:customStyle="1" w:styleId="212">
    <w:name w:val="简单回函地址"/>
    <w:basedOn w:val="1"/>
    <w:qFormat/>
    <w:uiPriority w:val="0"/>
    <w:pPr>
      <w:adjustRightInd w:val="0"/>
      <w:snapToGrid w:val="0"/>
      <w:spacing w:line="360" w:lineRule="auto"/>
    </w:pPr>
    <w:rPr>
      <w:sz w:val="24"/>
    </w:rPr>
  </w:style>
  <w:style w:type="paragraph" w:customStyle="1" w:styleId="21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4">
    <w:name w:val="正文（首行不缩进）"/>
    <w:basedOn w:val="1"/>
    <w:qFormat/>
    <w:uiPriority w:val="0"/>
    <w:pPr>
      <w:autoSpaceDE w:val="0"/>
      <w:autoSpaceDN w:val="0"/>
      <w:adjustRightInd w:val="0"/>
      <w:spacing w:line="360" w:lineRule="auto"/>
      <w:jc w:val="left"/>
    </w:pPr>
    <w:rPr>
      <w:kern w:val="0"/>
      <w:sz w:val="21"/>
    </w:rPr>
  </w:style>
  <w:style w:type="paragraph" w:customStyle="1" w:styleId="215">
    <w:name w:val="正文1"/>
    <w:basedOn w:val="1"/>
    <w:qFormat/>
    <w:uiPriority w:val="0"/>
    <w:pPr>
      <w:spacing w:line="300" w:lineRule="auto"/>
      <w:ind w:firstLine="200" w:firstLineChars="200"/>
    </w:pPr>
    <w:rPr>
      <w:sz w:val="24"/>
    </w:rPr>
  </w:style>
  <w:style w:type="paragraph" w:customStyle="1" w:styleId="2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8">
    <w:name w:val="表头样式"/>
    <w:basedOn w:val="1"/>
    <w:qFormat/>
    <w:uiPriority w:val="0"/>
    <w:pPr>
      <w:autoSpaceDE w:val="0"/>
      <w:autoSpaceDN w:val="0"/>
      <w:adjustRightInd w:val="0"/>
      <w:spacing w:line="360" w:lineRule="auto"/>
      <w:jc w:val="left"/>
    </w:pPr>
    <w:rPr>
      <w:b/>
      <w:kern w:val="0"/>
      <w:sz w:val="21"/>
    </w:rPr>
  </w:style>
  <w:style w:type="paragraph" w:customStyle="1" w:styleId="219">
    <w:name w:val="图片文字"/>
    <w:basedOn w:val="1"/>
    <w:qFormat/>
    <w:uiPriority w:val="0"/>
    <w:pPr>
      <w:spacing w:line="240" w:lineRule="atLeast"/>
      <w:jc w:val="center"/>
    </w:pPr>
    <w:rPr>
      <w:sz w:val="21"/>
    </w:rPr>
  </w:style>
  <w:style w:type="paragraph" w:customStyle="1" w:styleId="22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1">
    <w:name w:val="附录3"/>
    <w:basedOn w:val="1"/>
    <w:next w:val="1"/>
    <w:qFormat/>
    <w:uiPriority w:val="0"/>
    <w:pPr>
      <w:tabs>
        <w:tab w:val="left" w:pos="851"/>
      </w:tabs>
      <w:ind w:left="425" w:hanging="425"/>
      <w:outlineLvl w:val="2"/>
    </w:pPr>
    <w:rPr>
      <w:rFonts w:eastAsia="黑体"/>
      <w:b/>
      <w:sz w:val="32"/>
    </w:rPr>
  </w:style>
  <w:style w:type="paragraph" w:customStyle="1" w:styleId="2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3">
    <w:name w:val="首行缩进 1"/>
    <w:basedOn w:val="1"/>
    <w:qFormat/>
    <w:uiPriority w:val="0"/>
    <w:pPr>
      <w:spacing w:after="120" w:line="360" w:lineRule="auto"/>
      <w:ind w:firstLine="200" w:firstLineChars="200"/>
    </w:pPr>
    <w:rPr>
      <w:sz w:val="24"/>
    </w:rPr>
  </w:style>
  <w:style w:type="paragraph" w:customStyle="1" w:styleId="224">
    <w:name w:val="Char11"/>
    <w:basedOn w:val="1"/>
    <w:qFormat/>
    <w:uiPriority w:val="0"/>
    <w:pPr>
      <w:spacing w:line="240" w:lineRule="atLeast"/>
      <w:ind w:left="420" w:firstLine="420"/>
    </w:pPr>
    <w:rPr>
      <w:kern w:val="0"/>
      <w:sz w:val="21"/>
    </w:rPr>
  </w:style>
  <w:style w:type="paragraph" w:customStyle="1" w:styleId="22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Char1"/>
    <w:basedOn w:val="1"/>
    <w:qFormat/>
    <w:uiPriority w:val="0"/>
    <w:rPr>
      <w:sz w:val="21"/>
    </w:rPr>
  </w:style>
  <w:style w:type="paragraph" w:customStyle="1" w:styleId="230">
    <w:name w:val="Note"/>
    <w:basedOn w:val="1"/>
    <w:qFormat/>
    <w:uiPriority w:val="0"/>
    <w:pPr>
      <w:pBdr>
        <w:top w:val="single" w:color="auto" w:sz="12" w:space="3"/>
        <w:bottom w:val="single" w:color="auto" w:sz="12" w:space="3"/>
      </w:pBdr>
      <w:spacing w:line="360" w:lineRule="auto"/>
    </w:pPr>
    <w:rPr>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样式 宋体 五号 行距: 单倍行距"/>
    <w:basedOn w:val="1"/>
    <w:qFormat/>
    <w:uiPriority w:val="0"/>
    <w:pPr>
      <w:adjustRightInd w:val="0"/>
      <w:jc w:val="left"/>
    </w:pPr>
    <w:rPr>
      <w:rFonts w:ascii="宋体" w:hAnsi="宋体"/>
      <w:kern w:val="0"/>
      <w:sz w:val="21"/>
    </w:rPr>
  </w:style>
  <w:style w:type="paragraph" w:customStyle="1" w:styleId="233">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5">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styleId="2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0013;&#20171;&#36229;&#24066;\2025&#24180;&#39033;&#30446;\&#29863;&#23665;&#21306;&#30719;&#20135;&#35268;&#2101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璧山区矿产规划.dot</Template>
  <Manager>罗成</Manager>
  <Pages>36</Pages>
  <Words>12173</Words>
  <Characters>12758</Characters>
  <Lines>154</Lines>
  <Paragraphs>43</Paragraphs>
  <TotalTime>3</TotalTime>
  <ScaleCrop>false</ScaleCrop>
  <LinksUpToDate>false</LinksUpToDate>
  <CharactersWithSpaces>13179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2025-11-28T09:24:00Z</dcterms:created>
  <dc:creator>○</dc:creator>
  <cp:lastModifiedBy>xx</cp:lastModifiedBy>
  <dcterms:modified xsi:type="dcterms:W3CDTF">2025-11-28T09:52:39Z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57C5C5949DF24951ADFD4C9CAE94512F_13</vt:lpwstr>
  </property>
  <property fmtid="{D5CDD505-2E9C-101B-9397-08002B2CF9AE}" pid="4" name="KSOTemplateDocerSaveRecord">
    <vt:lpwstr>eyJoZGlkIjoiYzQ3ZjFiYzBhOGNiYmE4MTYxZDM1ODUyYWM1YTVlMmMiLCJ1c2VySWQiOiIxMTYwMzY5NzQxIn0=</vt:lpwstr>
  </property>
</Properties>
</file>