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CACBC3">
      <w:pPr>
        <w:pageBreakBefore w:val="0"/>
        <w:kinsoku/>
        <w:overflowPunct/>
        <w:topLinePunct w:val="0"/>
        <w:bidi w:val="0"/>
        <w:spacing w:line="360" w:lineRule="auto"/>
        <w:ind w:left="0" w:leftChars="0" w:right="0" w:firstLine="720" w:firstLineChars="200"/>
        <w:jc w:val="left"/>
        <w:rPr>
          <w:rFonts w:hint="eastAsia" w:asciiTheme="minorEastAsia" w:hAnsiTheme="minorEastAsia" w:eastAsiaTheme="minorEastAsia" w:cstheme="minorEastAsia"/>
          <w:color w:val="auto"/>
          <w:sz w:val="36"/>
          <w:szCs w:val="22"/>
        </w:rPr>
      </w:pPr>
    </w:p>
    <w:p w14:paraId="71E201C4">
      <w:pPr>
        <w:pageBreakBefore w:val="0"/>
        <w:kinsoku/>
        <w:overflowPunct/>
        <w:topLinePunct w:val="0"/>
        <w:bidi w:val="0"/>
        <w:snapToGrid w:val="0"/>
        <w:spacing w:line="360" w:lineRule="auto"/>
        <w:ind w:right="0"/>
        <w:jc w:val="center"/>
        <w:outlineLvl w:val="0"/>
        <w:rPr>
          <w:rFonts w:hint="eastAsia" w:asciiTheme="minorEastAsia" w:hAnsiTheme="minorEastAsia" w:eastAsiaTheme="minorEastAsia" w:cstheme="minorEastAsia"/>
          <w:b/>
          <w:bCs/>
          <w:color w:val="auto"/>
          <w:sz w:val="84"/>
          <w:szCs w:val="84"/>
        </w:rPr>
      </w:pPr>
      <w:bookmarkStart w:id="0" w:name="_Toc4013"/>
      <w:bookmarkStart w:id="1" w:name="_Toc8468"/>
      <w:bookmarkStart w:id="2" w:name="_Toc14317"/>
      <w:bookmarkStart w:id="3" w:name="_Toc1316"/>
      <w:bookmarkStart w:id="4" w:name="_Toc11110"/>
      <w:bookmarkStart w:id="5" w:name="_Toc20638"/>
      <w:r>
        <w:rPr>
          <w:rFonts w:hint="eastAsia" w:asciiTheme="minorEastAsia" w:hAnsiTheme="minorEastAsia" w:eastAsiaTheme="minorEastAsia" w:cstheme="minorEastAsia"/>
          <w:b/>
          <w:bCs/>
          <w:color w:val="auto"/>
          <w:sz w:val="84"/>
          <w:szCs w:val="84"/>
        </w:rPr>
        <w:t>网上竞采文件</w:t>
      </w:r>
      <w:bookmarkEnd w:id="0"/>
      <w:bookmarkEnd w:id="1"/>
      <w:bookmarkEnd w:id="2"/>
      <w:bookmarkEnd w:id="3"/>
      <w:bookmarkEnd w:id="4"/>
      <w:bookmarkEnd w:id="5"/>
    </w:p>
    <w:p w14:paraId="1C0D58C2">
      <w:pPr>
        <w:pageBreakBefore w:val="0"/>
        <w:kinsoku/>
        <w:overflowPunct/>
        <w:topLinePunct w:val="0"/>
        <w:bidi w:val="0"/>
        <w:spacing w:line="360" w:lineRule="auto"/>
        <w:ind w:right="0"/>
        <w:jc w:val="center"/>
        <w:rPr>
          <w:rFonts w:hint="eastAsia" w:asciiTheme="minorEastAsia" w:hAnsiTheme="minorEastAsia" w:eastAsiaTheme="minorEastAsia" w:cstheme="minorEastAsia"/>
          <w:b/>
          <w:bCs/>
          <w:color w:val="auto"/>
          <w:sz w:val="48"/>
          <w:szCs w:val="28"/>
        </w:rPr>
      </w:pPr>
      <w:r>
        <w:rPr>
          <w:rFonts w:hint="eastAsia" w:asciiTheme="minorEastAsia" w:hAnsiTheme="minorEastAsia" w:eastAsiaTheme="minorEastAsia" w:cstheme="minorEastAsia"/>
          <w:b/>
          <w:bCs/>
          <w:color w:val="auto"/>
          <w:sz w:val="48"/>
          <w:szCs w:val="28"/>
        </w:rPr>
        <w:t>(</w:t>
      </w:r>
      <w:r>
        <w:rPr>
          <w:rFonts w:hint="eastAsia" w:asciiTheme="minorEastAsia" w:hAnsiTheme="minorEastAsia" w:eastAsiaTheme="minorEastAsia" w:cstheme="minorEastAsia"/>
          <w:b/>
          <w:bCs/>
          <w:color w:val="auto"/>
          <w:sz w:val="48"/>
          <w:szCs w:val="28"/>
          <w:lang w:val="en-US" w:eastAsia="zh-CN"/>
        </w:rPr>
        <w:t>行采家</w:t>
      </w:r>
      <w:r>
        <w:rPr>
          <w:rFonts w:hint="eastAsia" w:asciiTheme="minorEastAsia" w:hAnsiTheme="minorEastAsia" w:eastAsiaTheme="minorEastAsia" w:cstheme="minorEastAsia"/>
          <w:b/>
          <w:bCs/>
          <w:color w:val="auto"/>
          <w:sz w:val="48"/>
          <w:szCs w:val="28"/>
        </w:rPr>
        <w:t>)</w:t>
      </w:r>
    </w:p>
    <w:p w14:paraId="55157FCF">
      <w:pPr>
        <w:pageBreakBefore w:val="0"/>
        <w:kinsoku/>
        <w:overflowPunct/>
        <w:topLinePunct w:val="0"/>
        <w:bidi w:val="0"/>
        <w:spacing w:line="360" w:lineRule="auto"/>
        <w:ind w:left="0" w:leftChars="0" w:right="0" w:firstLine="800" w:firstLineChars="200"/>
        <w:jc w:val="left"/>
        <w:rPr>
          <w:rFonts w:hint="eastAsia" w:asciiTheme="minorEastAsia" w:hAnsiTheme="minorEastAsia" w:eastAsiaTheme="minorEastAsia" w:cstheme="minorEastAsia"/>
          <w:color w:val="auto"/>
          <w:sz w:val="40"/>
          <w:szCs w:val="22"/>
        </w:rPr>
      </w:pPr>
    </w:p>
    <w:p w14:paraId="0EBB6B36">
      <w:pPr>
        <w:pageBreakBefore w:val="0"/>
        <w:kinsoku/>
        <w:overflowPunct/>
        <w:topLinePunct w:val="0"/>
        <w:bidi w:val="0"/>
        <w:spacing w:line="360" w:lineRule="auto"/>
        <w:ind w:left="0" w:leftChars="0" w:right="0" w:firstLine="800" w:firstLineChars="200"/>
        <w:jc w:val="left"/>
        <w:rPr>
          <w:rFonts w:hint="eastAsia" w:asciiTheme="minorEastAsia" w:hAnsiTheme="minorEastAsia" w:eastAsiaTheme="minorEastAsia" w:cstheme="minorEastAsia"/>
          <w:color w:val="auto"/>
          <w:sz w:val="40"/>
          <w:szCs w:val="22"/>
        </w:rPr>
      </w:pPr>
    </w:p>
    <w:p w14:paraId="5E38C4AD">
      <w:pPr>
        <w:pageBreakBefore w:val="0"/>
        <w:kinsoku/>
        <w:overflowPunct/>
        <w:topLinePunct w:val="0"/>
        <w:bidi w:val="0"/>
        <w:spacing w:line="360" w:lineRule="auto"/>
        <w:ind w:left="0" w:leftChars="0" w:right="0" w:firstLine="800" w:firstLineChars="200"/>
        <w:jc w:val="left"/>
        <w:rPr>
          <w:rFonts w:hint="eastAsia" w:asciiTheme="minorEastAsia" w:hAnsiTheme="minorEastAsia" w:eastAsiaTheme="minorEastAsia" w:cstheme="minorEastAsia"/>
          <w:color w:val="auto"/>
          <w:sz w:val="40"/>
          <w:szCs w:val="22"/>
        </w:rPr>
      </w:pPr>
    </w:p>
    <w:p w14:paraId="4DF9A675">
      <w:pPr>
        <w:pageBreakBefore w:val="0"/>
        <w:kinsoku/>
        <w:overflowPunct/>
        <w:topLinePunct w:val="0"/>
        <w:bidi w:val="0"/>
        <w:spacing w:line="360" w:lineRule="auto"/>
        <w:ind w:left="0" w:leftChars="0" w:right="0" w:firstLine="800" w:firstLineChars="200"/>
        <w:jc w:val="left"/>
        <w:rPr>
          <w:rFonts w:hint="eastAsia" w:asciiTheme="minorEastAsia" w:hAnsiTheme="minorEastAsia" w:eastAsiaTheme="minorEastAsia" w:cstheme="minorEastAsia"/>
          <w:color w:val="auto"/>
          <w:sz w:val="40"/>
          <w:szCs w:val="22"/>
        </w:rPr>
      </w:pPr>
    </w:p>
    <w:p w14:paraId="10CF219F">
      <w:pPr>
        <w:pageBreakBefore w:val="0"/>
        <w:kinsoku/>
        <w:overflowPunct/>
        <w:topLinePunct w:val="0"/>
        <w:bidi w:val="0"/>
        <w:spacing w:line="360" w:lineRule="auto"/>
        <w:ind w:left="0" w:leftChars="0" w:right="0" w:firstLine="800" w:firstLineChars="200"/>
        <w:jc w:val="left"/>
        <w:rPr>
          <w:rFonts w:hint="eastAsia" w:asciiTheme="minorEastAsia" w:hAnsiTheme="minorEastAsia" w:eastAsiaTheme="minorEastAsia" w:cstheme="minorEastAsia"/>
          <w:color w:val="auto"/>
          <w:sz w:val="40"/>
          <w:szCs w:val="22"/>
        </w:rPr>
      </w:pPr>
    </w:p>
    <w:p w14:paraId="1F2412F0">
      <w:pPr>
        <w:pageBreakBefore w:val="0"/>
        <w:kinsoku/>
        <w:overflowPunct/>
        <w:topLinePunct w:val="0"/>
        <w:bidi w:val="0"/>
        <w:spacing w:line="360" w:lineRule="auto"/>
        <w:ind w:left="0" w:leftChars="0" w:right="0" w:firstLine="880" w:firstLineChars="200"/>
        <w:jc w:val="left"/>
        <w:outlineLvl w:val="9"/>
        <w:rPr>
          <w:rFonts w:hint="eastAsia" w:asciiTheme="minorEastAsia" w:hAnsiTheme="minorEastAsia" w:eastAsiaTheme="minorEastAsia" w:cstheme="minorEastAsia"/>
          <w:color w:val="auto"/>
          <w:sz w:val="44"/>
          <w:szCs w:val="22"/>
        </w:rPr>
      </w:pPr>
    </w:p>
    <w:p w14:paraId="1DAB1083">
      <w:pPr>
        <w:pStyle w:val="4"/>
        <w:pageBreakBefore w:val="0"/>
        <w:kinsoku/>
        <w:overflowPunct/>
        <w:topLinePunct w:val="0"/>
        <w:bidi w:val="0"/>
        <w:spacing w:line="360" w:lineRule="auto"/>
        <w:ind w:left="0" w:leftChars="0" w:right="0" w:firstLine="560" w:firstLineChars="200"/>
        <w:jc w:val="left"/>
        <w:outlineLvl w:val="9"/>
        <w:rPr>
          <w:rFonts w:hint="eastAsia"/>
          <w:color w:val="auto"/>
        </w:rPr>
      </w:pPr>
    </w:p>
    <w:p w14:paraId="1724ADC0">
      <w:pPr>
        <w:pageBreakBefore w:val="0"/>
        <w:kinsoku/>
        <w:overflowPunct/>
        <w:topLinePunct w:val="0"/>
        <w:bidi w:val="0"/>
        <w:spacing w:line="360" w:lineRule="auto"/>
        <w:ind w:left="0" w:leftChars="0" w:right="0" w:firstLine="880" w:firstLineChars="200"/>
        <w:jc w:val="left"/>
        <w:outlineLvl w:val="9"/>
        <w:rPr>
          <w:rFonts w:hint="eastAsia" w:asciiTheme="minorEastAsia" w:hAnsiTheme="minorEastAsia" w:eastAsiaTheme="minorEastAsia" w:cstheme="minorEastAsia"/>
          <w:color w:val="auto"/>
          <w:sz w:val="44"/>
          <w:szCs w:val="22"/>
        </w:rPr>
      </w:pPr>
      <w:r>
        <w:rPr>
          <w:rFonts w:hint="eastAsia" w:asciiTheme="minorEastAsia" w:hAnsiTheme="minorEastAsia" w:eastAsiaTheme="minorEastAsia" w:cstheme="minorEastAsia"/>
          <w:color w:val="auto"/>
          <w:sz w:val="44"/>
          <w:szCs w:val="22"/>
        </w:rPr>
        <w:t xml:space="preserve"> </w:t>
      </w:r>
    </w:p>
    <w:p w14:paraId="2C47DC2B">
      <w:pPr>
        <w:pStyle w:val="23"/>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项目名称</w:t>
      </w:r>
      <w:r>
        <w:rPr>
          <w:rFonts w:hint="eastAsia" w:asciiTheme="minorEastAsia" w:hAnsiTheme="minorEastAsia" w:eastAsiaTheme="minorEastAsia" w:cstheme="minorEastAsia"/>
          <w:color w:val="auto"/>
          <w:sz w:val="28"/>
          <w:szCs w:val="28"/>
          <w:lang w:eastAsia="zh-CN"/>
        </w:rPr>
        <w:t>：垫江县坪山中心卫生院住院部、门诊部楼顶LED发光字制作</w:t>
      </w:r>
    </w:p>
    <w:p w14:paraId="3C7AF8BF">
      <w:pPr>
        <w:keepNext w:val="0"/>
        <w:keepLines w:val="0"/>
        <w:pageBreakBefore w:val="0"/>
        <w:widowControl w:val="0"/>
        <w:kinsoku/>
        <w:wordWrap/>
        <w:overflowPunct/>
        <w:topLinePunct w:val="0"/>
        <w:autoSpaceDE/>
        <w:autoSpaceDN/>
        <w:bidi w:val="0"/>
        <w:adjustRightInd/>
        <w:snapToGrid/>
        <w:spacing w:line="360" w:lineRule="auto"/>
        <w:ind w:left="0" w:leftChars="0" w:right="0" w:firstLine="560" w:firstLineChars="200"/>
        <w:jc w:val="left"/>
        <w:textAlignment w:val="auto"/>
        <w:outlineLvl w:val="9"/>
        <w:rPr>
          <w:rFonts w:hint="eastAsia" w:asciiTheme="minorEastAsia" w:hAnsiTheme="minorEastAsia" w:eastAsiaTheme="minorEastAsia" w:cstheme="minorEastAsia"/>
          <w:color w:val="auto"/>
        </w:rPr>
      </w:pPr>
    </w:p>
    <w:p w14:paraId="26011C1C">
      <w:pPr>
        <w:keepNext w:val="0"/>
        <w:keepLines w:val="0"/>
        <w:pageBreakBefore w:val="0"/>
        <w:widowControl w:val="0"/>
        <w:kinsoku/>
        <w:wordWrap/>
        <w:overflowPunct/>
        <w:topLinePunct w:val="0"/>
        <w:autoSpaceDE/>
        <w:autoSpaceDN/>
        <w:bidi w:val="0"/>
        <w:adjustRightInd/>
        <w:snapToGrid/>
        <w:spacing w:line="360" w:lineRule="auto"/>
        <w:ind w:right="0" w:firstLine="640" w:firstLineChars="200"/>
        <w:jc w:val="center"/>
        <w:textAlignment w:val="auto"/>
        <w:outlineLvl w:val="9"/>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采   购   人：</w:t>
      </w:r>
      <w:r>
        <w:rPr>
          <w:rFonts w:hint="eastAsia" w:asciiTheme="minorEastAsia" w:hAnsiTheme="minorEastAsia" w:eastAsiaTheme="minorEastAsia" w:cstheme="minorEastAsia"/>
          <w:color w:val="auto"/>
          <w:sz w:val="32"/>
          <w:szCs w:val="32"/>
          <w:lang w:eastAsia="zh-CN"/>
        </w:rPr>
        <w:t>垫江县坪山中心卫生院</w:t>
      </w:r>
    </w:p>
    <w:p w14:paraId="1597A0F6">
      <w:pPr>
        <w:pageBreakBefore w:val="0"/>
        <w:kinsoku/>
        <w:overflowPunct/>
        <w:topLinePunct w:val="0"/>
        <w:bidi w:val="0"/>
        <w:snapToGrid w:val="0"/>
        <w:spacing w:line="360" w:lineRule="auto"/>
        <w:ind w:left="0" w:leftChars="0" w:right="0" w:firstLine="640" w:firstLineChars="200"/>
        <w:jc w:val="center"/>
        <w:outlineLvl w:val="9"/>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二〇二五年</w:t>
      </w:r>
      <w:r>
        <w:rPr>
          <w:rFonts w:hint="eastAsia" w:asciiTheme="minorEastAsia" w:hAnsiTheme="minorEastAsia" w:eastAsiaTheme="minorEastAsia" w:cstheme="minorEastAsia"/>
          <w:color w:val="auto"/>
          <w:sz w:val="32"/>
          <w:szCs w:val="32"/>
          <w:lang w:val="en-US" w:eastAsia="zh-CN"/>
        </w:rPr>
        <w:t>四</w:t>
      </w:r>
      <w:r>
        <w:rPr>
          <w:rFonts w:hint="eastAsia" w:asciiTheme="minorEastAsia" w:hAnsiTheme="minorEastAsia" w:eastAsiaTheme="minorEastAsia" w:cstheme="minorEastAsia"/>
          <w:color w:val="auto"/>
          <w:sz w:val="32"/>
          <w:szCs w:val="32"/>
        </w:rPr>
        <w:t>月</w:t>
      </w:r>
    </w:p>
    <w:p w14:paraId="4359EA5E">
      <w:pPr>
        <w:pageBreakBefore w:val="0"/>
        <w:kinsoku/>
        <w:overflowPunct/>
        <w:topLinePunct w:val="0"/>
        <w:bidi w:val="0"/>
        <w:spacing w:line="360" w:lineRule="auto"/>
        <w:ind w:left="0" w:leftChars="0" w:right="0" w:firstLine="803" w:firstLineChars="200"/>
        <w:jc w:val="center"/>
        <w:outlineLvl w:val="9"/>
        <w:rPr>
          <w:rFonts w:hint="eastAsia" w:asciiTheme="minorEastAsia" w:hAnsiTheme="minorEastAsia" w:eastAsiaTheme="minorEastAsia" w:cstheme="minorEastAsia"/>
          <w:b/>
          <w:color w:val="auto"/>
          <w:sz w:val="40"/>
          <w:szCs w:val="40"/>
        </w:rPr>
        <w:sectPr>
          <w:headerReference r:id="rId5" w:type="first"/>
          <w:footerReference r:id="rId8" w:type="first"/>
          <w:headerReference r:id="rId3" w:type="default"/>
          <w:footerReference r:id="rId6" w:type="default"/>
          <w:headerReference r:id="rId4" w:type="even"/>
          <w:footerReference r:id="rId7" w:type="even"/>
          <w:pgSz w:w="11907" w:h="16840"/>
          <w:pgMar w:top="1361" w:right="1361" w:bottom="1361" w:left="1417" w:header="851" w:footer="992" w:gutter="0"/>
          <w:pgNumType w:fmt="numberInDash" w:start="0"/>
          <w:cols w:space="720" w:num="1"/>
          <w:titlePg/>
          <w:docGrid w:linePitch="380" w:charSpace="-5735"/>
        </w:sectPr>
      </w:pPr>
    </w:p>
    <w:p w14:paraId="17679466">
      <w:pPr>
        <w:pStyle w:val="3"/>
        <w:pageBreakBefore w:val="0"/>
        <w:kinsoku/>
        <w:overflowPunct/>
        <w:topLinePunct w:val="0"/>
        <w:autoSpaceDE/>
        <w:autoSpaceDN/>
        <w:bidi w:val="0"/>
        <w:adjustRightInd/>
        <w:snapToGrid w:val="0"/>
        <w:spacing w:before="0" w:after="0" w:line="360" w:lineRule="auto"/>
        <w:ind w:left="0" w:leftChars="0" w:right="0" w:firstLine="723" w:firstLineChars="200"/>
        <w:jc w:val="center"/>
        <w:textAlignment w:val="auto"/>
        <w:outlineLvl w:val="0"/>
        <w:rPr>
          <w:rFonts w:hint="eastAsia"/>
          <w:color w:val="auto"/>
          <w:sz w:val="36"/>
          <w:szCs w:val="36"/>
          <w:lang w:eastAsia="zh-CN"/>
        </w:rPr>
      </w:pPr>
      <w:bookmarkStart w:id="6" w:name="_Toc12789052"/>
      <w:bookmarkStart w:id="7" w:name="_Toc11641050"/>
      <w:bookmarkStart w:id="8" w:name="_Toc3984"/>
    </w:p>
    <w:p w14:paraId="3C452082">
      <w:pPr>
        <w:pStyle w:val="3"/>
        <w:pageBreakBefore w:val="0"/>
        <w:kinsoku/>
        <w:overflowPunct/>
        <w:topLinePunct w:val="0"/>
        <w:autoSpaceDE/>
        <w:autoSpaceDN/>
        <w:bidi w:val="0"/>
        <w:adjustRightInd/>
        <w:snapToGrid w:val="0"/>
        <w:spacing w:before="0" w:after="0" w:line="360" w:lineRule="auto"/>
        <w:ind w:left="0" w:leftChars="0" w:right="0" w:firstLine="723" w:firstLineChars="200"/>
        <w:jc w:val="center"/>
        <w:textAlignment w:val="auto"/>
        <w:outlineLvl w:val="0"/>
        <w:rPr>
          <w:rFonts w:hint="eastAsia"/>
          <w:color w:val="auto"/>
          <w:sz w:val="36"/>
          <w:szCs w:val="36"/>
          <w:lang w:eastAsia="zh-CN"/>
        </w:rPr>
      </w:pPr>
    </w:p>
    <w:p w14:paraId="0EA068F9">
      <w:pPr>
        <w:pStyle w:val="3"/>
        <w:pageBreakBefore w:val="0"/>
        <w:kinsoku/>
        <w:overflowPunct/>
        <w:topLinePunct w:val="0"/>
        <w:autoSpaceDE/>
        <w:autoSpaceDN/>
        <w:bidi w:val="0"/>
        <w:adjustRightInd/>
        <w:snapToGrid w:val="0"/>
        <w:spacing w:before="0" w:after="0" w:line="360" w:lineRule="auto"/>
        <w:ind w:left="0" w:leftChars="0" w:right="0" w:firstLine="723" w:firstLineChars="200"/>
        <w:jc w:val="center"/>
        <w:textAlignment w:val="auto"/>
        <w:outlineLvl w:val="0"/>
        <w:rPr>
          <w:rFonts w:hint="eastAsia" w:eastAsia="黑体"/>
          <w:color w:val="auto"/>
          <w:sz w:val="36"/>
          <w:szCs w:val="36"/>
          <w:lang w:eastAsia="zh-CN"/>
        </w:rPr>
      </w:pPr>
      <w:r>
        <w:rPr>
          <w:rFonts w:hint="eastAsia"/>
          <w:color w:val="auto"/>
          <w:sz w:val="36"/>
          <w:szCs w:val="36"/>
          <w:lang w:eastAsia="zh-CN"/>
        </w:rPr>
        <w:t>目</w:t>
      </w:r>
      <w:r>
        <w:rPr>
          <w:rFonts w:hint="eastAsia"/>
          <w:color w:val="auto"/>
          <w:sz w:val="36"/>
          <w:szCs w:val="36"/>
          <w:lang w:val="en-US" w:eastAsia="zh-CN"/>
        </w:rPr>
        <w:t xml:space="preserve">  </w:t>
      </w:r>
      <w:r>
        <w:rPr>
          <w:rFonts w:hint="eastAsia"/>
          <w:color w:val="auto"/>
          <w:sz w:val="36"/>
          <w:szCs w:val="36"/>
          <w:lang w:eastAsia="zh-CN"/>
        </w:rPr>
        <w:t>录</w:t>
      </w:r>
    </w:p>
    <w:p w14:paraId="6C461D7C">
      <w:pPr>
        <w:pStyle w:val="43"/>
        <w:pageBreakBefore w:val="0"/>
        <w:widowControl w:val="0"/>
        <w:kinsoku/>
        <w:wordWrap/>
        <w:overflowPunct/>
        <w:topLinePunct w:val="0"/>
        <w:autoSpaceDE/>
        <w:autoSpaceDN/>
        <w:bidi w:val="0"/>
        <w:adjustRightInd/>
        <w:spacing w:line="360" w:lineRule="auto"/>
        <w:textAlignment w:val="auto"/>
      </w:pPr>
      <w:r>
        <w:rPr>
          <w:rFonts w:hint="eastAsia" w:asciiTheme="minorEastAsia" w:hAnsiTheme="minorEastAsia" w:eastAsiaTheme="minorEastAsia" w:cstheme="minorEastAsia"/>
          <w:color w:val="auto"/>
          <w:sz w:val="40"/>
          <w:szCs w:val="32"/>
        </w:rPr>
        <w:fldChar w:fldCharType="begin"/>
      </w:r>
      <w:r>
        <w:rPr>
          <w:rFonts w:hint="eastAsia" w:asciiTheme="minorEastAsia" w:hAnsiTheme="minorEastAsia" w:eastAsiaTheme="minorEastAsia" w:cstheme="minorEastAsia"/>
          <w:color w:val="auto"/>
          <w:sz w:val="40"/>
          <w:szCs w:val="32"/>
        </w:rPr>
        <w:instrText xml:space="preserve">TOC \o "1-1" \h \u </w:instrText>
      </w:r>
      <w:r>
        <w:rPr>
          <w:rFonts w:hint="eastAsia" w:asciiTheme="minorEastAsia" w:hAnsiTheme="minorEastAsia" w:eastAsiaTheme="minorEastAsia" w:cstheme="minorEastAsia"/>
          <w:color w:val="auto"/>
          <w:sz w:val="40"/>
          <w:szCs w:val="32"/>
        </w:rPr>
        <w:fldChar w:fldCharType="separate"/>
      </w:r>
    </w:p>
    <w:p w14:paraId="70F9E0A1">
      <w:pPr>
        <w:pStyle w:val="43"/>
        <w:keepNext w:val="0"/>
        <w:keepLines w:val="0"/>
        <w:pageBreakBefore w:val="0"/>
        <w:widowControl w:val="0"/>
        <w:kinsoku/>
        <w:wordWrap/>
        <w:overflowPunct/>
        <w:topLinePunct w:val="0"/>
        <w:autoSpaceDE/>
        <w:autoSpaceDN/>
        <w:bidi w:val="0"/>
        <w:adjustRightInd/>
        <w:snapToGrid/>
        <w:spacing w:line="480" w:lineRule="auto"/>
        <w:textAlignment w:val="auto"/>
      </w:pPr>
      <w:r>
        <w:rPr>
          <w:rFonts w:hint="eastAsia" w:asciiTheme="minorEastAsia" w:hAnsiTheme="minorEastAsia" w:eastAsiaTheme="minorEastAsia" w:cstheme="minorEastAsia"/>
          <w:color w:val="auto"/>
          <w:szCs w:val="32"/>
        </w:rPr>
        <w:fldChar w:fldCharType="begin"/>
      </w:r>
      <w:r>
        <w:rPr>
          <w:rFonts w:hint="eastAsia" w:asciiTheme="minorEastAsia" w:hAnsiTheme="minorEastAsia" w:eastAsiaTheme="minorEastAsia" w:cstheme="minorEastAsia"/>
          <w:szCs w:val="32"/>
        </w:rPr>
        <w:instrText xml:space="preserve"> HYPERLINK \l _Toc22053 </w:instrText>
      </w:r>
      <w:r>
        <w:rPr>
          <w:rFonts w:hint="eastAsia" w:asciiTheme="minorEastAsia" w:hAnsiTheme="minorEastAsia" w:eastAsiaTheme="minorEastAsia" w:cstheme="minorEastAsia"/>
          <w:szCs w:val="32"/>
        </w:rPr>
        <w:fldChar w:fldCharType="separate"/>
      </w:r>
      <w:r>
        <w:rPr>
          <w:rFonts w:hint="eastAsia" w:asciiTheme="minorEastAsia" w:hAnsiTheme="minorEastAsia" w:eastAsiaTheme="minorEastAsia" w:cstheme="minorEastAsia"/>
          <w:szCs w:val="32"/>
        </w:rPr>
        <w:t>第一篇  竞采邀请书</w:t>
      </w:r>
      <w:r>
        <w:tab/>
      </w:r>
      <w:r>
        <w:fldChar w:fldCharType="begin"/>
      </w:r>
      <w:r>
        <w:instrText xml:space="preserve"> PAGEREF _Toc22053 \h </w:instrText>
      </w:r>
      <w:r>
        <w:fldChar w:fldCharType="separate"/>
      </w:r>
      <w:r>
        <w:t>2</w:t>
      </w:r>
      <w:r>
        <w:fldChar w:fldCharType="end"/>
      </w:r>
      <w:r>
        <w:rPr>
          <w:rFonts w:hint="eastAsia" w:asciiTheme="minorEastAsia" w:hAnsiTheme="minorEastAsia" w:eastAsiaTheme="minorEastAsia" w:cstheme="minorEastAsia"/>
          <w:color w:val="auto"/>
          <w:szCs w:val="32"/>
        </w:rPr>
        <w:fldChar w:fldCharType="end"/>
      </w:r>
    </w:p>
    <w:p w14:paraId="372A5A81">
      <w:pPr>
        <w:pStyle w:val="43"/>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Cs w:val="32"/>
        </w:rPr>
      </w:pPr>
      <w:r>
        <w:rPr>
          <w:rFonts w:hint="eastAsia" w:asciiTheme="minorEastAsia" w:hAnsiTheme="minorEastAsia" w:eastAsiaTheme="minorEastAsia" w:cstheme="minorEastAsia"/>
          <w:color w:val="auto"/>
          <w:szCs w:val="32"/>
        </w:rPr>
        <w:fldChar w:fldCharType="begin"/>
      </w:r>
      <w:r>
        <w:rPr>
          <w:rFonts w:hint="eastAsia" w:asciiTheme="minorEastAsia" w:hAnsiTheme="minorEastAsia" w:eastAsiaTheme="minorEastAsia" w:cstheme="minorEastAsia"/>
          <w:szCs w:val="32"/>
        </w:rPr>
        <w:instrText xml:space="preserve"> HYPERLINK \l _Toc22320 </w:instrText>
      </w:r>
      <w:r>
        <w:rPr>
          <w:rFonts w:hint="eastAsia" w:asciiTheme="minorEastAsia" w:hAnsiTheme="minorEastAsia" w:eastAsiaTheme="minorEastAsia" w:cstheme="minorEastAsia"/>
          <w:szCs w:val="32"/>
        </w:rPr>
        <w:fldChar w:fldCharType="separate"/>
      </w:r>
      <w:r>
        <w:rPr>
          <w:rFonts w:hint="eastAsia" w:asciiTheme="minorEastAsia" w:hAnsiTheme="minorEastAsia" w:eastAsiaTheme="minorEastAsia" w:cstheme="minorEastAsia"/>
          <w:szCs w:val="32"/>
        </w:rPr>
        <w:t>第二篇  竞采项目服务需求</w:t>
      </w:r>
      <w:r>
        <w:tab/>
      </w:r>
      <w:r>
        <w:fldChar w:fldCharType="begin"/>
      </w:r>
      <w:r>
        <w:instrText xml:space="preserve"> PAGEREF _Toc22320 \h </w:instrText>
      </w:r>
      <w:r>
        <w:fldChar w:fldCharType="separate"/>
      </w:r>
      <w:r>
        <w:t>4</w:t>
      </w:r>
      <w:r>
        <w:fldChar w:fldCharType="end"/>
      </w:r>
      <w:r>
        <w:rPr>
          <w:rFonts w:hint="eastAsia" w:asciiTheme="minorEastAsia" w:hAnsiTheme="minorEastAsia" w:eastAsiaTheme="minorEastAsia" w:cstheme="minorEastAsia"/>
          <w:color w:val="auto"/>
          <w:szCs w:val="32"/>
        </w:rPr>
        <w:fldChar w:fldCharType="end"/>
      </w:r>
    </w:p>
    <w:p w14:paraId="60710287">
      <w:pPr>
        <w:pStyle w:val="43"/>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Cs w:val="32"/>
        </w:rPr>
      </w:pPr>
      <w:r>
        <w:rPr>
          <w:rFonts w:hint="eastAsia" w:asciiTheme="minorEastAsia" w:hAnsiTheme="minorEastAsia" w:eastAsiaTheme="minorEastAsia" w:cstheme="minorEastAsia"/>
          <w:color w:val="auto"/>
          <w:szCs w:val="32"/>
        </w:rPr>
        <w:fldChar w:fldCharType="begin"/>
      </w:r>
      <w:r>
        <w:rPr>
          <w:rFonts w:hint="eastAsia" w:asciiTheme="minorEastAsia" w:hAnsiTheme="minorEastAsia" w:eastAsiaTheme="minorEastAsia" w:cstheme="minorEastAsia"/>
          <w:szCs w:val="32"/>
        </w:rPr>
        <w:instrText xml:space="preserve"> HYPERLINK \l _Toc20427 </w:instrText>
      </w:r>
      <w:r>
        <w:rPr>
          <w:rFonts w:hint="eastAsia" w:asciiTheme="minorEastAsia" w:hAnsiTheme="minorEastAsia" w:eastAsiaTheme="minorEastAsia" w:cstheme="minorEastAsia"/>
          <w:szCs w:val="32"/>
        </w:rPr>
        <w:fldChar w:fldCharType="separate"/>
      </w:r>
      <w:r>
        <w:rPr>
          <w:rFonts w:hint="eastAsia" w:asciiTheme="minorEastAsia" w:hAnsiTheme="minorEastAsia" w:eastAsiaTheme="minorEastAsia" w:cstheme="minorEastAsia"/>
          <w:szCs w:val="32"/>
          <w:highlight w:val="none"/>
        </w:rPr>
        <w:t>第三篇  竞采项目商务需求</w:t>
      </w:r>
      <w:r>
        <w:tab/>
      </w:r>
      <w:r>
        <w:fldChar w:fldCharType="begin"/>
      </w:r>
      <w:r>
        <w:instrText xml:space="preserve"> PAGEREF _Toc20427 \h </w:instrText>
      </w:r>
      <w:r>
        <w:fldChar w:fldCharType="separate"/>
      </w:r>
      <w:r>
        <w:t>5</w:t>
      </w:r>
      <w:r>
        <w:fldChar w:fldCharType="end"/>
      </w:r>
      <w:r>
        <w:rPr>
          <w:rFonts w:hint="eastAsia" w:asciiTheme="minorEastAsia" w:hAnsiTheme="minorEastAsia" w:eastAsiaTheme="minorEastAsia" w:cstheme="minorEastAsia"/>
          <w:color w:val="auto"/>
          <w:szCs w:val="32"/>
        </w:rPr>
        <w:fldChar w:fldCharType="end"/>
      </w:r>
    </w:p>
    <w:p w14:paraId="0F904E30">
      <w:pPr>
        <w:pStyle w:val="43"/>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Cs w:val="32"/>
        </w:rPr>
      </w:pPr>
      <w:r>
        <w:rPr>
          <w:rFonts w:hint="eastAsia" w:asciiTheme="minorEastAsia" w:hAnsiTheme="minorEastAsia" w:eastAsiaTheme="minorEastAsia" w:cstheme="minorEastAsia"/>
          <w:color w:val="auto"/>
          <w:szCs w:val="32"/>
        </w:rPr>
        <w:fldChar w:fldCharType="begin"/>
      </w:r>
      <w:r>
        <w:rPr>
          <w:rFonts w:hint="eastAsia" w:asciiTheme="minorEastAsia" w:hAnsiTheme="minorEastAsia" w:eastAsiaTheme="minorEastAsia" w:cstheme="minorEastAsia"/>
          <w:szCs w:val="32"/>
        </w:rPr>
        <w:instrText xml:space="preserve"> HYPERLINK \l _Toc13330 </w:instrText>
      </w:r>
      <w:r>
        <w:rPr>
          <w:rFonts w:hint="eastAsia" w:asciiTheme="minorEastAsia" w:hAnsiTheme="minorEastAsia" w:eastAsiaTheme="minorEastAsia" w:cstheme="minorEastAsia"/>
          <w:szCs w:val="32"/>
        </w:rPr>
        <w:fldChar w:fldCharType="separate"/>
      </w:r>
      <w:r>
        <w:rPr>
          <w:rFonts w:hint="eastAsia" w:asciiTheme="minorEastAsia" w:hAnsiTheme="minorEastAsia" w:eastAsiaTheme="minorEastAsia" w:cstheme="minorEastAsia"/>
          <w:szCs w:val="32"/>
        </w:rPr>
        <w:t>第四篇  评审程序及方法、评审标准、无效响应和采购终止</w:t>
      </w:r>
      <w:r>
        <w:tab/>
      </w:r>
      <w:r>
        <w:fldChar w:fldCharType="begin"/>
      </w:r>
      <w:r>
        <w:instrText xml:space="preserve"> PAGEREF _Toc13330 \h </w:instrText>
      </w:r>
      <w:r>
        <w:fldChar w:fldCharType="separate"/>
      </w:r>
      <w:r>
        <w:t>7</w:t>
      </w:r>
      <w:r>
        <w:fldChar w:fldCharType="end"/>
      </w:r>
      <w:r>
        <w:rPr>
          <w:rFonts w:hint="eastAsia" w:asciiTheme="minorEastAsia" w:hAnsiTheme="minorEastAsia" w:eastAsiaTheme="minorEastAsia" w:cstheme="minorEastAsia"/>
          <w:color w:val="auto"/>
          <w:szCs w:val="32"/>
        </w:rPr>
        <w:fldChar w:fldCharType="end"/>
      </w:r>
    </w:p>
    <w:p w14:paraId="64C7CA13">
      <w:pPr>
        <w:pStyle w:val="43"/>
        <w:keepNext w:val="0"/>
        <w:keepLines w:val="0"/>
        <w:pageBreakBefore w:val="0"/>
        <w:widowControl w:val="0"/>
        <w:kinsoku/>
        <w:wordWrap/>
        <w:overflowPunct/>
        <w:topLinePunct w:val="0"/>
        <w:autoSpaceDE/>
        <w:autoSpaceDN/>
        <w:bidi w:val="0"/>
        <w:adjustRightInd/>
        <w:snapToGrid/>
        <w:spacing w:line="480" w:lineRule="auto"/>
        <w:textAlignment w:val="auto"/>
      </w:pPr>
      <w:r>
        <w:rPr>
          <w:rFonts w:hint="eastAsia" w:asciiTheme="minorEastAsia" w:hAnsiTheme="minorEastAsia" w:eastAsiaTheme="minorEastAsia" w:cstheme="minorEastAsia"/>
          <w:color w:val="auto"/>
          <w:szCs w:val="32"/>
        </w:rPr>
        <w:fldChar w:fldCharType="begin"/>
      </w:r>
      <w:r>
        <w:rPr>
          <w:rFonts w:hint="eastAsia" w:asciiTheme="minorEastAsia" w:hAnsiTheme="minorEastAsia" w:eastAsiaTheme="minorEastAsia" w:cstheme="minorEastAsia"/>
          <w:szCs w:val="32"/>
        </w:rPr>
        <w:instrText xml:space="preserve"> HYPERLINK \l _Toc29989 </w:instrText>
      </w:r>
      <w:r>
        <w:rPr>
          <w:rFonts w:hint="eastAsia" w:asciiTheme="minorEastAsia" w:hAnsiTheme="minorEastAsia" w:eastAsiaTheme="minorEastAsia" w:cstheme="minorEastAsia"/>
          <w:szCs w:val="32"/>
        </w:rPr>
        <w:fldChar w:fldCharType="separate"/>
      </w:r>
      <w:r>
        <w:rPr>
          <w:rFonts w:hint="eastAsia" w:asciiTheme="minorEastAsia" w:hAnsiTheme="minorEastAsia" w:eastAsiaTheme="minorEastAsia" w:cstheme="minorEastAsia"/>
          <w:szCs w:val="32"/>
        </w:rPr>
        <w:t>第五篇  供应商须知</w:t>
      </w:r>
      <w:r>
        <w:tab/>
      </w:r>
      <w:r>
        <w:fldChar w:fldCharType="begin"/>
      </w:r>
      <w:r>
        <w:instrText xml:space="preserve"> PAGEREF _Toc29989 \h </w:instrText>
      </w:r>
      <w:r>
        <w:fldChar w:fldCharType="separate"/>
      </w:r>
      <w:r>
        <w:t>12</w:t>
      </w:r>
      <w:r>
        <w:fldChar w:fldCharType="end"/>
      </w:r>
      <w:r>
        <w:rPr>
          <w:rFonts w:hint="eastAsia" w:asciiTheme="minorEastAsia" w:hAnsiTheme="minorEastAsia" w:eastAsiaTheme="minorEastAsia" w:cstheme="minorEastAsia"/>
          <w:color w:val="auto"/>
          <w:szCs w:val="32"/>
        </w:rPr>
        <w:fldChar w:fldCharType="end"/>
      </w:r>
    </w:p>
    <w:p w14:paraId="3370B509">
      <w:pPr>
        <w:pStyle w:val="43"/>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color w:val="auto"/>
          <w:szCs w:val="32"/>
        </w:rPr>
      </w:pPr>
      <w:r>
        <w:rPr>
          <w:rFonts w:hint="eastAsia" w:asciiTheme="minorEastAsia" w:hAnsiTheme="minorEastAsia" w:eastAsiaTheme="minorEastAsia" w:cstheme="minorEastAsia"/>
          <w:color w:val="auto"/>
          <w:szCs w:val="32"/>
        </w:rPr>
        <w:fldChar w:fldCharType="begin"/>
      </w:r>
      <w:r>
        <w:rPr>
          <w:rFonts w:hint="eastAsia" w:asciiTheme="minorEastAsia" w:hAnsiTheme="minorEastAsia" w:eastAsiaTheme="minorEastAsia" w:cstheme="minorEastAsia"/>
          <w:szCs w:val="32"/>
        </w:rPr>
        <w:instrText xml:space="preserve"> HYPERLINK \l _Toc28833 </w:instrText>
      </w:r>
      <w:r>
        <w:rPr>
          <w:rFonts w:hint="eastAsia" w:asciiTheme="minorEastAsia" w:hAnsiTheme="minorEastAsia" w:eastAsiaTheme="minorEastAsia" w:cstheme="minorEastAsia"/>
          <w:szCs w:val="32"/>
        </w:rPr>
        <w:fldChar w:fldCharType="separate"/>
      </w:r>
      <w:r>
        <w:rPr>
          <w:rFonts w:hint="eastAsia" w:ascii="宋体" w:hAnsi="宋体" w:cs="宋体"/>
          <w:szCs w:val="32"/>
        </w:rPr>
        <w:t xml:space="preserve">第六篇 </w:t>
      </w:r>
      <w:r>
        <w:rPr>
          <w:rFonts w:hint="eastAsia" w:ascii="宋体" w:hAnsi="宋体" w:cs="宋体"/>
          <w:szCs w:val="32"/>
          <w:lang w:eastAsia="zh-CN"/>
        </w:rPr>
        <w:t>施工</w:t>
      </w:r>
      <w:r>
        <w:rPr>
          <w:rFonts w:hint="eastAsia" w:ascii="宋体" w:hAnsi="宋体" w:cs="宋体"/>
          <w:szCs w:val="32"/>
        </w:rPr>
        <w:t>合同</w:t>
      </w:r>
      <w:r>
        <w:tab/>
      </w:r>
      <w:r>
        <w:fldChar w:fldCharType="begin"/>
      </w:r>
      <w:r>
        <w:instrText xml:space="preserve"> PAGEREF _Toc28833 \h </w:instrText>
      </w:r>
      <w:r>
        <w:fldChar w:fldCharType="separate"/>
      </w:r>
      <w:r>
        <w:t>15</w:t>
      </w:r>
      <w:r>
        <w:fldChar w:fldCharType="end"/>
      </w:r>
      <w:r>
        <w:rPr>
          <w:rFonts w:hint="eastAsia" w:asciiTheme="minorEastAsia" w:hAnsiTheme="minorEastAsia" w:eastAsiaTheme="minorEastAsia" w:cstheme="minorEastAsia"/>
          <w:color w:val="auto"/>
          <w:szCs w:val="32"/>
        </w:rPr>
        <w:fldChar w:fldCharType="end"/>
      </w:r>
    </w:p>
    <w:p w14:paraId="3176A35F">
      <w:pPr>
        <w:pStyle w:val="43"/>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rPr>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_Toc14940 </w:instrText>
      </w:r>
      <w:r>
        <w:rPr>
          <w:rFonts w:hint="eastAsia" w:ascii="宋体" w:hAnsi="宋体" w:eastAsia="宋体" w:cs="宋体"/>
          <w:szCs w:val="32"/>
        </w:rPr>
        <w:fldChar w:fldCharType="separate"/>
      </w:r>
      <w:r>
        <w:rPr>
          <w:rFonts w:hint="eastAsia" w:ascii="宋体" w:hAnsi="宋体" w:eastAsia="宋体" w:cs="宋体"/>
          <w:szCs w:val="32"/>
          <w:highlight w:val="none"/>
        </w:rPr>
        <w:t>第七篇  响应文件格式要求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_Toc14940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color w:val="auto"/>
          <w:szCs w:val="32"/>
        </w:rPr>
        <w:fldChar w:fldCharType="end"/>
      </w:r>
    </w:p>
    <w:p w14:paraId="56324938">
      <w:pPr>
        <w:pStyle w:val="43"/>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rPr>
      </w:pPr>
      <w:r>
        <w:rPr>
          <w:rFonts w:hint="eastAsia" w:ascii="宋体" w:hAnsi="宋体" w:eastAsia="宋体" w:cs="宋体"/>
          <w:color w:val="auto"/>
          <w:szCs w:val="32"/>
        </w:rPr>
        <w:fldChar w:fldCharType="begin"/>
      </w:r>
      <w:r>
        <w:rPr>
          <w:rFonts w:hint="eastAsia" w:ascii="宋体" w:hAnsi="宋体" w:eastAsia="宋体" w:cs="宋体"/>
          <w:szCs w:val="32"/>
        </w:rPr>
        <w:instrText xml:space="preserve"> HYPERLINK \l _Toc24814 </w:instrText>
      </w:r>
      <w:r>
        <w:rPr>
          <w:rFonts w:hint="eastAsia" w:ascii="宋体" w:hAnsi="宋体" w:eastAsia="宋体" w:cs="宋体"/>
          <w:szCs w:val="32"/>
        </w:rPr>
        <w:fldChar w:fldCharType="separate"/>
      </w:r>
      <w:r>
        <w:rPr>
          <w:rFonts w:hint="eastAsia" w:ascii="宋体" w:hAnsi="宋体" w:eastAsia="宋体" w:cs="宋体"/>
          <w:bCs/>
          <w:szCs w:val="44"/>
          <w:lang w:val="en-US" w:eastAsia="zh-CN"/>
        </w:rPr>
        <w:t>报名</w:t>
      </w:r>
      <w:r>
        <w:rPr>
          <w:rFonts w:hint="eastAsia" w:ascii="宋体" w:hAnsi="宋体" w:eastAsia="宋体" w:cs="宋体"/>
          <w:bCs/>
          <w:szCs w:val="44"/>
        </w:rPr>
        <w:t>登记表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_Toc24814 \h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color w:val="auto"/>
          <w:szCs w:val="32"/>
        </w:rPr>
        <w:fldChar w:fldCharType="end"/>
      </w:r>
    </w:p>
    <w:p w14:paraId="30370777">
      <w:pPr>
        <w:pStyle w:val="3"/>
        <w:pageBreakBefore w:val="0"/>
        <w:widowControl w:val="0"/>
        <w:kinsoku/>
        <w:wordWrap/>
        <w:overflowPunct/>
        <w:topLinePunct w:val="0"/>
        <w:autoSpaceDE/>
        <w:autoSpaceDN/>
        <w:bidi w:val="0"/>
        <w:adjustRightInd/>
        <w:snapToGrid w:val="0"/>
        <w:spacing w:before="0" w:after="0" w:line="360" w:lineRule="auto"/>
        <w:ind w:left="0" w:leftChars="0" w:right="0" w:firstLine="643" w:firstLineChars="200"/>
        <w:jc w:val="left"/>
        <w:textAlignment w:val="auto"/>
        <w:outlineLvl w:val="9"/>
        <w:rPr>
          <w:rFonts w:hint="eastAsia" w:asciiTheme="minorEastAsia" w:hAnsiTheme="minorEastAsia" w:eastAsiaTheme="minorEastAsia" w:cstheme="minorEastAsia"/>
          <w:color w:val="auto"/>
          <w:szCs w:val="32"/>
        </w:rPr>
      </w:pPr>
      <w:r>
        <w:rPr>
          <w:rFonts w:hint="eastAsia" w:asciiTheme="minorEastAsia" w:hAnsiTheme="minorEastAsia" w:eastAsiaTheme="minorEastAsia" w:cstheme="minorEastAsia"/>
          <w:color w:val="auto"/>
          <w:szCs w:val="32"/>
        </w:rPr>
        <w:fldChar w:fldCharType="end"/>
      </w:r>
    </w:p>
    <w:p w14:paraId="4BE4C1C9">
      <w:pPr>
        <w:rPr>
          <w:rFonts w:hint="eastAsia" w:asciiTheme="minorEastAsia" w:hAnsiTheme="minorEastAsia" w:eastAsiaTheme="minorEastAsia" w:cstheme="minorEastAsia"/>
          <w:color w:val="auto"/>
          <w:szCs w:val="32"/>
        </w:rPr>
      </w:pPr>
    </w:p>
    <w:p w14:paraId="6C4349A7">
      <w:pPr>
        <w:rPr>
          <w:rFonts w:hint="eastAsia" w:asciiTheme="minorEastAsia" w:hAnsiTheme="minorEastAsia" w:eastAsiaTheme="minorEastAsia" w:cstheme="minorEastAsia"/>
          <w:color w:val="auto"/>
          <w:szCs w:val="32"/>
        </w:rPr>
      </w:pPr>
    </w:p>
    <w:p w14:paraId="6F5F96A6">
      <w:pPr>
        <w:rPr>
          <w:rFonts w:hint="eastAsia" w:asciiTheme="minorEastAsia" w:hAnsiTheme="minorEastAsia" w:eastAsiaTheme="minorEastAsia" w:cstheme="minorEastAsia"/>
          <w:color w:val="auto"/>
          <w:szCs w:val="32"/>
        </w:rPr>
      </w:pPr>
    </w:p>
    <w:p w14:paraId="1FE77BB1">
      <w:pPr>
        <w:rPr>
          <w:rFonts w:hint="eastAsia" w:asciiTheme="minorEastAsia" w:hAnsiTheme="minorEastAsia" w:eastAsiaTheme="minorEastAsia" w:cstheme="minorEastAsia"/>
          <w:color w:val="auto"/>
          <w:szCs w:val="32"/>
        </w:rPr>
      </w:pPr>
    </w:p>
    <w:p w14:paraId="34C2E2CC">
      <w:pPr>
        <w:rPr>
          <w:rFonts w:hint="eastAsia" w:asciiTheme="minorEastAsia" w:hAnsiTheme="minorEastAsia" w:eastAsiaTheme="minorEastAsia" w:cstheme="minorEastAsia"/>
          <w:color w:val="auto"/>
          <w:szCs w:val="32"/>
        </w:rPr>
      </w:pPr>
    </w:p>
    <w:p w14:paraId="41EDFF2C">
      <w:pPr>
        <w:rPr>
          <w:rFonts w:hint="eastAsia" w:asciiTheme="minorEastAsia" w:hAnsiTheme="minorEastAsia" w:eastAsiaTheme="minorEastAsia" w:cstheme="minorEastAsia"/>
          <w:color w:val="auto"/>
          <w:szCs w:val="32"/>
        </w:rPr>
      </w:pPr>
    </w:p>
    <w:p w14:paraId="1BEF2AFD">
      <w:pPr>
        <w:rPr>
          <w:rFonts w:hint="eastAsia" w:asciiTheme="minorEastAsia" w:hAnsiTheme="minorEastAsia" w:eastAsiaTheme="minorEastAsia" w:cstheme="minorEastAsia"/>
          <w:color w:val="auto"/>
          <w:szCs w:val="32"/>
        </w:rPr>
      </w:pPr>
    </w:p>
    <w:p w14:paraId="5A723328">
      <w:pPr>
        <w:rPr>
          <w:rFonts w:hint="eastAsia" w:asciiTheme="minorEastAsia" w:hAnsiTheme="minorEastAsia" w:eastAsiaTheme="minorEastAsia" w:cstheme="minorEastAsia"/>
          <w:color w:val="auto"/>
          <w:szCs w:val="32"/>
        </w:rPr>
      </w:pPr>
    </w:p>
    <w:p w14:paraId="5F8C309D">
      <w:pPr>
        <w:rPr>
          <w:rFonts w:hint="eastAsia" w:asciiTheme="minorEastAsia" w:hAnsiTheme="minorEastAsia" w:eastAsiaTheme="minorEastAsia" w:cstheme="minorEastAsia"/>
          <w:color w:val="auto"/>
          <w:szCs w:val="32"/>
        </w:rPr>
      </w:pPr>
    </w:p>
    <w:p w14:paraId="4D910296">
      <w:pPr>
        <w:rPr>
          <w:rFonts w:hint="eastAsia" w:asciiTheme="minorEastAsia" w:hAnsiTheme="minorEastAsia" w:eastAsiaTheme="minorEastAsia" w:cstheme="minorEastAsia"/>
          <w:color w:val="auto"/>
          <w:szCs w:val="32"/>
        </w:rPr>
      </w:pPr>
    </w:p>
    <w:p w14:paraId="0C0C40AF">
      <w:pPr>
        <w:rPr>
          <w:rFonts w:hint="eastAsia" w:asciiTheme="minorEastAsia" w:hAnsiTheme="minorEastAsia" w:eastAsiaTheme="minorEastAsia" w:cstheme="minorEastAsia"/>
          <w:color w:val="auto"/>
          <w:szCs w:val="32"/>
        </w:rPr>
      </w:pPr>
    </w:p>
    <w:p w14:paraId="167BC3C9">
      <w:pPr>
        <w:rPr>
          <w:rFonts w:hint="eastAsia" w:asciiTheme="minorEastAsia" w:hAnsiTheme="minorEastAsia" w:eastAsiaTheme="minorEastAsia" w:cstheme="minorEastAsia"/>
          <w:color w:val="auto"/>
          <w:szCs w:val="32"/>
        </w:rPr>
      </w:pPr>
    </w:p>
    <w:p w14:paraId="328D19C6">
      <w:pPr>
        <w:rPr>
          <w:rFonts w:hint="eastAsia" w:asciiTheme="minorEastAsia" w:hAnsiTheme="minorEastAsia" w:eastAsiaTheme="minorEastAsia" w:cstheme="minorEastAsia"/>
          <w:color w:val="auto"/>
          <w:szCs w:val="32"/>
        </w:rPr>
      </w:pPr>
    </w:p>
    <w:p w14:paraId="4481D5CF">
      <w:pPr>
        <w:pStyle w:val="3"/>
        <w:pageBreakBefore w:val="0"/>
        <w:kinsoku/>
        <w:overflowPunct/>
        <w:topLinePunct w:val="0"/>
        <w:autoSpaceDE/>
        <w:autoSpaceDN/>
        <w:bidi w:val="0"/>
        <w:adjustRightInd/>
        <w:snapToGrid w:val="0"/>
        <w:spacing w:before="0" w:after="0" w:line="360" w:lineRule="auto"/>
        <w:ind w:left="0" w:leftChars="0" w:right="0" w:firstLine="803" w:firstLineChars="200"/>
        <w:jc w:val="center"/>
        <w:textAlignment w:val="auto"/>
        <w:outlineLvl w:val="0"/>
        <w:rPr>
          <w:rFonts w:hint="eastAsia" w:asciiTheme="minorEastAsia" w:hAnsiTheme="minorEastAsia" w:eastAsiaTheme="minorEastAsia" w:cstheme="minorEastAsia"/>
          <w:color w:val="auto"/>
          <w:sz w:val="40"/>
          <w:szCs w:val="32"/>
        </w:rPr>
      </w:pPr>
      <w:bookmarkStart w:id="9" w:name="_Toc22053"/>
      <w:bookmarkStart w:id="10" w:name="_Toc2359"/>
      <w:r>
        <w:rPr>
          <w:rFonts w:hint="eastAsia" w:asciiTheme="minorEastAsia" w:hAnsiTheme="minorEastAsia" w:eastAsiaTheme="minorEastAsia" w:cstheme="minorEastAsia"/>
          <w:color w:val="auto"/>
          <w:sz w:val="40"/>
          <w:szCs w:val="32"/>
        </w:rPr>
        <w:t xml:space="preserve">第一篇  </w:t>
      </w:r>
      <w:bookmarkEnd w:id="6"/>
      <w:bookmarkEnd w:id="7"/>
      <w:r>
        <w:rPr>
          <w:rFonts w:hint="eastAsia" w:asciiTheme="minorEastAsia" w:hAnsiTheme="minorEastAsia" w:eastAsiaTheme="minorEastAsia" w:cstheme="minorEastAsia"/>
          <w:color w:val="auto"/>
          <w:sz w:val="40"/>
          <w:szCs w:val="32"/>
        </w:rPr>
        <w:t>竞采邀请书</w:t>
      </w:r>
      <w:bookmarkEnd w:id="8"/>
      <w:bookmarkEnd w:id="9"/>
      <w:bookmarkEnd w:id="10"/>
    </w:p>
    <w:p w14:paraId="126A83F3">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bookmarkStart w:id="11" w:name="_Toc313893526"/>
      <w:bookmarkStart w:id="12" w:name="_Toc317775175"/>
      <w:bookmarkStart w:id="13" w:name="_Toc373860293"/>
      <w:bookmarkStart w:id="14" w:name="_Toc403569771"/>
      <w:bookmarkStart w:id="15" w:name="_Toc317775178"/>
      <w:r>
        <w:rPr>
          <w:rFonts w:hint="eastAsia" w:asciiTheme="minorEastAsia" w:hAnsiTheme="minorEastAsia" w:eastAsiaTheme="minorEastAsia" w:cstheme="minorEastAsia"/>
          <w:color w:val="auto"/>
          <w:sz w:val="24"/>
          <w:szCs w:val="24"/>
          <w:lang w:val="en-US" w:eastAsia="zh-CN"/>
        </w:rPr>
        <w:t>垫江县坪山中心卫生院</w:t>
      </w:r>
      <w:r>
        <w:rPr>
          <w:rFonts w:hint="eastAsia" w:asciiTheme="minorEastAsia" w:hAnsiTheme="minorEastAsia" w:eastAsiaTheme="minorEastAsia" w:cstheme="minorEastAsia"/>
          <w:color w:val="auto"/>
          <w:sz w:val="24"/>
          <w:szCs w:val="24"/>
        </w:rPr>
        <w:t>对</w:t>
      </w:r>
      <w:r>
        <w:rPr>
          <w:rFonts w:hint="eastAsia" w:asciiTheme="minorEastAsia" w:hAnsiTheme="minorEastAsia" w:eastAsiaTheme="minorEastAsia" w:cstheme="minorEastAsia"/>
          <w:color w:val="auto"/>
          <w:sz w:val="24"/>
          <w:szCs w:val="24"/>
          <w:u w:val="single"/>
          <w:lang w:eastAsia="zh-CN"/>
        </w:rPr>
        <w:t>垫江县坪山中心卫生院住院部、门诊部楼顶LED发光字制作</w:t>
      </w:r>
      <w:r>
        <w:rPr>
          <w:rFonts w:hint="eastAsia" w:asciiTheme="minorEastAsia" w:hAnsiTheme="minorEastAsia" w:eastAsiaTheme="minorEastAsia" w:cstheme="minorEastAsia"/>
          <w:color w:val="auto"/>
          <w:sz w:val="24"/>
          <w:szCs w:val="24"/>
          <w:u w:val="none"/>
          <w:lang w:val="en-US" w:eastAsia="zh-CN"/>
        </w:rPr>
        <w:t>网上竞采采购</w:t>
      </w:r>
      <w:r>
        <w:rPr>
          <w:rFonts w:hint="eastAsia" w:asciiTheme="minorEastAsia" w:hAnsiTheme="minorEastAsia" w:eastAsiaTheme="minorEastAsia" w:cstheme="minorEastAsia"/>
          <w:color w:val="auto"/>
          <w:sz w:val="24"/>
          <w:szCs w:val="24"/>
        </w:rPr>
        <w:t>，欢迎有资格的供应商前来参加竞采。</w:t>
      </w:r>
    </w:p>
    <w:tbl>
      <w:tblPr>
        <w:tblStyle w:val="65"/>
        <w:tblpPr w:leftFromText="180" w:rightFromText="180" w:vertAnchor="text" w:horzAnchor="margin" w:tblpX="146" w:tblpY="596"/>
        <w:tblOverlap w:val="never"/>
        <w:tblW w:w="9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8"/>
        <w:gridCol w:w="1573"/>
        <w:gridCol w:w="1333"/>
        <w:gridCol w:w="964"/>
        <w:gridCol w:w="1845"/>
      </w:tblGrid>
      <w:tr w14:paraId="56D3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548" w:type="dxa"/>
            <w:vAlign w:val="center"/>
          </w:tcPr>
          <w:p w14:paraId="5DA5C7B3">
            <w:pPr>
              <w:pageBreakBefore w:val="0"/>
              <w:kinsoku/>
              <w:overflowPunct/>
              <w:topLinePunct w:val="0"/>
              <w:autoSpaceDE/>
              <w:autoSpaceDN/>
              <w:bidi w:val="0"/>
              <w:adjustRightInd/>
              <w:snapToGrid w:val="0"/>
              <w:spacing w:line="360" w:lineRule="auto"/>
              <w:ind w:left="0" w:leftChars="0" w:right="0" w:firstLine="482" w:firstLineChars="200"/>
              <w:jc w:val="center"/>
              <w:textAlignment w:val="auto"/>
              <w:outlineLvl w:val="0"/>
              <w:rPr>
                <w:rFonts w:hint="eastAsia" w:asciiTheme="minorEastAsia" w:hAnsiTheme="minorEastAsia" w:eastAsiaTheme="minorEastAsia" w:cstheme="minorEastAsia"/>
                <w:b/>
                <w:color w:val="auto"/>
                <w:sz w:val="24"/>
                <w:szCs w:val="24"/>
              </w:rPr>
            </w:pPr>
            <w:bookmarkStart w:id="16" w:name="_Toc27936"/>
            <w:bookmarkStart w:id="17" w:name="_Toc30045"/>
            <w:bookmarkStart w:id="18" w:name="_Toc28114"/>
            <w:bookmarkStart w:id="19" w:name="_Toc31509"/>
            <w:bookmarkStart w:id="20" w:name="_Toc9547"/>
            <w:bookmarkStart w:id="21" w:name="_Toc5745"/>
            <w:r>
              <w:rPr>
                <w:rFonts w:hint="eastAsia" w:asciiTheme="minorEastAsia" w:hAnsiTheme="minorEastAsia" w:eastAsiaTheme="minorEastAsia" w:cstheme="minorEastAsia"/>
                <w:b/>
                <w:color w:val="auto"/>
                <w:sz w:val="24"/>
                <w:szCs w:val="24"/>
              </w:rPr>
              <w:t>项目名称</w:t>
            </w:r>
            <w:bookmarkEnd w:id="16"/>
            <w:bookmarkEnd w:id="17"/>
            <w:bookmarkEnd w:id="18"/>
            <w:bookmarkEnd w:id="19"/>
            <w:bookmarkEnd w:id="20"/>
            <w:bookmarkEnd w:id="21"/>
          </w:p>
        </w:tc>
        <w:tc>
          <w:tcPr>
            <w:tcW w:w="1573" w:type="dxa"/>
            <w:vAlign w:val="center"/>
          </w:tcPr>
          <w:p w14:paraId="28E4F5D2">
            <w:pPr>
              <w:pageBreakBefore w:val="0"/>
              <w:widowControl/>
              <w:kinsoku/>
              <w:overflowPunct/>
              <w:topLinePunct w:val="0"/>
              <w:autoSpaceDE/>
              <w:autoSpaceDN/>
              <w:bidi w:val="0"/>
              <w:adjustRightInd/>
              <w:spacing w:line="360" w:lineRule="auto"/>
              <w:ind w:right="0"/>
              <w:jc w:val="left"/>
              <w:textAlignment w:val="auto"/>
              <w:rPr>
                <w:rFonts w:hint="eastAsia" w:asciiTheme="minorEastAsia" w:hAnsiTheme="minorEastAsia" w:eastAsiaTheme="minorEastAsia" w:cstheme="minorEastAsia"/>
                <w:b/>
                <w:color w:val="auto"/>
                <w:sz w:val="24"/>
                <w:szCs w:val="24"/>
              </w:rPr>
            </w:pPr>
            <w:r>
              <w:rPr>
                <w:rFonts w:hint="eastAsia" w:ascii="仿宋" w:eastAsia="仿宋" w:cs="宋体"/>
                <w:b/>
                <w:bCs/>
                <w:color w:val="auto"/>
                <w:kern w:val="0"/>
                <w:sz w:val="24"/>
                <w:szCs w:val="24"/>
              </w:rPr>
              <w:t>总价最高限价（元）</w:t>
            </w:r>
          </w:p>
        </w:tc>
        <w:tc>
          <w:tcPr>
            <w:tcW w:w="1333" w:type="dxa"/>
            <w:vAlign w:val="center"/>
          </w:tcPr>
          <w:p w14:paraId="2224E40E">
            <w:pPr>
              <w:pageBreakBefore w:val="0"/>
              <w:kinsoku/>
              <w:overflowPunct/>
              <w:topLinePunct w:val="0"/>
              <w:autoSpaceDE/>
              <w:autoSpaceDN/>
              <w:bidi w:val="0"/>
              <w:adjustRightInd/>
              <w:spacing w:line="360" w:lineRule="auto"/>
              <w:ind w:right="0"/>
              <w:jc w:val="left"/>
              <w:textAlignment w:val="auto"/>
              <w:rPr>
                <w:rFonts w:hint="eastAsia" w:asciiTheme="minorEastAsia" w:hAnsiTheme="minorEastAsia" w:eastAsiaTheme="minorEastAsia" w:cstheme="minorEastAsia"/>
                <w:b/>
                <w:color w:val="auto"/>
                <w:sz w:val="24"/>
                <w:szCs w:val="24"/>
              </w:rPr>
            </w:pPr>
            <w:r>
              <w:rPr>
                <w:rFonts w:hint="eastAsia" w:ascii="仿宋" w:hAnsi="仿宋" w:eastAsia="仿宋" w:cs="仿宋"/>
                <w:b/>
                <w:bCs/>
                <w:color w:val="auto"/>
                <w:kern w:val="0"/>
                <w:sz w:val="24"/>
                <w:szCs w:val="24"/>
              </w:rPr>
              <w:t>服务期</w:t>
            </w:r>
          </w:p>
        </w:tc>
        <w:tc>
          <w:tcPr>
            <w:tcW w:w="964" w:type="dxa"/>
            <w:vAlign w:val="center"/>
          </w:tcPr>
          <w:p w14:paraId="3C736B2C">
            <w:pPr>
              <w:pageBreakBefore w:val="0"/>
              <w:kinsoku/>
              <w:overflowPunct/>
              <w:topLinePunct w:val="0"/>
              <w:autoSpaceDE/>
              <w:autoSpaceDN/>
              <w:bidi w:val="0"/>
              <w:adjustRightInd/>
              <w:spacing w:line="360" w:lineRule="auto"/>
              <w:ind w:right="0"/>
              <w:jc w:val="left"/>
              <w:textAlignment w:val="auto"/>
              <w:rPr>
                <w:rFonts w:hint="eastAsia" w:asciiTheme="minorEastAsia" w:hAnsiTheme="minorEastAsia" w:eastAsiaTheme="minorEastAsia" w:cstheme="minorEastAsia"/>
                <w:b/>
                <w:color w:val="auto"/>
                <w:sz w:val="24"/>
                <w:szCs w:val="24"/>
              </w:rPr>
            </w:pPr>
            <w:r>
              <w:rPr>
                <w:rFonts w:hint="eastAsia" w:ascii="仿宋" w:hAnsi="仿宋" w:eastAsia="仿宋" w:cs="宋体"/>
                <w:b/>
                <w:bCs/>
                <w:color w:val="auto"/>
                <w:kern w:val="0"/>
                <w:sz w:val="24"/>
                <w:szCs w:val="24"/>
                <w:lang w:val="en-US" w:eastAsia="zh-CN"/>
              </w:rPr>
              <w:t>投标保证金</w:t>
            </w:r>
          </w:p>
        </w:tc>
        <w:tc>
          <w:tcPr>
            <w:tcW w:w="1845" w:type="dxa"/>
            <w:vAlign w:val="center"/>
          </w:tcPr>
          <w:p w14:paraId="7DBC5857">
            <w:pPr>
              <w:pageBreakBefore w:val="0"/>
              <w:kinsoku/>
              <w:overflowPunct/>
              <w:topLinePunct w:val="0"/>
              <w:autoSpaceDE/>
              <w:autoSpaceDN/>
              <w:bidi w:val="0"/>
              <w:adjustRightInd/>
              <w:spacing w:line="360" w:lineRule="auto"/>
              <w:ind w:right="0"/>
              <w:jc w:val="left"/>
              <w:textAlignment w:val="auto"/>
              <w:rPr>
                <w:rFonts w:hint="eastAsia" w:asciiTheme="minorEastAsia" w:hAnsiTheme="minorEastAsia" w:eastAsiaTheme="minorEastAsia" w:cstheme="minorEastAsia"/>
                <w:b/>
                <w:color w:val="auto"/>
                <w:sz w:val="24"/>
                <w:szCs w:val="24"/>
              </w:rPr>
            </w:pPr>
            <w:r>
              <w:rPr>
                <w:rFonts w:hint="eastAsia" w:ascii="仿宋" w:eastAsia="仿宋" w:cs="宋体"/>
                <w:b/>
                <w:bCs/>
                <w:color w:val="auto"/>
                <w:kern w:val="0"/>
                <w:sz w:val="24"/>
                <w:szCs w:val="24"/>
              </w:rPr>
              <w:t>成交供应商数量（名）</w:t>
            </w:r>
          </w:p>
        </w:tc>
      </w:tr>
      <w:tr w14:paraId="4B47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48" w:type="dxa"/>
            <w:vAlign w:val="center"/>
          </w:tcPr>
          <w:p w14:paraId="0F5077D1">
            <w:pPr>
              <w:pageBreakBefore w:val="0"/>
              <w:kinsoku/>
              <w:overflowPunct/>
              <w:topLinePunct w:val="0"/>
              <w:autoSpaceDE/>
              <w:autoSpaceDN/>
              <w:bidi w:val="0"/>
              <w:adjustRightInd/>
              <w:snapToGrid w:val="0"/>
              <w:spacing w:line="360" w:lineRule="auto"/>
              <w:ind w:right="0"/>
              <w:jc w:val="left"/>
              <w:textAlignment w:val="auto"/>
              <w:outlineLvl w:val="0"/>
              <w:rPr>
                <w:rFonts w:hint="eastAsia" w:asciiTheme="minorEastAsia" w:hAnsiTheme="minorEastAsia" w:eastAsiaTheme="minorEastAsia" w:cstheme="minorEastAsia"/>
                <w:b w:val="0"/>
                <w:bCs/>
                <w:color w:val="auto"/>
                <w:sz w:val="24"/>
                <w:szCs w:val="24"/>
                <w:lang w:eastAsia="zh-CN"/>
              </w:rPr>
            </w:pPr>
            <w:bookmarkStart w:id="22" w:name="_Toc1125"/>
            <w:bookmarkStart w:id="23" w:name="_Toc17021"/>
            <w:bookmarkStart w:id="24" w:name="_Toc5647"/>
            <w:bookmarkStart w:id="25" w:name="_Toc9568"/>
            <w:bookmarkStart w:id="26" w:name="_Toc8293"/>
            <w:r>
              <w:rPr>
                <w:rFonts w:hint="eastAsia" w:asciiTheme="minorEastAsia" w:hAnsiTheme="minorEastAsia" w:eastAsiaTheme="minorEastAsia" w:cstheme="minorEastAsia"/>
                <w:b w:val="0"/>
                <w:bCs/>
                <w:color w:val="auto"/>
                <w:sz w:val="24"/>
                <w:szCs w:val="24"/>
                <w:lang w:eastAsia="zh-CN"/>
              </w:rPr>
              <w:t>垫江县坪山中心卫生院住院部、门诊部楼顶LED发光字制作</w:t>
            </w:r>
            <w:bookmarkEnd w:id="22"/>
            <w:bookmarkEnd w:id="23"/>
            <w:bookmarkEnd w:id="24"/>
            <w:bookmarkEnd w:id="25"/>
            <w:bookmarkEnd w:id="26"/>
          </w:p>
        </w:tc>
        <w:tc>
          <w:tcPr>
            <w:tcW w:w="1573" w:type="dxa"/>
            <w:vAlign w:val="center"/>
          </w:tcPr>
          <w:p w14:paraId="2B85FB0D">
            <w:pPr>
              <w:pageBreakBefore w:val="0"/>
              <w:kinsoku/>
              <w:overflowPunct/>
              <w:topLinePunct w:val="0"/>
              <w:autoSpaceDE/>
              <w:autoSpaceDN/>
              <w:bidi w:val="0"/>
              <w:adjustRightInd/>
              <w:spacing w:line="360" w:lineRule="auto"/>
              <w:ind w:left="0" w:leftChars="0" w:right="0" w:firstLine="480" w:firstLineChars="200"/>
              <w:jc w:val="left"/>
              <w:textAlignment w:val="auto"/>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FF0000"/>
                <w:sz w:val="24"/>
                <w:szCs w:val="24"/>
                <w:lang w:val="en-US" w:eastAsia="zh-CN"/>
              </w:rPr>
              <w:t>160000.00</w:t>
            </w:r>
          </w:p>
        </w:tc>
        <w:tc>
          <w:tcPr>
            <w:tcW w:w="1333" w:type="dxa"/>
            <w:vAlign w:val="center"/>
          </w:tcPr>
          <w:p w14:paraId="55714E87">
            <w:pPr>
              <w:pageBreakBefore w:val="0"/>
              <w:kinsoku/>
              <w:overflowPunct/>
              <w:topLinePunct w:val="0"/>
              <w:autoSpaceDE/>
              <w:autoSpaceDN/>
              <w:bidi w:val="0"/>
              <w:adjustRightInd/>
              <w:spacing w:line="360" w:lineRule="auto"/>
              <w:ind w:right="0"/>
              <w:jc w:val="left"/>
              <w:textAlignment w:val="auto"/>
              <w:rPr>
                <w:rFonts w:hint="eastAsia" w:asciiTheme="minorEastAsia" w:hAnsiTheme="minorEastAsia" w:eastAsiaTheme="minorEastAsia" w:cstheme="minorEastAsia"/>
                <w:b w:val="0"/>
                <w:bCs/>
                <w:color w:val="auto"/>
                <w:sz w:val="24"/>
                <w:szCs w:val="24"/>
              </w:rPr>
            </w:pPr>
            <w:r>
              <w:rPr>
                <w:rFonts w:hint="eastAsia" w:ascii="仿宋" w:eastAsia="仿宋" w:cs="仿宋"/>
                <w:color w:val="auto"/>
                <w:kern w:val="0"/>
                <w:sz w:val="24"/>
                <w:szCs w:val="24"/>
                <w:lang w:val="en-US" w:eastAsia="zh-CN"/>
              </w:rPr>
              <w:t>10日历天</w:t>
            </w:r>
          </w:p>
        </w:tc>
        <w:tc>
          <w:tcPr>
            <w:tcW w:w="964" w:type="dxa"/>
            <w:vAlign w:val="center"/>
          </w:tcPr>
          <w:p w14:paraId="64421CF7">
            <w:pPr>
              <w:pageBreakBefore w:val="0"/>
              <w:kinsoku/>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b w:val="0"/>
                <w:bCs/>
                <w:color w:val="auto"/>
                <w:sz w:val="24"/>
                <w:szCs w:val="24"/>
              </w:rPr>
            </w:pPr>
            <w:r>
              <w:rPr>
                <w:rFonts w:hint="eastAsia" w:ascii="仿宋" w:eastAsia="仿宋"/>
                <w:color w:val="auto"/>
                <w:sz w:val="24"/>
                <w:szCs w:val="24"/>
                <w:lang w:val="en-US" w:eastAsia="zh-CN"/>
              </w:rPr>
              <w:t>无</w:t>
            </w:r>
          </w:p>
        </w:tc>
        <w:tc>
          <w:tcPr>
            <w:tcW w:w="1845" w:type="dxa"/>
            <w:vAlign w:val="center"/>
          </w:tcPr>
          <w:p w14:paraId="2718FDBF">
            <w:pPr>
              <w:pageBreakBefore w:val="0"/>
              <w:kinsoku/>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b w:val="0"/>
                <w:bCs/>
                <w:color w:val="auto"/>
                <w:sz w:val="24"/>
                <w:szCs w:val="24"/>
              </w:rPr>
            </w:pPr>
            <w:r>
              <w:rPr>
                <w:rFonts w:hint="eastAsia" w:ascii="仿宋" w:eastAsia="仿宋"/>
                <w:color w:val="auto"/>
                <w:sz w:val="24"/>
                <w:szCs w:val="24"/>
              </w:rPr>
              <w:t>1</w:t>
            </w:r>
          </w:p>
        </w:tc>
      </w:tr>
    </w:tbl>
    <w:p w14:paraId="452721B1">
      <w:pPr>
        <w:pStyle w:val="4"/>
        <w:keepNext/>
        <w:keepLines/>
        <w:pageBreakBefore w:val="0"/>
        <w:numPr>
          <w:ilvl w:val="0"/>
          <w:numId w:val="13"/>
        </w:numPr>
        <w:kinsoku/>
        <w:overflowPunct/>
        <w:topLinePunct w:val="0"/>
        <w:autoSpaceDE/>
        <w:autoSpaceDN/>
        <w:bidi w:val="0"/>
        <w:adjustRightInd/>
        <w:snapToGrid w:val="0"/>
        <w:spacing w:line="360" w:lineRule="auto"/>
        <w:ind w:left="0" w:leftChars="0" w:right="0" w:firstLine="482" w:firstLineChars="200"/>
        <w:jc w:val="left"/>
        <w:textAlignment w:val="auto"/>
        <w:outlineLvl w:val="1"/>
        <w:rPr>
          <w:rFonts w:hint="eastAsia" w:ascii="宋体" w:hAnsi="宋体" w:eastAsia="宋体" w:cs="宋体"/>
          <w:b/>
          <w:color w:val="auto"/>
          <w:sz w:val="24"/>
          <w:szCs w:val="24"/>
        </w:rPr>
      </w:pPr>
      <w:bookmarkStart w:id="27" w:name="_Toc13036"/>
      <w:bookmarkStart w:id="28" w:name="_Toc22414"/>
      <w:bookmarkStart w:id="29" w:name="_Toc32243"/>
      <w:bookmarkStart w:id="30" w:name="_Toc32326"/>
      <w:bookmarkStart w:id="31" w:name="_Toc30292"/>
      <w:r>
        <w:rPr>
          <w:rFonts w:hint="eastAsia" w:ascii="宋体" w:hAnsi="宋体" w:eastAsia="宋体" w:cs="宋体"/>
          <w:b/>
          <w:color w:val="auto"/>
          <w:sz w:val="24"/>
          <w:szCs w:val="24"/>
        </w:rPr>
        <w:t>网上竞采内容</w:t>
      </w:r>
      <w:bookmarkEnd w:id="11"/>
      <w:bookmarkEnd w:id="12"/>
      <w:bookmarkEnd w:id="27"/>
      <w:bookmarkEnd w:id="28"/>
      <w:bookmarkEnd w:id="29"/>
      <w:bookmarkEnd w:id="30"/>
      <w:bookmarkEnd w:id="31"/>
      <w:bookmarkStart w:id="32" w:name="_Toc403569770"/>
    </w:p>
    <w:bookmarkEnd w:id="32"/>
    <w:p w14:paraId="0D8984DC">
      <w:pPr>
        <w:pStyle w:val="4"/>
        <w:keepNext/>
        <w:keepLines/>
        <w:pageBreakBefore w:val="0"/>
        <w:numPr>
          <w:ilvl w:val="0"/>
          <w:numId w:val="13"/>
        </w:numPr>
        <w:kinsoku/>
        <w:overflowPunct/>
        <w:topLinePunct w:val="0"/>
        <w:autoSpaceDE/>
        <w:autoSpaceDN/>
        <w:bidi w:val="0"/>
        <w:adjustRightInd/>
        <w:snapToGrid w:val="0"/>
        <w:spacing w:line="360" w:lineRule="auto"/>
        <w:ind w:left="0" w:leftChars="0" w:right="0" w:firstLine="482" w:firstLineChars="200"/>
        <w:jc w:val="left"/>
        <w:textAlignment w:val="auto"/>
        <w:outlineLvl w:val="1"/>
        <w:rPr>
          <w:rFonts w:hint="eastAsia" w:ascii="宋体" w:hAnsi="宋体" w:eastAsia="宋体" w:cs="宋体"/>
          <w:b/>
          <w:color w:val="auto"/>
          <w:sz w:val="24"/>
          <w:szCs w:val="24"/>
        </w:rPr>
      </w:pPr>
      <w:bookmarkStart w:id="33" w:name="_Toc30865"/>
      <w:bookmarkStart w:id="34" w:name="_Toc29024"/>
      <w:bookmarkStart w:id="35" w:name="_Toc4164"/>
      <w:bookmarkStart w:id="36" w:name="_Toc23397"/>
      <w:bookmarkStart w:id="37" w:name="_Toc22877"/>
      <w:r>
        <w:rPr>
          <w:rFonts w:hint="eastAsia" w:ascii="宋体" w:hAnsi="宋体" w:eastAsia="宋体" w:cs="宋体"/>
          <w:b/>
          <w:color w:val="auto"/>
          <w:sz w:val="24"/>
          <w:szCs w:val="24"/>
        </w:rPr>
        <w:t>资金来源及落实情况</w:t>
      </w:r>
      <w:bookmarkEnd w:id="33"/>
      <w:bookmarkEnd w:id="34"/>
      <w:bookmarkEnd w:id="35"/>
      <w:bookmarkEnd w:id="36"/>
      <w:bookmarkEnd w:id="37"/>
    </w:p>
    <w:bookmarkEnd w:id="13"/>
    <w:bookmarkEnd w:id="14"/>
    <w:p w14:paraId="1111AB24">
      <w:pPr>
        <w:pStyle w:val="4"/>
        <w:pageBreakBefore w:val="0"/>
        <w:widowControl w:val="0"/>
        <w:kinsoku/>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宋体" w:hAnsi="宋体" w:eastAsia="宋体" w:cs="宋体"/>
          <w:b w:val="0"/>
          <w:color w:val="auto"/>
          <w:kern w:val="2"/>
          <w:sz w:val="24"/>
          <w:szCs w:val="24"/>
          <w:lang w:val="en-US" w:eastAsia="zh-CN" w:bidi="ar-SA"/>
        </w:rPr>
      </w:pPr>
      <w:bookmarkStart w:id="38" w:name="_Toc30476"/>
      <w:bookmarkStart w:id="39" w:name="_Toc1034"/>
      <w:bookmarkStart w:id="40" w:name="_Toc3829"/>
      <w:bookmarkStart w:id="41" w:name="_Toc27288"/>
      <w:bookmarkStart w:id="42" w:name="_Toc19416"/>
      <w:bookmarkStart w:id="43" w:name="_Toc21411"/>
      <w:bookmarkStart w:id="44" w:name="_Toc27840"/>
      <w:bookmarkStart w:id="45" w:name="_Toc341"/>
      <w:r>
        <w:rPr>
          <w:rFonts w:hint="eastAsia" w:ascii="宋体" w:hAnsi="宋体" w:eastAsia="宋体" w:cs="宋体"/>
          <w:b w:val="0"/>
          <w:color w:val="auto"/>
          <w:kern w:val="2"/>
          <w:sz w:val="24"/>
          <w:szCs w:val="24"/>
          <w:lang w:val="en-US" w:eastAsia="zh-CN" w:bidi="ar-SA"/>
        </w:rPr>
        <w:t>财政预算资金，预算金额</w:t>
      </w:r>
      <w:r>
        <w:rPr>
          <w:rFonts w:hint="eastAsia" w:ascii="宋体" w:hAnsi="宋体" w:cs="宋体"/>
          <w:b w:val="0"/>
          <w:color w:val="FF0000"/>
          <w:kern w:val="2"/>
          <w:sz w:val="24"/>
          <w:szCs w:val="24"/>
          <w:lang w:val="en-US" w:eastAsia="zh-CN" w:bidi="ar-SA"/>
        </w:rPr>
        <w:t xml:space="preserve">  16.5万</w:t>
      </w:r>
      <w:r>
        <w:rPr>
          <w:rFonts w:hint="eastAsia" w:ascii="宋体" w:hAnsi="宋体" w:cs="宋体"/>
          <w:b w:val="0"/>
          <w:color w:val="auto"/>
          <w:kern w:val="2"/>
          <w:sz w:val="24"/>
          <w:szCs w:val="24"/>
          <w:lang w:val="en-US" w:eastAsia="zh-CN" w:bidi="ar-SA"/>
        </w:rPr>
        <w:t xml:space="preserve"> </w:t>
      </w:r>
      <w:r>
        <w:rPr>
          <w:rFonts w:hint="eastAsia" w:ascii="宋体" w:hAnsi="宋体" w:eastAsia="宋体" w:cs="宋体"/>
          <w:b w:val="0"/>
          <w:color w:val="auto"/>
          <w:kern w:val="2"/>
          <w:sz w:val="24"/>
          <w:szCs w:val="24"/>
          <w:lang w:val="en-US" w:eastAsia="zh-CN" w:bidi="ar-SA"/>
        </w:rPr>
        <w:t>元。</w:t>
      </w:r>
      <w:bookmarkEnd w:id="38"/>
      <w:bookmarkEnd w:id="39"/>
      <w:bookmarkEnd w:id="40"/>
      <w:bookmarkEnd w:id="41"/>
      <w:bookmarkEnd w:id="42"/>
    </w:p>
    <w:p w14:paraId="2740A935">
      <w:pPr>
        <w:pStyle w:val="4"/>
        <w:keepNext/>
        <w:keepLines/>
        <w:pageBreakBefore w:val="0"/>
        <w:numPr>
          <w:ilvl w:val="0"/>
          <w:numId w:val="13"/>
        </w:numPr>
        <w:kinsoku/>
        <w:overflowPunct/>
        <w:topLinePunct w:val="0"/>
        <w:autoSpaceDE/>
        <w:autoSpaceDN/>
        <w:bidi w:val="0"/>
        <w:adjustRightInd/>
        <w:snapToGrid w:val="0"/>
        <w:spacing w:line="360" w:lineRule="auto"/>
        <w:ind w:left="0" w:leftChars="0" w:right="0" w:firstLine="482" w:firstLineChars="200"/>
        <w:jc w:val="left"/>
        <w:textAlignment w:val="auto"/>
        <w:outlineLvl w:val="1"/>
        <w:rPr>
          <w:rFonts w:hint="eastAsia" w:ascii="宋体" w:hAnsi="宋体" w:eastAsia="宋体" w:cs="宋体"/>
          <w:b/>
          <w:color w:val="auto"/>
          <w:sz w:val="24"/>
          <w:szCs w:val="24"/>
        </w:rPr>
      </w:pPr>
      <w:bookmarkStart w:id="46" w:name="_Toc13095"/>
      <w:bookmarkStart w:id="47" w:name="_Toc23128"/>
      <w:r>
        <w:rPr>
          <w:rFonts w:hint="eastAsia" w:ascii="宋体" w:hAnsi="宋体" w:eastAsia="宋体" w:cs="宋体"/>
          <w:b/>
          <w:color w:val="auto"/>
          <w:sz w:val="24"/>
          <w:szCs w:val="24"/>
        </w:rPr>
        <w:t>供应商资格条件</w:t>
      </w:r>
      <w:bookmarkEnd w:id="43"/>
      <w:bookmarkEnd w:id="44"/>
      <w:bookmarkEnd w:id="45"/>
      <w:bookmarkEnd w:id="46"/>
      <w:bookmarkEnd w:id="47"/>
    </w:p>
    <w:p w14:paraId="39B8644D">
      <w:pPr>
        <w:pageBreakBefore w:val="0"/>
        <w:kinsoku/>
        <w:overflowPunct/>
        <w:topLinePunct w:val="0"/>
        <w:autoSpaceDE/>
        <w:autoSpaceDN/>
        <w:bidi w:val="0"/>
        <w:adjustRightInd/>
        <w:spacing w:line="360" w:lineRule="auto"/>
        <w:ind w:left="0" w:leftChars="0" w:right="0" w:firstLine="560" w:firstLineChars="200"/>
        <w:jc w:val="left"/>
        <w:textAlignment w:val="auto"/>
        <w:rPr>
          <w:rFonts w:hint="default" w:eastAsia="宋体"/>
          <w:lang w:val="en-US" w:eastAsia="zh-CN"/>
        </w:rPr>
      </w:pPr>
      <w:r>
        <w:rPr>
          <w:rFonts w:hint="eastAsia"/>
        </w:rPr>
        <w:t>1.具有独立承担民事责任能力</w:t>
      </w:r>
      <w:r>
        <w:rPr>
          <w:rFonts w:hint="eastAsia"/>
          <w:lang w:val="en-US" w:eastAsia="zh-CN"/>
        </w:rPr>
        <w:t>的</w:t>
      </w:r>
      <w:r>
        <w:rPr>
          <w:rFonts w:hint="eastAsia"/>
        </w:rPr>
        <w:t>；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r>
        <w:rPr>
          <w:rFonts w:hint="eastAsia"/>
          <w:lang w:val="en-US" w:eastAsia="zh-CN"/>
        </w:rPr>
        <w:t>7、</w:t>
      </w:r>
      <w:r>
        <w:rPr>
          <w:rFonts w:hint="eastAsia"/>
        </w:rPr>
        <w:t>特定资格条件</w:t>
      </w:r>
      <w:r>
        <w:rPr>
          <w:rFonts w:hint="eastAsia"/>
          <w:lang w:eastAsia="zh-CN"/>
        </w:rPr>
        <w:t>：</w:t>
      </w:r>
      <w:r>
        <w:rPr>
          <w:rFonts w:hint="eastAsia"/>
          <w:lang w:val="en-US" w:eastAsia="zh-CN"/>
        </w:rPr>
        <w:t>经营项目中含有广告设计或制作。</w:t>
      </w:r>
    </w:p>
    <w:p w14:paraId="048DFB4D">
      <w:pPr>
        <w:pStyle w:val="4"/>
        <w:keepNext/>
        <w:keepLines/>
        <w:pageBreakBefore w:val="0"/>
        <w:numPr>
          <w:ilvl w:val="0"/>
          <w:numId w:val="13"/>
        </w:numPr>
        <w:kinsoku/>
        <w:overflowPunct/>
        <w:topLinePunct w:val="0"/>
        <w:autoSpaceDE/>
        <w:autoSpaceDN/>
        <w:bidi w:val="0"/>
        <w:adjustRightInd/>
        <w:snapToGrid w:val="0"/>
        <w:spacing w:line="360" w:lineRule="auto"/>
        <w:ind w:left="0" w:leftChars="0" w:right="0" w:firstLine="482" w:firstLineChars="200"/>
        <w:jc w:val="left"/>
        <w:textAlignment w:val="auto"/>
        <w:outlineLvl w:val="1"/>
        <w:rPr>
          <w:rFonts w:hint="eastAsia" w:ascii="宋体" w:hAnsi="宋体" w:eastAsia="宋体" w:cs="宋体"/>
          <w:b/>
          <w:color w:val="auto"/>
          <w:sz w:val="24"/>
          <w:szCs w:val="24"/>
        </w:rPr>
      </w:pPr>
      <w:bookmarkStart w:id="48" w:name="_Toc8028"/>
      <w:bookmarkStart w:id="49" w:name="_Toc4365"/>
      <w:bookmarkStart w:id="50" w:name="_Toc594"/>
      <w:r>
        <w:rPr>
          <w:rFonts w:hint="eastAsia" w:ascii="宋体" w:hAnsi="宋体" w:eastAsia="宋体" w:cs="宋体"/>
          <w:b/>
          <w:color w:val="auto"/>
          <w:sz w:val="24"/>
          <w:szCs w:val="24"/>
        </w:rPr>
        <w:t>网上竞采有关说明</w:t>
      </w:r>
      <w:bookmarkEnd w:id="48"/>
      <w:bookmarkEnd w:id="49"/>
      <w:bookmarkEnd w:id="50"/>
    </w:p>
    <w:p w14:paraId="53FF674D">
      <w:pPr>
        <w:pageBreakBefore w:val="0"/>
        <w:kinsoku/>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bCs/>
          <w:color w:val="auto"/>
          <w:sz w:val="24"/>
          <w:szCs w:val="24"/>
          <w:highlight w:val="none"/>
        </w:rPr>
      </w:pPr>
      <w:bookmarkStart w:id="51" w:name="_Toc403569774"/>
      <w:r>
        <w:rPr>
          <w:rFonts w:hint="eastAsia" w:ascii="宋体" w:hAnsi="宋体" w:cs="宋体"/>
          <w:bCs/>
          <w:color w:val="auto"/>
          <w:sz w:val="24"/>
          <w:szCs w:val="24"/>
          <w:highlight w:val="none"/>
        </w:rPr>
        <w:t>（一）供应商应通过重庆市政府采购网（www.ccgp-chongqing.gov.cn）登记加入“重庆市政府采购供应商库”。</w:t>
      </w:r>
    </w:p>
    <w:p w14:paraId="6941ADBA">
      <w:pPr>
        <w:pageBreakBefore w:val="0"/>
        <w:kinsoku/>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（二）本项目采购公告在重庆政府采购</w:t>
      </w:r>
      <w:r>
        <w:rPr>
          <w:rFonts w:hint="eastAsia" w:ascii="宋体" w:hAnsi="宋体" w:cs="宋体"/>
          <w:bCs/>
          <w:color w:val="auto"/>
          <w:sz w:val="24"/>
          <w:szCs w:val="24"/>
          <w:highlight w:val="none"/>
          <w:lang w:val="en-US" w:eastAsia="zh-CN"/>
        </w:rPr>
        <w:t>行采家</w:t>
      </w:r>
      <w:r>
        <w:rPr>
          <w:rFonts w:hint="eastAsia" w:ascii="宋体" w:hAnsi="宋体" w:cs="宋体"/>
          <w:bCs/>
          <w:color w:val="auto"/>
          <w:sz w:val="24"/>
          <w:szCs w:val="24"/>
          <w:highlight w:val="none"/>
        </w:rPr>
        <w:t>网上竞采</w:t>
      </w:r>
      <w:r>
        <w:rPr>
          <w:rFonts w:hint="eastAsia" w:ascii="宋体" w:hAnsi="宋体" w:cs="宋体"/>
          <w:bCs/>
          <w:color w:val="auto"/>
          <w:sz w:val="24"/>
          <w:szCs w:val="24"/>
          <w:highlight w:val="none"/>
          <w:lang w:val="en-US" w:eastAsia="zh-CN"/>
        </w:rPr>
        <w:t>平台</w:t>
      </w:r>
      <w:r>
        <w:rPr>
          <w:rFonts w:hint="eastAsia" w:ascii="宋体" w:hAnsi="宋体" w:cs="宋体"/>
          <w:bCs/>
          <w:color w:val="auto"/>
          <w:sz w:val="24"/>
          <w:szCs w:val="24"/>
          <w:highlight w:val="none"/>
        </w:rPr>
        <w:t>（https://www.gec123.com//）发布。</w:t>
      </w:r>
    </w:p>
    <w:p w14:paraId="6AF245BE">
      <w:pPr>
        <w:pageBreakBefore w:val="0"/>
        <w:kinsoku/>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1、报名和采购文件发布期：自采购公告发布之日起三个工作日（工作时间）。</w:t>
      </w:r>
    </w:p>
    <w:p w14:paraId="5D43861A">
      <w:pPr>
        <w:pageBreakBefore w:val="0"/>
        <w:kinsoku/>
        <w:overflowPunct/>
        <w:topLinePunct w:val="0"/>
        <w:autoSpaceDE/>
        <w:autoSpaceDN/>
        <w:bidi w:val="0"/>
        <w:adjustRightInd/>
        <w:spacing w:line="360" w:lineRule="auto"/>
        <w:ind w:left="0" w:leftChars="0" w:right="0" w:firstLine="480" w:firstLineChars="200"/>
        <w:jc w:val="left"/>
        <w:textAlignment w:val="auto"/>
        <w:outlineLvl w:val="2"/>
        <w:rPr>
          <w:rFonts w:hint="eastAsia" w:ascii="宋体" w:hAnsi="宋体" w:cs="宋体"/>
          <w:bCs/>
          <w:color w:val="auto"/>
          <w:sz w:val="24"/>
          <w:szCs w:val="24"/>
          <w:highlight w:val="none"/>
        </w:rPr>
      </w:pPr>
      <w:r>
        <w:rPr>
          <w:rFonts w:hint="eastAsia" w:ascii="宋体" w:hAnsi="宋体" w:cs="宋体"/>
          <w:bCs/>
          <w:color w:val="auto"/>
          <w:sz w:val="24"/>
          <w:szCs w:val="24"/>
          <w:highlight w:val="none"/>
        </w:rPr>
        <w:t>（三）</w:t>
      </w:r>
      <w:r>
        <w:rPr>
          <w:rFonts w:hint="eastAsia" w:ascii="宋体" w:hAnsi="宋体" w:cs="宋体"/>
          <w:bCs/>
          <w:color w:val="auto"/>
          <w:sz w:val="24"/>
          <w:szCs w:val="24"/>
          <w:highlight w:val="none"/>
          <w:lang w:val="en-US" w:eastAsia="zh-CN"/>
        </w:rPr>
        <w:t>线上</w:t>
      </w:r>
      <w:r>
        <w:rPr>
          <w:rFonts w:hint="eastAsia" w:ascii="宋体" w:hAnsi="宋体" w:cs="宋体"/>
          <w:bCs/>
          <w:color w:val="auto"/>
          <w:sz w:val="24"/>
          <w:szCs w:val="24"/>
          <w:highlight w:val="none"/>
        </w:rPr>
        <w:t>报名</w:t>
      </w:r>
    </w:p>
    <w:p w14:paraId="58BE3BA4">
      <w:pPr>
        <w:pageBreakBefore w:val="0"/>
        <w:kinsoku/>
        <w:overflowPunct/>
        <w:topLinePunct w:val="0"/>
        <w:autoSpaceDE/>
        <w:autoSpaceDN/>
        <w:bidi w:val="0"/>
        <w:adjustRightInd/>
        <w:spacing w:line="360" w:lineRule="auto"/>
        <w:ind w:left="0" w:leftChars="0" w:right="0" w:firstLine="480" w:firstLineChars="200"/>
        <w:jc w:val="left"/>
        <w:textAlignment w:val="auto"/>
        <w:outlineLvl w:val="3"/>
        <w:rPr>
          <w:rFonts w:hint="eastAsia" w:ascii="宋体" w:hAnsi="宋体" w:cs="宋体"/>
          <w:bCs/>
          <w:color w:val="auto"/>
          <w:sz w:val="24"/>
          <w:szCs w:val="24"/>
          <w:highlight w:val="none"/>
        </w:rPr>
      </w:pPr>
      <w:r>
        <w:rPr>
          <w:rFonts w:hint="eastAsia" w:ascii="宋体" w:hAnsi="宋体" w:cs="宋体"/>
          <w:bCs/>
          <w:color w:val="auto"/>
          <w:sz w:val="24"/>
          <w:szCs w:val="24"/>
          <w:highlight w:val="none"/>
        </w:rPr>
        <w:t>1、供应商线上报名、报价时需上传盖章后的电子文档一份。</w:t>
      </w:r>
    </w:p>
    <w:p w14:paraId="0F180050">
      <w:pPr>
        <w:pageBreakBefore w:val="0"/>
        <w:kinsoku/>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eastAsia="zh-CN"/>
        </w:rPr>
        <w:t>竞采</w:t>
      </w:r>
      <w:r>
        <w:rPr>
          <w:rFonts w:hint="eastAsia" w:ascii="宋体" w:hAnsi="宋体" w:cs="宋体"/>
          <w:bCs/>
          <w:color w:val="auto"/>
          <w:sz w:val="24"/>
          <w:szCs w:val="24"/>
          <w:highlight w:val="none"/>
        </w:rPr>
        <w:t>有效期：响应文件及有关承诺文件有效期为提交响应文件截止时间起90天。</w:t>
      </w:r>
    </w:p>
    <w:p w14:paraId="3C265575">
      <w:pPr>
        <w:pageBreakBefore w:val="0"/>
        <w:kinsoku/>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bCs/>
          <w:color w:val="FF0000"/>
          <w:sz w:val="24"/>
          <w:szCs w:val="24"/>
          <w:highlight w:val="none"/>
        </w:rPr>
      </w:pPr>
      <w:r>
        <w:rPr>
          <w:rFonts w:hint="eastAsia" w:ascii="宋体" w:hAnsi="宋体" w:cs="宋体"/>
          <w:bCs/>
          <w:color w:val="auto"/>
          <w:sz w:val="24"/>
          <w:szCs w:val="24"/>
          <w:highlight w:val="none"/>
        </w:rPr>
        <w:t>（四）线上报名时间：报名开始时间为</w:t>
      </w:r>
      <w:r>
        <w:rPr>
          <w:rFonts w:hint="eastAsia" w:ascii="宋体" w:hAnsi="宋体" w:cs="宋体"/>
          <w:bCs/>
          <w:color w:val="FF0000"/>
          <w:sz w:val="24"/>
          <w:szCs w:val="24"/>
          <w:highlight w:val="none"/>
          <w:lang w:val="en-US" w:eastAsia="zh-CN"/>
        </w:rPr>
        <w:t>2025</w:t>
      </w:r>
      <w:r>
        <w:rPr>
          <w:rFonts w:hint="eastAsia" w:ascii="宋体" w:hAnsi="宋体" w:cs="宋体"/>
          <w:bCs/>
          <w:color w:val="FF0000"/>
          <w:sz w:val="24"/>
          <w:szCs w:val="24"/>
          <w:highlight w:val="none"/>
        </w:rPr>
        <w:t>年</w:t>
      </w:r>
      <w:r>
        <w:rPr>
          <w:rFonts w:hint="eastAsia" w:ascii="宋体" w:hAnsi="宋体" w:cs="宋体"/>
          <w:bCs/>
          <w:color w:val="FF0000"/>
          <w:sz w:val="24"/>
          <w:szCs w:val="24"/>
          <w:highlight w:val="none"/>
          <w:lang w:val="en-US" w:eastAsia="zh-CN"/>
        </w:rPr>
        <w:t>4</w:t>
      </w:r>
      <w:r>
        <w:rPr>
          <w:rFonts w:hint="eastAsia" w:ascii="宋体" w:hAnsi="宋体" w:cs="宋体"/>
          <w:bCs/>
          <w:color w:val="FF0000"/>
          <w:sz w:val="24"/>
          <w:szCs w:val="24"/>
          <w:highlight w:val="none"/>
        </w:rPr>
        <w:t>月</w:t>
      </w:r>
      <w:r>
        <w:rPr>
          <w:rFonts w:hint="eastAsia" w:ascii="宋体" w:hAnsi="宋体" w:cs="宋体"/>
          <w:bCs/>
          <w:color w:val="FF0000"/>
          <w:sz w:val="24"/>
          <w:szCs w:val="24"/>
          <w:highlight w:val="none"/>
          <w:lang w:val="en-US" w:eastAsia="zh-CN"/>
        </w:rPr>
        <w:t>3</w:t>
      </w:r>
      <w:r>
        <w:rPr>
          <w:rFonts w:hint="eastAsia" w:ascii="宋体" w:hAnsi="宋体" w:cs="宋体"/>
          <w:bCs/>
          <w:color w:val="FF0000"/>
          <w:sz w:val="24"/>
          <w:szCs w:val="24"/>
          <w:highlight w:val="none"/>
        </w:rPr>
        <w:t>日</w:t>
      </w:r>
      <w:r>
        <w:rPr>
          <w:rFonts w:hint="eastAsia" w:ascii="宋体" w:hAnsi="宋体" w:cs="宋体"/>
          <w:bCs/>
          <w:color w:val="FF0000"/>
          <w:sz w:val="24"/>
          <w:szCs w:val="24"/>
          <w:highlight w:val="none"/>
          <w:lang w:val="en-US" w:eastAsia="zh-CN"/>
        </w:rPr>
        <w:t>14</w:t>
      </w:r>
      <w:r>
        <w:rPr>
          <w:rFonts w:hint="eastAsia" w:ascii="宋体" w:hAnsi="宋体" w:cs="宋体"/>
          <w:bCs/>
          <w:color w:val="FF0000"/>
          <w:sz w:val="24"/>
          <w:szCs w:val="24"/>
          <w:highlight w:val="none"/>
        </w:rPr>
        <w:t>：00，报名截止时间为</w:t>
      </w:r>
      <w:r>
        <w:rPr>
          <w:rFonts w:hint="eastAsia" w:ascii="宋体" w:hAnsi="宋体" w:cs="宋体"/>
          <w:bCs/>
          <w:color w:val="FF0000"/>
          <w:sz w:val="24"/>
          <w:szCs w:val="24"/>
          <w:highlight w:val="none"/>
          <w:lang w:val="en-US" w:eastAsia="zh-CN"/>
        </w:rPr>
        <w:t>2025</w:t>
      </w:r>
      <w:r>
        <w:rPr>
          <w:rFonts w:hint="eastAsia" w:ascii="宋体" w:hAnsi="宋体" w:cs="宋体"/>
          <w:bCs/>
          <w:color w:val="FF0000"/>
          <w:sz w:val="24"/>
          <w:szCs w:val="24"/>
          <w:highlight w:val="none"/>
        </w:rPr>
        <w:t>年</w:t>
      </w:r>
      <w:r>
        <w:rPr>
          <w:rFonts w:hint="eastAsia" w:ascii="宋体" w:hAnsi="宋体" w:cs="宋体"/>
          <w:bCs/>
          <w:color w:val="FF0000"/>
          <w:sz w:val="24"/>
          <w:szCs w:val="24"/>
          <w:highlight w:val="none"/>
          <w:lang w:val="en-US" w:eastAsia="zh-CN"/>
        </w:rPr>
        <w:t>4</w:t>
      </w:r>
      <w:r>
        <w:rPr>
          <w:rFonts w:hint="eastAsia" w:ascii="宋体" w:hAnsi="宋体" w:cs="宋体"/>
          <w:bCs/>
          <w:color w:val="FF0000"/>
          <w:sz w:val="24"/>
          <w:szCs w:val="24"/>
          <w:highlight w:val="none"/>
        </w:rPr>
        <w:t>月</w:t>
      </w:r>
      <w:r>
        <w:rPr>
          <w:rFonts w:hint="eastAsia" w:ascii="宋体" w:hAnsi="宋体" w:cs="宋体"/>
          <w:bCs/>
          <w:color w:val="FF0000"/>
          <w:sz w:val="24"/>
          <w:szCs w:val="24"/>
          <w:highlight w:val="none"/>
          <w:lang w:val="en-US" w:eastAsia="zh-CN"/>
        </w:rPr>
        <w:t>3</w:t>
      </w:r>
      <w:r>
        <w:rPr>
          <w:rFonts w:hint="eastAsia" w:ascii="宋体" w:hAnsi="宋体" w:cs="宋体"/>
          <w:bCs/>
          <w:color w:val="FF0000"/>
          <w:sz w:val="24"/>
          <w:szCs w:val="24"/>
          <w:highlight w:val="none"/>
        </w:rPr>
        <w:t>日</w:t>
      </w:r>
      <w:r>
        <w:rPr>
          <w:rFonts w:hint="eastAsia" w:ascii="宋体" w:hAnsi="宋体" w:cs="宋体"/>
          <w:bCs/>
          <w:color w:val="FF0000"/>
          <w:sz w:val="24"/>
          <w:szCs w:val="24"/>
          <w:highlight w:val="none"/>
          <w:lang w:val="en-US" w:eastAsia="zh-CN"/>
        </w:rPr>
        <w:t>16</w:t>
      </w:r>
      <w:r>
        <w:rPr>
          <w:rFonts w:hint="eastAsia" w:ascii="宋体" w:hAnsi="宋体" w:cs="宋体"/>
          <w:bCs/>
          <w:color w:val="FF0000"/>
          <w:sz w:val="24"/>
          <w:szCs w:val="24"/>
          <w:highlight w:val="none"/>
        </w:rPr>
        <w:t>：00。</w:t>
      </w:r>
    </w:p>
    <w:p w14:paraId="55CD5D00">
      <w:pPr>
        <w:pageBreakBefore w:val="0"/>
        <w:kinsoku/>
        <w:overflowPunct/>
        <w:topLinePunct w:val="0"/>
        <w:autoSpaceDE/>
        <w:autoSpaceDN/>
        <w:bidi w:val="0"/>
        <w:adjustRightInd/>
        <w:spacing w:line="360" w:lineRule="auto"/>
        <w:ind w:left="0" w:leftChars="0" w:right="0" w:firstLine="480" w:firstLineChars="200"/>
        <w:jc w:val="left"/>
        <w:textAlignment w:val="auto"/>
        <w:outlineLvl w:val="2"/>
        <w:rPr>
          <w:rFonts w:hint="eastAsia" w:ascii="宋体" w:hAnsi="宋体" w:cs="宋体"/>
          <w:bCs/>
          <w:color w:val="auto"/>
          <w:sz w:val="24"/>
          <w:szCs w:val="24"/>
          <w:highlight w:val="none"/>
        </w:rPr>
      </w:pPr>
      <w:r>
        <w:rPr>
          <w:rFonts w:hint="eastAsia" w:ascii="宋体" w:hAnsi="宋体" w:cs="宋体"/>
          <w:bCs/>
          <w:color w:val="auto"/>
          <w:sz w:val="24"/>
          <w:szCs w:val="24"/>
          <w:highlight w:val="none"/>
        </w:rPr>
        <w:t>（五）线上报名要求</w:t>
      </w:r>
    </w:p>
    <w:p w14:paraId="7E87102E">
      <w:pPr>
        <w:pageBreakBefore w:val="0"/>
        <w:kinsoku/>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1、按本项目规定的时间在重庆市政府采购云平台-</w:t>
      </w:r>
      <w:r>
        <w:rPr>
          <w:rFonts w:hint="eastAsia" w:ascii="宋体" w:hAnsi="宋体" w:cs="宋体"/>
          <w:bCs/>
          <w:color w:val="auto"/>
          <w:sz w:val="24"/>
          <w:szCs w:val="24"/>
          <w:highlight w:val="none"/>
          <w:lang w:val="en-US" w:eastAsia="zh-CN"/>
        </w:rPr>
        <w:t>行采家</w:t>
      </w:r>
      <w:r>
        <w:rPr>
          <w:rFonts w:hint="eastAsia" w:ascii="宋体" w:hAnsi="宋体" w:cs="宋体"/>
          <w:bCs/>
          <w:color w:val="auto"/>
          <w:sz w:val="24"/>
          <w:szCs w:val="24"/>
          <w:highlight w:val="none"/>
        </w:rPr>
        <w:t>网上竞采（https://www.gec123.com/）进行网上报名，未在规定时间内报名的供应商将失去成交供应商资格。</w:t>
      </w:r>
    </w:p>
    <w:p w14:paraId="28C6B165">
      <w:pPr>
        <w:pageBreakBefore w:val="0"/>
        <w:kinsoku/>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2、供应商线上报名、报价时需上传盖章后的电子文档响应文件。</w:t>
      </w:r>
    </w:p>
    <w:p w14:paraId="0B7136F4">
      <w:pPr>
        <w:pageBreakBefore w:val="0"/>
        <w:kinsoku/>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3、供应商须满足以下两种要件，其响应文件才被接受：</w:t>
      </w:r>
    </w:p>
    <w:p w14:paraId="20008374">
      <w:pPr>
        <w:pageBreakBefore w:val="0"/>
        <w:kinsoku/>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（1）按时线上上传了响应文件；</w:t>
      </w:r>
    </w:p>
    <w:p w14:paraId="4D7E176A">
      <w:pPr>
        <w:pageBreakBefore w:val="0"/>
        <w:kinsoku/>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（2）按上述要求进行了报名。</w:t>
      </w:r>
    </w:p>
    <w:p w14:paraId="4ECF5B2B">
      <w:pPr>
        <w:pStyle w:val="4"/>
        <w:keepNext/>
        <w:keepLines/>
        <w:pageBreakBefore w:val="0"/>
        <w:numPr>
          <w:ilvl w:val="0"/>
          <w:numId w:val="13"/>
        </w:numPr>
        <w:kinsoku/>
        <w:overflowPunct/>
        <w:topLinePunct w:val="0"/>
        <w:autoSpaceDE/>
        <w:autoSpaceDN/>
        <w:bidi w:val="0"/>
        <w:adjustRightInd/>
        <w:snapToGrid w:val="0"/>
        <w:spacing w:line="360" w:lineRule="auto"/>
        <w:ind w:left="0" w:leftChars="0" w:right="0" w:firstLine="482" w:firstLineChars="200"/>
        <w:jc w:val="left"/>
        <w:textAlignment w:val="auto"/>
        <w:outlineLvl w:val="1"/>
        <w:rPr>
          <w:rFonts w:hint="eastAsia" w:ascii="宋体" w:hAnsi="宋体" w:eastAsia="宋体" w:cs="宋体"/>
          <w:b/>
          <w:color w:val="auto"/>
          <w:sz w:val="24"/>
          <w:szCs w:val="24"/>
        </w:rPr>
      </w:pPr>
      <w:bookmarkStart w:id="52" w:name="_Toc28927"/>
      <w:bookmarkStart w:id="53" w:name="_Toc23729"/>
      <w:bookmarkStart w:id="54" w:name="_Toc22455"/>
      <w:r>
        <w:rPr>
          <w:rFonts w:hint="eastAsia" w:ascii="宋体" w:hAnsi="宋体" w:eastAsia="宋体" w:cs="宋体"/>
          <w:b/>
          <w:color w:val="auto"/>
          <w:sz w:val="24"/>
          <w:szCs w:val="24"/>
        </w:rPr>
        <w:t>其它有关规定</w:t>
      </w:r>
      <w:bookmarkEnd w:id="51"/>
      <w:bookmarkEnd w:id="52"/>
      <w:bookmarkEnd w:id="53"/>
      <w:bookmarkEnd w:id="54"/>
    </w:p>
    <w:bookmarkEnd w:id="15"/>
    <w:p w14:paraId="15894F34">
      <w:pPr>
        <w:pageBreakBefore w:val="0"/>
        <w:widowControl w:val="0"/>
        <w:kinsoku/>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（一）单位负责人为同一人或者存在直接控股、管理关系的不同供应商，不得参加同一合同项（分包）下的政府采购活动，否则均为无效响应。</w:t>
      </w:r>
    </w:p>
    <w:p w14:paraId="79749AA8">
      <w:pPr>
        <w:pageBreakBefore w:val="0"/>
        <w:widowControl w:val="0"/>
        <w:kinsoku/>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（二）为采购项目提供整体设计、规范编制或者项目管理、监理、检测等服务的供应商，不得再参加该采购项目的其他采购活动。</w:t>
      </w:r>
    </w:p>
    <w:p w14:paraId="165A43C6">
      <w:pPr>
        <w:pageBreakBefore w:val="0"/>
        <w:widowControl w:val="0"/>
        <w:kinsoku/>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（三）本项目的补遗文件（如果有）一律在重庆市政府采购云平台-</w:t>
      </w:r>
      <w:r>
        <w:rPr>
          <w:rFonts w:hint="eastAsia" w:asciiTheme="minorEastAsia" w:hAnsiTheme="minorEastAsia" w:eastAsiaTheme="minorEastAsia" w:cstheme="minorEastAsia"/>
          <w:color w:val="auto"/>
          <w:sz w:val="24"/>
          <w:szCs w:val="24"/>
          <w:lang w:val="en-US" w:eastAsia="zh-CN"/>
        </w:rPr>
        <w:t>行采家</w:t>
      </w:r>
      <w:r>
        <w:rPr>
          <w:rFonts w:hint="eastAsia" w:asciiTheme="minorEastAsia" w:hAnsiTheme="minorEastAsia" w:eastAsiaTheme="minorEastAsia" w:cstheme="minorEastAsia"/>
          <w:color w:val="auto"/>
          <w:sz w:val="24"/>
          <w:szCs w:val="24"/>
        </w:rPr>
        <w:t>网上竞采中心（https://www.gec123.com/）发布，请各供应商注意下载；无论供应商下载或领取与否，均视同供应商已知晓本项目补遗文件（如果有）的内容。</w:t>
      </w:r>
    </w:p>
    <w:p w14:paraId="60E4C3DF">
      <w:pPr>
        <w:pageBreakBefore w:val="0"/>
        <w:widowControl w:val="0"/>
        <w:kinsoku/>
        <w:overflowPunct/>
        <w:topLinePunct w:val="0"/>
        <w:autoSpaceDE/>
        <w:autoSpaceDN/>
        <w:bidi w:val="0"/>
        <w:adjustRightInd/>
        <w:snapToGrid w:val="0"/>
        <w:spacing w:line="360" w:lineRule="auto"/>
        <w:ind w:left="0" w:leftChars="0" w:right="0" w:firstLine="480" w:firstLineChars="200"/>
        <w:jc w:val="left"/>
        <w:textAlignment w:val="auto"/>
        <w:outlineLvl w:val="2"/>
        <w:rPr>
          <w:rFonts w:hint="eastAsia" w:asciiTheme="minorEastAsia" w:hAnsiTheme="minorEastAsia" w:eastAsiaTheme="minorEastAsia" w:cstheme="minorEastAsia"/>
          <w:color w:val="auto"/>
          <w:sz w:val="24"/>
          <w:szCs w:val="24"/>
        </w:rPr>
      </w:pPr>
      <w:bookmarkStart w:id="55" w:name="_Toc21138"/>
      <w:bookmarkStart w:id="56" w:name="_Toc15076"/>
      <w:r>
        <w:rPr>
          <w:rFonts w:hint="eastAsia" w:asciiTheme="minorEastAsia" w:hAnsiTheme="minorEastAsia" w:eastAsiaTheme="minorEastAsia" w:cstheme="minorEastAsia"/>
          <w:color w:val="auto"/>
          <w:sz w:val="24"/>
          <w:szCs w:val="24"/>
        </w:rPr>
        <w:t>（四）超过响应文件截止时间递交的响应文件，恕不接收。</w:t>
      </w:r>
      <w:bookmarkEnd w:id="55"/>
      <w:bookmarkEnd w:id="56"/>
    </w:p>
    <w:p w14:paraId="568DC2CC">
      <w:pPr>
        <w:pageBreakBefore w:val="0"/>
        <w:widowControl w:val="0"/>
        <w:kinsoku/>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（五）竞采费用无论竞采结果如何，供应商参与本项目竞采的所有费用均应由供应商自行承担。</w:t>
      </w:r>
    </w:p>
    <w:p w14:paraId="6018A714">
      <w:pPr>
        <w:pageBreakBefore w:val="0"/>
        <w:widowControl w:val="0"/>
        <w:kinsoku/>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（六）本项目不接受联合体参与竞采。</w:t>
      </w:r>
    </w:p>
    <w:p w14:paraId="43CF21E7">
      <w:pPr>
        <w:pageBreakBefore w:val="0"/>
        <w:widowControl w:val="0"/>
        <w:kinsoku/>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（七）本项目不接受合同分包。</w:t>
      </w:r>
    </w:p>
    <w:p w14:paraId="04231532">
      <w:pPr>
        <w:pageBreakBefore w:val="0"/>
        <w:widowControl w:val="0"/>
        <w:kinsoku/>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EFF218C">
      <w:pPr>
        <w:pStyle w:val="23"/>
        <w:pageBreakBefore w:val="0"/>
        <w:kinsoku/>
        <w:overflowPunct/>
        <w:topLinePunct w:val="0"/>
        <w:autoSpaceDE/>
        <w:autoSpaceDN/>
        <w:bidi w:val="0"/>
        <w:adjustRightInd/>
        <w:spacing w:line="360" w:lineRule="auto"/>
        <w:ind w:left="0" w:leftChars="0" w:right="0" w:firstLine="482"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b/>
          <w:color w:val="auto"/>
          <w:kern w:val="2"/>
          <w:sz w:val="24"/>
          <w:szCs w:val="24"/>
          <w:lang w:val="en-US" w:eastAsia="zh-CN" w:bidi="ar-SA"/>
        </w:rPr>
        <w:t>六、竞采保证金:</w:t>
      </w:r>
      <w:r>
        <w:rPr>
          <w:rFonts w:hint="eastAsia" w:asciiTheme="minorEastAsia" w:hAnsiTheme="minorEastAsia" w:eastAsiaTheme="minorEastAsia" w:cstheme="minorEastAsia"/>
          <w:color w:val="auto"/>
          <w:sz w:val="24"/>
          <w:szCs w:val="24"/>
          <w:lang w:val="en-US" w:eastAsia="zh-CN"/>
        </w:rPr>
        <w:t>本项目不收取保证金</w:t>
      </w:r>
      <w:bookmarkStart w:id="57" w:name="_Toc19985"/>
      <w:bookmarkStart w:id="58" w:name="_Toc10441"/>
      <w:bookmarkStart w:id="59" w:name="_Toc28985"/>
    </w:p>
    <w:p w14:paraId="556D7D83">
      <w:pPr>
        <w:pageBreakBefore w:val="0"/>
        <w:widowControl w:val="0"/>
        <w:kinsoku/>
        <w:overflowPunct/>
        <w:topLinePunct w:val="0"/>
        <w:autoSpaceDE/>
        <w:autoSpaceDN/>
        <w:bidi w:val="0"/>
        <w:adjustRightInd/>
        <w:snapToGrid w:val="0"/>
        <w:spacing w:line="360" w:lineRule="auto"/>
        <w:ind w:left="0" w:leftChars="0" w:right="0" w:firstLine="482" w:firstLineChars="200"/>
        <w:jc w:val="left"/>
        <w:textAlignment w:val="auto"/>
        <w:rPr>
          <w:rFonts w:hint="eastAsia" w:ascii="宋体" w:hAnsi="宋体" w:eastAsia="宋体" w:cs="宋体"/>
          <w:b/>
          <w:color w:val="auto"/>
          <w:sz w:val="24"/>
          <w:szCs w:val="24"/>
        </w:rPr>
      </w:pPr>
      <w:r>
        <w:rPr>
          <w:rFonts w:hint="eastAsia" w:ascii="宋体" w:hAnsi="宋体" w:cs="宋体"/>
          <w:b/>
          <w:color w:val="auto"/>
          <w:sz w:val="24"/>
          <w:szCs w:val="24"/>
          <w:lang w:eastAsia="zh-CN"/>
        </w:rPr>
        <w:t>七、</w:t>
      </w:r>
      <w:r>
        <w:rPr>
          <w:rFonts w:hint="eastAsia" w:ascii="宋体" w:hAnsi="宋体" w:eastAsia="宋体" w:cs="宋体"/>
          <w:b/>
          <w:color w:val="auto"/>
          <w:sz w:val="24"/>
          <w:szCs w:val="24"/>
        </w:rPr>
        <w:t>联系方式</w:t>
      </w:r>
      <w:bookmarkEnd w:id="57"/>
      <w:bookmarkEnd w:id="58"/>
      <w:bookmarkEnd w:id="59"/>
    </w:p>
    <w:p w14:paraId="7E5ADF27">
      <w:pPr>
        <w:pageBreakBefore w:val="0"/>
        <w:widowControl w:val="0"/>
        <w:kinsoku/>
        <w:overflowPunct/>
        <w:topLinePunct w:val="0"/>
        <w:autoSpaceDE/>
        <w:autoSpaceDN/>
        <w:bidi w:val="0"/>
        <w:adjustRightInd/>
        <w:snapToGrid w:val="0"/>
        <w:spacing w:line="360" w:lineRule="auto"/>
        <w:ind w:left="0" w:leftChars="0" w:right="0" w:firstLine="480" w:firstLineChars="200"/>
        <w:jc w:val="left"/>
        <w:textAlignment w:val="auto"/>
        <w:outlineLvl w:val="1"/>
        <w:rPr>
          <w:rFonts w:hint="default" w:asciiTheme="minorEastAsia" w:hAnsiTheme="minorEastAsia" w:eastAsiaTheme="minorEastAsia" w:cstheme="minorEastAsia"/>
          <w:color w:val="FF0000"/>
          <w:sz w:val="24"/>
          <w:szCs w:val="24"/>
          <w:lang w:val="en-US" w:eastAsia="zh-CN"/>
        </w:rPr>
      </w:pPr>
      <w:bookmarkStart w:id="60" w:name="_Toc27547"/>
      <w:bookmarkStart w:id="61" w:name="_Toc17747"/>
      <w:bookmarkStart w:id="62" w:name="_Toc102227313"/>
      <w:r>
        <w:rPr>
          <w:rFonts w:hint="eastAsia" w:asciiTheme="minorEastAsia" w:hAnsiTheme="minorEastAsia" w:eastAsiaTheme="minorEastAsia" w:cstheme="minorEastAsia"/>
          <w:color w:val="auto"/>
          <w:sz w:val="24"/>
          <w:szCs w:val="24"/>
        </w:rPr>
        <w:t>（一）采购人：</w:t>
      </w:r>
      <w:bookmarkEnd w:id="60"/>
      <w:r>
        <w:rPr>
          <w:rFonts w:hint="eastAsia" w:asciiTheme="minorEastAsia" w:hAnsiTheme="minorEastAsia" w:eastAsiaTheme="minorEastAsia" w:cstheme="minorEastAsia"/>
          <w:color w:val="auto"/>
          <w:sz w:val="24"/>
          <w:szCs w:val="24"/>
          <w:lang w:val="en-US" w:eastAsia="zh-CN"/>
        </w:rPr>
        <w:t>垫江县坪山中心卫生院</w:t>
      </w:r>
      <w:bookmarkEnd w:id="61"/>
      <w:r>
        <w:rPr>
          <w:rFonts w:hint="eastAsia" w:asciiTheme="minorEastAsia" w:hAnsiTheme="minorEastAsia" w:eastAsiaTheme="minorEastAsia" w:cstheme="minorEastAsia"/>
          <w:color w:val="auto"/>
          <w:sz w:val="24"/>
          <w:szCs w:val="24"/>
          <w:lang w:val="en-US" w:eastAsia="zh-CN"/>
        </w:rPr>
        <w:tab/>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lang w:val="en-US" w:eastAsia="zh-CN"/>
        </w:rPr>
        <w:t xml:space="preserve">谭老师   </w:t>
      </w:r>
      <w:r>
        <w:rPr>
          <w:rFonts w:hint="eastAsia" w:asciiTheme="minorEastAsia" w:hAnsiTheme="minorEastAsia" w:eastAsiaTheme="minorEastAsia" w:cstheme="minorEastAsia"/>
          <w:color w:val="auto"/>
          <w:sz w:val="24"/>
          <w:szCs w:val="24"/>
        </w:rPr>
        <w:t>电  话：</w:t>
      </w:r>
      <w:r>
        <w:rPr>
          <w:rFonts w:hint="eastAsia" w:asciiTheme="minorEastAsia" w:hAnsiTheme="minorEastAsia" w:eastAsiaTheme="minorEastAsia" w:cstheme="minorEastAsia"/>
          <w:color w:val="auto"/>
          <w:sz w:val="24"/>
          <w:szCs w:val="24"/>
          <w:lang w:val="en-US" w:eastAsia="zh-CN"/>
        </w:rPr>
        <w:t>13594565148</w:t>
      </w:r>
    </w:p>
    <w:p w14:paraId="49A8C878">
      <w:pPr>
        <w:pageBreakBefore w:val="0"/>
        <w:widowControl w:val="0"/>
        <w:kinsoku/>
        <w:overflowPunct/>
        <w:topLinePunct w:val="0"/>
        <w:autoSpaceDE/>
        <w:autoSpaceDN/>
        <w:bidi w:val="0"/>
        <w:adjustRightInd/>
        <w:snapToGrid w:val="0"/>
        <w:spacing w:line="360" w:lineRule="auto"/>
        <w:ind w:left="0" w:leftChars="0" w:right="0" w:firstLine="480" w:firstLineChars="200"/>
        <w:jc w:val="left"/>
        <w:textAlignment w:val="auto"/>
        <w:outlineLvl w:val="0"/>
        <w:rPr>
          <w:rFonts w:hint="default" w:asciiTheme="minorEastAsia" w:hAnsiTheme="minorEastAsia" w:eastAsiaTheme="minorEastAsia" w:cstheme="minorEastAsia"/>
          <w:color w:val="auto"/>
          <w:sz w:val="24"/>
          <w:szCs w:val="24"/>
          <w:lang w:val="en-US" w:eastAsia="zh-CN"/>
        </w:rPr>
      </w:pPr>
      <w:bookmarkStart w:id="63" w:name="_Toc16408"/>
      <w:bookmarkStart w:id="64" w:name="_Toc5935"/>
      <w:bookmarkStart w:id="65" w:name="_Toc31378"/>
      <w:bookmarkStart w:id="66" w:name="_Toc24805"/>
      <w:r>
        <w:rPr>
          <w:rFonts w:hint="eastAsia" w:asciiTheme="minorEastAsia" w:hAnsiTheme="minorEastAsia" w:eastAsiaTheme="minorEastAsia" w:cstheme="minorEastAsia"/>
          <w:color w:val="auto"/>
          <w:sz w:val="24"/>
          <w:szCs w:val="24"/>
          <w:lang w:val="en-US" w:eastAsia="zh-CN"/>
        </w:rPr>
        <w:t>地  址：</w:t>
      </w:r>
      <w:bookmarkStart w:id="67" w:name="_Toc11419"/>
      <w:r>
        <w:rPr>
          <w:rFonts w:hint="eastAsia" w:asciiTheme="minorEastAsia" w:hAnsiTheme="minorEastAsia" w:eastAsiaTheme="minorEastAsia" w:cstheme="minorEastAsia"/>
          <w:color w:val="auto"/>
          <w:sz w:val="24"/>
          <w:szCs w:val="24"/>
          <w:lang w:val="en-US" w:eastAsia="zh-CN"/>
        </w:rPr>
        <w:t>垫江县坪山镇坪山中心卫生院</w:t>
      </w:r>
      <w:bookmarkEnd w:id="63"/>
      <w:bookmarkEnd w:id="64"/>
      <w:bookmarkEnd w:id="65"/>
      <w:bookmarkEnd w:id="66"/>
    </w:p>
    <w:bookmarkEnd w:id="67"/>
    <w:p w14:paraId="6BD0DF06">
      <w:pPr>
        <w:pageBreakBefore w:val="0"/>
        <w:widowControl w:val="0"/>
        <w:tabs>
          <w:tab w:val="left" w:pos="8063"/>
        </w:tabs>
        <w:kinsoku/>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4C1BA367">
      <w:pPr>
        <w:pageBreakBefore w:val="0"/>
        <w:widowControl w:val="0"/>
        <w:tabs>
          <w:tab w:val="left" w:pos="8063"/>
        </w:tabs>
        <w:kinsoku/>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p>
    <w:p w14:paraId="36A3EB99">
      <w:pPr>
        <w:pStyle w:val="3"/>
        <w:pageBreakBefore w:val="0"/>
        <w:kinsoku/>
        <w:overflowPunct/>
        <w:topLinePunct w:val="0"/>
        <w:autoSpaceDE/>
        <w:autoSpaceDN/>
        <w:bidi w:val="0"/>
        <w:adjustRightInd/>
        <w:snapToGrid w:val="0"/>
        <w:spacing w:before="0" w:after="0" w:line="360" w:lineRule="auto"/>
        <w:ind w:left="0" w:leftChars="0" w:right="0" w:firstLine="803" w:firstLineChars="200"/>
        <w:jc w:val="center"/>
        <w:textAlignment w:val="auto"/>
        <w:outlineLvl w:val="0"/>
        <w:rPr>
          <w:rFonts w:hint="eastAsia" w:asciiTheme="minorEastAsia" w:hAnsiTheme="minorEastAsia" w:eastAsiaTheme="minorEastAsia" w:cstheme="minorEastAsia"/>
          <w:color w:val="auto"/>
          <w:sz w:val="40"/>
          <w:szCs w:val="32"/>
        </w:rPr>
      </w:pPr>
      <w:bookmarkStart w:id="68" w:name="_Toc32756"/>
      <w:bookmarkStart w:id="69" w:name="_Toc21403"/>
      <w:bookmarkStart w:id="70" w:name="_Toc22320"/>
      <w:bookmarkStart w:id="71" w:name="_Toc12789059"/>
      <w:bookmarkStart w:id="72" w:name="_Toc1794"/>
      <w:bookmarkStart w:id="73" w:name="_Toc832"/>
      <w:bookmarkStart w:id="74" w:name="_Toc26338"/>
      <w:bookmarkStart w:id="75" w:name="_Toc11641055"/>
      <w:bookmarkStart w:id="76" w:name="_Toc16585"/>
      <w:bookmarkStart w:id="77" w:name="_Toc24430"/>
      <w:bookmarkStart w:id="78" w:name="_Toc12519"/>
      <w:r>
        <w:rPr>
          <w:rFonts w:hint="eastAsia" w:asciiTheme="minorEastAsia" w:hAnsiTheme="minorEastAsia" w:eastAsiaTheme="minorEastAsia" w:cstheme="minorEastAsia"/>
          <w:color w:val="auto"/>
          <w:sz w:val="40"/>
          <w:szCs w:val="32"/>
        </w:rPr>
        <w:t>第二篇  竞采项目服务需求</w:t>
      </w:r>
      <w:bookmarkEnd w:id="68"/>
      <w:bookmarkEnd w:id="69"/>
      <w:bookmarkEnd w:id="70"/>
    </w:p>
    <w:p w14:paraId="19867A2A">
      <w:pPr>
        <w:pStyle w:val="3"/>
        <w:pageBreakBefore w:val="0"/>
        <w:kinsoku/>
        <w:overflowPunct/>
        <w:topLinePunct w:val="0"/>
        <w:autoSpaceDE/>
        <w:autoSpaceDN/>
        <w:bidi w:val="0"/>
        <w:adjustRightInd w:val="0"/>
        <w:snapToGrid w:val="0"/>
        <w:spacing w:before="0" w:after="0" w:line="360" w:lineRule="auto"/>
        <w:ind w:left="0" w:leftChars="0" w:right="0" w:firstLine="482" w:firstLineChars="200"/>
        <w:jc w:val="left"/>
        <w:textAlignment w:val="auto"/>
        <w:rPr>
          <w:rFonts w:hint="eastAsia" w:ascii="宋体" w:hAnsi="宋体" w:eastAsia="宋体" w:cs="宋体"/>
          <w:color w:val="auto"/>
          <w:sz w:val="24"/>
        </w:rPr>
      </w:pPr>
      <w:bookmarkStart w:id="79" w:name="_Toc106205060"/>
      <w:bookmarkStart w:id="80" w:name="_Toc16189"/>
      <w:bookmarkStart w:id="81" w:name="_Toc4439"/>
      <w:bookmarkStart w:id="82" w:name="_Toc65682901"/>
      <w:bookmarkStart w:id="83" w:name="_Toc26637"/>
      <w:bookmarkStart w:id="84" w:name="_Toc25033"/>
      <w:bookmarkStart w:id="85" w:name="_Toc8864"/>
      <w:bookmarkStart w:id="86" w:name="_Toc8131"/>
      <w:bookmarkStart w:id="87" w:name="_Toc21499"/>
      <w:bookmarkStart w:id="88" w:name="_Toc28516"/>
      <w:bookmarkStart w:id="89" w:name="_Toc17685"/>
      <w:bookmarkStart w:id="90" w:name="_Toc3696"/>
      <w:bookmarkStart w:id="91" w:name="_Toc22313"/>
      <w:bookmarkStart w:id="92" w:name="_Toc106034630"/>
      <w:bookmarkStart w:id="93" w:name="_Toc65660339"/>
      <w:bookmarkStart w:id="94" w:name="_Toc26971"/>
      <w:bookmarkStart w:id="95" w:name="_Toc24129"/>
      <w:r>
        <w:rPr>
          <w:rFonts w:hint="eastAsia" w:ascii="宋体" w:hAnsi="宋体" w:eastAsia="宋体" w:cs="宋体"/>
          <w:color w:val="auto"/>
          <w:sz w:val="24"/>
        </w:rPr>
        <w:t>一、项目一览表</w:t>
      </w:r>
      <w:bookmarkEnd w:id="79"/>
      <w:bookmarkEnd w:id="80"/>
      <w:bookmarkEnd w:id="81"/>
      <w:bookmarkEnd w:id="82"/>
      <w:bookmarkEnd w:id="83"/>
      <w:bookmarkEnd w:id="84"/>
      <w:bookmarkEnd w:id="85"/>
      <w:bookmarkEnd w:id="86"/>
      <w:bookmarkEnd w:id="87"/>
      <w:bookmarkEnd w:id="88"/>
      <w:bookmarkEnd w:id="89"/>
      <w:bookmarkEnd w:id="90"/>
      <w:bookmarkEnd w:id="91"/>
    </w:p>
    <w:tbl>
      <w:tblPr>
        <w:tblStyle w:val="65"/>
        <w:tblW w:w="49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6"/>
        <w:gridCol w:w="2001"/>
        <w:gridCol w:w="3120"/>
      </w:tblGrid>
      <w:tr w14:paraId="3535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86" w:type="pct"/>
            <w:noWrap w:val="0"/>
            <w:vAlign w:val="center"/>
          </w:tcPr>
          <w:p w14:paraId="5DB2229F">
            <w:pPr>
              <w:pageBreakBefore w:val="0"/>
              <w:kinsoku/>
              <w:overflowPunct/>
              <w:topLinePunct w:val="0"/>
              <w:autoSpaceDE/>
              <w:autoSpaceDN/>
              <w:bidi w:val="0"/>
              <w:spacing w:line="360" w:lineRule="auto"/>
              <w:ind w:left="0" w:leftChars="0" w:right="0" w:firstLine="482" w:firstLineChars="200"/>
              <w:jc w:val="left"/>
              <w:textAlignment w:val="auto"/>
              <w:rPr>
                <w:rFonts w:hint="eastAsia" w:ascii="宋体" w:hAnsi="宋体" w:cs="宋体"/>
                <w:b/>
                <w:color w:val="auto"/>
                <w:sz w:val="24"/>
                <w:szCs w:val="24"/>
              </w:rPr>
            </w:pPr>
            <w:r>
              <w:rPr>
                <w:rFonts w:hint="eastAsia" w:ascii="宋体" w:hAnsi="宋体" w:cs="宋体"/>
                <w:b/>
                <w:color w:val="auto"/>
                <w:sz w:val="24"/>
                <w:szCs w:val="24"/>
              </w:rPr>
              <w:t>项目名称</w:t>
            </w:r>
          </w:p>
        </w:tc>
        <w:tc>
          <w:tcPr>
            <w:tcW w:w="1060" w:type="pct"/>
            <w:noWrap w:val="0"/>
            <w:vAlign w:val="center"/>
          </w:tcPr>
          <w:p w14:paraId="0652E0A1">
            <w:pPr>
              <w:pageBreakBefore w:val="0"/>
              <w:kinsoku/>
              <w:overflowPunct/>
              <w:topLinePunct w:val="0"/>
              <w:autoSpaceDE/>
              <w:autoSpaceDN/>
              <w:bidi w:val="0"/>
              <w:spacing w:line="360" w:lineRule="auto"/>
              <w:ind w:right="0"/>
              <w:jc w:val="left"/>
              <w:textAlignment w:val="auto"/>
              <w:rPr>
                <w:rFonts w:hint="eastAsia" w:ascii="宋体" w:hAnsi="宋体" w:cs="宋体"/>
                <w:b/>
                <w:color w:val="auto"/>
                <w:sz w:val="24"/>
                <w:szCs w:val="24"/>
              </w:rPr>
            </w:pPr>
            <w:r>
              <w:rPr>
                <w:rFonts w:hint="eastAsia" w:ascii="宋体" w:hAnsi="宋体" w:cs="宋体"/>
                <w:b/>
                <w:color w:val="auto"/>
                <w:sz w:val="24"/>
                <w:szCs w:val="24"/>
              </w:rPr>
              <w:t>数量/单位</w:t>
            </w:r>
          </w:p>
        </w:tc>
        <w:tc>
          <w:tcPr>
            <w:tcW w:w="1652" w:type="pct"/>
            <w:noWrap w:val="0"/>
            <w:vAlign w:val="center"/>
          </w:tcPr>
          <w:p w14:paraId="2CEF0168">
            <w:pPr>
              <w:pageBreakBefore w:val="0"/>
              <w:kinsoku/>
              <w:overflowPunct/>
              <w:topLinePunct w:val="0"/>
              <w:autoSpaceDE/>
              <w:autoSpaceDN/>
              <w:bidi w:val="0"/>
              <w:spacing w:line="360" w:lineRule="auto"/>
              <w:ind w:left="0" w:leftChars="0" w:right="0" w:firstLine="482" w:firstLineChars="200"/>
              <w:jc w:val="left"/>
              <w:textAlignment w:val="auto"/>
              <w:rPr>
                <w:rFonts w:hint="eastAsia" w:ascii="宋体" w:hAnsi="宋体" w:cs="宋体"/>
                <w:b/>
                <w:color w:val="auto"/>
                <w:sz w:val="24"/>
                <w:szCs w:val="24"/>
              </w:rPr>
            </w:pPr>
            <w:r>
              <w:rPr>
                <w:rFonts w:hint="eastAsia" w:ascii="宋体" w:hAnsi="宋体" w:cs="宋体"/>
                <w:b/>
                <w:color w:val="auto"/>
                <w:sz w:val="24"/>
                <w:szCs w:val="24"/>
              </w:rPr>
              <w:t>备注</w:t>
            </w:r>
          </w:p>
        </w:tc>
      </w:tr>
      <w:tr w14:paraId="10FB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286" w:type="pct"/>
            <w:noWrap w:val="0"/>
            <w:vAlign w:val="center"/>
          </w:tcPr>
          <w:p w14:paraId="30948840">
            <w:pPr>
              <w:pageBreakBefore w:val="0"/>
              <w:kinsoku/>
              <w:overflowPunct/>
              <w:topLinePunct w:val="0"/>
              <w:autoSpaceDE/>
              <w:autoSpaceDN/>
              <w:bidi w:val="0"/>
              <w:spacing w:line="360" w:lineRule="auto"/>
              <w:ind w:right="0"/>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垫江县坪山中心卫生院住院部、门诊部楼顶LED发光字制作</w:t>
            </w:r>
          </w:p>
        </w:tc>
        <w:tc>
          <w:tcPr>
            <w:tcW w:w="1060" w:type="pct"/>
            <w:noWrap w:val="0"/>
            <w:vAlign w:val="center"/>
          </w:tcPr>
          <w:p w14:paraId="651FEDDA">
            <w:pPr>
              <w:pageBreakBefore w:val="0"/>
              <w:kinsoku/>
              <w:overflowPunct/>
              <w:topLinePunct w:val="0"/>
              <w:autoSpaceDE/>
              <w:autoSpaceDN/>
              <w:bidi w:val="0"/>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1项</w:t>
            </w:r>
          </w:p>
        </w:tc>
        <w:tc>
          <w:tcPr>
            <w:tcW w:w="1652" w:type="pct"/>
            <w:noWrap w:val="0"/>
            <w:vAlign w:val="center"/>
          </w:tcPr>
          <w:p w14:paraId="2640D7EB">
            <w:pPr>
              <w:pageBreakBefore w:val="0"/>
              <w:kinsoku/>
              <w:overflowPunct/>
              <w:topLinePunct w:val="0"/>
              <w:autoSpaceDE/>
              <w:autoSpaceDN/>
              <w:bidi w:val="0"/>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eastAsia="宋体" w:cs="宋体"/>
                <w:color w:val="auto"/>
                <w:sz w:val="24"/>
                <w:szCs w:val="24"/>
                <w:lang w:val="en-US" w:eastAsia="zh-CN"/>
              </w:rPr>
              <w:t>施工工期：</w:t>
            </w:r>
            <w:r>
              <w:rPr>
                <w:rFonts w:hint="eastAsia" w:ascii="宋体" w:hAnsi="宋体" w:cs="宋体"/>
                <w:color w:val="auto"/>
                <w:sz w:val="24"/>
                <w:szCs w:val="24"/>
                <w:lang w:val="en-US" w:eastAsia="zh-CN"/>
              </w:rPr>
              <w:t>10日历天</w:t>
            </w:r>
            <w:r>
              <w:rPr>
                <w:rFonts w:hint="eastAsia" w:ascii="宋体" w:hAnsi="宋体" w:cs="宋体"/>
                <w:color w:val="auto"/>
                <w:sz w:val="24"/>
                <w:szCs w:val="24"/>
              </w:rPr>
              <w:t>。</w:t>
            </w:r>
          </w:p>
        </w:tc>
      </w:tr>
    </w:tbl>
    <w:p w14:paraId="7806E877">
      <w:pPr>
        <w:pStyle w:val="3"/>
        <w:pageBreakBefore w:val="0"/>
        <w:kinsoku/>
        <w:overflowPunct/>
        <w:topLinePunct w:val="0"/>
        <w:autoSpaceDE/>
        <w:autoSpaceDN/>
        <w:bidi w:val="0"/>
        <w:adjustRightInd w:val="0"/>
        <w:snapToGrid w:val="0"/>
        <w:spacing w:before="0" w:after="0" w:line="360" w:lineRule="auto"/>
        <w:ind w:left="0" w:leftChars="0" w:right="0" w:firstLine="482" w:firstLineChars="200"/>
        <w:jc w:val="left"/>
        <w:textAlignment w:val="auto"/>
        <w:rPr>
          <w:rFonts w:hint="eastAsia" w:ascii="宋体" w:hAnsi="宋体" w:eastAsia="宋体" w:cs="宋体"/>
          <w:color w:val="auto"/>
          <w:sz w:val="24"/>
        </w:rPr>
      </w:pPr>
      <w:bookmarkStart w:id="96" w:name="_Toc30273"/>
      <w:bookmarkStart w:id="97" w:name="_Toc3896"/>
      <w:r>
        <w:rPr>
          <w:rFonts w:hint="eastAsia" w:ascii="宋体" w:hAnsi="宋体" w:eastAsia="宋体" w:cs="宋体"/>
          <w:color w:val="auto"/>
          <w:sz w:val="24"/>
          <w:lang w:eastAsia="zh-CN"/>
        </w:rPr>
        <w:t>二</w:t>
      </w:r>
      <w:r>
        <w:rPr>
          <w:rFonts w:hint="eastAsia" w:ascii="宋体" w:hAnsi="宋体" w:eastAsia="宋体" w:cs="宋体"/>
          <w:color w:val="auto"/>
          <w:sz w:val="24"/>
        </w:rPr>
        <w:t>、</w:t>
      </w:r>
      <w:bookmarkEnd w:id="92"/>
      <w:bookmarkEnd w:id="93"/>
      <w:bookmarkEnd w:id="94"/>
      <w:bookmarkEnd w:id="95"/>
      <w:r>
        <w:rPr>
          <w:rFonts w:hint="eastAsia" w:ascii="宋体" w:hAnsi="宋体" w:eastAsia="宋体" w:cs="宋体"/>
          <w:color w:val="auto"/>
          <w:sz w:val="24"/>
        </w:rPr>
        <w:t>项目概况</w:t>
      </w:r>
      <w:bookmarkEnd w:id="96"/>
      <w:bookmarkEnd w:id="97"/>
    </w:p>
    <w:p w14:paraId="4FB643E2">
      <w:pPr>
        <w:pageBreakBefore w:val="0"/>
        <w:kinsoku/>
        <w:overflowPunct/>
        <w:topLinePunct w:val="0"/>
        <w:autoSpaceDE/>
        <w:autoSpaceDN/>
        <w:bidi w:val="0"/>
        <w:snapToGrid w:val="0"/>
        <w:spacing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（一）建设地址：</w:t>
      </w:r>
      <w:r>
        <w:rPr>
          <w:rFonts w:hint="eastAsia" w:ascii="宋体" w:hAnsi="宋体" w:cs="宋体"/>
          <w:color w:val="auto"/>
          <w:sz w:val="24"/>
          <w:szCs w:val="24"/>
          <w:lang w:val="en-US" w:eastAsia="zh-CN"/>
        </w:rPr>
        <w:t>垫江县坪山中心卫生院</w:t>
      </w:r>
      <w:r>
        <w:rPr>
          <w:rFonts w:hint="eastAsia" w:ascii="宋体" w:hAnsi="宋体" w:eastAsia="宋体" w:cs="宋体"/>
          <w:color w:val="auto"/>
          <w:sz w:val="24"/>
          <w:szCs w:val="24"/>
        </w:rPr>
        <w:t>。</w:t>
      </w:r>
    </w:p>
    <w:p w14:paraId="05BBF361">
      <w:pPr>
        <w:pageBreakBefore w:val="0"/>
        <w:kinsoku/>
        <w:overflowPunct/>
        <w:topLinePunct w:val="0"/>
        <w:autoSpaceDE/>
        <w:autoSpaceDN/>
        <w:bidi w:val="0"/>
        <w:snapToGrid w:val="0"/>
        <w:spacing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（二）项目概况：</w:t>
      </w:r>
      <w:r>
        <w:rPr>
          <w:rFonts w:hint="eastAsia" w:ascii="宋体" w:hAnsi="宋体" w:eastAsia="宋体" w:cs="宋体"/>
          <w:color w:val="auto"/>
          <w:sz w:val="24"/>
          <w:szCs w:val="24"/>
          <w:lang w:val="en-US" w:eastAsia="zh-CN"/>
        </w:rPr>
        <w:t>具体内容详见工程量清单</w:t>
      </w:r>
      <w:r>
        <w:rPr>
          <w:rFonts w:hint="eastAsia" w:ascii="宋体" w:hAnsi="宋体" w:cs="宋体"/>
          <w:color w:val="auto"/>
          <w:sz w:val="24"/>
          <w:szCs w:val="24"/>
          <w:lang w:val="en-US" w:eastAsia="zh-CN"/>
        </w:rPr>
        <w:t>及说明</w:t>
      </w:r>
      <w:r>
        <w:rPr>
          <w:rFonts w:hint="eastAsia" w:ascii="宋体" w:hAnsi="宋体" w:eastAsia="宋体" w:cs="宋体"/>
          <w:color w:val="auto"/>
          <w:sz w:val="24"/>
          <w:szCs w:val="24"/>
          <w:lang w:val="en-US" w:eastAsia="zh-CN"/>
        </w:rPr>
        <w:t>。</w:t>
      </w:r>
    </w:p>
    <w:p w14:paraId="062239CF">
      <w:pPr>
        <w:pageBreakBefore w:val="0"/>
        <w:kinsoku/>
        <w:overflowPunct/>
        <w:topLinePunct w:val="0"/>
        <w:autoSpaceDE/>
        <w:autoSpaceDN/>
        <w:bidi w:val="0"/>
        <w:snapToGrid w:val="0"/>
        <w:spacing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（三）采购范围：具体以采购人发布的工程量清单</w:t>
      </w:r>
      <w:r>
        <w:rPr>
          <w:rFonts w:hint="eastAsia" w:ascii="宋体" w:hAnsi="宋体" w:cs="宋体"/>
          <w:color w:val="auto"/>
          <w:sz w:val="24"/>
          <w:szCs w:val="24"/>
          <w:lang w:eastAsia="zh-CN"/>
        </w:rPr>
        <w:t>及说明</w:t>
      </w:r>
      <w:r>
        <w:rPr>
          <w:rFonts w:hint="eastAsia" w:ascii="宋体" w:hAnsi="宋体" w:eastAsia="宋体" w:cs="宋体"/>
          <w:color w:val="auto"/>
          <w:sz w:val="24"/>
          <w:szCs w:val="24"/>
        </w:rPr>
        <w:t>。</w:t>
      </w:r>
    </w:p>
    <w:p w14:paraId="1F53DC95">
      <w:pPr>
        <w:pStyle w:val="3"/>
        <w:pageBreakBefore w:val="0"/>
        <w:kinsoku/>
        <w:overflowPunct/>
        <w:topLinePunct w:val="0"/>
        <w:autoSpaceDE/>
        <w:autoSpaceDN/>
        <w:bidi w:val="0"/>
        <w:adjustRightInd w:val="0"/>
        <w:snapToGrid w:val="0"/>
        <w:spacing w:before="0" w:after="0" w:line="360" w:lineRule="auto"/>
        <w:ind w:left="0" w:leftChars="0" w:right="0" w:firstLine="482" w:firstLineChars="200"/>
        <w:jc w:val="left"/>
        <w:textAlignment w:val="auto"/>
        <w:rPr>
          <w:rFonts w:hint="eastAsia" w:ascii="宋体" w:hAnsi="宋体" w:eastAsia="宋体" w:cs="宋体"/>
          <w:color w:val="auto"/>
          <w:sz w:val="24"/>
        </w:rPr>
      </w:pPr>
      <w:bookmarkStart w:id="98" w:name="_Toc8693"/>
      <w:bookmarkStart w:id="99" w:name="_Toc31604"/>
      <w:bookmarkStart w:id="100" w:name="_Toc65660340"/>
      <w:bookmarkStart w:id="101" w:name="_Toc106034631"/>
      <w:bookmarkStart w:id="102" w:name="_Toc11439"/>
      <w:bookmarkStart w:id="103" w:name="_Toc10723"/>
      <w:r>
        <w:rPr>
          <w:rFonts w:hint="eastAsia" w:ascii="宋体" w:hAnsi="宋体" w:eastAsia="宋体" w:cs="宋体"/>
          <w:color w:val="auto"/>
          <w:sz w:val="24"/>
          <w:lang w:eastAsia="zh-CN"/>
        </w:rPr>
        <w:t>三</w:t>
      </w:r>
      <w:r>
        <w:rPr>
          <w:rFonts w:hint="eastAsia" w:ascii="宋体" w:hAnsi="宋体" w:eastAsia="宋体" w:cs="宋体"/>
          <w:color w:val="auto"/>
          <w:sz w:val="24"/>
        </w:rPr>
        <w:t>、技术要求</w:t>
      </w:r>
      <w:bookmarkEnd w:id="98"/>
      <w:bookmarkEnd w:id="99"/>
    </w:p>
    <w:p w14:paraId="2D07C684">
      <w:pPr>
        <w:pageBreakBefore w:val="0"/>
        <w:kinsoku/>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宋体" w:hAnsi="宋体" w:cs="宋体"/>
          <w:color w:val="auto"/>
          <w:sz w:val="24"/>
        </w:rPr>
      </w:pPr>
      <w:r>
        <w:rPr>
          <w:rFonts w:hint="eastAsia" w:ascii="宋体" w:hAnsi="宋体" w:cs="宋体"/>
          <w:bCs/>
          <w:color w:val="auto"/>
          <w:sz w:val="24"/>
        </w:rPr>
        <w:t>详见本工程工程量清单。</w:t>
      </w:r>
    </w:p>
    <w:p w14:paraId="6DFFEAA2">
      <w:pPr>
        <w:pStyle w:val="3"/>
        <w:pageBreakBefore w:val="0"/>
        <w:kinsoku/>
        <w:overflowPunct/>
        <w:topLinePunct w:val="0"/>
        <w:autoSpaceDE/>
        <w:autoSpaceDN/>
        <w:bidi w:val="0"/>
        <w:adjustRightInd w:val="0"/>
        <w:snapToGrid w:val="0"/>
        <w:spacing w:before="0" w:after="0" w:line="360" w:lineRule="auto"/>
        <w:ind w:left="0" w:leftChars="0" w:right="0" w:firstLine="482" w:firstLineChars="200"/>
        <w:jc w:val="left"/>
        <w:textAlignment w:val="auto"/>
        <w:rPr>
          <w:rFonts w:hint="eastAsia" w:ascii="宋体" w:hAnsi="宋体" w:eastAsia="宋体" w:cs="宋体"/>
          <w:color w:val="auto"/>
          <w:sz w:val="24"/>
        </w:rPr>
      </w:pPr>
      <w:bookmarkStart w:id="104" w:name="_Toc19815"/>
      <w:bookmarkStart w:id="105" w:name="_Toc8764"/>
      <w:r>
        <w:rPr>
          <w:rFonts w:hint="eastAsia" w:ascii="宋体" w:hAnsi="宋体" w:eastAsia="宋体" w:cs="宋体"/>
          <w:color w:val="auto"/>
          <w:sz w:val="24"/>
          <w:lang w:eastAsia="zh-CN"/>
        </w:rPr>
        <w:t>四</w:t>
      </w:r>
      <w:r>
        <w:rPr>
          <w:rFonts w:hint="eastAsia" w:ascii="宋体" w:hAnsi="宋体" w:eastAsia="宋体" w:cs="宋体"/>
          <w:color w:val="auto"/>
          <w:sz w:val="24"/>
        </w:rPr>
        <w:t>、质量要求</w:t>
      </w:r>
      <w:bookmarkEnd w:id="100"/>
      <w:bookmarkEnd w:id="101"/>
      <w:bookmarkEnd w:id="102"/>
      <w:bookmarkEnd w:id="103"/>
      <w:bookmarkEnd w:id="104"/>
      <w:bookmarkEnd w:id="105"/>
    </w:p>
    <w:p w14:paraId="1E560BD8">
      <w:pPr>
        <w:pageBreakBefore w:val="0"/>
        <w:kinsoku/>
        <w:overflowPunct/>
        <w:topLinePunct w:val="0"/>
        <w:autoSpaceDE/>
        <w:autoSpaceDN/>
        <w:bidi w:val="0"/>
        <w:snapToGrid w:val="0"/>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工程质量符合强制性质量标准，符合国家和重庆市现行有关施工质量验收规范要求，并达到合格标准。</w:t>
      </w:r>
    </w:p>
    <w:p w14:paraId="0E205579">
      <w:pPr>
        <w:pStyle w:val="23"/>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jc w:val="left"/>
        <w:textAlignment w:val="auto"/>
        <w:outlineLvl w:val="1"/>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五、其他</w:t>
      </w:r>
    </w:p>
    <w:p w14:paraId="6D8F5827">
      <w:pPr>
        <w:pStyle w:val="77"/>
        <w:pageBreakBefore w:val="0"/>
        <w:kinsoku/>
        <w:overflowPunct/>
        <w:topLinePunct w:val="0"/>
        <w:autoSpaceDE/>
        <w:autoSpaceDN/>
        <w:bidi w:val="0"/>
        <w:spacing w:line="360" w:lineRule="auto"/>
        <w:ind w:left="0" w:leftChars="0" w:right="0" w:firstLine="480" w:firstLineChars="200"/>
        <w:jc w:val="left"/>
        <w:textAlignment w:val="auto"/>
        <w:rPr>
          <w:rFonts w:hint="eastAsia"/>
          <w:color w:val="auto"/>
          <w:lang w:eastAsia="zh-CN"/>
        </w:rPr>
      </w:pPr>
      <w:r>
        <w:rPr>
          <w:rFonts w:hint="eastAsia" w:ascii="宋体" w:hAnsi="宋体" w:eastAsia="宋体" w:cs="宋体"/>
          <w:b w:val="0"/>
          <w:bCs w:val="0"/>
          <w:color w:val="auto"/>
          <w:sz w:val="24"/>
          <w:szCs w:val="24"/>
          <w:highlight w:val="none"/>
          <w:lang w:val="en-US" w:eastAsia="zh-CN"/>
        </w:rPr>
        <w:t>本项目涉及到高空作业。（注：中标人与采购方签定合同时，需提供中标单位作业人员高空作业证。）</w:t>
      </w:r>
    </w:p>
    <w:p w14:paraId="1D83DC41">
      <w:pPr>
        <w:pStyle w:val="64"/>
        <w:pageBreakBefore w:val="0"/>
        <w:kinsoku/>
        <w:overflowPunct/>
        <w:topLinePunct w:val="0"/>
        <w:bidi w:val="0"/>
        <w:spacing w:after="0" w:line="360" w:lineRule="auto"/>
        <w:ind w:left="0" w:leftChars="0" w:right="0" w:firstLine="880" w:firstLineChars="200"/>
        <w:jc w:val="left"/>
        <w:rPr>
          <w:rFonts w:hint="eastAsia" w:asciiTheme="minorEastAsia" w:hAnsiTheme="minorEastAsia" w:eastAsiaTheme="minorEastAsia" w:cstheme="minorEastAsia"/>
          <w:color w:val="auto"/>
        </w:rPr>
      </w:pPr>
    </w:p>
    <w:p w14:paraId="41F87F6D">
      <w:pPr>
        <w:pageBreakBefore w:val="0"/>
        <w:kinsoku/>
        <w:overflowPunct/>
        <w:topLinePunct w:val="0"/>
        <w:bidi w:val="0"/>
        <w:spacing w:line="360" w:lineRule="auto"/>
        <w:ind w:left="0" w:leftChars="0" w:right="0" w:firstLine="560" w:firstLineChars="200"/>
        <w:jc w:val="left"/>
        <w:rPr>
          <w:rFonts w:hint="eastAsia" w:asciiTheme="minorEastAsia" w:hAnsiTheme="minorEastAsia" w:eastAsiaTheme="minorEastAsia" w:cstheme="minorEastAsia"/>
          <w:color w:val="auto"/>
        </w:rPr>
      </w:pPr>
    </w:p>
    <w:p w14:paraId="3AD072C5">
      <w:pPr>
        <w:pStyle w:val="5"/>
        <w:pageBreakBefore w:val="0"/>
        <w:kinsoku/>
        <w:overflowPunct/>
        <w:topLinePunct w:val="0"/>
        <w:bidi w:val="0"/>
        <w:spacing w:before="0" w:after="0" w:line="360" w:lineRule="auto"/>
        <w:ind w:left="0" w:leftChars="0" w:right="0" w:firstLine="562" w:firstLineChars="200"/>
        <w:jc w:val="left"/>
        <w:outlineLvl w:val="9"/>
        <w:rPr>
          <w:rFonts w:hint="eastAsia" w:asciiTheme="minorEastAsia" w:hAnsiTheme="minorEastAsia" w:eastAsiaTheme="minorEastAsia" w:cstheme="minorEastAsia"/>
          <w:color w:val="auto"/>
        </w:rPr>
      </w:pPr>
    </w:p>
    <w:p w14:paraId="08CD47F5">
      <w:pPr>
        <w:pStyle w:val="5"/>
        <w:pageBreakBefore w:val="0"/>
        <w:kinsoku/>
        <w:overflowPunct/>
        <w:topLinePunct w:val="0"/>
        <w:bidi w:val="0"/>
        <w:spacing w:before="0" w:after="0" w:line="360" w:lineRule="auto"/>
        <w:ind w:left="0" w:leftChars="0" w:right="0" w:firstLine="562" w:firstLineChars="200"/>
        <w:jc w:val="left"/>
        <w:outlineLvl w:val="9"/>
        <w:rPr>
          <w:rFonts w:hint="eastAsia" w:asciiTheme="minorEastAsia" w:hAnsiTheme="minorEastAsia" w:eastAsiaTheme="minorEastAsia" w:cstheme="minorEastAsia"/>
          <w:color w:val="auto"/>
        </w:rPr>
      </w:pPr>
    </w:p>
    <w:p w14:paraId="7E339BFC">
      <w:pPr>
        <w:pageBreakBefore w:val="0"/>
        <w:kinsoku/>
        <w:overflowPunct/>
        <w:topLinePunct w:val="0"/>
        <w:bidi w:val="0"/>
        <w:spacing w:line="360" w:lineRule="auto"/>
        <w:ind w:left="0" w:leftChars="0" w:right="0" w:firstLine="560" w:firstLineChars="200"/>
        <w:jc w:val="left"/>
        <w:rPr>
          <w:rFonts w:hint="eastAsia"/>
          <w:color w:val="auto"/>
        </w:rPr>
      </w:pPr>
    </w:p>
    <w:p w14:paraId="3A93825E">
      <w:pPr>
        <w:pageBreakBefore w:val="0"/>
        <w:kinsoku/>
        <w:overflowPunct/>
        <w:topLinePunct w:val="0"/>
        <w:bidi w:val="0"/>
        <w:spacing w:line="360" w:lineRule="auto"/>
        <w:ind w:left="0" w:leftChars="0" w:right="0" w:firstLine="560" w:firstLineChars="200"/>
        <w:jc w:val="left"/>
        <w:rPr>
          <w:rFonts w:hint="eastAsia"/>
          <w:color w:val="auto"/>
        </w:rPr>
      </w:pPr>
    </w:p>
    <w:p w14:paraId="5F7E23D6">
      <w:pPr>
        <w:pageBreakBefore w:val="0"/>
        <w:kinsoku/>
        <w:overflowPunct/>
        <w:topLinePunct w:val="0"/>
        <w:bidi w:val="0"/>
        <w:spacing w:line="360" w:lineRule="auto"/>
        <w:ind w:left="0" w:leftChars="0" w:right="0" w:firstLine="560" w:firstLineChars="200"/>
        <w:jc w:val="left"/>
        <w:rPr>
          <w:rFonts w:hint="eastAsia"/>
          <w:color w:val="auto"/>
        </w:rPr>
      </w:pPr>
    </w:p>
    <w:p w14:paraId="2240902E">
      <w:pPr>
        <w:pageBreakBefore w:val="0"/>
        <w:kinsoku/>
        <w:overflowPunct/>
        <w:topLinePunct w:val="0"/>
        <w:bidi w:val="0"/>
        <w:spacing w:line="360" w:lineRule="auto"/>
        <w:ind w:left="0" w:leftChars="0" w:right="0" w:firstLine="560" w:firstLineChars="200"/>
        <w:jc w:val="left"/>
        <w:rPr>
          <w:rFonts w:hint="eastAsia"/>
          <w:color w:val="auto"/>
        </w:rPr>
      </w:pPr>
    </w:p>
    <w:p w14:paraId="7AA22F81">
      <w:pPr>
        <w:pageBreakBefore w:val="0"/>
        <w:kinsoku/>
        <w:overflowPunct/>
        <w:topLinePunct w:val="0"/>
        <w:bidi w:val="0"/>
        <w:spacing w:line="360" w:lineRule="auto"/>
        <w:ind w:left="0" w:leftChars="0" w:right="0" w:firstLine="560" w:firstLineChars="200"/>
        <w:jc w:val="left"/>
        <w:rPr>
          <w:rFonts w:hint="eastAsia"/>
          <w:color w:val="auto"/>
        </w:rPr>
      </w:pPr>
    </w:p>
    <w:p w14:paraId="567FF1AF">
      <w:pPr>
        <w:pageBreakBefore w:val="0"/>
        <w:kinsoku/>
        <w:overflowPunct/>
        <w:topLinePunct w:val="0"/>
        <w:bidi w:val="0"/>
        <w:spacing w:line="360" w:lineRule="auto"/>
        <w:ind w:left="0" w:leftChars="0" w:right="0" w:firstLine="560" w:firstLineChars="200"/>
        <w:jc w:val="left"/>
        <w:rPr>
          <w:rFonts w:hint="eastAsia"/>
          <w:color w:val="auto"/>
        </w:rPr>
      </w:pPr>
    </w:p>
    <w:p w14:paraId="5EFA9814">
      <w:pPr>
        <w:pageBreakBefore w:val="0"/>
        <w:kinsoku/>
        <w:overflowPunct/>
        <w:topLinePunct w:val="0"/>
        <w:bidi w:val="0"/>
        <w:spacing w:line="360" w:lineRule="auto"/>
        <w:ind w:left="0" w:leftChars="0" w:right="0" w:firstLine="560" w:firstLineChars="200"/>
        <w:jc w:val="left"/>
        <w:rPr>
          <w:rFonts w:hint="eastAsia"/>
          <w:color w:val="auto"/>
        </w:rPr>
      </w:pPr>
    </w:p>
    <w:p w14:paraId="3F0516D2">
      <w:pPr>
        <w:pageBreakBefore w:val="0"/>
        <w:kinsoku/>
        <w:overflowPunct/>
        <w:topLinePunct w:val="0"/>
        <w:bidi w:val="0"/>
        <w:spacing w:line="360" w:lineRule="auto"/>
        <w:ind w:left="0" w:leftChars="0" w:right="0" w:firstLine="560" w:firstLineChars="200"/>
        <w:jc w:val="left"/>
        <w:rPr>
          <w:rFonts w:hint="eastAsia"/>
          <w:color w:val="auto"/>
        </w:rPr>
      </w:pPr>
    </w:p>
    <w:bookmarkEnd w:id="62"/>
    <w:bookmarkEnd w:id="71"/>
    <w:bookmarkEnd w:id="72"/>
    <w:bookmarkEnd w:id="73"/>
    <w:bookmarkEnd w:id="74"/>
    <w:bookmarkEnd w:id="75"/>
    <w:bookmarkEnd w:id="76"/>
    <w:bookmarkEnd w:id="77"/>
    <w:bookmarkEnd w:id="78"/>
    <w:p w14:paraId="03D602CD">
      <w:pPr>
        <w:pStyle w:val="3"/>
        <w:pageBreakBefore w:val="0"/>
        <w:widowControl w:val="0"/>
        <w:kinsoku/>
        <w:wordWrap/>
        <w:overflowPunct/>
        <w:topLinePunct w:val="0"/>
        <w:autoSpaceDE/>
        <w:autoSpaceDN/>
        <w:bidi w:val="0"/>
        <w:adjustRightInd/>
        <w:snapToGrid w:val="0"/>
        <w:spacing w:before="0" w:after="0" w:line="360" w:lineRule="auto"/>
        <w:ind w:left="0" w:leftChars="0" w:right="0" w:firstLine="803" w:firstLineChars="200"/>
        <w:jc w:val="center"/>
        <w:textAlignment w:val="auto"/>
        <w:outlineLvl w:val="0"/>
        <w:rPr>
          <w:rFonts w:hint="eastAsia" w:asciiTheme="minorEastAsia" w:hAnsiTheme="minorEastAsia" w:eastAsiaTheme="minorEastAsia" w:cstheme="minorEastAsia"/>
          <w:color w:val="auto"/>
          <w:sz w:val="40"/>
          <w:szCs w:val="32"/>
          <w:highlight w:val="none"/>
        </w:rPr>
      </w:pPr>
      <w:bookmarkStart w:id="106" w:name="_Toc9330"/>
      <w:bookmarkStart w:id="107" w:name="_Toc20427"/>
      <w:bookmarkStart w:id="108" w:name="_Toc15362"/>
      <w:bookmarkStart w:id="109" w:name="_Toc10857"/>
      <w:bookmarkStart w:id="110" w:name="_Toc21783685"/>
      <w:r>
        <w:rPr>
          <w:rFonts w:hint="eastAsia" w:asciiTheme="minorEastAsia" w:hAnsiTheme="minorEastAsia" w:eastAsiaTheme="minorEastAsia" w:cstheme="minorEastAsia"/>
          <w:color w:val="auto"/>
          <w:sz w:val="40"/>
          <w:szCs w:val="32"/>
          <w:highlight w:val="none"/>
        </w:rPr>
        <w:t>第三篇  竞采项目商务需求</w:t>
      </w:r>
      <w:bookmarkEnd w:id="106"/>
      <w:bookmarkEnd w:id="107"/>
      <w:bookmarkEnd w:id="108"/>
      <w:bookmarkEnd w:id="109"/>
    </w:p>
    <w:p w14:paraId="268B0282">
      <w:pPr>
        <w:pageBreakBefore w:val="0"/>
        <w:widowControl w:val="0"/>
        <w:kinsoku/>
        <w:wordWrap/>
        <w:overflowPunct/>
        <w:topLinePunct w:val="0"/>
        <w:autoSpaceDE/>
        <w:autoSpaceDN/>
        <w:bidi w:val="0"/>
        <w:adjustRightInd/>
        <w:snapToGrid w:val="0"/>
        <w:spacing w:line="360" w:lineRule="auto"/>
        <w:ind w:left="0" w:leftChars="0" w:right="0" w:firstLine="482" w:firstLineChars="200"/>
        <w:jc w:val="left"/>
        <w:textAlignment w:val="auto"/>
        <w:outlineLvl w:val="1"/>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一、工期、建设地点及验收方式</w:t>
      </w:r>
    </w:p>
    <w:p w14:paraId="527B84A4">
      <w:pPr>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（一）工期：</w:t>
      </w:r>
      <w:r>
        <w:rPr>
          <w:rFonts w:hint="eastAsia" w:ascii="宋体" w:hAnsi="宋体" w:cs="宋体"/>
          <w:color w:val="auto"/>
          <w:sz w:val="24"/>
          <w:szCs w:val="24"/>
          <w:lang w:val="en-US" w:eastAsia="zh-CN"/>
        </w:rPr>
        <w:t>10日历天</w:t>
      </w:r>
    </w:p>
    <w:p w14:paraId="36F45C89">
      <w:pPr>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（二）建设地点：</w:t>
      </w:r>
      <w:r>
        <w:rPr>
          <w:rFonts w:hint="eastAsia" w:ascii="宋体" w:hAnsi="宋体" w:cs="宋体"/>
          <w:color w:val="auto"/>
          <w:sz w:val="24"/>
          <w:szCs w:val="24"/>
          <w:lang w:val="en-US" w:eastAsia="zh-CN"/>
        </w:rPr>
        <w:t>垫江县坪山镇</w:t>
      </w:r>
    </w:p>
    <w:p w14:paraId="153DF644">
      <w:pPr>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（三）验收方式</w:t>
      </w:r>
    </w:p>
    <w:p w14:paraId="66A0BEC5">
      <w:pPr>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施工过程应遵照现行国家有关规范进行，采购人按照有关要求自行组织进行检查验收。成交供应商应保证工程质量，工程用建筑材料须符合国家及行业标准，质量要求：达到国家及重庆市现行有关施工质量验收规范要求，并达到合格标准。</w:t>
      </w:r>
    </w:p>
    <w:p w14:paraId="4E9DDFD8">
      <w:pPr>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2.工程完工后，按国家相关标准验收程序和规程进行验收并签字确认。验收的相关费用由成交供应商承担。</w:t>
      </w:r>
    </w:p>
    <w:p w14:paraId="77050490">
      <w:pPr>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3.成交供应商未达到采购文件的要求，且对采购人造成损失的，由成交供应商承担一切责任，并赔偿所造成的损失。</w:t>
      </w:r>
    </w:p>
    <w:p w14:paraId="7C79464A">
      <w:pPr>
        <w:pageBreakBefore w:val="0"/>
        <w:widowControl w:val="0"/>
        <w:kinsoku/>
        <w:wordWrap/>
        <w:overflowPunct/>
        <w:topLinePunct w:val="0"/>
        <w:autoSpaceDE/>
        <w:autoSpaceDN/>
        <w:bidi w:val="0"/>
        <w:adjustRightInd/>
        <w:snapToGrid w:val="0"/>
        <w:spacing w:line="360" w:lineRule="auto"/>
        <w:ind w:left="0" w:leftChars="0" w:right="0" w:firstLine="482" w:firstLineChars="200"/>
        <w:jc w:val="left"/>
        <w:textAlignment w:val="auto"/>
        <w:outlineLvl w:val="1"/>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二、报价要求及结算方式</w:t>
      </w:r>
    </w:p>
    <w:p w14:paraId="7E7128E4">
      <w:pPr>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本项目报价为</w:t>
      </w:r>
      <w:r>
        <w:rPr>
          <w:rFonts w:hint="eastAsia" w:ascii="宋体" w:hAnsi="宋体" w:cs="宋体"/>
          <w:color w:val="auto"/>
          <w:sz w:val="24"/>
          <w:szCs w:val="24"/>
          <w:lang w:val="en-US" w:eastAsia="zh-CN"/>
        </w:rPr>
        <w:t>包干价（</w:t>
      </w:r>
      <w:r>
        <w:rPr>
          <w:rFonts w:hint="eastAsia" w:ascii="宋体" w:hAnsi="宋体" w:eastAsia="宋体" w:cs="宋体"/>
          <w:color w:val="auto"/>
          <w:sz w:val="24"/>
          <w:szCs w:val="24"/>
          <w:lang w:val="en-US" w:eastAsia="zh-CN"/>
        </w:rPr>
        <w:t>人民币报价</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，报价包括但不限于：服务费、人工费</w:t>
      </w:r>
      <w:r>
        <w:rPr>
          <w:rFonts w:hint="eastAsia" w:ascii="宋体" w:hAnsi="宋体" w:cs="宋体"/>
          <w:color w:val="auto"/>
          <w:sz w:val="24"/>
          <w:szCs w:val="24"/>
          <w:lang w:val="en-US" w:eastAsia="zh-CN"/>
        </w:rPr>
        <w:t>、安全文明施工费</w:t>
      </w:r>
      <w:r>
        <w:rPr>
          <w:rFonts w:hint="eastAsia" w:ascii="宋体" w:hAnsi="宋体" w:eastAsia="宋体" w:cs="宋体"/>
          <w:color w:val="auto"/>
          <w:sz w:val="24"/>
          <w:szCs w:val="24"/>
          <w:lang w:val="en-US" w:eastAsia="zh-CN"/>
        </w:rPr>
        <w:t>及提供服务所需的设备或货物购买（制造）费、辅材费、交通费、食宿费、保险费、税费等完成本项目的所有费用。因供应商自身原因造成漏报、少报皆由其自行承担责任，采购人不再补偿。</w:t>
      </w:r>
    </w:p>
    <w:p w14:paraId="15835E85">
      <w:pPr>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2、本次采购设置最高投标限价为人民币</w:t>
      </w:r>
      <w:r>
        <w:rPr>
          <w:rFonts w:hint="eastAsia" w:ascii="宋体" w:hAnsi="宋体" w:eastAsia="宋体" w:cs="宋体"/>
          <w:color w:val="FF0000"/>
          <w:sz w:val="24"/>
          <w:szCs w:val="24"/>
          <w:lang w:val="en-US" w:eastAsia="zh-CN"/>
        </w:rPr>
        <w:t>：</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16万</w:t>
      </w:r>
      <w:r>
        <w:rPr>
          <w:rFonts w:hint="eastAsia" w:ascii="宋体" w:hAnsi="宋体" w:eastAsia="宋体" w:cs="宋体"/>
          <w:color w:val="auto"/>
          <w:sz w:val="24"/>
          <w:szCs w:val="24"/>
          <w:lang w:val="en-US" w:eastAsia="zh-CN"/>
        </w:rPr>
        <w:t>元，供应商的投标总报价不得超过投标总报价最高限价，否则由评审小组作无效响应处理。</w:t>
      </w:r>
    </w:p>
    <w:p w14:paraId="78C86540">
      <w:pPr>
        <w:pageBreakBefore w:val="0"/>
        <w:widowControl w:val="0"/>
        <w:kinsoku/>
        <w:wordWrap/>
        <w:overflowPunct/>
        <w:topLinePunct w:val="0"/>
        <w:autoSpaceDE/>
        <w:autoSpaceDN/>
        <w:bidi w:val="0"/>
        <w:adjustRightInd/>
        <w:snapToGrid w:val="0"/>
        <w:spacing w:line="360" w:lineRule="auto"/>
        <w:ind w:left="0" w:leftChars="0" w:right="0" w:firstLine="482" w:firstLineChars="200"/>
        <w:jc w:val="left"/>
        <w:textAlignment w:val="auto"/>
        <w:outlineLvl w:val="1"/>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三、付款方式</w:t>
      </w:r>
    </w:p>
    <w:p w14:paraId="114EB877">
      <w:pPr>
        <w:pageBreakBefore w:val="0"/>
        <w:widowControl w:val="0"/>
        <w:kinsoku/>
        <w:wordWrap/>
        <w:overflowPunct/>
        <w:topLinePunct w:val="0"/>
        <w:autoSpaceDE/>
        <w:autoSpaceDN/>
        <w:bidi w:val="0"/>
        <w:adjustRightInd/>
        <w:snapToGrid w:val="0"/>
        <w:spacing w:line="360" w:lineRule="auto"/>
        <w:ind w:left="0" w:leftChars="0" w:right="0" w:firstLine="36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i w:val="0"/>
          <w:caps w:val="0"/>
          <w:color w:val="auto"/>
          <w:spacing w:val="0"/>
          <w:kern w:val="0"/>
          <w:sz w:val="18"/>
          <w:szCs w:val="18"/>
          <w:u w:val="none"/>
          <w:lang w:val="en-US" w:eastAsia="zh-CN" w:bidi="ar"/>
        </w:rPr>
        <w:t xml:space="preserve">  </w:t>
      </w:r>
      <w:r>
        <w:rPr>
          <w:rFonts w:hint="eastAsia" w:ascii="宋体" w:hAnsi="宋体" w:cs="宋体"/>
          <w:color w:val="auto"/>
          <w:sz w:val="24"/>
          <w:szCs w:val="24"/>
          <w:lang w:val="en-US" w:eastAsia="zh-CN"/>
        </w:rPr>
        <w:t>本工程无预付款，工程竣工验收合格支付至审定金额的95%，余下审定金额的5%作为工程质保金，缺陷责任期满后如无质量问题一次性无息付清。缺陷责任期为二年，从工程竣工验收合格之日起计算。</w:t>
      </w:r>
    </w:p>
    <w:p w14:paraId="652F78FC">
      <w:pPr>
        <w:pStyle w:val="3"/>
        <w:pageBreakBefore w:val="0"/>
        <w:widowControl w:val="0"/>
        <w:kinsoku/>
        <w:wordWrap/>
        <w:overflowPunct/>
        <w:topLinePunct w:val="0"/>
        <w:autoSpaceDE/>
        <w:autoSpaceDN/>
        <w:bidi w:val="0"/>
        <w:adjustRightInd w:val="0"/>
        <w:snapToGrid w:val="0"/>
        <w:spacing w:before="0" w:after="0" w:line="360" w:lineRule="auto"/>
        <w:ind w:left="0" w:leftChars="0" w:right="0" w:firstLine="482" w:firstLineChars="200"/>
        <w:jc w:val="left"/>
        <w:textAlignment w:val="auto"/>
        <w:rPr>
          <w:rFonts w:hint="eastAsia" w:ascii="宋体" w:hAnsi="宋体" w:eastAsia="宋体" w:cs="宋体"/>
          <w:color w:val="auto"/>
          <w:sz w:val="24"/>
          <w:szCs w:val="24"/>
        </w:rPr>
      </w:pPr>
      <w:bookmarkStart w:id="111" w:name="_Toc11551"/>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kern w:val="2"/>
          <w:sz w:val="24"/>
          <w:szCs w:val="24"/>
          <w:lang w:val="en-US" w:eastAsia="zh-CN" w:bidi="ar-SA"/>
        </w:rPr>
        <w:t>、</w:t>
      </w:r>
      <w:bookmarkStart w:id="112" w:name="_Toc106205070"/>
      <w:r>
        <w:rPr>
          <w:rFonts w:hint="eastAsia" w:ascii="宋体" w:hAnsi="宋体" w:eastAsia="宋体" w:cs="宋体"/>
          <w:b/>
          <w:bCs/>
          <w:color w:val="auto"/>
          <w:kern w:val="2"/>
          <w:sz w:val="24"/>
          <w:szCs w:val="24"/>
          <w:lang w:val="en-US" w:eastAsia="zh-CN" w:bidi="ar-SA"/>
        </w:rPr>
        <w:t>安全生产</w:t>
      </w:r>
      <w:bookmarkEnd w:id="111"/>
      <w:bookmarkEnd w:id="112"/>
    </w:p>
    <w:p w14:paraId="14A54595">
      <w:pPr>
        <w:pStyle w:val="38"/>
        <w:pageBreakBefore w:val="0"/>
        <w:widowControl w:val="0"/>
        <w:kinsoku/>
        <w:wordWrap/>
        <w:overflowPunct/>
        <w:topLinePunct w:val="0"/>
        <w:autoSpaceDE/>
        <w:autoSpaceDN/>
        <w:bidi w:val="0"/>
        <w:snapToGrid w:val="0"/>
        <w:spacing w:line="360" w:lineRule="auto"/>
        <w:ind w:left="0" w:leftChars="0" w:righ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（一）成交供应商对施工安全（包含但不仅限于施工现场及施工周边的施工人身安全、行人安全等）负责，若发生安全事故及造成的经济损失，一切责任由成交供应商全部承担，采购人不承担任何责任。</w:t>
      </w:r>
    </w:p>
    <w:p w14:paraId="0F3B8594">
      <w:pPr>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在施工过程中，成交供应商须做到安全施工、文明施工，并做好相应的施工安全公告及警戒标识，施工过程中发生的一切安全事故由成交供应商自行负责处理。成交供应商应当与其施工人员建立劳动关系，承担全部用人用工主体责任。</w:t>
      </w:r>
    </w:p>
    <w:p w14:paraId="545E4AF5">
      <w:pPr>
        <w:pStyle w:val="38"/>
        <w:pageBreakBefore w:val="0"/>
        <w:widowControl w:val="0"/>
        <w:kinsoku/>
        <w:wordWrap/>
        <w:overflowPunct/>
        <w:topLinePunct w:val="0"/>
        <w:autoSpaceDE/>
        <w:autoSpaceDN/>
        <w:bidi w:val="0"/>
        <w:snapToGrid w:val="0"/>
        <w:spacing w:line="360" w:lineRule="auto"/>
        <w:ind w:left="0" w:leftChars="0" w:right="0" w:firstLine="482" w:firstLineChars="200"/>
        <w:jc w:val="left"/>
        <w:textAlignment w:val="auto"/>
        <w:outlineLvl w:val="1"/>
        <w:rPr>
          <w:rFonts w:hint="eastAsia" w:ascii="宋体" w:hAnsi="宋体" w:eastAsia="宋体" w:cs="宋体"/>
          <w:b/>
          <w:color w:val="auto"/>
          <w:kern w:val="2"/>
          <w:sz w:val="24"/>
          <w:szCs w:val="24"/>
          <w:lang w:val="en-US" w:eastAsia="zh-CN" w:bidi="ar-SA"/>
        </w:rPr>
      </w:pPr>
      <w:r>
        <w:rPr>
          <w:rFonts w:hint="eastAsia" w:ascii="宋体" w:hAnsi="宋体" w:eastAsia="宋体" w:cs="宋体"/>
          <w:b/>
          <w:bCs/>
          <w:color w:val="auto"/>
          <w:sz w:val="24"/>
          <w:szCs w:val="24"/>
          <w:lang w:val="en-US" w:eastAsia="zh-CN"/>
        </w:rPr>
        <w:t>五、</w:t>
      </w:r>
      <w:r>
        <w:rPr>
          <w:rFonts w:hint="eastAsia" w:ascii="宋体" w:hAnsi="宋体" w:eastAsia="宋体" w:cs="宋体"/>
          <w:b/>
          <w:color w:val="auto"/>
          <w:kern w:val="2"/>
          <w:sz w:val="24"/>
          <w:szCs w:val="24"/>
          <w:lang w:val="en-US" w:eastAsia="zh-CN" w:bidi="ar-SA"/>
        </w:rPr>
        <w:t>现场踏勘</w:t>
      </w:r>
    </w:p>
    <w:p w14:paraId="3ADC23E4">
      <w:pPr>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kern w:val="2"/>
          <w:sz w:val="24"/>
          <w:szCs w:val="24"/>
          <w:lang w:val="en-US" w:eastAsia="zh-CN" w:bidi="ar-SA"/>
        </w:rPr>
        <w:t>不组织。</w:t>
      </w:r>
      <w:r>
        <w:rPr>
          <w:rFonts w:hint="eastAsia" w:ascii="宋体" w:hAnsi="宋体" w:cs="宋体"/>
          <w:color w:val="auto"/>
          <w:kern w:val="2"/>
          <w:sz w:val="24"/>
          <w:szCs w:val="24"/>
          <w:lang w:val="en-US" w:eastAsia="zh-CN" w:bidi="ar-SA"/>
        </w:rPr>
        <w:t>为保证本工程质量，</w:t>
      </w:r>
      <w:r>
        <w:rPr>
          <w:rFonts w:hint="eastAsia" w:ascii="宋体" w:hAnsi="宋体" w:eastAsia="宋体" w:cs="宋体"/>
          <w:color w:val="auto"/>
          <w:kern w:val="2"/>
          <w:sz w:val="24"/>
          <w:szCs w:val="24"/>
          <w:lang w:val="en-US" w:eastAsia="zh-CN" w:bidi="ar-SA"/>
        </w:rPr>
        <w:t>各投标人</w:t>
      </w:r>
      <w:r>
        <w:rPr>
          <w:rFonts w:hint="eastAsia" w:ascii="宋体" w:hAnsi="宋体" w:cs="宋体"/>
          <w:color w:val="auto"/>
          <w:kern w:val="2"/>
          <w:sz w:val="24"/>
          <w:szCs w:val="24"/>
          <w:lang w:val="en-US" w:eastAsia="zh-CN" w:bidi="ar-SA"/>
        </w:rPr>
        <w:t>应</w:t>
      </w:r>
      <w:r>
        <w:rPr>
          <w:rFonts w:hint="eastAsia" w:ascii="宋体" w:hAnsi="宋体" w:eastAsia="宋体" w:cs="宋体"/>
          <w:color w:val="auto"/>
          <w:kern w:val="2"/>
          <w:sz w:val="24"/>
          <w:szCs w:val="24"/>
          <w:lang w:val="en-US" w:eastAsia="zh-CN" w:bidi="ar-SA"/>
        </w:rPr>
        <w:t>自行现场踏勘，</w:t>
      </w:r>
      <w:r>
        <w:rPr>
          <w:rFonts w:hint="eastAsia" w:ascii="宋体" w:hAnsi="宋体" w:cs="宋体"/>
          <w:color w:val="auto"/>
          <w:kern w:val="2"/>
          <w:sz w:val="24"/>
          <w:szCs w:val="24"/>
          <w:lang w:val="en-US" w:eastAsia="zh-CN" w:bidi="ar-SA"/>
        </w:rPr>
        <w:t>取得现场踏勘图片，</w:t>
      </w:r>
      <w:r>
        <w:rPr>
          <w:rFonts w:hint="eastAsia" w:ascii="宋体" w:hAnsi="宋体" w:eastAsia="宋体" w:cs="宋体"/>
          <w:color w:val="auto"/>
          <w:kern w:val="2"/>
          <w:sz w:val="24"/>
          <w:szCs w:val="24"/>
          <w:lang w:val="en-US" w:eastAsia="zh-CN" w:bidi="ar-SA"/>
        </w:rPr>
        <w:t>以便</w:t>
      </w:r>
      <w:r>
        <w:rPr>
          <w:rFonts w:hint="eastAsia" w:ascii="宋体" w:hAnsi="宋体" w:cs="宋体"/>
          <w:color w:val="auto"/>
          <w:kern w:val="2"/>
          <w:sz w:val="24"/>
          <w:szCs w:val="24"/>
          <w:lang w:val="en-US" w:eastAsia="zh-CN" w:bidi="ar-SA"/>
        </w:rPr>
        <w:t>准确把握</w:t>
      </w:r>
      <w:r>
        <w:rPr>
          <w:rFonts w:hint="eastAsia" w:ascii="宋体" w:hAnsi="宋体" w:eastAsia="宋体" w:cs="宋体"/>
          <w:color w:val="auto"/>
          <w:kern w:val="2"/>
          <w:sz w:val="24"/>
          <w:szCs w:val="24"/>
          <w:lang w:val="en-US" w:eastAsia="zh-CN" w:bidi="ar-SA"/>
        </w:rPr>
        <w:t>本工程</w:t>
      </w:r>
      <w:r>
        <w:rPr>
          <w:rFonts w:hint="eastAsia" w:ascii="宋体" w:hAnsi="宋体" w:cs="宋体"/>
          <w:color w:val="auto"/>
          <w:kern w:val="2"/>
          <w:sz w:val="24"/>
          <w:szCs w:val="24"/>
          <w:lang w:val="en-US" w:eastAsia="zh-CN" w:bidi="ar-SA"/>
        </w:rPr>
        <w:t>设计效果、大小比例，</w:t>
      </w:r>
      <w:r>
        <w:rPr>
          <w:rFonts w:hint="eastAsia" w:ascii="宋体" w:hAnsi="宋体" w:eastAsia="宋体" w:cs="宋体"/>
          <w:color w:val="auto"/>
          <w:kern w:val="2"/>
          <w:sz w:val="24"/>
          <w:szCs w:val="24"/>
          <w:lang w:val="en-US" w:eastAsia="zh-CN" w:bidi="ar-SA"/>
        </w:rPr>
        <w:t>以便获取本工程编制</w:t>
      </w:r>
      <w:r>
        <w:rPr>
          <w:rFonts w:hint="eastAsia" w:ascii="宋体" w:hAnsi="宋体" w:cs="宋体"/>
          <w:color w:val="auto"/>
          <w:kern w:val="2"/>
          <w:sz w:val="24"/>
          <w:szCs w:val="24"/>
          <w:lang w:val="en-US" w:eastAsia="zh-CN" w:bidi="ar-SA"/>
        </w:rPr>
        <w:t>响应</w:t>
      </w:r>
      <w:r>
        <w:rPr>
          <w:rFonts w:hint="eastAsia" w:ascii="宋体" w:hAnsi="宋体" w:eastAsia="宋体" w:cs="宋体"/>
          <w:color w:val="auto"/>
          <w:kern w:val="2"/>
          <w:sz w:val="24"/>
          <w:szCs w:val="24"/>
          <w:lang w:val="en-US" w:eastAsia="zh-CN" w:bidi="ar-SA"/>
        </w:rPr>
        <w:t>文件和签署合同所需的所有数据。如各投标人对现场踏勘有疑问的地方可以向采购人咨询。踏勘现场所发生的所有费用（包含因踏勘现场而造成的死亡、人身伤害、财产损失和产生的其他费用）均由供应商自行承担。投标人一旦中标，投标人不得以不完全了解施工现场情况为借口而提出额外赔偿，或延长工期等要求。</w:t>
      </w:r>
    </w:p>
    <w:p w14:paraId="1009FB82">
      <w:pPr>
        <w:pStyle w:val="3"/>
        <w:pageBreakBefore w:val="0"/>
        <w:widowControl w:val="0"/>
        <w:kinsoku/>
        <w:wordWrap/>
        <w:overflowPunct/>
        <w:topLinePunct w:val="0"/>
        <w:autoSpaceDE/>
        <w:autoSpaceDN/>
        <w:bidi w:val="0"/>
        <w:adjustRightInd w:val="0"/>
        <w:snapToGrid w:val="0"/>
        <w:spacing w:before="0" w:after="0" w:line="360" w:lineRule="auto"/>
        <w:ind w:left="0" w:leftChars="0" w:right="0" w:firstLine="482" w:firstLineChars="200"/>
        <w:jc w:val="left"/>
        <w:textAlignment w:val="auto"/>
        <w:rPr>
          <w:rFonts w:hint="eastAsia" w:ascii="宋体" w:hAnsi="宋体" w:eastAsia="宋体" w:cs="宋体"/>
          <w:color w:val="auto"/>
          <w:kern w:val="2"/>
          <w:sz w:val="24"/>
          <w:szCs w:val="24"/>
          <w:lang w:val="en-US" w:eastAsia="zh-CN" w:bidi="ar-SA"/>
        </w:rPr>
      </w:pPr>
      <w:bookmarkStart w:id="113" w:name="_Toc23519"/>
      <w:r>
        <w:rPr>
          <w:rFonts w:hint="eastAsia" w:ascii="宋体" w:hAnsi="宋体" w:eastAsia="宋体" w:cs="宋体"/>
          <w:b/>
          <w:bCs/>
          <w:color w:val="auto"/>
          <w:sz w:val="24"/>
          <w:szCs w:val="24"/>
          <w:lang w:val="en-US" w:eastAsia="zh-CN"/>
        </w:rPr>
        <w:t>六、</w:t>
      </w:r>
      <w:r>
        <w:rPr>
          <w:rFonts w:hint="eastAsia" w:ascii="宋体" w:hAnsi="宋体" w:eastAsia="宋体" w:cs="宋体"/>
          <w:color w:val="auto"/>
          <w:kern w:val="2"/>
          <w:sz w:val="24"/>
          <w:szCs w:val="24"/>
          <w:lang w:val="en-US" w:eastAsia="zh-CN" w:bidi="ar-SA"/>
        </w:rPr>
        <w:t>其他</w:t>
      </w:r>
      <w:bookmarkEnd w:id="113"/>
    </w:p>
    <w:p w14:paraId="4110C922">
      <w:pPr>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（一）供应商必须在响应文件中对以上条款和服务承诺明确列出，承诺内容必须达到本篇及采购文件其他条款的要求。</w:t>
      </w:r>
    </w:p>
    <w:p w14:paraId="72BCD3B3">
      <w:pPr>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（二）其他未尽事宜由供需双方在采购合同中详细约定。</w:t>
      </w:r>
    </w:p>
    <w:p w14:paraId="1E147742">
      <w:pPr>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eastAsia="宋体" w:cs="宋体"/>
          <w:color w:val="auto"/>
          <w:kern w:val="2"/>
          <w:sz w:val="24"/>
          <w:szCs w:val="24"/>
          <w:lang w:val="en-US" w:eastAsia="zh-CN" w:bidi="ar-SA"/>
        </w:rPr>
        <w:sectPr>
          <w:pgSz w:w="11907" w:h="16840"/>
          <w:pgMar w:top="1134" w:right="1191" w:bottom="1077" w:left="1304" w:header="851" w:footer="850" w:gutter="0"/>
          <w:cols w:space="720" w:num="1"/>
          <w:docGrid w:linePitch="380" w:charSpace="-5735"/>
        </w:sectPr>
      </w:pPr>
    </w:p>
    <w:p w14:paraId="3189CFE6">
      <w:pPr>
        <w:pStyle w:val="63"/>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rPr>
      </w:pPr>
    </w:p>
    <w:p w14:paraId="00E503D8">
      <w:pPr>
        <w:pStyle w:val="3"/>
        <w:pageBreakBefore w:val="0"/>
        <w:widowControl w:val="0"/>
        <w:kinsoku/>
        <w:wordWrap/>
        <w:overflowPunct/>
        <w:topLinePunct w:val="0"/>
        <w:autoSpaceDE/>
        <w:autoSpaceDN/>
        <w:bidi w:val="0"/>
        <w:adjustRightInd/>
        <w:snapToGrid w:val="0"/>
        <w:spacing w:before="0" w:after="0" w:line="360" w:lineRule="auto"/>
        <w:ind w:right="0" w:firstLine="643" w:firstLineChars="200"/>
        <w:jc w:val="left"/>
        <w:textAlignment w:val="auto"/>
        <w:outlineLvl w:val="0"/>
        <w:rPr>
          <w:rFonts w:hint="eastAsia" w:asciiTheme="minorEastAsia" w:hAnsiTheme="minorEastAsia" w:eastAsiaTheme="minorEastAsia" w:cstheme="minorEastAsia"/>
          <w:color w:val="auto"/>
          <w:sz w:val="32"/>
          <w:szCs w:val="32"/>
        </w:rPr>
      </w:pPr>
      <w:bookmarkStart w:id="114" w:name="_Toc20795"/>
      <w:bookmarkStart w:id="115" w:name="_Toc24290"/>
      <w:bookmarkStart w:id="116" w:name="_Toc13330"/>
      <w:r>
        <w:rPr>
          <w:rFonts w:hint="eastAsia" w:asciiTheme="minorEastAsia" w:hAnsiTheme="minorEastAsia" w:eastAsiaTheme="minorEastAsia" w:cstheme="minorEastAsia"/>
          <w:color w:val="auto"/>
          <w:sz w:val="32"/>
          <w:szCs w:val="32"/>
        </w:rPr>
        <w:t xml:space="preserve">第四篇  </w:t>
      </w:r>
      <w:bookmarkEnd w:id="110"/>
      <w:r>
        <w:rPr>
          <w:rFonts w:hint="eastAsia" w:asciiTheme="minorEastAsia" w:hAnsiTheme="minorEastAsia" w:eastAsiaTheme="minorEastAsia" w:cstheme="minorEastAsia"/>
          <w:color w:val="auto"/>
          <w:sz w:val="32"/>
          <w:szCs w:val="32"/>
        </w:rPr>
        <w:t>评审程序及方法、评审标准、无效响应和采购终止</w:t>
      </w:r>
      <w:bookmarkEnd w:id="114"/>
      <w:bookmarkEnd w:id="115"/>
      <w:bookmarkEnd w:id="116"/>
    </w:p>
    <w:p w14:paraId="00010E7F">
      <w:pPr>
        <w:pStyle w:val="4"/>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1"/>
        <w:rPr>
          <w:rFonts w:hint="eastAsia" w:asciiTheme="minorEastAsia" w:hAnsiTheme="minorEastAsia" w:eastAsiaTheme="minorEastAsia" w:cstheme="minorEastAsia"/>
          <w:color w:val="auto"/>
          <w:sz w:val="24"/>
          <w:szCs w:val="24"/>
        </w:rPr>
      </w:pPr>
      <w:bookmarkStart w:id="117" w:name="_Toc5388"/>
      <w:bookmarkStart w:id="118" w:name="_Toc23224"/>
      <w:bookmarkStart w:id="119" w:name="_Toc6270"/>
      <w:r>
        <w:rPr>
          <w:rFonts w:hint="eastAsia" w:asciiTheme="minorEastAsia" w:hAnsiTheme="minorEastAsia" w:eastAsiaTheme="minorEastAsia" w:cstheme="minorEastAsia"/>
          <w:color w:val="auto"/>
          <w:sz w:val="24"/>
          <w:szCs w:val="24"/>
        </w:rPr>
        <w:t>一、评审程序及方法</w:t>
      </w:r>
      <w:bookmarkEnd w:id="117"/>
      <w:bookmarkEnd w:id="118"/>
      <w:bookmarkEnd w:id="119"/>
    </w:p>
    <w:p w14:paraId="394BEDAD">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（一）按网上竞采文件规定的评审方式进行，本项目依法组建的竞采小组分别对各供应商的响应文件进行综合评分。</w:t>
      </w:r>
    </w:p>
    <w:p w14:paraId="47F0D62F">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（二）竞采小组对各供应商的资格条件、响应文件的有效性、完整性和响应程度进行审查，各供应商只有完全符合要求的前提下，才能参与正式网上竞采。</w:t>
      </w:r>
    </w:p>
    <w:p w14:paraId="244041C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1.资格审查。依据法律法规和网上竞采文件的规定，对响应文件中的资格证明等进行审查，以确定供应商是否具备网上竞采资格。资格性检查资料表如下：</w:t>
      </w:r>
    </w:p>
    <w:tbl>
      <w:tblPr>
        <w:tblStyle w:val="65"/>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645"/>
        <w:gridCol w:w="3630"/>
        <w:gridCol w:w="4495"/>
      </w:tblGrid>
      <w:tr w14:paraId="0ED7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08" w:type="dxa"/>
            <w:vAlign w:val="center"/>
          </w:tcPr>
          <w:p w14:paraId="07B8B13B">
            <w:pPr>
              <w:keepNext w:val="0"/>
              <w:keepLines w:val="0"/>
              <w:pageBreakBefore w:val="0"/>
              <w:widowControl w:val="0"/>
              <w:kinsoku/>
              <w:wordWrap/>
              <w:overflowPunct/>
              <w:topLinePunct w:val="0"/>
              <w:autoSpaceDE/>
              <w:autoSpaceDN/>
              <w:bidi w:val="0"/>
              <w:adjustRightInd/>
              <w:snapToGrid w:val="0"/>
              <w:spacing w:line="360" w:lineRule="auto"/>
              <w:ind w:right="0"/>
              <w:jc w:val="center"/>
              <w:textAlignment w:val="auto"/>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序号</w:t>
            </w:r>
          </w:p>
        </w:tc>
        <w:tc>
          <w:tcPr>
            <w:tcW w:w="4275" w:type="dxa"/>
            <w:gridSpan w:val="2"/>
            <w:vAlign w:val="center"/>
          </w:tcPr>
          <w:p w14:paraId="76FAAAF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2" w:firstLineChars="200"/>
              <w:jc w:val="center"/>
              <w:textAlignment w:val="auto"/>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检查因素</w:t>
            </w:r>
          </w:p>
        </w:tc>
        <w:tc>
          <w:tcPr>
            <w:tcW w:w="4495" w:type="dxa"/>
            <w:vAlign w:val="center"/>
          </w:tcPr>
          <w:p w14:paraId="07513A3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2" w:firstLineChars="200"/>
              <w:jc w:val="center"/>
              <w:textAlignment w:val="auto"/>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检查内容</w:t>
            </w:r>
          </w:p>
        </w:tc>
      </w:tr>
      <w:tr w14:paraId="17EC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restart"/>
            <w:vAlign w:val="center"/>
          </w:tcPr>
          <w:p w14:paraId="6093505F">
            <w:pPr>
              <w:keepNext w:val="0"/>
              <w:keepLines w:val="0"/>
              <w:pageBreakBefore w:val="0"/>
              <w:widowControl w:val="0"/>
              <w:kinsoku/>
              <w:wordWrap/>
              <w:overflowPunct/>
              <w:topLinePunct w:val="0"/>
              <w:autoSpaceDE/>
              <w:autoSpaceDN/>
              <w:bidi w:val="0"/>
              <w:adjustRightInd/>
              <w:snapToGrid w:val="0"/>
              <w:spacing w:line="360" w:lineRule="auto"/>
              <w:ind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645" w:type="dxa"/>
            <w:vMerge w:val="restart"/>
            <w:vAlign w:val="center"/>
          </w:tcPr>
          <w:p w14:paraId="3BB3454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left"/>
              <w:textAlignment w:val="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《中华人民共和国政府采购法》第二十二条规定</w:t>
            </w:r>
          </w:p>
        </w:tc>
        <w:tc>
          <w:tcPr>
            <w:tcW w:w="3630" w:type="dxa"/>
            <w:vAlign w:val="center"/>
          </w:tcPr>
          <w:p w14:paraId="2E2D8740">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（1）具有独立承担民事责任的能力</w:t>
            </w:r>
          </w:p>
        </w:tc>
        <w:tc>
          <w:tcPr>
            <w:tcW w:w="4495" w:type="dxa"/>
            <w:vAlign w:val="center"/>
          </w:tcPr>
          <w:p w14:paraId="00EF118A">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1.供应商法人营业执照（副本）或事业单位法人证书（副本）或个体工商户营业执照或有效的自然人身份证明或社会团体法人登记证书（提供复印件）。 </w:t>
            </w:r>
          </w:p>
          <w:p w14:paraId="7D912D11">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2.供应商法定代表人身份证明和法定代表人授权代表委托书。</w:t>
            </w:r>
          </w:p>
        </w:tc>
      </w:tr>
      <w:tr w14:paraId="0452B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vAlign w:val="center"/>
          </w:tcPr>
          <w:p w14:paraId="22F1F44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center"/>
              <w:textAlignment w:val="auto"/>
              <w:rPr>
                <w:rFonts w:hint="eastAsia" w:asciiTheme="minorEastAsia" w:hAnsiTheme="minorEastAsia" w:eastAsiaTheme="minorEastAsia" w:cstheme="minorEastAsia"/>
                <w:color w:val="auto"/>
                <w:sz w:val="21"/>
                <w:szCs w:val="21"/>
              </w:rPr>
            </w:pPr>
          </w:p>
        </w:tc>
        <w:tc>
          <w:tcPr>
            <w:tcW w:w="645" w:type="dxa"/>
            <w:vMerge w:val="continue"/>
            <w:vAlign w:val="center"/>
          </w:tcPr>
          <w:p w14:paraId="448DFA4E">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left"/>
              <w:textAlignment w:val="auto"/>
              <w:rPr>
                <w:rFonts w:hint="eastAsia" w:asciiTheme="minorEastAsia" w:hAnsiTheme="minorEastAsia" w:eastAsiaTheme="minorEastAsia" w:cstheme="minorEastAsia"/>
                <w:color w:val="auto"/>
                <w:sz w:val="21"/>
                <w:szCs w:val="21"/>
                <w:lang w:val="zh-CN"/>
              </w:rPr>
            </w:pPr>
          </w:p>
        </w:tc>
        <w:tc>
          <w:tcPr>
            <w:tcW w:w="3630" w:type="dxa"/>
            <w:vAlign w:val="center"/>
          </w:tcPr>
          <w:p w14:paraId="6D64F975">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（2）</w:t>
            </w:r>
            <w:r>
              <w:rPr>
                <w:rFonts w:hint="eastAsia" w:asciiTheme="minorEastAsia" w:hAnsiTheme="minorEastAsia" w:eastAsiaTheme="minorEastAsia" w:cstheme="minorEastAsia"/>
                <w:color w:val="auto"/>
                <w:sz w:val="21"/>
                <w:szCs w:val="21"/>
              </w:rPr>
              <w:t>具有良好的商业信誉和健全的财务会计制度</w:t>
            </w:r>
          </w:p>
        </w:tc>
        <w:tc>
          <w:tcPr>
            <w:tcW w:w="4495" w:type="dxa"/>
            <w:vMerge w:val="restart"/>
            <w:vAlign w:val="center"/>
          </w:tcPr>
          <w:p w14:paraId="5A6BCCDA">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shd w:val="clear" w:color="auto" w:fill="auto"/>
              </w:rPr>
              <w:t>供应商提供基本资格条件承诺函</w:t>
            </w:r>
            <w:r>
              <w:rPr>
                <w:rFonts w:hint="eastAsia" w:asciiTheme="minorEastAsia" w:hAnsiTheme="minorEastAsia" w:eastAsiaTheme="minorEastAsia" w:cstheme="minorEastAsia"/>
                <w:b/>
                <w:bCs/>
                <w:color w:val="auto"/>
                <w:sz w:val="21"/>
                <w:szCs w:val="21"/>
                <w:highlight w:val="none"/>
                <w:shd w:val="clear" w:color="auto" w:fill="auto"/>
              </w:rPr>
              <w:t>（</w:t>
            </w:r>
            <w:r>
              <w:rPr>
                <w:rFonts w:hint="eastAsia" w:asciiTheme="minorEastAsia" w:hAnsiTheme="minorEastAsia" w:eastAsiaTheme="minorEastAsia" w:cstheme="minorEastAsia"/>
                <w:b/>
                <w:bCs/>
                <w:color w:val="auto"/>
                <w:sz w:val="21"/>
                <w:szCs w:val="21"/>
                <w:highlight w:val="none"/>
                <w:shd w:val="clear" w:color="auto" w:fill="auto"/>
                <w:lang w:val="en-US" w:eastAsia="zh-CN"/>
              </w:rPr>
              <w:t>格式</w:t>
            </w:r>
            <w:r>
              <w:rPr>
                <w:rFonts w:hint="eastAsia" w:asciiTheme="minorEastAsia" w:hAnsiTheme="minorEastAsia" w:eastAsiaTheme="minorEastAsia" w:cstheme="minorEastAsia"/>
                <w:b/>
                <w:bCs/>
                <w:color w:val="auto"/>
                <w:sz w:val="21"/>
                <w:szCs w:val="21"/>
                <w:highlight w:val="none"/>
                <w:shd w:val="clear" w:color="auto" w:fill="auto"/>
              </w:rPr>
              <w:t>详见第七篇）</w:t>
            </w:r>
          </w:p>
        </w:tc>
      </w:tr>
      <w:tr w14:paraId="4F76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08" w:type="dxa"/>
            <w:vMerge w:val="continue"/>
            <w:vAlign w:val="center"/>
          </w:tcPr>
          <w:p w14:paraId="3790CDC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center"/>
              <w:textAlignment w:val="auto"/>
              <w:rPr>
                <w:rFonts w:hint="eastAsia" w:asciiTheme="minorEastAsia" w:hAnsiTheme="minorEastAsia" w:eastAsiaTheme="minorEastAsia" w:cstheme="minorEastAsia"/>
                <w:color w:val="auto"/>
                <w:sz w:val="21"/>
                <w:szCs w:val="21"/>
              </w:rPr>
            </w:pPr>
          </w:p>
        </w:tc>
        <w:tc>
          <w:tcPr>
            <w:tcW w:w="645" w:type="dxa"/>
            <w:vMerge w:val="continue"/>
            <w:vAlign w:val="center"/>
          </w:tcPr>
          <w:p w14:paraId="21BC786A">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left"/>
              <w:textAlignment w:val="auto"/>
              <w:rPr>
                <w:rFonts w:hint="eastAsia" w:asciiTheme="minorEastAsia" w:hAnsiTheme="minorEastAsia" w:eastAsiaTheme="minorEastAsia" w:cstheme="minorEastAsia"/>
                <w:color w:val="auto"/>
                <w:sz w:val="21"/>
                <w:szCs w:val="21"/>
                <w:lang w:val="zh-CN"/>
              </w:rPr>
            </w:pPr>
          </w:p>
        </w:tc>
        <w:tc>
          <w:tcPr>
            <w:tcW w:w="3630" w:type="dxa"/>
            <w:vAlign w:val="center"/>
          </w:tcPr>
          <w:p w14:paraId="65A374CB">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（3）具有履行合同所必需的设备和专业技术能力</w:t>
            </w:r>
          </w:p>
        </w:tc>
        <w:tc>
          <w:tcPr>
            <w:tcW w:w="4495" w:type="dxa"/>
            <w:vMerge w:val="continue"/>
            <w:vAlign w:val="center"/>
          </w:tcPr>
          <w:p w14:paraId="0B83792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left"/>
              <w:textAlignment w:val="auto"/>
              <w:rPr>
                <w:rFonts w:hint="eastAsia" w:asciiTheme="minorEastAsia" w:hAnsiTheme="minorEastAsia" w:eastAsiaTheme="minorEastAsia" w:cstheme="minorEastAsia"/>
                <w:color w:val="auto"/>
                <w:sz w:val="21"/>
                <w:szCs w:val="21"/>
              </w:rPr>
            </w:pPr>
          </w:p>
        </w:tc>
      </w:tr>
      <w:tr w14:paraId="0719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08" w:type="dxa"/>
            <w:vMerge w:val="continue"/>
            <w:vAlign w:val="center"/>
          </w:tcPr>
          <w:p w14:paraId="1E79127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center"/>
              <w:textAlignment w:val="auto"/>
              <w:rPr>
                <w:rFonts w:hint="eastAsia" w:asciiTheme="minorEastAsia" w:hAnsiTheme="minorEastAsia" w:eastAsiaTheme="minorEastAsia" w:cstheme="minorEastAsia"/>
                <w:color w:val="auto"/>
                <w:sz w:val="21"/>
                <w:szCs w:val="21"/>
              </w:rPr>
            </w:pPr>
          </w:p>
        </w:tc>
        <w:tc>
          <w:tcPr>
            <w:tcW w:w="645" w:type="dxa"/>
            <w:vMerge w:val="continue"/>
            <w:vAlign w:val="center"/>
          </w:tcPr>
          <w:p w14:paraId="13E33DA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left"/>
              <w:textAlignment w:val="auto"/>
              <w:rPr>
                <w:rFonts w:hint="eastAsia" w:asciiTheme="minorEastAsia" w:hAnsiTheme="minorEastAsia" w:eastAsiaTheme="minorEastAsia" w:cstheme="minorEastAsia"/>
                <w:color w:val="auto"/>
                <w:sz w:val="21"/>
                <w:szCs w:val="21"/>
                <w:lang w:val="zh-CN"/>
              </w:rPr>
            </w:pPr>
          </w:p>
        </w:tc>
        <w:tc>
          <w:tcPr>
            <w:tcW w:w="3630" w:type="dxa"/>
            <w:vAlign w:val="center"/>
          </w:tcPr>
          <w:p w14:paraId="41708D42">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（4）有依法缴纳税收和社会保障金的良好记录</w:t>
            </w:r>
          </w:p>
        </w:tc>
        <w:tc>
          <w:tcPr>
            <w:tcW w:w="4495" w:type="dxa"/>
            <w:vMerge w:val="continue"/>
            <w:vAlign w:val="center"/>
          </w:tcPr>
          <w:p w14:paraId="4A7B6D9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left"/>
              <w:textAlignment w:val="auto"/>
              <w:rPr>
                <w:rFonts w:hint="eastAsia" w:asciiTheme="minorEastAsia" w:hAnsiTheme="minorEastAsia" w:eastAsiaTheme="minorEastAsia" w:cstheme="minorEastAsia"/>
                <w:color w:val="auto"/>
                <w:sz w:val="21"/>
                <w:szCs w:val="21"/>
              </w:rPr>
            </w:pPr>
          </w:p>
        </w:tc>
      </w:tr>
      <w:tr w14:paraId="2DF1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vAlign w:val="center"/>
          </w:tcPr>
          <w:p w14:paraId="5F7089C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center"/>
              <w:textAlignment w:val="auto"/>
              <w:rPr>
                <w:rFonts w:hint="eastAsia" w:asciiTheme="minorEastAsia" w:hAnsiTheme="minorEastAsia" w:eastAsiaTheme="minorEastAsia" w:cstheme="minorEastAsia"/>
                <w:color w:val="auto"/>
                <w:sz w:val="21"/>
                <w:szCs w:val="21"/>
              </w:rPr>
            </w:pPr>
          </w:p>
        </w:tc>
        <w:tc>
          <w:tcPr>
            <w:tcW w:w="645" w:type="dxa"/>
            <w:vMerge w:val="continue"/>
            <w:vAlign w:val="center"/>
          </w:tcPr>
          <w:p w14:paraId="78F9192E">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left"/>
              <w:textAlignment w:val="auto"/>
              <w:rPr>
                <w:rFonts w:hint="eastAsia" w:asciiTheme="minorEastAsia" w:hAnsiTheme="minorEastAsia" w:eastAsiaTheme="minorEastAsia" w:cstheme="minorEastAsia"/>
                <w:color w:val="auto"/>
                <w:sz w:val="21"/>
                <w:szCs w:val="21"/>
                <w:lang w:val="zh-CN"/>
              </w:rPr>
            </w:pPr>
          </w:p>
        </w:tc>
        <w:tc>
          <w:tcPr>
            <w:tcW w:w="3630" w:type="dxa"/>
            <w:vAlign w:val="center"/>
          </w:tcPr>
          <w:p w14:paraId="722AC11E">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（5）参加政府采购活动前三年内，在经营活动中没有重大违法记录</w:t>
            </w:r>
          </w:p>
        </w:tc>
        <w:tc>
          <w:tcPr>
            <w:tcW w:w="4495" w:type="dxa"/>
            <w:vMerge w:val="continue"/>
            <w:vAlign w:val="center"/>
          </w:tcPr>
          <w:p w14:paraId="5A38BA50">
            <w:pPr>
              <w:keepNext w:val="0"/>
              <w:keepLines w:val="0"/>
              <w:pageBreakBefore w:val="0"/>
              <w:widowControl w:val="0"/>
              <w:kinsoku/>
              <w:wordWrap/>
              <w:overflowPunct/>
              <w:topLinePunct w:val="0"/>
              <w:autoSpaceDE/>
              <w:autoSpaceDN/>
              <w:bidi w:val="0"/>
              <w:adjustRightInd/>
              <w:spacing w:line="360" w:lineRule="auto"/>
              <w:ind w:left="0" w:leftChars="0" w:right="0" w:firstLine="420" w:firstLineChars="200"/>
              <w:jc w:val="left"/>
              <w:textAlignment w:val="auto"/>
              <w:rPr>
                <w:rFonts w:hint="eastAsia" w:asciiTheme="minorEastAsia" w:hAnsiTheme="minorEastAsia" w:eastAsiaTheme="minorEastAsia" w:cstheme="minorEastAsia"/>
                <w:color w:val="auto"/>
                <w:sz w:val="21"/>
                <w:szCs w:val="21"/>
              </w:rPr>
            </w:pPr>
          </w:p>
        </w:tc>
      </w:tr>
      <w:tr w14:paraId="21CE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8" w:type="dxa"/>
            <w:vMerge w:val="continue"/>
            <w:vAlign w:val="center"/>
          </w:tcPr>
          <w:p w14:paraId="1630CCE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center"/>
              <w:textAlignment w:val="auto"/>
              <w:rPr>
                <w:rFonts w:hint="eastAsia" w:asciiTheme="minorEastAsia" w:hAnsiTheme="minorEastAsia" w:eastAsiaTheme="minorEastAsia" w:cstheme="minorEastAsia"/>
                <w:color w:val="auto"/>
                <w:sz w:val="21"/>
                <w:szCs w:val="21"/>
              </w:rPr>
            </w:pPr>
          </w:p>
        </w:tc>
        <w:tc>
          <w:tcPr>
            <w:tcW w:w="645" w:type="dxa"/>
            <w:vMerge w:val="continue"/>
            <w:vAlign w:val="center"/>
          </w:tcPr>
          <w:p w14:paraId="62DD3F4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left"/>
              <w:textAlignment w:val="auto"/>
              <w:rPr>
                <w:rFonts w:hint="eastAsia" w:asciiTheme="minorEastAsia" w:hAnsiTheme="minorEastAsia" w:eastAsiaTheme="minorEastAsia" w:cstheme="minorEastAsia"/>
                <w:color w:val="auto"/>
                <w:sz w:val="21"/>
                <w:szCs w:val="21"/>
              </w:rPr>
            </w:pPr>
          </w:p>
        </w:tc>
        <w:tc>
          <w:tcPr>
            <w:tcW w:w="3630" w:type="dxa"/>
            <w:vAlign w:val="center"/>
          </w:tcPr>
          <w:p w14:paraId="40D79848">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（6）法律、行政法规规定的其他条件</w:t>
            </w:r>
          </w:p>
        </w:tc>
        <w:tc>
          <w:tcPr>
            <w:tcW w:w="4495" w:type="dxa"/>
            <w:vAlign w:val="center"/>
          </w:tcPr>
          <w:p w14:paraId="612FCB2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left"/>
              <w:textAlignment w:val="auto"/>
              <w:rPr>
                <w:rFonts w:hint="eastAsia" w:asciiTheme="minorEastAsia" w:hAnsiTheme="minorEastAsia" w:eastAsiaTheme="minorEastAsia" w:cstheme="minorEastAsia"/>
                <w:color w:val="auto"/>
                <w:sz w:val="21"/>
                <w:szCs w:val="21"/>
              </w:rPr>
            </w:pPr>
          </w:p>
        </w:tc>
      </w:tr>
      <w:tr w14:paraId="7228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08" w:type="dxa"/>
            <w:vMerge w:val="continue"/>
            <w:vAlign w:val="center"/>
          </w:tcPr>
          <w:p w14:paraId="79C6DCE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center"/>
              <w:textAlignment w:val="auto"/>
              <w:rPr>
                <w:rFonts w:hint="eastAsia" w:asciiTheme="minorEastAsia" w:hAnsiTheme="minorEastAsia" w:eastAsiaTheme="minorEastAsia" w:cstheme="minorEastAsia"/>
                <w:color w:val="auto"/>
                <w:sz w:val="21"/>
                <w:szCs w:val="21"/>
              </w:rPr>
            </w:pPr>
          </w:p>
        </w:tc>
        <w:tc>
          <w:tcPr>
            <w:tcW w:w="645" w:type="dxa"/>
            <w:vMerge w:val="continue"/>
            <w:vAlign w:val="center"/>
          </w:tcPr>
          <w:p w14:paraId="5B40E733">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left"/>
              <w:textAlignment w:val="auto"/>
              <w:rPr>
                <w:rFonts w:hint="eastAsia" w:asciiTheme="minorEastAsia" w:hAnsiTheme="minorEastAsia" w:eastAsiaTheme="minorEastAsia" w:cstheme="minorEastAsia"/>
                <w:color w:val="auto"/>
                <w:sz w:val="21"/>
                <w:szCs w:val="21"/>
                <w:lang w:val="zh-CN"/>
              </w:rPr>
            </w:pPr>
          </w:p>
        </w:tc>
        <w:tc>
          <w:tcPr>
            <w:tcW w:w="3630" w:type="dxa"/>
            <w:vAlign w:val="center"/>
          </w:tcPr>
          <w:p w14:paraId="5D2B24DD">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（7）特定资格要求</w:t>
            </w:r>
          </w:p>
        </w:tc>
        <w:tc>
          <w:tcPr>
            <w:tcW w:w="4495" w:type="dxa"/>
            <w:vAlign w:val="center"/>
          </w:tcPr>
          <w:p w14:paraId="0640A964">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按第一篇“三、供应商资格条件 （三）本项目的特定资格要求”的要求提交（如果有）。</w:t>
            </w:r>
          </w:p>
        </w:tc>
      </w:tr>
      <w:tr w14:paraId="6AD1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08" w:type="dxa"/>
            <w:vAlign w:val="center"/>
          </w:tcPr>
          <w:p w14:paraId="6C7FAEB7">
            <w:pPr>
              <w:keepNext w:val="0"/>
              <w:keepLines w:val="0"/>
              <w:pageBreakBefore w:val="0"/>
              <w:widowControl w:val="0"/>
              <w:kinsoku/>
              <w:wordWrap/>
              <w:overflowPunct/>
              <w:topLinePunct w:val="0"/>
              <w:autoSpaceDE/>
              <w:autoSpaceDN/>
              <w:bidi w:val="0"/>
              <w:adjustRightInd/>
              <w:snapToGrid w:val="0"/>
              <w:spacing w:line="360" w:lineRule="auto"/>
              <w:ind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4275" w:type="dxa"/>
            <w:gridSpan w:val="2"/>
            <w:vAlign w:val="center"/>
          </w:tcPr>
          <w:p w14:paraId="2B0CD8B8">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落实政府采购政策需满足的资格要求</w:t>
            </w:r>
          </w:p>
        </w:tc>
        <w:tc>
          <w:tcPr>
            <w:tcW w:w="4495" w:type="dxa"/>
            <w:vAlign w:val="center"/>
          </w:tcPr>
          <w:p w14:paraId="3DC7587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无。</w:t>
            </w:r>
          </w:p>
        </w:tc>
      </w:tr>
    </w:tbl>
    <w:p w14:paraId="005698BE">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344DB16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2"/>
        <w:rPr>
          <w:rFonts w:hint="eastAsia" w:asciiTheme="minorEastAsia" w:hAnsiTheme="minorEastAsia" w:eastAsiaTheme="minorEastAsia" w:cstheme="minorEastAsia"/>
          <w:color w:val="auto"/>
          <w:kern w:val="0"/>
          <w:sz w:val="24"/>
          <w:szCs w:val="24"/>
        </w:rPr>
      </w:pPr>
      <w:bookmarkStart w:id="120" w:name="_Toc7965"/>
      <w:bookmarkStart w:id="121" w:name="_Toc2077"/>
      <w:r>
        <w:rPr>
          <w:rFonts w:hint="eastAsia" w:asciiTheme="minorEastAsia" w:hAnsiTheme="minorEastAsia" w:eastAsiaTheme="minorEastAsia" w:cstheme="minorEastAsia"/>
          <w:color w:val="auto"/>
          <w:kern w:val="0"/>
          <w:sz w:val="24"/>
          <w:szCs w:val="24"/>
        </w:rPr>
        <w:t>2.符合性审查</w:t>
      </w:r>
      <w:bookmarkEnd w:id="120"/>
      <w:bookmarkEnd w:id="121"/>
    </w:p>
    <w:p w14:paraId="27A49B8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对符合资格的供应商的响应文件进行符合性审查，以确定其是否满足网上</w:t>
      </w:r>
      <w:r>
        <w:rPr>
          <w:rFonts w:hint="eastAsia" w:asciiTheme="minorEastAsia" w:hAnsiTheme="minorEastAsia" w:eastAsiaTheme="minorEastAsia" w:cstheme="minorEastAsia"/>
          <w:color w:val="auto"/>
          <w:sz w:val="24"/>
          <w:szCs w:val="24"/>
        </w:rPr>
        <w:t>竞采</w:t>
      </w:r>
      <w:r>
        <w:rPr>
          <w:rFonts w:hint="eastAsia" w:asciiTheme="minorEastAsia" w:hAnsiTheme="minorEastAsia" w:eastAsiaTheme="minorEastAsia" w:cstheme="minorEastAsia"/>
          <w:color w:val="auto"/>
          <w:kern w:val="0"/>
          <w:sz w:val="24"/>
          <w:szCs w:val="24"/>
        </w:rPr>
        <w:t>文件的实质性要求。符合性审查资料表如下：</w:t>
      </w:r>
    </w:p>
    <w:tbl>
      <w:tblPr>
        <w:tblStyle w:val="65"/>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410"/>
        <w:gridCol w:w="2143"/>
        <w:gridCol w:w="5348"/>
      </w:tblGrid>
      <w:tr w14:paraId="3ABE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18" w:type="dxa"/>
            <w:vAlign w:val="center"/>
          </w:tcPr>
          <w:p w14:paraId="7EF4ECB3">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Theme="minorEastAsia" w:hAnsiTheme="minorEastAsia" w:eastAsiaTheme="minorEastAsia" w:cstheme="minorEastAsia"/>
                <w:b/>
                <w:color w:val="auto"/>
                <w:kern w:val="0"/>
                <w:sz w:val="24"/>
                <w:szCs w:val="24"/>
              </w:rPr>
            </w:pPr>
            <w:bookmarkStart w:id="122" w:name="_Toc80104349"/>
            <w:r>
              <w:rPr>
                <w:rFonts w:hint="eastAsia" w:asciiTheme="minorEastAsia" w:hAnsiTheme="minorEastAsia" w:eastAsiaTheme="minorEastAsia" w:cstheme="minorEastAsia"/>
                <w:b/>
                <w:color w:val="auto"/>
                <w:kern w:val="0"/>
                <w:sz w:val="24"/>
                <w:szCs w:val="24"/>
              </w:rPr>
              <w:t>序号</w:t>
            </w:r>
          </w:p>
        </w:tc>
        <w:tc>
          <w:tcPr>
            <w:tcW w:w="3553" w:type="dxa"/>
            <w:gridSpan w:val="2"/>
            <w:vAlign w:val="center"/>
          </w:tcPr>
          <w:p w14:paraId="4AB1C17F">
            <w:pPr>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jc w:val="left"/>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评审因素</w:t>
            </w:r>
          </w:p>
        </w:tc>
        <w:tc>
          <w:tcPr>
            <w:tcW w:w="5348" w:type="dxa"/>
            <w:vAlign w:val="center"/>
          </w:tcPr>
          <w:p w14:paraId="65120B26">
            <w:pPr>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jc w:val="left"/>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评审标准</w:t>
            </w:r>
          </w:p>
        </w:tc>
      </w:tr>
      <w:tr w14:paraId="7E69A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618" w:type="dxa"/>
            <w:vMerge w:val="restart"/>
            <w:vAlign w:val="center"/>
          </w:tcPr>
          <w:p w14:paraId="79439054">
            <w:pPr>
              <w:keepNext w:val="0"/>
              <w:keepLines w:val="0"/>
              <w:pageBreakBefore w:val="0"/>
              <w:widowControl w:val="0"/>
              <w:kinsoku/>
              <w:wordWrap/>
              <w:overflowPunct/>
              <w:topLinePunct w:val="0"/>
              <w:autoSpaceDE/>
              <w:autoSpaceDN/>
              <w:bidi w:val="0"/>
              <w:adjustRightInd/>
              <w:spacing w:line="360" w:lineRule="auto"/>
              <w:ind w:right="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c>
          <w:tcPr>
            <w:tcW w:w="1410" w:type="dxa"/>
            <w:vMerge w:val="restart"/>
            <w:vAlign w:val="center"/>
          </w:tcPr>
          <w:p w14:paraId="4F181512">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有效性审查</w:t>
            </w:r>
          </w:p>
        </w:tc>
        <w:tc>
          <w:tcPr>
            <w:tcW w:w="2143" w:type="dxa"/>
            <w:vAlign w:val="center"/>
          </w:tcPr>
          <w:p w14:paraId="6227A764">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响应文件签署或盖章</w:t>
            </w:r>
          </w:p>
        </w:tc>
        <w:tc>
          <w:tcPr>
            <w:tcW w:w="5348" w:type="dxa"/>
            <w:vAlign w:val="center"/>
          </w:tcPr>
          <w:p w14:paraId="7772FDF2">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按网上竞采文件“第七篇响应文件格式要求”要求签署或盖章。</w:t>
            </w:r>
          </w:p>
        </w:tc>
      </w:tr>
      <w:tr w14:paraId="0FD8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618" w:type="dxa"/>
            <w:vMerge w:val="continue"/>
            <w:vAlign w:val="center"/>
          </w:tcPr>
          <w:p w14:paraId="49BD5F95">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jc w:val="center"/>
              <w:textAlignment w:val="auto"/>
              <w:rPr>
                <w:rFonts w:hint="eastAsia" w:asciiTheme="minorEastAsia" w:hAnsiTheme="minorEastAsia" w:eastAsiaTheme="minorEastAsia" w:cstheme="minorEastAsia"/>
                <w:color w:val="auto"/>
                <w:kern w:val="0"/>
                <w:sz w:val="24"/>
                <w:szCs w:val="24"/>
              </w:rPr>
            </w:pPr>
          </w:p>
        </w:tc>
        <w:tc>
          <w:tcPr>
            <w:tcW w:w="1410" w:type="dxa"/>
            <w:vMerge w:val="continue"/>
            <w:vAlign w:val="center"/>
          </w:tcPr>
          <w:p w14:paraId="161F5E08">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kern w:val="0"/>
                <w:sz w:val="24"/>
                <w:szCs w:val="24"/>
              </w:rPr>
            </w:pPr>
          </w:p>
        </w:tc>
        <w:tc>
          <w:tcPr>
            <w:tcW w:w="2143" w:type="dxa"/>
            <w:vAlign w:val="center"/>
          </w:tcPr>
          <w:p w14:paraId="44982B82">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法定代表人身份证明及授权委托书</w:t>
            </w:r>
          </w:p>
        </w:tc>
        <w:tc>
          <w:tcPr>
            <w:tcW w:w="5348" w:type="dxa"/>
            <w:vAlign w:val="center"/>
          </w:tcPr>
          <w:p w14:paraId="4B0930C8">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法定代表人身份证明及授权委托书有效，符合网上竞采文件规定的格式，签署或盖章齐全。</w:t>
            </w:r>
          </w:p>
        </w:tc>
      </w:tr>
      <w:tr w14:paraId="1ECF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1" w:hRule="atLeast"/>
        </w:trPr>
        <w:tc>
          <w:tcPr>
            <w:tcW w:w="618" w:type="dxa"/>
            <w:vMerge w:val="continue"/>
            <w:vAlign w:val="center"/>
          </w:tcPr>
          <w:p w14:paraId="32CAA240">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jc w:val="center"/>
              <w:textAlignment w:val="auto"/>
              <w:rPr>
                <w:rFonts w:hint="eastAsia" w:asciiTheme="minorEastAsia" w:hAnsiTheme="minorEastAsia" w:eastAsiaTheme="minorEastAsia" w:cstheme="minorEastAsia"/>
                <w:color w:val="auto"/>
                <w:kern w:val="0"/>
                <w:sz w:val="24"/>
                <w:szCs w:val="24"/>
              </w:rPr>
            </w:pPr>
          </w:p>
        </w:tc>
        <w:tc>
          <w:tcPr>
            <w:tcW w:w="1410" w:type="dxa"/>
            <w:vMerge w:val="continue"/>
            <w:vAlign w:val="center"/>
          </w:tcPr>
          <w:p w14:paraId="1D9FA546">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kern w:val="0"/>
                <w:sz w:val="24"/>
                <w:szCs w:val="24"/>
              </w:rPr>
            </w:pPr>
          </w:p>
        </w:tc>
        <w:tc>
          <w:tcPr>
            <w:tcW w:w="2143" w:type="dxa"/>
            <w:vAlign w:val="center"/>
          </w:tcPr>
          <w:p w14:paraId="5F6A82AB">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响应</w:t>
            </w:r>
            <w:r>
              <w:rPr>
                <w:rFonts w:hint="eastAsia" w:asciiTheme="minorEastAsia" w:hAnsiTheme="minorEastAsia" w:eastAsiaTheme="minorEastAsia" w:cstheme="minorEastAsia"/>
                <w:color w:val="auto"/>
                <w:sz w:val="24"/>
                <w:szCs w:val="24"/>
                <w:lang w:val="zh-CN"/>
              </w:rPr>
              <w:t>方案</w:t>
            </w:r>
          </w:p>
        </w:tc>
        <w:tc>
          <w:tcPr>
            <w:tcW w:w="5348" w:type="dxa"/>
            <w:vAlign w:val="center"/>
          </w:tcPr>
          <w:p w14:paraId="2F0655BB">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lang w:val="zh-CN"/>
              </w:rPr>
              <w:t>每个包只能有一个</w:t>
            </w:r>
            <w:r>
              <w:rPr>
                <w:rFonts w:hint="eastAsia" w:asciiTheme="minorEastAsia" w:hAnsiTheme="minorEastAsia" w:eastAsiaTheme="minorEastAsia" w:cstheme="minorEastAsia"/>
                <w:color w:val="auto"/>
                <w:sz w:val="24"/>
                <w:szCs w:val="24"/>
              </w:rPr>
              <w:t>响应</w:t>
            </w:r>
            <w:r>
              <w:rPr>
                <w:rFonts w:hint="eastAsia" w:asciiTheme="minorEastAsia" w:hAnsiTheme="minorEastAsia" w:eastAsiaTheme="minorEastAsia" w:cstheme="minorEastAsia"/>
                <w:color w:val="auto"/>
                <w:sz w:val="24"/>
                <w:szCs w:val="24"/>
                <w:lang w:val="zh-CN"/>
              </w:rPr>
              <w:t>方案。</w:t>
            </w:r>
          </w:p>
        </w:tc>
      </w:tr>
      <w:tr w14:paraId="0E28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18" w:type="dxa"/>
            <w:vMerge w:val="continue"/>
            <w:vAlign w:val="center"/>
          </w:tcPr>
          <w:p w14:paraId="1D5BD760">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jc w:val="center"/>
              <w:textAlignment w:val="auto"/>
              <w:rPr>
                <w:rFonts w:hint="eastAsia" w:asciiTheme="minorEastAsia" w:hAnsiTheme="minorEastAsia" w:eastAsiaTheme="minorEastAsia" w:cstheme="minorEastAsia"/>
                <w:color w:val="auto"/>
                <w:kern w:val="0"/>
                <w:sz w:val="24"/>
                <w:szCs w:val="24"/>
              </w:rPr>
            </w:pPr>
          </w:p>
        </w:tc>
        <w:tc>
          <w:tcPr>
            <w:tcW w:w="1410" w:type="dxa"/>
            <w:vMerge w:val="continue"/>
            <w:vAlign w:val="center"/>
          </w:tcPr>
          <w:p w14:paraId="4165C1C0">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kern w:val="0"/>
                <w:sz w:val="24"/>
                <w:szCs w:val="24"/>
              </w:rPr>
            </w:pPr>
          </w:p>
        </w:tc>
        <w:tc>
          <w:tcPr>
            <w:tcW w:w="2143" w:type="dxa"/>
            <w:vAlign w:val="center"/>
          </w:tcPr>
          <w:p w14:paraId="5560CF4C">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报价唯一</w:t>
            </w:r>
          </w:p>
        </w:tc>
        <w:tc>
          <w:tcPr>
            <w:tcW w:w="5348" w:type="dxa"/>
            <w:vAlign w:val="center"/>
          </w:tcPr>
          <w:p w14:paraId="758AE673">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只能有一个有效报价，不得提交选择性报价。</w:t>
            </w:r>
          </w:p>
        </w:tc>
      </w:tr>
      <w:tr w14:paraId="1B19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18" w:type="dxa"/>
            <w:vAlign w:val="center"/>
          </w:tcPr>
          <w:p w14:paraId="7532A6E3">
            <w:pPr>
              <w:keepNext w:val="0"/>
              <w:keepLines w:val="0"/>
              <w:pageBreakBefore w:val="0"/>
              <w:widowControl w:val="0"/>
              <w:kinsoku/>
              <w:wordWrap/>
              <w:overflowPunct/>
              <w:topLinePunct w:val="0"/>
              <w:autoSpaceDE/>
              <w:autoSpaceDN/>
              <w:bidi w:val="0"/>
              <w:adjustRightInd/>
              <w:spacing w:line="360" w:lineRule="auto"/>
              <w:ind w:right="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c>
          <w:tcPr>
            <w:tcW w:w="1410" w:type="dxa"/>
            <w:vAlign w:val="center"/>
          </w:tcPr>
          <w:p w14:paraId="6A40484A">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完整性审查</w:t>
            </w:r>
          </w:p>
        </w:tc>
        <w:tc>
          <w:tcPr>
            <w:tcW w:w="2143" w:type="dxa"/>
            <w:vAlign w:val="center"/>
          </w:tcPr>
          <w:p w14:paraId="6B6D2097">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响应</w:t>
            </w:r>
            <w:r>
              <w:rPr>
                <w:rFonts w:hint="eastAsia" w:asciiTheme="minorEastAsia" w:hAnsiTheme="minorEastAsia" w:eastAsiaTheme="minorEastAsia" w:cstheme="minorEastAsia"/>
                <w:color w:val="auto"/>
                <w:sz w:val="24"/>
                <w:szCs w:val="24"/>
                <w:lang w:val="zh-CN"/>
              </w:rPr>
              <w:t>文件份数</w:t>
            </w:r>
          </w:p>
        </w:tc>
        <w:tc>
          <w:tcPr>
            <w:tcW w:w="5348" w:type="dxa"/>
            <w:vAlign w:val="center"/>
          </w:tcPr>
          <w:p w14:paraId="3E98130A">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highlight w:val="none"/>
                <w:shd w:val="clear" w:color="auto" w:fill="auto"/>
                <w:lang w:val="zh-CN"/>
              </w:rPr>
              <w:t>符合</w:t>
            </w:r>
            <w:r>
              <w:rPr>
                <w:rFonts w:hint="eastAsia" w:asciiTheme="minorEastAsia" w:hAnsiTheme="minorEastAsia" w:eastAsiaTheme="minorEastAsia" w:cstheme="minorEastAsia"/>
                <w:color w:val="auto"/>
                <w:kern w:val="0"/>
                <w:sz w:val="24"/>
                <w:szCs w:val="24"/>
                <w:highlight w:val="none"/>
                <w:shd w:val="clear" w:color="auto" w:fill="auto"/>
                <w:lang w:val="en-US" w:eastAsia="zh-CN"/>
              </w:rPr>
              <w:t>网上</w:t>
            </w:r>
            <w:r>
              <w:rPr>
                <w:rFonts w:hint="eastAsia" w:asciiTheme="minorEastAsia" w:hAnsiTheme="minorEastAsia" w:eastAsiaTheme="minorEastAsia" w:cstheme="minorEastAsia"/>
                <w:color w:val="auto"/>
                <w:sz w:val="24"/>
                <w:szCs w:val="24"/>
                <w:highlight w:val="none"/>
                <w:shd w:val="clear" w:color="auto" w:fill="auto"/>
                <w:lang w:eastAsia="zh-CN"/>
              </w:rPr>
              <w:t>竞采</w:t>
            </w:r>
            <w:r>
              <w:rPr>
                <w:rFonts w:hint="eastAsia" w:asciiTheme="minorEastAsia" w:hAnsiTheme="minorEastAsia" w:eastAsiaTheme="minorEastAsia" w:cstheme="minorEastAsia"/>
                <w:color w:val="auto"/>
                <w:sz w:val="24"/>
                <w:szCs w:val="24"/>
                <w:highlight w:val="none"/>
                <w:shd w:val="clear" w:color="auto" w:fill="auto"/>
                <w:lang w:val="zh-CN"/>
              </w:rPr>
              <w:t>文件要求。</w:t>
            </w:r>
          </w:p>
        </w:tc>
      </w:tr>
      <w:tr w14:paraId="60E0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618" w:type="dxa"/>
            <w:vMerge w:val="restart"/>
            <w:vAlign w:val="center"/>
          </w:tcPr>
          <w:p w14:paraId="4E40E825">
            <w:pPr>
              <w:keepNext w:val="0"/>
              <w:keepLines w:val="0"/>
              <w:pageBreakBefore w:val="0"/>
              <w:widowControl w:val="0"/>
              <w:kinsoku/>
              <w:wordWrap/>
              <w:overflowPunct/>
              <w:topLinePunct w:val="0"/>
              <w:autoSpaceDE/>
              <w:autoSpaceDN/>
              <w:bidi w:val="0"/>
              <w:adjustRightInd/>
              <w:spacing w:line="360" w:lineRule="auto"/>
              <w:ind w:right="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p>
        </w:tc>
        <w:tc>
          <w:tcPr>
            <w:tcW w:w="1410" w:type="dxa"/>
            <w:vMerge w:val="restart"/>
            <w:vAlign w:val="center"/>
          </w:tcPr>
          <w:p w14:paraId="0772B4AE">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kern w:val="0"/>
                <w:sz w:val="24"/>
                <w:szCs w:val="24"/>
              </w:rPr>
              <w:t>网上</w:t>
            </w:r>
            <w:r>
              <w:rPr>
                <w:rFonts w:hint="eastAsia" w:asciiTheme="minorEastAsia" w:hAnsiTheme="minorEastAsia" w:eastAsiaTheme="minorEastAsia" w:cstheme="minorEastAsia"/>
                <w:color w:val="auto"/>
                <w:sz w:val="24"/>
                <w:szCs w:val="24"/>
              </w:rPr>
              <w:t>竞采</w:t>
            </w:r>
            <w:r>
              <w:rPr>
                <w:rFonts w:hint="eastAsia" w:asciiTheme="minorEastAsia" w:hAnsiTheme="minorEastAsia" w:eastAsiaTheme="minorEastAsia" w:cstheme="minorEastAsia"/>
                <w:color w:val="auto"/>
                <w:kern w:val="0"/>
                <w:sz w:val="24"/>
                <w:szCs w:val="24"/>
              </w:rPr>
              <w:t>文件的响应程度审查</w:t>
            </w:r>
          </w:p>
        </w:tc>
        <w:tc>
          <w:tcPr>
            <w:tcW w:w="2143" w:type="dxa"/>
            <w:vAlign w:val="center"/>
          </w:tcPr>
          <w:p w14:paraId="78E6996C">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响应文件内容</w:t>
            </w:r>
          </w:p>
        </w:tc>
        <w:tc>
          <w:tcPr>
            <w:tcW w:w="5348" w:type="dxa"/>
            <w:vAlign w:val="center"/>
          </w:tcPr>
          <w:p w14:paraId="395F4742">
            <w:pPr>
              <w:pStyle w:val="37"/>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对网上</w:t>
            </w:r>
            <w:r>
              <w:rPr>
                <w:rFonts w:hint="eastAsia" w:asciiTheme="minorEastAsia" w:hAnsiTheme="minorEastAsia" w:eastAsiaTheme="minorEastAsia" w:cstheme="minorEastAsia"/>
                <w:color w:val="auto"/>
                <w:sz w:val="24"/>
                <w:szCs w:val="24"/>
              </w:rPr>
              <w:t>竞采</w:t>
            </w:r>
            <w:r>
              <w:rPr>
                <w:rFonts w:hint="eastAsia" w:asciiTheme="minorEastAsia" w:hAnsiTheme="minorEastAsia" w:eastAsiaTheme="minorEastAsia" w:cstheme="minorEastAsia"/>
                <w:color w:val="auto"/>
                <w:kern w:val="0"/>
                <w:sz w:val="24"/>
                <w:szCs w:val="24"/>
              </w:rPr>
              <w:t>文件第二篇规定的</w:t>
            </w:r>
            <w:r>
              <w:rPr>
                <w:rFonts w:hint="eastAsia" w:asciiTheme="minorEastAsia" w:hAnsiTheme="minorEastAsia" w:eastAsiaTheme="minorEastAsia" w:cstheme="minorEastAsia"/>
                <w:color w:val="auto"/>
                <w:sz w:val="24"/>
                <w:szCs w:val="24"/>
              </w:rPr>
              <w:t>内容作出实质性响应。</w:t>
            </w:r>
          </w:p>
        </w:tc>
      </w:tr>
      <w:tr w14:paraId="5795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618" w:type="dxa"/>
            <w:vMerge w:val="continue"/>
            <w:vAlign w:val="center"/>
          </w:tcPr>
          <w:p w14:paraId="288E816C">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kern w:val="0"/>
                <w:sz w:val="24"/>
                <w:szCs w:val="24"/>
              </w:rPr>
            </w:pPr>
          </w:p>
        </w:tc>
        <w:tc>
          <w:tcPr>
            <w:tcW w:w="1410" w:type="dxa"/>
            <w:vMerge w:val="continue"/>
            <w:vAlign w:val="center"/>
          </w:tcPr>
          <w:p w14:paraId="706907C1">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lang w:val="zh-CN"/>
              </w:rPr>
            </w:pPr>
          </w:p>
        </w:tc>
        <w:tc>
          <w:tcPr>
            <w:tcW w:w="2143" w:type="dxa"/>
            <w:vAlign w:val="center"/>
          </w:tcPr>
          <w:p w14:paraId="2FFE3342">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竞采</w:t>
            </w:r>
            <w:r>
              <w:rPr>
                <w:rFonts w:hint="eastAsia" w:asciiTheme="minorEastAsia" w:hAnsiTheme="minorEastAsia" w:eastAsiaTheme="minorEastAsia" w:cstheme="minorEastAsia"/>
                <w:color w:val="auto"/>
                <w:kern w:val="0"/>
                <w:sz w:val="24"/>
                <w:szCs w:val="24"/>
              </w:rPr>
              <w:t>有效期</w:t>
            </w:r>
          </w:p>
        </w:tc>
        <w:tc>
          <w:tcPr>
            <w:tcW w:w="5348" w:type="dxa"/>
            <w:vAlign w:val="center"/>
          </w:tcPr>
          <w:p w14:paraId="4C8693EB">
            <w:pPr>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响应文件及有关承诺文件有效期为提交响应文件截止时间起90天。</w:t>
            </w:r>
          </w:p>
        </w:tc>
      </w:tr>
    </w:tbl>
    <w:p w14:paraId="4C41DA1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竞采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8CEEBEE">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竞采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AF8CD3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（3）在竞采过程中竞采的任何一方不得向他人透露与竞采有关的技术资料、价格或其他信息。</w:t>
      </w:r>
    </w:p>
    <w:p w14:paraId="14309F1D">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在竞采过程中，竞采小组可以根据网上竞采文件和竞采情况实质性变动采购需求中的服务、商务要求以及合同草案条款，但不得变动网上竞采文件中的其他内容。实质性变动的内容，须经采购人代表确认。对网上竞采文件出的实质性变动是网上竞采文件的有效组成部分，竞采小组应当及时以书面形式同时通知所有参加竞采的供应商。</w:t>
      </w:r>
    </w:p>
    <w:p w14:paraId="31E2E09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（5）本项目采用综合评分法进行综合评分。综合评分法，是指响应文件满足网上竞采文件全部实质性要求且按照评审因素的量化指标评审得分最高的供应商为成交候选供应商的评审方法。供应商总得分为价格、</w:t>
      </w:r>
      <w:r>
        <w:rPr>
          <w:rFonts w:hint="eastAsia" w:asciiTheme="minorEastAsia" w:hAnsiTheme="minorEastAsia" w:eastAsiaTheme="minorEastAsia" w:cstheme="minorEastAsia"/>
          <w:color w:val="auto"/>
          <w:sz w:val="24"/>
          <w:szCs w:val="24"/>
          <w:lang w:val="en-US" w:eastAsia="zh-CN"/>
        </w:rPr>
        <w:t>技术、商务</w:t>
      </w:r>
      <w:r>
        <w:rPr>
          <w:rFonts w:hint="eastAsia" w:asciiTheme="minorEastAsia" w:hAnsiTheme="minorEastAsia" w:eastAsiaTheme="minorEastAsia" w:cstheme="minorEastAsia"/>
          <w:color w:val="auto"/>
          <w:sz w:val="24"/>
          <w:szCs w:val="24"/>
        </w:rPr>
        <w:t>等评定因素分别按照相应权重值计算分项得分后相加，满分为100分。（详见评审标准）。</w:t>
      </w:r>
    </w:p>
    <w:p w14:paraId="092940D1">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（6）竞采小组各成员独立对每个实质性响应文件进行评价、打分，然后汇总每个供应商每项评分因素的得分，并根据综合评分情况按照评审得分由高到低顺序推荐</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名及以上成交候选供应商，并编写评审报告。若供应商的评审得分相同的，按照报价由低到高的顺序排列推荐。评审得分且报价相同的，按照服务指标优劣顺序排列推荐。若所推荐的成交供应商的</w:t>
      </w:r>
      <w:r>
        <w:rPr>
          <w:rFonts w:hint="eastAsia" w:asciiTheme="minorEastAsia" w:hAnsiTheme="minorEastAsia" w:eastAsiaTheme="minorEastAsia" w:cstheme="minorEastAsia"/>
          <w:color w:val="auto"/>
          <w:sz w:val="24"/>
          <w:szCs w:val="24"/>
          <w:lang w:val="en-US" w:eastAsia="zh-CN"/>
        </w:rPr>
        <w:t>技术</w:t>
      </w:r>
      <w:r>
        <w:rPr>
          <w:rFonts w:hint="eastAsia" w:asciiTheme="minorEastAsia" w:hAnsiTheme="minorEastAsia" w:eastAsiaTheme="minorEastAsia" w:cstheme="minorEastAsia"/>
          <w:color w:val="auto"/>
          <w:sz w:val="24"/>
          <w:szCs w:val="24"/>
        </w:rPr>
        <w:t>部分为0分，将失去成为成交候选供应商的资格。</w:t>
      </w:r>
    </w:p>
    <w:tbl>
      <w:tblPr>
        <w:tblStyle w:val="65"/>
        <w:tblW w:w="91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8"/>
        <w:gridCol w:w="825"/>
        <w:gridCol w:w="750"/>
        <w:gridCol w:w="645"/>
        <w:gridCol w:w="5415"/>
        <w:gridCol w:w="905"/>
      </w:tblGrid>
      <w:tr w14:paraId="0010E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blHeader/>
          <w:jc w:val="center"/>
        </w:trPr>
        <w:tc>
          <w:tcPr>
            <w:tcW w:w="6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FA160FB">
            <w:pPr>
              <w:keepNext w:val="0"/>
              <w:keepLines w:val="0"/>
              <w:pageBreakBefore w:val="0"/>
              <w:widowControl w:val="0"/>
              <w:kinsoku/>
              <w:wordWrap/>
              <w:overflowPunct/>
              <w:topLinePunct w:val="0"/>
              <w:autoSpaceDE/>
              <w:autoSpaceDN/>
              <w:bidi w:val="0"/>
              <w:adjustRightInd/>
              <w:snapToGrid w:val="0"/>
              <w:spacing w:line="360" w:lineRule="auto"/>
              <w:ind w:right="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序号</w:t>
            </w:r>
          </w:p>
        </w:tc>
        <w:tc>
          <w:tcPr>
            <w:tcW w:w="15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36E7E91">
            <w:pPr>
              <w:keepNext w:val="0"/>
              <w:keepLines w:val="0"/>
              <w:pageBreakBefore w:val="0"/>
              <w:widowControl w:val="0"/>
              <w:kinsoku/>
              <w:wordWrap/>
              <w:overflowPunct/>
              <w:topLinePunct w:val="0"/>
              <w:autoSpaceDE/>
              <w:autoSpaceDN/>
              <w:bidi w:val="0"/>
              <w:adjustRightInd/>
              <w:snapToGrid w:val="0"/>
              <w:spacing w:line="360" w:lineRule="auto"/>
              <w:ind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评分因素</w:t>
            </w:r>
          </w:p>
          <w:p w14:paraId="24CB723B">
            <w:pPr>
              <w:keepNext w:val="0"/>
              <w:keepLines w:val="0"/>
              <w:pageBreakBefore w:val="0"/>
              <w:widowControl w:val="0"/>
              <w:kinsoku/>
              <w:wordWrap/>
              <w:overflowPunct/>
              <w:topLinePunct w:val="0"/>
              <w:autoSpaceDE/>
              <w:autoSpaceDN/>
              <w:bidi w:val="0"/>
              <w:adjustRightInd/>
              <w:snapToGrid w:val="0"/>
              <w:spacing w:line="360" w:lineRule="auto"/>
              <w:ind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及权值</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DFF1DB8">
            <w:pPr>
              <w:keepNext w:val="0"/>
              <w:keepLines w:val="0"/>
              <w:pageBreakBefore w:val="0"/>
              <w:widowControl w:val="0"/>
              <w:kinsoku/>
              <w:wordWrap/>
              <w:overflowPunct/>
              <w:topLinePunct w:val="0"/>
              <w:autoSpaceDE/>
              <w:autoSpaceDN/>
              <w:bidi w:val="0"/>
              <w:adjustRightInd/>
              <w:snapToGrid w:val="0"/>
              <w:spacing w:line="360" w:lineRule="auto"/>
              <w:ind w:right="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分值</w:t>
            </w:r>
          </w:p>
        </w:tc>
        <w:tc>
          <w:tcPr>
            <w:tcW w:w="54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5029B31">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评分标准</w:t>
            </w:r>
          </w:p>
        </w:tc>
        <w:tc>
          <w:tcPr>
            <w:tcW w:w="9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49419B8">
            <w:pPr>
              <w:keepNext w:val="0"/>
              <w:keepLines w:val="0"/>
              <w:pageBreakBefore w:val="0"/>
              <w:widowControl w:val="0"/>
              <w:kinsoku/>
              <w:wordWrap/>
              <w:overflowPunct/>
              <w:topLinePunct w:val="0"/>
              <w:autoSpaceDE/>
              <w:autoSpaceDN/>
              <w:bidi w:val="0"/>
              <w:adjustRightInd/>
              <w:snapToGrid w:val="0"/>
              <w:spacing w:line="360" w:lineRule="auto"/>
              <w:ind w:right="0"/>
              <w:jc w:val="both"/>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说明</w:t>
            </w:r>
          </w:p>
        </w:tc>
      </w:tr>
      <w:tr w14:paraId="426A0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9" w:hRule="atLeast"/>
          <w:tblHeader/>
          <w:jc w:val="center"/>
        </w:trPr>
        <w:tc>
          <w:tcPr>
            <w:tcW w:w="6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7653C96">
            <w:pPr>
              <w:keepNext w:val="0"/>
              <w:keepLines w:val="0"/>
              <w:pageBreakBefore w:val="0"/>
              <w:widowControl w:val="0"/>
              <w:kinsoku/>
              <w:wordWrap/>
              <w:overflowPunct/>
              <w:topLinePunct w:val="0"/>
              <w:autoSpaceDE/>
              <w:autoSpaceDN/>
              <w:bidi w:val="0"/>
              <w:adjustRightInd/>
              <w:snapToGrid w:val="0"/>
              <w:spacing w:line="360" w:lineRule="auto"/>
              <w:ind w:right="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8B025EF">
            <w:pPr>
              <w:keepNext w:val="0"/>
              <w:keepLines w:val="0"/>
              <w:pageBreakBefore w:val="0"/>
              <w:widowControl w:val="0"/>
              <w:kinsoku/>
              <w:wordWrap/>
              <w:overflowPunct/>
              <w:topLinePunct w:val="0"/>
              <w:autoSpaceDE/>
              <w:autoSpaceDN/>
              <w:bidi w:val="0"/>
              <w:adjustRightInd/>
              <w:snapToGrid w:val="0"/>
              <w:spacing w:line="360" w:lineRule="auto"/>
              <w:ind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经济</w:t>
            </w:r>
          </w:p>
          <w:p w14:paraId="5339F543">
            <w:pPr>
              <w:keepNext w:val="0"/>
              <w:keepLines w:val="0"/>
              <w:pageBreakBefore w:val="0"/>
              <w:widowControl w:val="0"/>
              <w:kinsoku/>
              <w:wordWrap/>
              <w:overflowPunct/>
              <w:topLinePunct w:val="0"/>
              <w:autoSpaceDE/>
              <w:autoSpaceDN/>
              <w:bidi w:val="0"/>
              <w:adjustRightInd/>
              <w:snapToGrid w:val="0"/>
              <w:spacing w:line="360" w:lineRule="auto"/>
              <w:ind w:right="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部分（</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D65E047">
            <w:pPr>
              <w:keepNext w:val="0"/>
              <w:keepLines w:val="0"/>
              <w:pageBreakBefore w:val="0"/>
              <w:widowControl w:val="0"/>
              <w:kinsoku/>
              <w:wordWrap/>
              <w:overflowPunct/>
              <w:topLinePunct w:val="0"/>
              <w:autoSpaceDE/>
              <w:autoSpaceDN/>
              <w:bidi w:val="0"/>
              <w:adjustRightInd/>
              <w:snapToGrid w:val="0"/>
              <w:spacing w:line="360" w:lineRule="auto"/>
              <w:ind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报价</w:t>
            </w:r>
          </w:p>
          <w:p w14:paraId="6232E47C">
            <w:pPr>
              <w:keepNext w:val="0"/>
              <w:keepLines w:val="0"/>
              <w:pageBreakBefore w:val="0"/>
              <w:widowControl w:val="0"/>
              <w:kinsoku/>
              <w:wordWrap/>
              <w:overflowPunct/>
              <w:topLinePunct w:val="0"/>
              <w:autoSpaceDE/>
              <w:autoSpaceDN/>
              <w:bidi w:val="0"/>
              <w:adjustRightInd/>
              <w:snapToGrid w:val="0"/>
              <w:spacing w:line="360" w:lineRule="auto"/>
              <w:ind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0%）</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8F0A625">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0分</w:t>
            </w:r>
          </w:p>
        </w:tc>
        <w:tc>
          <w:tcPr>
            <w:tcW w:w="54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5337F4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满足资格要求且报价最低的供应商的价格为评审基准价，按照下列公式计算每个供应商的报价得分。</w:t>
            </w:r>
          </w:p>
          <w:p w14:paraId="0A8CD5BD">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报价得分=（评审基准价/</w:t>
            </w:r>
            <w:r>
              <w:rPr>
                <w:rFonts w:hint="eastAsia" w:asciiTheme="minorEastAsia" w:hAnsiTheme="minorEastAsia" w:eastAsiaTheme="minorEastAsia" w:cstheme="minorEastAsia"/>
                <w:color w:val="auto"/>
                <w:sz w:val="24"/>
                <w:szCs w:val="24"/>
                <w:lang w:val="en-US" w:eastAsia="zh-CN"/>
              </w:rPr>
              <w:t>投标总</w:t>
            </w:r>
            <w:r>
              <w:rPr>
                <w:rFonts w:hint="eastAsia" w:asciiTheme="minorEastAsia" w:hAnsiTheme="minorEastAsia" w:eastAsiaTheme="minorEastAsia" w:cstheme="minorEastAsia"/>
                <w:color w:val="auto"/>
                <w:sz w:val="24"/>
                <w:szCs w:val="24"/>
              </w:rPr>
              <w:t>报价）×价格权值×100。</w:t>
            </w:r>
          </w:p>
        </w:tc>
        <w:tc>
          <w:tcPr>
            <w:tcW w:w="9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78846D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lang w:val="zh-CN"/>
              </w:rPr>
            </w:pPr>
          </w:p>
        </w:tc>
      </w:tr>
      <w:tr w14:paraId="39215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9" w:hRule="atLeast"/>
          <w:tblHeader/>
          <w:jc w:val="center"/>
        </w:trPr>
        <w:tc>
          <w:tcPr>
            <w:tcW w:w="628"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14:paraId="64F137D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p>
          <w:p w14:paraId="75335E5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p>
          <w:p w14:paraId="50393E32">
            <w:pPr>
              <w:keepNext w:val="0"/>
              <w:keepLines w:val="0"/>
              <w:pageBreakBefore w:val="0"/>
              <w:widowControl w:val="0"/>
              <w:kinsoku/>
              <w:wordWrap/>
              <w:overflowPunct/>
              <w:topLinePunct w:val="0"/>
              <w:autoSpaceDE/>
              <w:autoSpaceDN/>
              <w:bidi w:val="0"/>
              <w:adjustRightInd/>
              <w:snapToGrid w:val="0"/>
              <w:spacing w:line="360" w:lineRule="auto"/>
              <w:ind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p w14:paraId="21584473">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p>
          <w:p w14:paraId="40F3AF9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p>
          <w:p w14:paraId="7231C2D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p>
          <w:p w14:paraId="603B2A71">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p>
          <w:p w14:paraId="28A01B9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p>
          <w:p w14:paraId="718E2911">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p>
        </w:tc>
        <w:tc>
          <w:tcPr>
            <w:tcW w:w="825"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14:paraId="29F5AEE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p>
          <w:p w14:paraId="5E1B7A29">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技术服务方案</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0%）</w:t>
            </w:r>
          </w:p>
          <w:p w14:paraId="7B7CA45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p>
          <w:p w14:paraId="4DE4A700">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p>
          <w:p w14:paraId="4A95ECA1">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lang w:val="zh-CN"/>
              </w:rPr>
            </w:pPr>
          </w:p>
        </w:tc>
        <w:tc>
          <w:tcPr>
            <w:tcW w:w="750" w:type="dxa"/>
            <w:tcBorders>
              <w:top w:val="single" w:color="000000" w:sz="4" w:space="0"/>
              <w:left w:val="single" w:color="000000" w:sz="4" w:space="0"/>
              <w:right w:val="single" w:color="000000" w:sz="4" w:space="0"/>
            </w:tcBorders>
            <w:tcMar>
              <w:top w:w="15" w:type="dxa"/>
              <w:left w:w="15" w:type="dxa"/>
              <w:bottom w:w="15" w:type="dxa"/>
              <w:right w:w="15" w:type="dxa"/>
            </w:tcMar>
            <w:vAlign w:val="center"/>
          </w:tcPr>
          <w:p w14:paraId="770FAA47">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w:t>
            </w:r>
            <w:r>
              <w:rPr>
                <w:rFonts w:hint="eastAsia" w:asciiTheme="minorEastAsia" w:hAnsiTheme="minorEastAsia" w:eastAsiaTheme="minorEastAsia" w:cstheme="minorEastAsia"/>
                <w:color w:val="auto"/>
                <w:sz w:val="24"/>
                <w:szCs w:val="24"/>
                <w:lang w:eastAsia="zh-CN"/>
              </w:rPr>
              <w:t>方案</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35</w:t>
            </w:r>
            <w:r>
              <w:rPr>
                <w:rFonts w:hint="eastAsia" w:asciiTheme="minorEastAsia" w:hAnsiTheme="minorEastAsia" w:eastAsiaTheme="minorEastAsia" w:cstheme="minorEastAsia"/>
                <w:color w:val="auto"/>
                <w:sz w:val="24"/>
                <w:szCs w:val="24"/>
              </w:rPr>
              <w:t>%）</w:t>
            </w:r>
          </w:p>
        </w:tc>
        <w:tc>
          <w:tcPr>
            <w:tcW w:w="645" w:type="dxa"/>
            <w:tcBorders>
              <w:top w:val="single" w:color="000000" w:sz="4" w:space="0"/>
              <w:left w:val="single" w:color="000000" w:sz="4" w:space="0"/>
              <w:right w:val="single" w:color="000000" w:sz="4" w:space="0"/>
            </w:tcBorders>
            <w:tcMar>
              <w:top w:w="15" w:type="dxa"/>
              <w:left w:w="15" w:type="dxa"/>
              <w:bottom w:w="15" w:type="dxa"/>
              <w:right w:w="15" w:type="dxa"/>
            </w:tcMar>
            <w:vAlign w:val="center"/>
          </w:tcPr>
          <w:p w14:paraId="611BF9AA">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35</w:t>
            </w:r>
            <w:r>
              <w:rPr>
                <w:rFonts w:hint="eastAsia" w:asciiTheme="minorEastAsia" w:hAnsiTheme="minorEastAsia" w:eastAsiaTheme="minorEastAsia" w:cstheme="minorEastAsia"/>
                <w:color w:val="auto"/>
                <w:sz w:val="24"/>
                <w:szCs w:val="24"/>
              </w:rPr>
              <w:t>分</w:t>
            </w:r>
          </w:p>
        </w:tc>
        <w:tc>
          <w:tcPr>
            <w:tcW w:w="5415" w:type="dxa"/>
            <w:tcBorders>
              <w:top w:val="single" w:color="000000" w:sz="4" w:space="0"/>
              <w:left w:val="single" w:color="000000" w:sz="4" w:space="0"/>
              <w:right w:val="single" w:color="000000" w:sz="4" w:space="0"/>
            </w:tcBorders>
            <w:tcMar>
              <w:top w:w="15" w:type="dxa"/>
              <w:left w:w="15" w:type="dxa"/>
              <w:bottom w:w="15" w:type="dxa"/>
              <w:right w:w="15" w:type="dxa"/>
            </w:tcMar>
            <w:vAlign w:val="center"/>
          </w:tcPr>
          <w:p w14:paraId="7A32596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1.供应商拟定现场安装</w:t>
            </w:r>
            <w:r>
              <w:rPr>
                <w:rFonts w:hint="eastAsia" w:asciiTheme="minorEastAsia" w:hAnsiTheme="minorEastAsia" w:eastAsiaTheme="minorEastAsia" w:cstheme="minorEastAsia"/>
                <w:color w:val="auto"/>
                <w:sz w:val="24"/>
                <w:szCs w:val="24"/>
                <w:lang w:val="zh-CN"/>
              </w:rPr>
              <w:t>方案</w:t>
            </w:r>
            <w:r>
              <w:rPr>
                <w:rFonts w:hint="eastAsia" w:asciiTheme="minorEastAsia" w:hAnsiTheme="minorEastAsia" w:eastAsiaTheme="minorEastAsia" w:cstheme="minorEastAsia"/>
                <w:color w:val="auto"/>
                <w:sz w:val="24"/>
                <w:szCs w:val="24"/>
                <w:lang w:val="zh-CN" w:eastAsia="zh-CN"/>
              </w:rPr>
              <w:t>、人员配置的安排、现场人员安装安全管理方案。</w:t>
            </w:r>
          </w:p>
          <w:p w14:paraId="329A2520">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eastAsia="zh-CN"/>
              </w:rPr>
              <w:t>根据以上方案</w:t>
            </w:r>
            <w:r>
              <w:rPr>
                <w:rFonts w:hint="eastAsia" w:asciiTheme="minorEastAsia" w:hAnsiTheme="minorEastAsia" w:eastAsiaTheme="minorEastAsia" w:cstheme="minorEastAsia"/>
                <w:color w:val="auto"/>
                <w:sz w:val="24"/>
                <w:szCs w:val="24"/>
                <w:lang w:val="zh-CN"/>
              </w:rPr>
              <w:t>进行打分，方案的严谨、合理、可执行性、满足项目要求方面进行评价。</w:t>
            </w:r>
            <w:r>
              <w:rPr>
                <w:rFonts w:hint="eastAsia" w:asciiTheme="minorEastAsia" w:hAnsiTheme="minorEastAsia" w:eastAsiaTheme="minorEastAsia" w:cstheme="minorEastAsia"/>
                <w:color w:val="auto"/>
                <w:sz w:val="24"/>
                <w:szCs w:val="24"/>
                <w:lang w:val="en-US" w:eastAsia="zh-CN"/>
              </w:rPr>
              <w:t xml:space="preserve">优得15分，良得10分，中等得8分，一般得5分，差得1分，未提供或与项目不符合得0分。 </w:t>
            </w:r>
          </w:p>
          <w:p w14:paraId="2836684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zh-CN" w:eastAsia="zh-CN"/>
              </w:rPr>
              <w:t>安装安全管理方案</w:t>
            </w:r>
            <w:r>
              <w:rPr>
                <w:rFonts w:hint="eastAsia" w:asciiTheme="minorEastAsia" w:hAnsiTheme="minorEastAsia" w:eastAsiaTheme="minorEastAsia" w:cstheme="minorEastAsia"/>
                <w:color w:val="auto"/>
                <w:sz w:val="24"/>
                <w:szCs w:val="24"/>
                <w:lang w:val="en-US" w:eastAsia="zh-CN"/>
              </w:rPr>
              <w:t>及应急预案</w:t>
            </w:r>
            <w:r>
              <w:rPr>
                <w:rFonts w:hint="eastAsia" w:asciiTheme="minorEastAsia" w:hAnsiTheme="minorEastAsia" w:eastAsiaTheme="minorEastAsia" w:cstheme="minorEastAsia"/>
                <w:color w:val="auto"/>
                <w:sz w:val="24"/>
                <w:szCs w:val="24"/>
                <w:lang w:val="zh-CN" w:eastAsia="zh-CN"/>
              </w:rPr>
              <w:t>。</w:t>
            </w:r>
          </w:p>
          <w:p w14:paraId="1F5F871E">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eastAsia="zh-CN"/>
              </w:rPr>
              <w:t>根据以上方案</w:t>
            </w:r>
            <w:r>
              <w:rPr>
                <w:rFonts w:hint="eastAsia" w:asciiTheme="minorEastAsia" w:hAnsiTheme="minorEastAsia" w:eastAsiaTheme="minorEastAsia" w:cstheme="minorEastAsia"/>
                <w:color w:val="auto"/>
                <w:sz w:val="24"/>
                <w:szCs w:val="24"/>
                <w:lang w:val="zh-CN"/>
              </w:rPr>
              <w:t>进行打分，方案的严谨、合理、可执行性、满足项目要求方面进行评价。</w:t>
            </w:r>
            <w:r>
              <w:rPr>
                <w:rFonts w:hint="eastAsia" w:asciiTheme="minorEastAsia" w:hAnsiTheme="minorEastAsia" w:eastAsiaTheme="minorEastAsia" w:cstheme="minorEastAsia"/>
                <w:color w:val="auto"/>
                <w:sz w:val="24"/>
                <w:szCs w:val="24"/>
                <w:lang w:val="en-US" w:eastAsia="zh-CN"/>
              </w:rPr>
              <w:t>优得15分，良得10分，中等得8分，一般得5分，差得1分，未提供或与项目不符合得0分。</w:t>
            </w:r>
            <w:r>
              <w:rPr>
                <w:rFonts w:hint="eastAsia" w:asciiTheme="minorEastAsia" w:hAnsiTheme="minorEastAsia" w:eastAsiaTheme="minorEastAsia" w:cstheme="minorEastAsia"/>
                <w:color w:val="auto"/>
                <w:sz w:val="24"/>
                <w:szCs w:val="24"/>
                <w:lang w:val="zh-CN" w:eastAsia="zh-CN"/>
              </w:rPr>
              <w:t xml:space="preserve"> </w:t>
            </w:r>
          </w:p>
          <w:p w14:paraId="45EAD5A0">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val="zh-CN" w:eastAsia="zh-CN"/>
              </w:rPr>
              <w:t>.售后服务方案</w:t>
            </w:r>
          </w:p>
          <w:p w14:paraId="31313EF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eastAsia="zh-CN"/>
              </w:rPr>
              <w:t>根据以上方案</w:t>
            </w:r>
            <w:r>
              <w:rPr>
                <w:rFonts w:hint="eastAsia" w:asciiTheme="minorEastAsia" w:hAnsiTheme="minorEastAsia" w:eastAsiaTheme="minorEastAsia" w:cstheme="minorEastAsia"/>
                <w:color w:val="auto"/>
                <w:sz w:val="24"/>
                <w:szCs w:val="24"/>
                <w:lang w:val="zh-CN"/>
              </w:rPr>
              <w:t>进行打分，方案的严谨、合理、可执行性、满足项目要求方面进行评价。</w:t>
            </w:r>
            <w:r>
              <w:rPr>
                <w:rFonts w:hint="eastAsia" w:asciiTheme="minorEastAsia" w:hAnsiTheme="minorEastAsia" w:eastAsiaTheme="minorEastAsia" w:cstheme="minorEastAsia"/>
                <w:color w:val="auto"/>
                <w:sz w:val="24"/>
                <w:szCs w:val="24"/>
                <w:lang w:val="en-US" w:eastAsia="zh-CN"/>
              </w:rPr>
              <w:t xml:space="preserve">优得5分，良得3分，中等得2分，一般得1分，差得0分，未提供或与项目不符合得0分。 </w:t>
            </w:r>
          </w:p>
        </w:tc>
        <w:tc>
          <w:tcPr>
            <w:tcW w:w="905" w:type="dxa"/>
            <w:tcBorders>
              <w:top w:val="single" w:color="000000" w:sz="4" w:space="0"/>
              <w:left w:val="single" w:color="000000" w:sz="4" w:space="0"/>
              <w:right w:val="single" w:color="000000" w:sz="4" w:space="0"/>
            </w:tcBorders>
            <w:tcMar>
              <w:top w:w="15" w:type="dxa"/>
              <w:left w:w="15" w:type="dxa"/>
              <w:bottom w:w="15" w:type="dxa"/>
              <w:right w:w="15" w:type="dxa"/>
            </w:tcMar>
            <w:vAlign w:val="center"/>
          </w:tcPr>
          <w:p w14:paraId="315FDD92">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eastAsia="zh-CN"/>
              </w:rPr>
              <w:t>根据服务方案横向评分。</w:t>
            </w:r>
          </w:p>
        </w:tc>
      </w:tr>
      <w:tr w14:paraId="7442D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3" w:hRule="atLeast"/>
          <w:tblHeader/>
          <w:jc w:val="center"/>
        </w:trPr>
        <w:tc>
          <w:tcPr>
            <w:tcW w:w="628" w:type="dxa"/>
            <w:vMerge w:val="continue"/>
            <w:tcBorders>
              <w:left w:val="single" w:color="000000" w:sz="4" w:space="0"/>
              <w:right w:val="single" w:color="000000" w:sz="4" w:space="0"/>
            </w:tcBorders>
            <w:tcMar>
              <w:top w:w="15" w:type="dxa"/>
              <w:left w:w="15" w:type="dxa"/>
              <w:bottom w:w="15" w:type="dxa"/>
              <w:right w:w="15" w:type="dxa"/>
            </w:tcMar>
            <w:vAlign w:val="center"/>
          </w:tcPr>
          <w:p w14:paraId="1057F331">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lang w:val="zh-CN"/>
              </w:rPr>
            </w:pPr>
          </w:p>
        </w:tc>
        <w:tc>
          <w:tcPr>
            <w:tcW w:w="825" w:type="dxa"/>
            <w:vMerge w:val="continue"/>
            <w:tcBorders>
              <w:left w:val="single" w:color="000000" w:sz="4" w:space="0"/>
              <w:right w:val="single" w:color="000000" w:sz="4" w:space="0"/>
            </w:tcBorders>
            <w:tcMar>
              <w:top w:w="15" w:type="dxa"/>
              <w:left w:w="15" w:type="dxa"/>
              <w:bottom w:w="15" w:type="dxa"/>
              <w:right w:w="15" w:type="dxa"/>
            </w:tcMar>
            <w:vAlign w:val="center"/>
          </w:tcPr>
          <w:p w14:paraId="3C0A49F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lang w:val="zh-CN"/>
              </w:rPr>
            </w:pPr>
          </w:p>
        </w:tc>
        <w:tc>
          <w:tcPr>
            <w:tcW w:w="750" w:type="dxa"/>
            <w:tcBorders>
              <w:top w:val="single" w:color="000000" w:sz="4" w:space="0"/>
              <w:left w:val="single" w:color="000000" w:sz="4" w:space="0"/>
              <w:right w:val="single" w:color="000000" w:sz="4" w:space="0"/>
            </w:tcBorders>
            <w:tcMar>
              <w:top w:w="15" w:type="dxa"/>
              <w:left w:w="15" w:type="dxa"/>
              <w:bottom w:w="15" w:type="dxa"/>
              <w:right w:w="15" w:type="dxa"/>
            </w:tcMar>
            <w:vAlign w:val="center"/>
          </w:tcPr>
          <w:p w14:paraId="1AB5C0F2">
            <w:pPr>
              <w:keepNext w:val="0"/>
              <w:keepLines w:val="0"/>
              <w:pageBreakBefore w:val="0"/>
              <w:widowControl w:val="0"/>
              <w:kinsoku/>
              <w:wordWrap/>
              <w:overflowPunct/>
              <w:topLinePunct w:val="0"/>
              <w:autoSpaceDE/>
              <w:autoSpaceDN/>
              <w:bidi w:val="0"/>
              <w:adjustRightInd/>
              <w:snapToGrid w:val="0"/>
              <w:spacing w:line="360" w:lineRule="auto"/>
              <w:ind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w:t>
            </w:r>
          </w:p>
          <w:p w14:paraId="60866FDE">
            <w:pPr>
              <w:keepNext w:val="0"/>
              <w:keepLines w:val="0"/>
              <w:pageBreakBefore w:val="0"/>
              <w:widowControl w:val="0"/>
              <w:kinsoku/>
              <w:wordWrap/>
              <w:overflowPunct/>
              <w:topLinePunct w:val="0"/>
              <w:autoSpaceDE/>
              <w:autoSpaceDN/>
              <w:bidi w:val="0"/>
              <w:adjustRightInd/>
              <w:snapToGrid w:val="0"/>
              <w:spacing w:line="360" w:lineRule="auto"/>
              <w:ind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设计</w:t>
            </w:r>
          </w:p>
          <w:p w14:paraId="6AA28FAC">
            <w:pPr>
              <w:keepNext w:val="0"/>
              <w:keepLines w:val="0"/>
              <w:pageBreakBefore w:val="0"/>
              <w:widowControl w:val="0"/>
              <w:kinsoku/>
              <w:wordWrap/>
              <w:overflowPunct/>
              <w:topLinePunct w:val="0"/>
              <w:autoSpaceDE/>
              <w:autoSpaceDN/>
              <w:bidi w:val="0"/>
              <w:adjustRightInd/>
              <w:snapToGrid w:val="0"/>
              <w:spacing w:line="360" w:lineRule="auto"/>
              <w:ind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效果（</w:t>
            </w: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rPr>
              <w:t>%）</w:t>
            </w:r>
          </w:p>
        </w:tc>
        <w:tc>
          <w:tcPr>
            <w:tcW w:w="645" w:type="dxa"/>
            <w:tcBorders>
              <w:top w:val="single" w:color="000000" w:sz="4" w:space="0"/>
              <w:left w:val="single" w:color="000000" w:sz="4" w:space="0"/>
              <w:right w:val="single" w:color="000000" w:sz="4" w:space="0"/>
            </w:tcBorders>
            <w:tcMar>
              <w:top w:w="15" w:type="dxa"/>
              <w:left w:w="15" w:type="dxa"/>
              <w:bottom w:w="15" w:type="dxa"/>
              <w:right w:w="15" w:type="dxa"/>
            </w:tcMar>
            <w:vAlign w:val="center"/>
          </w:tcPr>
          <w:p w14:paraId="2319490D">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rPr>
              <w:t>分</w:t>
            </w:r>
          </w:p>
        </w:tc>
        <w:tc>
          <w:tcPr>
            <w:tcW w:w="5415" w:type="dxa"/>
            <w:tcBorders>
              <w:top w:val="single" w:color="000000" w:sz="4" w:space="0"/>
              <w:left w:val="single" w:color="000000" w:sz="4" w:space="0"/>
              <w:right w:val="single" w:color="000000" w:sz="4" w:space="0"/>
            </w:tcBorders>
            <w:tcMar>
              <w:top w:w="15" w:type="dxa"/>
              <w:left w:w="15" w:type="dxa"/>
              <w:bottom w:w="15" w:type="dxa"/>
              <w:right w:w="15" w:type="dxa"/>
            </w:tcMar>
            <w:vAlign w:val="center"/>
          </w:tcPr>
          <w:p w14:paraId="1289DD3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提供设计效果图。根据设计效果图</w:t>
            </w:r>
            <w:r>
              <w:rPr>
                <w:rFonts w:hint="eastAsia" w:asciiTheme="minorEastAsia" w:hAnsiTheme="minorEastAsia" w:eastAsiaTheme="minorEastAsia" w:cstheme="minorEastAsia"/>
                <w:color w:val="auto"/>
                <w:sz w:val="24"/>
                <w:szCs w:val="24"/>
              </w:rPr>
              <w:t>进行综合评价打分：</w:t>
            </w:r>
          </w:p>
          <w:p w14:paraId="24FB12E5">
            <w:pPr>
              <w:keepNext w:val="0"/>
              <w:keepLines w:val="0"/>
              <w:pageBreakBefore w:val="0"/>
              <w:widowControl w:val="0"/>
              <w:numPr>
                <w:ilvl w:val="0"/>
                <w:numId w:val="14"/>
              </w:numPr>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美观、牢固、字体选择符合医院理念及整体风格、字体大小比例适当25</w:t>
            </w:r>
            <w:r>
              <w:rPr>
                <w:rFonts w:hint="eastAsia" w:asciiTheme="minorEastAsia" w:hAnsiTheme="minorEastAsia" w:eastAsiaTheme="minorEastAsia" w:cstheme="minorEastAsia"/>
                <w:color w:val="auto"/>
                <w:sz w:val="24"/>
                <w:szCs w:val="24"/>
              </w:rPr>
              <w:t>分；</w:t>
            </w:r>
          </w:p>
          <w:p w14:paraId="517F2B73">
            <w:pPr>
              <w:keepNext w:val="0"/>
              <w:keepLines w:val="0"/>
              <w:pageBreakBefore w:val="0"/>
              <w:widowControl w:val="0"/>
              <w:numPr>
                <w:ilvl w:val="0"/>
                <w:numId w:val="14"/>
              </w:numPr>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较美观、牢固、符合医院理念及整体风格</w:t>
            </w:r>
            <w:r>
              <w:rPr>
                <w:rFonts w:hint="eastAsia" w:asciiTheme="minorEastAsia" w:hAnsiTheme="minorEastAsia" w:eastAsiaTheme="minorEastAsia" w:cstheme="minorEastAsia"/>
                <w:color w:val="auto"/>
                <w:sz w:val="24"/>
                <w:szCs w:val="24"/>
              </w:rPr>
              <w:t>得</w:t>
            </w: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分；</w:t>
            </w:r>
          </w:p>
          <w:p w14:paraId="050B5078">
            <w:pPr>
              <w:keepNext w:val="0"/>
              <w:keepLines w:val="0"/>
              <w:pageBreakBefore w:val="0"/>
              <w:widowControl w:val="0"/>
              <w:numPr>
                <w:ilvl w:val="0"/>
                <w:numId w:val="14"/>
              </w:numPr>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基本符合医院理念及整体风格</w:t>
            </w:r>
            <w:r>
              <w:rPr>
                <w:rFonts w:hint="eastAsia" w:asciiTheme="minorEastAsia" w:hAnsiTheme="minorEastAsia" w:eastAsiaTheme="minorEastAsia" w:cstheme="minorEastAsia"/>
                <w:color w:val="auto"/>
                <w:sz w:val="24"/>
                <w:szCs w:val="24"/>
              </w:rPr>
              <w:t>得</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分；</w:t>
            </w:r>
          </w:p>
          <w:p w14:paraId="1C5B4AD0">
            <w:pPr>
              <w:keepNext w:val="0"/>
              <w:keepLines w:val="0"/>
              <w:pageBreakBefore w:val="0"/>
              <w:widowControl w:val="0"/>
              <w:numPr>
                <w:ilvl w:val="0"/>
                <w:numId w:val="14"/>
              </w:numPr>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提供效果图，不符合医院理念及整体风格得5分；</w:t>
            </w:r>
          </w:p>
          <w:p w14:paraId="001AD64E">
            <w:pPr>
              <w:keepNext w:val="0"/>
              <w:keepLines w:val="0"/>
              <w:pageBreakBefore w:val="0"/>
              <w:widowControl w:val="0"/>
              <w:numPr>
                <w:ilvl w:val="0"/>
                <w:numId w:val="14"/>
              </w:numPr>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没有提供方案得0分。</w:t>
            </w:r>
          </w:p>
          <w:p w14:paraId="5B3A90DA">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（若</w:t>
            </w:r>
            <w:r>
              <w:rPr>
                <w:rFonts w:hint="eastAsia" w:asciiTheme="minorEastAsia" w:hAnsiTheme="minorEastAsia" w:eastAsiaTheme="minorEastAsia" w:cstheme="minorEastAsia"/>
                <w:color w:val="auto"/>
                <w:sz w:val="24"/>
                <w:szCs w:val="24"/>
                <w:lang w:val="en-US" w:eastAsia="zh-CN"/>
              </w:rPr>
              <w:t>设计效果图</w:t>
            </w:r>
            <w:r>
              <w:rPr>
                <w:rFonts w:hint="eastAsia" w:asciiTheme="minorEastAsia" w:hAnsiTheme="minorEastAsia" w:eastAsiaTheme="minorEastAsia" w:cstheme="minorEastAsia"/>
                <w:color w:val="auto"/>
                <w:sz w:val="24"/>
                <w:szCs w:val="24"/>
              </w:rPr>
              <w:t>模糊、</w:t>
            </w:r>
            <w:r>
              <w:rPr>
                <w:rFonts w:hint="eastAsia" w:asciiTheme="minorEastAsia" w:hAnsiTheme="minorEastAsia" w:eastAsiaTheme="minorEastAsia" w:cstheme="minorEastAsia"/>
                <w:color w:val="auto"/>
                <w:sz w:val="24"/>
                <w:szCs w:val="24"/>
                <w:lang w:val="en-US" w:eastAsia="zh-CN"/>
              </w:rPr>
              <w:t>非彩色、</w:t>
            </w:r>
            <w:r>
              <w:rPr>
                <w:rFonts w:hint="eastAsia" w:asciiTheme="minorEastAsia" w:hAnsiTheme="minorEastAsia" w:eastAsiaTheme="minorEastAsia" w:cstheme="minorEastAsia"/>
                <w:color w:val="auto"/>
                <w:sz w:val="24"/>
                <w:szCs w:val="24"/>
              </w:rPr>
              <w:t>不能打开</w:t>
            </w:r>
            <w:r>
              <w:rPr>
                <w:rFonts w:hint="eastAsia" w:asciiTheme="minorEastAsia" w:hAnsiTheme="minorEastAsia" w:eastAsiaTheme="minorEastAsia" w:cstheme="minorEastAsia"/>
                <w:color w:val="auto"/>
                <w:sz w:val="24"/>
                <w:szCs w:val="24"/>
                <w:lang w:val="en-US" w:eastAsia="zh-CN"/>
              </w:rPr>
              <w:t>等情况</w:t>
            </w:r>
            <w:r>
              <w:rPr>
                <w:rFonts w:hint="eastAsia" w:asciiTheme="minorEastAsia" w:hAnsiTheme="minorEastAsia" w:eastAsiaTheme="minorEastAsia" w:cstheme="minorEastAsia"/>
                <w:color w:val="auto"/>
                <w:sz w:val="24"/>
                <w:szCs w:val="24"/>
              </w:rPr>
              <w:t>影响评审的，</w:t>
            </w:r>
            <w:r>
              <w:rPr>
                <w:rFonts w:hint="eastAsia" w:asciiTheme="minorEastAsia" w:hAnsiTheme="minorEastAsia" w:eastAsiaTheme="minorEastAsia" w:cstheme="minorEastAsia"/>
                <w:color w:val="auto"/>
                <w:sz w:val="24"/>
                <w:szCs w:val="24"/>
                <w:lang w:val="en-US" w:eastAsia="zh-CN"/>
              </w:rPr>
              <w:t>得0分</w:t>
            </w:r>
            <w:r>
              <w:rPr>
                <w:rFonts w:hint="eastAsia" w:asciiTheme="minorEastAsia" w:hAnsiTheme="minorEastAsia" w:eastAsiaTheme="minorEastAsia" w:cstheme="minorEastAsia"/>
                <w:color w:val="auto"/>
                <w:sz w:val="24"/>
                <w:szCs w:val="24"/>
              </w:rPr>
              <w:t>）。</w:t>
            </w:r>
          </w:p>
        </w:tc>
        <w:tc>
          <w:tcPr>
            <w:tcW w:w="905" w:type="dxa"/>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14:paraId="41D66689">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eastAsia="zh-CN"/>
              </w:rPr>
              <w:t>根据</w:t>
            </w:r>
            <w:r>
              <w:rPr>
                <w:rFonts w:hint="eastAsia" w:asciiTheme="minorEastAsia" w:hAnsiTheme="minorEastAsia" w:eastAsiaTheme="minorEastAsia" w:cstheme="minorEastAsia"/>
                <w:color w:val="auto"/>
                <w:sz w:val="24"/>
                <w:szCs w:val="24"/>
                <w:lang w:val="en-US" w:eastAsia="zh-CN"/>
              </w:rPr>
              <w:t>项目实际情况</w:t>
            </w:r>
            <w:r>
              <w:rPr>
                <w:rFonts w:hint="eastAsia" w:asciiTheme="minorEastAsia" w:hAnsiTheme="minorEastAsia" w:eastAsiaTheme="minorEastAsia" w:cstheme="minorEastAsia"/>
                <w:color w:val="auto"/>
                <w:sz w:val="24"/>
                <w:szCs w:val="24"/>
                <w:lang w:val="zh-CN" w:eastAsia="zh-CN"/>
              </w:rPr>
              <w:t>对</w:t>
            </w:r>
            <w:r>
              <w:rPr>
                <w:rFonts w:hint="eastAsia" w:asciiTheme="minorEastAsia" w:hAnsiTheme="minorEastAsia" w:eastAsiaTheme="minorEastAsia" w:cstheme="minorEastAsia"/>
                <w:color w:val="auto"/>
                <w:sz w:val="24"/>
                <w:szCs w:val="24"/>
                <w:lang w:val="en-US" w:eastAsia="zh-CN"/>
              </w:rPr>
              <w:t>供应商提交</w:t>
            </w:r>
            <w:r>
              <w:rPr>
                <w:rFonts w:hint="eastAsia" w:asciiTheme="minorEastAsia" w:hAnsiTheme="minorEastAsia" w:eastAsiaTheme="minorEastAsia" w:cstheme="minorEastAsia"/>
                <w:color w:val="auto"/>
                <w:sz w:val="24"/>
                <w:szCs w:val="24"/>
                <w:lang w:val="zh-CN" w:eastAsia="zh-CN"/>
              </w:rPr>
              <w:t>设计</w:t>
            </w:r>
            <w:r>
              <w:rPr>
                <w:rFonts w:hint="eastAsia" w:asciiTheme="minorEastAsia" w:hAnsiTheme="minorEastAsia" w:eastAsiaTheme="minorEastAsia" w:cstheme="minorEastAsia"/>
                <w:color w:val="auto"/>
                <w:sz w:val="24"/>
                <w:szCs w:val="24"/>
                <w:lang w:val="en-US" w:eastAsia="zh-CN"/>
              </w:rPr>
              <w:t>效果图</w:t>
            </w:r>
            <w:r>
              <w:rPr>
                <w:rFonts w:hint="eastAsia" w:asciiTheme="minorEastAsia" w:hAnsiTheme="minorEastAsia" w:eastAsiaTheme="minorEastAsia" w:cstheme="minorEastAsia"/>
                <w:color w:val="auto"/>
                <w:sz w:val="24"/>
                <w:szCs w:val="24"/>
                <w:lang w:val="zh-CN" w:eastAsia="zh-CN"/>
              </w:rPr>
              <w:t>进行横向评比</w:t>
            </w:r>
          </w:p>
        </w:tc>
      </w:tr>
    </w:tbl>
    <w:p w14:paraId="6B19F433">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p>
    <w:p w14:paraId="53418EBD">
      <w:pPr>
        <w:pStyle w:val="4"/>
        <w:pageBreakBefore w:val="0"/>
        <w:kinsoku/>
        <w:overflowPunct/>
        <w:topLinePunct w:val="0"/>
        <w:bidi w:val="0"/>
        <w:snapToGrid w:val="0"/>
        <w:spacing w:line="360" w:lineRule="auto"/>
        <w:ind w:left="0" w:leftChars="0" w:right="0" w:firstLine="480" w:firstLineChars="200"/>
        <w:jc w:val="left"/>
        <w:outlineLvl w:val="1"/>
        <w:rPr>
          <w:rFonts w:hint="eastAsia" w:asciiTheme="minorEastAsia" w:hAnsiTheme="minorEastAsia" w:eastAsiaTheme="minorEastAsia" w:cstheme="minorEastAsia"/>
          <w:color w:val="auto"/>
          <w:sz w:val="24"/>
          <w:szCs w:val="24"/>
        </w:rPr>
      </w:pPr>
      <w:bookmarkStart w:id="123" w:name="_Toc30394"/>
      <w:bookmarkStart w:id="124" w:name="_Toc1961"/>
      <w:bookmarkStart w:id="125" w:name="_Toc9206"/>
      <w:bookmarkStart w:id="126" w:name="_Toc17411"/>
      <w:bookmarkStart w:id="127" w:name="_Toc30230"/>
      <w:r>
        <w:rPr>
          <w:rFonts w:hint="eastAsia" w:asciiTheme="minorEastAsia" w:hAnsiTheme="minorEastAsia" w:eastAsiaTheme="minorEastAsia" w:cstheme="minorEastAsia"/>
          <w:color w:val="auto"/>
          <w:sz w:val="24"/>
          <w:szCs w:val="24"/>
        </w:rPr>
        <w:t>二、评审标准</w:t>
      </w:r>
      <w:bookmarkEnd w:id="123"/>
      <w:bookmarkEnd w:id="124"/>
      <w:bookmarkEnd w:id="125"/>
      <w:bookmarkEnd w:id="126"/>
      <w:bookmarkEnd w:id="127"/>
    </w:p>
    <w:p w14:paraId="7DC67A15">
      <w:pPr>
        <w:pageBreakBefore w:val="0"/>
        <w:widowControl w:val="0"/>
        <w:tabs>
          <w:tab w:val="left" w:pos="703"/>
        </w:tabs>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说明：竞采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竞采小组应当将其作为无效竞采处理。</w:t>
      </w:r>
    </w:p>
    <w:bookmarkEnd w:id="122"/>
    <w:p w14:paraId="7C5F2C23">
      <w:pPr>
        <w:pStyle w:val="4"/>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1"/>
        <w:rPr>
          <w:rFonts w:hint="eastAsia" w:asciiTheme="minorEastAsia" w:hAnsiTheme="minorEastAsia" w:eastAsiaTheme="minorEastAsia" w:cstheme="minorEastAsia"/>
          <w:color w:val="auto"/>
          <w:sz w:val="24"/>
          <w:szCs w:val="24"/>
        </w:rPr>
      </w:pPr>
      <w:bookmarkStart w:id="128" w:name="_Toc24680"/>
      <w:bookmarkStart w:id="129" w:name="_Toc17078"/>
      <w:bookmarkStart w:id="130" w:name="_Toc2408"/>
      <w:bookmarkStart w:id="131" w:name="_Toc12956"/>
      <w:r>
        <w:rPr>
          <w:rFonts w:hint="eastAsia" w:asciiTheme="minorEastAsia" w:hAnsiTheme="minorEastAsia" w:eastAsiaTheme="minorEastAsia" w:cstheme="minorEastAsia"/>
          <w:color w:val="auto"/>
          <w:sz w:val="24"/>
          <w:szCs w:val="24"/>
        </w:rPr>
        <w:t>三、无效响应</w:t>
      </w:r>
      <w:bookmarkEnd w:id="128"/>
      <w:bookmarkEnd w:id="129"/>
      <w:bookmarkEnd w:id="130"/>
      <w:bookmarkEnd w:id="131"/>
    </w:p>
    <w:p w14:paraId="5A436F5A">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auto"/>
        </w:rPr>
      </w:pPr>
      <w:bookmarkStart w:id="132" w:name="_Toc9808"/>
      <w:bookmarkStart w:id="133" w:name="_Toc4550"/>
      <w:bookmarkStart w:id="134" w:name="_Toc22128"/>
      <w:bookmarkStart w:id="135" w:name="_Toc27033"/>
      <w:r>
        <w:rPr>
          <w:rFonts w:hint="eastAsia" w:asciiTheme="minorEastAsia" w:hAnsiTheme="minorEastAsia" w:eastAsiaTheme="minorEastAsia" w:cstheme="minorEastAsia"/>
          <w:color w:val="auto"/>
          <w:sz w:val="24"/>
          <w:szCs w:val="24"/>
          <w:highlight w:val="none"/>
          <w:shd w:val="clear" w:color="auto" w:fill="auto"/>
        </w:rPr>
        <w:t>供应商发生以下条款情况之一者，其响应文件作无效响应处理：</w:t>
      </w:r>
    </w:p>
    <w:p w14:paraId="613476CD">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2"/>
        <w:rPr>
          <w:rFonts w:hint="eastAsia" w:asciiTheme="minorEastAsia" w:hAnsiTheme="minorEastAsia" w:eastAsiaTheme="minorEastAsia" w:cstheme="minorEastAsia"/>
          <w:color w:val="auto"/>
          <w:sz w:val="24"/>
          <w:szCs w:val="24"/>
          <w:highlight w:val="none"/>
          <w:shd w:val="clear" w:color="auto" w:fill="auto"/>
          <w:lang w:eastAsia="zh-CN"/>
        </w:rPr>
      </w:pPr>
      <w:bookmarkStart w:id="136" w:name="_Toc17187"/>
      <w:bookmarkStart w:id="137" w:name="_Toc12542"/>
      <w:r>
        <w:rPr>
          <w:rFonts w:hint="eastAsia" w:asciiTheme="minorEastAsia" w:hAnsiTheme="minorEastAsia" w:eastAsiaTheme="minorEastAsia" w:cstheme="minorEastAsia"/>
          <w:color w:val="auto"/>
          <w:sz w:val="24"/>
          <w:szCs w:val="24"/>
          <w:highlight w:val="none"/>
          <w:shd w:val="clear" w:color="auto" w:fill="auto"/>
        </w:rPr>
        <w:t>（一）供应商未通过资格性检查或响应文件未通过符合性检查的</w:t>
      </w:r>
      <w:r>
        <w:rPr>
          <w:rFonts w:hint="eastAsia" w:asciiTheme="minorEastAsia" w:hAnsiTheme="minorEastAsia" w:eastAsiaTheme="minorEastAsia" w:cstheme="minorEastAsia"/>
          <w:color w:val="auto"/>
          <w:sz w:val="24"/>
          <w:szCs w:val="24"/>
          <w:highlight w:val="none"/>
          <w:shd w:val="clear" w:color="auto" w:fill="auto"/>
          <w:lang w:eastAsia="zh-CN"/>
        </w:rPr>
        <w:t>。</w:t>
      </w:r>
      <w:bookmarkEnd w:id="136"/>
      <w:bookmarkEnd w:id="137"/>
    </w:p>
    <w:p w14:paraId="309C7D5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auto"/>
          <w:lang w:eastAsia="zh-CN"/>
        </w:rPr>
      </w:pPr>
      <w:r>
        <w:rPr>
          <w:rFonts w:hint="eastAsia" w:asciiTheme="minorEastAsia" w:hAnsiTheme="minorEastAsia" w:eastAsiaTheme="minorEastAsia" w:cstheme="minorEastAsia"/>
          <w:color w:val="auto"/>
          <w:sz w:val="24"/>
          <w:szCs w:val="24"/>
          <w:highlight w:val="none"/>
          <w:shd w:val="clear" w:color="auto" w:fill="auto"/>
        </w:rPr>
        <w:t>（</w:t>
      </w:r>
      <w:r>
        <w:rPr>
          <w:rFonts w:hint="eastAsia" w:asciiTheme="minorEastAsia" w:hAnsiTheme="minorEastAsia" w:eastAsiaTheme="minorEastAsia" w:cstheme="minorEastAsia"/>
          <w:color w:val="auto"/>
          <w:sz w:val="24"/>
          <w:szCs w:val="24"/>
          <w:highlight w:val="none"/>
          <w:shd w:val="clear" w:color="auto" w:fill="auto"/>
          <w:lang w:val="en-US" w:eastAsia="zh-CN"/>
        </w:rPr>
        <w:t>二</w:t>
      </w:r>
      <w:r>
        <w:rPr>
          <w:rFonts w:hint="eastAsia" w:asciiTheme="minorEastAsia" w:hAnsiTheme="minorEastAsia" w:eastAsiaTheme="minorEastAsia" w:cstheme="minorEastAsia"/>
          <w:color w:val="auto"/>
          <w:sz w:val="24"/>
          <w:szCs w:val="24"/>
          <w:highlight w:val="none"/>
          <w:shd w:val="clear" w:color="auto" w:fill="auto"/>
        </w:rPr>
        <w:t>）供应商所提交的响应文件不按第七篇“响应文件格式要求”规定签字、盖章</w:t>
      </w:r>
      <w:r>
        <w:rPr>
          <w:rFonts w:hint="eastAsia" w:asciiTheme="minorEastAsia" w:hAnsiTheme="minorEastAsia" w:eastAsiaTheme="minorEastAsia" w:cstheme="minorEastAsia"/>
          <w:color w:val="auto"/>
          <w:sz w:val="24"/>
          <w:szCs w:val="24"/>
          <w:highlight w:val="none"/>
          <w:shd w:val="clear" w:color="auto" w:fill="auto"/>
          <w:lang w:eastAsia="zh-CN"/>
        </w:rPr>
        <w:t>。</w:t>
      </w:r>
    </w:p>
    <w:p w14:paraId="638E933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2"/>
        <w:rPr>
          <w:rFonts w:hint="eastAsia" w:asciiTheme="minorEastAsia" w:hAnsiTheme="minorEastAsia" w:eastAsiaTheme="minorEastAsia" w:cstheme="minorEastAsia"/>
          <w:color w:val="auto"/>
          <w:sz w:val="24"/>
          <w:szCs w:val="24"/>
          <w:highlight w:val="none"/>
          <w:shd w:val="clear" w:color="auto" w:fill="auto"/>
          <w:lang w:eastAsia="zh-CN"/>
        </w:rPr>
      </w:pPr>
      <w:bookmarkStart w:id="138" w:name="_Toc27082"/>
      <w:bookmarkStart w:id="139" w:name="_Toc21549"/>
      <w:r>
        <w:rPr>
          <w:rFonts w:hint="eastAsia" w:asciiTheme="minorEastAsia" w:hAnsiTheme="minorEastAsia" w:eastAsiaTheme="minorEastAsia" w:cstheme="minorEastAsia"/>
          <w:color w:val="auto"/>
          <w:sz w:val="24"/>
          <w:szCs w:val="24"/>
          <w:highlight w:val="none"/>
          <w:shd w:val="clear" w:color="auto" w:fill="auto"/>
        </w:rPr>
        <w:t>（</w:t>
      </w:r>
      <w:r>
        <w:rPr>
          <w:rFonts w:hint="eastAsia" w:asciiTheme="minorEastAsia" w:hAnsiTheme="minorEastAsia" w:eastAsiaTheme="minorEastAsia" w:cstheme="minorEastAsia"/>
          <w:color w:val="auto"/>
          <w:sz w:val="24"/>
          <w:szCs w:val="24"/>
          <w:highlight w:val="none"/>
          <w:shd w:val="clear" w:color="auto" w:fill="auto"/>
          <w:lang w:val="en-US" w:eastAsia="zh-CN"/>
        </w:rPr>
        <w:t>三</w:t>
      </w:r>
      <w:r>
        <w:rPr>
          <w:rFonts w:hint="eastAsia" w:asciiTheme="minorEastAsia" w:hAnsiTheme="minorEastAsia" w:eastAsiaTheme="minorEastAsia" w:cstheme="minorEastAsia"/>
          <w:color w:val="auto"/>
          <w:sz w:val="24"/>
          <w:szCs w:val="24"/>
          <w:highlight w:val="none"/>
          <w:shd w:val="clear" w:color="auto" w:fill="auto"/>
        </w:rPr>
        <w:t>）供应商的报价超过采购预算或最高限价的</w:t>
      </w:r>
      <w:r>
        <w:rPr>
          <w:rFonts w:hint="eastAsia" w:asciiTheme="minorEastAsia" w:hAnsiTheme="minorEastAsia" w:eastAsiaTheme="minorEastAsia" w:cstheme="minorEastAsia"/>
          <w:color w:val="auto"/>
          <w:sz w:val="24"/>
          <w:szCs w:val="24"/>
          <w:highlight w:val="none"/>
          <w:shd w:val="clear" w:color="auto" w:fill="auto"/>
          <w:lang w:eastAsia="zh-CN"/>
        </w:rPr>
        <w:t>。</w:t>
      </w:r>
      <w:bookmarkEnd w:id="138"/>
      <w:bookmarkEnd w:id="139"/>
    </w:p>
    <w:p w14:paraId="5EB84AF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auto"/>
          <w:lang w:eastAsia="zh-CN"/>
        </w:rPr>
      </w:pPr>
      <w:r>
        <w:rPr>
          <w:rFonts w:hint="eastAsia" w:asciiTheme="minorEastAsia" w:hAnsiTheme="minorEastAsia" w:eastAsiaTheme="minorEastAsia" w:cstheme="minorEastAsia"/>
          <w:color w:val="auto"/>
          <w:sz w:val="24"/>
          <w:szCs w:val="24"/>
          <w:highlight w:val="none"/>
          <w:shd w:val="clear" w:color="auto" w:fill="auto"/>
        </w:rPr>
        <w:t>（</w:t>
      </w:r>
      <w:r>
        <w:rPr>
          <w:rFonts w:hint="eastAsia" w:asciiTheme="minorEastAsia" w:hAnsiTheme="minorEastAsia" w:eastAsiaTheme="minorEastAsia" w:cstheme="minorEastAsia"/>
          <w:color w:val="auto"/>
          <w:sz w:val="24"/>
          <w:szCs w:val="24"/>
          <w:highlight w:val="none"/>
          <w:shd w:val="clear" w:color="auto" w:fill="auto"/>
          <w:lang w:val="en-US" w:eastAsia="zh-CN"/>
        </w:rPr>
        <w:t>四</w:t>
      </w:r>
      <w:r>
        <w:rPr>
          <w:rFonts w:hint="eastAsia" w:asciiTheme="minorEastAsia" w:hAnsiTheme="minorEastAsia" w:eastAsiaTheme="minorEastAsia" w:cstheme="minorEastAsia"/>
          <w:color w:val="auto"/>
          <w:sz w:val="24"/>
          <w:szCs w:val="24"/>
          <w:highlight w:val="none"/>
          <w:shd w:val="clear" w:color="auto" w:fill="auto"/>
        </w:rPr>
        <w:t>）单位负责人为同一人或者存在直接控股、管理关系的不同供应商，参加同一合同项下的政府采购活动的</w:t>
      </w:r>
      <w:r>
        <w:rPr>
          <w:rFonts w:hint="eastAsia" w:asciiTheme="minorEastAsia" w:hAnsiTheme="minorEastAsia" w:eastAsiaTheme="minorEastAsia" w:cstheme="minorEastAsia"/>
          <w:color w:val="auto"/>
          <w:sz w:val="24"/>
          <w:szCs w:val="24"/>
          <w:highlight w:val="none"/>
          <w:shd w:val="clear" w:color="auto" w:fill="auto"/>
          <w:lang w:eastAsia="zh-CN"/>
        </w:rPr>
        <w:t>。</w:t>
      </w:r>
    </w:p>
    <w:p w14:paraId="386C2B5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auto"/>
          <w:lang w:eastAsia="zh-CN"/>
        </w:rPr>
      </w:pPr>
      <w:r>
        <w:rPr>
          <w:rFonts w:hint="eastAsia" w:asciiTheme="minorEastAsia" w:hAnsiTheme="minorEastAsia" w:eastAsiaTheme="minorEastAsia" w:cstheme="minorEastAsia"/>
          <w:color w:val="auto"/>
          <w:sz w:val="24"/>
          <w:szCs w:val="24"/>
          <w:highlight w:val="none"/>
          <w:shd w:val="clear" w:color="auto" w:fill="auto"/>
        </w:rPr>
        <w:t>（</w:t>
      </w:r>
      <w:r>
        <w:rPr>
          <w:rFonts w:hint="eastAsia" w:asciiTheme="minorEastAsia" w:hAnsiTheme="minorEastAsia" w:eastAsiaTheme="minorEastAsia" w:cstheme="minorEastAsia"/>
          <w:color w:val="auto"/>
          <w:sz w:val="24"/>
          <w:szCs w:val="24"/>
          <w:highlight w:val="none"/>
          <w:shd w:val="clear" w:color="auto" w:fill="auto"/>
          <w:lang w:val="en-US" w:eastAsia="zh-CN"/>
        </w:rPr>
        <w:t>五</w:t>
      </w:r>
      <w:r>
        <w:rPr>
          <w:rFonts w:hint="eastAsia" w:asciiTheme="minorEastAsia" w:hAnsiTheme="minorEastAsia" w:eastAsiaTheme="minorEastAsia" w:cstheme="minorEastAsia"/>
          <w:color w:val="auto"/>
          <w:sz w:val="24"/>
          <w:szCs w:val="24"/>
          <w:highlight w:val="none"/>
          <w:shd w:val="clear" w:color="auto" w:fill="auto"/>
        </w:rPr>
        <w:t>）为采购项目提供整体设计、规范编制或者项目管理、监理、检测等服务的供应商再参加本项目的采购活动的</w:t>
      </w:r>
      <w:r>
        <w:rPr>
          <w:rFonts w:hint="eastAsia" w:asciiTheme="minorEastAsia" w:hAnsiTheme="minorEastAsia" w:eastAsiaTheme="minorEastAsia" w:cstheme="minorEastAsia"/>
          <w:color w:val="auto"/>
          <w:sz w:val="24"/>
          <w:szCs w:val="24"/>
          <w:highlight w:val="none"/>
          <w:shd w:val="clear" w:color="auto" w:fill="auto"/>
          <w:lang w:eastAsia="zh-CN"/>
        </w:rPr>
        <w:t>。</w:t>
      </w:r>
    </w:p>
    <w:p w14:paraId="05360CB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w:t>
      </w:r>
      <w:r>
        <w:rPr>
          <w:rFonts w:hint="eastAsia" w:asciiTheme="minorEastAsia" w:hAnsiTheme="minorEastAsia" w:eastAsiaTheme="minorEastAsia" w:cstheme="minorEastAsia"/>
          <w:color w:val="auto"/>
          <w:sz w:val="24"/>
          <w:szCs w:val="24"/>
          <w:highlight w:val="none"/>
          <w:shd w:val="clear" w:color="auto" w:fill="auto"/>
          <w:lang w:val="en-US" w:eastAsia="zh-CN"/>
        </w:rPr>
        <w:t>六</w:t>
      </w:r>
      <w:r>
        <w:rPr>
          <w:rFonts w:hint="eastAsia" w:asciiTheme="minorEastAsia" w:hAnsiTheme="minorEastAsia" w:eastAsiaTheme="minorEastAsia" w:cstheme="minorEastAsia"/>
          <w:color w:val="auto"/>
          <w:sz w:val="24"/>
          <w:szCs w:val="24"/>
          <w:highlight w:val="none"/>
          <w:shd w:val="clear" w:color="auto" w:fill="auto"/>
        </w:rPr>
        <w:t>）供应商响应文件内容有与国家现行法律法规相违背的内容，或附有采购人无法接受的条件。</w:t>
      </w:r>
    </w:p>
    <w:p w14:paraId="4589711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auto"/>
          <w:lang w:eastAsia="zh-CN"/>
        </w:rPr>
      </w:pPr>
      <w:r>
        <w:rPr>
          <w:rFonts w:hint="eastAsia" w:asciiTheme="minorEastAsia" w:hAnsiTheme="minorEastAsia" w:eastAsiaTheme="minorEastAsia" w:cstheme="minorEastAsia"/>
          <w:color w:val="auto"/>
          <w:sz w:val="24"/>
          <w:szCs w:val="24"/>
          <w:highlight w:val="none"/>
          <w:shd w:val="clear" w:color="auto" w:fill="auto"/>
        </w:rPr>
        <w:t>（</w:t>
      </w:r>
      <w:r>
        <w:rPr>
          <w:rFonts w:hint="eastAsia" w:asciiTheme="minorEastAsia" w:hAnsiTheme="minorEastAsia" w:eastAsiaTheme="minorEastAsia" w:cstheme="minorEastAsia"/>
          <w:color w:val="auto"/>
          <w:sz w:val="24"/>
          <w:szCs w:val="24"/>
          <w:highlight w:val="none"/>
          <w:shd w:val="clear" w:color="auto" w:fill="auto"/>
          <w:lang w:val="en-US" w:eastAsia="zh-CN"/>
        </w:rPr>
        <w:t>七</w:t>
      </w:r>
      <w:r>
        <w:rPr>
          <w:rFonts w:hint="eastAsia" w:asciiTheme="minorEastAsia" w:hAnsiTheme="minorEastAsia" w:eastAsiaTheme="minorEastAsia" w:cstheme="minorEastAsia"/>
          <w:color w:val="auto"/>
          <w:sz w:val="24"/>
          <w:szCs w:val="24"/>
          <w:highlight w:val="none"/>
          <w:shd w:val="clear" w:color="auto" w:fill="auto"/>
        </w:rPr>
        <w:t>）供应商以联合体形式参与</w:t>
      </w:r>
      <w:r>
        <w:rPr>
          <w:rFonts w:hint="eastAsia" w:asciiTheme="minorEastAsia" w:hAnsiTheme="minorEastAsia" w:eastAsiaTheme="minorEastAsia" w:cstheme="minorEastAsia"/>
          <w:color w:val="auto"/>
          <w:sz w:val="24"/>
          <w:szCs w:val="24"/>
          <w:highlight w:val="none"/>
          <w:shd w:val="clear" w:color="auto" w:fill="auto"/>
          <w:lang w:eastAsia="zh-CN"/>
        </w:rPr>
        <w:t>竞采</w:t>
      </w:r>
      <w:r>
        <w:rPr>
          <w:rFonts w:hint="eastAsia" w:asciiTheme="minorEastAsia" w:hAnsiTheme="minorEastAsia" w:eastAsiaTheme="minorEastAsia" w:cstheme="minorEastAsia"/>
          <w:color w:val="auto"/>
          <w:sz w:val="24"/>
          <w:szCs w:val="24"/>
          <w:highlight w:val="none"/>
          <w:shd w:val="clear" w:color="auto" w:fill="auto"/>
        </w:rPr>
        <w:t>的</w:t>
      </w:r>
      <w:r>
        <w:rPr>
          <w:rFonts w:hint="eastAsia" w:asciiTheme="minorEastAsia" w:hAnsiTheme="minorEastAsia" w:eastAsiaTheme="minorEastAsia" w:cstheme="minorEastAsia"/>
          <w:color w:val="auto"/>
          <w:sz w:val="24"/>
          <w:szCs w:val="24"/>
          <w:highlight w:val="none"/>
          <w:shd w:val="clear" w:color="auto" w:fill="auto"/>
          <w:lang w:eastAsia="zh-CN"/>
        </w:rPr>
        <w:t>。</w:t>
      </w:r>
    </w:p>
    <w:p w14:paraId="5F1D149E">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highlight w:val="none"/>
          <w:shd w:val="clear" w:color="auto" w:fill="auto"/>
          <w:lang w:eastAsia="zh-CN"/>
        </w:rPr>
      </w:pPr>
      <w:r>
        <w:rPr>
          <w:rFonts w:hint="eastAsia" w:asciiTheme="minorEastAsia" w:hAnsiTheme="minorEastAsia" w:eastAsiaTheme="minorEastAsia" w:cstheme="minorEastAsia"/>
          <w:color w:val="auto"/>
          <w:sz w:val="24"/>
          <w:szCs w:val="24"/>
          <w:highlight w:val="none"/>
          <w:shd w:val="clear" w:color="auto" w:fill="auto"/>
        </w:rPr>
        <w:t>（</w:t>
      </w:r>
      <w:r>
        <w:rPr>
          <w:rFonts w:hint="eastAsia" w:asciiTheme="minorEastAsia" w:hAnsiTheme="minorEastAsia" w:eastAsiaTheme="minorEastAsia" w:cstheme="minorEastAsia"/>
          <w:color w:val="auto"/>
          <w:sz w:val="24"/>
          <w:szCs w:val="24"/>
          <w:highlight w:val="none"/>
          <w:shd w:val="clear" w:color="auto" w:fill="auto"/>
          <w:lang w:val="en-US" w:eastAsia="zh-CN"/>
        </w:rPr>
        <w:t>八</w:t>
      </w:r>
      <w:r>
        <w:rPr>
          <w:rFonts w:hint="eastAsia" w:asciiTheme="minorEastAsia" w:hAnsiTheme="minorEastAsia" w:eastAsiaTheme="minorEastAsia" w:cstheme="minorEastAsia"/>
          <w:color w:val="auto"/>
          <w:sz w:val="24"/>
          <w:szCs w:val="24"/>
          <w:highlight w:val="none"/>
          <w:shd w:val="clear" w:color="auto" w:fill="auto"/>
        </w:rPr>
        <w:t>）供应商进行合同分包的</w:t>
      </w:r>
      <w:r>
        <w:rPr>
          <w:rFonts w:hint="eastAsia" w:asciiTheme="minorEastAsia" w:hAnsiTheme="minorEastAsia" w:eastAsiaTheme="minorEastAsia" w:cstheme="minorEastAsia"/>
          <w:color w:val="auto"/>
          <w:sz w:val="24"/>
          <w:szCs w:val="24"/>
          <w:highlight w:val="none"/>
          <w:shd w:val="clear" w:color="auto" w:fill="auto"/>
          <w:lang w:eastAsia="zh-CN"/>
        </w:rPr>
        <w:t>。</w:t>
      </w:r>
    </w:p>
    <w:p w14:paraId="7B3DD48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w:t>
      </w:r>
      <w:r>
        <w:rPr>
          <w:rFonts w:hint="eastAsia" w:asciiTheme="minorEastAsia" w:hAnsiTheme="minorEastAsia" w:eastAsiaTheme="minorEastAsia" w:cstheme="minorEastAsia"/>
          <w:color w:val="auto"/>
          <w:sz w:val="24"/>
          <w:szCs w:val="24"/>
          <w:highlight w:val="none"/>
          <w:shd w:val="clear" w:color="auto" w:fill="auto"/>
          <w:lang w:val="en-US" w:eastAsia="zh-CN"/>
        </w:rPr>
        <w:t>九</w:t>
      </w:r>
      <w:r>
        <w:rPr>
          <w:rFonts w:hint="eastAsia" w:asciiTheme="minorEastAsia" w:hAnsiTheme="minorEastAsia" w:eastAsiaTheme="minorEastAsia" w:cstheme="minorEastAsia"/>
          <w:color w:val="auto"/>
          <w:sz w:val="24"/>
          <w:szCs w:val="24"/>
          <w:highlight w:val="none"/>
          <w:shd w:val="clear" w:color="auto" w:fill="auto"/>
        </w:rPr>
        <w:t>）法律法规和网上</w:t>
      </w:r>
      <w:r>
        <w:rPr>
          <w:rFonts w:hint="eastAsia" w:asciiTheme="minorEastAsia" w:hAnsiTheme="minorEastAsia" w:eastAsiaTheme="minorEastAsia" w:cstheme="minorEastAsia"/>
          <w:color w:val="auto"/>
          <w:sz w:val="24"/>
          <w:szCs w:val="24"/>
          <w:highlight w:val="none"/>
          <w:shd w:val="clear" w:color="auto" w:fill="auto"/>
          <w:lang w:eastAsia="zh-CN"/>
        </w:rPr>
        <w:t>竞采</w:t>
      </w:r>
      <w:r>
        <w:rPr>
          <w:rFonts w:hint="eastAsia" w:asciiTheme="minorEastAsia" w:hAnsiTheme="minorEastAsia" w:eastAsiaTheme="minorEastAsia" w:cstheme="minorEastAsia"/>
          <w:color w:val="auto"/>
          <w:sz w:val="24"/>
          <w:szCs w:val="24"/>
          <w:highlight w:val="none"/>
          <w:shd w:val="clear" w:color="auto" w:fill="auto"/>
        </w:rPr>
        <w:t>文件规定的其他无效响应情形。</w:t>
      </w:r>
    </w:p>
    <w:p w14:paraId="6FD2D893">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（十）供应商被列入失信被执行人、重大税收违法案件当事人名单、政府采购严重违法失信行为记录名单及其他不符合《中华人民共和国政府采购法》第二十二条规定条件的。</w:t>
      </w:r>
    </w:p>
    <w:p w14:paraId="128BD7C4">
      <w:pPr>
        <w:pStyle w:val="4"/>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1"/>
        <w:rPr>
          <w:rFonts w:hint="eastAsia" w:asciiTheme="minorEastAsia" w:hAnsiTheme="minorEastAsia" w:eastAsiaTheme="minorEastAsia" w:cstheme="minorEastAsia"/>
          <w:color w:val="auto"/>
          <w:sz w:val="28"/>
          <w:szCs w:val="28"/>
        </w:rPr>
      </w:pPr>
      <w:bookmarkStart w:id="140" w:name="_Toc12556"/>
      <w:bookmarkStart w:id="141" w:name="_Toc1390"/>
      <w:bookmarkStart w:id="142" w:name="_Toc393"/>
      <w:r>
        <w:rPr>
          <w:rFonts w:hint="eastAsia" w:asciiTheme="minorEastAsia" w:hAnsiTheme="minorEastAsia" w:eastAsiaTheme="minorEastAsia" w:cstheme="minorEastAsia"/>
          <w:color w:val="auto"/>
          <w:sz w:val="24"/>
          <w:szCs w:val="24"/>
        </w:rPr>
        <w:t>四、采购终止</w:t>
      </w:r>
      <w:bookmarkEnd w:id="132"/>
      <w:bookmarkEnd w:id="133"/>
      <w:bookmarkEnd w:id="134"/>
      <w:bookmarkEnd w:id="135"/>
      <w:bookmarkEnd w:id="140"/>
      <w:bookmarkEnd w:id="141"/>
      <w:bookmarkEnd w:id="142"/>
    </w:p>
    <w:p w14:paraId="5E9699A3">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出现下列情形之一的，采购人或者采购代理机构应当终止本次采购活动，发布项目终止公告并说明原因，重新开展采购活动：</w:t>
      </w:r>
    </w:p>
    <w:p w14:paraId="626D46C8">
      <w:pPr>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（一）因情况变化，不再符合规定的竞采采购方式适用情形的。</w:t>
      </w:r>
    </w:p>
    <w:p w14:paraId="3D16E879">
      <w:pPr>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（二）出现影响采购公正的违法、违规行为的。</w:t>
      </w:r>
    </w:p>
    <w:p w14:paraId="0624D71A">
      <w:pPr>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（三）因重大变故，采购任务取消的。</w:t>
      </w:r>
    </w:p>
    <w:p w14:paraId="4F71389D">
      <w:pPr>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24"/>
          <w:szCs w:val="24"/>
        </w:rPr>
        <w:t>（四）在采购过程中符合要求的供应商或者报价未超过采购预算的供应商不足</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家的。</w:t>
      </w:r>
    </w:p>
    <w:p w14:paraId="08D3699B">
      <w:pPr>
        <w:pStyle w:val="3"/>
        <w:pageBreakBefore w:val="0"/>
        <w:widowControl w:val="0"/>
        <w:kinsoku/>
        <w:wordWrap/>
        <w:overflowPunct/>
        <w:topLinePunct w:val="0"/>
        <w:autoSpaceDE/>
        <w:autoSpaceDN/>
        <w:bidi w:val="0"/>
        <w:adjustRightInd/>
        <w:snapToGrid w:val="0"/>
        <w:spacing w:before="0" w:after="0" w:line="360" w:lineRule="auto"/>
        <w:ind w:left="0" w:leftChars="0" w:right="0" w:firstLine="803" w:firstLineChars="200"/>
        <w:jc w:val="center"/>
        <w:textAlignment w:val="auto"/>
        <w:outlineLvl w:val="0"/>
        <w:rPr>
          <w:rFonts w:hint="eastAsia" w:asciiTheme="minorEastAsia" w:hAnsiTheme="minorEastAsia" w:eastAsiaTheme="minorEastAsia" w:cstheme="minorEastAsia"/>
          <w:color w:val="auto"/>
          <w:sz w:val="40"/>
          <w:szCs w:val="32"/>
        </w:rPr>
      </w:pPr>
      <w:bookmarkStart w:id="143" w:name="_Toc21783690"/>
      <w:r>
        <w:rPr>
          <w:rFonts w:hint="eastAsia" w:asciiTheme="minorEastAsia" w:hAnsiTheme="minorEastAsia" w:eastAsiaTheme="minorEastAsia" w:cstheme="minorEastAsia"/>
          <w:color w:val="auto"/>
          <w:sz w:val="40"/>
          <w:szCs w:val="32"/>
        </w:rPr>
        <w:br w:type="page"/>
      </w:r>
      <w:bookmarkStart w:id="144" w:name="_Toc19894"/>
      <w:bookmarkStart w:id="145" w:name="_Toc29989"/>
      <w:bookmarkStart w:id="146" w:name="_Toc8795"/>
      <w:r>
        <w:rPr>
          <w:rFonts w:hint="eastAsia" w:asciiTheme="minorEastAsia" w:hAnsiTheme="minorEastAsia" w:eastAsiaTheme="minorEastAsia" w:cstheme="minorEastAsia"/>
          <w:color w:val="auto"/>
          <w:sz w:val="40"/>
          <w:szCs w:val="32"/>
        </w:rPr>
        <w:t>第五篇  供应商须知</w:t>
      </w:r>
      <w:bookmarkEnd w:id="143"/>
      <w:bookmarkEnd w:id="144"/>
      <w:bookmarkEnd w:id="145"/>
      <w:bookmarkEnd w:id="146"/>
    </w:p>
    <w:p w14:paraId="0AEDD8B0">
      <w:pPr>
        <w:pStyle w:val="4"/>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1"/>
        <w:rPr>
          <w:rFonts w:hint="eastAsia" w:asciiTheme="minorEastAsia" w:hAnsiTheme="minorEastAsia" w:eastAsiaTheme="minorEastAsia" w:cstheme="minorEastAsia"/>
          <w:color w:val="auto"/>
          <w:sz w:val="24"/>
          <w:szCs w:val="24"/>
        </w:rPr>
      </w:pPr>
      <w:bookmarkStart w:id="147" w:name="_Toc11013"/>
      <w:bookmarkStart w:id="148" w:name="_Toc19491"/>
      <w:bookmarkStart w:id="149" w:name="_Toc952"/>
      <w:bookmarkStart w:id="150" w:name="_Toc342913389"/>
      <w:bookmarkStart w:id="151" w:name="_Toc9902"/>
      <w:bookmarkStart w:id="152" w:name="_Toc30264"/>
      <w:bookmarkStart w:id="153" w:name="_Toc53751346"/>
      <w:bookmarkStart w:id="154" w:name="_Toc102227318"/>
      <w:bookmarkStart w:id="155" w:name="_Toc179714297"/>
      <w:bookmarkStart w:id="156" w:name="_Toc53751348"/>
      <w:bookmarkStart w:id="157" w:name="_Toc342913392"/>
      <w:bookmarkStart w:id="158" w:name="_Toc27179"/>
      <w:bookmarkStart w:id="159" w:name="_Toc80104359"/>
      <w:bookmarkStart w:id="160" w:name="_Toc507411003"/>
      <w:r>
        <w:rPr>
          <w:rFonts w:hint="eastAsia" w:asciiTheme="minorEastAsia" w:hAnsiTheme="minorEastAsia" w:eastAsiaTheme="minorEastAsia" w:cstheme="minorEastAsia"/>
          <w:color w:val="auto"/>
          <w:sz w:val="24"/>
          <w:szCs w:val="24"/>
        </w:rPr>
        <w:t>一、网上竞采费用</w:t>
      </w:r>
      <w:bookmarkEnd w:id="147"/>
      <w:bookmarkEnd w:id="148"/>
      <w:bookmarkEnd w:id="149"/>
      <w:bookmarkEnd w:id="150"/>
      <w:bookmarkEnd w:id="151"/>
      <w:bookmarkEnd w:id="152"/>
      <w:bookmarkEnd w:id="153"/>
    </w:p>
    <w:p w14:paraId="4B324273">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参与竞采的供应商应承担其编制响应文件与递交响应文件所涉及的一切费用，不论结果如何，采购人和采购代理机构在任何情况下无义务也无责任承担这些费用。</w:t>
      </w:r>
    </w:p>
    <w:p w14:paraId="0BB4BAD1">
      <w:pPr>
        <w:pStyle w:val="4"/>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1"/>
        <w:rPr>
          <w:rFonts w:hint="eastAsia" w:asciiTheme="minorEastAsia" w:hAnsiTheme="minorEastAsia" w:eastAsiaTheme="minorEastAsia" w:cstheme="minorEastAsia"/>
          <w:color w:val="auto"/>
          <w:sz w:val="24"/>
          <w:szCs w:val="24"/>
        </w:rPr>
      </w:pPr>
      <w:bookmarkStart w:id="161" w:name="_Toc19490"/>
      <w:bookmarkStart w:id="162" w:name="_Toc1611"/>
      <w:bookmarkStart w:id="163" w:name="_Toc4017"/>
      <w:bookmarkStart w:id="164" w:name="_Toc342913391"/>
      <w:bookmarkStart w:id="165" w:name="_Toc18309"/>
      <w:bookmarkStart w:id="166" w:name="_Toc1219"/>
      <w:bookmarkStart w:id="167" w:name="_Toc53751347"/>
      <w:r>
        <w:rPr>
          <w:rFonts w:hint="eastAsia" w:asciiTheme="minorEastAsia" w:hAnsiTheme="minorEastAsia" w:eastAsiaTheme="minorEastAsia" w:cstheme="minorEastAsia"/>
          <w:color w:val="auto"/>
          <w:sz w:val="24"/>
          <w:szCs w:val="24"/>
        </w:rPr>
        <w:t>二、网上竞采文件</w:t>
      </w:r>
      <w:bookmarkEnd w:id="161"/>
      <w:bookmarkEnd w:id="162"/>
      <w:bookmarkEnd w:id="163"/>
      <w:bookmarkEnd w:id="164"/>
      <w:bookmarkEnd w:id="165"/>
      <w:bookmarkEnd w:id="166"/>
      <w:bookmarkEnd w:id="167"/>
    </w:p>
    <w:p w14:paraId="4E48C14B">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（一）网上竞采文件由采购邀请书、竞采项目服务需求、项目商务需求、评审程序及方法、评审标准、无效响应条款和采购终止、供应商须知</w:t>
      </w:r>
      <w:r>
        <w:rPr>
          <w:rFonts w:hint="eastAsia" w:asciiTheme="minorEastAsia" w:hAnsiTheme="minorEastAsia" w:eastAsiaTheme="minorEastAsia" w:cstheme="minorEastAsia"/>
          <w:bCs/>
          <w:color w:val="auto"/>
          <w:sz w:val="24"/>
          <w:szCs w:val="24"/>
        </w:rPr>
        <w:t>、合同草案条款、</w:t>
      </w:r>
      <w:r>
        <w:rPr>
          <w:rFonts w:hint="eastAsia" w:asciiTheme="minorEastAsia" w:hAnsiTheme="minorEastAsia" w:eastAsiaTheme="minorEastAsia" w:cstheme="minorEastAsia"/>
          <w:color w:val="auto"/>
          <w:sz w:val="24"/>
          <w:szCs w:val="24"/>
        </w:rPr>
        <w:t>响应文件编制要求七部分组成。</w:t>
      </w:r>
    </w:p>
    <w:p w14:paraId="0D58C9FF">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（二）采购人所作的一切有效的书面通知、修改及补充，都是竞采文件不可分割的部分。</w:t>
      </w:r>
    </w:p>
    <w:p w14:paraId="5B663CFD">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w:t>
      </w:r>
      <w:bookmarkStart w:id="168" w:name="_Toc318159780"/>
      <w:bookmarkStart w:id="169" w:name="_Toc318159349"/>
      <w:bookmarkStart w:id="170" w:name="_Toc318166429"/>
      <w:bookmarkStart w:id="171" w:name="_Toc318159160"/>
      <w:r>
        <w:rPr>
          <w:rFonts w:hint="eastAsia" w:asciiTheme="minorEastAsia" w:hAnsiTheme="minorEastAsia" w:eastAsiaTheme="minorEastAsia" w:cstheme="minorEastAsia"/>
          <w:color w:val="auto"/>
          <w:sz w:val="24"/>
          <w:szCs w:val="24"/>
        </w:rPr>
        <w:t>评审的依据为网上竞采文件和响应文件（含有效的书面承诺）。竞采小组判断响应文件对网上竞采文件的响应，仅基于响应文件本身而不靠外部证据。</w:t>
      </w:r>
    </w:p>
    <w:bookmarkEnd w:id="168"/>
    <w:bookmarkEnd w:id="169"/>
    <w:bookmarkEnd w:id="170"/>
    <w:bookmarkEnd w:id="171"/>
    <w:p w14:paraId="3ECD1DBA">
      <w:pPr>
        <w:pStyle w:val="4"/>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1"/>
        <w:rPr>
          <w:rFonts w:hint="eastAsia" w:asciiTheme="minorEastAsia" w:hAnsiTheme="minorEastAsia" w:eastAsiaTheme="minorEastAsia" w:cstheme="minorEastAsia"/>
          <w:color w:val="auto"/>
          <w:sz w:val="24"/>
          <w:szCs w:val="24"/>
        </w:rPr>
      </w:pPr>
      <w:bookmarkStart w:id="172" w:name="_Toc441"/>
      <w:bookmarkStart w:id="173" w:name="_Toc9962"/>
      <w:bookmarkStart w:id="174" w:name="_Toc8596"/>
      <w:r>
        <w:rPr>
          <w:rFonts w:hint="eastAsia" w:asciiTheme="minorEastAsia" w:hAnsiTheme="minorEastAsia" w:eastAsiaTheme="minorEastAsia" w:cstheme="minorEastAsia"/>
          <w:color w:val="auto"/>
          <w:sz w:val="24"/>
          <w:szCs w:val="24"/>
        </w:rPr>
        <w:t>三、</w:t>
      </w:r>
      <w:bookmarkEnd w:id="154"/>
      <w:bookmarkEnd w:id="155"/>
      <w:bookmarkEnd w:id="156"/>
      <w:bookmarkEnd w:id="157"/>
      <w:bookmarkEnd w:id="158"/>
      <w:bookmarkStart w:id="175" w:name="_Toc53751349"/>
      <w:bookmarkStart w:id="176" w:name="_Toc7867"/>
      <w:r>
        <w:rPr>
          <w:rFonts w:hint="eastAsia" w:asciiTheme="minorEastAsia" w:hAnsiTheme="minorEastAsia" w:eastAsiaTheme="minorEastAsia" w:cstheme="minorEastAsia"/>
          <w:color w:val="auto"/>
          <w:sz w:val="24"/>
          <w:szCs w:val="24"/>
        </w:rPr>
        <w:t>网上竞采要求</w:t>
      </w:r>
      <w:bookmarkEnd w:id="172"/>
      <w:bookmarkEnd w:id="173"/>
      <w:bookmarkEnd w:id="174"/>
    </w:p>
    <w:p w14:paraId="6AF02506">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outlineLvl w:val="2"/>
        <w:rPr>
          <w:rFonts w:hint="eastAsia" w:asciiTheme="minorEastAsia" w:hAnsiTheme="minorEastAsia" w:eastAsiaTheme="minorEastAsia" w:cstheme="minorEastAsia"/>
          <w:color w:val="auto"/>
          <w:sz w:val="24"/>
          <w:szCs w:val="24"/>
        </w:rPr>
      </w:pPr>
      <w:bookmarkStart w:id="177" w:name="_Toc22670"/>
      <w:bookmarkStart w:id="178" w:name="_Toc30871"/>
      <w:r>
        <w:rPr>
          <w:rFonts w:hint="eastAsia" w:asciiTheme="minorEastAsia" w:hAnsiTheme="minorEastAsia" w:eastAsiaTheme="minorEastAsia" w:cstheme="minorEastAsia"/>
          <w:color w:val="auto"/>
          <w:sz w:val="24"/>
          <w:szCs w:val="24"/>
        </w:rPr>
        <w:t>（一）响应文件</w:t>
      </w:r>
      <w:bookmarkEnd w:id="177"/>
      <w:bookmarkEnd w:id="178"/>
    </w:p>
    <w:p w14:paraId="2C892E4F">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highlight w:val="none"/>
          <w:shd w:val="clear" w:color="auto" w:fill="auto"/>
        </w:rPr>
        <w:t>供应商应当按照网上</w:t>
      </w:r>
      <w:r>
        <w:rPr>
          <w:rFonts w:hint="eastAsia" w:asciiTheme="minorEastAsia" w:hAnsiTheme="minorEastAsia" w:eastAsiaTheme="minorEastAsia" w:cstheme="minorEastAsia"/>
          <w:color w:val="auto"/>
          <w:sz w:val="24"/>
          <w:szCs w:val="24"/>
          <w:highlight w:val="none"/>
          <w:shd w:val="clear" w:color="auto" w:fill="auto"/>
          <w:lang w:eastAsia="zh-CN"/>
        </w:rPr>
        <w:t>竞采</w:t>
      </w:r>
      <w:r>
        <w:rPr>
          <w:rFonts w:hint="eastAsia" w:asciiTheme="minorEastAsia" w:hAnsiTheme="minorEastAsia" w:eastAsiaTheme="minorEastAsia" w:cstheme="minorEastAsia"/>
          <w:color w:val="auto"/>
          <w:sz w:val="24"/>
          <w:szCs w:val="24"/>
          <w:highlight w:val="none"/>
          <w:shd w:val="clear" w:color="auto" w:fill="auto"/>
        </w:rPr>
        <w:t>文件的要求编制响应文件，并对网上</w:t>
      </w:r>
      <w:r>
        <w:rPr>
          <w:rFonts w:hint="eastAsia" w:asciiTheme="minorEastAsia" w:hAnsiTheme="minorEastAsia" w:eastAsiaTheme="minorEastAsia" w:cstheme="minorEastAsia"/>
          <w:color w:val="auto"/>
          <w:sz w:val="24"/>
          <w:szCs w:val="24"/>
          <w:highlight w:val="none"/>
          <w:shd w:val="clear" w:color="auto" w:fill="auto"/>
          <w:lang w:eastAsia="zh-CN"/>
        </w:rPr>
        <w:t>竞采</w:t>
      </w:r>
      <w:r>
        <w:rPr>
          <w:rFonts w:hint="eastAsia" w:asciiTheme="minorEastAsia" w:hAnsiTheme="minorEastAsia" w:eastAsiaTheme="minorEastAsia" w:cstheme="minorEastAsia"/>
          <w:color w:val="auto"/>
          <w:sz w:val="24"/>
          <w:szCs w:val="24"/>
          <w:highlight w:val="none"/>
          <w:shd w:val="clear" w:color="auto" w:fill="auto"/>
        </w:rPr>
        <w:t>文件提出的要求和条件作出实质性响应，同时应编制完整的页码、目录。</w:t>
      </w:r>
    </w:p>
    <w:p w14:paraId="3F713034">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outlineLvl w:val="3"/>
        <w:rPr>
          <w:rFonts w:hint="eastAsia" w:asciiTheme="minorEastAsia" w:hAnsiTheme="minorEastAsia" w:eastAsiaTheme="minorEastAsia" w:cstheme="minorEastAsia"/>
          <w:color w:val="auto"/>
          <w:sz w:val="24"/>
          <w:szCs w:val="24"/>
        </w:rPr>
      </w:pPr>
      <w:bookmarkStart w:id="179" w:name="_Toc5814"/>
      <w:bookmarkStart w:id="180" w:name="_Toc28894"/>
      <w:r>
        <w:rPr>
          <w:rFonts w:hint="eastAsia" w:asciiTheme="minorEastAsia" w:hAnsiTheme="minorEastAsia" w:eastAsiaTheme="minorEastAsia" w:cstheme="minorEastAsia"/>
          <w:color w:val="auto"/>
          <w:sz w:val="24"/>
          <w:szCs w:val="24"/>
        </w:rPr>
        <w:t>2.响应文件组成</w:t>
      </w:r>
      <w:bookmarkEnd w:id="179"/>
      <w:bookmarkEnd w:id="180"/>
    </w:p>
    <w:p w14:paraId="7F757F85">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4BD88DE3">
      <w:pPr>
        <w:pageBreakBefore w:val="0"/>
        <w:widowControl w:val="0"/>
        <w:kinsoku/>
        <w:wordWrap/>
        <w:overflowPunct/>
        <w:topLinePunct w:val="0"/>
        <w:autoSpaceDE/>
        <w:autoSpaceDN/>
        <w:bidi w:val="0"/>
        <w:adjustRightInd/>
        <w:spacing w:line="360" w:lineRule="auto"/>
        <w:ind w:left="0" w:leftChars="0" w:right="0" w:firstLine="482" w:firstLineChars="200"/>
        <w:jc w:val="left"/>
        <w:textAlignment w:val="auto"/>
        <w:outlineLvl w:val="2"/>
        <w:rPr>
          <w:rFonts w:hint="eastAsia" w:asciiTheme="minorEastAsia" w:hAnsiTheme="minorEastAsia" w:eastAsiaTheme="minorEastAsia" w:cstheme="minorEastAsia"/>
          <w:b/>
          <w:bCs/>
          <w:color w:val="auto"/>
          <w:sz w:val="24"/>
          <w:szCs w:val="24"/>
        </w:rPr>
      </w:pPr>
      <w:bookmarkStart w:id="181" w:name="_Toc10483"/>
      <w:bookmarkStart w:id="182" w:name="_Toc5974"/>
      <w:r>
        <w:rPr>
          <w:rFonts w:hint="eastAsia" w:asciiTheme="minorEastAsia" w:hAnsiTheme="minorEastAsia" w:eastAsiaTheme="minorEastAsia" w:cstheme="minorEastAsia"/>
          <w:b/>
          <w:bCs/>
          <w:color w:val="auto"/>
          <w:sz w:val="24"/>
          <w:szCs w:val="24"/>
        </w:rPr>
        <w:t>（二）联合体</w:t>
      </w:r>
      <w:bookmarkEnd w:id="181"/>
      <w:bookmarkEnd w:id="182"/>
    </w:p>
    <w:p w14:paraId="3871A566">
      <w:pPr>
        <w:pageBreakBefore w:val="0"/>
        <w:widowControl w:val="0"/>
        <w:kinsoku/>
        <w:wordWrap/>
        <w:overflowPunct/>
        <w:topLinePunct w:val="0"/>
        <w:autoSpaceDE/>
        <w:autoSpaceDN/>
        <w:bidi w:val="0"/>
        <w:adjustRightInd/>
        <w:spacing w:line="360" w:lineRule="auto"/>
        <w:ind w:left="0" w:leftChars="0" w:right="0" w:firstLine="482" w:firstLineChars="200"/>
        <w:jc w:val="left"/>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本项目不接受以联合体形式参与网上竞采。</w:t>
      </w:r>
    </w:p>
    <w:p w14:paraId="481E7CE6">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outlineLvl w:val="2"/>
        <w:rPr>
          <w:rFonts w:hint="eastAsia" w:asciiTheme="minorEastAsia" w:hAnsiTheme="minorEastAsia" w:eastAsiaTheme="minorEastAsia" w:cstheme="minorEastAsia"/>
          <w:color w:val="auto"/>
          <w:sz w:val="24"/>
          <w:szCs w:val="24"/>
          <w:highlight w:val="none"/>
          <w:shd w:val="clear" w:color="auto" w:fill="auto"/>
        </w:rPr>
      </w:pPr>
      <w:bookmarkStart w:id="183" w:name="_Toc14171"/>
      <w:bookmarkStart w:id="184" w:name="_Toc30511"/>
      <w:r>
        <w:rPr>
          <w:rFonts w:hint="eastAsia" w:asciiTheme="minorEastAsia" w:hAnsiTheme="minorEastAsia" w:eastAsiaTheme="minorEastAsia" w:cstheme="minorEastAsia"/>
          <w:color w:val="auto"/>
          <w:sz w:val="24"/>
          <w:szCs w:val="24"/>
          <w:highlight w:val="none"/>
          <w:shd w:val="clear" w:color="auto" w:fill="auto"/>
        </w:rPr>
        <w:t>（三）</w:t>
      </w:r>
      <w:r>
        <w:rPr>
          <w:rFonts w:hint="eastAsia" w:asciiTheme="minorEastAsia" w:hAnsiTheme="minorEastAsia" w:eastAsiaTheme="minorEastAsia" w:cstheme="minorEastAsia"/>
          <w:color w:val="auto"/>
          <w:sz w:val="24"/>
          <w:szCs w:val="24"/>
          <w:highlight w:val="none"/>
          <w:shd w:val="clear" w:color="auto" w:fill="auto"/>
          <w:lang w:eastAsia="zh-CN"/>
        </w:rPr>
        <w:t>竞采</w:t>
      </w:r>
      <w:r>
        <w:rPr>
          <w:rFonts w:hint="eastAsia" w:asciiTheme="minorEastAsia" w:hAnsiTheme="minorEastAsia" w:eastAsiaTheme="minorEastAsia" w:cstheme="minorEastAsia"/>
          <w:color w:val="auto"/>
          <w:sz w:val="24"/>
          <w:szCs w:val="24"/>
          <w:highlight w:val="none"/>
          <w:shd w:val="clear" w:color="auto" w:fill="auto"/>
        </w:rPr>
        <w:t>有效期</w:t>
      </w:r>
      <w:bookmarkEnd w:id="183"/>
      <w:bookmarkEnd w:id="184"/>
    </w:p>
    <w:p w14:paraId="0AE44570">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响应文件及有关承诺文件有效期为提交响应文件截止时间起90天。</w:t>
      </w:r>
    </w:p>
    <w:p w14:paraId="42A4894C">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outlineLvl w:val="2"/>
        <w:rPr>
          <w:rFonts w:hint="eastAsia" w:asciiTheme="minorEastAsia" w:hAnsiTheme="minorEastAsia" w:eastAsiaTheme="minorEastAsia" w:cstheme="minorEastAsia"/>
          <w:color w:val="auto"/>
          <w:sz w:val="24"/>
          <w:szCs w:val="24"/>
          <w:highlight w:val="none"/>
          <w:shd w:val="clear" w:color="auto" w:fill="auto"/>
        </w:rPr>
      </w:pPr>
      <w:bookmarkStart w:id="185" w:name="_Toc31514"/>
      <w:bookmarkStart w:id="186" w:name="_Toc6762"/>
      <w:r>
        <w:rPr>
          <w:rFonts w:hint="eastAsia" w:asciiTheme="minorEastAsia" w:hAnsiTheme="minorEastAsia" w:eastAsiaTheme="minorEastAsia" w:cstheme="minorEastAsia"/>
          <w:color w:val="auto"/>
          <w:sz w:val="24"/>
          <w:szCs w:val="24"/>
          <w:highlight w:val="none"/>
          <w:shd w:val="clear" w:color="auto" w:fill="auto"/>
        </w:rPr>
        <w:t>（</w:t>
      </w:r>
      <w:r>
        <w:rPr>
          <w:rFonts w:hint="eastAsia" w:asciiTheme="minorEastAsia" w:hAnsiTheme="minorEastAsia" w:eastAsiaTheme="minorEastAsia" w:cstheme="minorEastAsia"/>
          <w:color w:val="auto"/>
          <w:sz w:val="24"/>
          <w:szCs w:val="24"/>
          <w:highlight w:val="none"/>
          <w:shd w:val="clear" w:color="auto" w:fill="auto"/>
          <w:lang w:eastAsia="zh-CN"/>
        </w:rPr>
        <w:t>四</w:t>
      </w:r>
      <w:r>
        <w:rPr>
          <w:rFonts w:hint="eastAsia" w:asciiTheme="minorEastAsia" w:hAnsiTheme="minorEastAsia" w:eastAsiaTheme="minorEastAsia" w:cstheme="minorEastAsia"/>
          <w:color w:val="auto"/>
          <w:sz w:val="24"/>
          <w:szCs w:val="24"/>
          <w:highlight w:val="none"/>
          <w:shd w:val="clear" w:color="auto" w:fill="auto"/>
        </w:rPr>
        <w:t>）修正错误</w:t>
      </w:r>
      <w:bookmarkEnd w:id="185"/>
      <w:bookmarkEnd w:id="186"/>
    </w:p>
    <w:p w14:paraId="76349814">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1.若供应商所递交的响应文件的价格出现大写金额和小写金额不一致的错误，以大写金额修正为准。</w:t>
      </w:r>
    </w:p>
    <w:p w14:paraId="11734C75">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2.</w:t>
      </w:r>
      <w:r>
        <w:rPr>
          <w:rFonts w:hint="eastAsia" w:asciiTheme="minorEastAsia" w:hAnsiTheme="minorEastAsia" w:eastAsiaTheme="minorEastAsia" w:cstheme="minorEastAsia"/>
          <w:color w:val="auto"/>
          <w:sz w:val="24"/>
          <w:szCs w:val="24"/>
          <w:highlight w:val="none"/>
          <w:shd w:val="clear" w:color="auto" w:fill="auto"/>
          <w:lang w:eastAsia="zh-CN"/>
        </w:rPr>
        <w:t>竞采</w:t>
      </w:r>
      <w:r>
        <w:rPr>
          <w:rFonts w:hint="eastAsia" w:asciiTheme="minorEastAsia" w:hAnsiTheme="minorEastAsia" w:eastAsiaTheme="minorEastAsia" w:cstheme="minorEastAsia"/>
          <w:color w:val="auto"/>
          <w:sz w:val="24"/>
          <w:szCs w:val="24"/>
          <w:highlight w:val="none"/>
          <w:shd w:val="clear" w:color="auto" w:fill="auto"/>
        </w:rPr>
        <w:t>小组按上述修正错误的原则及方法修正供应商的报价，供应商同意并签字确认后，修正后的报价对供应商具有约束作用。如果供应商不接受修正后的价格，将失去成为成交供应商的资格。</w:t>
      </w:r>
    </w:p>
    <w:p w14:paraId="357BDE0A">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outlineLvl w:val="2"/>
        <w:rPr>
          <w:rFonts w:hint="eastAsia" w:asciiTheme="minorEastAsia" w:hAnsiTheme="minorEastAsia" w:eastAsiaTheme="minorEastAsia" w:cstheme="minorEastAsia"/>
          <w:color w:val="auto"/>
          <w:sz w:val="24"/>
          <w:szCs w:val="24"/>
          <w:highlight w:val="none"/>
          <w:shd w:val="clear" w:color="auto" w:fill="auto"/>
        </w:rPr>
      </w:pPr>
      <w:bookmarkStart w:id="187" w:name="_Toc28828"/>
      <w:bookmarkStart w:id="188" w:name="_Toc27173"/>
      <w:r>
        <w:rPr>
          <w:rFonts w:hint="eastAsia" w:asciiTheme="minorEastAsia" w:hAnsiTheme="minorEastAsia" w:eastAsiaTheme="minorEastAsia" w:cstheme="minorEastAsia"/>
          <w:color w:val="auto"/>
          <w:sz w:val="24"/>
          <w:szCs w:val="24"/>
          <w:highlight w:val="none"/>
          <w:shd w:val="clear" w:color="auto" w:fill="auto"/>
        </w:rPr>
        <w:t>（</w:t>
      </w:r>
      <w:r>
        <w:rPr>
          <w:rFonts w:hint="eastAsia" w:asciiTheme="minorEastAsia" w:hAnsiTheme="minorEastAsia" w:eastAsiaTheme="minorEastAsia" w:cstheme="minorEastAsia"/>
          <w:color w:val="auto"/>
          <w:sz w:val="24"/>
          <w:szCs w:val="24"/>
          <w:highlight w:val="none"/>
          <w:shd w:val="clear" w:color="auto" w:fill="auto"/>
          <w:lang w:eastAsia="zh-CN"/>
        </w:rPr>
        <w:t>五</w:t>
      </w:r>
      <w:r>
        <w:rPr>
          <w:rFonts w:hint="eastAsia" w:asciiTheme="minorEastAsia" w:hAnsiTheme="minorEastAsia" w:eastAsiaTheme="minorEastAsia" w:cstheme="minorEastAsia"/>
          <w:color w:val="auto"/>
          <w:sz w:val="24"/>
          <w:szCs w:val="24"/>
          <w:highlight w:val="none"/>
          <w:shd w:val="clear" w:color="auto" w:fill="auto"/>
        </w:rPr>
        <w:t>）提交响应文件的份数和签署</w:t>
      </w:r>
      <w:bookmarkEnd w:id="187"/>
      <w:bookmarkEnd w:id="188"/>
    </w:p>
    <w:p w14:paraId="06338038">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outlineLvl w:val="3"/>
        <w:rPr>
          <w:rFonts w:hint="eastAsia" w:asciiTheme="minorEastAsia" w:hAnsiTheme="minorEastAsia" w:eastAsiaTheme="minorEastAsia" w:cstheme="minorEastAsia"/>
          <w:color w:val="auto"/>
          <w:sz w:val="24"/>
          <w:szCs w:val="24"/>
          <w:highlight w:val="none"/>
          <w:shd w:val="clear" w:color="auto" w:fill="auto"/>
        </w:rPr>
      </w:pPr>
      <w:bookmarkStart w:id="189" w:name="_Toc21964"/>
      <w:bookmarkStart w:id="190" w:name="_Toc6300"/>
      <w:r>
        <w:rPr>
          <w:rFonts w:hint="eastAsia" w:asciiTheme="minorEastAsia" w:hAnsiTheme="minorEastAsia" w:eastAsiaTheme="minorEastAsia" w:cstheme="minorEastAsia"/>
          <w:color w:val="auto"/>
          <w:sz w:val="24"/>
          <w:szCs w:val="24"/>
          <w:highlight w:val="none"/>
          <w:shd w:val="clear" w:color="auto" w:fill="auto"/>
        </w:rPr>
        <w:t>1.响应文件</w:t>
      </w:r>
      <w:r>
        <w:rPr>
          <w:rFonts w:hint="eastAsia" w:asciiTheme="minorEastAsia" w:hAnsiTheme="minorEastAsia" w:eastAsiaTheme="minorEastAsia" w:cstheme="minorEastAsia"/>
          <w:color w:val="auto"/>
          <w:sz w:val="24"/>
          <w:szCs w:val="24"/>
          <w:highlight w:val="none"/>
          <w:shd w:val="clear" w:color="auto" w:fill="auto"/>
          <w:lang w:val="en-US" w:eastAsia="zh-CN"/>
        </w:rPr>
        <w:t>份数：电子档一份</w:t>
      </w:r>
      <w:bookmarkEnd w:id="189"/>
      <w:bookmarkEnd w:id="190"/>
    </w:p>
    <w:p w14:paraId="323BACBD">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2.在响应文件中，</w:t>
      </w:r>
      <w:r>
        <w:rPr>
          <w:rFonts w:hint="eastAsia" w:asciiTheme="minorEastAsia" w:hAnsiTheme="minorEastAsia" w:eastAsiaTheme="minorEastAsia" w:cstheme="minorEastAsia"/>
          <w:color w:val="auto"/>
          <w:sz w:val="24"/>
          <w:szCs w:val="24"/>
          <w:highlight w:val="none"/>
          <w:shd w:val="clear" w:color="auto" w:fill="auto"/>
          <w:lang w:eastAsia="zh-CN"/>
        </w:rPr>
        <w:t>竞采</w:t>
      </w:r>
      <w:r>
        <w:rPr>
          <w:rFonts w:hint="eastAsia" w:asciiTheme="minorEastAsia" w:hAnsiTheme="minorEastAsia" w:eastAsiaTheme="minorEastAsia" w:cstheme="minorEastAsia"/>
          <w:color w:val="auto"/>
          <w:sz w:val="24"/>
          <w:szCs w:val="24"/>
          <w:highlight w:val="none"/>
          <w:shd w:val="clear" w:color="auto" w:fill="auto"/>
        </w:rPr>
        <w:t>文件第七篇响应文件编制要求中规定签字、盖章的地方必须按其规定签字、盖章。</w:t>
      </w:r>
    </w:p>
    <w:p w14:paraId="0844B7D6">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outlineLvl w:val="2"/>
        <w:rPr>
          <w:rFonts w:hint="eastAsia" w:asciiTheme="minorEastAsia" w:hAnsiTheme="minorEastAsia" w:eastAsiaTheme="minorEastAsia" w:cstheme="minorEastAsia"/>
          <w:color w:val="auto"/>
          <w:sz w:val="24"/>
          <w:szCs w:val="24"/>
          <w:highlight w:val="none"/>
          <w:shd w:val="clear" w:color="auto" w:fill="auto"/>
        </w:rPr>
      </w:pPr>
      <w:bookmarkStart w:id="191" w:name="_Toc14486"/>
      <w:bookmarkStart w:id="192" w:name="_Toc23327"/>
      <w:r>
        <w:rPr>
          <w:rFonts w:hint="eastAsia" w:asciiTheme="minorEastAsia" w:hAnsiTheme="minorEastAsia" w:eastAsiaTheme="minorEastAsia" w:cstheme="minorEastAsia"/>
          <w:color w:val="auto"/>
          <w:sz w:val="24"/>
          <w:szCs w:val="24"/>
          <w:highlight w:val="none"/>
          <w:shd w:val="clear" w:color="auto" w:fill="auto"/>
        </w:rPr>
        <w:t>（</w:t>
      </w:r>
      <w:r>
        <w:rPr>
          <w:rFonts w:hint="eastAsia" w:asciiTheme="minorEastAsia" w:hAnsiTheme="minorEastAsia" w:eastAsiaTheme="minorEastAsia" w:cstheme="minorEastAsia"/>
          <w:color w:val="auto"/>
          <w:sz w:val="24"/>
          <w:szCs w:val="24"/>
          <w:highlight w:val="none"/>
          <w:shd w:val="clear" w:color="auto" w:fill="auto"/>
          <w:lang w:eastAsia="zh-CN"/>
        </w:rPr>
        <w:t>六</w:t>
      </w:r>
      <w:r>
        <w:rPr>
          <w:rFonts w:hint="eastAsia" w:asciiTheme="minorEastAsia" w:hAnsiTheme="minorEastAsia" w:eastAsiaTheme="minorEastAsia" w:cstheme="minorEastAsia"/>
          <w:color w:val="auto"/>
          <w:sz w:val="24"/>
          <w:szCs w:val="24"/>
          <w:highlight w:val="none"/>
          <w:shd w:val="clear" w:color="auto" w:fill="auto"/>
        </w:rPr>
        <w:t>）响应文件的递交</w:t>
      </w:r>
      <w:bookmarkEnd w:id="191"/>
      <w:bookmarkEnd w:id="192"/>
    </w:p>
    <w:p w14:paraId="6B514B32">
      <w:pPr>
        <w:pageBreakBefore w:val="0"/>
        <w:widowControl w:val="0"/>
        <w:numPr>
          <w:ilvl w:val="0"/>
          <w:numId w:val="0"/>
        </w:numPr>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签字盖章完整的响应文件pdf格式电子文档一份，通过重庆市政府采购云平台-</w:t>
      </w:r>
      <w:r>
        <w:rPr>
          <w:rFonts w:hint="eastAsia" w:asciiTheme="minorEastAsia" w:hAnsiTheme="minorEastAsia" w:eastAsiaTheme="minorEastAsia" w:cstheme="minorEastAsia"/>
          <w:color w:val="auto"/>
          <w:sz w:val="24"/>
          <w:szCs w:val="24"/>
          <w:highlight w:val="none"/>
          <w:lang w:val="en-US" w:eastAsia="zh-CN"/>
        </w:rPr>
        <w:t>行采家</w:t>
      </w:r>
      <w:r>
        <w:rPr>
          <w:rFonts w:hint="eastAsia" w:asciiTheme="minorEastAsia" w:hAnsiTheme="minorEastAsia" w:eastAsiaTheme="minorEastAsia" w:cstheme="minorEastAsia"/>
          <w:color w:val="auto"/>
          <w:sz w:val="24"/>
          <w:szCs w:val="24"/>
          <w:highlight w:val="none"/>
        </w:rPr>
        <w:t>网上竞采中心（https://www.gec123.com/）上传递交。</w:t>
      </w:r>
    </w:p>
    <w:p w14:paraId="27320A36">
      <w:pPr>
        <w:pStyle w:val="4"/>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1"/>
        <w:rPr>
          <w:rFonts w:hint="eastAsia" w:asciiTheme="minorEastAsia" w:hAnsiTheme="minorEastAsia" w:eastAsiaTheme="minorEastAsia" w:cstheme="minorEastAsia"/>
          <w:color w:val="auto"/>
          <w:sz w:val="24"/>
          <w:szCs w:val="24"/>
        </w:rPr>
      </w:pPr>
      <w:bookmarkStart w:id="193" w:name="_Toc10193"/>
      <w:bookmarkStart w:id="194" w:name="_Toc15380"/>
      <w:bookmarkStart w:id="195" w:name="_Toc13182"/>
      <w:r>
        <w:rPr>
          <w:rFonts w:hint="eastAsia" w:asciiTheme="minorEastAsia" w:hAnsiTheme="minorEastAsia" w:eastAsiaTheme="minorEastAsia" w:cstheme="minorEastAsia"/>
          <w:color w:val="auto"/>
          <w:sz w:val="24"/>
          <w:szCs w:val="24"/>
        </w:rPr>
        <w:t>四、成交供应商的确认和变更</w:t>
      </w:r>
      <w:bookmarkEnd w:id="175"/>
      <w:bookmarkEnd w:id="176"/>
      <w:bookmarkEnd w:id="193"/>
      <w:bookmarkEnd w:id="194"/>
      <w:bookmarkEnd w:id="195"/>
    </w:p>
    <w:p w14:paraId="1E587575">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outlineLvl w:val="2"/>
        <w:rPr>
          <w:rFonts w:hint="eastAsia" w:asciiTheme="minorEastAsia" w:hAnsiTheme="minorEastAsia" w:eastAsiaTheme="minorEastAsia" w:cstheme="minorEastAsia"/>
          <w:color w:val="auto"/>
          <w:sz w:val="24"/>
          <w:szCs w:val="24"/>
        </w:rPr>
      </w:pPr>
      <w:bookmarkStart w:id="196" w:name="_Toc17720"/>
      <w:bookmarkStart w:id="197" w:name="_Toc19257"/>
      <w:r>
        <w:rPr>
          <w:rFonts w:hint="eastAsia" w:asciiTheme="minorEastAsia" w:hAnsiTheme="minorEastAsia" w:eastAsiaTheme="minorEastAsia" w:cstheme="minorEastAsia"/>
          <w:color w:val="auto"/>
          <w:sz w:val="24"/>
          <w:szCs w:val="24"/>
        </w:rPr>
        <w:t>（一）成交供应商的确认</w:t>
      </w:r>
      <w:bookmarkEnd w:id="196"/>
      <w:bookmarkEnd w:id="197"/>
    </w:p>
    <w:p w14:paraId="6918714B">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采购人应当在</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个工作日内，按照排序</w:t>
      </w:r>
      <w:r>
        <w:rPr>
          <w:rFonts w:hint="eastAsia" w:asciiTheme="minorEastAsia" w:hAnsiTheme="minorEastAsia" w:eastAsiaTheme="minorEastAsia" w:cstheme="minorEastAsia"/>
          <w:color w:val="auto"/>
          <w:sz w:val="24"/>
          <w:szCs w:val="24"/>
          <w:lang w:eastAsia="zh-CN"/>
        </w:rPr>
        <w:t>分值</w:t>
      </w:r>
      <w:r>
        <w:rPr>
          <w:rFonts w:hint="eastAsia" w:asciiTheme="minorEastAsia" w:hAnsiTheme="minorEastAsia" w:eastAsiaTheme="minorEastAsia" w:cstheme="minorEastAsia"/>
          <w:color w:val="auto"/>
          <w:sz w:val="24"/>
          <w:szCs w:val="24"/>
        </w:rPr>
        <w:t>由高到低的原则确定成交供应商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采购人逾期未确定成交供应商且不提出异议的，视为确定评审报告提出的排序第一的供应商为成交供应商。</w:t>
      </w:r>
    </w:p>
    <w:p w14:paraId="5E04EC32">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outlineLvl w:val="2"/>
        <w:rPr>
          <w:rFonts w:hint="eastAsia" w:asciiTheme="minorEastAsia" w:hAnsiTheme="minorEastAsia" w:eastAsiaTheme="minorEastAsia" w:cstheme="minorEastAsia"/>
          <w:color w:val="auto"/>
          <w:sz w:val="24"/>
          <w:szCs w:val="24"/>
        </w:rPr>
      </w:pPr>
      <w:bookmarkStart w:id="198" w:name="_Toc26983"/>
      <w:bookmarkStart w:id="199" w:name="_Toc12796"/>
      <w:r>
        <w:rPr>
          <w:rFonts w:hint="eastAsia" w:asciiTheme="minorEastAsia" w:hAnsiTheme="minorEastAsia" w:eastAsiaTheme="minorEastAsia" w:cstheme="minorEastAsia"/>
          <w:color w:val="auto"/>
          <w:sz w:val="24"/>
          <w:szCs w:val="24"/>
        </w:rPr>
        <w:t>（二）成交供应商的变更</w:t>
      </w:r>
      <w:bookmarkEnd w:id="198"/>
      <w:bookmarkEnd w:id="199"/>
    </w:p>
    <w:p w14:paraId="7A549C75">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bookmarkStart w:id="200" w:name="_Toc102227321"/>
      <w:bookmarkStart w:id="201" w:name="_Toc342913395"/>
      <w:r>
        <w:rPr>
          <w:rFonts w:hint="eastAsia" w:asciiTheme="minorEastAsia" w:hAnsiTheme="minorEastAsia" w:eastAsiaTheme="minorEastAsia" w:cstheme="minorEastAsia"/>
          <w:color w:val="auto"/>
          <w:sz w:val="24"/>
          <w:szCs w:val="24"/>
        </w:rPr>
        <w:t>成交供应商拒绝与采购人签订合同的，采购人可以按照评标报告推荐的成交候选供应商顺序，确定排名下一位的候选人为成交供应商，也可以重新开展政府采购活动。</w:t>
      </w:r>
    </w:p>
    <w:p w14:paraId="2B092948">
      <w:pPr>
        <w:pStyle w:val="4"/>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1"/>
        <w:rPr>
          <w:rFonts w:hint="eastAsia" w:asciiTheme="minorEastAsia" w:hAnsiTheme="minorEastAsia" w:eastAsiaTheme="minorEastAsia" w:cstheme="minorEastAsia"/>
          <w:color w:val="auto"/>
          <w:sz w:val="24"/>
          <w:szCs w:val="24"/>
        </w:rPr>
      </w:pPr>
      <w:bookmarkStart w:id="202" w:name="_Toc628"/>
      <w:bookmarkStart w:id="203" w:name="_Toc3765"/>
      <w:bookmarkStart w:id="204" w:name="_Toc14208"/>
      <w:bookmarkStart w:id="205" w:name="_Toc53751350"/>
      <w:bookmarkStart w:id="206" w:name="_Toc28963"/>
      <w:r>
        <w:rPr>
          <w:rFonts w:hint="eastAsia" w:asciiTheme="minorEastAsia" w:hAnsiTheme="minorEastAsia" w:eastAsiaTheme="minorEastAsia" w:cstheme="minorEastAsia"/>
          <w:color w:val="auto"/>
          <w:sz w:val="24"/>
          <w:szCs w:val="24"/>
        </w:rPr>
        <w:t>五、成交通知</w:t>
      </w:r>
      <w:bookmarkEnd w:id="200"/>
      <w:bookmarkEnd w:id="201"/>
      <w:bookmarkEnd w:id="202"/>
      <w:bookmarkEnd w:id="203"/>
      <w:bookmarkEnd w:id="204"/>
      <w:bookmarkEnd w:id="205"/>
      <w:bookmarkEnd w:id="206"/>
    </w:p>
    <w:p w14:paraId="0BBD43DD">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（一）成交供应商确定后，采购代理机构将在“重庆市政府采购云平台-</w:t>
      </w:r>
      <w:r>
        <w:rPr>
          <w:rFonts w:hint="eastAsia" w:asciiTheme="minorEastAsia" w:hAnsiTheme="minorEastAsia" w:eastAsiaTheme="minorEastAsia" w:cstheme="minorEastAsia"/>
          <w:color w:val="auto"/>
          <w:sz w:val="24"/>
          <w:szCs w:val="24"/>
          <w:lang w:val="en-US" w:eastAsia="zh-CN"/>
        </w:rPr>
        <w:t>行采家</w:t>
      </w:r>
      <w:r>
        <w:rPr>
          <w:rFonts w:hint="eastAsia" w:asciiTheme="minorEastAsia" w:hAnsiTheme="minorEastAsia" w:eastAsiaTheme="minorEastAsia" w:cstheme="minorEastAsia"/>
          <w:color w:val="auto"/>
          <w:sz w:val="24"/>
          <w:szCs w:val="24"/>
        </w:rPr>
        <w:t>网上竞采中心”（https://www.gec123.com/）上发布成交结果公告。</w:t>
      </w:r>
    </w:p>
    <w:p w14:paraId="5624E6BD">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（二）结果公告发出同时，采购代理机构将以书面形式发出《成交通知书》。《成交通知书》一经发出即发生法律效力。</w:t>
      </w:r>
    </w:p>
    <w:p w14:paraId="2EF084D0">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outlineLvl w:val="2"/>
        <w:rPr>
          <w:rFonts w:hint="eastAsia" w:asciiTheme="minorEastAsia" w:hAnsiTheme="minorEastAsia" w:eastAsiaTheme="minorEastAsia" w:cstheme="minorEastAsia"/>
          <w:color w:val="auto"/>
          <w:sz w:val="24"/>
          <w:szCs w:val="24"/>
        </w:rPr>
      </w:pPr>
      <w:bookmarkStart w:id="207" w:name="_Toc23478"/>
      <w:bookmarkStart w:id="208" w:name="_Toc14123"/>
      <w:r>
        <w:rPr>
          <w:rFonts w:hint="eastAsia" w:asciiTheme="minorEastAsia" w:hAnsiTheme="minorEastAsia" w:eastAsiaTheme="minorEastAsia" w:cstheme="minorEastAsia"/>
          <w:color w:val="auto"/>
          <w:sz w:val="24"/>
          <w:szCs w:val="24"/>
        </w:rPr>
        <w:t>（三）《成交通知书》将作为签订合同的依据。</w:t>
      </w:r>
      <w:bookmarkEnd w:id="207"/>
      <w:bookmarkEnd w:id="208"/>
    </w:p>
    <w:p w14:paraId="5D9A6195">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（四）如有供应商对成交结果提出质疑的，在质疑处理完毕后发出成交通知书。</w:t>
      </w:r>
    </w:p>
    <w:p w14:paraId="01DC4F56">
      <w:pPr>
        <w:pStyle w:val="4"/>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1"/>
        <w:rPr>
          <w:rFonts w:hint="eastAsia" w:asciiTheme="minorEastAsia" w:hAnsiTheme="minorEastAsia" w:eastAsiaTheme="minorEastAsia" w:cstheme="minorEastAsia"/>
          <w:color w:val="auto"/>
          <w:sz w:val="24"/>
          <w:szCs w:val="24"/>
        </w:rPr>
      </w:pPr>
      <w:bookmarkStart w:id="209" w:name="_Toc53751351"/>
      <w:bookmarkStart w:id="210" w:name="_Toc638"/>
      <w:bookmarkStart w:id="211" w:name="_Toc19163"/>
      <w:bookmarkStart w:id="212" w:name="_Toc9503"/>
      <w:bookmarkStart w:id="213" w:name="_Toc8964"/>
      <w:r>
        <w:rPr>
          <w:rFonts w:hint="eastAsia" w:asciiTheme="minorEastAsia" w:hAnsiTheme="minorEastAsia" w:eastAsiaTheme="minorEastAsia" w:cstheme="minorEastAsia"/>
          <w:color w:val="auto"/>
          <w:sz w:val="24"/>
          <w:szCs w:val="24"/>
        </w:rPr>
        <w:t>六、关于质疑</w:t>
      </w:r>
      <w:bookmarkEnd w:id="209"/>
      <w:bookmarkEnd w:id="210"/>
      <w:bookmarkEnd w:id="211"/>
      <w:bookmarkEnd w:id="212"/>
      <w:bookmarkEnd w:id="213"/>
    </w:p>
    <w:p w14:paraId="12EA0DA7">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供应商认为采购文件、采购过程和成交结果使自己的权益收到伤害的，可向采购人或采购代理机构以书面形式提出质疑。</w:t>
      </w:r>
    </w:p>
    <w:p w14:paraId="3EB5A1D8">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提出质疑的应当是参与所质疑项目采购活动的供应商。 </w:t>
      </w:r>
    </w:p>
    <w:p w14:paraId="3A2D3F0C">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outlineLvl w:val="2"/>
        <w:rPr>
          <w:rFonts w:hint="eastAsia" w:asciiTheme="minorEastAsia" w:hAnsiTheme="minorEastAsia" w:eastAsiaTheme="minorEastAsia" w:cstheme="minorEastAsia"/>
          <w:color w:val="auto"/>
          <w:sz w:val="24"/>
          <w:szCs w:val="24"/>
        </w:rPr>
      </w:pPr>
      <w:bookmarkStart w:id="214" w:name="_Toc9736"/>
      <w:bookmarkStart w:id="215" w:name="_Toc27083"/>
      <w:r>
        <w:rPr>
          <w:rFonts w:hint="eastAsia" w:asciiTheme="minorEastAsia" w:hAnsiTheme="minorEastAsia" w:eastAsiaTheme="minorEastAsia" w:cstheme="minorEastAsia"/>
          <w:color w:val="auto"/>
          <w:sz w:val="24"/>
          <w:szCs w:val="24"/>
        </w:rPr>
        <w:t>1.质疑时限、内容</w:t>
      </w:r>
      <w:bookmarkEnd w:id="214"/>
      <w:bookmarkEnd w:id="215"/>
    </w:p>
    <w:p w14:paraId="5FCD0234">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供应商认为采购文件、采购过程、成交结果使自己的权益受到损害的，可以在知道或者应知其权益受到损害之日起7个工作日内，以书面形式向采购人、采购代理机构提出质疑。</w:t>
      </w:r>
    </w:p>
    <w:p w14:paraId="07F2B4A5">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1.2供应商提出质疑应当提交质疑函和必要的证明材料，质疑函应当包括下列内容：</w:t>
      </w:r>
    </w:p>
    <w:p w14:paraId="593A51D3">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1.2.1供应商的姓名或者名称、地址、邮编、联系人及联系电话；</w:t>
      </w:r>
    </w:p>
    <w:p w14:paraId="06B7C925">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1.2.2质疑项目的名称、竞采项目执行编号；</w:t>
      </w:r>
    </w:p>
    <w:p w14:paraId="1979E0FE">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1.2.3具体、明确的质疑事项和与质疑事项相关的请求；</w:t>
      </w:r>
    </w:p>
    <w:p w14:paraId="4E689E32">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1.2.4事实依据；</w:t>
      </w:r>
    </w:p>
    <w:p w14:paraId="0238F98F">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1.2.5必要的法律依据；</w:t>
      </w:r>
    </w:p>
    <w:p w14:paraId="3D7735B0">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1.2.6提出质疑的日期；</w:t>
      </w:r>
    </w:p>
    <w:p w14:paraId="6F450E26">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1.2.7营业执照（或事业单位法人证书，或个体工商户营业执照或有效的自然人身份证明、组织机构代码证）复印件；</w:t>
      </w:r>
    </w:p>
    <w:p w14:paraId="757DA81B">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1.2.8法定代表人授权委托书原件、法定代表人身份证复印件和其授权代表的身份证复印件（供应商为自然人的提供自然人身份证复印件）；</w:t>
      </w:r>
    </w:p>
    <w:p w14:paraId="7D8CE2A0">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1.3供应商为自然人的，质疑函应当由本人签字；供应商为法人或者其他组织的，质疑函应当由法定代表人、主要负责人，或者其授权代表签字或者盖章，并加盖公章。</w:t>
      </w:r>
    </w:p>
    <w:p w14:paraId="1E32B39D">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outlineLvl w:val="2"/>
        <w:rPr>
          <w:rFonts w:hint="eastAsia" w:asciiTheme="minorEastAsia" w:hAnsiTheme="minorEastAsia" w:eastAsiaTheme="minorEastAsia" w:cstheme="minorEastAsia"/>
          <w:color w:val="auto"/>
          <w:sz w:val="24"/>
          <w:szCs w:val="24"/>
        </w:rPr>
      </w:pPr>
      <w:bookmarkStart w:id="216" w:name="_Toc6080"/>
      <w:bookmarkStart w:id="217" w:name="_Toc22901"/>
      <w:r>
        <w:rPr>
          <w:rFonts w:hint="eastAsia" w:asciiTheme="minorEastAsia" w:hAnsiTheme="minorEastAsia" w:eastAsiaTheme="minorEastAsia" w:cstheme="minorEastAsia"/>
          <w:color w:val="auto"/>
          <w:sz w:val="24"/>
          <w:szCs w:val="24"/>
        </w:rPr>
        <w:t>2.质疑答复</w:t>
      </w:r>
      <w:bookmarkEnd w:id="216"/>
      <w:bookmarkEnd w:id="217"/>
    </w:p>
    <w:p w14:paraId="53A16527">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采购人、采购代理机构应当在收到供应商的书面质疑后七个工作日内作出答复，并以书面形式通知质疑供应商和其他有关供应商。</w:t>
      </w:r>
    </w:p>
    <w:p w14:paraId="3967B108">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outlineLvl w:val="2"/>
        <w:rPr>
          <w:rFonts w:hint="eastAsia" w:asciiTheme="minorEastAsia" w:hAnsiTheme="minorEastAsia" w:eastAsiaTheme="minorEastAsia" w:cstheme="minorEastAsia"/>
          <w:color w:val="auto"/>
          <w:sz w:val="24"/>
          <w:szCs w:val="24"/>
        </w:rPr>
      </w:pPr>
      <w:bookmarkStart w:id="218" w:name="_Toc15848"/>
      <w:bookmarkStart w:id="219" w:name="_Toc6461"/>
      <w:r>
        <w:rPr>
          <w:rFonts w:hint="eastAsia" w:asciiTheme="minorEastAsia" w:hAnsiTheme="minorEastAsia" w:eastAsiaTheme="minorEastAsia" w:cstheme="minorEastAsia"/>
          <w:color w:val="auto"/>
          <w:sz w:val="24"/>
          <w:szCs w:val="24"/>
        </w:rPr>
        <w:t>3.其他</w:t>
      </w:r>
      <w:bookmarkEnd w:id="218"/>
      <w:bookmarkEnd w:id="219"/>
    </w:p>
    <w:p w14:paraId="01DD0448">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3.1供应商应按照《政府采购质疑和投诉办法》（财政部令第94号）及相关法律法规要求，在法定质疑期内一次性提出针对同一采购程序环节的质疑。</w:t>
      </w:r>
    </w:p>
    <w:p w14:paraId="3F6DE7FC">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outlineLvl w:val="3"/>
        <w:rPr>
          <w:rFonts w:hint="eastAsia" w:asciiTheme="minorEastAsia" w:hAnsiTheme="minorEastAsia" w:eastAsiaTheme="minorEastAsia" w:cstheme="minorEastAsia"/>
          <w:color w:val="auto"/>
          <w:sz w:val="24"/>
          <w:szCs w:val="24"/>
        </w:rPr>
      </w:pPr>
      <w:bookmarkStart w:id="220" w:name="_Toc3976"/>
      <w:bookmarkStart w:id="221" w:name="_Toc4327"/>
      <w:r>
        <w:rPr>
          <w:rFonts w:hint="eastAsia" w:asciiTheme="minorEastAsia" w:hAnsiTheme="minorEastAsia" w:eastAsiaTheme="minorEastAsia" w:cstheme="minorEastAsia"/>
          <w:color w:val="auto"/>
          <w:sz w:val="24"/>
          <w:szCs w:val="24"/>
        </w:rPr>
        <w:t>3.2质疑函范本可在财政部门户网站和中国政府采购网下载。</w:t>
      </w:r>
      <w:bookmarkEnd w:id="220"/>
      <w:bookmarkEnd w:id="221"/>
    </w:p>
    <w:p w14:paraId="45051727">
      <w:pPr>
        <w:pStyle w:val="4"/>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1"/>
        <w:rPr>
          <w:rFonts w:hint="eastAsia" w:asciiTheme="minorEastAsia" w:hAnsiTheme="minorEastAsia" w:eastAsiaTheme="minorEastAsia" w:cstheme="minorEastAsia"/>
          <w:color w:val="auto"/>
          <w:sz w:val="24"/>
          <w:szCs w:val="24"/>
        </w:rPr>
      </w:pPr>
      <w:bookmarkStart w:id="222" w:name="_Toc4554"/>
      <w:bookmarkStart w:id="223" w:name="_Toc30037"/>
      <w:bookmarkStart w:id="224" w:name="_Toc20005"/>
      <w:r>
        <w:rPr>
          <w:rFonts w:hint="eastAsia" w:asciiTheme="minorEastAsia" w:hAnsiTheme="minorEastAsia" w:eastAsiaTheme="minorEastAsia" w:cstheme="minorEastAsia"/>
          <w:color w:val="auto"/>
          <w:sz w:val="24"/>
          <w:szCs w:val="24"/>
        </w:rPr>
        <w:t>七、采购代理服务费</w:t>
      </w:r>
      <w:bookmarkEnd w:id="159"/>
      <w:bookmarkEnd w:id="160"/>
      <w:bookmarkEnd w:id="222"/>
      <w:bookmarkEnd w:id="223"/>
      <w:bookmarkEnd w:id="224"/>
    </w:p>
    <w:p w14:paraId="78731707">
      <w:pPr>
        <w:pStyle w:val="4"/>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0"/>
        <w:rPr>
          <w:rFonts w:hint="eastAsia" w:asciiTheme="minorEastAsia" w:hAnsiTheme="minorEastAsia" w:eastAsiaTheme="minorEastAsia" w:cstheme="minorEastAsia"/>
          <w:color w:val="auto"/>
          <w:sz w:val="24"/>
          <w:szCs w:val="24"/>
          <w:highlight w:val="none"/>
          <w:lang w:val="en-US" w:eastAsia="zh-CN"/>
        </w:rPr>
      </w:pPr>
      <w:bookmarkStart w:id="225" w:name="_Toc8103"/>
      <w:bookmarkStart w:id="226" w:name="_Toc20275"/>
      <w:bookmarkStart w:id="227" w:name="_Toc21625"/>
      <w:bookmarkStart w:id="228" w:name="_Toc22648"/>
      <w:bookmarkStart w:id="229" w:name="_Toc30953"/>
      <w:bookmarkStart w:id="230" w:name="_Toc21783697"/>
      <w:bookmarkStart w:id="231" w:name="_Toc11466"/>
      <w:r>
        <w:rPr>
          <w:rFonts w:hint="eastAsia" w:asciiTheme="minorEastAsia" w:hAnsiTheme="minorEastAsia" w:eastAsiaTheme="minorEastAsia" w:cstheme="minorEastAsia"/>
          <w:color w:val="auto"/>
          <w:sz w:val="24"/>
          <w:szCs w:val="24"/>
          <w:highlight w:val="none"/>
          <w:lang w:val="en-US" w:eastAsia="zh-CN"/>
        </w:rPr>
        <w:t>无</w:t>
      </w:r>
      <w:bookmarkEnd w:id="225"/>
      <w:bookmarkEnd w:id="226"/>
      <w:bookmarkEnd w:id="227"/>
      <w:bookmarkEnd w:id="228"/>
    </w:p>
    <w:p w14:paraId="059FABE8">
      <w:pPr>
        <w:pStyle w:val="4"/>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outlineLvl w:val="1"/>
        <w:rPr>
          <w:rFonts w:hint="eastAsia" w:asciiTheme="minorEastAsia" w:hAnsiTheme="minorEastAsia" w:eastAsiaTheme="minorEastAsia" w:cstheme="minorEastAsia"/>
          <w:color w:val="auto"/>
          <w:sz w:val="24"/>
          <w:szCs w:val="24"/>
        </w:rPr>
      </w:pPr>
      <w:bookmarkStart w:id="232" w:name="_Toc1464"/>
      <w:r>
        <w:rPr>
          <w:rFonts w:hint="eastAsia" w:asciiTheme="minorEastAsia" w:hAnsiTheme="minorEastAsia" w:eastAsiaTheme="minorEastAsia" w:cstheme="minorEastAsia"/>
          <w:color w:val="auto"/>
          <w:sz w:val="24"/>
          <w:szCs w:val="24"/>
        </w:rPr>
        <w:t>八、签订合同</w:t>
      </w:r>
      <w:bookmarkEnd w:id="229"/>
      <w:bookmarkEnd w:id="230"/>
      <w:bookmarkEnd w:id="231"/>
      <w:bookmarkEnd w:id="232"/>
    </w:p>
    <w:p w14:paraId="55769F79">
      <w:pPr>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（一）采购人应当自成交通知书发出之日起</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日内，按照竞采文件和成交供应商响应文件的约定，与成交供应商签订书面合同。所签订的合同不得对竞采文件和供应商的响应文件作实质性修改。</w:t>
      </w:r>
    </w:p>
    <w:p w14:paraId="4246ED2E">
      <w:pPr>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（二）竞采文件、供应商的响应文件及补遗文件等，均为签订政府采购合同的依据。</w:t>
      </w:r>
    </w:p>
    <w:p w14:paraId="4AA4B514">
      <w:pPr>
        <w:pageBreakBefore w:val="0"/>
        <w:widowControl w:val="0"/>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（三）合同生效条款由供需双方约定，法律、行政法规规定应当办理批准、登记等手续后生效的合同，依照其规定。</w:t>
      </w:r>
      <w:bookmarkStart w:id="233" w:name="_Toc88569292"/>
      <w:bookmarkStart w:id="234" w:name="_Toc12789072"/>
    </w:p>
    <w:p w14:paraId="7FAD7D1E">
      <w:pPr>
        <w:pStyle w:val="40"/>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p>
    <w:p w14:paraId="717DDE2A">
      <w:pPr>
        <w:pStyle w:val="40"/>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p>
    <w:p w14:paraId="63215D59">
      <w:pPr>
        <w:pStyle w:val="40"/>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p>
    <w:p w14:paraId="3FBC61E5">
      <w:pPr>
        <w:pStyle w:val="40"/>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Theme="minorEastAsia" w:hAnsiTheme="minorEastAsia" w:eastAsiaTheme="minorEastAsia" w:cstheme="minorEastAsia"/>
          <w:color w:val="auto"/>
          <w:sz w:val="24"/>
          <w:szCs w:val="24"/>
        </w:rPr>
      </w:pPr>
    </w:p>
    <w:bookmarkEnd w:id="233"/>
    <w:p w14:paraId="328E258B">
      <w:pPr>
        <w:pageBreakBefore w:val="0"/>
        <w:widowControl w:val="0"/>
        <w:numPr>
          <w:ilvl w:val="0"/>
          <w:numId w:val="15"/>
        </w:numPr>
        <w:kinsoku/>
        <w:wordWrap/>
        <w:overflowPunct/>
        <w:topLinePunct w:val="0"/>
        <w:autoSpaceDE/>
        <w:autoSpaceDN/>
        <w:bidi w:val="0"/>
        <w:adjustRightInd/>
        <w:snapToGrid w:val="0"/>
        <w:spacing w:line="360" w:lineRule="auto"/>
        <w:ind w:left="0" w:leftChars="0" w:right="0" w:firstLine="803" w:firstLineChars="200"/>
        <w:jc w:val="center"/>
        <w:textAlignment w:val="auto"/>
        <w:outlineLvl w:val="0"/>
        <w:rPr>
          <w:rFonts w:hint="eastAsia" w:ascii="宋体" w:hAnsi="宋体" w:cs="宋体"/>
          <w:b/>
          <w:color w:val="auto"/>
          <w:sz w:val="40"/>
          <w:szCs w:val="32"/>
        </w:rPr>
      </w:pPr>
      <w:bookmarkStart w:id="235" w:name="_Toc16527"/>
      <w:bookmarkStart w:id="236" w:name="_Toc28833"/>
      <w:bookmarkStart w:id="237" w:name="_Toc27178"/>
      <w:bookmarkStart w:id="238" w:name="_Toc11771"/>
      <w:r>
        <w:rPr>
          <w:rFonts w:hint="eastAsia" w:ascii="宋体" w:hAnsi="宋体" w:cs="宋体"/>
          <w:b/>
          <w:color w:val="auto"/>
          <w:sz w:val="40"/>
          <w:szCs w:val="32"/>
          <w:lang w:eastAsia="zh-CN"/>
        </w:rPr>
        <w:t>施工</w:t>
      </w:r>
      <w:r>
        <w:rPr>
          <w:rFonts w:hint="eastAsia" w:ascii="宋体" w:hAnsi="宋体" w:cs="宋体"/>
          <w:b/>
          <w:color w:val="auto"/>
          <w:sz w:val="40"/>
          <w:szCs w:val="32"/>
        </w:rPr>
        <w:t>合同</w:t>
      </w:r>
      <w:bookmarkEnd w:id="235"/>
      <w:bookmarkEnd w:id="236"/>
      <w:bookmarkEnd w:id="237"/>
    </w:p>
    <w:p w14:paraId="049B82AA">
      <w:pPr>
        <w:pStyle w:val="23"/>
        <w:pageBreakBefore w:val="0"/>
        <w:widowControl w:val="0"/>
        <w:kinsoku/>
        <w:wordWrap/>
        <w:overflowPunct/>
        <w:topLinePunct w:val="0"/>
        <w:autoSpaceDE/>
        <w:autoSpaceDN/>
        <w:bidi w:val="0"/>
        <w:adjustRightInd/>
        <w:spacing w:line="360" w:lineRule="auto"/>
        <w:ind w:left="0" w:leftChars="0" w:right="0" w:firstLine="640" w:firstLineChars="200"/>
        <w:jc w:val="left"/>
        <w:textAlignment w:val="auto"/>
        <w:rPr>
          <w:rFonts w:hint="eastAsia"/>
          <w:color w:val="auto"/>
        </w:rPr>
      </w:pPr>
    </w:p>
    <w:p w14:paraId="0CCAC4F5">
      <w:pPr>
        <w:pageBreakBefore w:val="0"/>
        <w:widowControl w:val="0"/>
        <w:kinsoku/>
        <w:wordWrap/>
        <w:overflowPunct/>
        <w:topLinePunct w:val="0"/>
        <w:autoSpaceDE/>
        <w:autoSpaceDN/>
        <w:bidi w:val="0"/>
        <w:adjustRightInd/>
        <w:spacing w:line="360" w:lineRule="auto"/>
        <w:ind w:left="0" w:leftChars="0" w:right="0" w:firstLine="643" w:firstLineChars="200"/>
        <w:jc w:val="left"/>
        <w:textAlignment w:val="auto"/>
        <w:rPr>
          <w:rFonts w:hint="eastAsia" w:ascii="宋体" w:hAnsi="宋体" w:cs="宋体"/>
          <w:color w:val="auto"/>
          <w:sz w:val="32"/>
          <w:szCs w:val="32"/>
        </w:rPr>
      </w:pPr>
      <w:r>
        <w:rPr>
          <w:rFonts w:hint="eastAsia" w:ascii="宋体" w:hAnsi="宋体" w:cs="宋体"/>
          <w:b/>
          <w:color w:val="auto"/>
          <w:sz w:val="32"/>
          <w:szCs w:val="32"/>
          <w:u w:val="single"/>
        </w:rPr>
        <w:t xml:space="preserve">                         </w:t>
      </w:r>
      <w:r>
        <w:rPr>
          <w:rFonts w:hint="eastAsia" w:ascii="宋体" w:hAnsi="宋体" w:cs="宋体"/>
          <w:b/>
          <w:color w:val="auto"/>
          <w:sz w:val="32"/>
          <w:szCs w:val="32"/>
        </w:rPr>
        <w:t>施工合同</w:t>
      </w:r>
    </w:p>
    <w:p w14:paraId="793B3164">
      <w:pPr>
        <w:pageBreakBefore w:val="0"/>
        <w:widowControl w:val="0"/>
        <w:kinsoku/>
        <w:wordWrap/>
        <w:overflowPunct/>
        <w:topLinePunct w:val="0"/>
        <w:autoSpaceDE/>
        <w:autoSpaceDN/>
        <w:bidi w:val="0"/>
        <w:adjustRightInd/>
        <w:spacing w:line="360" w:lineRule="auto"/>
        <w:ind w:left="0" w:leftChars="0" w:right="0" w:firstLine="643" w:firstLineChars="200"/>
        <w:jc w:val="left"/>
        <w:textAlignment w:val="auto"/>
        <w:outlineLvl w:val="0"/>
        <w:rPr>
          <w:rFonts w:hint="eastAsia" w:ascii="宋体" w:hAnsi="宋体" w:cs="宋体"/>
          <w:b/>
          <w:color w:val="auto"/>
          <w:sz w:val="32"/>
          <w:szCs w:val="32"/>
        </w:rPr>
      </w:pPr>
      <w:bookmarkStart w:id="239" w:name="_Toc32546"/>
      <w:bookmarkStart w:id="240" w:name="_Toc15760"/>
      <w:r>
        <w:rPr>
          <w:rFonts w:hint="eastAsia" w:ascii="宋体" w:hAnsi="宋体" w:cs="宋体"/>
          <w:b/>
          <w:color w:val="auto"/>
          <w:sz w:val="32"/>
          <w:szCs w:val="32"/>
        </w:rPr>
        <w:t>第一节  合同协议书</w:t>
      </w:r>
      <w:bookmarkEnd w:id="239"/>
      <w:bookmarkEnd w:id="240"/>
    </w:p>
    <w:p w14:paraId="029390EC">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 xml:space="preserve">发包人（采购人）(全称)：  </w:t>
      </w:r>
    </w:p>
    <w:p w14:paraId="5772AB30">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法定代表人：</w:t>
      </w:r>
    </w:p>
    <w:p w14:paraId="267F3CA6">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法定注册地址：</w:t>
      </w:r>
    </w:p>
    <w:p w14:paraId="012E1F98">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代建单位（全称）：</w:t>
      </w:r>
    </w:p>
    <w:p w14:paraId="5537BB3F">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法定代表人：</w:t>
      </w:r>
    </w:p>
    <w:p w14:paraId="24468079">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法定注册地址：</w:t>
      </w:r>
    </w:p>
    <w:p w14:paraId="646AA5BB">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 xml:space="preserve">承包人（成交供应商）(全称)： </w:t>
      </w:r>
    </w:p>
    <w:p w14:paraId="245B44C2">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法定代表人：</w:t>
      </w:r>
    </w:p>
    <w:p w14:paraId="49301FFA">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 xml:space="preserve">法定注册地址： </w:t>
      </w:r>
    </w:p>
    <w:p w14:paraId="58B50BB2">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发包人为建设</w:t>
      </w:r>
      <w:r>
        <w:rPr>
          <w:rFonts w:hint="eastAsia" w:ascii="宋体" w:hAnsi="宋体" w:cs="宋体"/>
          <w:color w:val="auto"/>
          <w:kern w:val="0"/>
          <w:sz w:val="24"/>
          <w:szCs w:val="24"/>
          <w:u w:val="single"/>
        </w:rPr>
        <w:t xml:space="preserve">                  </w:t>
      </w:r>
      <w:r>
        <w:rPr>
          <w:rFonts w:hint="eastAsia" w:ascii="宋体" w:hAnsi="宋体" w:cs="宋体"/>
          <w:b/>
          <w:color w:val="auto"/>
          <w:sz w:val="24"/>
          <w:szCs w:val="24"/>
          <w:u w:val="single"/>
        </w:rPr>
        <w:t> </w:t>
      </w:r>
      <w:r>
        <w:rPr>
          <w:rFonts w:hint="eastAsia" w:ascii="宋体" w:hAnsi="宋体" w:cs="宋体"/>
          <w:color w:val="auto"/>
          <w:sz w:val="24"/>
          <w:szCs w:val="24"/>
        </w:rPr>
        <w:t>(以下简称“本工程”)，经公开招标，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14:paraId="7E02D6D2">
      <w:pPr>
        <w:pageBreakBefore w:val="0"/>
        <w:widowControl w:val="0"/>
        <w:numPr>
          <w:ilvl w:val="0"/>
          <w:numId w:val="16"/>
        </w:numPr>
        <w:kinsoku/>
        <w:wordWrap/>
        <w:overflowPunct/>
        <w:topLinePunct w:val="0"/>
        <w:autoSpaceDE/>
        <w:autoSpaceDN/>
        <w:bidi w:val="0"/>
        <w:adjustRightInd/>
        <w:spacing w:line="360" w:lineRule="auto"/>
        <w:ind w:left="0" w:leftChars="0" w:right="0" w:firstLine="480" w:firstLineChars="200"/>
        <w:jc w:val="left"/>
        <w:textAlignment w:val="auto"/>
        <w:outlineLvl w:val="1"/>
        <w:rPr>
          <w:rFonts w:hint="eastAsia" w:ascii="宋体" w:hAnsi="宋体" w:cs="宋体"/>
          <w:color w:val="auto"/>
          <w:sz w:val="24"/>
          <w:szCs w:val="24"/>
        </w:rPr>
      </w:pPr>
      <w:r>
        <w:rPr>
          <w:rFonts w:hint="eastAsia" w:ascii="宋体" w:hAnsi="宋体" w:cs="宋体"/>
          <w:color w:val="auto"/>
          <w:sz w:val="24"/>
          <w:szCs w:val="24"/>
        </w:rPr>
        <w:t>工程概况</w:t>
      </w:r>
    </w:p>
    <w:p w14:paraId="1BAAA108">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outlineLvl w:val="2"/>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（一）建设地址：</w:t>
      </w:r>
      <w:r>
        <w:rPr>
          <w:rFonts w:hint="eastAsia" w:ascii="宋体" w:hAnsi="宋体" w:cs="宋体"/>
          <w:color w:val="auto"/>
          <w:kern w:val="0"/>
          <w:sz w:val="24"/>
          <w:szCs w:val="24"/>
          <w:lang w:val="en-US" w:eastAsia="zh-CN"/>
        </w:rPr>
        <w:t>垫江县坪山中心卫生院</w:t>
      </w:r>
    </w:p>
    <w:p w14:paraId="1A11CE53">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（二）项目概况：</w:t>
      </w:r>
      <w:r>
        <w:rPr>
          <w:rFonts w:hint="eastAsia" w:ascii="宋体" w:hAnsi="宋体" w:cs="宋体"/>
          <w:color w:val="auto"/>
          <w:sz w:val="24"/>
          <w:szCs w:val="24"/>
          <w:lang w:val="en-US" w:eastAsia="zh-CN"/>
        </w:rPr>
        <w:t>本项目位于重庆市垫江县，</w:t>
      </w:r>
      <w:r>
        <w:rPr>
          <w:rFonts w:hint="eastAsia" w:ascii="宋体" w:hAnsi="宋体" w:eastAsia="宋体" w:cs="宋体"/>
          <w:color w:val="auto"/>
          <w:sz w:val="24"/>
          <w:szCs w:val="24"/>
          <w:lang w:val="en-US" w:eastAsia="zh-CN"/>
        </w:rPr>
        <w:t>具体内容详见工程量清单</w:t>
      </w:r>
      <w:r>
        <w:rPr>
          <w:rFonts w:hint="eastAsia" w:ascii="宋体" w:hAnsi="宋体" w:cs="宋体"/>
          <w:color w:val="auto"/>
          <w:sz w:val="24"/>
          <w:szCs w:val="24"/>
          <w:lang w:val="en-US" w:eastAsia="zh-CN"/>
        </w:rPr>
        <w:t>及说明</w:t>
      </w:r>
      <w:r>
        <w:rPr>
          <w:rFonts w:hint="eastAsia" w:ascii="宋体" w:hAnsi="宋体" w:eastAsia="宋体" w:cs="宋体"/>
          <w:color w:val="auto"/>
          <w:sz w:val="24"/>
          <w:szCs w:val="24"/>
          <w:lang w:val="en-US" w:eastAsia="zh-CN"/>
        </w:rPr>
        <w:t>。</w:t>
      </w:r>
    </w:p>
    <w:p w14:paraId="02F2BC3F">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outlineLvl w:val="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w:t>
      </w:r>
      <w:r>
        <w:rPr>
          <w:rFonts w:hint="eastAsia" w:ascii="宋体" w:hAnsi="宋体" w:eastAsia="宋体" w:cs="宋体"/>
          <w:color w:val="auto"/>
          <w:kern w:val="0"/>
          <w:sz w:val="24"/>
          <w:szCs w:val="24"/>
          <w:lang w:eastAsia="zh-CN"/>
        </w:rPr>
        <w:t>承包</w:t>
      </w:r>
      <w:r>
        <w:rPr>
          <w:rFonts w:hint="eastAsia" w:ascii="宋体" w:hAnsi="宋体" w:eastAsia="宋体" w:cs="宋体"/>
          <w:color w:val="auto"/>
          <w:kern w:val="0"/>
          <w:sz w:val="24"/>
          <w:szCs w:val="24"/>
        </w:rPr>
        <w:t>范围：具体以采购人发布的工程量清单</w:t>
      </w:r>
      <w:r>
        <w:rPr>
          <w:rFonts w:hint="eastAsia" w:ascii="宋体" w:hAnsi="宋体" w:cs="宋体"/>
          <w:color w:val="auto"/>
          <w:sz w:val="24"/>
          <w:szCs w:val="24"/>
          <w:lang w:val="en-US" w:eastAsia="zh-CN"/>
        </w:rPr>
        <w:t>及说明</w:t>
      </w:r>
      <w:r>
        <w:rPr>
          <w:rFonts w:hint="eastAsia" w:ascii="宋体" w:hAnsi="宋体" w:eastAsia="宋体" w:cs="宋体"/>
          <w:color w:val="auto"/>
          <w:kern w:val="0"/>
          <w:sz w:val="24"/>
          <w:szCs w:val="24"/>
        </w:rPr>
        <w:t>为准。</w:t>
      </w:r>
    </w:p>
    <w:p w14:paraId="45236601">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outlineLvl w:val="1"/>
        <w:rPr>
          <w:rFonts w:hint="eastAsia" w:ascii="宋体" w:hAnsi="宋体" w:cs="宋体"/>
          <w:color w:val="auto"/>
          <w:sz w:val="24"/>
          <w:szCs w:val="24"/>
        </w:rPr>
      </w:pPr>
      <w:r>
        <w:rPr>
          <w:rFonts w:hint="eastAsia" w:ascii="宋体" w:hAnsi="宋体" w:cs="宋体"/>
          <w:color w:val="auto"/>
          <w:sz w:val="24"/>
          <w:szCs w:val="24"/>
        </w:rPr>
        <w:t>二、合同工期</w:t>
      </w:r>
    </w:p>
    <w:p w14:paraId="00FA0024">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 xml:space="preserve">工期总天数 </w:t>
      </w:r>
      <w:r>
        <w:rPr>
          <w:rFonts w:hint="eastAsia" w:ascii="宋体" w:hAnsi="宋体" w:cs="宋体"/>
          <w:color w:val="auto"/>
          <w:kern w:val="0"/>
          <w:sz w:val="24"/>
          <w:szCs w:val="24"/>
          <w:lang w:val="en-US" w:eastAsia="zh-CN"/>
        </w:rPr>
        <w:t>10日历天</w:t>
      </w:r>
      <w:r>
        <w:rPr>
          <w:rFonts w:hint="eastAsia" w:ascii="宋体" w:hAnsi="宋体" w:cs="宋体"/>
          <w:color w:val="auto"/>
          <w:kern w:val="0"/>
          <w:sz w:val="24"/>
          <w:szCs w:val="24"/>
        </w:rPr>
        <w:t>，自发出的开工通知中载明的开工日期起算。</w:t>
      </w:r>
    </w:p>
    <w:p w14:paraId="06749518">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outlineLvl w:val="1"/>
        <w:rPr>
          <w:rFonts w:hint="eastAsia" w:ascii="宋体" w:hAnsi="宋体" w:cs="宋体"/>
          <w:color w:val="auto"/>
          <w:sz w:val="24"/>
          <w:szCs w:val="24"/>
        </w:rPr>
      </w:pPr>
      <w:r>
        <w:rPr>
          <w:rFonts w:hint="eastAsia" w:ascii="宋体" w:hAnsi="宋体" w:cs="宋体"/>
          <w:color w:val="auto"/>
          <w:sz w:val="24"/>
          <w:szCs w:val="24"/>
        </w:rPr>
        <w:t> 三、质量标准</w:t>
      </w:r>
    </w:p>
    <w:p w14:paraId="58781336">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 工程质量符合强制性质量标准，符合国家和重庆市现行有关施工质量验收规范要求，并达到合格标准。</w:t>
      </w:r>
    </w:p>
    <w:p w14:paraId="2F3CD060">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outlineLvl w:val="1"/>
        <w:rPr>
          <w:rFonts w:hint="eastAsia" w:ascii="宋体" w:hAnsi="宋体" w:cs="宋体"/>
          <w:color w:val="auto"/>
          <w:sz w:val="24"/>
          <w:szCs w:val="24"/>
        </w:rPr>
      </w:pPr>
      <w:r>
        <w:rPr>
          <w:rFonts w:hint="eastAsia" w:ascii="宋体" w:hAnsi="宋体" w:cs="宋体"/>
          <w:color w:val="auto"/>
          <w:sz w:val="24"/>
          <w:szCs w:val="24"/>
        </w:rPr>
        <w:t> 四、合同形式</w:t>
      </w:r>
    </w:p>
    <w:p w14:paraId="49B6FE11">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     本合同采用</w:t>
      </w:r>
      <w:r>
        <w:rPr>
          <w:rFonts w:hint="eastAsia" w:ascii="宋体" w:hAnsi="宋体" w:cs="宋体"/>
          <w:color w:val="auto"/>
          <w:sz w:val="24"/>
          <w:szCs w:val="24"/>
          <w:u w:val="single"/>
        </w:rPr>
        <w:t xml:space="preserve"> 固定单价 </w:t>
      </w:r>
      <w:r>
        <w:rPr>
          <w:rFonts w:hint="eastAsia" w:ascii="宋体" w:hAnsi="宋体" w:cs="宋体"/>
          <w:color w:val="auto"/>
          <w:sz w:val="24"/>
          <w:szCs w:val="24"/>
        </w:rPr>
        <w:t>合同形式。</w:t>
      </w:r>
    </w:p>
    <w:p w14:paraId="19097B13">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outlineLvl w:val="1"/>
        <w:rPr>
          <w:rFonts w:hint="eastAsia" w:ascii="宋体" w:hAnsi="宋体" w:cs="宋体"/>
          <w:color w:val="auto"/>
          <w:sz w:val="24"/>
          <w:szCs w:val="24"/>
        </w:rPr>
      </w:pPr>
      <w:r>
        <w:rPr>
          <w:rFonts w:hint="eastAsia" w:ascii="宋体" w:hAnsi="宋体" w:cs="宋体"/>
          <w:color w:val="auto"/>
          <w:sz w:val="24"/>
          <w:szCs w:val="24"/>
        </w:rPr>
        <w:t>五、签约合同价</w:t>
      </w:r>
    </w:p>
    <w:p w14:paraId="4C026B27">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金额(大写)：</w:t>
      </w:r>
      <w:r>
        <w:rPr>
          <w:rFonts w:hint="eastAsia" w:ascii="宋体" w:hAnsi="宋体" w:cs="宋体"/>
          <w:color w:val="auto"/>
          <w:sz w:val="24"/>
          <w:szCs w:val="24"/>
          <w:u w:val="single"/>
        </w:rPr>
        <w:t>　　　        　</w:t>
      </w:r>
      <w:r>
        <w:rPr>
          <w:rFonts w:hint="eastAsia" w:ascii="宋体" w:hAnsi="宋体" w:cs="宋体"/>
          <w:color w:val="auto"/>
          <w:sz w:val="24"/>
          <w:szCs w:val="24"/>
        </w:rPr>
        <w:t>元(人民币)；(小写)￥：</w:t>
      </w:r>
      <w:r>
        <w:rPr>
          <w:rFonts w:hint="eastAsia" w:ascii="宋体" w:hAnsi="宋体" w:cs="宋体"/>
          <w:color w:val="auto"/>
          <w:sz w:val="24"/>
          <w:szCs w:val="24"/>
          <w:u w:val="single"/>
        </w:rPr>
        <w:t>　　   　　</w:t>
      </w:r>
      <w:r>
        <w:rPr>
          <w:rFonts w:hint="eastAsia" w:ascii="宋体" w:hAnsi="宋体" w:cs="宋体"/>
          <w:color w:val="auto"/>
          <w:sz w:val="24"/>
          <w:szCs w:val="24"/>
        </w:rPr>
        <w:t>元</w:t>
      </w:r>
    </w:p>
    <w:p w14:paraId="02E5FF41">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outlineLvl w:val="1"/>
        <w:rPr>
          <w:rFonts w:hint="eastAsia" w:ascii="宋体" w:hAnsi="宋体" w:cs="宋体"/>
          <w:color w:val="auto"/>
          <w:sz w:val="24"/>
          <w:szCs w:val="24"/>
        </w:rPr>
      </w:pPr>
      <w:r>
        <w:rPr>
          <w:rFonts w:hint="eastAsia" w:ascii="宋体" w:hAnsi="宋体" w:cs="宋体"/>
          <w:color w:val="auto"/>
          <w:sz w:val="24"/>
          <w:szCs w:val="24"/>
        </w:rPr>
        <w:t>六、承包人项目经理</w:t>
      </w:r>
    </w:p>
    <w:p w14:paraId="4FB56350">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姓名：</w:t>
      </w:r>
      <w:r>
        <w:rPr>
          <w:rFonts w:hint="eastAsia" w:ascii="宋体" w:hAnsi="宋体" w:cs="宋体"/>
          <w:color w:val="auto"/>
          <w:sz w:val="24"/>
          <w:szCs w:val="24"/>
          <w:u w:val="single"/>
        </w:rPr>
        <w:t>　　　　　　　　</w:t>
      </w:r>
      <w:r>
        <w:rPr>
          <w:rFonts w:hint="eastAsia" w:ascii="宋体" w:hAnsi="宋体" w:cs="宋体"/>
          <w:color w:val="auto"/>
          <w:sz w:val="24"/>
          <w:szCs w:val="24"/>
        </w:rPr>
        <w:t>；　　　　　身份证号：</w:t>
      </w:r>
      <w:r>
        <w:rPr>
          <w:rFonts w:hint="eastAsia" w:ascii="宋体" w:hAnsi="宋体" w:cs="宋体"/>
          <w:color w:val="auto"/>
          <w:sz w:val="24"/>
          <w:szCs w:val="24"/>
          <w:u w:val="single"/>
        </w:rPr>
        <w:t>　　　　　　</w:t>
      </w:r>
      <w:r>
        <w:rPr>
          <w:rFonts w:hint="eastAsia" w:ascii="宋体" w:hAnsi="宋体" w:cs="宋体"/>
          <w:color w:val="auto"/>
          <w:sz w:val="24"/>
          <w:szCs w:val="24"/>
        </w:rPr>
        <w:t>；　　</w:t>
      </w:r>
    </w:p>
    <w:p w14:paraId="0A5034DD">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outlineLvl w:val="1"/>
        <w:rPr>
          <w:rFonts w:hint="eastAsia" w:ascii="宋体" w:hAnsi="宋体" w:cs="宋体"/>
          <w:color w:val="auto"/>
          <w:sz w:val="24"/>
          <w:szCs w:val="24"/>
        </w:rPr>
      </w:pPr>
      <w:r>
        <w:rPr>
          <w:rFonts w:hint="eastAsia" w:ascii="宋体" w:hAnsi="宋体" w:cs="宋体"/>
          <w:color w:val="auto"/>
          <w:sz w:val="24"/>
          <w:szCs w:val="24"/>
        </w:rPr>
        <w:t>七、承包人项目主要管理人员</w:t>
      </w:r>
    </w:p>
    <w:p w14:paraId="399963DC">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outlineLvl w:val="2"/>
        <w:rPr>
          <w:rFonts w:hint="eastAsia" w:ascii="宋体" w:hAnsi="宋体" w:cs="宋体"/>
          <w:color w:val="auto"/>
          <w:sz w:val="24"/>
          <w:szCs w:val="24"/>
        </w:rPr>
      </w:pPr>
      <w:r>
        <w:rPr>
          <w:rFonts w:hint="eastAsia" w:ascii="宋体" w:hAnsi="宋体" w:cs="宋体"/>
          <w:color w:val="auto"/>
          <w:sz w:val="24"/>
          <w:szCs w:val="24"/>
        </w:rPr>
        <w:t>1、项目技术负责人</w:t>
      </w:r>
    </w:p>
    <w:p w14:paraId="6C4D6060">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姓名：</w:t>
      </w:r>
      <w:r>
        <w:rPr>
          <w:rFonts w:hint="eastAsia" w:ascii="宋体" w:hAnsi="宋体" w:cs="宋体"/>
          <w:color w:val="auto"/>
          <w:sz w:val="24"/>
          <w:szCs w:val="24"/>
          <w:u w:val="single"/>
        </w:rPr>
        <w:t>　　　　　　　　　</w:t>
      </w:r>
      <w:r>
        <w:rPr>
          <w:rFonts w:hint="eastAsia" w:ascii="宋体" w:hAnsi="宋体" w:cs="宋体"/>
          <w:color w:val="auto"/>
          <w:sz w:val="24"/>
          <w:szCs w:val="24"/>
        </w:rPr>
        <w:t>；　　 身份证号：</w:t>
      </w:r>
      <w:r>
        <w:rPr>
          <w:rFonts w:hint="eastAsia" w:ascii="宋体" w:hAnsi="宋体" w:cs="宋体"/>
          <w:color w:val="auto"/>
          <w:sz w:val="24"/>
          <w:szCs w:val="24"/>
          <w:u w:val="single"/>
        </w:rPr>
        <w:t>　　　　   　</w:t>
      </w:r>
      <w:r>
        <w:rPr>
          <w:rFonts w:hint="eastAsia" w:ascii="宋体" w:hAnsi="宋体" w:cs="宋体"/>
          <w:color w:val="auto"/>
          <w:sz w:val="24"/>
          <w:szCs w:val="24"/>
        </w:rPr>
        <w:t>；　</w:t>
      </w:r>
    </w:p>
    <w:p w14:paraId="6743E4F7">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outlineLvl w:val="1"/>
        <w:rPr>
          <w:rFonts w:hint="eastAsia" w:ascii="宋体" w:hAnsi="宋体" w:cs="宋体"/>
          <w:color w:val="auto"/>
          <w:sz w:val="24"/>
          <w:szCs w:val="24"/>
        </w:rPr>
      </w:pPr>
      <w:r>
        <w:rPr>
          <w:rFonts w:hint="eastAsia" w:ascii="宋体" w:hAnsi="宋体" w:cs="宋体"/>
          <w:color w:val="auto"/>
          <w:sz w:val="24"/>
          <w:szCs w:val="24"/>
        </w:rPr>
        <w:t>八、合同文件的组成</w:t>
      </w:r>
    </w:p>
    <w:p w14:paraId="3875733C">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　　下列文件共同构成合同文件：</w:t>
      </w:r>
    </w:p>
    <w:p w14:paraId="46D1E806">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（1）合同协议书；</w:t>
      </w:r>
    </w:p>
    <w:p w14:paraId="0448B160">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（2）中标通知书；</w:t>
      </w:r>
    </w:p>
    <w:p w14:paraId="05768168">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（3）投标函及投标函附录；</w:t>
      </w:r>
    </w:p>
    <w:p w14:paraId="313E43E6">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（4）专用合同条款；</w:t>
      </w:r>
    </w:p>
    <w:p w14:paraId="5FE710FE">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（5）通用合同条款；</w:t>
      </w:r>
    </w:p>
    <w:p w14:paraId="0865833C">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（6）技术标准和要求；</w:t>
      </w:r>
    </w:p>
    <w:p w14:paraId="750CEAC9">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（7）图纸；</w:t>
      </w:r>
    </w:p>
    <w:p w14:paraId="03C8B289">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（8）已标价工程量清单；</w:t>
      </w:r>
    </w:p>
    <w:p w14:paraId="2FFC397D">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（9）比选文件；</w:t>
      </w:r>
    </w:p>
    <w:p w14:paraId="3280D38C">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（10）工程质量保修书；</w:t>
      </w:r>
    </w:p>
    <w:p w14:paraId="7510A358">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（11）建设工程廉政责任书；</w:t>
      </w:r>
    </w:p>
    <w:p w14:paraId="22B56174">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（12）其他合同文件。</w:t>
      </w:r>
    </w:p>
    <w:p w14:paraId="3448ECED">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上述文件互相补充和解释，如有不明确或不一致之处，以合同约定次序在先者为准。</w:t>
      </w:r>
    </w:p>
    <w:p w14:paraId="07F6876C">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outlineLvl w:val="1"/>
        <w:rPr>
          <w:rFonts w:hint="eastAsia" w:ascii="宋体" w:hAnsi="宋体" w:cs="宋体"/>
          <w:color w:val="auto"/>
          <w:sz w:val="24"/>
          <w:szCs w:val="24"/>
        </w:rPr>
      </w:pPr>
      <w:r>
        <w:rPr>
          <w:rFonts w:hint="eastAsia" w:ascii="宋体" w:hAnsi="宋体" w:cs="宋体"/>
          <w:color w:val="auto"/>
          <w:sz w:val="24"/>
          <w:szCs w:val="24"/>
        </w:rPr>
        <w:t>九、本协议书中有关词语定义与合同条款中的定义相同。</w:t>
      </w:r>
    </w:p>
    <w:p w14:paraId="5A4C61E7">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十、承包人承诺按照合同约定进行施工、竣工、交付并在缺陷责任期内对工程缺陷承担维修责任。</w:t>
      </w:r>
    </w:p>
    <w:p w14:paraId="16426F1F">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十一、发包人承诺按照合同约定的条件、期限和方式向承包人支付合同价款。</w:t>
      </w:r>
    </w:p>
    <w:p w14:paraId="7177791C">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十二、本协议书自承包人向发包人提交了履约保证金后，并经双方法定代表人或其委托代理人签字盖单位章后生效，本协议连同其他合同文件正本一式</w:t>
      </w:r>
      <w:r>
        <w:rPr>
          <w:rFonts w:hint="eastAsia" w:ascii="宋体" w:hAnsi="宋体" w:cs="宋体"/>
          <w:color w:val="auto"/>
          <w:sz w:val="24"/>
          <w:szCs w:val="24"/>
          <w:u w:val="single"/>
        </w:rPr>
        <w:t xml:space="preserve"> 陆 </w:t>
      </w:r>
      <w:r>
        <w:rPr>
          <w:rFonts w:hint="eastAsia" w:ascii="宋体" w:hAnsi="宋体" w:cs="宋体"/>
          <w:color w:val="auto"/>
          <w:sz w:val="24"/>
          <w:szCs w:val="24"/>
        </w:rPr>
        <w:t>份，发包人执</w:t>
      </w:r>
      <w:r>
        <w:rPr>
          <w:rFonts w:hint="eastAsia" w:ascii="宋体" w:hAnsi="宋体" w:cs="宋体"/>
          <w:color w:val="auto"/>
          <w:sz w:val="24"/>
          <w:szCs w:val="24"/>
          <w:u w:val="single"/>
        </w:rPr>
        <w:t xml:space="preserve"> 肆 </w:t>
      </w:r>
      <w:r>
        <w:rPr>
          <w:rFonts w:hint="eastAsia" w:ascii="宋体" w:hAnsi="宋体" w:cs="宋体"/>
          <w:color w:val="auto"/>
          <w:sz w:val="24"/>
          <w:szCs w:val="24"/>
        </w:rPr>
        <w:t>份，承包人执</w:t>
      </w:r>
      <w:r>
        <w:rPr>
          <w:rFonts w:hint="eastAsia" w:ascii="宋体" w:hAnsi="宋体" w:cs="宋体"/>
          <w:color w:val="auto"/>
          <w:sz w:val="24"/>
          <w:szCs w:val="24"/>
          <w:u w:val="single"/>
        </w:rPr>
        <w:t xml:space="preserve"> 贰 </w:t>
      </w:r>
      <w:r>
        <w:rPr>
          <w:rFonts w:hint="eastAsia" w:ascii="宋体" w:hAnsi="宋体" w:cs="宋体"/>
          <w:color w:val="auto"/>
          <w:sz w:val="24"/>
          <w:szCs w:val="24"/>
        </w:rPr>
        <w:t>份，其中一份在合同报送建设行政主管部门备案时留存。</w:t>
      </w:r>
    </w:p>
    <w:p w14:paraId="64EBEE72">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十三、合同未尽事宜，双方另行签订补充协议，但不得背离本协议第八条所约定的合同文件的实质性内容。补充协议是合同文件的组成部分。</w:t>
      </w:r>
    </w:p>
    <w:p w14:paraId="131CCA37">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p>
    <w:p w14:paraId="13153405">
      <w:pPr>
        <w:pStyle w:val="63"/>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eastAsia="宋体" w:cs="宋体"/>
          <w:color w:val="auto"/>
          <w:szCs w:val="24"/>
        </w:rPr>
      </w:pPr>
    </w:p>
    <w:p w14:paraId="076680CD">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snapToGrid w:val="0"/>
          <w:color w:val="auto"/>
          <w:kern w:val="0"/>
          <w:sz w:val="24"/>
          <w:szCs w:val="24"/>
        </w:rPr>
      </w:pPr>
      <w:r>
        <w:rPr>
          <w:rFonts w:hint="eastAsia" w:ascii="宋体" w:hAnsi="宋体" w:cs="宋体"/>
          <w:snapToGrid w:val="0"/>
          <w:color w:val="auto"/>
          <w:kern w:val="0"/>
          <w:sz w:val="24"/>
          <w:szCs w:val="24"/>
        </w:rPr>
        <w:t>发包人：</w:t>
      </w:r>
      <w:r>
        <w:rPr>
          <w:rFonts w:hint="eastAsia" w:ascii="宋体" w:hAnsi="宋体" w:cs="宋体"/>
          <w:color w:val="auto"/>
          <w:sz w:val="24"/>
          <w:szCs w:val="24"/>
          <w:u w:val="single"/>
        </w:rPr>
        <w:t xml:space="preserve">                   </w:t>
      </w:r>
      <w:r>
        <w:rPr>
          <w:rFonts w:hint="eastAsia" w:ascii="宋体" w:hAnsi="宋体" w:cs="宋体"/>
          <w:snapToGrid w:val="0"/>
          <w:color w:val="auto"/>
          <w:kern w:val="0"/>
          <w:sz w:val="24"/>
          <w:szCs w:val="24"/>
        </w:rPr>
        <w:t xml:space="preserve">            承包人：</w:t>
      </w:r>
      <w:r>
        <w:rPr>
          <w:rFonts w:hint="eastAsia" w:ascii="宋体" w:hAnsi="宋体" w:cs="宋体"/>
          <w:color w:val="auto"/>
          <w:sz w:val="24"/>
          <w:szCs w:val="24"/>
          <w:u w:val="single"/>
        </w:rPr>
        <w:t>　　　                  　</w:t>
      </w:r>
    </w:p>
    <w:p w14:paraId="2418C611">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snapToGrid w:val="0"/>
          <w:color w:val="auto"/>
          <w:kern w:val="0"/>
          <w:sz w:val="24"/>
          <w:szCs w:val="24"/>
        </w:rPr>
      </w:pPr>
      <w:r>
        <w:rPr>
          <w:rFonts w:hint="eastAsia" w:ascii="宋体" w:hAnsi="宋体" w:cs="宋体"/>
          <w:snapToGrid w:val="0"/>
          <w:color w:val="auto"/>
          <w:kern w:val="0"/>
          <w:sz w:val="24"/>
          <w:szCs w:val="24"/>
        </w:rPr>
        <w:t xml:space="preserve">               (盖单位公章)                       (盖单位公章)  </w:t>
      </w:r>
    </w:p>
    <w:p w14:paraId="4C6C6A2D">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法定地址：</w:t>
      </w:r>
      <w:r>
        <w:rPr>
          <w:rFonts w:hint="eastAsia" w:ascii="宋体" w:hAnsi="宋体" w:cs="宋体"/>
          <w:color w:val="auto"/>
          <w:sz w:val="24"/>
          <w:szCs w:val="24"/>
          <w:u w:val="single"/>
        </w:rPr>
        <w:t>　　　　　　　　　  　</w:t>
      </w:r>
      <w:r>
        <w:rPr>
          <w:rFonts w:hint="eastAsia" w:ascii="宋体" w:hAnsi="宋体" w:cs="宋体"/>
          <w:color w:val="auto"/>
          <w:sz w:val="24"/>
          <w:szCs w:val="24"/>
        </w:rPr>
        <w:t>　　　     法定地址：</w:t>
      </w:r>
      <w:r>
        <w:rPr>
          <w:rFonts w:hint="eastAsia" w:ascii="宋体" w:hAnsi="宋体" w:cs="宋体"/>
          <w:color w:val="auto"/>
          <w:sz w:val="24"/>
          <w:szCs w:val="24"/>
          <w:u w:val="single"/>
        </w:rPr>
        <w:t>　　　　　　　　    　　</w:t>
      </w:r>
    </w:p>
    <w:p w14:paraId="3E98E614">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snapToGrid w:val="0"/>
          <w:color w:val="auto"/>
          <w:kern w:val="0"/>
          <w:sz w:val="24"/>
          <w:szCs w:val="24"/>
        </w:rPr>
      </w:pPr>
      <w:r>
        <w:rPr>
          <w:rFonts w:hint="eastAsia" w:ascii="宋体" w:hAnsi="宋体" w:cs="宋体"/>
          <w:snapToGrid w:val="0"/>
          <w:color w:val="auto"/>
          <w:kern w:val="0"/>
          <w:sz w:val="24"/>
          <w:szCs w:val="24"/>
        </w:rPr>
        <w:t>法定代表人或                               法定代表人或</w:t>
      </w:r>
    </w:p>
    <w:p w14:paraId="0FC84B23">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snapToGrid w:val="0"/>
          <w:color w:val="auto"/>
          <w:kern w:val="0"/>
          <w:sz w:val="24"/>
          <w:szCs w:val="24"/>
        </w:rPr>
      </w:pPr>
      <w:r>
        <w:rPr>
          <w:rFonts w:hint="eastAsia" w:ascii="宋体" w:hAnsi="宋体" w:cs="宋体"/>
          <w:snapToGrid w:val="0"/>
          <w:color w:val="auto"/>
          <w:kern w:val="0"/>
          <w:sz w:val="24"/>
          <w:szCs w:val="24"/>
        </w:rPr>
        <w:t>其委托代理人：</w:t>
      </w:r>
      <w:r>
        <w:rPr>
          <w:rFonts w:hint="eastAsia" w:ascii="宋体" w:hAnsi="宋体" w:cs="宋体"/>
          <w:color w:val="auto"/>
          <w:sz w:val="24"/>
          <w:szCs w:val="24"/>
          <w:u w:val="single"/>
        </w:rPr>
        <w:t>　　 　</w:t>
      </w:r>
      <w:r>
        <w:rPr>
          <w:rFonts w:hint="eastAsia" w:ascii="宋体" w:hAnsi="宋体" w:cs="宋体"/>
          <w:color w:val="auto"/>
          <w:sz w:val="24"/>
          <w:szCs w:val="24"/>
        </w:rPr>
        <w:t>（签章）</w:t>
      </w:r>
      <w:r>
        <w:rPr>
          <w:rFonts w:hint="eastAsia" w:ascii="宋体" w:hAnsi="宋体" w:cs="宋体"/>
          <w:snapToGrid w:val="0"/>
          <w:color w:val="auto"/>
          <w:kern w:val="0"/>
          <w:sz w:val="24"/>
          <w:szCs w:val="24"/>
        </w:rPr>
        <w:t xml:space="preserve">        其委托代理人：</w:t>
      </w:r>
      <w:r>
        <w:rPr>
          <w:rFonts w:hint="eastAsia" w:ascii="宋体" w:hAnsi="宋体" w:cs="宋体"/>
          <w:color w:val="auto"/>
          <w:sz w:val="24"/>
          <w:szCs w:val="24"/>
          <w:u w:val="single"/>
        </w:rPr>
        <w:t>　　    　</w:t>
      </w:r>
      <w:r>
        <w:rPr>
          <w:rFonts w:hint="eastAsia" w:ascii="宋体" w:hAnsi="宋体" w:cs="宋体"/>
          <w:color w:val="auto"/>
          <w:sz w:val="24"/>
          <w:szCs w:val="24"/>
        </w:rPr>
        <w:t>（签章）</w:t>
      </w:r>
    </w:p>
    <w:p w14:paraId="1E15DB5D">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电    话：</w:t>
      </w:r>
      <w:r>
        <w:rPr>
          <w:rFonts w:hint="eastAsia" w:ascii="宋体" w:hAnsi="宋体" w:cs="宋体"/>
          <w:color w:val="auto"/>
          <w:sz w:val="24"/>
          <w:szCs w:val="24"/>
          <w:u w:val="single"/>
        </w:rPr>
        <w:t>　　　　　　  　　　　</w:t>
      </w:r>
      <w:r>
        <w:rPr>
          <w:rFonts w:hint="eastAsia" w:ascii="宋体" w:hAnsi="宋体" w:cs="宋体"/>
          <w:color w:val="auto"/>
          <w:sz w:val="24"/>
          <w:szCs w:val="24"/>
        </w:rPr>
        <w:t>　　　　   电    话：</w:t>
      </w:r>
      <w:r>
        <w:rPr>
          <w:rFonts w:hint="eastAsia" w:ascii="宋体" w:hAnsi="宋体" w:cs="宋体"/>
          <w:color w:val="auto"/>
          <w:sz w:val="24"/>
          <w:szCs w:val="24"/>
          <w:u w:val="single"/>
        </w:rPr>
        <w:t>　　　　　　　　    　　</w:t>
      </w:r>
      <w:r>
        <w:rPr>
          <w:rFonts w:hint="eastAsia" w:ascii="宋体" w:hAnsi="宋体" w:cs="宋体"/>
          <w:color w:val="auto"/>
          <w:sz w:val="24"/>
          <w:szCs w:val="24"/>
        </w:rPr>
        <w:t>　</w:t>
      </w:r>
    </w:p>
    <w:p w14:paraId="15CC3F92">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传    真：</w:t>
      </w:r>
      <w:r>
        <w:rPr>
          <w:rFonts w:hint="eastAsia" w:ascii="宋体" w:hAnsi="宋体" w:cs="宋体"/>
          <w:color w:val="auto"/>
          <w:sz w:val="24"/>
          <w:szCs w:val="24"/>
          <w:u w:val="single"/>
        </w:rPr>
        <w:t>　　　　　　　  　　　</w:t>
      </w:r>
      <w:r>
        <w:rPr>
          <w:rFonts w:hint="eastAsia" w:ascii="宋体" w:hAnsi="宋体" w:cs="宋体"/>
          <w:color w:val="auto"/>
          <w:sz w:val="24"/>
          <w:szCs w:val="24"/>
        </w:rPr>
        <w:t>　　　　　 传    真：</w:t>
      </w:r>
      <w:r>
        <w:rPr>
          <w:rFonts w:hint="eastAsia" w:ascii="宋体" w:hAnsi="宋体" w:cs="宋体"/>
          <w:color w:val="auto"/>
          <w:sz w:val="24"/>
          <w:szCs w:val="24"/>
          <w:u w:val="single"/>
        </w:rPr>
        <w:t>　　　　　　　   　 　　</w:t>
      </w:r>
      <w:r>
        <w:rPr>
          <w:rFonts w:hint="eastAsia" w:ascii="宋体" w:hAnsi="宋体" w:cs="宋体"/>
          <w:color w:val="auto"/>
          <w:sz w:val="24"/>
          <w:szCs w:val="24"/>
        </w:rPr>
        <w:t>　</w:t>
      </w:r>
    </w:p>
    <w:p w14:paraId="6AA29263">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电子邮箱：</w:t>
      </w:r>
      <w:r>
        <w:rPr>
          <w:rFonts w:hint="eastAsia" w:ascii="宋体" w:hAnsi="宋体" w:cs="宋体"/>
          <w:color w:val="auto"/>
          <w:sz w:val="24"/>
          <w:szCs w:val="24"/>
          <w:u w:val="single"/>
        </w:rPr>
        <w:t>　　　　　　　  　　　</w:t>
      </w:r>
      <w:r>
        <w:rPr>
          <w:rFonts w:hint="eastAsia" w:ascii="宋体" w:hAnsi="宋体" w:cs="宋体"/>
          <w:color w:val="auto"/>
          <w:sz w:val="24"/>
          <w:szCs w:val="24"/>
        </w:rPr>
        <w:t>　　　　　 电子邮箱：</w:t>
      </w:r>
      <w:r>
        <w:rPr>
          <w:rFonts w:hint="eastAsia" w:ascii="宋体" w:hAnsi="宋体" w:cs="宋体"/>
          <w:color w:val="auto"/>
          <w:sz w:val="24"/>
          <w:szCs w:val="24"/>
          <w:u w:val="single"/>
        </w:rPr>
        <w:t>　　　　　　　    　　　</w:t>
      </w:r>
      <w:r>
        <w:rPr>
          <w:rFonts w:hint="eastAsia" w:ascii="宋体" w:hAnsi="宋体" w:cs="宋体"/>
          <w:color w:val="auto"/>
          <w:sz w:val="24"/>
          <w:szCs w:val="24"/>
        </w:rPr>
        <w:t>　</w:t>
      </w:r>
    </w:p>
    <w:p w14:paraId="633EFCED">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开户银行：</w:t>
      </w:r>
      <w:r>
        <w:rPr>
          <w:rFonts w:hint="eastAsia" w:ascii="宋体" w:hAnsi="宋体" w:cs="宋体"/>
          <w:color w:val="auto"/>
          <w:sz w:val="24"/>
          <w:szCs w:val="24"/>
          <w:u w:val="single"/>
        </w:rPr>
        <w:t>　　　　　　　 　 　　</w:t>
      </w:r>
      <w:r>
        <w:rPr>
          <w:rFonts w:hint="eastAsia" w:ascii="宋体" w:hAnsi="宋体" w:cs="宋体"/>
          <w:color w:val="auto"/>
          <w:sz w:val="24"/>
          <w:szCs w:val="24"/>
        </w:rPr>
        <w:t>　　　　 　开户银行：</w:t>
      </w:r>
      <w:r>
        <w:rPr>
          <w:rFonts w:hint="eastAsia" w:ascii="宋体" w:hAnsi="宋体" w:cs="宋体"/>
          <w:color w:val="auto"/>
          <w:sz w:val="24"/>
          <w:szCs w:val="24"/>
          <w:u w:val="single"/>
        </w:rPr>
        <w:t>　　　　　　　    　　　</w:t>
      </w:r>
      <w:r>
        <w:rPr>
          <w:rFonts w:hint="eastAsia" w:ascii="宋体" w:hAnsi="宋体" w:cs="宋体"/>
          <w:color w:val="auto"/>
          <w:sz w:val="24"/>
          <w:szCs w:val="24"/>
        </w:rPr>
        <w:t>　</w:t>
      </w:r>
    </w:p>
    <w:p w14:paraId="4E3667A0">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帐    号：</w:t>
      </w:r>
      <w:r>
        <w:rPr>
          <w:rFonts w:hint="eastAsia" w:ascii="宋体" w:hAnsi="宋体" w:cs="宋体"/>
          <w:color w:val="auto"/>
          <w:sz w:val="24"/>
          <w:szCs w:val="24"/>
          <w:u w:val="single"/>
        </w:rPr>
        <w:t>　　　　　　 　　 　　</w:t>
      </w:r>
      <w:r>
        <w:rPr>
          <w:rFonts w:hint="eastAsia" w:ascii="宋体" w:hAnsi="宋体" w:cs="宋体"/>
          <w:color w:val="auto"/>
          <w:sz w:val="24"/>
          <w:szCs w:val="24"/>
        </w:rPr>
        <w:t>　 　　　　帐    号：</w:t>
      </w:r>
      <w:r>
        <w:rPr>
          <w:rFonts w:hint="eastAsia" w:ascii="宋体" w:hAnsi="宋体" w:cs="宋体"/>
          <w:color w:val="auto"/>
          <w:sz w:val="24"/>
          <w:szCs w:val="24"/>
          <w:u w:val="single"/>
        </w:rPr>
        <w:t>　　　　　　　　    　　</w:t>
      </w:r>
      <w:r>
        <w:rPr>
          <w:rFonts w:hint="eastAsia" w:ascii="宋体" w:hAnsi="宋体" w:cs="宋体"/>
          <w:color w:val="auto"/>
          <w:sz w:val="24"/>
          <w:szCs w:val="24"/>
        </w:rPr>
        <w:t>　</w:t>
      </w:r>
    </w:p>
    <w:p w14:paraId="64280013">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邮政编码：</w:t>
      </w:r>
      <w:r>
        <w:rPr>
          <w:rFonts w:hint="eastAsia" w:ascii="宋体" w:hAnsi="宋体" w:cs="宋体"/>
          <w:color w:val="auto"/>
          <w:sz w:val="24"/>
          <w:szCs w:val="24"/>
          <w:u w:val="single"/>
        </w:rPr>
        <w:t>　　　　　　 　　 　　</w:t>
      </w:r>
      <w:r>
        <w:rPr>
          <w:rFonts w:hint="eastAsia" w:ascii="宋体" w:hAnsi="宋体" w:cs="宋体"/>
          <w:color w:val="auto"/>
          <w:sz w:val="24"/>
          <w:szCs w:val="24"/>
        </w:rPr>
        <w:t>　　　 　  邮政编码：</w:t>
      </w:r>
      <w:r>
        <w:rPr>
          <w:rFonts w:hint="eastAsia" w:ascii="宋体" w:hAnsi="宋体" w:cs="宋体"/>
          <w:color w:val="auto"/>
          <w:sz w:val="24"/>
          <w:szCs w:val="24"/>
          <w:u w:val="single"/>
        </w:rPr>
        <w:t>　　　　　　　    　　　</w:t>
      </w:r>
      <w:r>
        <w:rPr>
          <w:rFonts w:hint="eastAsia" w:ascii="宋体" w:hAnsi="宋体" w:cs="宋体"/>
          <w:color w:val="auto"/>
          <w:sz w:val="24"/>
          <w:szCs w:val="24"/>
        </w:rPr>
        <w:t>　</w:t>
      </w:r>
    </w:p>
    <w:p w14:paraId="2AF2DB01">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　　　　　　</w:t>
      </w:r>
    </w:p>
    <w:p w14:paraId="3A08A2BF">
      <w:pPr>
        <w:pageBreakBefore w:val="0"/>
        <w:widowControl w:val="0"/>
        <w:kinsoku/>
        <w:wordWrap/>
        <w:overflowPunct/>
        <w:topLinePunct w:val="0"/>
        <w:autoSpaceDE/>
        <w:autoSpaceDN/>
        <w:bidi w:val="0"/>
        <w:adjustRightInd/>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　年　　月　　日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年　　月　　日</w:t>
      </w:r>
    </w:p>
    <w:p w14:paraId="6D89C4DB">
      <w:pPr>
        <w:pageBreakBefore w:val="0"/>
        <w:widowControl w:val="0"/>
        <w:kinsoku/>
        <w:wordWrap/>
        <w:overflowPunct/>
        <w:topLinePunct w:val="0"/>
        <w:autoSpaceDE/>
        <w:autoSpaceDN/>
        <w:bidi w:val="0"/>
        <w:adjustRightInd/>
        <w:spacing w:line="360" w:lineRule="auto"/>
        <w:ind w:left="0" w:leftChars="0" w:right="0" w:firstLine="560" w:firstLineChars="200"/>
        <w:jc w:val="left"/>
        <w:textAlignment w:val="auto"/>
        <w:rPr>
          <w:rFonts w:hint="eastAsia" w:ascii="宋体" w:hAnsi="宋体" w:cs="宋体"/>
          <w:color w:val="auto"/>
          <w:szCs w:val="21"/>
        </w:rPr>
      </w:pPr>
    </w:p>
    <w:p w14:paraId="243FDF67">
      <w:pPr>
        <w:pageBreakBefore w:val="0"/>
        <w:widowControl w:val="0"/>
        <w:kinsoku/>
        <w:wordWrap/>
        <w:overflowPunct/>
        <w:topLinePunct w:val="0"/>
        <w:autoSpaceDE/>
        <w:autoSpaceDN/>
        <w:bidi w:val="0"/>
        <w:adjustRightInd/>
        <w:spacing w:line="360" w:lineRule="auto"/>
        <w:ind w:left="0" w:leftChars="0" w:right="0" w:firstLine="560" w:firstLineChars="200"/>
        <w:jc w:val="left"/>
        <w:textAlignment w:val="auto"/>
        <w:rPr>
          <w:rFonts w:hint="eastAsia" w:ascii="宋体" w:hAnsi="宋体" w:cs="宋体"/>
          <w:color w:val="auto"/>
          <w:szCs w:val="21"/>
        </w:rPr>
      </w:pPr>
    </w:p>
    <w:p w14:paraId="08DD693A">
      <w:pPr>
        <w:pageBreakBefore w:val="0"/>
        <w:widowControl w:val="0"/>
        <w:kinsoku/>
        <w:wordWrap/>
        <w:overflowPunct/>
        <w:topLinePunct w:val="0"/>
        <w:autoSpaceDE/>
        <w:autoSpaceDN/>
        <w:bidi w:val="0"/>
        <w:adjustRightInd/>
        <w:spacing w:line="360" w:lineRule="auto"/>
        <w:ind w:left="0" w:leftChars="0" w:right="0" w:firstLine="560" w:firstLineChars="200"/>
        <w:jc w:val="left"/>
        <w:textAlignment w:val="auto"/>
        <w:rPr>
          <w:rFonts w:hint="eastAsia" w:ascii="宋体" w:hAnsi="宋体" w:cs="宋体"/>
          <w:color w:val="auto"/>
          <w:szCs w:val="21"/>
        </w:rPr>
      </w:pPr>
    </w:p>
    <w:p w14:paraId="3C2E9470">
      <w:pPr>
        <w:pageBreakBefore w:val="0"/>
        <w:widowControl w:val="0"/>
        <w:kinsoku/>
        <w:wordWrap/>
        <w:overflowPunct/>
        <w:topLinePunct w:val="0"/>
        <w:autoSpaceDE/>
        <w:autoSpaceDN/>
        <w:bidi w:val="0"/>
        <w:adjustRightInd/>
        <w:spacing w:line="360" w:lineRule="auto"/>
        <w:ind w:left="0" w:leftChars="0" w:right="0" w:firstLine="560" w:firstLineChars="200"/>
        <w:jc w:val="left"/>
        <w:textAlignment w:val="auto"/>
        <w:rPr>
          <w:rFonts w:hint="eastAsia" w:ascii="宋体" w:hAnsi="宋体" w:cs="宋体"/>
          <w:color w:val="auto"/>
          <w:szCs w:val="21"/>
        </w:rPr>
      </w:pPr>
    </w:p>
    <w:p w14:paraId="0EC133CA">
      <w:pPr>
        <w:pageBreakBefore w:val="0"/>
        <w:widowControl w:val="0"/>
        <w:kinsoku/>
        <w:wordWrap/>
        <w:overflowPunct/>
        <w:topLinePunct w:val="0"/>
        <w:autoSpaceDE/>
        <w:autoSpaceDN/>
        <w:bidi w:val="0"/>
        <w:adjustRightInd/>
        <w:spacing w:line="360" w:lineRule="auto"/>
        <w:ind w:left="0" w:leftChars="0" w:right="0" w:firstLine="560" w:firstLineChars="200"/>
        <w:jc w:val="left"/>
        <w:textAlignment w:val="auto"/>
        <w:rPr>
          <w:rFonts w:hint="eastAsia" w:ascii="宋体" w:hAnsi="宋体" w:cs="宋体"/>
          <w:color w:val="auto"/>
          <w:szCs w:val="21"/>
        </w:rPr>
      </w:pPr>
    </w:p>
    <w:p w14:paraId="72FF51E3">
      <w:pPr>
        <w:pageBreakBefore w:val="0"/>
        <w:widowControl w:val="0"/>
        <w:kinsoku/>
        <w:wordWrap/>
        <w:overflowPunct/>
        <w:topLinePunct w:val="0"/>
        <w:autoSpaceDE/>
        <w:autoSpaceDN/>
        <w:bidi w:val="0"/>
        <w:adjustRightInd/>
        <w:spacing w:line="360" w:lineRule="auto"/>
        <w:ind w:left="0" w:leftChars="0" w:right="0" w:firstLine="560" w:firstLineChars="200"/>
        <w:jc w:val="left"/>
        <w:textAlignment w:val="auto"/>
        <w:rPr>
          <w:rFonts w:hint="eastAsia" w:ascii="宋体" w:hAnsi="宋体" w:cs="宋体"/>
          <w:color w:val="auto"/>
          <w:szCs w:val="21"/>
        </w:rPr>
      </w:pPr>
    </w:p>
    <w:p w14:paraId="6F6C1412">
      <w:pPr>
        <w:pageBreakBefore w:val="0"/>
        <w:widowControl w:val="0"/>
        <w:kinsoku/>
        <w:wordWrap/>
        <w:overflowPunct/>
        <w:topLinePunct w:val="0"/>
        <w:autoSpaceDE/>
        <w:autoSpaceDN/>
        <w:bidi w:val="0"/>
        <w:adjustRightInd/>
        <w:spacing w:line="360" w:lineRule="auto"/>
        <w:ind w:left="0" w:leftChars="0" w:right="0" w:firstLine="560" w:firstLineChars="200"/>
        <w:jc w:val="left"/>
        <w:textAlignment w:val="auto"/>
        <w:rPr>
          <w:rFonts w:hint="eastAsia" w:ascii="宋体" w:hAnsi="宋体" w:cs="宋体"/>
          <w:color w:val="auto"/>
          <w:szCs w:val="21"/>
        </w:rPr>
      </w:pPr>
    </w:p>
    <w:p w14:paraId="18876862">
      <w:pPr>
        <w:pageBreakBefore w:val="0"/>
        <w:widowControl w:val="0"/>
        <w:kinsoku/>
        <w:wordWrap/>
        <w:overflowPunct/>
        <w:topLinePunct w:val="0"/>
        <w:autoSpaceDE/>
        <w:autoSpaceDN/>
        <w:bidi w:val="0"/>
        <w:adjustRightInd/>
        <w:spacing w:line="360" w:lineRule="auto"/>
        <w:ind w:left="0" w:leftChars="0" w:right="0" w:firstLine="560" w:firstLineChars="200"/>
        <w:jc w:val="left"/>
        <w:textAlignment w:val="auto"/>
        <w:rPr>
          <w:rFonts w:hint="eastAsia" w:ascii="宋体" w:hAnsi="宋体" w:cs="宋体"/>
          <w:color w:val="auto"/>
          <w:szCs w:val="21"/>
        </w:rPr>
      </w:pPr>
    </w:p>
    <w:p w14:paraId="689D6898">
      <w:pPr>
        <w:pageBreakBefore w:val="0"/>
        <w:widowControl w:val="0"/>
        <w:kinsoku/>
        <w:wordWrap/>
        <w:overflowPunct/>
        <w:topLinePunct w:val="0"/>
        <w:autoSpaceDE/>
        <w:autoSpaceDN/>
        <w:bidi w:val="0"/>
        <w:adjustRightInd/>
        <w:spacing w:line="360" w:lineRule="auto"/>
        <w:ind w:left="0" w:leftChars="0" w:right="0" w:firstLine="560" w:firstLineChars="200"/>
        <w:jc w:val="left"/>
        <w:textAlignment w:val="auto"/>
        <w:rPr>
          <w:rFonts w:hint="eastAsia" w:ascii="宋体" w:hAnsi="宋体" w:cs="宋体"/>
          <w:color w:val="auto"/>
          <w:szCs w:val="21"/>
        </w:rPr>
      </w:pPr>
    </w:p>
    <w:p w14:paraId="180A4B17">
      <w:pPr>
        <w:pageBreakBefore w:val="0"/>
        <w:widowControl w:val="0"/>
        <w:kinsoku/>
        <w:wordWrap/>
        <w:overflowPunct/>
        <w:topLinePunct w:val="0"/>
        <w:autoSpaceDE/>
        <w:autoSpaceDN/>
        <w:bidi w:val="0"/>
        <w:adjustRightInd/>
        <w:spacing w:line="360" w:lineRule="auto"/>
        <w:ind w:left="0" w:leftChars="0" w:right="0" w:firstLine="560" w:firstLineChars="200"/>
        <w:jc w:val="left"/>
        <w:textAlignment w:val="auto"/>
        <w:rPr>
          <w:rFonts w:hint="eastAsia" w:ascii="宋体" w:hAnsi="宋体" w:cs="宋体"/>
          <w:color w:val="auto"/>
          <w:szCs w:val="21"/>
        </w:rPr>
      </w:pPr>
    </w:p>
    <w:p w14:paraId="35182DFC">
      <w:pPr>
        <w:pageBreakBefore w:val="0"/>
        <w:widowControl w:val="0"/>
        <w:kinsoku/>
        <w:wordWrap/>
        <w:overflowPunct/>
        <w:topLinePunct w:val="0"/>
        <w:autoSpaceDE/>
        <w:autoSpaceDN/>
        <w:bidi w:val="0"/>
        <w:adjustRightInd/>
        <w:spacing w:line="360" w:lineRule="auto"/>
        <w:ind w:left="0" w:leftChars="0" w:right="0" w:firstLine="560" w:firstLineChars="200"/>
        <w:jc w:val="left"/>
        <w:textAlignment w:val="auto"/>
        <w:rPr>
          <w:rFonts w:hint="eastAsia" w:ascii="宋体" w:hAnsi="宋体" w:cs="宋体"/>
          <w:color w:val="auto"/>
          <w:szCs w:val="21"/>
        </w:rPr>
      </w:pPr>
    </w:p>
    <w:p w14:paraId="1C37C838">
      <w:pPr>
        <w:pageBreakBefore w:val="0"/>
        <w:widowControl w:val="0"/>
        <w:kinsoku/>
        <w:wordWrap/>
        <w:overflowPunct/>
        <w:topLinePunct w:val="0"/>
        <w:autoSpaceDE/>
        <w:autoSpaceDN/>
        <w:bidi w:val="0"/>
        <w:adjustRightInd/>
        <w:spacing w:line="360" w:lineRule="auto"/>
        <w:ind w:left="0" w:leftChars="0" w:right="0" w:firstLine="560" w:firstLineChars="200"/>
        <w:jc w:val="left"/>
        <w:textAlignment w:val="auto"/>
        <w:rPr>
          <w:rFonts w:hint="eastAsia" w:ascii="宋体" w:hAnsi="宋体" w:cs="宋体"/>
          <w:color w:val="auto"/>
          <w:szCs w:val="21"/>
        </w:rPr>
      </w:pPr>
    </w:p>
    <w:p w14:paraId="37E209CB">
      <w:pPr>
        <w:pageBreakBefore w:val="0"/>
        <w:widowControl w:val="0"/>
        <w:kinsoku/>
        <w:wordWrap/>
        <w:overflowPunct/>
        <w:topLinePunct w:val="0"/>
        <w:autoSpaceDE/>
        <w:autoSpaceDN/>
        <w:bidi w:val="0"/>
        <w:adjustRightInd/>
        <w:spacing w:line="360" w:lineRule="auto"/>
        <w:ind w:left="0" w:leftChars="0" w:right="0" w:firstLine="560" w:firstLineChars="200"/>
        <w:jc w:val="left"/>
        <w:textAlignment w:val="auto"/>
        <w:rPr>
          <w:rFonts w:hint="eastAsia" w:ascii="宋体" w:hAnsi="宋体" w:cs="宋体"/>
          <w:color w:val="auto"/>
          <w:szCs w:val="21"/>
        </w:rPr>
      </w:pPr>
    </w:p>
    <w:p w14:paraId="3ED71C72">
      <w:pPr>
        <w:pageBreakBefore w:val="0"/>
        <w:widowControl w:val="0"/>
        <w:kinsoku/>
        <w:wordWrap/>
        <w:overflowPunct/>
        <w:topLinePunct w:val="0"/>
        <w:autoSpaceDE/>
        <w:autoSpaceDN/>
        <w:bidi w:val="0"/>
        <w:adjustRightInd/>
        <w:spacing w:line="360" w:lineRule="auto"/>
        <w:ind w:left="0" w:leftChars="0" w:right="0" w:firstLine="560" w:firstLineChars="200"/>
        <w:jc w:val="left"/>
        <w:textAlignment w:val="auto"/>
        <w:rPr>
          <w:rFonts w:hint="eastAsia" w:ascii="宋体" w:hAnsi="宋体" w:cs="宋体"/>
          <w:color w:val="auto"/>
          <w:szCs w:val="21"/>
        </w:rPr>
      </w:pPr>
    </w:p>
    <w:p w14:paraId="1AD6EAEE">
      <w:pPr>
        <w:pageBreakBefore w:val="0"/>
        <w:numPr>
          <w:ilvl w:val="0"/>
          <w:numId w:val="17"/>
        </w:numPr>
        <w:kinsoku/>
        <w:overflowPunct/>
        <w:topLinePunct w:val="0"/>
        <w:bidi w:val="0"/>
        <w:spacing w:line="360" w:lineRule="auto"/>
        <w:ind w:left="0" w:leftChars="0" w:right="0" w:firstLine="643" w:firstLineChars="200"/>
        <w:jc w:val="center"/>
        <w:outlineLvl w:val="0"/>
        <w:rPr>
          <w:rFonts w:hint="eastAsia" w:ascii="宋体" w:hAnsi="宋体" w:cs="宋体"/>
          <w:b/>
          <w:color w:val="auto"/>
          <w:sz w:val="32"/>
          <w:szCs w:val="32"/>
        </w:rPr>
      </w:pPr>
      <w:bookmarkStart w:id="241" w:name="_Toc12078"/>
      <w:bookmarkStart w:id="242" w:name="_Toc13953"/>
      <w:r>
        <w:rPr>
          <w:rFonts w:hint="eastAsia" w:ascii="宋体" w:hAnsi="宋体" w:cs="宋体"/>
          <w:b/>
          <w:color w:val="auto"/>
          <w:sz w:val="32"/>
          <w:szCs w:val="32"/>
        </w:rPr>
        <w:t>通用合同条款</w:t>
      </w:r>
      <w:bookmarkEnd w:id="241"/>
      <w:bookmarkEnd w:id="242"/>
    </w:p>
    <w:p w14:paraId="1C24E240">
      <w:pPr>
        <w:pageBreakBefore w:val="0"/>
        <w:kinsoku/>
        <w:overflowPunct/>
        <w:topLinePunct w:val="0"/>
        <w:bidi w:val="0"/>
        <w:spacing w:line="360" w:lineRule="auto"/>
        <w:ind w:left="0" w:leftChars="0" w:right="0" w:firstLine="643" w:firstLineChars="200"/>
        <w:jc w:val="left"/>
        <w:rPr>
          <w:rFonts w:hint="eastAsia" w:ascii="宋体" w:hAnsi="宋体" w:cs="宋体"/>
          <w:b/>
          <w:color w:val="auto"/>
          <w:sz w:val="32"/>
          <w:szCs w:val="32"/>
        </w:rPr>
      </w:pPr>
      <w:r>
        <w:rPr>
          <w:rFonts w:hint="eastAsia" w:ascii="宋体" w:hAnsi="宋体" w:cs="宋体"/>
          <w:b/>
          <w:color w:val="auto"/>
          <w:sz w:val="32"/>
          <w:szCs w:val="32"/>
        </w:rPr>
        <w:t>参照《建设工程施工合同(示范文本)》(GF-2017-0201)</w:t>
      </w:r>
    </w:p>
    <w:p w14:paraId="7E7B22AB">
      <w:pPr>
        <w:pageBreakBefore w:val="0"/>
        <w:kinsoku/>
        <w:overflowPunct/>
        <w:topLinePunct w:val="0"/>
        <w:bidi w:val="0"/>
        <w:spacing w:line="360" w:lineRule="auto"/>
        <w:ind w:left="0" w:leftChars="0" w:right="0" w:firstLine="643" w:firstLineChars="200"/>
        <w:jc w:val="left"/>
        <w:outlineLvl w:val="1"/>
        <w:rPr>
          <w:rFonts w:hint="eastAsia" w:ascii="宋体" w:hAnsi="宋体" w:cs="宋体"/>
          <w:b/>
          <w:color w:val="auto"/>
          <w:sz w:val="32"/>
          <w:szCs w:val="32"/>
        </w:rPr>
      </w:pPr>
      <w:r>
        <w:rPr>
          <w:rFonts w:hint="eastAsia" w:ascii="宋体" w:hAnsi="宋体" w:cs="宋体"/>
          <w:b/>
          <w:color w:val="auto"/>
          <w:sz w:val="32"/>
          <w:szCs w:val="32"/>
        </w:rPr>
        <w:t>通用合同条款</w:t>
      </w:r>
    </w:p>
    <w:p w14:paraId="49A1E8E4">
      <w:pPr>
        <w:pStyle w:val="3"/>
        <w:pageBreakBefore w:val="0"/>
        <w:kinsoku/>
        <w:overflowPunct/>
        <w:topLinePunct w:val="0"/>
        <w:bidi w:val="0"/>
        <w:spacing w:before="0" w:after="0" w:line="360" w:lineRule="auto"/>
        <w:ind w:left="0" w:leftChars="0" w:right="0" w:firstLine="643" w:firstLineChars="200"/>
        <w:jc w:val="left"/>
        <w:outlineLvl w:val="0"/>
        <w:rPr>
          <w:rFonts w:hint="eastAsia" w:ascii="宋体" w:hAnsi="宋体" w:eastAsia="宋体" w:cs="宋体"/>
          <w:color w:val="auto"/>
        </w:rPr>
      </w:pPr>
      <w:bookmarkStart w:id="243" w:name="_Toc418077865"/>
      <w:bookmarkStart w:id="244" w:name="_Toc29235"/>
      <w:bookmarkStart w:id="245" w:name="_Toc26553"/>
      <w:bookmarkStart w:id="246" w:name="_Toc11318"/>
      <w:bookmarkStart w:id="247" w:name="_Toc15307"/>
      <w:bookmarkStart w:id="248" w:name="_Toc18196"/>
      <w:bookmarkStart w:id="249" w:name="_Toc452058738"/>
      <w:bookmarkStart w:id="250" w:name="_Toc428455509"/>
      <w:r>
        <w:rPr>
          <w:rFonts w:hint="eastAsia" w:ascii="宋体" w:hAnsi="宋体" w:eastAsia="宋体" w:cs="宋体"/>
          <w:color w:val="auto"/>
        </w:rPr>
        <w:t>第三节  合同专用条款</w:t>
      </w:r>
      <w:bookmarkEnd w:id="243"/>
      <w:bookmarkEnd w:id="244"/>
      <w:bookmarkEnd w:id="245"/>
      <w:bookmarkEnd w:id="246"/>
      <w:bookmarkEnd w:id="247"/>
      <w:bookmarkEnd w:id="248"/>
      <w:bookmarkEnd w:id="249"/>
      <w:bookmarkEnd w:id="250"/>
    </w:p>
    <w:p w14:paraId="3B273AD2">
      <w:pPr>
        <w:pageBreakBefore w:val="0"/>
        <w:kinsoku/>
        <w:overflowPunct/>
        <w:topLinePunct w:val="0"/>
        <w:bidi w:val="0"/>
        <w:spacing w:line="360" w:lineRule="auto"/>
        <w:ind w:left="0" w:leftChars="0" w:right="0" w:firstLine="482" w:firstLineChars="200"/>
        <w:jc w:val="left"/>
        <w:outlineLvl w:val="1"/>
        <w:rPr>
          <w:rFonts w:hint="eastAsia" w:ascii="宋体" w:hAnsi="宋体" w:cs="宋体"/>
          <w:b/>
          <w:color w:val="auto"/>
          <w:sz w:val="24"/>
          <w:szCs w:val="24"/>
        </w:rPr>
      </w:pPr>
      <w:r>
        <w:rPr>
          <w:rFonts w:hint="eastAsia" w:ascii="宋体" w:hAnsi="宋体" w:cs="宋体"/>
          <w:b/>
          <w:color w:val="auto"/>
          <w:sz w:val="24"/>
          <w:szCs w:val="24"/>
        </w:rPr>
        <w:t>1. 一般约定</w:t>
      </w:r>
    </w:p>
    <w:p w14:paraId="1212503B">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1.1  词语定义</w:t>
      </w:r>
    </w:p>
    <w:p w14:paraId="42AADE3E">
      <w:pPr>
        <w:pageBreakBefore w:val="0"/>
        <w:widowControl/>
        <w:tabs>
          <w:tab w:val="left" w:pos="5040"/>
          <w:tab w:val="left" w:pos="6300"/>
        </w:tabs>
        <w:kinsoku/>
        <w:overflowPunct/>
        <w:topLinePunct w:val="0"/>
        <w:bidi w:val="0"/>
        <w:adjustRightInd w:val="0"/>
        <w:snapToGrid w:val="0"/>
        <w:spacing w:line="360" w:lineRule="auto"/>
        <w:ind w:left="0" w:leftChars="0" w:right="0" w:firstLine="480" w:firstLineChars="200"/>
        <w:jc w:val="left"/>
        <w:outlineLvl w:val="3"/>
        <w:rPr>
          <w:rFonts w:hint="eastAsia" w:ascii="宋体" w:hAnsi="宋体" w:cs="宋体"/>
          <w:color w:val="auto"/>
          <w:sz w:val="24"/>
          <w:szCs w:val="24"/>
        </w:rPr>
      </w:pPr>
      <w:r>
        <w:rPr>
          <w:rFonts w:hint="eastAsia" w:ascii="宋体" w:hAnsi="宋体" w:cs="宋体"/>
          <w:color w:val="auto"/>
          <w:sz w:val="24"/>
          <w:szCs w:val="24"/>
        </w:rPr>
        <w:t>1.1.2  合同当事人和人员</w:t>
      </w:r>
    </w:p>
    <w:p w14:paraId="0A54E7D0">
      <w:pPr>
        <w:pageBreakBefore w:val="0"/>
        <w:widowControl/>
        <w:tabs>
          <w:tab w:val="left" w:pos="5040"/>
          <w:tab w:val="left" w:pos="6300"/>
        </w:tabs>
        <w:kinsoku/>
        <w:overflowPunct/>
        <w:topLinePunct w:val="0"/>
        <w:bidi w:val="0"/>
        <w:adjustRightInd w:val="0"/>
        <w:snapToGrid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1.1.2.2  发包人：</w:t>
      </w:r>
      <w:r>
        <w:rPr>
          <w:rFonts w:hint="eastAsia" w:ascii="宋体" w:hAnsi="宋体" w:cs="宋体"/>
          <w:b/>
          <w:color w:val="auto"/>
          <w:sz w:val="24"/>
          <w:szCs w:val="24"/>
          <w:u w:val="single"/>
        </w:rPr>
        <w:t xml:space="preserve">                       </w:t>
      </w:r>
    </w:p>
    <w:p w14:paraId="6EBC88C9">
      <w:pPr>
        <w:pageBreakBefore w:val="0"/>
        <w:widowControl/>
        <w:tabs>
          <w:tab w:val="left" w:pos="5040"/>
          <w:tab w:val="left" w:pos="6300"/>
        </w:tabs>
        <w:kinsoku/>
        <w:overflowPunct/>
        <w:topLinePunct w:val="0"/>
        <w:bidi w:val="0"/>
        <w:adjustRightInd w:val="0"/>
        <w:snapToGrid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1.1.2.3  承包人：</w:t>
      </w:r>
      <w:r>
        <w:rPr>
          <w:rFonts w:hint="eastAsia" w:ascii="宋体" w:hAnsi="宋体" w:cs="宋体"/>
          <w:b/>
          <w:color w:val="auto"/>
          <w:sz w:val="24"/>
          <w:szCs w:val="24"/>
          <w:u w:val="single"/>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14:paraId="1D31E5DE">
      <w:pPr>
        <w:pageBreakBefore w:val="0"/>
        <w:widowControl/>
        <w:tabs>
          <w:tab w:val="left" w:pos="5040"/>
          <w:tab w:val="left" w:pos="6300"/>
        </w:tabs>
        <w:kinsoku/>
        <w:overflowPunct/>
        <w:topLinePunct w:val="0"/>
        <w:bidi w:val="0"/>
        <w:adjustRightInd w:val="0"/>
        <w:snapToGrid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1.1.2.6  监理人：</w:t>
      </w:r>
      <w:r>
        <w:rPr>
          <w:rFonts w:hint="eastAsia" w:ascii="宋体" w:hAnsi="宋体" w:cs="宋体"/>
          <w:b/>
          <w:color w:val="auto"/>
          <w:sz w:val="24"/>
          <w:szCs w:val="24"/>
          <w:u w:val="single"/>
        </w:rPr>
        <w:t xml:space="preserve"> </w:t>
      </w:r>
      <w:r>
        <w:rPr>
          <w:rFonts w:hint="eastAsia" w:ascii="宋体" w:hAnsi="宋体" w:cs="宋体"/>
          <w:color w:val="auto"/>
          <w:sz w:val="24"/>
          <w:szCs w:val="24"/>
          <w:u w:val="single"/>
        </w:rPr>
        <w:t xml:space="preserve">                         </w:t>
      </w:r>
      <w:r>
        <w:rPr>
          <w:rFonts w:hint="eastAsia" w:ascii="宋体" w:hAnsi="宋体" w:cs="宋体"/>
          <w:b/>
          <w:color w:val="auto"/>
          <w:sz w:val="24"/>
          <w:szCs w:val="24"/>
        </w:rPr>
        <w:t xml:space="preserve"> </w:t>
      </w:r>
      <w:r>
        <w:rPr>
          <w:rFonts w:hint="eastAsia" w:ascii="宋体" w:hAnsi="宋体" w:cs="宋体"/>
          <w:color w:val="auto"/>
          <w:sz w:val="24"/>
          <w:szCs w:val="24"/>
        </w:rPr>
        <w:t xml:space="preserve">                         </w:t>
      </w:r>
    </w:p>
    <w:p w14:paraId="474D4E68">
      <w:pPr>
        <w:pageBreakBefore w:val="0"/>
        <w:widowControl/>
        <w:tabs>
          <w:tab w:val="left" w:pos="5040"/>
          <w:tab w:val="left" w:pos="6300"/>
        </w:tabs>
        <w:kinsoku/>
        <w:overflowPunct/>
        <w:topLinePunct w:val="0"/>
        <w:bidi w:val="0"/>
        <w:adjustRightInd w:val="0"/>
        <w:snapToGrid w:val="0"/>
        <w:spacing w:line="360" w:lineRule="auto"/>
        <w:ind w:left="0" w:leftChars="0" w:right="0" w:firstLine="480" w:firstLineChars="200"/>
        <w:jc w:val="left"/>
        <w:outlineLvl w:val="3"/>
        <w:rPr>
          <w:rFonts w:hint="eastAsia" w:ascii="宋体" w:hAnsi="宋体" w:cs="宋体"/>
          <w:color w:val="auto"/>
          <w:sz w:val="24"/>
          <w:szCs w:val="24"/>
        </w:rPr>
      </w:pPr>
      <w:r>
        <w:rPr>
          <w:rFonts w:hint="eastAsia" w:ascii="宋体" w:hAnsi="宋体" w:cs="宋体"/>
          <w:color w:val="auto"/>
          <w:sz w:val="24"/>
          <w:szCs w:val="24"/>
        </w:rPr>
        <w:t>1.1.3  工程和设备</w:t>
      </w:r>
    </w:p>
    <w:p w14:paraId="7EA58434">
      <w:pPr>
        <w:pageBreakBefore w:val="0"/>
        <w:widowControl/>
        <w:tabs>
          <w:tab w:val="left" w:pos="5040"/>
          <w:tab w:val="left" w:pos="6300"/>
        </w:tabs>
        <w:kinsoku/>
        <w:overflowPunct/>
        <w:topLinePunct w:val="0"/>
        <w:bidi w:val="0"/>
        <w:adjustRightInd w:val="0"/>
        <w:snapToGrid w:val="0"/>
        <w:spacing w:line="360" w:lineRule="auto"/>
        <w:ind w:left="0" w:leftChars="0" w:right="0" w:firstLine="480" w:firstLineChars="200"/>
        <w:jc w:val="left"/>
        <w:outlineLvl w:val="4"/>
        <w:rPr>
          <w:rFonts w:hint="eastAsia" w:ascii="宋体" w:hAnsi="宋体" w:cs="宋体"/>
          <w:color w:val="auto"/>
          <w:sz w:val="24"/>
          <w:szCs w:val="24"/>
        </w:rPr>
      </w:pPr>
      <w:r>
        <w:rPr>
          <w:rFonts w:hint="eastAsia" w:ascii="宋体" w:hAnsi="宋体" w:cs="宋体"/>
          <w:color w:val="auto"/>
          <w:sz w:val="24"/>
          <w:szCs w:val="24"/>
        </w:rPr>
        <w:t>1.1.3.2  永久工程：</w:t>
      </w:r>
      <w:r>
        <w:rPr>
          <w:rFonts w:hint="eastAsia" w:ascii="宋体" w:hAnsi="宋体" w:cs="宋体"/>
          <w:b/>
          <w:color w:val="auto"/>
          <w:sz w:val="24"/>
          <w:szCs w:val="24"/>
        </w:rPr>
        <w:t xml:space="preserve"> </w:t>
      </w:r>
      <w:r>
        <w:rPr>
          <w:rFonts w:hint="eastAsia" w:ascii="宋体" w:hAnsi="宋体" w:cs="宋体"/>
          <w:b/>
          <w:color w:val="auto"/>
          <w:sz w:val="24"/>
          <w:szCs w:val="24"/>
          <w:u w:val="single"/>
        </w:rPr>
        <w:t xml:space="preserve">本工程招标范围内的各项工程。 </w:t>
      </w:r>
    </w:p>
    <w:p w14:paraId="4AF8D6D0">
      <w:pPr>
        <w:pageBreakBefore w:val="0"/>
        <w:widowControl/>
        <w:tabs>
          <w:tab w:val="left" w:pos="5040"/>
          <w:tab w:val="left" w:pos="6300"/>
        </w:tabs>
        <w:kinsoku/>
        <w:overflowPunct/>
        <w:topLinePunct w:val="0"/>
        <w:bidi w:val="0"/>
        <w:adjustRightInd w:val="0"/>
        <w:snapToGrid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1.1.3.3  临时工程： </w:t>
      </w:r>
      <w:r>
        <w:rPr>
          <w:rFonts w:hint="eastAsia" w:ascii="宋体" w:hAnsi="宋体" w:cs="宋体"/>
          <w:b/>
          <w:color w:val="auto"/>
          <w:sz w:val="24"/>
          <w:szCs w:val="24"/>
          <w:u w:val="single"/>
        </w:rPr>
        <w:t xml:space="preserve">为完成前款工程所修建的各类临时性工程。 </w:t>
      </w:r>
    </w:p>
    <w:p w14:paraId="17753C29">
      <w:pPr>
        <w:pageBreakBefore w:val="0"/>
        <w:widowControl/>
        <w:tabs>
          <w:tab w:val="left" w:pos="5040"/>
          <w:tab w:val="left" w:pos="6300"/>
        </w:tabs>
        <w:kinsoku/>
        <w:overflowPunct/>
        <w:topLinePunct w:val="0"/>
        <w:bidi w:val="0"/>
        <w:adjustRightInd w:val="0"/>
        <w:snapToGrid w:val="0"/>
        <w:spacing w:line="360" w:lineRule="auto"/>
        <w:ind w:left="0" w:leftChars="0" w:right="0" w:firstLine="480" w:firstLineChars="200"/>
        <w:jc w:val="left"/>
        <w:outlineLvl w:val="4"/>
        <w:rPr>
          <w:rFonts w:hint="eastAsia" w:ascii="宋体" w:hAnsi="宋体" w:cs="宋体"/>
          <w:color w:val="auto"/>
          <w:sz w:val="24"/>
          <w:szCs w:val="24"/>
        </w:rPr>
      </w:pPr>
      <w:r>
        <w:rPr>
          <w:rFonts w:hint="eastAsia" w:ascii="宋体" w:hAnsi="宋体" w:cs="宋体"/>
          <w:color w:val="auto"/>
          <w:sz w:val="24"/>
          <w:szCs w:val="24"/>
        </w:rPr>
        <w:t>1.1.3.10  永久占地：</w:t>
      </w:r>
    </w:p>
    <w:p w14:paraId="3E177C88">
      <w:pPr>
        <w:pageBreakBefore w:val="0"/>
        <w:widowControl/>
        <w:tabs>
          <w:tab w:val="left" w:pos="5040"/>
          <w:tab w:val="left" w:pos="6300"/>
        </w:tabs>
        <w:kinsoku/>
        <w:overflowPunct/>
        <w:topLinePunct w:val="0"/>
        <w:bidi w:val="0"/>
        <w:adjustRightInd w:val="0"/>
        <w:snapToGrid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1.1.3.11  临时占地： </w:t>
      </w:r>
      <w:r>
        <w:rPr>
          <w:rFonts w:hint="eastAsia" w:ascii="宋体" w:hAnsi="宋体" w:cs="宋体"/>
          <w:b/>
          <w:color w:val="auto"/>
          <w:sz w:val="24"/>
          <w:szCs w:val="24"/>
          <w:u w:val="single"/>
        </w:rPr>
        <w:t>施工临设用地、施工便道用地等，由承包人根据现场实际情况决定，临时占地发生的费用由承包人自行承担。</w:t>
      </w:r>
    </w:p>
    <w:p w14:paraId="4797C4A9">
      <w:pPr>
        <w:pageBreakBefore w:val="0"/>
        <w:widowControl/>
        <w:tabs>
          <w:tab w:val="left" w:pos="5040"/>
          <w:tab w:val="left" w:pos="6300"/>
        </w:tabs>
        <w:kinsoku/>
        <w:overflowPunct/>
        <w:topLinePunct w:val="0"/>
        <w:bidi w:val="0"/>
        <w:adjustRightInd w:val="0"/>
        <w:snapToGrid w:val="0"/>
        <w:spacing w:line="360" w:lineRule="auto"/>
        <w:ind w:left="0" w:leftChars="0" w:right="0" w:firstLine="480" w:firstLineChars="200"/>
        <w:jc w:val="left"/>
        <w:outlineLvl w:val="3"/>
        <w:rPr>
          <w:rFonts w:hint="eastAsia" w:ascii="宋体" w:hAnsi="宋体" w:cs="宋体"/>
          <w:color w:val="auto"/>
          <w:sz w:val="24"/>
          <w:szCs w:val="24"/>
        </w:rPr>
      </w:pPr>
      <w:r>
        <w:rPr>
          <w:rFonts w:hint="eastAsia" w:ascii="宋体" w:hAnsi="宋体" w:cs="宋体"/>
          <w:color w:val="auto"/>
          <w:sz w:val="24"/>
          <w:szCs w:val="24"/>
        </w:rPr>
        <w:t>1.1.4  日期</w:t>
      </w:r>
    </w:p>
    <w:p w14:paraId="2368FC10">
      <w:pPr>
        <w:pageBreakBefore w:val="0"/>
        <w:widowControl/>
        <w:tabs>
          <w:tab w:val="left" w:pos="5040"/>
          <w:tab w:val="left" w:pos="6300"/>
        </w:tabs>
        <w:kinsoku/>
        <w:overflowPunct/>
        <w:topLinePunct w:val="0"/>
        <w:bidi w:val="0"/>
        <w:adjustRightInd w:val="0"/>
        <w:snapToGrid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1.1.4.5 质保期（养护期）： </w:t>
      </w:r>
      <w:r>
        <w:rPr>
          <w:rFonts w:hint="eastAsia" w:ascii="宋体" w:hAnsi="宋体" w:cs="宋体"/>
          <w:b/>
          <w:color w:val="auto"/>
          <w:sz w:val="24"/>
          <w:szCs w:val="24"/>
          <w:u w:val="single"/>
          <w:lang w:val="en-US" w:eastAsia="zh-CN"/>
        </w:rPr>
        <w:t>12</w:t>
      </w:r>
      <w:r>
        <w:rPr>
          <w:rFonts w:hint="eastAsia" w:ascii="宋体" w:hAnsi="宋体" w:eastAsia="宋体" w:cs="宋体"/>
          <w:b/>
          <w:color w:val="auto"/>
          <w:sz w:val="24"/>
          <w:szCs w:val="24"/>
          <w:u w:val="single"/>
        </w:rPr>
        <w:t>个月，自工</w:t>
      </w:r>
      <w:r>
        <w:rPr>
          <w:rFonts w:hint="eastAsia" w:ascii="宋体" w:hAnsi="宋体" w:cs="宋体"/>
          <w:b/>
          <w:color w:val="auto"/>
          <w:sz w:val="24"/>
          <w:szCs w:val="24"/>
          <w:u w:val="single"/>
        </w:rPr>
        <w:t>程竣工验收合格之日起计算。</w:t>
      </w:r>
    </w:p>
    <w:p w14:paraId="6915BDB7">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1.4  合同文件的优先顺序</w:t>
      </w:r>
    </w:p>
    <w:p w14:paraId="58B4D89B">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合同文件组成及解释顺序：</w:t>
      </w:r>
    </w:p>
    <w:p w14:paraId="6C0E4D60">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（1）合同协议书；</w:t>
      </w:r>
    </w:p>
    <w:p w14:paraId="2F79D1E8">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（2）成交通知书；</w:t>
      </w:r>
    </w:p>
    <w:p w14:paraId="7CF94E25">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eastAsia="zh-CN"/>
        </w:rPr>
        <w:t>竞采</w:t>
      </w:r>
      <w:r>
        <w:rPr>
          <w:rFonts w:hint="eastAsia" w:ascii="宋体" w:hAnsi="宋体" w:cs="宋体"/>
          <w:color w:val="auto"/>
          <w:sz w:val="24"/>
          <w:szCs w:val="24"/>
        </w:rPr>
        <w:t>报价函；</w:t>
      </w:r>
    </w:p>
    <w:p w14:paraId="0295CCD7">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（4）专用合同条款；</w:t>
      </w:r>
    </w:p>
    <w:p w14:paraId="29BFE0A9">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（5）通用合同条款；</w:t>
      </w:r>
    </w:p>
    <w:p w14:paraId="45F6A284">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（6）技术标准和要求；</w:t>
      </w:r>
    </w:p>
    <w:p w14:paraId="68D781DA">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（7）图纸；</w:t>
      </w:r>
    </w:p>
    <w:p w14:paraId="20D4CF57">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（8）已标价工程量清单</w:t>
      </w:r>
    </w:p>
    <w:p w14:paraId="6F6916A6">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（9）响应文件；</w:t>
      </w:r>
    </w:p>
    <w:p w14:paraId="62414C41">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（10）</w:t>
      </w:r>
      <w:r>
        <w:rPr>
          <w:rFonts w:hint="eastAsia" w:ascii="宋体" w:hAnsi="宋体" w:cs="宋体"/>
          <w:color w:val="auto"/>
          <w:sz w:val="24"/>
          <w:szCs w:val="24"/>
          <w:lang w:eastAsia="zh-CN"/>
        </w:rPr>
        <w:t>竞采</w:t>
      </w:r>
      <w:r>
        <w:rPr>
          <w:rFonts w:hint="eastAsia" w:ascii="宋体" w:hAnsi="宋体" w:cs="宋体"/>
          <w:color w:val="auto"/>
          <w:sz w:val="24"/>
          <w:szCs w:val="24"/>
        </w:rPr>
        <w:t>文件；</w:t>
      </w:r>
    </w:p>
    <w:p w14:paraId="0E1E5487">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（11）工程质量保修书；</w:t>
      </w:r>
    </w:p>
    <w:p w14:paraId="37F7E518">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（12）建设工程廉政责任书；</w:t>
      </w:r>
    </w:p>
    <w:p w14:paraId="1AE1D452">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（13）其他合同文件。</w:t>
      </w:r>
    </w:p>
    <w:p w14:paraId="6176DC22">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1.5  合同生效的条件</w:t>
      </w:r>
    </w:p>
    <w:p w14:paraId="41B4DA05">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rPr>
      </w:pPr>
      <w:r>
        <w:rPr>
          <w:rFonts w:hint="eastAsia" w:ascii="宋体" w:hAnsi="宋体" w:cs="宋体"/>
          <w:snapToGrid w:val="0"/>
          <w:color w:val="auto"/>
          <w:sz w:val="24"/>
          <w:szCs w:val="24"/>
        </w:rPr>
        <w:t>合同生效的条件：</w:t>
      </w:r>
      <w:r>
        <w:rPr>
          <w:rFonts w:hint="eastAsia" w:ascii="宋体" w:hAnsi="宋体" w:cs="宋体"/>
          <w:b/>
          <w:color w:val="auto"/>
          <w:sz w:val="24"/>
          <w:szCs w:val="24"/>
          <w:u w:val="single"/>
        </w:rPr>
        <w:t>承包人向发包人支付了履约保证金后，经双方法定代表人或其委托代理人签字并盖公章后生效。在双方履行完本合同约定的各自的权利和义务后自动失效。</w:t>
      </w:r>
    </w:p>
    <w:p w14:paraId="03CD7174">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1.6  图纸和承包人文件</w:t>
      </w:r>
    </w:p>
    <w:p w14:paraId="226C7A6E">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u w:val="single"/>
        </w:rPr>
      </w:pPr>
      <w:r>
        <w:rPr>
          <w:rFonts w:hint="eastAsia" w:ascii="宋体" w:hAnsi="宋体" w:cs="宋体"/>
          <w:color w:val="auto"/>
          <w:sz w:val="24"/>
          <w:szCs w:val="24"/>
        </w:rPr>
        <w:t>1.6.1  发包人提供图纸的期限、数量：</w:t>
      </w:r>
      <w:r>
        <w:rPr>
          <w:rFonts w:hint="eastAsia" w:ascii="宋体" w:hAnsi="宋体" w:cs="宋体"/>
          <w:b/>
          <w:color w:val="auto"/>
          <w:sz w:val="24"/>
          <w:szCs w:val="24"/>
          <w:u w:val="single"/>
        </w:rPr>
        <w:t>签订合同后 3 日内，由发包人提供 3 套图纸，如果承包人要求增加所提供图纸套数，费用由承包人承担；</w:t>
      </w:r>
    </w:p>
    <w:p w14:paraId="028BEF49">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u w:val="single"/>
        </w:rPr>
      </w:pPr>
      <w:r>
        <w:rPr>
          <w:rFonts w:hint="eastAsia" w:ascii="宋体" w:hAnsi="宋体" w:cs="宋体"/>
          <w:color w:val="auto"/>
          <w:sz w:val="24"/>
          <w:szCs w:val="24"/>
        </w:rPr>
        <w:t>1.6.2  承包人提供的文件范围：</w:t>
      </w:r>
      <w:r>
        <w:rPr>
          <w:rFonts w:hint="eastAsia" w:ascii="宋体" w:hAnsi="宋体" w:cs="宋体"/>
          <w:b/>
          <w:color w:val="auto"/>
          <w:sz w:val="24"/>
          <w:szCs w:val="24"/>
          <w:u w:val="single"/>
        </w:rPr>
        <w:t xml:space="preserve"> 施工组织设计和进度计划、专项施工方案、安全应急方案、施工扬尘专项控制方案以及按发包人要求提供的其他相关资料（含电子文档）。</w:t>
      </w:r>
    </w:p>
    <w:p w14:paraId="32CBE9A4">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u w:val="single"/>
        </w:rPr>
      </w:pPr>
      <w:r>
        <w:rPr>
          <w:rFonts w:hint="eastAsia" w:ascii="宋体" w:hAnsi="宋体" w:cs="宋体"/>
          <w:color w:val="auto"/>
          <w:sz w:val="24"/>
          <w:szCs w:val="24"/>
        </w:rPr>
        <w:t>承包人提供文件的期限、数量：</w:t>
      </w:r>
      <w:r>
        <w:rPr>
          <w:rFonts w:hint="eastAsia" w:ascii="宋体" w:hAnsi="宋体" w:cs="宋体"/>
          <w:b/>
          <w:color w:val="auto"/>
          <w:sz w:val="24"/>
          <w:szCs w:val="24"/>
          <w:u w:val="single"/>
        </w:rPr>
        <w:t>图纸会审交底后并在距开工令发出 7 天前，提供一式 4 套。</w:t>
      </w:r>
    </w:p>
    <w:p w14:paraId="0856C842">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监理人批复承包人提供文件的期限：</w:t>
      </w:r>
      <w:r>
        <w:rPr>
          <w:rFonts w:hint="eastAsia" w:ascii="宋体" w:hAnsi="宋体" w:cs="宋体"/>
          <w:b/>
          <w:color w:val="auto"/>
          <w:sz w:val="24"/>
          <w:szCs w:val="24"/>
          <w:u w:val="single"/>
        </w:rPr>
        <w:t>开工前 3 天。</w:t>
      </w:r>
    </w:p>
    <w:p w14:paraId="3CECB0DA">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1.6.3  监理签发图纸修改的期限：</w:t>
      </w:r>
      <w:r>
        <w:rPr>
          <w:rFonts w:hint="eastAsia" w:ascii="宋体" w:hAnsi="宋体" w:cs="宋体"/>
          <w:b/>
          <w:color w:val="auto"/>
          <w:sz w:val="24"/>
          <w:szCs w:val="24"/>
          <w:u w:val="single"/>
        </w:rPr>
        <w:t xml:space="preserve"> 在该工程或工程部位施工前 3 天。</w:t>
      </w:r>
    </w:p>
    <w:p w14:paraId="0A9D8891">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1.7  联络</w:t>
      </w:r>
    </w:p>
    <w:p w14:paraId="71B979D4">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1.7.2  联络送达的期限：</w:t>
      </w:r>
      <w:r>
        <w:rPr>
          <w:rFonts w:hint="eastAsia" w:ascii="宋体" w:hAnsi="宋体" w:cs="宋体"/>
          <w:b/>
          <w:color w:val="auto"/>
          <w:sz w:val="24"/>
          <w:szCs w:val="24"/>
          <w:u w:val="single"/>
        </w:rPr>
        <w:t xml:space="preserve">各类文件在正式签发后， 1 天内现场送达项目代表，并办理签收手续。 </w:t>
      </w:r>
      <w:r>
        <w:rPr>
          <w:rFonts w:hint="eastAsia" w:ascii="宋体" w:hAnsi="宋体" w:cs="宋体"/>
          <w:color w:val="auto"/>
          <w:sz w:val="24"/>
          <w:szCs w:val="24"/>
        </w:rPr>
        <w:t xml:space="preserve"> </w:t>
      </w:r>
    </w:p>
    <w:p w14:paraId="2689A743">
      <w:pPr>
        <w:pageBreakBefore w:val="0"/>
        <w:kinsoku/>
        <w:overflowPunct/>
        <w:topLinePunct w:val="0"/>
        <w:bidi w:val="0"/>
        <w:spacing w:line="360" w:lineRule="auto"/>
        <w:ind w:left="0" w:leftChars="0" w:right="0" w:firstLine="482" w:firstLineChars="200"/>
        <w:jc w:val="left"/>
        <w:outlineLvl w:val="1"/>
        <w:rPr>
          <w:rFonts w:hint="eastAsia" w:ascii="宋体" w:hAnsi="宋体" w:cs="宋体"/>
          <w:b/>
          <w:color w:val="auto"/>
          <w:sz w:val="24"/>
          <w:szCs w:val="24"/>
        </w:rPr>
      </w:pPr>
      <w:r>
        <w:rPr>
          <w:rFonts w:hint="eastAsia" w:ascii="宋体" w:hAnsi="宋体" w:cs="宋体"/>
          <w:b/>
          <w:color w:val="auto"/>
          <w:sz w:val="24"/>
          <w:szCs w:val="24"/>
        </w:rPr>
        <w:t>2.  发包人义务</w:t>
      </w:r>
    </w:p>
    <w:p w14:paraId="16DBE206">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2.3  提供施工场地</w:t>
      </w:r>
    </w:p>
    <w:p w14:paraId="3D02DDC2">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rPr>
      </w:pPr>
      <w:r>
        <w:rPr>
          <w:rFonts w:hint="eastAsia" w:ascii="宋体" w:hAnsi="宋体" w:cs="宋体"/>
          <w:color w:val="auto"/>
          <w:sz w:val="24"/>
          <w:szCs w:val="24"/>
        </w:rPr>
        <w:t>发包人提供施工场地和有关资料的时间：</w:t>
      </w:r>
      <w:r>
        <w:rPr>
          <w:rFonts w:hint="eastAsia" w:ascii="宋体" w:hAnsi="宋体" w:cs="宋体"/>
          <w:b/>
          <w:color w:val="auto"/>
          <w:sz w:val="24"/>
          <w:szCs w:val="24"/>
          <w:u w:val="single"/>
        </w:rPr>
        <w:t xml:space="preserve">开工前完成，施工场地以现状为准。 </w:t>
      </w:r>
      <w:r>
        <w:rPr>
          <w:rFonts w:hint="eastAsia" w:ascii="宋体" w:hAnsi="宋体" w:cs="宋体"/>
          <w:color w:val="auto"/>
          <w:sz w:val="24"/>
          <w:szCs w:val="24"/>
        </w:rPr>
        <w:t xml:space="preserve">   </w:t>
      </w:r>
    </w:p>
    <w:p w14:paraId="53164D4D">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2.8  其他义务</w:t>
      </w:r>
    </w:p>
    <w:p w14:paraId="0005BF0E">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发包人应按约定的时间和要求完成以下工作:</w:t>
      </w:r>
    </w:p>
    <w:p w14:paraId="3809FC19">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2.8.1施工场地具备施工条件的要求及完成的时间: </w:t>
      </w:r>
      <w:r>
        <w:rPr>
          <w:rFonts w:hint="eastAsia" w:ascii="宋体" w:hAnsi="宋体" w:cs="宋体"/>
          <w:b/>
          <w:color w:val="auto"/>
          <w:sz w:val="24"/>
          <w:szCs w:val="24"/>
          <w:u w:val="single"/>
        </w:rPr>
        <w:t>以现状为准</w:t>
      </w:r>
      <w:r>
        <w:rPr>
          <w:rFonts w:hint="eastAsia" w:ascii="宋体" w:hAnsi="宋体" w:cs="宋体"/>
          <w:color w:val="auto"/>
          <w:sz w:val="24"/>
          <w:szCs w:val="24"/>
        </w:rPr>
        <w:t>。</w:t>
      </w:r>
    </w:p>
    <w:p w14:paraId="09D7F31F">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2.8.2将施工所需的水、电、电讯线路接至施工场地的时间、地点和供应要求:</w:t>
      </w:r>
      <w:r>
        <w:rPr>
          <w:rFonts w:hint="eastAsia" w:ascii="宋体" w:hAnsi="宋体" w:cs="宋体"/>
          <w:b/>
          <w:color w:val="auto"/>
          <w:sz w:val="24"/>
          <w:szCs w:val="24"/>
          <w:u w:val="single"/>
        </w:rPr>
        <w:t>发包人提供施工用电、用水接口。</w:t>
      </w:r>
    </w:p>
    <w:p w14:paraId="39DBE27D">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2.8.3施工场地与公共道路的通道开通时间和要求: </w:t>
      </w:r>
      <w:r>
        <w:rPr>
          <w:rFonts w:hint="eastAsia" w:ascii="宋体" w:hAnsi="宋体" w:cs="宋体"/>
          <w:b/>
          <w:color w:val="auto"/>
          <w:sz w:val="24"/>
          <w:szCs w:val="24"/>
          <w:u w:val="single"/>
        </w:rPr>
        <w:t>施工场地与公共道路的通道以现状为准</w:t>
      </w:r>
      <w:r>
        <w:rPr>
          <w:rFonts w:hint="eastAsia" w:ascii="宋体" w:hAnsi="宋体" w:cs="宋体"/>
          <w:b/>
          <w:color w:val="auto"/>
          <w:sz w:val="24"/>
          <w:szCs w:val="24"/>
        </w:rPr>
        <w:t>。</w:t>
      </w:r>
    </w:p>
    <w:p w14:paraId="6356F952">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u w:val="single"/>
        </w:rPr>
      </w:pPr>
      <w:r>
        <w:rPr>
          <w:rFonts w:hint="eastAsia" w:ascii="宋体" w:hAnsi="宋体" w:cs="宋体"/>
          <w:color w:val="auto"/>
          <w:sz w:val="24"/>
          <w:szCs w:val="24"/>
        </w:rPr>
        <w:t xml:space="preserve">2.8.4由发包人办理的施工所需证件、批件的名称和完成时间: </w:t>
      </w:r>
      <w:r>
        <w:rPr>
          <w:rFonts w:hint="eastAsia" w:ascii="宋体" w:hAnsi="宋体" w:cs="宋体"/>
          <w:b/>
          <w:color w:val="auto"/>
          <w:sz w:val="24"/>
          <w:szCs w:val="24"/>
          <w:u w:val="single"/>
        </w:rPr>
        <w:t>合同签订后，发包人在开工前依法办理施工许可证等相关建设手续。</w:t>
      </w:r>
    </w:p>
    <w:p w14:paraId="541D1156">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2.8.5水准点与座标控制点交验要求:  </w:t>
      </w:r>
      <w:r>
        <w:rPr>
          <w:rFonts w:hint="eastAsia" w:ascii="宋体" w:hAnsi="宋体" w:cs="宋体"/>
          <w:b/>
          <w:color w:val="auto"/>
          <w:sz w:val="24"/>
          <w:szCs w:val="24"/>
          <w:u w:val="single"/>
        </w:rPr>
        <w:t>开工 7 天前发包人通过监理人以书面形式通知承包人，并组织相关单位进行现场交验，同时作好交验记录</w:t>
      </w:r>
      <w:r>
        <w:rPr>
          <w:rFonts w:hint="eastAsia" w:ascii="宋体" w:hAnsi="宋体" w:cs="宋体"/>
          <w:color w:val="auto"/>
          <w:sz w:val="24"/>
          <w:szCs w:val="24"/>
        </w:rPr>
        <w:t>。</w:t>
      </w:r>
    </w:p>
    <w:p w14:paraId="03A8BACD">
      <w:pPr>
        <w:pageBreakBefore w:val="0"/>
        <w:kinsoku/>
        <w:overflowPunct/>
        <w:topLinePunct w:val="0"/>
        <w:bidi w:val="0"/>
        <w:spacing w:line="360" w:lineRule="auto"/>
        <w:ind w:left="0" w:leftChars="0" w:right="0" w:firstLine="480" w:firstLineChars="200"/>
        <w:jc w:val="left"/>
        <w:outlineLvl w:val="3"/>
        <w:rPr>
          <w:rFonts w:hint="eastAsia" w:ascii="宋体" w:hAnsi="宋体" w:cs="宋体"/>
          <w:color w:val="auto"/>
          <w:sz w:val="24"/>
          <w:szCs w:val="24"/>
        </w:rPr>
      </w:pPr>
      <w:r>
        <w:rPr>
          <w:rFonts w:hint="eastAsia" w:ascii="宋体" w:hAnsi="宋体" w:cs="宋体"/>
          <w:color w:val="auto"/>
          <w:sz w:val="24"/>
          <w:szCs w:val="24"/>
        </w:rPr>
        <w:t xml:space="preserve">2.8.6图纸会审和设计交底时间: </w:t>
      </w:r>
      <w:r>
        <w:rPr>
          <w:rFonts w:hint="eastAsia" w:ascii="宋体" w:hAnsi="宋体" w:cs="宋体"/>
          <w:b/>
          <w:color w:val="auto"/>
          <w:sz w:val="24"/>
          <w:szCs w:val="24"/>
          <w:u w:val="single"/>
        </w:rPr>
        <w:t>开工前 7 天。</w:t>
      </w:r>
    </w:p>
    <w:p w14:paraId="28490473">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2.8.7</w:t>
      </w:r>
      <w:r>
        <w:rPr>
          <w:rFonts w:hint="eastAsia" w:ascii="宋体" w:hAnsi="宋体" w:cs="宋体"/>
          <w:b/>
          <w:color w:val="auto"/>
          <w:sz w:val="24"/>
          <w:szCs w:val="24"/>
          <w:u w:val="single"/>
        </w:rPr>
        <w:t>协调处理施工场地周围地下管线和邻近建筑物、构筑物（含文物保护建筑）、古树名木的保护工作。</w:t>
      </w:r>
    </w:p>
    <w:p w14:paraId="50042A93">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2.8.8双方约定发包人应做的其他工作: </w:t>
      </w:r>
      <w:r>
        <w:rPr>
          <w:rFonts w:hint="eastAsia" w:ascii="宋体" w:hAnsi="宋体" w:cs="宋体"/>
          <w:b/>
          <w:color w:val="auto"/>
          <w:sz w:val="24"/>
          <w:szCs w:val="24"/>
          <w:u w:val="single"/>
        </w:rPr>
        <w:t>协助承包人处理周边关系</w:t>
      </w:r>
      <w:r>
        <w:rPr>
          <w:rFonts w:hint="eastAsia" w:ascii="宋体" w:hAnsi="宋体" w:cs="宋体"/>
          <w:b/>
          <w:color w:val="auto"/>
          <w:sz w:val="24"/>
          <w:szCs w:val="24"/>
        </w:rPr>
        <w:t>。</w:t>
      </w:r>
    </w:p>
    <w:p w14:paraId="18572D44">
      <w:pPr>
        <w:pageBreakBefore w:val="0"/>
        <w:kinsoku/>
        <w:overflowPunct/>
        <w:topLinePunct w:val="0"/>
        <w:bidi w:val="0"/>
        <w:spacing w:line="360" w:lineRule="auto"/>
        <w:ind w:left="0" w:leftChars="0" w:right="0" w:firstLine="482" w:firstLineChars="200"/>
        <w:jc w:val="left"/>
        <w:outlineLvl w:val="1"/>
        <w:rPr>
          <w:rFonts w:hint="eastAsia" w:ascii="宋体" w:hAnsi="宋体" w:cs="宋体"/>
          <w:b/>
          <w:color w:val="auto"/>
          <w:sz w:val="24"/>
          <w:szCs w:val="24"/>
        </w:rPr>
      </w:pPr>
      <w:r>
        <w:rPr>
          <w:rFonts w:hint="eastAsia" w:ascii="宋体" w:hAnsi="宋体" w:cs="宋体"/>
          <w:b/>
          <w:color w:val="auto"/>
          <w:sz w:val="24"/>
          <w:szCs w:val="24"/>
        </w:rPr>
        <w:t>3.  监理人</w:t>
      </w:r>
    </w:p>
    <w:p w14:paraId="3B29A24D">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3.1  监理人的职责和权力</w:t>
      </w:r>
    </w:p>
    <w:p w14:paraId="45AAB3A6">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u w:val="single"/>
        </w:rPr>
      </w:pPr>
      <w:r>
        <w:rPr>
          <w:rFonts w:hint="eastAsia" w:ascii="宋体" w:hAnsi="宋体" w:cs="宋体"/>
          <w:color w:val="auto"/>
          <w:sz w:val="24"/>
          <w:szCs w:val="24"/>
        </w:rPr>
        <w:t xml:space="preserve">3.1.1  发包人委托的职权: </w:t>
      </w:r>
      <w:r>
        <w:rPr>
          <w:rFonts w:hint="eastAsia" w:ascii="宋体" w:hAnsi="宋体" w:cs="宋体"/>
          <w:b/>
          <w:color w:val="auto"/>
          <w:sz w:val="24"/>
          <w:szCs w:val="24"/>
          <w:u w:val="single"/>
        </w:rPr>
        <w:t xml:space="preserve"> 代表发包人对工程质量、进度、造价进行控制，对合同和信息进行管理，对文明施工、环保和环卫进行监督，并对现场施工组织进行协调，并履行建设工程安全生产法定职责，具体以监理合同为准。</w:t>
      </w:r>
    </w:p>
    <w:p w14:paraId="6EB62652">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u w:val="single"/>
        </w:rPr>
      </w:pPr>
      <w:r>
        <w:rPr>
          <w:rFonts w:hint="eastAsia" w:ascii="宋体" w:hAnsi="宋体" w:cs="宋体"/>
          <w:b/>
          <w:color w:val="auto"/>
          <w:sz w:val="24"/>
          <w:szCs w:val="24"/>
          <w:u w:val="single"/>
        </w:rPr>
        <w:t>须经发包人事先批准行使的权力： 工程开工、停工、复工令的签发需经发包人同意，工期延长、材料设备认质核价、工程变更、现场签证、价款调整、工程计量与支付、索赔及与工程价款相关事宜等需经发包人核定和批准。</w:t>
      </w:r>
    </w:p>
    <w:p w14:paraId="507BDC64">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u w:val="single"/>
        </w:rPr>
      </w:pPr>
      <w:r>
        <w:rPr>
          <w:rFonts w:hint="eastAsia" w:ascii="宋体" w:hAnsi="宋体" w:cs="宋体"/>
          <w:color w:val="auto"/>
          <w:sz w:val="24"/>
          <w:szCs w:val="24"/>
        </w:rPr>
        <w:t>3.1.4  监理人的职责：</w:t>
      </w:r>
      <w:r>
        <w:rPr>
          <w:rFonts w:hint="eastAsia" w:ascii="宋体" w:hAnsi="宋体" w:cs="宋体"/>
          <w:b/>
          <w:color w:val="auto"/>
          <w:sz w:val="24"/>
          <w:szCs w:val="24"/>
          <w:u w:val="single"/>
        </w:rPr>
        <w:t>监理人按照与发包人签订的监理合同，代表发包人对工程质量、工程进度、工程造价进行控制；对文明施工、环保和环卫进行监督；对合同和信息进行管理；以及对施工现场进行协调，并履行建设工程安全生产法定职责，详见监理合同。但工程变更、工程造价的变更、工程延期等需经发包人核定。</w:t>
      </w:r>
    </w:p>
    <w:p w14:paraId="24F2FC92">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3.4  监理人的指示</w:t>
      </w:r>
    </w:p>
    <w:p w14:paraId="0122DFDA">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rPr>
      </w:pPr>
      <w:r>
        <w:rPr>
          <w:rFonts w:hint="eastAsia" w:ascii="宋体" w:hAnsi="宋体" w:cs="宋体"/>
          <w:b/>
          <w:color w:val="auto"/>
          <w:sz w:val="24"/>
          <w:szCs w:val="24"/>
        </w:rPr>
        <w:t>3.4.4  如果发包人认为有必要，可直接向承包人发出指示，并抄送监理人。</w:t>
      </w:r>
    </w:p>
    <w:p w14:paraId="3A168C10">
      <w:pPr>
        <w:pageBreakBefore w:val="0"/>
        <w:kinsoku/>
        <w:overflowPunct/>
        <w:topLinePunct w:val="0"/>
        <w:bidi w:val="0"/>
        <w:spacing w:line="360" w:lineRule="auto"/>
        <w:ind w:left="0" w:leftChars="0" w:right="0" w:firstLine="482" w:firstLineChars="200"/>
        <w:jc w:val="left"/>
        <w:outlineLvl w:val="1"/>
        <w:rPr>
          <w:rFonts w:hint="eastAsia" w:ascii="宋体" w:hAnsi="宋体" w:cs="宋体"/>
          <w:b/>
          <w:color w:val="auto"/>
          <w:sz w:val="24"/>
          <w:szCs w:val="24"/>
        </w:rPr>
      </w:pPr>
      <w:r>
        <w:rPr>
          <w:rFonts w:hint="eastAsia" w:ascii="宋体" w:hAnsi="宋体" w:cs="宋体"/>
          <w:b/>
          <w:color w:val="auto"/>
          <w:sz w:val="24"/>
          <w:szCs w:val="24"/>
        </w:rPr>
        <w:t>4.  承包人</w:t>
      </w:r>
    </w:p>
    <w:p w14:paraId="3BDA3F77">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4.1  承包人的一般义务</w:t>
      </w:r>
    </w:p>
    <w:p w14:paraId="4E0A0A41">
      <w:pPr>
        <w:pageBreakBefore w:val="0"/>
        <w:kinsoku/>
        <w:overflowPunct/>
        <w:topLinePunct w:val="0"/>
        <w:bidi w:val="0"/>
        <w:spacing w:line="360" w:lineRule="auto"/>
        <w:ind w:left="0" w:leftChars="0" w:right="0" w:firstLine="480" w:firstLineChars="200"/>
        <w:jc w:val="left"/>
        <w:outlineLvl w:val="3"/>
        <w:rPr>
          <w:rFonts w:hint="eastAsia" w:ascii="宋体" w:hAnsi="宋体" w:cs="宋体"/>
          <w:b/>
          <w:color w:val="auto"/>
          <w:sz w:val="24"/>
          <w:szCs w:val="24"/>
        </w:rPr>
      </w:pPr>
      <w:r>
        <w:rPr>
          <w:rFonts w:hint="eastAsia" w:ascii="宋体" w:hAnsi="宋体" w:cs="宋体"/>
          <w:color w:val="auto"/>
          <w:sz w:val="24"/>
          <w:szCs w:val="24"/>
        </w:rPr>
        <w:t>4.1.8 为他人提供方便</w:t>
      </w:r>
    </w:p>
    <w:p w14:paraId="419536E9">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rPr>
      </w:pPr>
      <w:r>
        <w:rPr>
          <w:rFonts w:hint="eastAsia" w:ascii="宋体" w:hAnsi="宋体" w:cs="宋体"/>
          <w:color w:val="auto"/>
          <w:sz w:val="24"/>
          <w:szCs w:val="24"/>
        </w:rPr>
        <w:t>承包人为他人提供条件的内容：</w:t>
      </w:r>
      <w:r>
        <w:rPr>
          <w:rFonts w:hint="eastAsia" w:ascii="宋体" w:hAnsi="宋体" w:cs="宋体"/>
          <w:b/>
          <w:color w:val="auto"/>
          <w:sz w:val="24"/>
          <w:szCs w:val="24"/>
          <w:u w:val="single"/>
        </w:rPr>
        <w:t>有义务积极配合和协调其他承包人及供货商工作，如提供施工场地、临时设施场地、水电接口、施工道路、控制点和标高，并进行现场协调管理等。如果承包人不积极配合和协调其他承包人及供货商的工作而造成工期延误或给发包人造成损失的，由承包人负责承担由此带来的一切损失。</w:t>
      </w:r>
    </w:p>
    <w:p w14:paraId="5D9FA426">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rPr>
      </w:pPr>
      <w:r>
        <w:rPr>
          <w:rFonts w:hint="eastAsia" w:ascii="宋体" w:hAnsi="宋体" w:cs="宋体"/>
          <w:color w:val="auto"/>
          <w:sz w:val="24"/>
          <w:szCs w:val="24"/>
        </w:rPr>
        <w:t>向发包人提供的办公和生活房屋及设施的要求：</w:t>
      </w:r>
      <w:r>
        <w:rPr>
          <w:rFonts w:hint="eastAsia" w:ascii="宋体" w:hAnsi="宋体" w:cs="宋体"/>
          <w:b/>
          <w:color w:val="auto"/>
          <w:sz w:val="24"/>
          <w:szCs w:val="24"/>
          <w:u w:val="single"/>
        </w:rPr>
        <w:t>向发包人、监理单位提供现场办公室</w:t>
      </w:r>
      <w:r>
        <w:rPr>
          <w:rFonts w:hint="eastAsia" w:ascii="宋体" w:hAnsi="宋体" w:cs="宋体"/>
          <w:b/>
          <w:color w:val="auto"/>
          <w:sz w:val="24"/>
          <w:szCs w:val="24"/>
        </w:rPr>
        <w:t>。</w:t>
      </w:r>
    </w:p>
    <w:p w14:paraId="001F9EDB">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u w:val="single"/>
        </w:rPr>
      </w:pPr>
      <w:r>
        <w:rPr>
          <w:rFonts w:hint="eastAsia" w:ascii="宋体" w:hAnsi="宋体" w:cs="宋体"/>
          <w:color w:val="auto"/>
          <w:sz w:val="24"/>
          <w:szCs w:val="24"/>
        </w:rPr>
        <w:t>费用的处理方法：</w:t>
      </w:r>
      <w:r>
        <w:rPr>
          <w:rFonts w:hint="eastAsia" w:ascii="宋体" w:hAnsi="宋体" w:cs="宋体"/>
          <w:b/>
          <w:color w:val="auto"/>
          <w:sz w:val="24"/>
          <w:szCs w:val="24"/>
          <w:u w:val="single"/>
        </w:rPr>
        <w:t>费用已含在投标报价中，不作调整。</w:t>
      </w:r>
    </w:p>
    <w:p w14:paraId="1B56FF45">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u w:val="single"/>
        </w:rPr>
      </w:pPr>
      <w:r>
        <w:rPr>
          <w:rFonts w:hint="eastAsia" w:ascii="宋体" w:hAnsi="宋体" w:cs="宋体"/>
          <w:color w:val="auto"/>
          <w:sz w:val="24"/>
          <w:szCs w:val="24"/>
        </w:rPr>
        <w:t>施工所需的水、电、电讯线:</w:t>
      </w:r>
      <w:r>
        <w:rPr>
          <w:rFonts w:hint="eastAsia" w:ascii="宋体" w:hAnsi="宋体" w:cs="宋体"/>
          <w:b/>
          <w:color w:val="auto"/>
          <w:sz w:val="24"/>
          <w:szCs w:val="24"/>
          <w:u w:val="single"/>
        </w:rPr>
        <w:t>由承包人自行解决,并承担所需费用。</w:t>
      </w:r>
    </w:p>
    <w:p w14:paraId="5CAA8ECE">
      <w:pPr>
        <w:pageBreakBefore w:val="0"/>
        <w:kinsoku/>
        <w:overflowPunct/>
        <w:topLinePunct w:val="0"/>
        <w:bidi w:val="0"/>
        <w:spacing w:line="360" w:lineRule="auto"/>
        <w:ind w:left="0" w:leftChars="0" w:right="0" w:firstLine="480" w:firstLineChars="200"/>
        <w:jc w:val="left"/>
        <w:outlineLvl w:val="3"/>
        <w:rPr>
          <w:rFonts w:hint="eastAsia" w:ascii="宋体" w:hAnsi="宋体" w:cs="宋体"/>
          <w:b/>
          <w:color w:val="auto"/>
          <w:sz w:val="24"/>
          <w:szCs w:val="24"/>
        </w:rPr>
      </w:pPr>
      <w:r>
        <w:rPr>
          <w:rFonts w:hint="eastAsia" w:ascii="宋体" w:hAnsi="宋体" w:cs="宋体"/>
          <w:color w:val="auto"/>
          <w:sz w:val="24"/>
          <w:szCs w:val="24"/>
        </w:rPr>
        <w:t>4.1.10 其他义务</w:t>
      </w:r>
    </w:p>
    <w:p w14:paraId="5483945C">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rPr>
      </w:pPr>
      <w:r>
        <w:rPr>
          <w:rFonts w:hint="eastAsia" w:ascii="宋体" w:hAnsi="宋体" w:cs="宋体"/>
          <w:b/>
          <w:color w:val="auto"/>
          <w:sz w:val="24"/>
          <w:szCs w:val="24"/>
          <w:u w:val="single"/>
        </w:rPr>
        <w:t>（1）按照国家有关安全生产、文明施工、环境保护的法律、行政法规、部门规章，以及重庆市有关安全生产、文明施工、环境保护的地方性法规、规章和规范性文件要求进行工程安全生产、文明施工和环境保护 。</w:t>
      </w:r>
    </w:p>
    <w:p w14:paraId="47941B1E">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rPr>
      </w:pPr>
      <w:r>
        <w:rPr>
          <w:rFonts w:hint="eastAsia" w:ascii="宋体" w:hAnsi="宋体" w:cs="宋体"/>
          <w:b/>
          <w:color w:val="auto"/>
          <w:sz w:val="24"/>
          <w:szCs w:val="24"/>
          <w:u w:val="single"/>
        </w:rPr>
        <w:t>（2）负责施工所产生的所有余土、建筑和生活垃圾的外运和倾倒，并严格按有关规定执行。如果承包人不按规定执行，发包人有权另行委托符合条件单位或个人实施，费用从工程款直接扣支。</w:t>
      </w:r>
    </w:p>
    <w:p w14:paraId="721B0026">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rPr>
      </w:pPr>
      <w:r>
        <w:rPr>
          <w:rFonts w:hint="eastAsia" w:ascii="宋体" w:hAnsi="宋体" w:cs="宋体"/>
          <w:b/>
          <w:color w:val="auto"/>
          <w:sz w:val="24"/>
          <w:szCs w:val="24"/>
          <w:u w:val="single"/>
        </w:rPr>
        <w:t>（3）根据工程需要，提供施工使用的所有照明、围栏设施，由此所发生的费用由承包人承担。</w:t>
      </w:r>
    </w:p>
    <w:p w14:paraId="6E83D91D">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rPr>
      </w:pPr>
      <w:r>
        <w:rPr>
          <w:rFonts w:hint="eastAsia" w:ascii="宋体" w:hAnsi="宋体" w:cs="宋体"/>
          <w:b/>
          <w:color w:val="auto"/>
          <w:sz w:val="24"/>
          <w:szCs w:val="24"/>
          <w:u w:val="single"/>
        </w:rPr>
        <w:t>（4）负责做好施工场地和周围地上及地下管线、道路、桥梁、给排水管网、邻近建筑物、构筑物、文物、青苗、古树名木等保护工作。如果因承包人的原因造成损坏，由此造成的法律责任及产生的一切费用由承包人自行承担。</w:t>
      </w:r>
    </w:p>
    <w:p w14:paraId="7A9357FE">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rPr>
      </w:pPr>
      <w:r>
        <w:rPr>
          <w:rFonts w:hint="eastAsia" w:ascii="宋体" w:hAnsi="宋体" w:cs="宋体"/>
          <w:b/>
          <w:color w:val="auto"/>
          <w:sz w:val="24"/>
          <w:szCs w:val="24"/>
          <w:u w:val="single"/>
        </w:rPr>
        <w:t>（5）按重庆市政府有关主管部门（包括建设、交通、消防、环保等）的规定办理施工中所需相关手续（如临时用地、占道、爆破、夜间施工等），由此所发生的费用已进入投标报价内。</w:t>
      </w:r>
    </w:p>
    <w:p w14:paraId="421494C4">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rPr>
      </w:pPr>
      <w:r>
        <w:rPr>
          <w:rFonts w:hint="eastAsia" w:ascii="宋体" w:hAnsi="宋体" w:cs="宋体"/>
          <w:b/>
          <w:color w:val="auto"/>
          <w:sz w:val="24"/>
          <w:szCs w:val="24"/>
          <w:u w:val="single"/>
        </w:rPr>
        <w:t>（6）加强施工管理，采取合理措施，尽可能不影响工程沿线正常交通、生产和生活，由此产生的各种措施费，及可能降低工效引起增加的费用由承包人承担。</w:t>
      </w:r>
    </w:p>
    <w:p w14:paraId="2E8E01B8">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u w:val="single"/>
        </w:rPr>
      </w:pPr>
      <w:r>
        <w:rPr>
          <w:rFonts w:hint="eastAsia" w:ascii="宋体" w:hAnsi="宋体" w:cs="宋体"/>
          <w:b/>
          <w:color w:val="auto"/>
          <w:sz w:val="24"/>
          <w:szCs w:val="24"/>
          <w:u w:val="single"/>
        </w:rPr>
        <w:t>（7）负责施工中为满足施工条件采取的各项措施，由此产生的费用由承包人承担。</w:t>
      </w:r>
    </w:p>
    <w:p w14:paraId="4947606C">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u w:val="single"/>
        </w:rPr>
      </w:pPr>
      <w:r>
        <w:rPr>
          <w:rFonts w:hint="eastAsia" w:ascii="宋体" w:hAnsi="宋体" w:cs="宋体"/>
          <w:b/>
          <w:color w:val="auto"/>
          <w:sz w:val="24"/>
          <w:szCs w:val="24"/>
          <w:u w:val="single"/>
        </w:rPr>
        <w:t>（8）施工中应当采取必要措施防止土石方发生垮塌，因承包人措施不到位，垮塌造成的相关费用由承包人承担。</w:t>
      </w:r>
    </w:p>
    <w:p w14:paraId="45933106">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rPr>
      </w:pPr>
      <w:r>
        <w:rPr>
          <w:rFonts w:hint="eastAsia" w:ascii="宋体" w:hAnsi="宋体" w:cs="宋体"/>
          <w:b/>
          <w:color w:val="auto"/>
          <w:sz w:val="24"/>
          <w:szCs w:val="24"/>
          <w:u w:val="single"/>
        </w:rPr>
        <w:t>（9）承包人应自行预备发电机组，自备发电机的功率应满足施工用电负荷，确保施工期间电网停电等情况下能正常施工。因停电，承包人自行发电产生的有关费用，发包人不予以补偿；承包人应自行准备抽水设备和准备蓄水池，并同时考虑水压不足和加压措施产生的费用，发包人对由此产生的费用不予以补偿；发包人不因停水、停电延长工期。</w:t>
      </w:r>
    </w:p>
    <w:p w14:paraId="0D8BD6FF">
      <w:pPr>
        <w:pageBreakBefore w:val="0"/>
        <w:kinsoku/>
        <w:overflowPunct/>
        <w:topLinePunct w:val="0"/>
        <w:bidi w:val="0"/>
        <w:spacing w:line="360" w:lineRule="auto"/>
        <w:ind w:left="0" w:leftChars="0" w:right="0" w:firstLine="482" w:firstLineChars="200"/>
        <w:jc w:val="left"/>
        <w:outlineLvl w:val="4"/>
        <w:rPr>
          <w:rFonts w:hint="eastAsia" w:ascii="宋体" w:hAnsi="宋体" w:cs="宋体"/>
          <w:b/>
          <w:color w:val="auto"/>
          <w:sz w:val="24"/>
          <w:szCs w:val="24"/>
        </w:rPr>
      </w:pPr>
      <w:r>
        <w:rPr>
          <w:rFonts w:hint="eastAsia" w:ascii="宋体" w:hAnsi="宋体" w:cs="宋体"/>
          <w:b/>
          <w:color w:val="auto"/>
          <w:sz w:val="24"/>
          <w:szCs w:val="24"/>
          <w:u w:val="single"/>
        </w:rPr>
        <w:t>（10）承包人应按照监理人审定的施工组织设计进行施工。</w:t>
      </w:r>
    </w:p>
    <w:p w14:paraId="3A37B30B">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u w:val="single"/>
        </w:rPr>
      </w:pPr>
      <w:r>
        <w:rPr>
          <w:rFonts w:hint="eastAsia" w:ascii="宋体" w:hAnsi="宋体" w:cs="宋体"/>
          <w:b/>
          <w:color w:val="auto"/>
          <w:sz w:val="24"/>
          <w:szCs w:val="24"/>
          <w:u w:val="single"/>
        </w:rPr>
        <w:t>（11）工程款的支付按约定执行，承包人承诺不以未按期支付工程款为借口停工，更不得以此为由聚众闹事。</w:t>
      </w:r>
    </w:p>
    <w:p w14:paraId="7FBE5AF4">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rPr>
      </w:pPr>
      <w:r>
        <w:rPr>
          <w:rFonts w:hint="eastAsia" w:ascii="宋体" w:hAnsi="宋体" w:cs="宋体"/>
          <w:b/>
          <w:color w:val="auto"/>
          <w:sz w:val="24"/>
          <w:szCs w:val="24"/>
          <w:u w:val="single"/>
        </w:rPr>
        <w:t>（12）承包人应履行合同约定的其他义务，农民工保证金按相关规定执行。</w:t>
      </w:r>
    </w:p>
    <w:p w14:paraId="189DF4B3">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u w:val="single"/>
        </w:rPr>
      </w:pPr>
      <w:r>
        <w:rPr>
          <w:rFonts w:hint="eastAsia" w:ascii="宋体" w:hAnsi="宋体" w:cs="宋体"/>
          <w:b/>
          <w:color w:val="auto"/>
          <w:sz w:val="24"/>
          <w:szCs w:val="24"/>
          <w:u w:val="single"/>
        </w:rPr>
        <w:t>（13）负责施工中所有材料采购、运输、储存保管，且应遵守国家、地方有关规定，并完善相关手续，费用自行承担。</w:t>
      </w:r>
    </w:p>
    <w:p w14:paraId="1D63D21E">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rPr>
      </w:pPr>
      <w:r>
        <w:rPr>
          <w:rFonts w:hint="eastAsia" w:ascii="宋体" w:hAnsi="宋体" w:cs="宋体"/>
          <w:b/>
          <w:color w:val="auto"/>
          <w:sz w:val="24"/>
          <w:szCs w:val="24"/>
          <w:u w:val="single"/>
        </w:rPr>
        <w:t>（14）开工前，承包人应主动会同监理人、发包人共同确认需交接部位，并作好记录，未经确认的不得开工，否则，由此造成的损失全部由承包人承担。</w:t>
      </w:r>
    </w:p>
    <w:p w14:paraId="770D17F6">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u w:val="single"/>
        </w:rPr>
      </w:pPr>
      <w:r>
        <w:rPr>
          <w:rFonts w:hint="eastAsia" w:ascii="宋体" w:hAnsi="宋体" w:cs="宋体"/>
          <w:b/>
          <w:color w:val="auto"/>
          <w:sz w:val="24"/>
          <w:szCs w:val="24"/>
          <w:u w:val="single"/>
        </w:rPr>
        <w:t>（15）施工中注重安全文明施工，采取一切有效预防措施，确保施工安全。施工期间，因承包人原因造成安全生产事故，导致人员伤亡、财产损失的一切经济责任和法律责任均由承包人承担。</w:t>
      </w:r>
    </w:p>
    <w:p w14:paraId="0C079AEC">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u w:val="single"/>
        </w:rPr>
      </w:pPr>
      <w:r>
        <w:rPr>
          <w:rFonts w:hint="eastAsia" w:ascii="宋体" w:hAnsi="宋体" w:cs="宋体"/>
          <w:b/>
          <w:color w:val="auto"/>
          <w:sz w:val="24"/>
          <w:szCs w:val="24"/>
          <w:u w:val="single"/>
        </w:rPr>
        <w:t>（16）合同签订后，承包人按规定及时向有关部门缴清应缴纳的费用，并及时配合发包人在开工前办理施工许可证等建设手续。临时用地和占道、停水、停电、夜间施工、中断道路交通等的申请批准手续由承包人负责办理并承担相应费用。</w:t>
      </w:r>
    </w:p>
    <w:p w14:paraId="43C42A45">
      <w:pPr>
        <w:pStyle w:val="3"/>
        <w:pageBreakBefore w:val="0"/>
        <w:kinsoku/>
        <w:overflowPunct/>
        <w:topLinePunct w:val="0"/>
        <w:bidi w:val="0"/>
        <w:adjustRightInd w:val="0"/>
        <w:snapToGrid w:val="0"/>
        <w:spacing w:before="0" w:after="0" w:line="360" w:lineRule="auto"/>
        <w:ind w:left="0" w:leftChars="0" w:right="0" w:firstLine="482" w:firstLineChars="200"/>
        <w:jc w:val="left"/>
        <w:outlineLvl w:val="2"/>
        <w:rPr>
          <w:rFonts w:hint="eastAsia" w:ascii="宋体" w:hAnsi="宋体" w:eastAsia="宋体" w:cs="宋体"/>
          <w:color w:val="auto"/>
          <w:sz w:val="24"/>
        </w:rPr>
      </w:pPr>
      <w:bookmarkStart w:id="251" w:name="_Toc29707"/>
      <w:bookmarkStart w:id="252" w:name="_Toc8649"/>
      <w:r>
        <w:rPr>
          <w:rFonts w:hint="eastAsia" w:ascii="宋体" w:hAnsi="宋体" w:eastAsia="宋体" w:cs="宋体"/>
          <w:color w:val="auto"/>
          <w:sz w:val="24"/>
          <w:szCs w:val="24"/>
        </w:rPr>
        <w:t>4.2</w:t>
      </w:r>
      <w:r>
        <w:rPr>
          <w:rFonts w:hint="eastAsia" w:ascii="宋体" w:hAnsi="宋体" w:eastAsia="宋体" w:cs="宋体"/>
          <w:color w:val="auto"/>
          <w:sz w:val="24"/>
        </w:rPr>
        <w:t>履约保证金及农民工工资保证金</w:t>
      </w:r>
      <w:bookmarkEnd w:id="251"/>
      <w:bookmarkEnd w:id="252"/>
    </w:p>
    <w:p w14:paraId="5989B0DA">
      <w:pPr>
        <w:pageBreakBefore w:val="0"/>
        <w:kinsoku/>
        <w:overflowPunct/>
        <w:topLinePunct w:val="0"/>
        <w:bidi w:val="0"/>
        <w:snapToGrid w:val="0"/>
        <w:spacing w:line="360" w:lineRule="auto"/>
        <w:ind w:left="0" w:leftChars="0" w:right="0" w:firstLine="480" w:firstLineChars="200"/>
        <w:jc w:val="left"/>
        <w:outlineLvl w:val="3"/>
        <w:rPr>
          <w:rFonts w:hint="eastAsia" w:ascii="宋体" w:hAnsi="宋体" w:eastAsia="宋体" w:cs="宋体"/>
          <w:color w:val="auto"/>
          <w:sz w:val="24"/>
          <w:szCs w:val="24"/>
        </w:rPr>
      </w:pPr>
      <w:r>
        <w:rPr>
          <w:rFonts w:hint="eastAsia" w:ascii="宋体" w:hAnsi="宋体" w:cs="宋体"/>
          <w:color w:val="auto"/>
          <w:sz w:val="24"/>
          <w:szCs w:val="24"/>
        </w:rPr>
        <w:t>4</w:t>
      </w:r>
      <w:r>
        <w:rPr>
          <w:rFonts w:hint="eastAsia" w:ascii="宋体" w:hAnsi="宋体" w:eastAsia="宋体" w:cs="宋体"/>
          <w:color w:val="auto"/>
          <w:sz w:val="24"/>
          <w:szCs w:val="24"/>
        </w:rPr>
        <w:t>.2.1履约保证金</w:t>
      </w:r>
    </w:p>
    <w:p w14:paraId="4C6091AE">
      <w:pPr>
        <w:pageBreakBefore w:val="0"/>
        <w:kinsoku/>
        <w:overflowPunct/>
        <w:topLinePunct w:val="0"/>
        <w:bidi w:val="0"/>
        <w:snapToGrid w:val="0"/>
        <w:spacing w:line="360" w:lineRule="auto"/>
        <w:ind w:left="0" w:leftChars="0" w:righ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无</w:t>
      </w:r>
      <w:r>
        <w:rPr>
          <w:rFonts w:hint="eastAsia" w:ascii="宋体" w:hAnsi="宋体" w:eastAsia="宋体" w:cs="宋体"/>
          <w:color w:val="auto"/>
          <w:sz w:val="24"/>
          <w:szCs w:val="24"/>
        </w:rPr>
        <w:t>。</w:t>
      </w:r>
    </w:p>
    <w:p w14:paraId="605B6336">
      <w:pPr>
        <w:pageBreakBefore w:val="0"/>
        <w:kinsoku/>
        <w:overflowPunct/>
        <w:topLinePunct w:val="0"/>
        <w:bidi w:val="0"/>
        <w:snapToGrid w:val="0"/>
        <w:spacing w:line="360" w:lineRule="auto"/>
        <w:ind w:left="0" w:leftChars="0" w:right="0" w:firstLine="480" w:firstLineChars="200"/>
        <w:jc w:val="left"/>
        <w:outlineLvl w:val="3"/>
        <w:rPr>
          <w:rFonts w:hint="eastAsia" w:ascii="宋体" w:hAnsi="宋体" w:eastAsia="宋体" w:cs="宋体"/>
          <w:color w:val="auto"/>
          <w:sz w:val="24"/>
          <w:szCs w:val="24"/>
        </w:rPr>
      </w:pPr>
      <w:r>
        <w:rPr>
          <w:rFonts w:hint="eastAsia" w:ascii="宋体" w:hAnsi="宋体" w:eastAsia="宋体" w:cs="宋体"/>
          <w:color w:val="auto"/>
          <w:sz w:val="24"/>
          <w:szCs w:val="24"/>
        </w:rPr>
        <w:t>4.2.2农民工工资保证金</w:t>
      </w:r>
    </w:p>
    <w:p w14:paraId="69645A4F">
      <w:pPr>
        <w:pageBreakBefore w:val="0"/>
        <w:kinsoku/>
        <w:overflowPunct/>
        <w:topLinePunct w:val="0"/>
        <w:bidi w:val="0"/>
        <w:snapToGrid w:val="0"/>
        <w:spacing w:line="360" w:lineRule="auto"/>
        <w:ind w:left="0" w:leftChars="0" w:righ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无</w:t>
      </w:r>
      <w:r>
        <w:rPr>
          <w:rFonts w:hint="eastAsia" w:ascii="宋体" w:hAnsi="宋体" w:eastAsia="宋体" w:cs="宋体"/>
          <w:color w:val="auto"/>
          <w:sz w:val="24"/>
          <w:szCs w:val="24"/>
        </w:rPr>
        <w:t>。</w:t>
      </w:r>
    </w:p>
    <w:p w14:paraId="34492BB8">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4.3 分包</w:t>
      </w:r>
    </w:p>
    <w:p w14:paraId="20C32FA3">
      <w:pPr>
        <w:pageBreakBefore w:val="0"/>
        <w:kinsoku/>
        <w:overflowPunct/>
        <w:topLinePunct w:val="0"/>
        <w:bidi w:val="0"/>
        <w:spacing w:line="360" w:lineRule="auto"/>
        <w:ind w:left="0" w:leftChars="0" w:right="0" w:firstLine="480" w:firstLineChars="200"/>
        <w:jc w:val="left"/>
        <w:outlineLvl w:val="3"/>
        <w:rPr>
          <w:rFonts w:hint="eastAsia" w:ascii="宋体" w:hAnsi="宋体" w:cs="宋体"/>
          <w:b/>
          <w:color w:val="auto"/>
          <w:sz w:val="24"/>
          <w:szCs w:val="24"/>
        </w:rPr>
      </w:pPr>
      <w:r>
        <w:rPr>
          <w:rFonts w:hint="eastAsia" w:ascii="宋体" w:hAnsi="宋体" w:cs="宋体"/>
          <w:color w:val="auto"/>
          <w:sz w:val="24"/>
          <w:szCs w:val="24"/>
        </w:rPr>
        <w:t>4.3.2分包的内容</w:t>
      </w:r>
    </w:p>
    <w:p w14:paraId="2D3BB348">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rPr>
      </w:pPr>
      <w:r>
        <w:rPr>
          <w:rFonts w:hint="eastAsia" w:ascii="宋体" w:hAnsi="宋体" w:cs="宋体"/>
          <w:color w:val="auto"/>
          <w:sz w:val="24"/>
          <w:szCs w:val="24"/>
        </w:rPr>
        <w:t>当事人约定某些非主体、非关键性工作分包给第三人：</w:t>
      </w:r>
      <w:r>
        <w:rPr>
          <w:rFonts w:hint="eastAsia" w:ascii="宋体" w:hAnsi="宋体" w:cs="宋体"/>
          <w:b/>
          <w:color w:val="auto"/>
          <w:sz w:val="24"/>
          <w:szCs w:val="24"/>
          <w:u w:val="single"/>
        </w:rPr>
        <w:t>本工程不允许转包、除劳务外不得分包。</w:t>
      </w:r>
      <w:bookmarkStart w:id="253" w:name="_Toc26622"/>
      <w:bookmarkStart w:id="254" w:name="_Toc418077881"/>
      <w:bookmarkStart w:id="255" w:name="_Toc13208"/>
    </w:p>
    <w:p w14:paraId="122C30E6">
      <w:pPr>
        <w:pageBreakBefore w:val="0"/>
        <w:kinsoku/>
        <w:overflowPunct/>
        <w:topLinePunct w:val="0"/>
        <w:bidi w:val="0"/>
        <w:spacing w:line="360" w:lineRule="auto"/>
        <w:ind w:left="0" w:leftChars="0" w:right="0" w:firstLine="482" w:firstLineChars="200"/>
        <w:jc w:val="left"/>
        <w:outlineLvl w:val="2"/>
        <w:rPr>
          <w:rFonts w:hint="eastAsia" w:ascii="宋体" w:hAnsi="宋体" w:cs="宋体"/>
          <w:color w:val="auto"/>
          <w:sz w:val="24"/>
          <w:szCs w:val="24"/>
        </w:rPr>
      </w:pPr>
      <w:r>
        <w:rPr>
          <w:rFonts w:hint="eastAsia" w:ascii="宋体" w:hAnsi="宋体" w:cs="宋体"/>
          <w:b/>
          <w:color w:val="auto"/>
          <w:sz w:val="24"/>
          <w:szCs w:val="24"/>
        </w:rPr>
        <w:t>4. 4 承包人项目经理</w:t>
      </w:r>
      <w:bookmarkEnd w:id="253"/>
      <w:bookmarkEnd w:id="254"/>
      <w:r>
        <w:rPr>
          <w:rFonts w:hint="eastAsia" w:ascii="宋体" w:hAnsi="宋体" w:cs="宋体"/>
          <w:b/>
          <w:color w:val="auto"/>
          <w:sz w:val="24"/>
          <w:szCs w:val="24"/>
        </w:rPr>
        <w:t xml:space="preserve">   </w:t>
      </w:r>
      <w:bookmarkEnd w:id="255"/>
      <w:bookmarkStart w:id="256" w:name="_Toc359579051"/>
      <w:bookmarkStart w:id="257" w:name="_Toc266027434"/>
      <w:bookmarkStart w:id="258" w:name="_Toc327347168"/>
      <w:bookmarkStart w:id="259" w:name="_Toc5889"/>
      <w:bookmarkStart w:id="260" w:name="_Toc19197"/>
      <w:bookmarkStart w:id="261" w:name="_Toc418077882"/>
      <w:bookmarkStart w:id="262" w:name="_Toc224103411"/>
    </w:p>
    <w:p w14:paraId="3B2F9E87">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4.4.1承包人项目经理必须与承包人投标时所承诺的人员一致，并在根据通用合同条款第11.1.1项确定的开工日期前到任。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68EE2834">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4.5  不利物质条件</w:t>
      </w:r>
      <w:bookmarkEnd w:id="256"/>
      <w:bookmarkEnd w:id="257"/>
      <w:bookmarkEnd w:id="258"/>
      <w:bookmarkEnd w:id="259"/>
      <w:bookmarkEnd w:id="260"/>
      <w:bookmarkEnd w:id="261"/>
      <w:bookmarkEnd w:id="262"/>
    </w:p>
    <w:p w14:paraId="30AB9C81">
      <w:pPr>
        <w:pageBreakBefore w:val="0"/>
        <w:kinsoku/>
        <w:overflowPunct/>
        <w:topLinePunct w:val="0"/>
        <w:bidi w:val="0"/>
        <w:spacing w:line="360" w:lineRule="auto"/>
        <w:ind w:left="0" w:leftChars="0" w:right="0" w:firstLine="480" w:firstLineChars="200"/>
        <w:jc w:val="left"/>
        <w:outlineLvl w:val="3"/>
        <w:rPr>
          <w:rFonts w:hint="eastAsia" w:ascii="宋体" w:hAnsi="宋体" w:cs="宋体"/>
          <w:color w:val="auto"/>
          <w:sz w:val="24"/>
          <w:szCs w:val="24"/>
        </w:rPr>
      </w:pPr>
      <w:r>
        <w:rPr>
          <w:rFonts w:hint="eastAsia" w:ascii="宋体" w:hAnsi="宋体" w:cs="宋体"/>
          <w:color w:val="auto"/>
          <w:sz w:val="24"/>
          <w:szCs w:val="24"/>
        </w:rPr>
        <w:t>4.5.1  不利物质条件的范围：</w:t>
      </w:r>
      <w:r>
        <w:rPr>
          <w:rFonts w:hint="eastAsia" w:ascii="宋体" w:hAnsi="宋体" w:cs="宋体"/>
          <w:b/>
          <w:color w:val="auto"/>
          <w:sz w:val="24"/>
          <w:szCs w:val="24"/>
          <w:u w:val="single"/>
        </w:rPr>
        <w:t xml:space="preserve">按通用条款执行。 </w:t>
      </w:r>
    </w:p>
    <w:p w14:paraId="36407023">
      <w:pPr>
        <w:pageBreakBefore w:val="0"/>
        <w:kinsoku/>
        <w:overflowPunct/>
        <w:topLinePunct w:val="0"/>
        <w:bidi w:val="0"/>
        <w:spacing w:line="360" w:lineRule="auto"/>
        <w:ind w:left="0" w:leftChars="0" w:right="0" w:firstLine="482" w:firstLineChars="200"/>
        <w:jc w:val="left"/>
        <w:outlineLvl w:val="1"/>
        <w:rPr>
          <w:rFonts w:hint="eastAsia" w:ascii="宋体" w:hAnsi="宋体" w:cs="宋体"/>
          <w:b/>
          <w:color w:val="auto"/>
          <w:sz w:val="24"/>
          <w:szCs w:val="24"/>
        </w:rPr>
      </w:pPr>
      <w:r>
        <w:rPr>
          <w:rFonts w:hint="eastAsia" w:ascii="宋体" w:hAnsi="宋体" w:cs="宋体"/>
          <w:b/>
          <w:color w:val="auto"/>
          <w:sz w:val="24"/>
          <w:szCs w:val="24"/>
        </w:rPr>
        <w:t>5.  材料和工程设备</w:t>
      </w:r>
    </w:p>
    <w:p w14:paraId="78E06478">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5.1  承包人提供的材料和工程设备</w:t>
      </w:r>
    </w:p>
    <w:p w14:paraId="1A7E2988">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u w:val="single"/>
        </w:rPr>
      </w:pPr>
      <w:r>
        <w:rPr>
          <w:rFonts w:hint="eastAsia" w:ascii="宋体" w:hAnsi="宋体" w:cs="宋体"/>
          <w:color w:val="auto"/>
          <w:sz w:val="24"/>
          <w:szCs w:val="24"/>
        </w:rPr>
        <w:t>5.1.1</w:t>
      </w:r>
      <w:r>
        <w:rPr>
          <w:rFonts w:hint="eastAsia" w:ascii="宋体" w:hAnsi="宋体" w:cs="宋体"/>
          <w:b/>
          <w:color w:val="auto"/>
          <w:sz w:val="24"/>
          <w:szCs w:val="24"/>
          <w:u w:val="single"/>
        </w:rPr>
        <w:t>本工程所需材料、工程设备均由承包人负责采购、运输和保管。</w:t>
      </w:r>
    </w:p>
    <w:p w14:paraId="580C9A53">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u w:val="single"/>
        </w:rPr>
      </w:pPr>
      <w:r>
        <w:rPr>
          <w:rFonts w:hint="eastAsia" w:ascii="宋体" w:hAnsi="宋体" w:cs="宋体"/>
          <w:color w:val="auto"/>
          <w:sz w:val="24"/>
          <w:szCs w:val="24"/>
        </w:rPr>
        <w:t xml:space="preserve">5.1.2 </w:t>
      </w:r>
      <w:r>
        <w:rPr>
          <w:rFonts w:hint="eastAsia" w:ascii="宋体" w:hAnsi="宋体" w:cs="宋体"/>
          <w:b/>
          <w:color w:val="auto"/>
          <w:sz w:val="24"/>
          <w:szCs w:val="24"/>
          <w:u w:val="single"/>
        </w:rPr>
        <w:t xml:space="preserve">承包人应将各项材料和工程设备的供货人及品种、规格、数量和供货时间等，在材料、设备采购计划进场 15 日前以书面形式报送监理人审批。监理工程师和发包人收到承包人的书面报告后 5  日内予以确认。 承包人应向监理人提交其负责提供的材料和工程设备的质量证明文件，并满足合同约定的质量标准。 </w:t>
      </w:r>
    </w:p>
    <w:p w14:paraId="34C4D807">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u w:val="single"/>
        </w:rPr>
      </w:pPr>
      <w:r>
        <w:rPr>
          <w:rFonts w:hint="eastAsia" w:ascii="宋体" w:hAnsi="宋体" w:cs="宋体"/>
          <w:color w:val="auto"/>
          <w:sz w:val="24"/>
          <w:szCs w:val="24"/>
        </w:rPr>
        <w:t xml:space="preserve">5.1.3 </w:t>
      </w:r>
      <w:r>
        <w:rPr>
          <w:rFonts w:hint="eastAsia" w:ascii="宋体" w:hAnsi="宋体" w:cs="宋体"/>
          <w:b/>
          <w:color w:val="auto"/>
          <w:sz w:val="24"/>
          <w:szCs w:val="24"/>
          <w:u w:val="single"/>
        </w:rPr>
        <w:t>对承包人提供的材料和工程设备，承包人在材料、设备到货前 24 小时通知监理工程师和发包人代表进行检验和交货验收，查验材料合格证明和产品合格证书，并按合同约定和监理人指示，进行材料的抽样检验和工程设备的检验测试，检验和测试结果应提交监理人，所需费用由承包人承担。</w:t>
      </w:r>
    </w:p>
    <w:p w14:paraId="419B5C2D">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u w:val="single"/>
        </w:rPr>
      </w:pPr>
      <w:r>
        <w:rPr>
          <w:rFonts w:hint="eastAsia" w:ascii="宋体" w:hAnsi="宋体" w:cs="宋体"/>
          <w:color w:val="auto"/>
          <w:sz w:val="24"/>
          <w:szCs w:val="24"/>
        </w:rPr>
        <w:t xml:space="preserve">5.1.4 </w:t>
      </w:r>
      <w:r>
        <w:rPr>
          <w:rFonts w:hint="eastAsia" w:ascii="宋体" w:hAnsi="宋体" w:cs="宋体"/>
          <w:b/>
          <w:color w:val="auto"/>
          <w:sz w:val="24"/>
          <w:szCs w:val="24"/>
          <w:u w:val="single"/>
        </w:rPr>
        <w:t>承包人所提供产品需完全符合或优于本项目招标时的所有技术要求，对于不符合要求的设备招标人拒绝用于本项目，并要求承包人15日内无条件更换至满足招标文件要求为止，否则发包人有权终止合同。</w:t>
      </w:r>
    </w:p>
    <w:p w14:paraId="1216B367">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5.2  发包人提供的材料和工程设备</w:t>
      </w:r>
    </w:p>
    <w:p w14:paraId="1B3EFD99">
      <w:pPr>
        <w:pageBreakBefore w:val="0"/>
        <w:kinsoku/>
        <w:overflowPunct/>
        <w:topLinePunct w:val="0"/>
        <w:bidi w:val="0"/>
        <w:spacing w:line="360" w:lineRule="auto"/>
        <w:ind w:left="0" w:leftChars="0" w:right="0" w:firstLine="480" w:firstLineChars="200"/>
        <w:jc w:val="left"/>
        <w:outlineLvl w:val="3"/>
        <w:rPr>
          <w:rFonts w:hint="eastAsia" w:ascii="宋体" w:hAnsi="宋体" w:cs="宋体"/>
          <w:color w:val="auto"/>
          <w:sz w:val="24"/>
          <w:szCs w:val="24"/>
        </w:rPr>
      </w:pPr>
      <w:r>
        <w:rPr>
          <w:rFonts w:hint="eastAsia" w:ascii="宋体" w:hAnsi="宋体" w:cs="宋体"/>
          <w:color w:val="auto"/>
          <w:sz w:val="24"/>
          <w:szCs w:val="24"/>
        </w:rPr>
        <w:t xml:space="preserve">5.2.1 材料的名称、规格、数量和价格： </w:t>
      </w:r>
      <w:r>
        <w:rPr>
          <w:rFonts w:hint="eastAsia" w:ascii="宋体" w:hAnsi="宋体" w:cs="宋体"/>
          <w:b/>
          <w:color w:val="auto"/>
          <w:sz w:val="24"/>
          <w:szCs w:val="24"/>
          <w:u w:val="single"/>
        </w:rPr>
        <w:t xml:space="preserve">无。 </w:t>
      </w:r>
    </w:p>
    <w:p w14:paraId="1A63FC11">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材料的交货方式、地点和日期：</w:t>
      </w:r>
      <w:r>
        <w:rPr>
          <w:rFonts w:hint="eastAsia" w:ascii="宋体" w:hAnsi="宋体" w:cs="宋体"/>
          <w:b/>
          <w:color w:val="auto"/>
          <w:sz w:val="24"/>
          <w:szCs w:val="24"/>
          <w:u w:val="single"/>
        </w:rPr>
        <w:t>无。</w:t>
      </w:r>
    </w:p>
    <w:p w14:paraId="3FE7B0D5">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工程设备的名称、规格、数量和价格：</w:t>
      </w:r>
      <w:r>
        <w:rPr>
          <w:rFonts w:hint="eastAsia" w:ascii="宋体" w:hAnsi="宋体" w:cs="宋体"/>
          <w:b/>
          <w:color w:val="auto"/>
          <w:sz w:val="24"/>
          <w:szCs w:val="24"/>
          <w:u w:val="single"/>
        </w:rPr>
        <w:t>无</w:t>
      </w:r>
      <w:r>
        <w:rPr>
          <w:rFonts w:hint="eastAsia" w:ascii="宋体" w:hAnsi="宋体" w:cs="宋体"/>
          <w:color w:val="auto"/>
          <w:sz w:val="24"/>
          <w:szCs w:val="24"/>
        </w:rPr>
        <w:t>。</w:t>
      </w:r>
    </w:p>
    <w:p w14:paraId="6579D375">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工程设备的交货方式、地点和日期：</w:t>
      </w:r>
      <w:r>
        <w:rPr>
          <w:rFonts w:hint="eastAsia" w:ascii="宋体" w:hAnsi="宋体" w:cs="宋体"/>
          <w:b/>
          <w:color w:val="auto"/>
          <w:sz w:val="24"/>
          <w:szCs w:val="24"/>
          <w:u w:val="single"/>
        </w:rPr>
        <w:t>无。</w:t>
      </w:r>
    </w:p>
    <w:p w14:paraId="445A36A2">
      <w:pPr>
        <w:pageBreakBefore w:val="0"/>
        <w:kinsoku/>
        <w:overflowPunct/>
        <w:topLinePunct w:val="0"/>
        <w:bidi w:val="0"/>
        <w:spacing w:line="360" w:lineRule="auto"/>
        <w:ind w:left="0" w:leftChars="0" w:right="0" w:firstLine="480" w:firstLineChars="200"/>
        <w:jc w:val="left"/>
        <w:outlineLvl w:val="3"/>
        <w:rPr>
          <w:rFonts w:hint="eastAsia" w:ascii="宋体" w:hAnsi="宋体" w:cs="宋体"/>
          <w:color w:val="auto"/>
          <w:sz w:val="24"/>
          <w:szCs w:val="24"/>
        </w:rPr>
      </w:pPr>
      <w:r>
        <w:rPr>
          <w:rFonts w:hint="eastAsia" w:ascii="宋体" w:hAnsi="宋体" w:cs="宋体"/>
          <w:color w:val="auto"/>
          <w:sz w:val="24"/>
          <w:szCs w:val="24"/>
        </w:rPr>
        <w:t>5.2.3材料和工程设备的接收、运输与保管：</w:t>
      </w:r>
      <w:r>
        <w:rPr>
          <w:rFonts w:hint="eastAsia" w:ascii="宋体" w:hAnsi="宋体" w:cs="宋体"/>
          <w:b/>
          <w:color w:val="auto"/>
          <w:sz w:val="24"/>
          <w:szCs w:val="24"/>
          <w:u w:val="single"/>
        </w:rPr>
        <w:t>无。</w:t>
      </w:r>
    </w:p>
    <w:p w14:paraId="75570F98">
      <w:pPr>
        <w:pageBreakBefore w:val="0"/>
        <w:kinsoku/>
        <w:overflowPunct/>
        <w:topLinePunct w:val="0"/>
        <w:bidi w:val="0"/>
        <w:spacing w:line="360" w:lineRule="auto"/>
        <w:ind w:left="0" w:leftChars="0" w:right="0" w:firstLine="482" w:firstLineChars="200"/>
        <w:jc w:val="left"/>
        <w:outlineLvl w:val="1"/>
        <w:rPr>
          <w:rFonts w:hint="eastAsia" w:ascii="宋体" w:hAnsi="宋体" w:cs="宋体"/>
          <w:b/>
          <w:color w:val="auto"/>
          <w:sz w:val="24"/>
          <w:szCs w:val="24"/>
        </w:rPr>
      </w:pPr>
      <w:r>
        <w:rPr>
          <w:rFonts w:hint="eastAsia" w:ascii="宋体" w:hAnsi="宋体" w:cs="宋体"/>
          <w:b/>
          <w:color w:val="auto"/>
          <w:sz w:val="24"/>
          <w:szCs w:val="24"/>
        </w:rPr>
        <w:t>6.  施工设备和临时设施</w:t>
      </w:r>
    </w:p>
    <w:p w14:paraId="2BF85463">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6.1  承包人提供的施工设备和临时设施</w:t>
      </w:r>
    </w:p>
    <w:p w14:paraId="33055E28">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u w:val="single"/>
        </w:rPr>
      </w:pPr>
      <w:r>
        <w:rPr>
          <w:rFonts w:hint="eastAsia" w:ascii="宋体" w:hAnsi="宋体" w:cs="宋体"/>
          <w:color w:val="auto"/>
          <w:sz w:val="24"/>
          <w:szCs w:val="24"/>
        </w:rPr>
        <w:t xml:space="preserve">6.1.2  承包人承担修建临时设施费用的范围： </w:t>
      </w:r>
      <w:r>
        <w:rPr>
          <w:rFonts w:hint="eastAsia" w:ascii="宋体" w:hAnsi="宋体" w:cs="宋体"/>
          <w:b/>
          <w:color w:val="auto"/>
          <w:sz w:val="24"/>
          <w:szCs w:val="24"/>
          <w:u w:val="single"/>
        </w:rPr>
        <w:t>临时设施均由承包人负责修建，费用承包人承担。</w:t>
      </w:r>
    </w:p>
    <w:p w14:paraId="3A4E9C0F">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u w:val="single"/>
        </w:rPr>
      </w:pPr>
      <w:r>
        <w:rPr>
          <w:rFonts w:hint="eastAsia" w:ascii="宋体" w:hAnsi="宋体" w:cs="宋体"/>
          <w:color w:val="auto"/>
          <w:sz w:val="24"/>
          <w:szCs w:val="24"/>
        </w:rPr>
        <w:t>临时占地的申请及费用：</w:t>
      </w:r>
      <w:r>
        <w:rPr>
          <w:rFonts w:hint="eastAsia" w:ascii="宋体" w:hAnsi="宋体" w:cs="宋体"/>
          <w:b/>
          <w:color w:val="auto"/>
          <w:sz w:val="24"/>
          <w:szCs w:val="24"/>
          <w:u w:val="single"/>
        </w:rPr>
        <w:t>由承包人负责申请并承担相应费用</w:t>
      </w:r>
      <w:r>
        <w:rPr>
          <w:rFonts w:hint="eastAsia" w:ascii="宋体" w:hAnsi="宋体" w:cs="宋体"/>
          <w:color w:val="auto"/>
          <w:sz w:val="24"/>
          <w:szCs w:val="24"/>
        </w:rPr>
        <w:t>。</w:t>
      </w:r>
    </w:p>
    <w:p w14:paraId="22FF1E94">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6.2  发包人提供的施工设备和临时设施：</w:t>
      </w:r>
      <w:r>
        <w:rPr>
          <w:rFonts w:hint="eastAsia" w:ascii="宋体" w:hAnsi="宋体" w:cs="宋体"/>
          <w:b/>
          <w:color w:val="auto"/>
          <w:sz w:val="24"/>
          <w:szCs w:val="24"/>
          <w:u w:val="single"/>
        </w:rPr>
        <w:t>无。</w:t>
      </w:r>
    </w:p>
    <w:p w14:paraId="43053020">
      <w:pPr>
        <w:pageBreakBefore w:val="0"/>
        <w:kinsoku/>
        <w:overflowPunct/>
        <w:topLinePunct w:val="0"/>
        <w:bidi w:val="0"/>
        <w:spacing w:line="360" w:lineRule="auto"/>
        <w:ind w:left="0" w:leftChars="0" w:right="0" w:firstLine="482" w:firstLineChars="200"/>
        <w:jc w:val="left"/>
        <w:outlineLvl w:val="1"/>
        <w:rPr>
          <w:rFonts w:hint="eastAsia" w:ascii="宋体" w:hAnsi="宋体" w:cs="宋体"/>
          <w:b/>
          <w:color w:val="auto"/>
          <w:sz w:val="24"/>
          <w:szCs w:val="24"/>
        </w:rPr>
      </w:pPr>
      <w:r>
        <w:rPr>
          <w:rFonts w:hint="eastAsia" w:ascii="宋体" w:hAnsi="宋体" w:cs="宋体"/>
          <w:b/>
          <w:color w:val="auto"/>
          <w:sz w:val="24"/>
          <w:szCs w:val="24"/>
        </w:rPr>
        <w:t>7.  交通运输</w:t>
      </w:r>
    </w:p>
    <w:p w14:paraId="0834711D">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7.1  道路通行权和场外设施</w:t>
      </w:r>
    </w:p>
    <w:p w14:paraId="6E562F3D">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    取得道路通行权、修建场外设施权的办理人： </w:t>
      </w:r>
      <w:r>
        <w:rPr>
          <w:rFonts w:hint="eastAsia" w:ascii="宋体" w:hAnsi="宋体" w:cs="宋体"/>
          <w:b/>
          <w:color w:val="auto"/>
          <w:sz w:val="24"/>
          <w:szCs w:val="24"/>
          <w:u w:val="single"/>
        </w:rPr>
        <w:t>承包人。</w:t>
      </w:r>
    </w:p>
    <w:p w14:paraId="6A2BEB97">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    相关费用： </w:t>
      </w:r>
      <w:r>
        <w:rPr>
          <w:rFonts w:hint="eastAsia" w:ascii="宋体" w:hAnsi="宋体" w:cs="宋体"/>
          <w:b/>
          <w:color w:val="auto"/>
          <w:sz w:val="24"/>
          <w:szCs w:val="24"/>
          <w:u w:val="single"/>
        </w:rPr>
        <w:t>由承包人负责，费用由承包人承担。</w:t>
      </w:r>
    </w:p>
    <w:p w14:paraId="514EB3A5">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7.2  场内施工道路</w:t>
      </w:r>
    </w:p>
    <w:p w14:paraId="493DB32F">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7.2.1  临时道路和交通设施的修建、维护、养护和管理人： </w:t>
      </w:r>
      <w:r>
        <w:rPr>
          <w:rFonts w:hint="eastAsia" w:ascii="宋体" w:hAnsi="宋体" w:cs="宋体"/>
          <w:b/>
          <w:color w:val="auto"/>
          <w:sz w:val="24"/>
          <w:szCs w:val="24"/>
          <w:u w:val="single"/>
        </w:rPr>
        <w:t>承包人。</w:t>
      </w:r>
    </w:p>
    <w:p w14:paraId="485D9D46">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7.2.2  临时道路和交通设施的使用权力及费用：</w:t>
      </w:r>
      <w:r>
        <w:rPr>
          <w:rFonts w:hint="eastAsia" w:ascii="宋体" w:hAnsi="宋体" w:cs="宋体"/>
          <w:b/>
          <w:color w:val="auto"/>
          <w:sz w:val="24"/>
          <w:szCs w:val="24"/>
          <w:u w:val="single"/>
        </w:rPr>
        <w:t>由承包人自行负责。</w:t>
      </w:r>
    </w:p>
    <w:p w14:paraId="3745BE63">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7.4  超大件和超重件的运输</w:t>
      </w:r>
    </w:p>
    <w:p w14:paraId="5463CB75">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    道路和桥梁临时加固改造费用和其他有关费用的承担：</w:t>
      </w:r>
      <w:r>
        <w:rPr>
          <w:rFonts w:hint="eastAsia" w:ascii="宋体" w:hAnsi="宋体" w:cs="宋体"/>
          <w:b/>
          <w:color w:val="auto"/>
          <w:sz w:val="24"/>
          <w:szCs w:val="24"/>
          <w:u w:val="single"/>
        </w:rPr>
        <w:t>由承包人承担。</w:t>
      </w:r>
    </w:p>
    <w:p w14:paraId="70C812C5">
      <w:pPr>
        <w:pageBreakBefore w:val="0"/>
        <w:kinsoku/>
        <w:overflowPunct/>
        <w:topLinePunct w:val="0"/>
        <w:bidi w:val="0"/>
        <w:spacing w:line="360" w:lineRule="auto"/>
        <w:ind w:left="0" w:leftChars="0" w:right="0" w:firstLine="482" w:firstLineChars="200"/>
        <w:jc w:val="left"/>
        <w:outlineLvl w:val="1"/>
        <w:rPr>
          <w:rFonts w:hint="eastAsia" w:ascii="宋体" w:hAnsi="宋体" w:cs="宋体"/>
          <w:b/>
          <w:color w:val="auto"/>
          <w:sz w:val="24"/>
          <w:szCs w:val="24"/>
        </w:rPr>
      </w:pPr>
      <w:r>
        <w:rPr>
          <w:rFonts w:hint="eastAsia" w:ascii="宋体" w:hAnsi="宋体" w:cs="宋体"/>
          <w:b/>
          <w:color w:val="auto"/>
          <w:sz w:val="24"/>
          <w:szCs w:val="24"/>
        </w:rPr>
        <w:t>8.  测量放线</w:t>
      </w:r>
    </w:p>
    <w:p w14:paraId="16FA0513">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8.1  施工控制网</w:t>
      </w:r>
    </w:p>
    <w:p w14:paraId="4186215F">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    8.1.1  发包人提供测量基准点、基准线和水准点的期限：</w:t>
      </w:r>
      <w:r>
        <w:rPr>
          <w:rFonts w:hint="eastAsia" w:ascii="宋体" w:hAnsi="宋体" w:cs="宋体"/>
          <w:color w:val="auto"/>
          <w:sz w:val="24"/>
          <w:szCs w:val="24"/>
          <w:u w:val="single"/>
        </w:rPr>
        <w:t xml:space="preserve">开工前5天内 </w:t>
      </w:r>
      <w:r>
        <w:rPr>
          <w:rFonts w:hint="eastAsia" w:ascii="宋体" w:hAnsi="宋体" w:cs="宋体"/>
          <w:color w:val="auto"/>
          <w:sz w:val="24"/>
          <w:szCs w:val="24"/>
        </w:rPr>
        <w:t>。</w:t>
      </w:r>
    </w:p>
    <w:p w14:paraId="4D03001E">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    施工控制网的测设： </w:t>
      </w:r>
      <w:r>
        <w:rPr>
          <w:rFonts w:hint="eastAsia" w:ascii="宋体" w:hAnsi="宋体" w:cs="宋体"/>
          <w:b/>
          <w:color w:val="auto"/>
          <w:sz w:val="24"/>
          <w:szCs w:val="24"/>
          <w:u w:val="single"/>
        </w:rPr>
        <w:t xml:space="preserve"> 由承包人测设 </w:t>
      </w:r>
      <w:r>
        <w:rPr>
          <w:rFonts w:hint="eastAsia" w:ascii="宋体" w:hAnsi="宋体" w:cs="宋体"/>
          <w:color w:val="auto"/>
          <w:sz w:val="24"/>
          <w:szCs w:val="24"/>
        </w:rPr>
        <w:t xml:space="preserve">。 </w:t>
      </w:r>
    </w:p>
    <w:p w14:paraId="5644046F">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    报监理人审批施工控制网资料的期限：</w:t>
      </w:r>
      <w:r>
        <w:rPr>
          <w:rFonts w:hint="eastAsia" w:ascii="宋体" w:hAnsi="宋体" w:cs="宋体"/>
          <w:b/>
          <w:color w:val="auto"/>
          <w:sz w:val="24"/>
          <w:szCs w:val="24"/>
          <w:u w:val="single"/>
        </w:rPr>
        <w:t xml:space="preserve"> 发出开工令后5天 </w:t>
      </w:r>
      <w:r>
        <w:rPr>
          <w:rFonts w:hint="eastAsia" w:ascii="宋体" w:hAnsi="宋体" w:cs="宋体"/>
          <w:b/>
          <w:color w:val="auto"/>
          <w:sz w:val="24"/>
          <w:szCs w:val="24"/>
        </w:rPr>
        <w:t>。</w:t>
      </w:r>
    </w:p>
    <w:p w14:paraId="3EAB6C21">
      <w:pPr>
        <w:pageBreakBefore w:val="0"/>
        <w:kinsoku/>
        <w:overflowPunct/>
        <w:topLinePunct w:val="0"/>
        <w:bidi w:val="0"/>
        <w:spacing w:line="360" w:lineRule="auto"/>
        <w:ind w:left="0" w:leftChars="0" w:right="0" w:firstLine="482" w:firstLineChars="200"/>
        <w:jc w:val="left"/>
        <w:outlineLvl w:val="1"/>
        <w:rPr>
          <w:rFonts w:hint="eastAsia" w:ascii="宋体" w:hAnsi="宋体" w:cs="宋体"/>
          <w:b/>
          <w:color w:val="auto"/>
          <w:sz w:val="24"/>
          <w:szCs w:val="24"/>
        </w:rPr>
      </w:pPr>
      <w:r>
        <w:rPr>
          <w:rFonts w:hint="eastAsia" w:ascii="宋体" w:hAnsi="宋体" w:cs="宋体"/>
          <w:b/>
          <w:color w:val="auto"/>
          <w:sz w:val="24"/>
          <w:szCs w:val="24"/>
        </w:rPr>
        <w:t>9.  施工安全、治安保卫和环境保护</w:t>
      </w:r>
    </w:p>
    <w:p w14:paraId="3E33DDE2">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9.2  承包人的施工安全责任</w:t>
      </w:r>
    </w:p>
    <w:p w14:paraId="6B9DE85A">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u w:val="single"/>
        </w:rPr>
      </w:pPr>
      <w:r>
        <w:rPr>
          <w:rFonts w:hint="eastAsia" w:ascii="宋体" w:hAnsi="宋体" w:cs="宋体"/>
          <w:color w:val="auto"/>
          <w:sz w:val="24"/>
          <w:szCs w:val="24"/>
        </w:rPr>
        <w:t xml:space="preserve">9.2.1报监理人审批的施工安全措施计划期限： </w:t>
      </w:r>
      <w:r>
        <w:rPr>
          <w:rFonts w:hint="eastAsia" w:ascii="宋体" w:hAnsi="宋体" w:cs="宋体"/>
          <w:b/>
          <w:color w:val="auto"/>
          <w:sz w:val="24"/>
          <w:szCs w:val="24"/>
          <w:u w:val="single"/>
        </w:rPr>
        <w:t xml:space="preserve">  开工前7天   。</w:t>
      </w:r>
    </w:p>
    <w:p w14:paraId="420639CD">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u w:val="single"/>
        </w:rPr>
      </w:pPr>
      <w:r>
        <w:rPr>
          <w:rFonts w:hint="eastAsia" w:ascii="宋体" w:hAnsi="宋体" w:cs="宋体"/>
          <w:color w:val="auto"/>
          <w:sz w:val="24"/>
          <w:szCs w:val="24"/>
        </w:rPr>
        <w:t>监理人收到承包人报送的施工安全措施计划后应当在</w:t>
      </w:r>
      <w:r>
        <w:rPr>
          <w:rFonts w:hint="eastAsia" w:ascii="宋体" w:hAnsi="宋体" w:cs="宋体"/>
          <w:color w:val="auto"/>
          <w:sz w:val="24"/>
          <w:szCs w:val="24"/>
          <w:u w:val="single"/>
        </w:rPr>
        <w:t>　3</w:t>
      </w:r>
      <w:r>
        <w:rPr>
          <w:rFonts w:hint="eastAsia" w:ascii="宋体" w:hAnsi="宋体" w:cs="宋体"/>
          <w:b/>
          <w:color w:val="auto"/>
          <w:sz w:val="24"/>
          <w:szCs w:val="24"/>
          <w:u w:val="single"/>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天内给予批复。</w:t>
      </w:r>
    </w:p>
    <w:p w14:paraId="694BA7A9">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9.3  治安保卫</w:t>
      </w:r>
    </w:p>
    <w:p w14:paraId="1003382B">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9.3.1  承包人应当负责统一管理施工场地的治安保卫事项，履行合同工程的治安保卫职责，其费用由</w:t>
      </w:r>
      <w:r>
        <w:rPr>
          <w:rFonts w:hint="eastAsia" w:ascii="宋体" w:hAnsi="宋体" w:cs="宋体"/>
          <w:color w:val="auto"/>
          <w:sz w:val="24"/>
          <w:szCs w:val="24"/>
          <w:u w:val="single"/>
        </w:rPr>
        <w:t xml:space="preserve">  承包人   </w:t>
      </w:r>
      <w:r>
        <w:rPr>
          <w:rFonts w:hint="eastAsia" w:ascii="宋体" w:hAnsi="宋体" w:cs="宋体"/>
          <w:color w:val="auto"/>
          <w:sz w:val="24"/>
          <w:szCs w:val="24"/>
        </w:rPr>
        <w:t>承担。</w:t>
      </w:r>
    </w:p>
    <w:p w14:paraId="6FAF6CAC">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9.3.3  施工场地治安管理计划和突发治安事件紧急预案的编制责任人：</w:t>
      </w:r>
      <w:r>
        <w:rPr>
          <w:rFonts w:hint="eastAsia" w:ascii="宋体" w:hAnsi="宋体" w:cs="宋体"/>
          <w:color w:val="auto"/>
          <w:sz w:val="24"/>
          <w:szCs w:val="24"/>
          <w:u w:val="single"/>
        </w:rPr>
        <w:t>承包人</w:t>
      </w:r>
      <w:r>
        <w:rPr>
          <w:rFonts w:hint="eastAsia" w:ascii="宋体" w:hAnsi="宋体" w:cs="宋体"/>
          <w:b/>
          <w:color w:val="auto"/>
          <w:sz w:val="24"/>
          <w:szCs w:val="24"/>
          <w:u w:val="single"/>
        </w:rPr>
        <w:t xml:space="preserve">   </w:t>
      </w:r>
      <w:r>
        <w:rPr>
          <w:rFonts w:hint="eastAsia" w:ascii="宋体" w:hAnsi="宋体" w:cs="宋体"/>
          <w:b/>
          <w:color w:val="auto"/>
          <w:sz w:val="24"/>
          <w:szCs w:val="24"/>
        </w:rPr>
        <w:t>。</w:t>
      </w:r>
    </w:p>
    <w:p w14:paraId="7AFD5216">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9.4  环境保护</w:t>
      </w:r>
    </w:p>
    <w:p w14:paraId="0448D402">
      <w:pPr>
        <w:pageBreakBefore w:val="0"/>
        <w:kinsoku/>
        <w:overflowPunct/>
        <w:topLinePunct w:val="0"/>
        <w:bidi w:val="0"/>
        <w:adjustRightInd w:val="0"/>
        <w:snapToGrid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9.4.2施工环保措施计划报送监理人审批的时间：</w:t>
      </w:r>
      <w:r>
        <w:rPr>
          <w:rFonts w:hint="eastAsia" w:ascii="宋体" w:hAnsi="宋体" w:cs="宋体"/>
          <w:b/>
          <w:color w:val="auto"/>
          <w:sz w:val="24"/>
          <w:szCs w:val="24"/>
          <w:u w:val="single"/>
        </w:rPr>
        <w:t>开工前7天　</w:t>
      </w:r>
      <w:r>
        <w:rPr>
          <w:rFonts w:hint="eastAsia" w:ascii="宋体" w:hAnsi="宋体" w:cs="宋体"/>
          <w:color w:val="auto"/>
          <w:sz w:val="24"/>
          <w:szCs w:val="24"/>
        </w:rPr>
        <w:t>。</w:t>
      </w:r>
    </w:p>
    <w:p w14:paraId="39FB3B4A">
      <w:pPr>
        <w:pageBreakBefore w:val="0"/>
        <w:kinsoku/>
        <w:overflowPunct/>
        <w:topLinePunct w:val="0"/>
        <w:bidi w:val="0"/>
        <w:adjustRightInd w:val="0"/>
        <w:snapToGrid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监理人收到承包人报送的施工环保措施计划后应当在</w:t>
      </w:r>
      <w:r>
        <w:rPr>
          <w:rFonts w:hint="eastAsia" w:ascii="宋体" w:hAnsi="宋体" w:cs="宋体"/>
          <w:b/>
          <w:color w:val="auto"/>
          <w:sz w:val="24"/>
          <w:szCs w:val="24"/>
          <w:u w:val="single"/>
        </w:rPr>
        <w:t xml:space="preserve">　3   </w:t>
      </w:r>
      <w:r>
        <w:rPr>
          <w:rFonts w:hint="eastAsia" w:ascii="宋体" w:hAnsi="宋体" w:cs="宋体"/>
          <w:color w:val="auto"/>
          <w:sz w:val="24"/>
          <w:szCs w:val="24"/>
        </w:rPr>
        <w:t>天内给予批复。</w:t>
      </w:r>
    </w:p>
    <w:p w14:paraId="4793751A">
      <w:pPr>
        <w:pageBreakBefore w:val="0"/>
        <w:kinsoku/>
        <w:overflowPunct/>
        <w:topLinePunct w:val="0"/>
        <w:bidi w:val="0"/>
        <w:spacing w:line="360" w:lineRule="auto"/>
        <w:ind w:left="0" w:leftChars="0" w:right="0" w:firstLine="482" w:firstLineChars="200"/>
        <w:jc w:val="left"/>
        <w:outlineLvl w:val="1"/>
        <w:rPr>
          <w:rFonts w:hint="eastAsia" w:ascii="宋体" w:hAnsi="宋体" w:cs="宋体"/>
          <w:b/>
          <w:color w:val="auto"/>
          <w:sz w:val="24"/>
          <w:szCs w:val="24"/>
        </w:rPr>
      </w:pPr>
      <w:r>
        <w:rPr>
          <w:rFonts w:hint="eastAsia" w:ascii="宋体" w:hAnsi="宋体" w:cs="宋体"/>
          <w:b/>
          <w:color w:val="auto"/>
          <w:sz w:val="24"/>
          <w:szCs w:val="24"/>
        </w:rPr>
        <w:t>10.  进度计划</w:t>
      </w:r>
    </w:p>
    <w:p w14:paraId="190EA5AE">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10.1  合同进度计划</w:t>
      </w:r>
    </w:p>
    <w:p w14:paraId="724BA802">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(1)承包人应当在收到监理人按照通用合同条款第11.1.1项发出的开工通知后</w:t>
      </w:r>
      <w:r>
        <w:rPr>
          <w:rFonts w:hint="eastAsia" w:ascii="宋体" w:hAnsi="宋体" w:cs="宋体"/>
          <w:color w:val="auto"/>
          <w:sz w:val="24"/>
          <w:szCs w:val="24"/>
          <w:u w:val="single"/>
        </w:rPr>
        <w:t xml:space="preserve"> 7 </w:t>
      </w:r>
      <w:r>
        <w:rPr>
          <w:rFonts w:hint="eastAsia" w:ascii="宋体" w:hAnsi="宋体" w:cs="宋体"/>
          <w:color w:val="auto"/>
          <w:sz w:val="24"/>
          <w:szCs w:val="24"/>
        </w:rPr>
        <w:t>天内，编制详细的施工进度计划和施工方案说明并报送监理人。</w:t>
      </w:r>
    </w:p>
    <w:p w14:paraId="188E318E">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u w:val="single"/>
        </w:rPr>
      </w:pPr>
      <w:r>
        <w:rPr>
          <w:rFonts w:hint="eastAsia" w:ascii="宋体" w:hAnsi="宋体" w:cs="宋体"/>
          <w:color w:val="auto"/>
          <w:sz w:val="24"/>
          <w:szCs w:val="24"/>
        </w:rPr>
        <w:t>承包人编制施工进度计划和施工方案说明的内容：</w:t>
      </w:r>
      <w:r>
        <w:rPr>
          <w:rFonts w:hint="eastAsia" w:ascii="宋体" w:hAnsi="宋体" w:cs="宋体"/>
          <w:b/>
          <w:color w:val="auto"/>
          <w:sz w:val="24"/>
          <w:szCs w:val="24"/>
          <w:u w:val="single"/>
        </w:rPr>
        <w:t>应采用文字并结合图表形式说明施工方法； 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施工进度计划中还应载明要求发包人组织设计人进行阶段性工程设计交底的时间。</w:t>
      </w:r>
    </w:p>
    <w:p w14:paraId="07C11D00">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u w:val="single"/>
        </w:rPr>
      </w:pPr>
      <w:r>
        <w:rPr>
          <w:rFonts w:hint="eastAsia" w:ascii="宋体" w:hAnsi="宋体" w:cs="宋体"/>
          <w:color w:val="auto"/>
          <w:sz w:val="24"/>
          <w:szCs w:val="24"/>
        </w:rPr>
        <w:t>(2)监理人批复或对施工进度计划和施工方案说明提出修改意见的期限：</w:t>
      </w:r>
      <w:r>
        <w:rPr>
          <w:rFonts w:hint="eastAsia" w:ascii="宋体" w:hAnsi="宋体" w:cs="宋体"/>
          <w:b/>
          <w:color w:val="auto"/>
          <w:sz w:val="24"/>
          <w:szCs w:val="24"/>
          <w:u w:val="single"/>
        </w:rPr>
        <w:t>自监理人收到承包人报送的相关进度计划和施工方案说明后 7天内。</w:t>
      </w:r>
    </w:p>
    <w:p w14:paraId="0A621C0C">
      <w:pPr>
        <w:pageBreakBefore w:val="0"/>
        <w:kinsoku/>
        <w:overflowPunct/>
        <w:topLinePunct w:val="0"/>
        <w:bidi w:val="0"/>
        <w:spacing w:line="360" w:lineRule="auto"/>
        <w:ind w:left="0" w:leftChars="0" w:right="0" w:firstLine="482" w:firstLineChars="200"/>
        <w:jc w:val="left"/>
        <w:outlineLvl w:val="1"/>
        <w:rPr>
          <w:rFonts w:hint="eastAsia" w:ascii="宋体" w:hAnsi="宋体" w:cs="宋体"/>
          <w:b/>
          <w:color w:val="auto"/>
          <w:sz w:val="24"/>
          <w:szCs w:val="24"/>
        </w:rPr>
      </w:pPr>
      <w:r>
        <w:rPr>
          <w:rFonts w:hint="eastAsia" w:ascii="宋体" w:hAnsi="宋体" w:cs="宋体"/>
          <w:b/>
          <w:color w:val="auto"/>
          <w:sz w:val="24"/>
          <w:szCs w:val="24"/>
        </w:rPr>
        <w:t>11.  开工和竣工</w:t>
      </w:r>
    </w:p>
    <w:p w14:paraId="339357D9">
      <w:pPr>
        <w:pStyle w:val="648"/>
        <w:pageBreakBefore w:val="0"/>
        <w:kinsoku/>
        <w:overflowPunct/>
        <w:topLinePunct w:val="0"/>
        <w:bidi w:val="0"/>
        <w:spacing w:line="360" w:lineRule="auto"/>
        <w:ind w:left="0" w:leftChars="0" w:right="0" w:firstLine="482" w:firstLineChars="200"/>
        <w:jc w:val="left"/>
        <w:rPr>
          <w:rFonts w:hint="eastAsia" w:eastAsia="宋体" w:cs="宋体"/>
          <w:b/>
          <w:color w:val="auto"/>
        </w:rPr>
      </w:pPr>
      <w:r>
        <w:rPr>
          <w:rFonts w:hint="eastAsia" w:eastAsia="宋体" w:cs="宋体"/>
          <w:b/>
          <w:color w:val="auto"/>
        </w:rPr>
        <w:t>开工时间：以监理方发出的开工令时间为准。</w:t>
      </w:r>
    </w:p>
    <w:p w14:paraId="7A650505">
      <w:pPr>
        <w:pStyle w:val="648"/>
        <w:pageBreakBefore w:val="0"/>
        <w:kinsoku/>
        <w:overflowPunct/>
        <w:topLinePunct w:val="0"/>
        <w:bidi w:val="0"/>
        <w:spacing w:line="360" w:lineRule="auto"/>
        <w:ind w:left="0" w:leftChars="0" w:right="0" w:firstLine="482" w:firstLineChars="200"/>
        <w:jc w:val="left"/>
        <w:rPr>
          <w:rFonts w:hint="eastAsia" w:eastAsia="宋体" w:cs="宋体"/>
          <w:b/>
          <w:color w:val="auto"/>
        </w:rPr>
      </w:pPr>
      <w:r>
        <w:rPr>
          <w:rFonts w:hint="eastAsia" w:eastAsia="宋体" w:cs="宋体"/>
          <w:b/>
          <w:color w:val="auto"/>
        </w:rPr>
        <w:t>竣工时间：以采购方竣工验收合格时间为准。</w:t>
      </w:r>
    </w:p>
    <w:p w14:paraId="4C0F21C6">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11.4  异常恶劣的气候条件</w:t>
      </w:r>
    </w:p>
    <w:p w14:paraId="740AE152">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异常恶劣的气候条件的范围：</w:t>
      </w:r>
      <w:r>
        <w:rPr>
          <w:rFonts w:hint="eastAsia" w:ascii="宋体" w:hAnsi="宋体" w:cs="宋体"/>
          <w:b/>
          <w:color w:val="auto"/>
          <w:sz w:val="24"/>
          <w:szCs w:val="24"/>
          <w:u w:val="single"/>
        </w:rPr>
        <w:t xml:space="preserve">  50  年一遇的自然灾害（如台风、雪灾、洪水等）  。</w:t>
      </w:r>
    </w:p>
    <w:p w14:paraId="19AFB38A">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11.5  承包人的工期延误</w:t>
      </w:r>
    </w:p>
    <w:p w14:paraId="613E2C9C">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由于承包人原因造成不能按期竣工的，发包人有权得到按本款约定的下列标准和方法计算的逾期竣工违约金，但最终违约金的金额不能超过本款约定的逾期竣工违约金最高限额。</w:t>
      </w:r>
    </w:p>
    <w:p w14:paraId="24CBFE10">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逾期竣工违约金的计算方法：</w:t>
      </w:r>
      <w:r>
        <w:rPr>
          <w:rFonts w:hint="eastAsia" w:ascii="宋体" w:hAnsi="宋体" w:cs="宋体"/>
          <w:color w:val="auto"/>
          <w:sz w:val="24"/>
          <w:szCs w:val="24"/>
          <w:u w:val="single"/>
        </w:rPr>
        <w:t xml:space="preserve">  按1000元／天计违约金 </w:t>
      </w:r>
      <w:r>
        <w:rPr>
          <w:rFonts w:hint="eastAsia" w:ascii="宋体" w:hAnsi="宋体" w:cs="宋体"/>
          <w:color w:val="auto"/>
          <w:sz w:val="24"/>
          <w:szCs w:val="24"/>
        </w:rPr>
        <w:t>。</w:t>
      </w:r>
    </w:p>
    <w:p w14:paraId="38B61491">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逾期竣工违约金的最高限额：</w:t>
      </w:r>
      <w:r>
        <w:rPr>
          <w:rFonts w:hint="eastAsia" w:ascii="宋体" w:hAnsi="宋体" w:cs="宋体"/>
          <w:color w:val="auto"/>
          <w:sz w:val="24"/>
          <w:szCs w:val="24"/>
          <w:u w:val="single"/>
        </w:rPr>
        <w:t xml:space="preserve">  签约合同价的10% </w:t>
      </w:r>
      <w:r>
        <w:rPr>
          <w:rFonts w:hint="eastAsia" w:ascii="宋体" w:hAnsi="宋体" w:cs="宋体"/>
          <w:color w:val="auto"/>
          <w:sz w:val="24"/>
          <w:szCs w:val="24"/>
        </w:rPr>
        <w:t>。</w:t>
      </w:r>
    </w:p>
    <w:p w14:paraId="3561976C">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11.6  工期提前</w:t>
      </w:r>
    </w:p>
    <w:p w14:paraId="53DBF955">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rPr>
      </w:pPr>
      <w:r>
        <w:rPr>
          <w:rFonts w:hint="eastAsia" w:ascii="宋体" w:hAnsi="宋体" w:cs="宋体"/>
          <w:color w:val="auto"/>
          <w:sz w:val="24"/>
          <w:szCs w:val="24"/>
        </w:rPr>
        <w:t>提前竣工的奖励办法：</w:t>
      </w:r>
      <w:r>
        <w:rPr>
          <w:rFonts w:hint="eastAsia" w:ascii="宋体" w:hAnsi="宋体" w:cs="宋体"/>
          <w:b/>
          <w:color w:val="auto"/>
          <w:sz w:val="24"/>
          <w:szCs w:val="24"/>
          <w:u w:val="single"/>
        </w:rPr>
        <w:t xml:space="preserve">  无    。</w:t>
      </w:r>
    </w:p>
    <w:p w14:paraId="181BCB38">
      <w:pPr>
        <w:pageBreakBefore w:val="0"/>
        <w:kinsoku/>
        <w:overflowPunct/>
        <w:topLinePunct w:val="0"/>
        <w:bidi w:val="0"/>
        <w:spacing w:line="360" w:lineRule="auto"/>
        <w:ind w:left="0" w:leftChars="0" w:right="0" w:firstLine="482" w:firstLineChars="200"/>
        <w:jc w:val="left"/>
        <w:outlineLvl w:val="1"/>
        <w:rPr>
          <w:rFonts w:hint="eastAsia" w:ascii="宋体" w:hAnsi="宋体" w:cs="宋体"/>
          <w:b/>
          <w:color w:val="auto"/>
          <w:sz w:val="24"/>
          <w:szCs w:val="24"/>
        </w:rPr>
      </w:pPr>
      <w:r>
        <w:rPr>
          <w:rFonts w:hint="eastAsia" w:ascii="宋体" w:hAnsi="宋体" w:cs="宋体"/>
          <w:b/>
          <w:color w:val="auto"/>
          <w:sz w:val="24"/>
          <w:szCs w:val="24"/>
        </w:rPr>
        <w:t>12．暂停施工</w:t>
      </w:r>
    </w:p>
    <w:p w14:paraId="468CA31B">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12.1 承包人暂停施工的责任：</w:t>
      </w:r>
      <w:r>
        <w:rPr>
          <w:rFonts w:hint="eastAsia" w:ascii="宋体" w:hAnsi="宋体" w:cs="宋体"/>
          <w:b/>
          <w:color w:val="auto"/>
          <w:sz w:val="24"/>
          <w:szCs w:val="24"/>
          <w:u w:val="single"/>
        </w:rPr>
        <w:t xml:space="preserve"> 非发包人的原因由承包人负责。</w:t>
      </w:r>
    </w:p>
    <w:p w14:paraId="19A4F107">
      <w:pPr>
        <w:pageBreakBefore w:val="0"/>
        <w:kinsoku/>
        <w:overflowPunct/>
        <w:topLinePunct w:val="0"/>
        <w:bidi w:val="0"/>
        <w:spacing w:line="360" w:lineRule="auto"/>
        <w:ind w:left="0" w:leftChars="0" w:right="0" w:firstLine="482" w:firstLineChars="200"/>
        <w:jc w:val="left"/>
        <w:outlineLvl w:val="1"/>
        <w:rPr>
          <w:rFonts w:hint="eastAsia" w:ascii="宋体" w:hAnsi="宋体" w:cs="宋体"/>
          <w:b/>
          <w:color w:val="auto"/>
          <w:sz w:val="24"/>
          <w:szCs w:val="24"/>
        </w:rPr>
      </w:pPr>
      <w:r>
        <w:rPr>
          <w:rFonts w:hint="eastAsia" w:ascii="宋体" w:hAnsi="宋体" w:cs="宋体"/>
          <w:b/>
          <w:color w:val="auto"/>
          <w:sz w:val="24"/>
          <w:szCs w:val="24"/>
        </w:rPr>
        <w:t>13．工程质量</w:t>
      </w:r>
    </w:p>
    <w:p w14:paraId="3B59E703">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13.2 承包人的质量检查</w:t>
      </w:r>
    </w:p>
    <w:p w14:paraId="12466CFF">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u w:val="single"/>
        </w:rPr>
      </w:pPr>
      <w:r>
        <w:rPr>
          <w:rFonts w:hint="eastAsia" w:ascii="宋体" w:hAnsi="宋体" w:cs="宋体"/>
          <w:color w:val="auto"/>
          <w:sz w:val="24"/>
          <w:szCs w:val="24"/>
        </w:rPr>
        <w:t>承包人提交工程质量保证措施文件的期限：</w:t>
      </w:r>
      <w:r>
        <w:rPr>
          <w:rFonts w:hint="eastAsia" w:ascii="宋体" w:hAnsi="宋体" w:cs="宋体"/>
          <w:b/>
          <w:color w:val="auto"/>
          <w:sz w:val="24"/>
          <w:szCs w:val="24"/>
          <w:u w:val="single"/>
        </w:rPr>
        <w:t xml:space="preserve">  开工前 7 天</w:t>
      </w:r>
      <w:r>
        <w:rPr>
          <w:rFonts w:hint="eastAsia" w:ascii="宋体" w:hAnsi="宋体" w:cs="宋体"/>
          <w:b/>
          <w:color w:val="auto"/>
          <w:sz w:val="24"/>
          <w:szCs w:val="24"/>
        </w:rPr>
        <w:t>。</w:t>
      </w:r>
    </w:p>
    <w:p w14:paraId="204B25B2">
      <w:pPr>
        <w:pageBreakBefore w:val="0"/>
        <w:kinsoku/>
        <w:overflowPunct/>
        <w:topLinePunct w:val="0"/>
        <w:bidi w:val="0"/>
        <w:spacing w:line="360" w:lineRule="auto"/>
        <w:ind w:left="0" w:leftChars="0" w:right="0" w:firstLine="480" w:firstLineChars="200"/>
        <w:jc w:val="left"/>
        <w:rPr>
          <w:rFonts w:hint="eastAsia" w:ascii="宋体" w:hAnsi="宋体" w:cs="宋体"/>
          <w:bCs/>
          <w:color w:val="auto"/>
          <w:sz w:val="24"/>
          <w:szCs w:val="24"/>
        </w:rPr>
      </w:pPr>
      <w:r>
        <w:rPr>
          <w:rFonts w:hint="eastAsia" w:ascii="宋体" w:hAnsi="宋体" w:cs="宋体"/>
          <w:bCs/>
          <w:color w:val="auto"/>
          <w:sz w:val="24"/>
          <w:szCs w:val="24"/>
        </w:rPr>
        <w:t>监理人收到承包人报送的施工环保措施计划后应当在</w:t>
      </w:r>
      <w:r>
        <w:rPr>
          <w:rFonts w:hint="eastAsia" w:ascii="宋体" w:hAnsi="宋体" w:cs="宋体"/>
          <w:bCs/>
          <w:color w:val="auto"/>
          <w:sz w:val="24"/>
          <w:szCs w:val="24"/>
          <w:u w:val="single"/>
        </w:rPr>
        <w:t xml:space="preserve"> 3  </w:t>
      </w:r>
      <w:r>
        <w:rPr>
          <w:rFonts w:hint="eastAsia" w:ascii="宋体" w:hAnsi="宋体" w:cs="宋体"/>
          <w:bCs/>
          <w:color w:val="auto"/>
          <w:sz w:val="24"/>
          <w:szCs w:val="24"/>
        </w:rPr>
        <w:t>天内给予批复。</w:t>
      </w:r>
    </w:p>
    <w:p w14:paraId="70897D57">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13.5 工程隐蔽部位覆盖前的检查</w:t>
      </w:r>
    </w:p>
    <w:p w14:paraId="0216B22D">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u w:val="single"/>
        </w:rPr>
      </w:pPr>
      <w:r>
        <w:rPr>
          <w:rFonts w:hint="eastAsia" w:ascii="宋体" w:hAnsi="宋体" w:cs="宋体"/>
          <w:color w:val="auto"/>
          <w:sz w:val="24"/>
          <w:szCs w:val="24"/>
        </w:rPr>
        <w:t>13.5.1监理人对工程隐蔽部位进行检查的期限：</w:t>
      </w:r>
      <w:r>
        <w:rPr>
          <w:rFonts w:hint="eastAsia" w:ascii="宋体" w:hAnsi="宋体" w:cs="宋体"/>
          <w:b/>
          <w:color w:val="auto"/>
          <w:sz w:val="24"/>
          <w:szCs w:val="24"/>
          <w:u w:val="single"/>
        </w:rPr>
        <w:t>工程部位隐蔽前 24小时以书面形式通知发包人和监理人验收。</w:t>
      </w:r>
    </w:p>
    <w:p w14:paraId="081FF1E6">
      <w:pPr>
        <w:pageBreakBefore w:val="0"/>
        <w:kinsoku/>
        <w:overflowPunct/>
        <w:topLinePunct w:val="0"/>
        <w:bidi w:val="0"/>
        <w:spacing w:line="360" w:lineRule="auto"/>
        <w:ind w:left="0" w:leftChars="0" w:right="0" w:firstLine="482" w:firstLineChars="200"/>
        <w:jc w:val="left"/>
        <w:outlineLvl w:val="1"/>
        <w:rPr>
          <w:rFonts w:hint="eastAsia" w:ascii="宋体" w:hAnsi="宋体" w:cs="宋体"/>
          <w:b/>
          <w:color w:val="auto"/>
          <w:sz w:val="24"/>
          <w:szCs w:val="24"/>
        </w:rPr>
      </w:pPr>
      <w:r>
        <w:rPr>
          <w:rFonts w:hint="eastAsia" w:ascii="宋体" w:hAnsi="宋体" w:cs="宋体"/>
          <w:b/>
          <w:color w:val="auto"/>
          <w:sz w:val="24"/>
          <w:szCs w:val="24"/>
        </w:rPr>
        <w:t>15.  变更</w:t>
      </w:r>
    </w:p>
    <w:p w14:paraId="26D486C3">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所有工程变更等现场签证的确定只有经发包人审批同意后才能生效。</w:t>
      </w:r>
    </w:p>
    <w:p w14:paraId="3DAACB83">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15.1 变更的范围和内容：</w:t>
      </w:r>
      <w:r>
        <w:rPr>
          <w:rFonts w:hint="eastAsia" w:ascii="宋体" w:hAnsi="宋体" w:cs="宋体"/>
          <w:b/>
          <w:color w:val="auto"/>
          <w:sz w:val="24"/>
          <w:szCs w:val="24"/>
          <w:u w:val="single"/>
        </w:rPr>
        <w:t>变更的范围和内容以发包人认可为准。</w:t>
      </w:r>
    </w:p>
    <w:p w14:paraId="3FEA7071">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15.3  变更程序</w:t>
      </w:r>
    </w:p>
    <w:p w14:paraId="4EE6EE92">
      <w:pPr>
        <w:pageBreakBefore w:val="0"/>
        <w:kinsoku/>
        <w:overflowPunct/>
        <w:topLinePunct w:val="0"/>
        <w:bidi w:val="0"/>
        <w:spacing w:line="360" w:lineRule="auto"/>
        <w:ind w:left="0" w:leftChars="0" w:right="0" w:firstLine="480" w:firstLineChars="200"/>
        <w:jc w:val="left"/>
        <w:outlineLvl w:val="3"/>
        <w:rPr>
          <w:rFonts w:hint="eastAsia" w:ascii="宋体" w:hAnsi="宋体" w:cs="宋体"/>
          <w:b/>
          <w:color w:val="auto"/>
          <w:sz w:val="24"/>
          <w:szCs w:val="24"/>
        </w:rPr>
      </w:pPr>
      <w:r>
        <w:rPr>
          <w:rFonts w:hint="eastAsia" w:ascii="宋体" w:hAnsi="宋体" w:cs="宋体"/>
          <w:color w:val="auto"/>
          <w:sz w:val="24"/>
          <w:szCs w:val="24"/>
        </w:rPr>
        <w:t xml:space="preserve">   </w:t>
      </w:r>
      <w:r>
        <w:rPr>
          <w:rFonts w:hint="eastAsia" w:ascii="宋体" w:hAnsi="宋体" w:cs="宋体"/>
          <w:b/>
          <w:color w:val="auto"/>
          <w:sz w:val="24"/>
          <w:szCs w:val="24"/>
        </w:rPr>
        <w:t>15.3.2  变更估价</w:t>
      </w:r>
    </w:p>
    <w:p w14:paraId="327FD933">
      <w:pPr>
        <w:pageBreakBefore w:val="0"/>
        <w:kinsoku/>
        <w:overflowPunct/>
        <w:topLinePunct w:val="0"/>
        <w:bidi w:val="0"/>
        <w:adjustRightInd w:val="0"/>
        <w:snapToGrid w:val="0"/>
        <w:spacing w:line="360" w:lineRule="auto"/>
        <w:ind w:left="0" w:leftChars="0" w:right="0" w:firstLine="480" w:firstLineChars="200"/>
        <w:jc w:val="left"/>
        <w:rPr>
          <w:rFonts w:hint="eastAsia" w:ascii="宋体" w:hAnsi="宋体" w:cs="宋体"/>
          <w:color w:val="auto"/>
          <w:sz w:val="24"/>
          <w:szCs w:val="24"/>
          <w:u w:val="single"/>
        </w:rPr>
      </w:pPr>
      <w:r>
        <w:rPr>
          <w:rFonts w:hint="eastAsia" w:ascii="宋体" w:hAnsi="宋体" w:cs="宋体"/>
          <w:color w:val="auto"/>
          <w:sz w:val="24"/>
          <w:szCs w:val="24"/>
        </w:rPr>
        <w:t>承包人提交变更报价书的期限：</w:t>
      </w:r>
      <w:r>
        <w:rPr>
          <w:rFonts w:hint="eastAsia" w:ascii="宋体" w:hAnsi="宋体" w:cs="宋体"/>
          <w:color w:val="auto"/>
          <w:sz w:val="24"/>
          <w:szCs w:val="24"/>
          <w:u w:val="single"/>
        </w:rPr>
        <w:t>承包人应在收到变更指示或变更意向书后的 7 天内，向监理人提交变更报价书。</w:t>
      </w:r>
    </w:p>
    <w:p w14:paraId="336C7CF7">
      <w:pPr>
        <w:pageBreakBefore w:val="0"/>
        <w:kinsoku/>
        <w:overflowPunct/>
        <w:topLinePunct w:val="0"/>
        <w:bidi w:val="0"/>
        <w:adjustRightInd w:val="0"/>
        <w:snapToGrid w:val="0"/>
        <w:spacing w:line="360" w:lineRule="auto"/>
        <w:ind w:left="0" w:leftChars="0" w:right="0" w:firstLine="480" w:firstLineChars="200"/>
        <w:jc w:val="left"/>
        <w:rPr>
          <w:rFonts w:hint="eastAsia" w:ascii="宋体" w:hAnsi="宋体" w:cs="宋体"/>
          <w:color w:val="auto"/>
          <w:sz w:val="24"/>
          <w:szCs w:val="24"/>
          <w:u w:val="single"/>
        </w:rPr>
      </w:pPr>
      <w:r>
        <w:rPr>
          <w:rFonts w:hint="eastAsia" w:ascii="宋体" w:hAnsi="宋体" w:cs="宋体"/>
          <w:color w:val="auto"/>
          <w:sz w:val="24"/>
          <w:szCs w:val="24"/>
        </w:rPr>
        <w:t>监理人商定或确定变更价格的期限：</w:t>
      </w:r>
      <w:r>
        <w:rPr>
          <w:rFonts w:hint="eastAsia" w:ascii="宋体" w:hAnsi="宋体" w:cs="宋体"/>
          <w:color w:val="auto"/>
          <w:sz w:val="24"/>
          <w:szCs w:val="24"/>
          <w:u w:val="single"/>
        </w:rPr>
        <w:t xml:space="preserve">  60  天。  </w:t>
      </w:r>
    </w:p>
    <w:p w14:paraId="2C4D77F9">
      <w:pPr>
        <w:pageBreakBefore w:val="0"/>
        <w:kinsoku/>
        <w:overflowPunct/>
        <w:topLinePunct w:val="0"/>
        <w:bidi w:val="0"/>
        <w:adjustRightInd w:val="0"/>
        <w:snapToGrid w:val="0"/>
        <w:spacing w:line="360" w:lineRule="auto"/>
        <w:ind w:left="0" w:leftChars="0" w:right="0" w:firstLine="482" w:firstLineChars="200"/>
        <w:jc w:val="left"/>
        <w:outlineLvl w:val="2"/>
        <w:rPr>
          <w:rFonts w:hint="eastAsia" w:ascii="宋体" w:hAnsi="宋体" w:cs="宋体"/>
          <w:color w:val="auto"/>
          <w:sz w:val="24"/>
          <w:szCs w:val="24"/>
          <w:u w:val="single"/>
        </w:rPr>
      </w:pPr>
      <w:r>
        <w:rPr>
          <w:rFonts w:hint="eastAsia" w:ascii="宋体" w:hAnsi="宋体" w:cs="宋体"/>
          <w:b/>
          <w:color w:val="auto"/>
          <w:sz w:val="24"/>
          <w:szCs w:val="24"/>
        </w:rPr>
        <w:t>15.4变更的估价原则</w:t>
      </w:r>
    </w:p>
    <w:p w14:paraId="0438BB39">
      <w:pPr>
        <w:pageBreakBefore w:val="0"/>
        <w:kinsoku/>
        <w:overflowPunct/>
        <w:topLinePunct w:val="0"/>
        <w:bidi w:val="0"/>
        <w:adjustRightInd w:val="0"/>
        <w:snapToGrid w:val="0"/>
        <w:spacing w:line="360" w:lineRule="auto"/>
        <w:ind w:left="0" w:leftChars="0" w:right="0"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（1）工程内容与已标价工程量清单中有相同的子项或类似子项，则按投标时的相同子项或类似子项的综合单价执行（类似子项及综合单价由发包审定）；</w:t>
      </w:r>
    </w:p>
    <w:p w14:paraId="484D93D5">
      <w:pPr>
        <w:pageBreakBefore w:val="0"/>
        <w:kinsoku/>
        <w:overflowPunct/>
        <w:topLinePunct w:val="0"/>
        <w:bidi w:val="0"/>
        <w:adjustRightInd w:val="0"/>
        <w:snapToGrid w:val="0"/>
        <w:spacing w:line="360" w:lineRule="auto"/>
        <w:ind w:left="0" w:leftChars="0" w:right="0"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（2）</w:t>
      </w:r>
      <w:r>
        <w:rPr>
          <w:rFonts w:hint="eastAsia" w:ascii="宋体" w:hAnsi="宋体" w:cs="宋体"/>
          <w:color w:val="auto"/>
          <w:sz w:val="24"/>
          <w:szCs w:val="24"/>
        </w:rPr>
        <w:t>工程内容如有与已标价工程量清单不同的子项（既无相同子项，又无类似子项），按编制依据：</w:t>
      </w:r>
      <w:r>
        <w:rPr>
          <w:rFonts w:hint="eastAsia" w:ascii="宋体" w:hAnsi="宋体" w:cs="宋体"/>
          <w:b/>
          <w:color w:val="auto"/>
          <w:sz w:val="24"/>
          <w:szCs w:val="24"/>
        </w:rPr>
        <w:t>《建设工程工程量清单计价规范》（GB 50500-2013）、《重庆市建设工程工程量清单计价规则》（CQJJGZ-2013）、《重庆市建设工程工程量计算规则》（CQJLGZ-2013）、《重庆市市政工程计价定额》（2018）、《重庆市园林绿化工程计价定额》（2018）、《重庆市绿色建筑工程计价定额》（2018）、《重庆市通用安装工程计价定额》（2018）</w:t>
      </w:r>
      <w:r>
        <w:rPr>
          <w:rFonts w:hint="eastAsia" w:ascii="宋体" w:hAnsi="宋体" w:cs="宋体"/>
          <w:color w:val="auto"/>
          <w:sz w:val="24"/>
          <w:szCs w:val="24"/>
        </w:rPr>
        <w:t>及其相关配套文件计算后，再按承包人报价浮动率【承包人报价浮动率=（1-中标价/投标总报价最高限价）×100%】进行下浮后结算【</w:t>
      </w:r>
      <w:r>
        <w:rPr>
          <w:rFonts w:hint="eastAsia" w:ascii="宋体" w:hAnsi="宋体" w:cs="宋体"/>
          <w:b/>
          <w:color w:val="auto"/>
          <w:sz w:val="24"/>
          <w:szCs w:val="24"/>
        </w:rPr>
        <w:t>人工工日单价按</w:t>
      </w:r>
      <w:r>
        <w:rPr>
          <w:rFonts w:hint="eastAsia" w:ascii="宋体" w:hAnsi="宋体" w:cs="宋体"/>
          <w:b/>
          <w:color w:val="auto"/>
          <w:sz w:val="24"/>
          <w:szCs w:val="24"/>
          <w:lang w:eastAsia="zh-CN"/>
        </w:rPr>
        <w:t>《重庆市建设工程市场人工信息价（2024年第三季度）》渝西片区调整</w:t>
      </w:r>
      <w:r>
        <w:rPr>
          <w:rFonts w:hint="eastAsia" w:ascii="宋体" w:hAnsi="宋体" w:cs="宋体"/>
          <w:color w:val="auto"/>
          <w:sz w:val="24"/>
          <w:szCs w:val="24"/>
        </w:rPr>
        <w:t>；</w:t>
      </w:r>
      <w:r>
        <w:rPr>
          <w:rFonts w:hint="eastAsia" w:ascii="宋体" w:hAnsi="宋体" w:cs="宋体"/>
          <w:b/>
          <w:color w:val="auto"/>
          <w:sz w:val="24"/>
          <w:szCs w:val="24"/>
        </w:rPr>
        <w:t>材料价格参照</w:t>
      </w:r>
      <w:r>
        <w:rPr>
          <w:rFonts w:hint="eastAsia" w:ascii="宋体" w:hAnsi="宋体" w:cs="宋体"/>
          <w:b/>
          <w:color w:val="auto"/>
          <w:sz w:val="24"/>
          <w:szCs w:val="24"/>
          <w:lang w:eastAsia="zh-CN"/>
        </w:rPr>
        <w:t>《重庆市建设工程造价信息》（2024年第11期）、《重庆工程造价信息》（2024年第11期）确定，有信息价按信息价确定，没有信息价按市场价，以上没有的价格按照市场询价计算</w:t>
      </w:r>
      <w:r>
        <w:rPr>
          <w:rFonts w:hint="eastAsia" w:ascii="宋体" w:hAnsi="宋体" w:cs="宋体"/>
          <w:color w:val="auto"/>
          <w:sz w:val="24"/>
          <w:szCs w:val="24"/>
        </w:rPr>
        <w:t>；下浮基数不含安全文明施工费、认质核价的材料费、规费、税金】</w:t>
      </w:r>
      <w:r>
        <w:rPr>
          <w:rFonts w:hint="eastAsia" w:ascii="宋体" w:hAnsi="宋体" w:cs="宋体"/>
          <w:color w:val="auto"/>
          <w:kern w:val="0"/>
          <w:sz w:val="24"/>
          <w:szCs w:val="24"/>
        </w:rPr>
        <w:t>。</w:t>
      </w:r>
    </w:p>
    <w:p w14:paraId="14D0FA84">
      <w:pPr>
        <w:pageBreakBefore w:val="0"/>
        <w:kinsoku/>
        <w:overflowPunct/>
        <w:topLinePunct w:val="0"/>
        <w:bidi w:val="0"/>
        <w:adjustRightInd w:val="0"/>
        <w:snapToGrid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15.5  承包人的合理化建议</w:t>
      </w:r>
    </w:p>
    <w:p w14:paraId="39477802">
      <w:pPr>
        <w:pageBreakBefore w:val="0"/>
        <w:kinsoku/>
        <w:overflowPunct/>
        <w:topLinePunct w:val="0"/>
        <w:bidi w:val="0"/>
        <w:adjustRightInd w:val="0"/>
        <w:snapToGrid w:val="0"/>
        <w:spacing w:line="360" w:lineRule="auto"/>
        <w:ind w:left="0" w:leftChars="0" w:right="0" w:firstLine="480" w:firstLineChars="200"/>
        <w:jc w:val="left"/>
        <w:rPr>
          <w:rFonts w:hint="eastAsia" w:ascii="宋体" w:hAnsi="宋体" w:cs="宋体"/>
          <w:b/>
          <w:color w:val="auto"/>
          <w:sz w:val="24"/>
          <w:szCs w:val="24"/>
          <w:u w:val="single"/>
        </w:rPr>
      </w:pPr>
      <w:r>
        <w:rPr>
          <w:rFonts w:hint="eastAsia" w:ascii="宋体" w:hAnsi="宋体" w:cs="宋体"/>
          <w:color w:val="auto"/>
          <w:sz w:val="24"/>
          <w:szCs w:val="24"/>
        </w:rPr>
        <w:t>对承包人提出合理化建议的奖励方法：</w:t>
      </w:r>
      <w:r>
        <w:rPr>
          <w:rFonts w:hint="eastAsia" w:ascii="宋体" w:hAnsi="宋体" w:cs="宋体"/>
          <w:b/>
          <w:color w:val="auto"/>
          <w:sz w:val="24"/>
          <w:szCs w:val="24"/>
          <w:u w:val="single"/>
        </w:rPr>
        <w:t>无。</w:t>
      </w:r>
    </w:p>
    <w:p w14:paraId="1C370749">
      <w:pPr>
        <w:pageBreakBefore w:val="0"/>
        <w:kinsoku/>
        <w:overflowPunct/>
        <w:topLinePunct w:val="0"/>
        <w:bidi w:val="0"/>
        <w:adjustRightInd w:val="0"/>
        <w:snapToGrid w:val="0"/>
        <w:spacing w:line="360" w:lineRule="auto"/>
        <w:ind w:left="0" w:leftChars="0" w:right="0" w:firstLine="480" w:firstLineChars="200"/>
        <w:jc w:val="left"/>
        <w:rPr>
          <w:rFonts w:ascii="宋体" w:hAnsi="宋体" w:cs="宋体"/>
          <w:b/>
          <w:color w:val="auto"/>
          <w:sz w:val="24"/>
          <w:szCs w:val="24"/>
          <w:u w:val="single"/>
        </w:rPr>
      </w:pPr>
      <w:r>
        <w:rPr>
          <w:rFonts w:hint="eastAsia" w:ascii="宋体" w:hAnsi="宋体" w:cs="宋体"/>
          <w:color w:val="auto"/>
          <w:sz w:val="24"/>
          <w:szCs w:val="24"/>
        </w:rPr>
        <w:t>15.6暂列金额</w:t>
      </w:r>
      <w:r>
        <w:rPr>
          <w:rFonts w:hint="eastAsia" w:ascii="宋体" w:hAnsi="宋体" w:cs="宋体"/>
          <w:b/>
          <w:color w:val="auto"/>
          <w:sz w:val="24"/>
          <w:szCs w:val="24"/>
        </w:rPr>
        <w:t>：</w:t>
      </w:r>
      <w:r>
        <w:rPr>
          <w:rFonts w:hint="eastAsia" w:ascii="宋体" w:hAnsi="宋体" w:cs="宋体"/>
          <w:b/>
          <w:color w:val="auto"/>
          <w:sz w:val="24"/>
          <w:szCs w:val="24"/>
          <w:u w:val="single"/>
        </w:rPr>
        <w:t>/  。</w:t>
      </w:r>
    </w:p>
    <w:p w14:paraId="5179260C">
      <w:pPr>
        <w:pageBreakBefore w:val="0"/>
        <w:kinsoku/>
        <w:overflowPunct/>
        <w:topLinePunct w:val="0"/>
        <w:bidi w:val="0"/>
        <w:adjustRightInd w:val="0"/>
        <w:snapToGrid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15.8暂估价：/</w:t>
      </w:r>
      <w:r>
        <w:rPr>
          <w:rFonts w:hint="eastAsia" w:ascii="宋体" w:hAnsi="宋体" w:cs="宋体"/>
          <w:b/>
          <w:color w:val="auto"/>
          <w:sz w:val="24"/>
          <w:szCs w:val="24"/>
          <w:u w:val="single"/>
        </w:rPr>
        <w:t xml:space="preserve"> </w:t>
      </w:r>
      <w:r>
        <w:rPr>
          <w:rFonts w:hint="eastAsia" w:ascii="宋体" w:hAnsi="宋体" w:cs="宋体"/>
          <w:bCs/>
          <w:color w:val="auto"/>
          <w:sz w:val="24"/>
          <w:szCs w:val="24"/>
          <w:u w:val="single"/>
        </w:rPr>
        <w:t>。</w:t>
      </w:r>
      <w:r>
        <w:rPr>
          <w:rFonts w:hint="eastAsia" w:ascii="宋体" w:hAnsi="宋体" w:cs="宋体"/>
          <w:b/>
          <w:bCs/>
          <w:color w:val="auto"/>
          <w:sz w:val="24"/>
          <w:szCs w:val="24"/>
          <w:u w:val="single"/>
        </w:rPr>
        <w:t xml:space="preserve"> </w:t>
      </w:r>
      <w:r>
        <w:rPr>
          <w:rFonts w:hint="eastAsia" w:ascii="宋体" w:hAnsi="宋体" w:cs="宋体"/>
          <w:color w:val="auto"/>
          <w:sz w:val="24"/>
          <w:szCs w:val="24"/>
        </w:rPr>
        <w:t xml:space="preserve">    </w:t>
      </w:r>
      <w:bookmarkStart w:id="263" w:name="_Toc14052"/>
      <w:bookmarkStart w:id="264" w:name="_Toc327347204"/>
      <w:bookmarkStart w:id="265" w:name="_Toc30841"/>
      <w:bookmarkStart w:id="266" w:name="_Toc359579086"/>
      <w:bookmarkStart w:id="267" w:name="_Toc224103443"/>
      <w:bookmarkStart w:id="268" w:name="_Toc418077916"/>
      <w:bookmarkStart w:id="269" w:name="_Toc266027467"/>
    </w:p>
    <w:p w14:paraId="4645AF29">
      <w:pPr>
        <w:pageBreakBefore w:val="0"/>
        <w:kinsoku/>
        <w:overflowPunct/>
        <w:topLinePunct w:val="0"/>
        <w:bidi w:val="0"/>
        <w:adjustRightInd w:val="0"/>
        <w:snapToGrid w:val="0"/>
        <w:spacing w:line="360" w:lineRule="auto"/>
        <w:ind w:left="0" w:leftChars="0" w:right="0" w:firstLine="482" w:firstLineChars="200"/>
        <w:jc w:val="left"/>
        <w:outlineLvl w:val="1"/>
        <w:rPr>
          <w:rFonts w:hint="eastAsia" w:ascii="宋体" w:hAnsi="宋体" w:cs="宋体"/>
          <w:b/>
          <w:color w:val="auto"/>
          <w:sz w:val="24"/>
          <w:szCs w:val="24"/>
        </w:rPr>
      </w:pPr>
      <w:r>
        <w:rPr>
          <w:rFonts w:hint="eastAsia" w:ascii="宋体" w:hAnsi="宋体" w:cs="宋体"/>
          <w:b/>
          <w:color w:val="auto"/>
          <w:sz w:val="24"/>
          <w:szCs w:val="24"/>
        </w:rPr>
        <w:t>16.  价格调整</w:t>
      </w:r>
      <w:bookmarkEnd w:id="263"/>
      <w:bookmarkEnd w:id="264"/>
      <w:bookmarkEnd w:id="265"/>
      <w:bookmarkEnd w:id="266"/>
      <w:bookmarkEnd w:id="267"/>
      <w:bookmarkEnd w:id="268"/>
      <w:bookmarkEnd w:id="269"/>
      <w:bookmarkStart w:id="270" w:name="_Toc224103444"/>
      <w:bookmarkStart w:id="271" w:name="_Toc359579087"/>
      <w:bookmarkStart w:id="272" w:name="_Toc8602"/>
      <w:bookmarkStart w:id="273" w:name="_Toc24307"/>
      <w:bookmarkStart w:id="274" w:name="_Toc418077917"/>
      <w:bookmarkStart w:id="275" w:name="_Toc327347205"/>
      <w:bookmarkStart w:id="276" w:name="_Toc266027468"/>
    </w:p>
    <w:p w14:paraId="6B66D067">
      <w:pPr>
        <w:pageBreakBefore w:val="0"/>
        <w:kinsoku/>
        <w:overflowPunct/>
        <w:topLinePunct w:val="0"/>
        <w:bidi w:val="0"/>
        <w:adjustRightInd w:val="0"/>
        <w:snapToGrid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16.1  物价波动引起的价格调整</w:t>
      </w:r>
      <w:bookmarkEnd w:id="270"/>
      <w:bookmarkEnd w:id="271"/>
      <w:bookmarkEnd w:id="272"/>
      <w:bookmarkEnd w:id="273"/>
      <w:bookmarkEnd w:id="274"/>
      <w:bookmarkEnd w:id="275"/>
      <w:bookmarkEnd w:id="276"/>
    </w:p>
    <w:p w14:paraId="6A72938E">
      <w:pPr>
        <w:pageBreakBefore w:val="0"/>
        <w:kinsoku/>
        <w:overflowPunct/>
        <w:topLinePunct w:val="0"/>
        <w:bidi w:val="0"/>
        <w:adjustRightInd w:val="0"/>
        <w:snapToGrid w:val="0"/>
        <w:spacing w:line="360" w:lineRule="auto"/>
        <w:ind w:left="0" w:leftChars="0" w:right="0" w:firstLine="480" w:firstLineChars="200"/>
        <w:jc w:val="left"/>
        <w:rPr>
          <w:rFonts w:hint="eastAsia" w:ascii="宋体" w:hAnsi="宋体" w:cs="宋体"/>
          <w:b/>
          <w:color w:val="auto"/>
          <w:sz w:val="24"/>
          <w:szCs w:val="24"/>
          <w:u w:val="single"/>
        </w:rPr>
      </w:pPr>
      <w:r>
        <w:rPr>
          <w:rFonts w:hint="eastAsia" w:ascii="宋体" w:hAnsi="宋体" w:cs="宋体"/>
          <w:color w:val="auto"/>
          <w:sz w:val="24"/>
          <w:szCs w:val="24"/>
        </w:rPr>
        <w:t>物价波动引起的价格调整方法：</w:t>
      </w:r>
      <w:r>
        <w:rPr>
          <w:rFonts w:hint="eastAsia" w:ascii="宋体" w:hAnsi="宋体" w:cs="宋体"/>
          <w:b/>
          <w:color w:val="auto"/>
          <w:sz w:val="24"/>
          <w:szCs w:val="24"/>
          <w:u w:val="single"/>
        </w:rPr>
        <w:t xml:space="preserve">    不调整  。</w:t>
      </w:r>
    </w:p>
    <w:p w14:paraId="3B2E0444">
      <w:pPr>
        <w:pageBreakBefore w:val="0"/>
        <w:kinsoku/>
        <w:overflowPunct/>
        <w:topLinePunct w:val="0"/>
        <w:bidi w:val="0"/>
        <w:adjustRightInd w:val="0"/>
        <w:snapToGrid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17.2 预付款</w:t>
      </w:r>
    </w:p>
    <w:p w14:paraId="49047F99">
      <w:pPr>
        <w:pageBreakBefore w:val="0"/>
        <w:kinsoku/>
        <w:overflowPunct/>
        <w:topLinePunct w:val="0"/>
        <w:bidi w:val="0"/>
        <w:adjustRightInd w:val="0"/>
        <w:snapToGrid w:val="0"/>
        <w:spacing w:line="360" w:lineRule="auto"/>
        <w:ind w:left="0" w:leftChars="0" w:right="0" w:firstLine="480" w:firstLineChars="200"/>
        <w:jc w:val="left"/>
        <w:outlineLvl w:val="3"/>
        <w:rPr>
          <w:rFonts w:hint="eastAsia" w:ascii="宋体" w:hAnsi="宋体" w:cs="宋体"/>
          <w:color w:val="auto"/>
          <w:sz w:val="24"/>
          <w:szCs w:val="24"/>
        </w:rPr>
      </w:pPr>
      <w:r>
        <w:rPr>
          <w:rFonts w:hint="eastAsia" w:ascii="宋体" w:hAnsi="宋体" w:cs="宋体"/>
          <w:color w:val="auto"/>
          <w:sz w:val="24"/>
          <w:szCs w:val="24"/>
        </w:rPr>
        <w:t>17.2.1 预付款</w:t>
      </w:r>
    </w:p>
    <w:p w14:paraId="5EA05B8F">
      <w:pPr>
        <w:pageBreakBefore w:val="0"/>
        <w:kinsoku/>
        <w:overflowPunct/>
        <w:topLinePunct w:val="0"/>
        <w:bidi w:val="0"/>
        <w:adjustRightInd w:val="0"/>
        <w:snapToGrid w:val="0"/>
        <w:spacing w:line="360" w:lineRule="auto"/>
        <w:ind w:left="0" w:leftChars="0" w:right="0" w:firstLine="480" w:firstLineChars="200"/>
        <w:jc w:val="left"/>
        <w:rPr>
          <w:rFonts w:hint="eastAsia" w:ascii="宋体" w:hAnsi="宋体" w:cs="宋体"/>
          <w:b/>
          <w:color w:val="auto"/>
          <w:sz w:val="24"/>
          <w:szCs w:val="24"/>
          <w:u w:val="single"/>
        </w:rPr>
      </w:pPr>
      <w:r>
        <w:rPr>
          <w:rFonts w:hint="eastAsia" w:ascii="宋体" w:hAnsi="宋体" w:cs="宋体"/>
          <w:color w:val="auto"/>
          <w:sz w:val="24"/>
          <w:szCs w:val="24"/>
        </w:rPr>
        <w:t xml:space="preserve">    预付款额度和预付方法：</w:t>
      </w:r>
      <w:r>
        <w:rPr>
          <w:rFonts w:hint="eastAsia" w:ascii="宋体" w:hAnsi="宋体" w:cs="宋体"/>
          <w:b/>
          <w:color w:val="auto"/>
          <w:sz w:val="24"/>
          <w:szCs w:val="24"/>
          <w:u w:val="single"/>
        </w:rPr>
        <w:t xml:space="preserve">   无  。</w:t>
      </w:r>
    </w:p>
    <w:p w14:paraId="2D0D0B71">
      <w:pPr>
        <w:pageBreakBefore w:val="0"/>
        <w:kinsoku/>
        <w:overflowPunct/>
        <w:topLinePunct w:val="0"/>
        <w:bidi w:val="0"/>
        <w:adjustRightInd w:val="0"/>
        <w:snapToGrid w:val="0"/>
        <w:spacing w:line="360" w:lineRule="auto"/>
        <w:ind w:left="0" w:leftChars="0" w:right="0" w:firstLine="480" w:firstLineChars="200"/>
        <w:jc w:val="left"/>
        <w:outlineLvl w:val="3"/>
        <w:rPr>
          <w:rFonts w:hint="eastAsia" w:ascii="宋体" w:hAnsi="宋体" w:cs="宋体"/>
          <w:color w:val="auto"/>
          <w:sz w:val="24"/>
          <w:szCs w:val="24"/>
        </w:rPr>
      </w:pPr>
      <w:r>
        <w:rPr>
          <w:rFonts w:hint="eastAsia" w:ascii="宋体" w:hAnsi="宋体" w:cs="宋体"/>
          <w:color w:val="auto"/>
          <w:sz w:val="24"/>
          <w:szCs w:val="24"/>
        </w:rPr>
        <w:t>17.2.2 预付款保函</w:t>
      </w:r>
    </w:p>
    <w:p w14:paraId="08485550">
      <w:pPr>
        <w:pageBreakBefore w:val="0"/>
        <w:kinsoku/>
        <w:overflowPunct/>
        <w:topLinePunct w:val="0"/>
        <w:bidi w:val="0"/>
        <w:adjustRightInd w:val="0"/>
        <w:snapToGrid w:val="0"/>
        <w:spacing w:line="360" w:lineRule="auto"/>
        <w:ind w:left="0" w:leftChars="0" w:right="0" w:firstLine="480" w:firstLineChars="200"/>
        <w:jc w:val="left"/>
        <w:rPr>
          <w:rFonts w:hint="eastAsia" w:ascii="宋体" w:hAnsi="宋体" w:cs="宋体"/>
          <w:b/>
          <w:color w:val="auto"/>
          <w:sz w:val="24"/>
          <w:szCs w:val="24"/>
        </w:rPr>
      </w:pPr>
      <w:r>
        <w:rPr>
          <w:rFonts w:hint="eastAsia" w:ascii="宋体" w:hAnsi="宋体" w:cs="宋体"/>
          <w:color w:val="auto"/>
          <w:sz w:val="24"/>
          <w:szCs w:val="24"/>
        </w:rPr>
        <w:t xml:space="preserve">    预付款保函的提交时间：</w:t>
      </w:r>
      <w:r>
        <w:rPr>
          <w:rFonts w:hint="eastAsia" w:ascii="宋体" w:hAnsi="宋体" w:cs="宋体"/>
          <w:b/>
          <w:color w:val="auto"/>
          <w:sz w:val="24"/>
          <w:szCs w:val="24"/>
          <w:u w:val="single"/>
        </w:rPr>
        <w:t xml:space="preserve">    无 。</w:t>
      </w:r>
    </w:p>
    <w:p w14:paraId="7A584F9B">
      <w:pPr>
        <w:pageBreakBefore w:val="0"/>
        <w:kinsoku/>
        <w:overflowPunct/>
        <w:topLinePunct w:val="0"/>
        <w:bidi w:val="0"/>
        <w:spacing w:line="360" w:lineRule="auto"/>
        <w:ind w:left="0" w:leftChars="0" w:right="0" w:firstLine="480" w:firstLineChars="200"/>
        <w:jc w:val="left"/>
        <w:outlineLvl w:val="3"/>
        <w:rPr>
          <w:rFonts w:hint="eastAsia" w:ascii="宋体" w:hAnsi="宋体" w:cs="宋体"/>
          <w:b/>
          <w:color w:val="auto"/>
          <w:sz w:val="24"/>
          <w:szCs w:val="24"/>
        </w:rPr>
      </w:pPr>
      <w:r>
        <w:rPr>
          <w:rFonts w:hint="eastAsia" w:ascii="宋体" w:hAnsi="宋体" w:cs="宋体"/>
          <w:color w:val="auto"/>
          <w:sz w:val="24"/>
          <w:szCs w:val="24"/>
        </w:rPr>
        <w:t>17.2.3 预付款的扣回与还清</w:t>
      </w:r>
    </w:p>
    <w:p w14:paraId="2241F438">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rPr>
      </w:pPr>
      <w:r>
        <w:rPr>
          <w:rFonts w:hint="eastAsia" w:ascii="宋体" w:hAnsi="宋体" w:cs="宋体"/>
          <w:color w:val="auto"/>
          <w:sz w:val="24"/>
          <w:szCs w:val="24"/>
        </w:rPr>
        <w:t>预付款的扣回办法：</w:t>
      </w:r>
      <w:r>
        <w:rPr>
          <w:rFonts w:hint="eastAsia" w:ascii="宋体" w:hAnsi="宋体" w:cs="宋体"/>
          <w:b/>
          <w:color w:val="auto"/>
          <w:sz w:val="24"/>
          <w:szCs w:val="24"/>
          <w:u w:val="single"/>
        </w:rPr>
        <w:t xml:space="preserve">  无  。</w:t>
      </w:r>
    </w:p>
    <w:p w14:paraId="05388BDC">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17.3  工程进度付款</w:t>
      </w:r>
    </w:p>
    <w:p w14:paraId="253262B3">
      <w:pPr>
        <w:pageBreakBefore w:val="0"/>
        <w:kinsoku/>
        <w:overflowPunct/>
        <w:topLinePunct w:val="0"/>
        <w:bidi w:val="0"/>
        <w:spacing w:line="360" w:lineRule="auto"/>
        <w:ind w:left="0" w:leftChars="0" w:right="0" w:firstLine="360" w:firstLineChars="200"/>
        <w:jc w:val="left"/>
        <w:rPr>
          <w:rFonts w:hint="eastAsia" w:ascii="宋体" w:hAnsi="宋体" w:eastAsia="宋体" w:cs="宋体"/>
          <w:color w:val="auto"/>
          <w:sz w:val="24"/>
          <w:szCs w:val="24"/>
        </w:rPr>
      </w:pPr>
      <w:r>
        <w:rPr>
          <w:rFonts w:hint="eastAsia" w:ascii="宋体" w:hAnsi="宋体" w:eastAsia="宋体" w:cs="宋体"/>
          <w:i w:val="0"/>
          <w:caps w:val="0"/>
          <w:color w:val="auto"/>
          <w:spacing w:val="0"/>
          <w:kern w:val="0"/>
          <w:sz w:val="18"/>
          <w:szCs w:val="18"/>
          <w:u w:val="none"/>
          <w:lang w:val="en-US" w:eastAsia="zh-CN" w:bidi="ar"/>
        </w:rPr>
        <w:t xml:space="preserve"> </w:t>
      </w:r>
      <w:r>
        <w:rPr>
          <w:rFonts w:hint="eastAsia" w:ascii="宋体" w:hAnsi="宋体" w:cs="宋体"/>
          <w:color w:val="auto"/>
          <w:sz w:val="24"/>
          <w:szCs w:val="24"/>
          <w:lang w:val="en-US" w:eastAsia="zh-CN"/>
        </w:rPr>
        <w:t>本工程无预付款，工程竣工验收合格且审计结束财政资金下达后支付至审定金额的97%，余下审定金额的3%作为工程质保金，缺陷责任期满后如无质量问题一次性无息付清。缺陷责任期为两年，从工程竣工验收合格之日起计算。</w:t>
      </w:r>
    </w:p>
    <w:p w14:paraId="1A5D1D80">
      <w:pPr>
        <w:pageBreakBefore w:val="0"/>
        <w:kinsoku/>
        <w:overflowPunct/>
        <w:topLinePunct w:val="0"/>
        <w:bidi w:val="0"/>
        <w:spacing w:line="360" w:lineRule="auto"/>
        <w:ind w:left="0" w:leftChars="0" w:right="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注：所有工程款均支付至中标人基本账户。</w:t>
      </w:r>
    </w:p>
    <w:p w14:paraId="53138580">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17.4  质量保证金</w:t>
      </w:r>
    </w:p>
    <w:p w14:paraId="2779C583">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17.4.1 质量保证金的金额或比例：</w:t>
      </w:r>
      <w:r>
        <w:rPr>
          <w:rFonts w:hint="eastAsia" w:ascii="宋体" w:hAnsi="宋体" w:cs="宋体"/>
          <w:b/>
          <w:color w:val="auto"/>
          <w:sz w:val="24"/>
          <w:szCs w:val="24"/>
          <w:u w:val="single"/>
        </w:rPr>
        <w:t xml:space="preserve">工程结算审定金额的 </w:t>
      </w:r>
      <w:r>
        <w:rPr>
          <w:rFonts w:hint="eastAsia" w:ascii="宋体" w:hAnsi="宋体" w:cs="宋体"/>
          <w:b/>
          <w:color w:val="auto"/>
          <w:sz w:val="24"/>
          <w:szCs w:val="24"/>
          <w:u w:val="single"/>
          <w:lang w:val="en-US" w:eastAsia="zh-CN"/>
        </w:rPr>
        <w:t>5</w:t>
      </w:r>
      <w:r>
        <w:rPr>
          <w:rFonts w:hint="eastAsia" w:ascii="宋体" w:hAnsi="宋体" w:cs="宋体"/>
          <w:b/>
          <w:color w:val="auto"/>
          <w:sz w:val="24"/>
          <w:szCs w:val="24"/>
          <w:u w:val="single"/>
        </w:rPr>
        <w:t>%。</w:t>
      </w:r>
    </w:p>
    <w:p w14:paraId="7610E0FB">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 xml:space="preserve">17.5  竣工结算 </w:t>
      </w:r>
    </w:p>
    <w:p w14:paraId="53728FD7">
      <w:pPr>
        <w:pageBreakBefore w:val="0"/>
        <w:kinsoku/>
        <w:overflowPunct/>
        <w:topLinePunct w:val="0"/>
        <w:bidi w:val="0"/>
        <w:spacing w:line="360" w:lineRule="auto"/>
        <w:ind w:left="0" w:leftChars="0" w:right="0" w:firstLine="482" w:firstLineChars="200"/>
        <w:jc w:val="left"/>
        <w:outlineLvl w:val="3"/>
        <w:rPr>
          <w:rFonts w:hint="eastAsia" w:ascii="宋体" w:hAnsi="宋体" w:cs="宋体"/>
          <w:b/>
          <w:color w:val="auto"/>
          <w:sz w:val="24"/>
          <w:szCs w:val="24"/>
        </w:rPr>
      </w:pPr>
      <w:r>
        <w:rPr>
          <w:rFonts w:hint="eastAsia" w:ascii="宋体" w:hAnsi="宋体" w:cs="宋体"/>
          <w:b/>
          <w:color w:val="auto"/>
          <w:sz w:val="24"/>
          <w:szCs w:val="24"/>
        </w:rPr>
        <w:t>17.5.1  竣工付款申请单</w:t>
      </w:r>
    </w:p>
    <w:p w14:paraId="64254DCA">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竣工付款申请单的份数和提交期限：</w:t>
      </w:r>
      <w:r>
        <w:rPr>
          <w:rFonts w:hint="eastAsia" w:ascii="宋体" w:hAnsi="宋体" w:cs="宋体"/>
          <w:b/>
          <w:color w:val="auto"/>
          <w:sz w:val="24"/>
          <w:szCs w:val="24"/>
          <w:u w:val="single"/>
        </w:rPr>
        <w:t>按发包人要求办理。</w:t>
      </w:r>
      <w:r>
        <w:rPr>
          <w:rFonts w:hint="eastAsia" w:ascii="宋体" w:hAnsi="宋体" w:cs="宋体"/>
          <w:color w:val="auto"/>
          <w:sz w:val="24"/>
          <w:szCs w:val="24"/>
        </w:rPr>
        <w:t xml:space="preserve">     </w:t>
      </w:r>
    </w:p>
    <w:p w14:paraId="5AA02E6F">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竣工付款申请单的内容：</w:t>
      </w:r>
      <w:r>
        <w:rPr>
          <w:rFonts w:hint="eastAsia" w:ascii="宋体" w:hAnsi="宋体" w:cs="宋体"/>
          <w:b/>
          <w:color w:val="auto"/>
          <w:sz w:val="24"/>
          <w:szCs w:val="24"/>
          <w:u w:val="single"/>
        </w:rPr>
        <w:t xml:space="preserve">按发包人要求办理。 </w:t>
      </w:r>
      <w:r>
        <w:rPr>
          <w:rFonts w:hint="eastAsia" w:ascii="宋体" w:hAnsi="宋体" w:cs="宋体"/>
          <w:color w:val="auto"/>
          <w:sz w:val="24"/>
          <w:szCs w:val="24"/>
        </w:rPr>
        <w:t xml:space="preserve">             </w:t>
      </w:r>
    </w:p>
    <w:p w14:paraId="34BDFDE8">
      <w:pPr>
        <w:pageBreakBefore w:val="0"/>
        <w:kinsoku/>
        <w:overflowPunct/>
        <w:topLinePunct w:val="0"/>
        <w:bidi w:val="0"/>
        <w:spacing w:line="360" w:lineRule="auto"/>
        <w:ind w:left="0" w:leftChars="0" w:right="0" w:firstLine="482" w:firstLineChars="200"/>
        <w:jc w:val="left"/>
        <w:outlineLvl w:val="3"/>
        <w:rPr>
          <w:rFonts w:hint="eastAsia" w:ascii="宋体" w:hAnsi="宋体" w:cs="宋体"/>
          <w:b/>
          <w:color w:val="auto"/>
          <w:sz w:val="24"/>
          <w:szCs w:val="24"/>
        </w:rPr>
      </w:pPr>
      <w:r>
        <w:rPr>
          <w:rFonts w:hint="eastAsia" w:ascii="宋体" w:hAnsi="宋体" w:cs="宋体"/>
          <w:b/>
          <w:color w:val="auto"/>
          <w:sz w:val="24"/>
          <w:szCs w:val="24"/>
        </w:rPr>
        <w:t>17.5.3 竣工结算原则：</w:t>
      </w:r>
    </w:p>
    <w:p w14:paraId="3A91EC40">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bookmarkStart w:id="277" w:name="_Toc224103452"/>
      <w:bookmarkStart w:id="278" w:name="_Toc418077924"/>
      <w:bookmarkStart w:id="279" w:name="_Toc266027476"/>
      <w:bookmarkStart w:id="280" w:name="_Toc359579095"/>
      <w:bookmarkStart w:id="281" w:name="_Toc327347214"/>
      <w:bookmarkStart w:id="282" w:name="_Toc18141"/>
      <w:bookmarkStart w:id="283" w:name="_Toc24412"/>
      <w:r>
        <w:rPr>
          <w:rFonts w:hint="eastAsia" w:ascii="宋体" w:hAnsi="宋体" w:cs="宋体"/>
          <w:color w:val="auto"/>
          <w:sz w:val="24"/>
          <w:szCs w:val="24"/>
        </w:rPr>
        <w:t>1.结算总价=中标单价*实际完成工程量±增减（变更）工程造价±合同约定的其他费用，最终结算金额以审计单位审定的金额为准，若结算审减率在10%（含10%）以上的项目，则审计费用由承包人承担（工程结算费用按发包人委托的审计机构审定的金额为准）。</w:t>
      </w:r>
    </w:p>
    <w:p w14:paraId="35577458">
      <w:pPr>
        <w:pageBreakBefore w:val="0"/>
        <w:kinsoku/>
        <w:overflowPunct/>
        <w:topLinePunct w:val="0"/>
        <w:bidi w:val="0"/>
        <w:spacing w:line="360" w:lineRule="auto"/>
        <w:ind w:left="0" w:leftChars="0" w:right="0" w:firstLine="482" w:firstLineChars="200"/>
        <w:jc w:val="left"/>
        <w:outlineLvl w:val="1"/>
        <w:rPr>
          <w:rFonts w:hint="eastAsia" w:ascii="宋体" w:hAnsi="宋体" w:cs="宋体"/>
          <w:b/>
          <w:bCs/>
          <w:color w:val="auto"/>
          <w:sz w:val="24"/>
          <w:szCs w:val="24"/>
        </w:rPr>
      </w:pPr>
      <w:r>
        <w:rPr>
          <w:rFonts w:hint="eastAsia" w:ascii="宋体" w:hAnsi="宋体" w:cs="宋体"/>
          <w:b/>
          <w:bCs/>
          <w:color w:val="auto"/>
          <w:sz w:val="24"/>
          <w:szCs w:val="24"/>
        </w:rPr>
        <w:t xml:space="preserve">2.增减（变更）工程结算： </w:t>
      </w:r>
    </w:p>
    <w:p w14:paraId="371BFA72">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（1）工程内容与已标价工程量清单中有相同的子项或类似子项，则按投标时的相同子项或类似子项的综合单价执行（类似子项及综合单价由发包审定）；</w:t>
      </w:r>
    </w:p>
    <w:p w14:paraId="7E66569E">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（2）工程内容如有与已标价工程量清单不同的子项（既无相同子项，又无类似子项），按编制依据：</w:t>
      </w:r>
      <w:r>
        <w:rPr>
          <w:rFonts w:hint="eastAsia" w:ascii="宋体" w:hAnsi="宋体" w:cs="宋体"/>
          <w:b/>
          <w:color w:val="auto"/>
          <w:sz w:val="24"/>
          <w:szCs w:val="24"/>
        </w:rPr>
        <w:t>《建设工程工程量清单计价规范》（GB 50500-2013）、《重庆市建设工程工程量清单计价规则》（CQJJGZ-2013）、《重庆市建设工程工程量计算规则》（CQJLGZ-2013）、《重庆市市政工程计价定额》（2018）、《重庆市园林绿化工程计价定额》（2018）、《重庆市绿色建筑工程计价定额》（2018）、《重庆市通用安装工程计价定额》（2018）</w:t>
      </w:r>
      <w:r>
        <w:rPr>
          <w:rFonts w:hint="eastAsia" w:ascii="宋体" w:hAnsi="宋体" w:cs="宋体"/>
          <w:color w:val="auto"/>
          <w:sz w:val="24"/>
          <w:szCs w:val="24"/>
        </w:rPr>
        <w:t>及其相关配套文件计算后，再按承包人报价浮动率【承包人报价浮动率=（1-中标价/投标总报价最高限价）×100%】进行下浮后结算【</w:t>
      </w:r>
      <w:r>
        <w:rPr>
          <w:rFonts w:hint="eastAsia" w:ascii="宋体" w:hAnsi="宋体" w:cs="宋体"/>
          <w:b/>
          <w:color w:val="auto"/>
          <w:sz w:val="24"/>
          <w:szCs w:val="24"/>
        </w:rPr>
        <w:t>人工工日单价按</w:t>
      </w:r>
      <w:r>
        <w:rPr>
          <w:rFonts w:hint="eastAsia" w:ascii="宋体" w:hAnsi="宋体" w:cs="宋体"/>
          <w:b/>
          <w:color w:val="auto"/>
          <w:sz w:val="24"/>
          <w:szCs w:val="24"/>
          <w:lang w:eastAsia="zh-CN"/>
        </w:rPr>
        <w:t>《重庆市建设工程市场人工信息价（2024年第三季度）》渝西片区调整</w:t>
      </w:r>
      <w:r>
        <w:rPr>
          <w:rFonts w:hint="eastAsia" w:ascii="宋体" w:hAnsi="宋体" w:cs="宋体"/>
          <w:color w:val="auto"/>
          <w:sz w:val="24"/>
          <w:szCs w:val="24"/>
        </w:rPr>
        <w:t>；</w:t>
      </w:r>
      <w:r>
        <w:rPr>
          <w:rFonts w:hint="eastAsia" w:ascii="宋体" w:hAnsi="宋体" w:cs="宋体"/>
          <w:b/>
          <w:color w:val="auto"/>
          <w:sz w:val="24"/>
          <w:szCs w:val="24"/>
        </w:rPr>
        <w:t>材料价格参照</w:t>
      </w:r>
      <w:r>
        <w:rPr>
          <w:rFonts w:hint="eastAsia" w:ascii="宋体" w:hAnsi="宋体" w:cs="宋体"/>
          <w:b/>
          <w:color w:val="auto"/>
          <w:sz w:val="24"/>
          <w:szCs w:val="24"/>
          <w:lang w:eastAsia="zh-CN"/>
        </w:rPr>
        <w:t>《重庆市建设工程造价信息》（2024年第11期）、《重庆工程造价信息》（2024年第11期）确定，有信息价按信息价确定，没有信息价按市场价，以上没有的价格按照市场询价计算</w:t>
      </w:r>
      <w:r>
        <w:rPr>
          <w:rFonts w:hint="eastAsia" w:ascii="宋体" w:hAnsi="宋体" w:cs="宋体"/>
          <w:color w:val="auto"/>
          <w:sz w:val="24"/>
          <w:szCs w:val="24"/>
        </w:rPr>
        <w:t>；下浮基数不含安全文明施工费、认质核价的材料费、规费、税金】。</w:t>
      </w:r>
    </w:p>
    <w:p w14:paraId="40FF87DC">
      <w:pPr>
        <w:pageBreakBefore w:val="0"/>
        <w:kinsoku/>
        <w:overflowPunct/>
        <w:topLinePunct w:val="0"/>
        <w:bidi w:val="0"/>
        <w:spacing w:line="360" w:lineRule="auto"/>
        <w:ind w:left="0" w:leftChars="0" w:right="0" w:firstLine="482" w:firstLineChars="200"/>
        <w:jc w:val="left"/>
        <w:outlineLvl w:val="1"/>
        <w:rPr>
          <w:rFonts w:hint="eastAsia" w:ascii="宋体" w:hAnsi="宋体" w:cs="宋体"/>
          <w:b/>
          <w:color w:val="auto"/>
          <w:sz w:val="24"/>
          <w:szCs w:val="24"/>
        </w:rPr>
      </w:pPr>
      <w:r>
        <w:rPr>
          <w:rFonts w:hint="eastAsia" w:ascii="宋体" w:hAnsi="宋体" w:cs="宋体"/>
          <w:b/>
          <w:color w:val="auto"/>
          <w:sz w:val="24"/>
          <w:szCs w:val="24"/>
        </w:rPr>
        <w:t>18.  竣工验收</w:t>
      </w:r>
      <w:bookmarkEnd w:id="277"/>
      <w:bookmarkEnd w:id="278"/>
      <w:bookmarkEnd w:id="279"/>
      <w:bookmarkEnd w:id="280"/>
      <w:bookmarkEnd w:id="281"/>
      <w:bookmarkEnd w:id="282"/>
      <w:bookmarkEnd w:id="283"/>
    </w:p>
    <w:p w14:paraId="13C43F32">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18.2  竣工验收申请报告</w:t>
      </w:r>
    </w:p>
    <w:p w14:paraId="43A7D018">
      <w:pPr>
        <w:pageBreakBefore w:val="0"/>
        <w:kinsoku/>
        <w:overflowPunct/>
        <w:topLinePunct w:val="0"/>
        <w:bidi w:val="0"/>
        <w:adjustRightInd w:val="0"/>
        <w:snapToGrid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    竣工资料内容：</w:t>
      </w:r>
      <w:r>
        <w:rPr>
          <w:rFonts w:hint="eastAsia" w:ascii="宋体" w:hAnsi="宋体" w:cs="宋体"/>
          <w:color w:val="auto"/>
          <w:sz w:val="24"/>
          <w:szCs w:val="24"/>
          <w:u w:val="single"/>
        </w:rPr>
        <w:t xml:space="preserve"> </w:t>
      </w:r>
      <w:r>
        <w:rPr>
          <w:rFonts w:hint="eastAsia" w:ascii="宋体" w:hAnsi="宋体" w:cs="宋体"/>
          <w:b/>
          <w:color w:val="auto"/>
          <w:sz w:val="24"/>
          <w:szCs w:val="24"/>
          <w:u w:val="single"/>
        </w:rPr>
        <w:t>按重庆市铜梁区城建档案室和发包人的要求，提供竣工资料。</w:t>
      </w:r>
    </w:p>
    <w:p w14:paraId="6B29F5C5">
      <w:pPr>
        <w:pageBreakBefore w:val="0"/>
        <w:kinsoku/>
        <w:overflowPunct/>
        <w:topLinePunct w:val="0"/>
        <w:bidi w:val="0"/>
        <w:adjustRightInd w:val="0"/>
        <w:snapToGrid w:val="0"/>
        <w:spacing w:line="360" w:lineRule="auto"/>
        <w:ind w:left="0" w:leftChars="0" w:right="0" w:firstLine="480" w:firstLineChars="200"/>
        <w:jc w:val="left"/>
        <w:rPr>
          <w:rFonts w:hint="eastAsia" w:ascii="宋体" w:hAnsi="宋体" w:cs="宋体"/>
          <w:b/>
          <w:color w:val="auto"/>
          <w:sz w:val="24"/>
          <w:szCs w:val="24"/>
        </w:rPr>
      </w:pPr>
      <w:r>
        <w:rPr>
          <w:rFonts w:hint="eastAsia" w:ascii="宋体" w:hAnsi="宋体" w:cs="宋体"/>
          <w:color w:val="auto"/>
          <w:sz w:val="24"/>
          <w:szCs w:val="24"/>
        </w:rPr>
        <w:t>竣工资料份数：</w:t>
      </w:r>
      <w:r>
        <w:rPr>
          <w:rFonts w:hint="eastAsia" w:ascii="宋体" w:hAnsi="宋体" w:cs="宋体"/>
          <w:color w:val="auto"/>
          <w:sz w:val="24"/>
          <w:szCs w:val="24"/>
          <w:u w:val="single"/>
        </w:rPr>
        <w:t xml:space="preserve"> </w:t>
      </w:r>
      <w:r>
        <w:rPr>
          <w:rFonts w:hint="eastAsia" w:ascii="宋体" w:hAnsi="宋体" w:cs="宋体"/>
          <w:b/>
          <w:color w:val="auto"/>
          <w:sz w:val="24"/>
          <w:szCs w:val="24"/>
          <w:u w:val="single"/>
        </w:rPr>
        <w:t>工程具备竣工验收条件时，承包人应向发包人提供完整的竣工档案资料、竣工验收报告和竣工图及发包人要求的相关竣工资料6套（含相应的光盘），承包人所提供的上述资料须经重庆市铜梁区城建档案室档案专项验收合格并出具相应的档案验收意见书。</w:t>
      </w:r>
    </w:p>
    <w:p w14:paraId="1A916E49">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18.3  验收</w:t>
      </w:r>
    </w:p>
    <w:p w14:paraId="3DDE0D9C">
      <w:pPr>
        <w:pageBreakBefore w:val="0"/>
        <w:kinsoku/>
        <w:overflowPunct/>
        <w:topLinePunct w:val="0"/>
        <w:bidi w:val="0"/>
        <w:spacing w:line="360" w:lineRule="auto"/>
        <w:ind w:left="0" w:leftChars="0" w:right="0" w:firstLine="480" w:firstLineChars="200"/>
        <w:jc w:val="left"/>
        <w:outlineLvl w:val="3"/>
        <w:rPr>
          <w:rFonts w:hint="eastAsia" w:ascii="宋体" w:hAnsi="宋体" w:cs="宋体"/>
          <w:b/>
          <w:color w:val="auto"/>
          <w:sz w:val="24"/>
          <w:szCs w:val="24"/>
          <w:u w:val="single"/>
        </w:rPr>
      </w:pPr>
      <w:r>
        <w:rPr>
          <w:rFonts w:hint="eastAsia" w:ascii="宋体" w:hAnsi="宋体" w:cs="宋体"/>
          <w:color w:val="auto"/>
          <w:sz w:val="24"/>
          <w:szCs w:val="24"/>
        </w:rPr>
        <w:t>18.3.5 实际竣工日期：</w:t>
      </w:r>
      <w:r>
        <w:rPr>
          <w:rFonts w:hint="eastAsia" w:ascii="宋体" w:hAnsi="宋体" w:cs="宋体"/>
          <w:b/>
          <w:color w:val="auto"/>
          <w:sz w:val="24"/>
          <w:szCs w:val="24"/>
        </w:rPr>
        <w:t xml:space="preserve"> </w:t>
      </w:r>
      <w:r>
        <w:rPr>
          <w:rFonts w:hint="eastAsia" w:ascii="宋体" w:hAnsi="宋体" w:cs="宋体"/>
          <w:b/>
          <w:color w:val="auto"/>
          <w:sz w:val="24"/>
          <w:szCs w:val="24"/>
          <w:u w:val="single"/>
        </w:rPr>
        <w:t>以竣工验收合格之日为准。</w:t>
      </w:r>
    </w:p>
    <w:p w14:paraId="37A87887">
      <w:pPr>
        <w:pageBreakBefore w:val="0"/>
        <w:kinsoku/>
        <w:overflowPunct/>
        <w:topLinePunct w:val="0"/>
        <w:bidi w:val="0"/>
        <w:spacing w:line="360" w:lineRule="auto"/>
        <w:ind w:left="0" w:leftChars="0" w:right="0" w:firstLine="482" w:firstLineChars="200"/>
        <w:jc w:val="left"/>
        <w:rPr>
          <w:rFonts w:hint="eastAsia" w:ascii="宋体" w:hAnsi="宋体" w:cs="宋体"/>
          <w:b/>
          <w:bCs/>
          <w:color w:val="auto"/>
          <w:sz w:val="24"/>
          <w:szCs w:val="24"/>
        </w:rPr>
      </w:pPr>
      <w:r>
        <w:rPr>
          <w:rFonts w:hint="eastAsia" w:ascii="宋体" w:hAnsi="宋体" w:cs="宋体"/>
          <w:b/>
          <w:bCs/>
          <w:color w:val="auto"/>
          <w:sz w:val="24"/>
          <w:szCs w:val="24"/>
        </w:rPr>
        <w:t>竣工验收由发包人主持，由发包人、监理人、设计、施工等有关部门代表组成验收小组，对本项目的工程质量进行评定；并写竣工验收报告报主管部门备案。</w:t>
      </w:r>
    </w:p>
    <w:p w14:paraId="52EFD6ED">
      <w:pPr>
        <w:pageBreakBefore w:val="0"/>
        <w:kinsoku/>
        <w:overflowPunct/>
        <w:topLinePunct w:val="0"/>
        <w:bidi w:val="0"/>
        <w:spacing w:line="360" w:lineRule="auto"/>
        <w:ind w:left="0" w:leftChars="0" w:right="0" w:firstLine="482" w:firstLineChars="200"/>
        <w:jc w:val="left"/>
        <w:outlineLvl w:val="2"/>
        <w:rPr>
          <w:rFonts w:hint="eastAsia" w:ascii="宋体" w:hAnsi="宋体" w:cs="宋体"/>
          <w:color w:val="auto"/>
          <w:sz w:val="24"/>
          <w:szCs w:val="24"/>
        </w:rPr>
      </w:pPr>
      <w:r>
        <w:rPr>
          <w:rFonts w:hint="eastAsia" w:ascii="宋体" w:hAnsi="宋体" w:cs="宋体"/>
          <w:b/>
          <w:color w:val="auto"/>
          <w:sz w:val="24"/>
          <w:szCs w:val="24"/>
        </w:rPr>
        <w:t>18.5 施工期运行</w:t>
      </w:r>
    </w:p>
    <w:p w14:paraId="66DDE42C">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18.5.1需要施工期运行单位工程或工程设备：</w:t>
      </w:r>
      <w:r>
        <w:rPr>
          <w:rFonts w:hint="eastAsia" w:ascii="宋体" w:hAnsi="宋体" w:cs="宋体"/>
          <w:b/>
          <w:color w:val="auto"/>
          <w:sz w:val="24"/>
          <w:szCs w:val="24"/>
          <w:u w:val="single"/>
        </w:rPr>
        <w:t xml:space="preserve"> 按监理人要求办理。</w:t>
      </w:r>
    </w:p>
    <w:p w14:paraId="61BA6B9A">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18.6 试运行</w:t>
      </w:r>
    </w:p>
    <w:p w14:paraId="3824387E">
      <w:pPr>
        <w:pageBreakBefore w:val="0"/>
        <w:kinsoku/>
        <w:overflowPunct/>
        <w:topLinePunct w:val="0"/>
        <w:bidi w:val="0"/>
        <w:spacing w:line="360" w:lineRule="auto"/>
        <w:ind w:left="0" w:leftChars="0" w:right="0" w:firstLine="480" w:firstLineChars="200"/>
        <w:jc w:val="left"/>
        <w:outlineLvl w:val="3"/>
        <w:rPr>
          <w:rFonts w:hint="eastAsia" w:ascii="宋体" w:hAnsi="宋体" w:cs="宋体"/>
          <w:b/>
          <w:color w:val="auto"/>
          <w:sz w:val="24"/>
          <w:szCs w:val="24"/>
          <w:u w:val="single"/>
        </w:rPr>
      </w:pPr>
      <w:r>
        <w:rPr>
          <w:rFonts w:hint="eastAsia" w:ascii="宋体" w:hAnsi="宋体" w:cs="宋体"/>
          <w:color w:val="auto"/>
          <w:sz w:val="24"/>
          <w:szCs w:val="24"/>
        </w:rPr>
        <w:t>18.6.1 试运行的组织及费用承担：</w:t>
      </w:r>
      <w:r>
        <w:rPr>
          <w:rFonts w:hint="eastAsia" w:ascii="宋体" w:hAnsi="宋体" w:cs="宋体"/>
          <w:b/>
          <w:color w:val="auto"/>
          <w:sz w:val="24"/>
          <w:szCs w:val="24"/>
          <w:u w:val="single"/>
        </w:rPr>
        <w:t xml:space="preserve"> 承包人负责。</w:t>
      </w:r>
    </w:p>
    <w:p w14:paraId="67921724">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18.7 竣工清场</w:t>
      </w:r>
    </w:p>
    <w:p w14:paraId="089BD14C">
      <w:pPr>
        <w:pageBreakBefore w:val="0"/>
        <w:kinsoku/>
        <w:overflowPunct/>
        <w:topLinePunct w:val="0"/>
        <w:bidi w:val="0"/>
        <w:spacing w:line="360" w:lineRule="auto"/>
        <w:ind w:left="0" w:leftChars="0" w:right="0" w:firstLine="480" w:firstLineChars="200"/>
        <w:jc w:val="left"/>
        <w:outlineLvl w:val="3"/>
        <w:rPr>
          <w:rFonts w:hint="eastAsia" w:ascii="宋体" w:hAnsi="宋体" w:cs="宋体"/>
          <w:b/>
          <w:color w:val="auto"/>
          <w:sz w:val="24"/>
          <w:szCs w:val="24"/>
          <w:u w:val="single"/>
        </w:rPr>
      </w:pPr>
      <w:r>
        <w:rPr>
          <w:rFonts w:hint="eastAsia" w:ascii="宋体" w:hAnsi="宋体" w:cs="宋体"/>
          <w:color w:val="auto"/>
          <w:sz w:val="24"/>
          <w:szCs w:val="24"/>
        </w:rPr>
        <w:t>18.7.1 竣工清场：</w:t>
      </w:r>
      <w:r>
        <w:rPr>
          <w:rFonts w:hint="eastAsia" w:ascii="宋体" w:hAnsi="宋体" w:cs="宋体"/>
          <w:b/>
          <w:color w:val="auto"/>
          <w:sz w:val="24"/>
          <w:szCs w:val="24"/>
          <w:u w:val="single"/>
        </w:rPr>
        <w:t>由承包人按发包人要求执行。</w:t>
      </w:r>
    </w:p>
    <w:p w14:paraId="2C20DD8D">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18.8 施工队伍的撤离</w:t>
      </w:r>
    </w:p>
    <w:p w14:paraId="617C84F5">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施工人员、施工设备及临时工程撤离的要求：</w:t>
      </w:r>
      <w:r>
        <w:rPr>
          <w:rFonts w:hint="eastAsia" w:ascii="宋体" w:hAnsi="宋体" w:cs="宋体"/>
          <w:b/>
          <w:color w:val="auto"/>
          <w:sz w:val="24"/>
          <w:szCs w:val="24"/>
          <w:u w:val="single"/>
        </w:rPr>
        <w:t>由承包人按发包人要求执行</w:t>
      </w:r>
      <w:r>
        <w:rPr>
          <w:rFonts w:hint="eastAsia" w:ascii="宋体" w:hAnsi="宋体" w:cs="宋体"/>
          <w:color w:val="auto"/>
          <w:sz w:val="24"/>
          <w:szCs w:val="24"/>
        </w:rPr>
        <w:t>。</w:t>
      </w:r>
    </w:p>
    <w:p w14:paraId="7A483FE3">
      <w:pPr>
        <w:pageBreakBefore w:val="0"/>
        <w:kinsoku/>
        <w:overflowPunct/>
        <w:topLinePunct w:val="0"/>
        <w:bidi w:val="0"/>
        <w:spacing w:line="360" w:lineRule="auto"/>
        <w:ind w:left="0" w:leftChars="0" w:right="0" w:firstLine="482" w:firstLineChars="200"/>
        <w:jc w:val="left"/>
        <w:outlineLvl w:val="1"/>
        <w:rPr>
          <w:rFonts w:hint="eastAsia" w:ascii="宋体" w:hAnsi="宋体" w:cs="宋体"/>
          <w:b/>
          <w:color w:val="auto"/>
          <w:sz w:val="24"/>
          <w:szCs w:val="24"/>
        </w:rPr>
      </w:pPr>
      <w:r>
        <w:rPr>
          <w:rFonts w:hint="eastAsia" w:ascii="宋体" w:hAnsi="宋体" w:cs="宋体"/>
          <w:b/>
          <w:color w:val="auto"/>
          <w:sz w:val="24"/>
          <w:szCs w:val="24"/>
        </w:rPr>
        <w:t>19.  缺陷责任与保修责任</w:t>
      </w:r>
    </w:p>
    <w:p w14:paraId="65B4C36B">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19.7  保修责任</w:t>
      </w:r>
    </w:p>
    <w:p w14:paraId="3C47D3E1">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   工程质量保修范围、期限和责任：</w:t>
      </w:r>
      <w:r>
        <w:rPr>
          <w:rFonts w:hint="eastAsia" w:ascii="宋体" w:hAnsi="宋体" w:cs="宋体"/>
          <w:b/>
          <w:color w:val="auto"/>
          <w:sz w:val="24"/>
          <w:szCs w:val="24"/>
          <w:u w:val="single"/>
        </w:rPr>
        <w:t xml:space="preserve"> 按附后的《工程质量保修书》执行。</w:t>
      </w:r>
    </w:p>
    <w:p w14:paraId="5978A811">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rPr>
      </w:pPr>
      <w:r>
        <w:rPr>
          <w:rFonts w:hint="eastAsia" w:ascii="宋体" w:hAnsi="宋体" w:cs="宋体"/>
          <w:b/>
          <w:color w:val="auto"/>
          <w:sz w:val="24"/>
          <w:szCs w:val="24"/>
        </w:rPr>
        <w:t xml:space="preserve">20.  </w:t>
      </w:r>
    </w:p>
    <w:p w14:paraId="76F18260">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20.1工程</w:t>
      </w:r>
    </w:p>
    <w:p w14:paraId="032F6612">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u w:val="single"/>
        </w:rPr>
      </w:pPr>
      <w:r>
        <w:rPr>
          <w:rFonts w:hint="eastAsia" w:ascii="宋体" w:hAnsi="宋体" w:cs="宋体"/>
          <w:color w:val="auto"/>
          <w:sz w:val="24"/>
          <w:szCs w:val="24"/>
        </w:rPr>
        <w:t xml:space="preserve">投保人： </w:t>
      </w:r>
      <w:r>
        <w:rPr>
          <w:rFonts w:hint="eastAsia" w:ascii="宋体" w:hAnsi="宋体" w:cs="宋体"/>
          <w:b/>
          <w:color w:val="auto"/>
          <w:sz w:val="24"/>
          <w:szCs w:val="24"/>
          <w:u w:val="single"/>
        </w:rPr>
        <w:t>承包人以发包人和承包人的共同名义向双方同意的人足额投保，费用由承包人负责。</w:t>
      </w:r>
    </w:p>
    <w:p w14:paraId="10558E80">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u w:val="single"/>
        </w:rPr>
      </w:pPr>
      <w:r>
        <w:rPr>
          <w:rFonts w:hint="eastAsia" w:ascii="宋体" w:hAnsi="宋体" w:cs="宋体"/>
          <w:color w:val="auto"/>
          <w:sz w:val="24"/>
          <w:szCs w:val="24"/>
        </w:rPr>
        <w:t xml:space="preserve">投保内容： </w:t>
      </w:r>
      <w:r>
        <w:rPr>
          <w:rFonts w:hint="eastAsia" w:ascii="宋体" w:hAnsi="宋体" w:cs="宋体"/>
          <w:b/>
          <w:color w:val="auto"/>
          <w:sz w:val="24"/>
          <w:szCs w:val="24"/>
          <w:u w:val="single"/>
        </w:rPr>
        <w:t>按国家相关规定执行。</w:t>
      </w:r>
    </w:p>
    <w:p w14:paraId="5C8F2154">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u w:val="single"/>
        </w:rPr>
      </w:pPr>
      <w:r>
        <w:rPr>
          <w:rFonts w:hint="eastAsia" w:ascii="宋体" w:hAnsi="宋体" w:cs="宋体"/>
          <w:color w:val="auto"/>
          <w:sz w:val="24"/>
          <w:szCs w:val="24"/>
        </w:rPr>
        <w:t xml:space="preserve">金额、费率和期限： </w:t>
      </w:r>
      <w:r>
        <w:rPr>
          <w:rFonts w:hint="eastAsia" w:ascii="宋体" w:hAnsi="宋体" w:cs="宋体"/>
          <w:b/>
          <w:color w:val="auto"/>
          <w:sz w:val="24"/>
          <w:szCs w:val="24"/>
          <w:u w:val="single"/>
        </w:rPr>
        <w:t>期限为从工程开工之日至竣工验收合格之日终止证书颁发前，其他详见凭证。</w:t>
      </w:r>
    </w:p>
    <w:p w14:paraId="7D8149FC">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20.4 第三责任险</w:t>
      </w:r>
    </w:p>
    <w:p w14:paraId="61ADF231">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u w:val="single"/>
        </w:rPr>
      </w:pPr>
      <w:r>
        <w:rPr>
          <w:rFonts w:hint="eastAsia" w:ascii="宋体" w:hAnsi="宋体" w:cs="宋体"/>
          <w:color w:val="auto"/>
          <w:sz w:val="24"/>
          <w:szCs w:val="24"/>
        </w:rPr>
        <w:t>第三者责任险的费率：</w:t>
      </w:r>
      <w:r>
        <w:rPr>
          <w:rFonts w:hint="eastAsia" w:ascii="宋体" w:hAnsi="宋体" w:cs="宋体"/>
          <w:b/>
          <w:color w:val="auto"/>
          <w:sz w:val="24"/>
          <w:szCs w:val="24"/>
          <w:u w:val="single"/>
        </w:rPr>
        <w:t>按相关规定执行。</w:t>
      </w:r>
    </w:p>
    <w:p w14:paraId="7F97DE11">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第三者责任险的金额：</w:t>
      </w:r>
      <w:r>
        <w:rPr>
          <w:rFonts w:hint="eastAsia" w:ascii="宋体" w:hAnsi="宋体" w:cs="宋体"/>
          <w:b/>
          <w:color w:val="auto"/>
          <w:sz w:val="24"/>
          <w:szCs w:val="24"/>
          <w:u w:val="single"/>
        </w:rPr>
        <w:t>按相关规定执行</w:t>
      </w:r>
      <w:r>
        <w:rPr>
          <w:rFonts w:hint="eastAsia" w:ascii="宋体" w:hAnsi="宋体" w:cs="宋体"/>
          <w:color w:val="auto"/>
          <w:sz w:val="24"/>
          <w:szCs w:val="24"/>
        </w:rPr>
        <w:t>。</w:t>
      </w:r>
    </w:p>
    <w:p w14:paraId="4EF5BDD5">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20.5 其他</w:t>
      </w:r>
    </w:p>
    <w:p w14:paraId="6569D48F">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u w:val="single"/>
        </w:rPr>
      </w:pPr>
      <w:r>
        <w:rPr>
          <w:rFonts w:hint="eastAsia" w:ascii="宋体" w:hAnsi="宋体" w:cs="宋体"/>
          <w:color w:val="auto"/>
          <w:sz w:val="24"/>
          <w:szCs w:val="24"/>
        </w:rPr>
        <w:t xml:space="preserve">需要投保其他内容、金额、费率及期限等： </w:t>
      </w:r>
      <w:r>
        <w:rPr>
          <w:rFonts w:hint="eastAsia" w:ascii="宋体" w:hAnsi="宋体" w:cs="宋体"/>
          <w:b/>
          <w:color w:val="auto"/>
          <w:sz w:val="24"/>
          <w:szCs w:val="24"/>
          <w:u w:val="single"/>
        </w:rPr>
        <w:t>由承包人负责。</w:t>
      </w:r>
    </w:p>
    <w:p w14:paraId="3BAD8CFA">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20.6  对各项的一般要求</w:t>
      </w:r>
    </w:p>
    <w:p w14:paraId="57D5809C">
      <w:pPr>
        <w:pageBreakBefore w:val="0"/>
        <w:kinsoku/>
        <w:overflowPunct/>
        <w:topLinePunct w:val="0"/>
        <w:bidi w:val="0"/>
        <w:spacing w:line="360" w:lineRule="auto"/>
        <w:ind w:left="0" w:leftChars="0" w:right="0" w:firstLine="480" w:firstLineChars="200"/>
        <w:jc w:val="left"/>
        <w:outlineLvl w:val="3"/>
        <w:rPr>
          <w:rFonts w:hint="eastAsia" w:ascii="宋体" w:hAnsi="宋体" w:cs="宋体"/>
          <w:color w:val="auto"/>
          <w:sz w:val="24"/>
          <w:szCs w:val="24"/>
        </w:rPr>
      </w:pPr>
      <w:r>
        <w:rPr>
          <w:rFonts w:hint="eastAsia" w:ascii="宋体" w:hAnsi="宋体" w:cs="宋体"/>
          <w:color w:val="auto"/>
          <w:sz w:val="24"/>
          <w:szCs w:val="24"/>
        </w:rPr>
        <w:t>20.6.1  凭证</w:t>
      </w:r>
    </w:p>
    <w:p w14:paraId="06246936">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条件：</w:t>
      </w:r>
      <w:r>
        <w:rPr>
          <w:rFonts w:hint="eastAsia" w:ascii="宋体" w:hAnsi="宋体" w:cs="宋体"/>
          <w:b/>
          <w:color w:val="auto"/>
          <w:sz w:val="24"/>
          <w:szCs w:val="24"/>
          <w:u w:val="single"/>
        </w:rPr>
        <w:t>按国家相关规定和发包人要求执行。</w:t>
      </w:r>
    </w:p>
    <w:p w14:paraId="49705D93">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承包人提交凭证的期限： </w:t>
      </w:r>
      <w:r>
        <w:rPr>
          <w:rFonts w:hint="eastAsia" w:ascii="宋体" w:hAnsi="宋体" w:cs="宋体"/>
          <w:b/>
          <w:color w:val="auto"/>
          <w:sz w:val="24"/>
          <w:szCs w:val="24"/>
          <w:u w:val="single"/>
        </w:rPr>
        <w:t>工程开工前。</w:t>
      </w:r>
    </w:p>
    <w:p w14:paraId="6831C5FD">
      <w:pPr>
        <w:pageBreakBefore w:val="0"/>
        <w:kinsoku/>
        <w:overflowPunct/>
        <w:topLinePunct w:val="0"/>
        <w:bidi w:val="0"/>
        <w:spacing w:line="360" w:lineRule="auto"/>
        <w:ind w:left="0" w:leftChars="0" w:right="0" w:firstLine="480" w:firstLineChars="200"/>
        <w:jc w:val="left"/>
        <w:outlineLvl w:val="3"/>
        <w:rPr>
          <w:rFonts w:hint="eastAsia" w:ascii="宋体" w:hAnsi="宋体" w:cs="宋体"/>
          <w:color w:val="auto"/>
          <w:sz w:val="24"/>
          <w:szCs w:val="24"/>
        </w:rPr>
      </w:pPr>
      <w:r>
        <w:rPr>
          <w:rFonts w:hint="eastAsia" w:ascii="宋体" w:hAnsi="宋体" w:cs="宋体"/>
          <w:color w:val="auto"/>
          <w:sz w:val="24"/>
          <w:szCs w:val="24"/>
        </w:rPr>
        <w:t>20.6.4  对各项的一般要求</w:t>
      </w:r>
    </w:p>
    <w:p w14:paraId="214F6DA3">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金不足以补偿损失时，应由承包人负责补偿的范围与金额： </w:t>
      </w:r>
      <w:r>
        <w:rPr>
          <w:rFonts w:hint="eastAsia" w:ascii="宋体" w:hAnsi="宋体" w:cs="宋体"/>
          <w:b/>
          <w:color w:val="auto"/>
          <w:sz w:val="24"/>
          <w:szCs w:val="24"/>
          <w:u w:val="single"/>
        </w:rPr>
        <w:t>以发包人和承包人共同名义投保的，当金不足以补偿损失时，由承包人负责补偿；发包人、承包人以各自名义投保的，金不足以补偿损失时，由各自负责其补偿。</w:t>
      </w:r>
    </w:p>
    <w:p w14:paraId="0B96A7E7">
      <w:pPr>
        <w:pageBreakBefore w:val="0"/>
        <w:kinsoku/>
        <w:overflowPunct/>
        <w:topLinePunct w:val="0"/>
        <w:bidi w:val="0"/>
        <w:spacing w:line="360" w:lineRule="auto"/>
        <w:ind w:left="0" w:leftChars="0" w:right="0" w:firstLine="482" w:firstLineChars="200"/>
        <w:jc w:val="left"/>
        <w:outlineLvl w:val="1"/>
        <w:rPr>
          <w:rFonts w:hint="eastAsia" w:ascii="宋体" w:hAnsi="宋体" w:cs="宋体"/>
          <w:b/>
          <w:color w:val="auto"/>
          <w:sz w:val="24"/>
          <w:szCs w:val="24"/>
        </w:rPr>
      </w:pPr>
      <w:r>
        <w:rPr>
          <w:rFonts w:hint="eastAsia" w:ascii="宋体" w:hAnsi="宋体" w:cs="宋体"/>
          <w:b/>
          <w:color w:val="auto"/>
          <w:sz w:val="24"/>
          <w:szCs w:val="24"/>
        </w:rPr>
        <w:t>21. 不可抗力</w:t>
      </w:r>
    </w:p>
    <w:p w14:paraId="597076F0">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21.1 不可抗力的确认</w:t>
      </w:r>
    </w:p>
    <w:p w14:paraId="758F0AA5">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u w:val="single"/>
        </w:rPr>
      </w:pPr>
      <w:r>
        <w:rPr>
          <w:rFonts w:hint="eastAsia" w:ascii="宋体" w:hAnsi="宋体" w:cs="宋体"/>
          <w:color w:val="auto"/>
          <w:sz w:val="24"/>
          <w:szCs w:val="24"/>
        </w:rPr>
        <w:t xml:space="preserve">不可抗力的范围： </w:t>
      </w:r>
      <w:r>
        <w:rPr>
          <w:rFonts w:hint="eastAsia" w:ascii="宋体" w:hAnsi="宋体" w:cs="宋体"/>
          <w:b/>
          <w:color w:val="auto"/>
          <w:sz w:val="24"/>
          <w:szCs w:val="24"/>
          <w:u w:val="single"/>
        </w:rPr>
        <w:t>按通用合同条款。</w:t>
      </w:r>
    </w:p>
    <w:p w14:paraId="27AD5B54">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21.3 不可抗力后果及其处理</w:t>
      </w:r>
    </w:p>
    <w:p w14:paraId="7E8F8A03">
      <w:pPr>
        <w:pageBreakBefore w:val="0"/>
        <w:kinsoku/>
        <w:overflowPunct/>
        <w:topLinePunct w:val="0"/>
        <w:bidi w:val="0"/>
        <w:spacing w:line="360" w:lineRule="auto"/>
        <w:ind w:left="0" w:leftChars="0" w:right="0" w:firstLine="480" w:firstLineChars="200"/>
        <w:jc w:val="left"/>
        <w:outlineLvl w:val="3"/>
        <w:rPr>
          <w:rFonts w:hint="eastAsia" w:ascii="宋体" w:hAnsi="宋体" w:cs="宋体"/>
          <w:color w:val="auto"/>
          <w:sz w:val="24"/>
          <w:szCs w:val="24"/>
        </w:rPr>
      </w:pPr>
      <w:r>
        <w:rPr>
          <w:rFonts w:hint="eastAsia" w:ascii="宋体" w:hAnsi="宋体" w:cs="宋体"/>
          <w:color w:val="auto"/>
          <w:sz w:val="24"/>
          <w:szCs w:val="24"/>
        </w:rPr>
        <w:t>21.3.1不可抗力造成损害的责任</w:t>
      </w:r>
    </w:p>
    <w:p w14:paraId="13340BB1">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不可抗力导致的人员伤亡、财产损失、费用增加和（或）工期延误，合同双方按以下方法承担： </w:t>
      </w:r>
      <w:r>
        <w:rPr>
          <w:rFonts w:hint="eastAsia" w:ascii="宋体" w:hAnsi="宋体" w:cs="宋体"/>
          <w:b/>
          <w:color w:val="auto"/>
          <w:sz w:val="24"/>
          <w:szCs w:val="24"/>
          <w:u w:val="single"/>
        </w:rPr>
        <w:t>按通用合同条款执行。</w:t>
      </w:r>
    </w:p>
    <w:p w14:paraId="36A9903D">
      <w:pPr>
        <w:pageBreakBefore w:val="0"/>
        <w:kinsoku/>
        <w:overflowPunct/>
        <w:topLinePunct w:val="0"/>
        <w:bidi w:val="0"/>
        <w:spacing w:line="360" w:lineRule="auto"/>
        <w:ind w:left="0" w:leftChars="0" w:right="0" w:firstLine="482" w:firstLineChars="200"/>
        <w:jc w:val="left"/>
        <w:outlineLvl w:val="1"/>
        <w:rPr>
          <w:rFonts w:hint="eastAsia" w:ascii="宋体" w:hAnsi="宋体" w:cs="宋体"/>
          <w:b/>
          <w:color w:val="auto"/>
          <w:sz w:val="24"/>
          <w:szCs w:val="24"/>
        </w:rPr>
      </w:pPr>
      <w:r>
        <w:rPr>
          <w:rFonts w:hint="eastAsia" w:ascii="宋体" w:hAnsi="宋体" w:cs="宋体"/>
          <w:b/>
          <w:color w:val="auto"/>
          <w:sz w:val="24"/>
          <w:szCs w:val="24"/>
        </w:rPr>
        <w:t>22. 违约</w:t>
      </w:r>
    </w:p>
    <w:p w14:paraId="2D7093C7">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22.1承包人违约</w:t>
      </w:r>
    </w:p>
    <w:p w14:paraId="28A92F50">
      <w:pPr>
        <w:pageBreakBefore w:val="0"/>
        <w:kinsoku/>
        <w:overflowPunct/>
        <w:topLinePunct w:val="0"/>
        <w:bidi w:val="0"/>
        <w:spacing w:line="360" w:lineRule="auto"/>
        <w:ind w:left="0" w:leftChars="0" w:right="0" w:firstLine="482" w:firstLineChars="200"/>
        <w:jc w:val="left"/>
        <w:outlineLvl w:val="3"/>
        <w:rPr>
          <w:rFonts w:hint="eastAsia" w:ascii="宋体" w:hAnsi="宋体" w:cs="宋体"/>
          <w:b/>
          <w:color w:val="auto"/>
          <w:sz w:val="24"/>
          <w:szCs w:val="24"/>
        </w:rPr>
      </w:pPr>
      <w:r>
        <w:rPr>
          <w:rFonts w:hint="eastAsia" w:ascii="宋体" w:hAnsi="宋体" w:cs="宋体"/>
          <w:b/>
          <w:color w:val="auto"/>
          <w:sz w:val="24"/>
          <w:szCs w:val="24"/>
        </w:rPr>
        <w:t>22.1.1 承包人违约的情形</w:t>
      </w:r>
    </w:p>
    <w:p w14:paraId="6A6B8ADF">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rPr>
      </w:pPr>
      <w:r>
        <w:rPr>
          <w:rFonts w:hint="eastAsia" w:ascii="宋体" w:hAnsi="宋体" w:cs="宋体"/>
          <w:b/>
          <w:color w:val="auto"/>
          <w:sz w:val="24"/>
          <w:szCs w:val="24"/>
        </w:rPr>
        <w:t>增加下列条款：</w:t>
      </w:r>
    </w:p>
    <w:p w14:paraId="696A5957">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rPr>
      </w:pPr>
      <w:r>
        <w:rPr>
          <w:rFonts w:hint="eastAsia" w:ascii="宋体" w:hAnsi="宋体" w:cs="宋体"/>
          <w:b/>
          <w:color w:val="auto"/>
          <w:sz w:val="24"/>
          <w:szCs w:val="24"/>
          <w:u w:val="single"/>
        </w:rPr>
        <w:t>（8）如果因承包人的原因工程质量达不到合同协议书第四条约定的质量标准，承包人在通用合同条款第22.1.2（2）目约定的指定期限内不进行整改或经整改后仍不能达到要求的，发包人有权单方解除合同；发包人发现承包人将本工程转包、未经发包人同意进行分包的，承包人必须在3日内纠正，否则发包人有权单方解除合同，并按通用合同条款第22.1.3项、第22.1.4项和第22.1.5项的约定进行处理，同时不退还承包人全部履约保证金，并承担由此给发包人造成的全部经济损失；承包人在收到发包人解除合同通知14天内，向发包人交齐全部工程资料、图纸等并撤出施工场地，承包人撤出施工场地应遵守通用合同条款第18.7.1项的约定，撤场费用由承包人承担。</w:t>
      </w:r>
    </w:p>
    <w:p w14:paraId="102B81CC">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rPr>
      </w:pPr>
      <w:r>
        <w:rPr>
          <w:rFonts w:hint="eastAsia" w:ascii="宋体" w:hAnsi="宋体" w:cs="宋体"/>
          <w:b/>
          <w:color w:val="auto"/>
          <w:sz w:val="24"/>
          <w:szCs w:val="24"/>
          <w:u w:val="single"/>
        </w:rPr>
        <w:t>（9）承包人违反国家和重庆市安全生产、文明施工、环保及环卫有关规定的，除接受相关规定进行处罚外，每发现一次或一处，发包人有权要求承包人支付 5000 元以内违约金，同时承包人必须按监理人或发包人的要求立即进行整改直至合格。</w:t>
      </w:r>
    </w:p>
    <w:p w14:paraId="2572C3C3">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rPr>
      </w:pPr>
      <w:r>
        <w:rPr>
          <w:rFonts w:hint="eastAsia" w:ascii="宋体" w:hAnsi="宋体" w:cs="宋体"/>
          <w:b/>
          <w:color w:val="auto"/>
          <w:sz w:val="24"/>
          <w:szCs w:val="24"/>
          <w:u w:val="single"/>
        </w:rPr>
        <w:t>（10）承包人向监理人和发包人提供的所有工程资料和数据必须真实可靠。经检查发现承包人有弄虚作假的，每发现一次，发包人有权要求承包人支付 10000 元违约金。</w:t>
      </w:r>
    </w:p>
    <w:p w14:paraId="262E8865">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u w:val="single"/>
        </w:rPr>
      </w:pPr>
      <w:r>
        <w:rPr>
          <w:rFonts w:hint="eastAsia" w:ascii="宋体" w:hAnsi="宋体" w:cs="宋体"/>
          <w:b/>
          <w:color w:val="auto"/>
          <w:sz w:val="24"/>
          <w:szCs w:val="24"/>
          <w:u w:val="single"/>
        </w:rPr>
        <w:t>（11）承包人在工程收方中采用欺骗手段或弄虚作假的，每发现一次，发包人有权要求承包人支付10000 元的违约金。</w:t>
      </w:r>
    </w:p>
    <w:p w14:paraId="785896B6">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rPr>
      </w:pPr>
      <w:r>
        <w:rPr>
          <w:rFonts w:hint="eastAsia" w:ascii="宋体" w:hAnsi="宋体" w:cs="宋体"/>
          <w:b/>
          <w:color w:val="auto"/>
          <w:sz w:val="24"/>
          <w:szCs w:val="24"/>
          <w:u w:val="single"/>
        </w:rPr>
        <w:t>（12）在施工过程中因承包人自身原因停工 3 日以上，发包人或监理人应发出限期整改通知书，承包人在规定期限内仍不整改的，视为承包人不履行合同，发包人有权单方解除合同。承包人在接到发包人解除合同通知后 5  日内自行退场，其履约保证金不予退还，给发包人造成的损失超过履约保证金数额的，承包人还应对超过部分进行赔偿。</w:t>
      </w:r>
    </w:p>
    <w:p w14:paraId="27DA20BE">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u w:val="single"/>
        </w:rPr>
      </w:pPr>
      <w:r>
        <w:rPr>
          <w:rFonts w:hint="eastAsia" w:ascii="宋体" w:hAnsi="宋体" w:cs="宋体"/>
          <w:b/>
          <w:color w:val="auto"/>
          <w:sz w:val="24"/>
          <w:szCs w:val="24"/>
          <w:u w:val="single"/>
        </w:rPr>
        <w:t>（13）承包人应严格遵守通用合同条款第4.8.1的约定，不能以任何原因拖欠民工工资。如果出现承包人拖欠民工工资行为，经确认后，发包人有权从承包人工程款或履约保证金或农民工工资保证金中直接支付给民工，并有权要求承包人支付 5000 元的违约金。如发生民工集体上访、聚众滋事，扰乱正常施工、发包人办公及政府机关、道路交通等社会公共秩序的，承包人项目经理或单位主要负责人必须在事件发生前及时协调，事件发生后必须在第一时间到达现场处理，防止事态扩大。同时每出现一次，承包人向发包人支付违约金 10000 元。</w:t>
      </w:r>
    </w:p>
    <w:p w14:paraId="365052FE">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rPr>
      </w:pPr>
      <w:r>
        <w:rPr>
          <w:rFonts w:hint="eastAsia" w:ascii="宋体" w:hAnsi="宋体" w:cs="宋体"/>
          <w:b/>
          <w:color w:val="auto"/>
          <w:sz w:val="24"/>
          <w:szCs w:val="24"/>
          <w:u w:val="single"/>
        </w:rPr>
        <w:t>（14）施工合同签订后，承包人必须按合同约定工期内完成建设任务，若承包人不按审批的施工组织设计施工或不服从发包人及监理人依法管理的，每发生一次，发包人有权要求承包人支付5000 元违约金。</w:t>
      </w:r>
    </w:p>
    <w:p w14:paraId="4F4261C7">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u w:val="single"/>
        </w:rPr>
      </w:pPr>
      <w:r>
        <w:rPr>
          <w:rFonts w:hint="eastAsia" w:ascii="宋体" w:hAnsi="宋体" w:cs="宋体"/>
          <w:b/>
          <w:color w:val="auto"/>
          <w:sz w:val="24"/>
          <w:szCs w:val="24"/>
          <w:u w:val="single"/>
        </w:rPr>
        <w:t>（15）发包人发现承包人将承接的工程转包、违法分包、允许他人以本企业名义承接本工程的，发包人应当报相关行政主管部门依法处理。承包人拒不改正违法行为的，发包人有权解除合同，履约保证金不予退还，给发包人造成的损失超过履约保证金数额的，承包人还应对超过部分进行赔偿。</w:t>
      </w:r>
    </w:p>
    <w:p w14:paraId="5F47394A">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rPr>
      </w:pPr>
      <w:r>
        <w:rPr>
          <w:rFonts w:hint="eastAsia" w:ascii="宋体" w:hAnsi="宋体" w:cs="宋体"/>
          <w:b/>
          <w:color w:val="auto"/>
          <w:sz w:val="24"/>
          <w:szCs w:val="24"/>
          <w:u w:val="single"/>
        </w:rPr>
        <w:t>（16）承包人应加强对招聘劳务工的管理，积极配合公安机关对外来暂住人口的管理，主动加强与当地公安机关的联系。承包人应指定专人对劳务工本着来者登记、走者注销的原则进行动态管理，对劳务工凭本人居民身份证原件进行登记。如在公安机关或发包人的检查中每发现一次承包人对劳务工没有登记或登记与现场用工不符的，承包人向发包人支付违约金 1000 元。</w:t>
      </w:r>
    </w:p>
    <w:p w14:paraId="5AFDB0ED">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u w:val="single"/>
        </w:rPr>
      </w:pPr>
      <w:r>
        <w:rPr>
          <w:rFonts w:hint="eastAsia" w:ascii="宋体" w:hAnsi="宋体" w:cs="宋体"/>
          <w:b/>
          <w:color w:val="auto"/>
          <w:sz w:val="24"/>
          <w:szCs w:val="24"/>
          <w:u w:val="single"/>
        </w:rPr>
        <w:t>（17）工程项目部管理人员必须与投标文件中拟派人员相符，并到位履职，否则发包人有权单方解除合同，承包人的履约保证金不予退还，给发包人造成的损失超过履约保证金数额的，承包人还应对超过部分予以赔偿。</w:t>
      </w:r>
    </w:p>
    <w:p w14:paraId="3218EB9C">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u w:val="single"/>
        </w:rPr>
      </w:pPr>
      <w:r>
        <w:rPr>
          <w:rFonts w:hint="eastAsia" w:ascii="宋体" w:hAnsi="宋体" w:cs="宋体"/>
          <w:b/>
          <w:color w:val="auto"/>
          <w:sz w:val="24"/>
          <w:szCs w:val="24"/>
          <w:u w:val="single"/>
        </w:rPr>
        <w:t>（18）除通用合同条款规定外，工程项目部主要管理人员不按约定（特殊情况如生病除外，每月在现场的时间少于 22 天）常驻施工现场，发包人有权要求承包人无条件更换，并有权要求承包人支付 10000 元违约金。</w:t>
      </w:r>
    </w:p>
    <w:p w14:paraId="4D2DAF3B">
      <w:pPr>
        <w:pStyle w:val="648"/>
        <w:pageBreakBefore w:val="0"/>
        <w:kinsoku/>
        <w:overflowPunct/>
        <w:topLinePunct w:val="0"/>
        <w:bidi w:val="0"/>
        <w:spacing w:line="360" w:lineRule="auto"/>
        <w:ind w:left="0" w:leftChars="0" w:right="0" w:firstLine="482" w:firstLineChars="200"/>
        <w:jc w:val="left"/>
        <w:rPr>
          <w:rFonts w:hint="eastAsia" w:eastAsia="宋体" w:cs="宋体"/>
          <w:b/>
          <w:color w:val="auto"/>
          <w:u w:val="single"/>
        </w:rPr>
      </w:pPr>
      <w:r>
        <w:rPr>
          <w:rFonts w:hint="eastAsia" w:eastAsia="宋体" w:cs="宋体"/>
          <w:b/>
          <w:color w:val="auto"/>
          <w:u w:val="single"/>
        </w:rPr>
        <w:t>（19）因承包人原因造成工期延误的违约承担方式和计算方法：由承包人承担由此增加的费用，由此导致工期延误的，工期不予顺延；逾期竣工违约金的计算方法：每延误1天，承包人按  5000元/天计算逾期竣工违约金，累计违约金上限：  万元（不超过签约合同价的3%）；承包人支付逾期竣工违约金后，不免除承包人继续完成工程及修补缺陷的义务。</w:t>
      </w:r>
    </w:p>
    <w:p w14:paraId="0DABFF92">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u w:val="single"/>
        </w:rPr>
      </w:pPr>
      <w:r>
        <w:rPr>
          <w:rFonts w:hint="eastAsia" w:ascii="宋体" w:hAnsi="宋体" w:cs="宋体"/>
          <w:b/>
          <w:color w:val="auto"/>
          <w:sz w:val="24"/>
          <w:szCs w:val="24"/>
          <w:u w:val="single"/>
        </w:rPr>
        <w:t>（20）若承包人出现以下情形之一，经发包人催告后仍不配合，则视为承包人严重违约，发包人有权解除合同，其履约保证金不予退还。</w:t>
      </w:r>
    </w:p>
    <w:p w14:paraId="3DAFA0FF">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u w:val="single"/>
        </w:rPr>
      </w:pPr>
      <w:r>
        <w:rPr>
          <w:rFonts w:hint="eastAsia" w:ascii="宋体" w:hAnsi="宋体" w:cs="宋体"/>
          <w:b/>
          <w:color w:val="auto"/>
          <w:sz w:val="24"/>
          <w:szCs w:val="24"/>
          <w:u w:val="single"/>
        </w:rPr>
        <w:t>a.本工程施工合同签订后 10 日内，承包人必须向建设行政主管部门等部门缴纳办理本工程开工前的建设手续的相关费用（如农民工工资保障金等）而未行办理缴纳的；</w:t>
      </w:r>
    </w:p>
    <w:p w14:paraId="2AAAA84C">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u w:val="single"/>
        </w:rPr>
      </w:pPr>
      <w:r>
        <w:rPr>
          <w:rFonts w:hint="eastAsia" w:ascii="宋体" w:hAnsi="宋体" w:cs="宋体"/>
          <w:b/>
          <w:color w:val="auto"/>
          <w:sz w:val="24"/>
          <w:szCs w:val="24"/>
          <w:u w:val="single"/>
        </w:rPr>
        <w:t>b.本工程施工合同签订后 15 日内，承包人必须配合发包人办理完成本工程开工前的相关建设手续而未行配合的；</w:t>
      </w:r>
    </w:p>
    <w:p w14:paraId="36FAB591">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u w:val="single"/>
        </w:rPr>
      </w:pPr>
      <w:r>
        <w:rPr>
          <w:rFonts w:hint="eastAsia" w:ascii="宋体" w:hAnsi="宋体" w:cs="宋体"/>
          <w:b/>
          <w:color w:val="auto"/>
          <w:sz w:val="24"/>
          <w:szCs w:val="24"/>
          <w:u w:val="single"/>
        </w:rPr>
        <w:t>c.本工程施工合同签订后 10 日内，承包人必须按监理人要求向监理人提供相关资料而未行提交的；</w:t>
      </w:r>
    </w:p>
    <w:p w14:paraId="44CDF7E5">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u w:val="single"/>
        </w:rPr>
      </w:pPr>
      <w:r>
        <w:rPr>
          <w:rFonts w:hint="eastAsia" w:ascii="宋体" w:hAnsi="宋体" w:cs="宋体"/>
          <w:b/>
          <w:color w:val="auto"/>
          <w:sz w:val="24"/>
          <w:szCs w:val="24"/>
          <w:u w:val="single"/>
        </w:rPr>
        <w:t>d.本工程开工令下达后，承包人未按监理单位批准的施工组织设计方案正常组织施工的。</w:t>
      </w:r>
    </w:p>
    <w:p w14:paraId="68287E8D">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u w:val="single"/>
        </w:rPr>
      </w:pPr>
      <w:r>
        <w:rPr>
          <w:rFonts w:hint="eastAsia" w:ascii="宋体" w:hAnsi="宋体" w:cs="宋体"/>
          <w:b/>
          <w:color w:val="auto"/>
          <w:sz w:val="24"/>
          <w:szCs w:val="24"/>
          <w:u w:val="single"/>
        </w:rPr>
        <w:t>（20）承包人违返上述条款的约定的违法金和损失款，发包人有权直接在工程款或履约保证金中直接扣除。</w:t>
      </w:r>
    </w:p>
    <w:p w14:paraId="2F52B15C">
      <w:pPr>
        <w:pageBreakBefore w:val="0"/>
        <w:numPr>
          <w:ilvl w:val="0"/>
          <w:numId w:val="18"/>
        </w:numPr>
        <w:kinsoku/>
        <w:overflowPunct/>
        <w:topLinePunct w:val="0"/>
        <w:bidi w:val="0"/>
        <w:spacing w:line="360" w:lineRule="auto"/>
        <w:ind w:left="0" w:leftChars="0" w:right="0" w:firstLine="482" w:firstLineChars="200"/>
        <w:jc w:val="left"/>
        <w:outlineLvl w:val="4"/>
        <w:rPr>
          <w:rFonts w:hint="eastAsia" w:ascii="宋体" w:hAnsi="宋体" w:cs="宋体"/>
          <w:b/>
          <w:color w:val="auto"/>
          <w:sz w:val="24"/>
          <w:szCs w:val="24"/>
        </w:rPr>
      </w:pPr>
      <w:r>
        <w:rPr>
          <w:rFonts w:hint="eastAsia" w:ascii="宋体" w:hAnsi="宋体" w:cs="宋体"/>
          <w:b/>
          <w:color w:val="auto"/>
          <w:sz w:val="24"/>
          <w:szCs w:val="24"/>
        </w:rPr>
        <w:t>索赔</w:t>
      </w:r>
    </w:p>
    <w:p w14:paraId="31C49406">
      <w:pPr>
        <w:pageBreakBefore w:val="0"/>
        <w:kinsoku/>
        <w:overflowPunct/>
        <w:topLinePunct w:val="0"/>
        <w:bidi w:val="0"/>
        <w:spacing w:line="360" w:lineRule="auto"/>
        <w:ind w:left="0" w:leftChars="0" w:right="0" w:firstLine="482" w:firstLineChars="200"/>
        <w:jc w:val="left"/>
        <w:outlineLvl w:val="2"/>
        <w:rPr>
          <w:rFonts w:hint="eastAsia" w:ascii="宋体" w:hAnsi="宋体" w:cs="宋体"/>
          <w:color w:val="auto"/>
          <w:sz w:val="24"/>
          <w:szCs w:val="24"/>
        </w:rPr>
      </w:pPr>
      <w:r>
        <w:rPr>
          <w:rFonts w:hint="eastAsia" w:ascii="宋体" w:hAnsi="宋体" w:cs="宋体"/>
          <w:b/>
          <w:color w:val="auto"/>
          <w:sz w:val="24"/>
          <w:szCs w:val="24"/>
        </w:rPr>
        <w:t>23.1  承包人索赔的提出</w:t>
      </w:r>
    </w:p>
    <w:p w14:paraId="7DF18E8F">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承包人在投标报价前须已对施工场地及周围环境进行了踏勘，已充分了解工地位置、地质情况、水文、气象、周边环境、交通条件、储存空间、装卸限制等施工场地和环境条件以及任何其他足以影响本合同价款的情况。任何因忽视、误解或自行判断施工场地情况而提出的索赔或工期延长申请将不获批准。</w:t>
      </w:r>
    </w:p>
    <w:p w14:paraId="08343B97">
      <w:pPr>
        <w:pageBreakBefore w:val="0"/>
        <w:kinsoku/>
        <w:overflowPunct/>
        <w:topLinePunct w:val="0"/>
        <w:bidi w:val="0"/>
        <w:spacing w:line="360" w:lineRule="auto"/>
        <w:ind w:left="0" w:leftChars="0" w:right="0" w:firstLine="482" w:firstLineChars="200"/>
        <w:jc w:val="left"/>
        <w:outlineLvl w:val="1"/>
        <w:rPr>
          <w:rFonts w:hint="eastAsia" w:ascii="宋体" w:hAnsi="宋体" w:cs="宋体"/>
          <w:b/>
          <w:color w:val="auto"/>
          <w:sz w:val="24"/>
          <w:szCs w:val="24"/>
        </w:rPr>
      </w:pPr>
      <w:r>
        <w:rPr>
          <w:rFonts w:hint="eastAsia" w:ascii="宋体" w:hAnsi="宋体" w:cs="宋体"/>
          <w:b/>
          <w:color w:val="auto"/>
          <w:sz w:val="24"/>
          <w:szCs w:val="24"/>
        </w:rPr>
        <w:t>24.  争议的解决</w:t>
      </w:r>
    </w:p>
    <w:p w14:paraId="32DC660B">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24.1  争议的解决方式</w:t>
      </w:r>
    </w:p>
    <w:p w14:paraId="1E9F4C66">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rPr>
      </w:pPr>
      <w:r>
        <w:rPr>
          <w:rFonts w:hint="eastAsia" w:ascii="宋体" w:hAnsi="宋体" w:cs="宋体"/>
          <w:color w:val="auto"/>
          <w:sz w:val="24"/>
          <w:szCs w:val="24"/>
        </w:rPr>
        <w:t xml:space="preserve">   争议的解决方式：</w:t>
      </w:r>
      <w:r>
        <w:rPr>
          <w:rFonts w:hint="eastAsia" w:ascii="宋体" w:hAnsi="宋体" w:cs="宋体"/>
          <w:b/>
          <w:color w:val="auto"/>
          <w:sz w:val="24"/>
          <w:szCs w:val="24"/>
        </w:rPr>
        <w:t>本合同履行地为工程项目所在地，发包人和承包人在履行合同中发生争议的，协商解决；合同当事人友好协商解决不成的，向重庆仲裁委员会申请仲裁，但承包人不得因此而停工</w:t>
      </w:r>
      <w:r>
        <w:rPr>
          <w:rFonts w:hint="eastAsia" w:ascii="宋体" w:hAnsi="宋体" w:cs="宋体"/>
          <w:color w:val="auto"/>
          <w:sz w:val="24"/>
          <w:szCs w:val="24"/>
        </w:rPr>
        <w:t>。</w:t>
      </w:r>
    </w:p>
    <w:p w14:paraId="60F5DB0C">
      <w:pPr>
        <w:pageBreakBefore w:val="0"/>
        <w:kinsoku/>
        <w:overflowPunct/>
        <w:topLinePunct w:val="0"/>
        <w:bidi w:val="0"/>
        <w:spacing w:line="360" w:lineRule="auto"/>
        <w:ind w:left="0" w:leftChars="0" w:right="0" w:firstLine="480" w:firstLineChars="200"/>
        <w:jc w:val="left"/>
        <w:rPr>
          <w:rFonts w:hint="eastAsia" w:ascii="宋体" w:hAnsi="宋体" w:cs="宋体"/>
          <w:snapToGrid w:val="0"/>
          <w:color w:val="auto"/>
          <w:kern w:val="0"/>
          <w:sz w:val="24"/>
          <w:szCs w:val="24"/>
        </w:rPr>
      </w:pPr>
      <w:r>
        <w:rPr>
          <w:rFonts w:hint="eastAsia" w:ascii="宋体" w:hAnsi="宋体" w:cs="宋体"/>
          <w:snapToGrid w:val="0"/>
          <w:color w:val="auto"/>
          <w:kern w:val="0"/>
          <w:sz w:val="24"/>
          <w:szCs w:val="24"/>
        </w:rPr>
        <w:t>发包人：</w:t>
      </w:r>
      <w:r>
        <w:rPr>
          <w:rFonts w:hint="eastAsia" w:ascii="宋体" w:hAnsi="宋体" w:cs="宋体"/>
          <w:color w:val="auto"/>
          <w:sz w:val="24"/>
          <w:szCs w:val="24"/>
          <w:u w:val="single"/>
        </w:rPr>
        <w:t xml:space="preserve">                 </w:t>
      </w:r>
      <w:r>
        <w:rPr>
          <w:rFonts w:hint="eastAsia" w:ascii="宋体" w:hAnsi="宋体" w:cs="宋体"/>
          <w:snapToGrid w:val="0"/>
          <w:color w:val="auto"/>
          <w:kern w:val="0"/>
          <w:sz w:val="24"/>
          <w:szCs w:val="24"/>
        </w:rPr>
        <w:t>(盖单位公章)  承包人：</w:t>
      </w:r>
      <w:r>
        <w:rPr>
          <w:rFonts w:hint="eastAsia" w:ascii="宋体" w:hAnsi="宋体" w:cs="宋体"/>
          <w:color w:val="auto"/>
          <w:sz w:val="24"/>
          <w:szCs w:val="24"/>
          <w:u w:val="single"/>
        </w:rPr>
        <w:t>　　　　</w:t>
      </w:r>
      <w:r>
        <w:rPr>
          <w:rFonts w:hint="eastAsia" w:ascii="宋体" w:hAnsi="宋体" w:cs="宋体"/>
          <w:snapToGrid w:val="0"/>
          <w:color w:val="auto"/>
          <w:kern w:val="0"/>
          <w:sz w:val="24"/>
          <w:szCs w:val="24"/>
        </w:rPr>
        <w:t xml:space="preserve">(盖单位公章)  </w:t>
      </w:r>
    </w:p>
    <w:p w14:paraId="62F79725">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法定地址：</w:t>
      </w:r>
      <w:r>
        <w:rPr>
          <w:rFonts w:hint="eastAsia" w:ascii="宋体" w:hAnsi="宋体" w:cs="宋体"/>
          <w:color w:val="auto"/>
          <w:sz w:val="24"/>
          <w:szCs w:val="24"/>
          <w:u w:val="single"/>
        </w:rPr>
        <w:t>　　　　　　　　　  　</w:t>
      </w:r>
      <w:r>
        <w:rPr>
          <w:rFonts w:hint="eastAsia" w:ascii="宋体" w:hAnsi="宋体" w:cs="宋体"/>
          <w:color w:val="auto"/>
          <w:sz w:val="24"/>
          <w:szCs w:val="24"/>
        </w:rPr>
        <w:t>　　　    法定地址：</w:t>
      </w:r>
      <w:r>
        <w:rPr>
          <w:rFonts w:hint="eastAsia" w:ascii="宋体" w:hAnsi="宋体" w:cs="宋体"/>
          <w:color w:val="auto"/>
          <w:sz w:val="24"/>
          <w:szCs w:val="24"/>
          <w:u w:val="single"/>
        </w:rPr>
        <w:t>　　　　　　　　    　　</w:t>
      </w:r>
    </w:p>
    <w:p w14:paraId="057F635E">
      <w:pPr>
        <w:pageBreakBefore w:val="0"/>
        <w:kinsoku/>
        <w:overflowPunct/>
        <w:topLinePunct w:val="0"/>
        <w:bidi w:val="0"/>
        <w:spacing w:line="360" w:lineRule="auto"/>
        <w:ind w:left="0" w:leftChars="0" w:right="0" w:firstLine="480" w:firstLineChars="200"/>
        <w:jc w:val="left"/>
        <w:rPr>
          <w:rFonts w:hint="eastAsia" w:ascii="宋体" w:hAnsi="宋体" w:cs="宋体"/>
          <w:snapToGrid w:val="0"/>
          <w:color w:val="auto"/>
          <w:kern w:val="0"/>
          <w:sz w:val="24"/>
          <w:szCs w:val="24"/>
        </w:rPr>
      </w:pPr>
      <w:r>
        <w:rPr>
          <w:rFonts w:hint="eastAsia" w:ascii="宋体" w:hAnsi="宋体" w:cs="宋体"/>
          <w:snapToGrid w:val="0"/>
          <w:color w:val="auto"/>
          <w:kern w:val="0"/>
          <w:sz w:val="24"/>
          <w:szCs w:val="24"/>
        </w:rPr>
        <w:t>法定代表人或其委托代理人：</w:t>
      </w:r>
      <w:r>
        <w:rPr>
          <w:rFonts w:hint="eastAsia" w:ascii="宋体" w:hAnsi="宋体" w:cs="宋体"/>
          <w:color w:val="auto"/>
          <w:sz w:val="24"/>
          <w:szCs w:val="24"/>
          <w:u w:val="single"/>
        </w:rPr>
        <w:t>　　　</w:t>
      </w:r>
      <w:r>
        <w:rPr>
          <w:rFonts w:hint="eastAsia" w:ascii="宋体" w:hAnsi="宋体" w:cs="宋体"/>
          <w:color w:val="auto"/>
          <w:sz w:val="24"/>
          <w:szCs w:val="24"/>
        </w:rPr>
        <w:t>（签字）</w:t>
      </w:r>
      <w:r>
        <w:rPr>
          <w:rFonts w:hint="eastAsia" w:ascii="宋体" w:hAnsi="宋体" w:cs="宋体"/>
          <w:snapToGrid w:val="0"/>
          <w:color w:val="auto"/>
          <w:kern w:val="0"/>
          <w:sz w:val="24"/>
          <w:szCs w:val="24"/>
        </w:rPr>
        <w:t xml:space="preserve">  法定代表人或其委托代理人：</w:t>
      </w:r>
      <w:r>
        <w:rPr>
          <w:rFonts w:hint="eastAsia" w:ascii="宋体" w:hAnsi="宋体" w:cs="宋体"/>
          <w:color w:val="auto"/>
          <w:sz w:val="24"/>
          <w:szCs w:val="24"/>
          <w:u w:val="single"/>
        </w:rPr>
        <w:t>　　　　</w:t>
      </w:r>
      <w:r>
        <w:rPr>
          <w:rFonts w:hint="eastAsia" w:ascii="宋体" w:hAnsi="宋体" w:cs="宋体"/>
          <w:color w:val="auto"/>
          <w:sz w:val="24"/>
          <w:szCs w:val="24"/>
        </w:rPr>
        <w:t>（签字）</w:t>
      </w:r>
    </w:p>
    <w:p w14:paraId="2A716B71">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电    话：</w:t>
      </w:r>
      <w:r>
        <w:rPr>
          <w:rFonts w:hint="eastAsia" w:ascii="宋体" w:hAnsi="宋体" w:cs="宋体"/>
          <w:color w:val="auto"/>
          <w:sz w:val="24"/>
          <w:szCs w:val="24"/>
          <w:u w:val="single"/>
        </w:rPr>
        <w:t>　　　　　　  　　　　</w:t>
      </w:r>
      <w:r>
        <w:rPr>
          <w:rFonts w:hint="eastAsia" w:ascii="宋体" w:hAnsi="宋体" w:cs="宋体"/>
          <w:color w:val="auto"/>
          <w:sz w:val="24"/>
          <w:szCs w:val="24"/>
        </w:rPr>
        <w:t>　　　　  电    话：</w:t>
      </w:r>
      <w:r>
        <w:rPr>
          <w:rFonts w:hint="eastAsia" w:ascii="宋体" w:hAnsi="宋体" w:cs="宋体"/>
          <w:color w:val="auto"/>
          <w:sz w:val="24"/>
          <w:szCs w:val="24"/>
          <w:u w:val="single"/>
        </w:rPr>
        <w:t>　　　　　　　　    　　</w:t>
      </w:r>
      <w:r>
        <w:rPr>
          <w:rFonts w:hint="eastAsia" w:ascii="宋体" w:hAnsi="宋体" w:cs="宋体"/>
          <w:color w:val="auto"/>
          <w:sz w:val="24"/>
          <w:szCs w:val="24"/>
        </w:rPr>
        <w:t>　</w:t>
      </w:r>
    </w:p>
    <w:p w14:paraId="639E2F6A">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传    真：</w:t>
      </w:r>
      <w:r>
        <w:rPr>
          <w:rFonts w:hint="eastAsia" w:ascii="宋体" w:hAnsi="宋体" w:cs="宋体"/>
          <w:color w:val="auto"/>
          <w:sz w:val="24"/>
          <w:szCs w:val="24"/>
          <w:u w:val="single"/>
        </w:rPr>
        <w:t>　　　　　　　  　　　</w:t>
      </w:r>
      <w:r>
        <w:rPr>
          <w:rFonts w:hint="eastAsia" w:ascii="宋体" w:hAnsi="宋体" w:cs="宋体"/>
          <w:color w:val="auto"/>
          <w:sz w:val="24"/>
          <w:szCs w:val="24"/>
        </w:rPr>
        <w:t>　　　　　　传    真：</w:t>
      </w:r>
      <w:r>
        <w:rPr>
          <w:rFonts w:hint="eastAsia" w:ascii="宋体" w:hAnsi="宋体" w:cs="宋体"/>
          <w:color w:val="auto"/>
          <w:sz w:val="24"/>
          <w:szCs w:val="24"/>
          <w:u w:val="single"/>
        </w:rPr>
        <w:t>　　　　　　　   　 　　</w:t>
      </w:r>
      <w:r>
        <w:rPr>
          <w:rFonts w:hint="eastAsia" w:ascii="宋体" w:hAnsi="宋体" w:cs="宋体"/>
          <w:color w:val="auto"/>
          <w:sz w:val="24"/>
          <w:szCs w:val="24"/>
        </w:rPr>
        <w:t>　</w:t>
      </w:r>
    </w:p>
    <w:p w14:paraId="33397B0E">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电子邮箱：</w:t>
      </w:r>
      <w:r>
        <w:rPr>
          <w:rFonts w:hint="eastAsia" w:ascii="宋体" w:hAnsi="宋体" w:cs="宋体"/>
          <w:color w:val="auto"/>
          <w:sz w:val="24"/>
          <w:szCs w:val="24"/>
          <w:u w:val="single"/>
        </w:rPr>
        <w:t>　　　　　　　  　　　</w:t>
      </w:r>
      <w:r>
        <w:rPr>
          <w:rFonts w:hint="eastAsia" w:ascii="宋体" w:hAnsi="宋体" w:cs="宋体"/>
          <w:color w:val="auto"/>
          <w:sz w:val="24"/>
          <w:szCs w:val="24"/>
        </w:rPr>
        <w:t>　　　　　  电子邮箱：</w:t>
      </w:r>
      <w:r>
        <w:rPr>
          <w:rFonts w:hint="eastAsia" w:ascii="宋体" w:hAnsi="宋体" w:cs="宋体"/>
          <w:color w:val="auto"/>
          <w:sz w:val="24"/>
          <w:szCs w:val="24"/>
          <w:u w:val="single"/>
        </w:rPr>
        <w:t>　　　　　　　    　　　</w:t>
      </w:r>
      <w:r>
        <w:rPr>
          <w:rFonts w:hint="eastAsia" w:ascii="宋体" w:hAnsi="宋体" w:cs="宋体"/>
          <w:color w:val="auto"/>
          <w:sz w:val="24"/>
          <w:szCs w:val="24"/>
        </w:rPr>
        <w:t>　</w:t>
      </w:r>
    </w:p>
    <w:p w14:paraId="67F83DFF">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开户银行：</w:t>
      </w:r>
      <w:r>
        <w:rPr>
          <w:rFonts w:hint="eastAsia" w:ascii="宋体" w:hAnsi="宋体" w:cs="宋体"/>
          <w:color w:val="auto"/>
          <w:sz w:val="24"/>
          <w:szCs w:val="24"/>
          <w:u w:val="single"/>
        </w:rPr>
        <w:t>　　　　　　　 　 　　</w:t>
      </w:r>
      <w:r>
        <w:rPr>
          <w:rFonts w:hint="eastAsia" w:ascii="宋体" w:hAnsi="宋体" w:cs="宋体"/>
          <w:color w:val="auto"/>
          <w:sz w:val="24"/>
          <w:szCs w:val="24"/>
        </w:rPr>
        <w:t>　　　　　　开户银行：</w:t>
      </w:r>
      <w:r>
        <w:rPr>
          <w:rFonts w:hint="eastAsia" w:ascii="宋体" w:hAnsi="宋体" w:cs="宋体"/>
          <w:color w:val="auto"/>
          <w:sz w:val="24"/>
          <w:szCs w:val="24"/>
          <w:u w:val="single"/>
        </w:rPr>
        <w:t>　　　　　　　    　　　</w:t>
      </w:r>
      <w:r>
        <w:rPr>
          <w:rFonts w:hint="eastAsia" w:ascii="宋体" w:hAnsi="宋体" w:cs="宋体"/>
          <w:color w:val="auto"/>
          <w:sz w:val="24"/>
          <w:szCs w:val="24"/>
        </w:rPr>
        <w:t>　</w:t>
      </w:r>
    </w:p>
    <w:p w14:paraId="7D8CC07E">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帐    号：</w:t>
      </w:r>
      <w:r>
        <w:rPr>
          <w:rFonts w:hint="eastAsia" w:ascii="宋体" w:hAnsi="宋体" w:cs="宋体"/>
          <w:color w:val="auto"/>
          <w:sz w:val="24"/>
          <w:szCs w:val="24"/>
          <w:u w:val="single"/>
        </w:rPr>
        <w:t>　　　　　　 　　 　　</w:t>
      </w:r>
      <w:r>
        <w:rPr>
          <w:rFonts w:hint="eastAsia" w:ascii="宋体" w:hAnsi="宋体" w:cs="宋体"/>
          <w:color w:val="auto"/>
          <w:sz w:val="24"/>
          <w:szCs w:val="24"/>
        </w:rPr>
        <w:t>　　　　　　帐    号：</w:t>
      </w:r>
      <w:r>
        <w:rPr>
          <w:rFonts w:hint="eastAsia" w:ascii="宋体" w:hAnsi="宋体" w:cs="宋体"/>
          <w:color w:val="auto"/>
          <w:sz w:val="24"/>
          <w:szCs w:val="24"/>
          <w:u w:val="single"/>
        </w:rPr>
        <w:t>　　　　　　　　    　　</w:t>
      </w:r>
      <w:r>
        <w:rPr>
          <w:rFonts w:hint="eastAsia" w:ascii="宋体" w:hAnsi="宋体" w:cs="宋体"/>
          <w:color w:val="auto"/>
          <w:sz w:val="24"/>
          <w:szCs w:val="24"/>
        </w:rPr>
        <w:t>　</w:t>
      </w:r>
    </w:p>
    <w:p w14:paraId="6DB47321">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邮政编码：</w:t>
      </w:r>
      <w:r>
        <w:rPr>
          <w:rFonts w:hint="eastAsia" w:ascii="宋体" w:hAnsi="宋体" w:cs="宋体"/>
          <w:color w:val="auto"/>
          <w:sz w:val="24"/>
          <w:szCs w:val="24"/>
          <w:u w:val="single"/>
        </w:rPr>
        <w:t>　　　　　　 　　 　　</w:t>
      </w:r>
      <w:r>
        <w:rPr>
          <w:rFonts w:hint="eastAsia" w:ascii="宋体" w:hAnsi="宋体" w:cs="宋体"/>
          <w:color w:val="auto"/>
          <w:sz w:val="24"/>
          <w:szCs w:val="24"/>
        </w:rPr>
        <w:t>　　　　　  邮政编码：</w:t>
      </w:r>
      <w:r>
        <w:rPr>
          <w:rFonts w:hint="eastAsia" w:ascii="宋体" w:hAnsi="宋体" w:cs="宋体"/>
          <w:color w:val="auto"/>
          <w:sz w:val="24"/>
          <w:szCs w:val="24"/>
          <w:u w:val="single"/>
        </w:rPr>
        <w:t>　　　　　　　    　　　</w:t>
      </w:r>
      <w:r>
        <w:rPr>
          <w:rFonts w:hint="eastAsia" w:ascii="宋体" w:hAnsi="宋体" w:cs="宋体"/>
          <w:color w:val="auto"/>
          <w:sz w:val="24"/>
          <w:szCs w:val="24"/>
        </w:rPr>
        <w:t>　</w:t>
      </w:r>
    </w:p>
    <w:p w14:paraId="44872000">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日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27F708F0">
      <w:pPr>
        <w:pageBreakBefore w:val="0"/>
        <w:kinsoku/>
        <w:overflowPunct/>
        <w:topLinePunct w:val="0"/>
        <w:bidi w:val="0"/>
        <w:spacing w:line="360" w:lineRule="auto"/>
        <w:ind w:left="0" w:leftChars="0" w:right="0" w:firstLine="480" w:firstLineChars="200"/>
        <w:jc w:val="left"/>
        <w:outlineLvl w:val="3"/>
        <w:rPr>
          <w:rFonts w:hint="eastAsia" w:ascii="宋体" w:hAnsi="宋体" w:cs="宋体"/>
          <w:color w:val="auto"/>
          <w:sz w:val="24"/>
          <w:szCs w:val="24"/>
        </w:rPr>
      </w:pPr>
      <w:r>
        <w:rPr>
          <w:rFonts w:hint="eastAsia" w:ascii="宋体" w:hAnsi="宋体" w:cs="宋体"/>
          <w:color w:val="auto"/>
          <w:sz w:val="24"/>
          <w:szCs w:val="24"/>
        </w:rPr>
        <w:t>附件一：工程质量保修书</w:t>
      </w:r>
    </w:p>
    <w:p w14:paraId="4FB235F1">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rPr>
      </w:pPr>
      <w:r>
        <w:rPr>
          <w:rFonts w:hint="eastAsia" w:ascii="宋体" w:hAnsi="宋体" w:cs="宋体"/>
          <w:b/>
          <w:color w:val="auto"/>
          <w:sz w:val="24"/>
          <w:szCs w:val="24"/>
        </w:rPr>
        <w:t>工程质量保修书</w:t>
      </w:r>
    </w:p>
    <w:p w14:paraId="50D94799">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发包人（全称）：</w:t>
      </w:r>
      <w:r>
        <w:rPr>
          <w:rFonts w:hint="eastAsia" w:ascii="宋体" w:hAnsi="宋体" w:cs="宋体"/>
          <w:b/>
          <w:color w:val="auto"/>
          <w:sz w:val="24"/>
          <w:szCs w:val="24"/>
          <w:u w:val="single"/>
        </w:rPr>
        <w:t xml:space="preserve">                     </w:t>
      </w:r>
    </w:p>
    <w:p w14:paraId="6DA9D90D">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承包人（全称）：</w:t>
      </w:r>
      <w:r>
        <w:rPr>
          <w:rFonts w:hint="eastAsia" w:ascii="宋体" w:hAnsi="宋体" w:cs="宋体"/>
          <w:b/>
          <w:color w:val="auto"/>
          <w:sz w:val="24"/>
          <w:szCs w:val="24"/>
          <w:u w:val="single"/>
        </w:rPr>
        <w:t xml:space="preserve">                      </w:t>
      </w:r>
      <w:r>
        <w:rPr>
          <w:rFonts w:hint="eastAsia" w:ascii="宋体" w:hAnsi="宋体" w:cs="宋体"/>
          <w:color w:val="auto"/>
          <w:sz w:val="24"/>
          <w:szCs w:val="24"/>
        </w:rPr>
        <w:t xml:space="preserve">                 </w:t>
      </w:r>
    </w:p>
    <w:p w14:paraId="5DF2E531">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发包人和承包人根据《中华人民共和国建筑法》和《建设工程质量管理条例》，经协商一致对</w:t>
      </w:r>
      <w:r>
        <w:rPr>
          <w:rFonts w:hint="eastAsia" w:ascii="宋体" w:hAnsi="宋体" w:cs="宋体"/>
          <w:b/>
          <w:color w:val="auto"/>
          <w:sz w:val="24"/>
          <w:szCs w:val="24"/>
          <w:u w:val="single"/>
        </w:rPr>
        <w:t xml:space="preserve">         </w:t>
      </w:r>
      <w:r>
        <w:rPr>
          <w:rFonts w:hint="eastAsia" w:ascii="宋体" w:hAnsi="宋体" w:cs="宋体"/>
          <w:color w:val="auto"/>
          <w:kern w:val="0"/>
          <w:sz w:val="24"/>
          <w:szCs w:val="24"/>
          <w:u w:val="single"/>
        </w:rPr>
        <w:t>工程</w:t>
      </w:r>
      <w:r>
        <w:rPr>
          <w:rFonts w:hint="eastAsia" w:ascii="宋体" w:hAnsi="宋体" w:cs="宋体"/>
          <w:color w:val="auto"/>
          <w:sz w:val="24"/>
          <w:szCs w:val="24"/>
        </w:rPr>
        <w:t>签订工程质量保修书。</w:t>
      </w:r>
    </w:p>
    <w:p w14:paraId="4CF24DD7">
      <w:pPr>
        <w:pageBreakBefore w:val="0"/>
        <w:kinsoku/>
        <w:overflowPunct/>
        <w:topLinePunct w:val="0"/>
        <w:bidi w:val="0"/>
        <w:spacing w:line="360" w:lineRule="auto"/>
        <w:ind w:left="0" w:leftChars="0" w:right="0" w:firstLine="482" w:firstLineChars="200"/>
        <w:jc w:val="left"/>
        <w:outlineLvl w:val="3"/>
        <w:rPr>
          <w:rFonts w:hint="eastAsia" w:ascii="宋体" w:hAnsi="宋体" w:cs="宋体"/>
          <w:b/>
          <w:color w:val="auto"/>
          <w:sz w:val="24"/>
          <w:szCs w:val="24"/>
        </w:rPr>
      </w:pPr>
      <w:r>
        <w:rPr>
          <w:rFonts w:hint="eastAsia" w:ascii="宋体" w:hAnsi="宋体" w:cs="宋体"/>
          <w:b/>
          <w:color w:val="auto"/>
          <w:sz w:val="24"/>
          <w:szCs w:val="24"/>
        </w:rPr>
        <w:t>一、工程质量保修范围和内容</w:t>
      </w:r>
    </w:p>
    <w:p w14:paraId="26ED7C9E">
      <w:pPr>
        <w:pageBreakBefore w:val="0"/>
        <w:kinsoku/>
        <w:overflowPunct/>
        <w:topLinePunct w:val="0"/>
        <w:bidi w:val="0"/>
        <w:adjustRightInd w:val="0"/>
        <w:snapToGrid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承包人在质量保修期内，按照有关法律规定和合同约定，承担工程质量保修责任。</w:t>
      </w:r>
    </w:p>
    <w:p w14:paraId="7F4F8714">
      <w:pPr>
        <w:pageBreakBefore w:val="0"/>
        <w:kinsoku/>
        <w:overflowPunct/>
        <w:topLinePunct w:val="0"/>
        <w:bidi w:val="0"/>
        <w:adjustRightInd w:val="0"/>
        <w:snapToGrid w:val="0"/>
        <w:spacing w:line="360" w:lineRule="auto"/>
        <w:ind w:left="0" w:leftChars="0" w:right="0" w:firstLine="480" w:firstLineChars="200"/>
        <w:jc w:val="left"/>
        <w:rPr>
          <w:rFonts w:hint="eastAsia" w:ascii="宋体" w:hAnsi="宋体" w:cs="宋体"/>
          <w:color w:val="auto"/>
          <w:kern w:val="0"/>
          <w:sz w:val="24"/>
          <w:szCs w:val="24"/>
          <w:u w:val="single"/>
        </w:rPr>
      </w:pPr>
      <w:r>
        <w:rPr>
          <w:rFonts w:hint="eastAsia" w:ascii="宋体" w:hAnsi="宋体" w:cs="宋体"/>
          <w:color w:val="auto"/>
          <w:sz w:val="24"/>
          <w:szCs w:val="24"/>
        </w:rPr>
        <w:t xml:space="preserve">具体保修的内容，双方约定如下： </w:t>
      </w:r>
      <w:r>
        <w:rPr>
          <w:rFonts w:hint="eastAsia" w:ascii="宋体" w:hAnsi="宋体" w:cs="宋体"/>
          <w:color w:val="auto"/>
          <w:sz w:val="24"/>
          <w:szCs w:val="24"/>
          <w:u w:val="single"/>
        </w:rPr>
        <w:t>承包人所有施工的内</w:t>
      </w:r>
      <w:r>
        <w:rPr>
          <w:rFonts w:hint="eastAsia" w:ascii="宋体" w:hAnsi="宋体" w:cs="宋体"/>
          <w:color w:val="auto"/>
          <w:kern w:val="0"/>
          <w:sz w:val="24"/>
          <w:szCs w:val="24"/>
          <w:u w:val="single"/>
        </w:rPr>
        <w:t>容均属于保修范围</w:t>
      </w:r>
      <w:r>
        <w:rPr>
          <w:rFonts w:hint="eastAsia" w:ascii="宋体" w:hAnsi="宋体" w:cs="宋体"/>
          <w:color w:val="auto"/>
          <w:sz w:val="24"/>
          <w:szCs w:val="24"/>
          <w:u w:val="single"/>
        </w:rPr>
        <w:t>。</w:t>
      </w:r>
    </w:p>
    <w:p w14:paraId="21D0CA92">
      <w:pPr>
        <w:pageBreakBefore w:val="0"/>
        <w:kinsoku/>
        <w:overflowPunct/>
        <w:topLinePunct w:val="0"/>
        <w:bidi w:val="0"/>
        <w:spacing w:line="360" w:lineRule="auto"/>
        <w:ind w:left="0" w:leftChars="0" w:right="0" w:firstLine="482" w:firstLineChars="200"/>
        <w:jc w:val="left"/>
        <w:outlineLvl w:val="3"/>
        <w:rPr>
          <w:rFonts w:hint="eastAsia" w:ascii="宋体" w:hAnsi="宋体" w:cs="宋体"/>
          <w:color w:val="auto"/>
          <w:sz w:val="24"/>
          <w:szCs w:val="24"/>
        </w:rPr>
      </w:pPr>
      <w:r>
        <w:rPr>
          <w:rFonts w:hint="eastAsia" w:ascii="宋体" w:hAnsi="宋体" w:cs="宋体"/>
          <w:b/>
          <w:color w:val="auto"/>
          <w:sz w:val="24"/>
          <w:szCs w:val="24"/>
        </w:rPr>
        <w:t>二、质量保修期</w:t>
      </w:r>
    </w:p>
    <w:p w14:paraId="593B8E78">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根据《建设工程质量管理条例》及有关规定，工程的质量保修期如下：</w:t>
      </w:r>
    </w:p>
    <w:p w14:paraId="09568117">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1．地基基础工程和主体结构工程为设计文件规定的工程合理使用年限；</w:t>
      </w:r>
    </w:p>
    <w:p w14:paraId="28FE9B91">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2．屋面防水工程、有防水要求的卫生间、房间和外墙面的防渗为</w:t>
      </w:r>
      <w:r>
        <w:rPr>
          <w:rFonts w:hint="eastAsia" w:ascii="宋体" w:hAnsi="宋体" w:cs="宋体"/>
          <w:color w:val="auto"/>
          <w:sz w:val="24"/>
          <w:szCs w:val="24"/>
          <w:u w:val="single"/>
        </w:rPr>
        <w:t xml:space="preserve"> 5</w:t>
      </w:r>
      <w:r>
        <w:rPr>
          <w:rFonts w:hint="eastAsia" w:ascii="宋体" w:hAnsi="宋体" w:cs="宋体"/>
          <w:color w:val="auto"/>
          <w:sz w:val="24"/>
          <w:szCs w:val="24"/>
        </w:rPr>
        <w:t>年；</w:t>
      </w:r>
    </w:p>
    <w:p w14:paraId="3ACD8CF0">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3．装修工程为2</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p>
    <w:p w14:paraId="305CCBA5">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4．电气管线、给排水管道、设备安装工程为</w:t>
      </w:r>
      <w:r>
        <w:rPr>
          <w:rFonts w:hint="eastAsia" w:ascii="宋体" w:hAnsi="宋体" w:cs="宋体"/>
          <w:color w:val="auto"/>
          <w:sz w:val="24"/>
          <w:szCs w:val="24"/>
          <w:u w:val="single"/>
        </w:rPr>
        <w:t xml:space="preserve"> 2 </w:t>
      </w:r>
      <w:r>
        <w:rPr>
          <w:rFonts w:hint="eastAsia" w:ascii="宋体" w:hAnsi="宋体" w:cs="宋体"/>
          <w:color w:val="auto"/>
          <w:sz w:val="24"/>
          <w:szCs w:val="24"/>
        </w:rPr>
        <w:t>年；</w:t>
      </w:r>
    </w:p>
    <w:p w14:paraId="1A216658">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5．供热与供冷系统为</w:t>
      </w:r>
      <w:r>
        <w:rPr>
          <w:rFonts w:hint="eastAsia" w:ascii="宋体" w:hAnsi="宋体" w:cs="宋体"/>
          <w:color w:val="auto"/>
          <w:sz w:val="24"/>
          <w:szCs w:val="24"/>
          <w:u w:val="single"/>
        </w:rPr>
        <w:t xml:space="preserve">2 </w:t>
      </w:r>
      <w:r>
        <w:rPr>
          <w:rFonts w:hint="eastAsia" w:ascii="宋体" w:hAnsi="宋体" w:cs="宋体"/>
          <w:color w:val="auto"/>
          <w:sz w:val="24"/>
          <w:szCs w:val="24"/>
        </w:rPr>
        <w:t>个采暖期、供冷期；</w:t>
      </w:r>
    </w:p>
    <w:p w14:paraId="38E77897">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6．住宅小区内的给排水设施、道路等配套工程为</w:t>
      </w:r>
      <w:r>
        <w:rPr>
          <w:rFonts w:hint="eastAsia" w:ascii="宋体" w:hAnsi="宋体" w:cs="宋体"/>
          <w:color w:val="auto"/>
          <w:sz w:val="24"/>
          <w:szCs w:val="24"/>
          <w:u w:val="single"/>
        </w:rPr>
        <w:t xml:space="preserve">2 </w:t>
      </w:r>
      <w:r>
        <w:rPr>
          <w:rFonts w:hint="eastAsia" w:ascii="宋体" w:hAnsi="宋体" w:cs="宋体"/>
          <w:color w:val="auto"/>
          <w:sz w:val="24"/>
          <w:szCs w:val="24"/>
        </w:rPr>
        <w:t>年；</w:t>
      </w:r>
    </w:p>
    <w:p w14:paraId="5D390CF7">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7．其他项目保修期限为</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1</w:t>
      </w:r>
      <w:r>
        <w:rPr>
          <w:rFonts w:hint="eastAsia" w:ascii="宋体" w:hAnsi="宋体" w:cs="宋体"/>
          <w:color w:val="auto"/>
          <w:sz w:val="24"/>
          <w:szCs w:val="24"/>
        </w:rPr>
        <w:t>年；</w:t>
      </w:r>
    </w:p>
    <w:p w14:paraId="2325973A">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质量保修期自工程竣工验收合格之日起计算。</w:t>
      </w:r>
    </w:p>
    <w:p w14:paraId="027D20A9">
      <w:pPr>
        <w:pageBreakBefore w:val="0"/>
        <w:kinsoku/>
        <w:overflowPunct/>
        <w:topLinePunct w:val="0"/>
        <w:bidi w:val="0"/>
        <w:spacing w:line="360" w:lineRule="auto"/>
        <w:ind w:left="0" w:leftChars="0" w:right="0" w:firstLine="482" w:firstLineChars="200"/>
        <w:jc w:val="left"/>
        <w:outlineLvl w:val="3"/>
        <w:rPr>
          <w:rFonts w:hint="eastAsia" w:ascii="宋体" w:hAnsi="宋体" w:cs="宋体"/>
          <w:color w:val="auto"/>
          <w:sz w:val="24"/>
          <w:szCs w:val="24"/>
        </w:rPr>
      </w:pPr>
      <w:r>
        <w:rPr>
          <w:rFonts w:hint="eastAsia" w:ascii="宋体" w:hAnsi="宋体" w:cs="宋体"/>
          <w:b/>
          <w:color w:val="auto"/>
          <w:sz w:val="24"/>
          <w:szCs w:val="24"/>
        </w:rPr>
        <w:t>三、质量保修责任</w:t>
      </w:r>
    </w:p>
    <w:p w14:paraId="7A60C67D">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1．属于保修范围、内容的项目，承包人应当在接到保修通知之日起3天内派人保修。承包人不在约定期限内派人保修的，发包人可以委托他人修理。</w:t>
      </w:r>
    </w:p>
    <w:p w14:paraId="0ED0DC25">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2．发生紧急事故需抢修的，承包人在接到事故通知后，应当立即到达事故现场抢修。</w:t>
      </w:r>
    </w:p>
    <w:p w14:paraId="35D427BC">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3．对于涉及结构安全的质量问题，应当按照《建设工程质量管理条例》的规定，立即向当地建设行政主管部门和其他有关部门报告，采取安全防范措施，并由原设计人或者具有相应资质等级的设计人提出保修方案，承包人实施保修。</w:t>
      </w:r>
    </w:p>
    <w:p w14:paraId="251423CF">
      <w:pPr>
        <w:pageBreakBefore w:val="0"/>
        <w:kinsoku/>
        <w:overflowPunct/>
        <w:topLinePunct w:val="0"/>
        <w:bidi w:val="0"/>
        <w:spacing w:line="360" w:lineRule="auto"/>
        <w:ind w:left="0" w:leftChars="0" w:right="0" w:firstLine="480" w:firstLineChars="200"/>
        <w:jc w:val="left"/>
        <w:outlineLvl w:val="1"/>
        <w:rPr>
          <w:rFonts w:hint="eastAsia" w:ascii="宋体" w:hAnsi="宋体" w:cs="宋体"/>
          <w:color w:val="auto"/>
          <w:sz w:val="24"/>
          <w:szCs w:val="24"/>
        </w:rPr>
      </w:pPr>
      <w:r>
        <w:rPr>
          <w:rFonts w:hint="eastAsia" w:ascii="宋体" w:hAnsi="宋体" w:cs="宋体"/>
          <w:color w:val="auto"/>
          <w:sz w:val="24"/>
          <w:szCs w:val="24"/>
        </w:rPr>
        <w:t>4．质量保修完成后，由发包人组织验收。</w:t>
      </w:r>
    </w:p>
    <w:p w14:paraId="0FCF3D7C">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四、保修费用</w:t>
      </w:r>
    </w:p>
    <w:p w14:paraId="577D580F">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保修费用由造成质量缺陷的责任方承担。</w:t>
      </w:r>
    </w:p>
    <w:p w14:paraId="5787C27B">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五、其他</w:t>
      </w:r>
    </w:p>
    <w:p w14:paraId="20CDFE1E">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本工程质量保修书，由施工合同发包人、承包人双方在签订合同协议书时一并签订，作为施工合同附件，其有效保修期限至保修期满。</w:t>
      </w:r>
    </w:p>
    <w:p w14:paraId="1BAC157C">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p>
    <w:p w14:paraId="0715720E">
      <w:pPr>
        <w:pageBreakBefore w:val="0"/>
        <w:kinsoku/>
        <w:overflowPunct/>
        <w:topLinePunct w:val="0"/>
        <w:bidi w:val="0"/>
        <w:spacing w:line="360" w:lineRule="auto"/>
        <w:ind w:left="0" w:leftChars="0" w:right="0" w:firstLine="480" w:firstLineChars="200"/>
        <w:jc w:val="left"/>
        <w:rPr>
          <w:rFonts w:hint="eastAsia" w:ascii="宋体" w:hAnsi="宋体" w:cs="宋体"/>
          <w:snapToGrid w:val="0"/>
          <w:color w:val="auto"/>
          <w:kern w:val="0"/>
          <w:sz w:val="24"/>
          <w:szCs w:val="24"/>
        </w:rPr>
      </w:pPr>
      <w:r>
        <w:rPr>
          <w:rFonts w:hint="eastAsia" w:ascii="宋体" w:hAnsi="宋体" w:cs="宋体"/>
          <w:snapToGrid w:val="0"/>
          <w:color w:val="auto"/>
          <w:kern w:val="0"/>
          <w:sz w:val="24"/>
          <w:szCs w:val="24"/>
        </w:rPr>
        <w:t>发包人：</w:t>
      </w:r>
      <w:r>
        <w:rPr>
          <w:rFonts w:hint="eastAsia" w:ascii="宋体" w:hAnsi="宋体" w:cs="宋体"/>
          <w:color w:val="auto"/>
          <w:sz w:val="24"/>
          <w:szCs w:val="24"/>
          <w:u w:val="single"/>
        </w:rPr>
        <w:t xml:space="preserve">                     </w:t>
      </w:r>
      <w:r>
        <w:rPr>
          <w:rFonts w:hint="eastAsia" w:ascii="宋体" w:hAnsi="宋体" w:cs="宋体"/>
          <w:snapToGrid w:val="0"/>
          <w:color w:val="auto"/>
          <w:kern w:val="0"/>
          <w:sz w:val="24"/>
          <w:szCs w:val="24"/>
        </w:rPr>
        <w:t>(盖单位章)    承包人：</w:t>
      </w:r>
      <w:r>
        <w:rPr>
          <w:rFonts w:hint="eastAsia" w:ascii="宋体" w:hAnsi="宋体" w:cs="宋体"/>
          <w:color w:val="auto"/>
          <w:sz w:val="24"/>
          <w:szCs w:val="24"/>
          <w:u w:val="single"/>
        </w:rPr>
        <w:t>　　　　　　</w:t>
      </w:r>
      <w:r>
        <w:rPr>
          <w:rFonts w:hint="eastAsia" w:ascii="宋体" w:hAnsi="宋体" w:cs="宋体"/>
          <w:snapToGrid w:val="0"/>
          <w:color w:val="auto"/>
          <w:kern w:val="0"/>
          <w:sz w:val="24"/>
          <w:szCs w:val="24"/>
        </w:rPr>
        <w:t xml:space="preserve">(盖单位章)  </w:t>
      </w:r>
    </w:p>
    <w:p w14:paraId="4CDCE49E">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法定地址：</w:t>
      </w:r>
      <w:r>
        <w:rPr>
          <w:rFonts w:hint="eastAsia" w:ascii="宋体" w:hAnsi="宋体" w:cs="宋体"/>
          <w:color w:val="auto"/>
          <w:sz w:val="24"/>
          <w:szCs w:val="24"/>
          <w:u w:val="single"/>
        </w:rPr>
        <w:t>　　　　　　　　　  　</w:t>
      </w:r>
      <w:r>
        <w:rPr>
          <w:rFonts w:hint="eastAsia" w:ascii="宋体" w:hAnsi="宋体" w:cs="宋体"/>
          <w:color w:val="auto"/>
          <w:sz w:val="24"/>
          <w:szCs w:val="24"/>
        </w:rPr>
        <w:t>　　　    法定地址：</w:t>
      </w:r>
      <w:r>
        <w:rPr>
          <w:rFonts w:hint="eastAsia" w:ascii="宋体" w:hAnsi="宋体" w:cs="宋体"/>
          <w:color w:val="auto"/>
          <w:sz w:val="24"/>
          <w:szCs w:val="24"/>
          <w:u w:val="single"/>
        </w:rPr>
        <w:t>　　　　　　　　    　　</w:t>
      </w:r>
    </w:p>
    <w:p w14:paraId="04D10068">
      <w:pPr>
        <w:pageBreakBefore w:val="0"/>
        <w:kinsoku/>
        <w:overflowPunct/>
        <w:topLinePunct w:val="0"/>
        <w:bidi w:val="0"/>
        <w:spacing w:line="360" w:lineRule="auto"/>
        <w:ind w:left="0" w:leftChars="0" w:right="0" w:firstLine="480" w:firstLineChars="200"/>
        <w:jc w:val="left"/>
        <w:rPr>
          <w:rFonts w:hint="eastAsia" w:ascii="宋体" w:hAnsi="宋体" w:cs="宋体"/>
          <w:snapToGrid w:val="0"/>
          <w:color w:val="auto"/>
          <w:kern w:val="0"/>
          <w:sz w:val="24"/>
          <w:szCs w:val="24"/>
        </w:rPr>
      </w:pPr>
      <w:r>
        <w:rPr>
          <w:rFonts w:hint="eastAsia" w:ascii="宋体" w:hAnsi="宋体" w:cs="宋体"/>
          <w:snapToGrid w:val="0"/>
          <w:color w:val="auto"/>
          <w:kern w:val="0"/>
          <w:sz w:val="24"/>
          <w:szCs w:val="24"/>
        </w:rPr>
        <w:t>法定代表人或其委托代理人：</w:t>
      </w:r>
      <w:r>
        <w:rPr>
          <w:rFonts w:hint="eastAsia" w:ascii="宋体" w:hAnsi="宋体" w:cs="宋体"/>
          <w:color w:val="auto"/>
          <w:sz w:val="24"/>
          <w:szCs w:val="24"/>
          <w:u w:val="single"/>
        </w:rPr>
        <w:t>　　　</w:t>
      </w:r>
      <w:r>
        <w:rPr>
          <w:rFonts w:hint="eastAsia" w:ascii="宋体" w:hAnsi="宋体" w:cs="宋体"/>
          <w:color w:val="auto"/>
          <w:sz w:val="24"/>
          <w:szCs w:val="24"/>
        </w:rPr>
        <w:t>（签字）</w:t>
      </w:r>
      <w:r>
        <w:rPr>
          <w:rFonts w:hint="eastAsia" w:ascii="宋体" w:hAnsi="宋体" w:cs="宋体"/>
          <w:snapToGrid w:val="0"/>
          <w:color w:val="auto"/>
          <w:kern w:val="0"/>
          <w:sz w:val="24"/>
          <w:szCs w:val="24"/>
        </w:rPr>
        <w:t xml:space="preserve">  法定代表人或其委托代理人：</w:t>
      </w:r>
      <w:r>
        <w:rPr>
          <w:rFonts w:hint="eastAsia" w:ascii="宋体" w:hAnsi="宋体" w:cs="宋体"/>
          <w:color w:val="auto"/>
          <w:sz w:val="24"/>
          <w:szCs w:val="24"/>
          <w:u w:val="single"/>
        </w:rPr>
        <w:t>　　　　</w:t>
      </w:r>
      <w:r>
        <w:rPr>
          <w:rFonts w:hint="eastAsia" w:ascii="宋体" w:hAnsi="宋体" w:cs="宋体"/>
          <w:color w:val="auto"/>
          <w:sz w:val="24"/>
          <w:szCs w:val="24"/>
        </w:rPr>
        <w:t>（签字）</w:t>
      </w:r>
    </w:p>
    <w:p w14:paraId="1DEB7286">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电    话：</w:t>
      </w:r>
      <w:r>
        <w:rPr>
          <w:rFonts w:hint="eastAsia" w:ascii="宋体" w:hAnsi="宋体" w:cs="宋体"/>
          <w:color w:val="auto"/>
          <w:sz w:val="24"/>
          <w:szCs w:val="24"/>
          <w:u w:val="single"/>
        </w:rPr>
        <w:t>　　　　　　  　　　　</w:t>
      </w:r>
      <w:r>
        <w:rPr>
          <w:rFonts w:hint="eastAsia" w:ascii="宋体" w:hAnsi="宋体" w:cs="宋体"/>
          <w:color w:val="auto"/>
          <w:sz w:val="24"/>
          <w:szCs w:val="24"/>
        </w:rPr>
        <w:t>　　　　  电    话：</w:t>
      </w:r>
      <w:r>
        <w:rPr>
          <w:rFonts w:hint="eastAsia" w:ascii="宋体" w:hAnsi="宋体" w:cs="宋体"/>
          <w:color w:val="auto"/>
          <w:sz w:val="24"/>
          <w:szCs w:val="24"/>
          <w:u w:val="single"/>
        </w:rPr>
        <w:t>　　　　　　　　    　　</w:t>
      </w:r>
      <w:r>
        <w:rPr>
          <w:rFonts w:hint="eastAsia" w:ascii="宋体" w:hAnsi="宋体" w:cs="宋体"/>
          <w:color w:val="auto"/>
          <w:sz w:val="24"/>
          <w:szCs w:val="24"/>
        </w:rPr>
        <w:t>　</w:t>
      </w:r>
    </w:p>
    <w:p w14:paraId="3686A8AC">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传    真：</w:t>
      </w:r>
      <w:r>
        <w:rPr>
          <w:rFonts w:hint="eastAsia" w:ascii="宋体" w:hAnsi="宋体" w:cs="宋体"/>
          <w:color w:val="auto"/>
          <w:sz w:val="24"/>
          <w:szCs w:val="24"/>
          <w:u w:val="single"/>
        </w:rPr>
        <w:t>　　　　　　　  　　　</w:t>
      </w:r>
      <w:r>
        <w:rPr>
          <w:rFonts w:hint="eastAsia" w:ascii="宋体" w:hAnsi="宋体" w:cs="宋体"/>
          <w:color w:val="auto"/>
          <w:sz w:val="24"/>
          <w:szCs w:val="24"/>
        </w:rPr>
        <w:t>　　　　  传    真：</w:t>
      </w:r>
      <w:r>
        <w:rPr>
          <w:rFonts w:hint="eastAsia" w:ascii="宋体" w:hAnsi="宋体" w:cs="宋体"/>
          <w:color w:val="auto"/>
          <w:sz w:val="24"/>
          <w:szCs w:val="24"/>
          <w:u w:val="single"/>
        </w:rPr>
        <w:t>　　　　　　　   　 　　</w:t>
      </w:r>
      <w:r>
        <w:rPr>
          <w:rFonts w:hint="eastAsia" w:ascii="宋体" w:hAnsi="宋体" w:cs="宋体"/>
          <w:color w:val="auto"/>
          <w:sz w:val="24"/>
          <w:szCs w:val="24"/>
        </w:rPr>
        <w:t>　</w:t>
      </w:r>
    </w:p>
    <w:p w14:paraId="0C74B59F">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电子邮箱：</w:t>
      </w:r>
      <w:r>
        <w:rPr>
          <w:rFonts w:hint="eastAsia" w:ascii="宋体" w:hAnsi="宋体" w:cs="宋体"/>
          <w:color w:val="auto"/>
          <w:sz w:val="24"/>
          <w:szCs w:val="24"/>
          <w:u w:val="single"/>
        </w:rPr>
        <w:t>　　　　　　　  　　　</w:t>
      </w:r>
      <w:r>
        <w:rPr>
          <w:rFonts w:hint="eastAsia" w:ascii="宋体" w:hAnsi="宋体" w:cs="宋体"/>
          <w:color w:val="auto"/>
          <w:sz w:val="24"/>
          <w:szCs w:val="24"/>
        </w:rPr>
        <w:t>　　　　　电子邮箱：</w:t>
      </w:r>
      <w:r>
        <w:rPr>
          <w:rFonts w:hint="eastAsia" w:ascii="宋体" w:hAnsi="宋体" w:cs="宋体"/>
          <w:color w:val="auto"/>
          <w:sz w:val="24"/>
          <w:szCs w:val="24"/>
          <w:u w:val="single"/>
        </w:rPr>
        <w:t>　　　　　　　    　　　</w:t>
      </w:r>
      <w:r>
        <w:rPr>
          <w:rFonts w:hint="eastAsia" w:ascii="宋体" w:hAnsi="宋体" w:cs="宋体"/>
          <w:color w:val="auto"/>
          <w:sz w:val="24"/>
          <w:szCs w:val="24"/>
        </w:rPr>
        <w:t>　</w:t>
      </w:r>
    </w:p>
    <w:p w14:paraId="5D4EC302">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开户银行：</w:t>
      </w:r>
      <w:r>
        <w:rPr>
          <w:rFonts w:hint="eastAsia" w:ascii="宋体" w:hAnsi="宋体" w:cs="宋体"/>
          <w:color w:val="auto"/>
          <w:sz w:val="24"/>
          <w:szCs w:val="24"/>
          <w:u w:val="single"/>
        </w:rPr>
        <w:t>　　　　　　　 　 　　</w:t>
      </w:r>
      <w:r>
        <w:rPr>
          <w:rFonts w:hint="eastAsia" w:ascii="宋体" w:hAnsi="宋体" w:cs="宋体"/>
          <w:color w:val="auto"/>
          <w:sz w:val="24"/>
          <w:szCs w:val="24"/>
        </w:rPr>
        <w:t>　　　　  开户银行：</w:t>
      </w:r>
      <w:r>
        <w:rPr>
          <w:rFonts w:hint="eastAsia" w:ascii="宋体" w:hAnsi="宋体" w:cs="宋体"/>
          <w:color w:val="auto"/>
          <w:sz w:val="24"/>
          <w:szCs w:val="24"/>
          <w:u w:val="single"/>
        </w:rPr>
        <w:t>　　　　　　　    　　　</w:t>
      </w:r>
      <w:r>
        <w:rPr>
          <w:rFonts w:hint="eastAsia" w:ascii="宋体" w:hAnsi="宋体" w:cs="宋体"/>
          <w:color w:val="auto"/>
          <w:sz w:val="24"/>
          <w:szCs w:val="24"/>
        </w:rPr>
        <w:t>　</w:t>
      </w:r>
    </w:p>
    <w:p w14:paraId="0BBFD533">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帐    号：</w:t>
      </w:r>
      <w:r>
        <w:rPr>
          <w:rFonts w:hint="eastAsia" w:ascii="宋体" w:hAnsi="宋体" w:cs="宋体"/>
          <w:color w:val="auto"/>
          <w:sz w:val="24"/>
          <w:szCs w:val="24"/>
          <w:u w:val="single"/>
        </w:rPr>
        <w:t>　　　　　　 　　 　　</w:t>
      </w:r>
      <w:r>
        <w:rPr>
          <w:rFonts w:hint="eastAsia" w:ascii="宋体" w:hAnsi="宋体" w:cs="宋体"/>
          <w:color w:val="auto"/>
          <w:sz w:val="24"/>
          <w:szCs w:val="24"/>
        </w:rPr>
        <w:t>　　　　　帐    号：</w:t>
      </w:r>
      <w:r>
        <w:rPr>
          <w:rFonts w:hint="eastAsia" w:ascii="宋体" w:hAnsi="宋体" w:cs="宋体"/>
          <w:color w:val="auto"/>
          <w:sz w:val="24"/>
          <w:szCs w:val="24"/>
          <w:u w:val="single"/>
        </w:rPr>
        <w:t>　　　　　　　　    　　</w:t>
      </w:r>
      <w:r>
        <w:rPr>
          <w:rFonts w:hint="eastAsia" w:ascii="宋体" w:hAnsi="宋体" w:cs="宋体"/>
          <w:color w:val="auto"/>
          <w:sz w:val="24"/>
          <w:szCs w:val="24"/>
        </w:rPr>
        <w:t>　</w:t>
      </w:r>
    </w:p>
    <w:p w14:paraId="0E0D65F2">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u w:val="single"/>
        </w:rPr>
      </w:pPr>
      <w:r>
        <w:rPr>
          <w:rFonts w:hint="eastAsia" w:ascii="宋体" w:hAnsi="宋体" w:cs="宋体"/>
          <w:color w:val="auto"/>
          <w:sz w:val="24"/>
          <w:szCs w:val="24"/>
        </w:rPr>
        <w:t>邮政编码：</w:t>
      </w:r>
      <w:r>
        <w:rPr>
          <w:rFonts w:hint="eastAsia" w:ascii="宋体" w:hAnsi="宋体" w:cs="宋体"/>
          <w:color w:val="auto"/>
          <w:sz w:val="24"/>
          <w:szCs w:val="24"/>
          <w:u w:val="single"/>
        </w:rPr>
        <w:t>　　　　　　 　　 　　</w:t>
      </w:r>
      <w:r>
        <w:rPr>
          <w:rFonts w:hint="eastAsia" w:ascii="宋体" w:hAnsi="宋体" w:cs="宋体"/>
          <w:color w:val="auto"/>
          <w:sz w:val="24"/>
          <w:szCs w:val="24"/>
        </w:rPr>
        <w:t>　　　　　邮政编码：</w:t>
      </w:r>
      <w:r>
        <w:rPr>
          <w:rFonts w:hint="eastAsia" w:ascii="宋体" w:hAnsi="宋体" w:cs="宋体"/>
          <w:color w:val="auto"/>
          <w:sz w:val="24"/>
          <w:szCs w:val="24"/>
          <w:u w:val="single"/>
        </w:rPr>
        <w:t xml:space="preserve">　　　　　       　　    </w:t>
      </w:r>
    </w:p>
    <w:p w14:paraId="408561AE">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日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7372A75E">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p>
    <w:p w14:paraId="1E99179A">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p>
    <w:p w14:paraId="26E88D69">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p>
    <w:p w14:paraId="5B3D2F92">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p>
    <w:p w14:paraId="01813776">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p>
    <w:p w14:paraId="7CC0FBA7">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p>
    <w:p w14:paraId="79A84975">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p>
    <w:p w14:paraId="4B7E5EFA">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p>
    <w:p w14:paraId="75850124">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p>
    <w:p w14:paraId="6165996E">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p>
    <w:p w14:paraId="1A7679B5">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p>
    <w:p w14:paraId="631056D5">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p>
    <w:p w14:paraId="0A455BE1">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p>
    <w:p w14:paraId="0013D071">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p>
    <w:p w14:paraId="7B181A15">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p>
    <w:p w14:paraId="2ED232D2">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p>
    <w:p w14:paraId="240B41F1">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p>
    <w:p w14:paraId="702CED7B">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p>
    <w:p w14:paraId="7B93D0CB">
      <w:pPr>
        <w:pageBreakBefore w:val="0"/>
        <w:kinsoku/>
        <w:overflowPunct/>
        <w:topLinePunct w:val="0"/>
        <w:bidi w:val="0"/>
        <w:spacing w:line="360" w:lineRule="auto"/>
        <w:ind w:left="0" w:leftChars="0" w:right="0" w:firstLine="480" w:firstLineChars="200"/>
        <w:jc w:val="left"/>
        <w:outlineLvl w:val="3"/>
        <w:rPr>
          <w:rFonts w:hint="eastAsia" w:ascii="宋体" w:hAnsi="宋体" w:cs="宋体"/>
          <w:color w:val="auto"/>
          <w:sz w:val="24"/>
          <w:szCs w:val="24"/>
        </w:rPr>
      </w:pPr>
      <w:r>
        <w:rPr>
          <w:rFonts w:hint="eastAsia" w:ascii="宋体" w:hAnsi="宋体" w:cs="宋体"/>
          <w:color w:val="auto"/>
          <w:sz w:val="24"/>
          <w:szCs w:val="24"/>
        </w:rPr>
        <w:t>附件二：建设工程廉政责任书</w:t>
      </w:r>
    </w:p>
    <w:p w14:paraId="0B7411BC">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rPr>
      </w:pPr>
    </w:p>
    <w:p w14:paraId="6A6F6C08">
      <w:pPr>
        <w:pageBreakBefore w:val="0"/>
        <w:kinsoku/>
        <w:overflowPunct/>
        <w:topLinePunct w:val="0"/>
        <w:bidi w:val="0"/>
        <w:spacing w:line="360" w:lineRule="auto"/>
        <w:ind w:left="0" w:leftChars="0" w:right="0" w:firstLine="723" w:firstLineChars="200"/>
        <w:jc w:val="center"/>
        <w:rPr>
          <w:rFonts w:hint="eastAsia" w:ascii="宋体" w:hAnsi="宋体" w:cs="宋体"/>
          <w:b/>
          <w:color w:val="auto"/>
          <w:sz w:val="36"/>
          <w:szCs w:val="36"/>
        </w:rPr>
      </w:pPr>
      <w:r>
        <w:rPr>
          <w:rFonts w:hint="eastAsia" w:ascii="宋体" w:hAnsi="宋体" w:cs="宋体"/>
          <w:b/>
          <w:color w:val="auto"/>
          <w:sz w:val="36"/>
          <w:szCs w:val="36"/>
        </w:rPr>
        <w:t>建设工程廉政责任书</w:t>
      </w:r>
    </w:p>
    <w:p w14:paraId="306C3AFF">
      <w:pPr>
        <w:pageBreakBefore w:val="0"/>
        <w:kinsoku/>
        <w:overflowPunct/>
        <w:topLinePunct w:val="0"/>
        <w:bidi w:val="0"/>
        <w:spacing w:line="360" w:lineRule="auto"/>
        <w:ind w:left="0" w:leftChars="0" w:right="0" w:firstLine="482" w:firstLineChars="200"/>
        <w:jc w:val="left"/>
        <w:rPr>
          <w:rFonts w:hint="eastAsia" w:ascii="宋体" w:hAnsi="宋体" w:cs="宋体"/>
          <w:b/>
          <w:color w:val="auto"/>
          <w:sz w:val="24"/>
          <w:szCs w:val="24"/>
        </w:rPr>
      </w:pPr>
    </w:p>
    <w:p w14:paraId="4A6FCA73">
      <w:pPr>
        <w:pageBreakBefore w:val="0"/>
        <w:kinsoku/>
        <w:overflowPunct/>
        <w:topLinePunct w:val="0"/>
        <w:bidi w:val="0"/>
        <w:spacing w:line="360" w:lineRule="auto"/>
        <w:ind w:left="0" w:leftChars="0" w:right="0" w:firstLine="480" w:firstLineChars="200"/>
        <w:jc w:val="left"/>
        <w:rPr>
          <w:rFonts w:hint="eastAsia" w:ascii="宋体" w:hAnsi="宋体" w:cs="宋体"/>
          <w:b/>
          <w:color w:val="auto"/>
          <w:sz w:val="24"/>
          <w:szCs w:val="24"/>
          <w:u w:val="single"/>
        </w:rPr>
      </w:pPr>
      <w:r>
        <w:rPr>
          <w:rFonts w:hint="eastAsia" w:ascii="宋体" w:hAnsi="宋体" w:cs="宋体"/>
          <w:color w:val="auto"/>
          <w:sz w:val="24"/>
          <w:szCs w:val="24"/>
        </w:rPr>
        <w:t>发包人（全称）：</w:t>
      </w:r>
      <w:r>
        <w:rPr>
          <w:rFonts w:hint="eastAsia" w:ascii="宋体" w:hAnsi="宋体" w:cs="宋体"/>
          <w:b/>
          <w:color w:val="auto"/>
          <w:sz w:val="24"/>
          <w:szCs w:val="24"/>
          <w:u w:val="single"/>
        </w:rPr>
        <w:t xml:space="preserve"> </w:t>
      </w:r>
      <w:r>
        <w:rPr>
          <w:rFonts w:hint="eastAsia" w:ascii="宋体" w:hAnsi="宋体" w:cs="宋体"/>
          <w:color w:val="auto"/>
          <w:sz w:val="24"/>
          <w:szCs w:val="24"/>
          <w:u w:val="single"/>
        </w:rPr>
        <w:t xml:space="preserve">                    </w:t>
      </w:r>
    </w:p>
    <w:p w14:paraId="6D5C8F8C">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承包人（全称）：</w:t>
      </w:r>
      <w:r>
        <w:rPr>
          <w:rFonts w:hint="eastAsia" w:ascii="宋体" w:hAnsi="宋体" w:cs="宋体"/>
          <w:b/>
          <w:color w:val="auto"/>
          <w:sz w:val="24"/>
          <w:szCs w:val="24"/>
          <w:u w:val="single"/>
        </w:rPr>
        <w:t xml:space="preserve">                      </w:t>
      </w:r>
      <w:r>
        <w:rPr>
          <w:rFonts w:hint="eastAsia" w:ascii="宋体" w:hAnsi="宋体" w:cs="宋体"/>
          <w:color w:val="auto"/>
          <w:sz w:val="24"/>
          <w:szCs w:val="24"/>
        </w:rPr>
        <w:t xml:space="preserve">   　　　　　　　　　　　　　　　　　　　　　　</w:t>
      </w:r>
    </w:p>
    <w:p w14:paraId="3AA2DC31">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47CAB523">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一、双方的责任</w:t>
      </w:r>
    </w:p>
    <w:p w14:paraId="774D5E79">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1.1应严格遵守国家关于建设工程的有关法律、法规，相关政策，以及廉政建设的各项规定。</w:t>
      </w:r>
    </w:p>
    <w:p w14:paraId="6448C7E2">
      <w:pPr>
        <w:pageBreakBefore w:val="0"/>
        <w:kinsoku/>
        <w:overflowPunct/>
        <w:topLinePunct w:val="0"/>
        <w:bidi w:val="0"/>
        <w:spacing w:line="360" w:lineRule="auto"/>
        <w:ind w:left="0" w:leftChars="0" w:right="0" w:firstLine="480" w:firstLineChars="200"/>
        <w:jc w:val="left"/>
        <w:outlineLvl w:val="3"/>
        <w:rPr>
          <w:rFonts w:hint="eastAsia" w:ascii="宋体" w:hAnsi="宋体" w:cs="宋体"/>
          <w:color w:val="auto"/>
          <w:sz w:val="24"/>
          <w:szCs w:val="24"/>
        </w:rPr>
      </w:pPr>
      <w:r>
        <w:rPr>
          <w:rFonts w:hint="eastAsia" w:ascii="宋体" w:hAnsi="宋体" w:cs="宋体"/>
          <w:color w:val="auto"/>
          <w:sz w:val="24"/>
          <w:szCs w:val="24"/>
        </w:rPr>
        <w:t>1.2严格执行建设工程合同文件，自觉按合同办事。</w:t>
      </w:r>
    </w:p>
    <w:p w14:paraId="4D41C52D">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1.3各项活动必须坚持公开、公平、公正、诚信、透明的原则(除法律法规另有规定者外)，不得为获取不正当的利益，损害国家、集体和对方利益，不得违反建设工程管理的规章制度。</w:t>
      </w:r>
    </w:p>
    <w:p w14:paraId="2A07CAE6">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1.4发现对方在业务活动中有违规、违纪、违法行为的，应及时提醒对方，情节严重的，应向其上级主管部门或纪检监察、司法等有关机关举报。</w:t>
      </w:r>
    </w:p>
    <w:p w14:paraId="02DF6F66">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二、发包人责任</w:t>
      </w:r>
    </w:p>
    <w:p w14:paraId="3515E0F8">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发包人的领导和从事该建设工程项目的工作人员，在工程建设的事前、事中、事后应遵守以下规定：</w:t>
      </w:r>
    </w:p>
    <w:p w14:paraId="257C19AA">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2.1不得向承包人和相关单位索要或接受回扣、礼金、有价证券、贵重物品和好处费、感谢费等。</w:t>
      </w:r>
    </w:p>
    <w:p w14:paraId="2C4B3351">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2.2不得在承包人和相关单位报销任何应由发包人或个人支付的费用。</w:t>
      </w:r>
    </w:p>
    <w:p w14:paraId="438E421B">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2.3不得要求、暗示或接受承包人和相关单位为个人装修住房、婚丧嫁娶、配偶子女的工作安排以及出国(境)、旅游等提供方便。</w:t>
      </w:r>
    </w:p>
    <w:p w14:paraId="5D4395BC">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2.4不得参加有可能影响公正执行公务的承包人和相关单位的宴请、健身、娱乐等活动。</w:t>
      </w:r>
    </w:p>
    <w:p w14:paraId="38A91A84">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2.5不得向承包人和相关单位介绍或为配偶、子女、亲属参与同发包人工程建设管理合同有关的业务活动；不得以任何理由要求承包人和相关单位使用某种产品、材料和设备。</w:t>
      </w:r>
    </w:p>
    <w:p w14:paraId="0BAD64F6">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三、承包人责任</w:t>
      </w:r>
    </w:p>
    <w:p w14:paraId="40D472A7">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应与发包人保持正常的业务交往，按照有关法律法规和程序开展业务工作，严格执行工程建设的有关方针、政策，执行工程建设强制性标准，并遵守以下规定：</w:t>
      </w:r>
    </w:p>
    <w:p w14:paraId="10AE4A55">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3.1不得以任何理由向发包人及其工作人员索要、接受或赠送礼金、有价证券、贵重物品及回扣、好处费、感谢费等。</w:t>
      </w:r>
    </w:p>
    <w:p w14:paraId="5F0D263F">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3.2不得以任何理由为发包人和相关单位报销应由对方或个人支付的费用。</w:t>
      </w:r>
    </w:p>
    <w:p w14:paraId="59B6D7CC">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3.3不得接受或暗示为发包人、相关单位或个人装修住房、婚丧嫁娶、配偶子女的工作安排以及出国(境)、旅游等提供方便。</w:t>
      </w:r>
    </w:p>
    <w:p w14:paraId="1E4688AF">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3.4不得以任何理由为发包人、相关单位或个人组织有可能影响公正执行公务的宴请、健身、娱乐等活动。</w:t>
      </w:r>
    </w:p>
    <w:p w14:paraId="26F7D15D">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四、违约责任</w:t>
      </w:r>
    </w:p>
    <w:p w14:paraId="30AF6430">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4.1发包人工作人员有违反本责任书第一、二条责任行为的，依据有关法律、法规给予处理；涉嫌犯罪的，移交司法机关追究刑事责任；给承包人单位造成经济损失的，应予以赔偿。</w:t>
      </w:r>
    </w:p>
    <w:p w14:paraId="1F775D78">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4.2承包人工作人员有违反本责任书第一、三条责任行为的，依据有关法律法规处理；涉嫌犯罪的，移交司法机关追究刑事责任；给发包人单位造成经济损失的，应予以赔偿。</w:t>
      </w:r>
    </w:p>
    <w:p w14:paraId="24B87A8A">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4.3本责任书作为建设工程合同的组成部分，与建设工程合同具有同等法律效力。经双方签署后立即生效。</w:t>
      </w:r>
    </w:p>
    <w:p w14:paraId="17959665">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五、责任书有效期</w:t>
      </w:r>
    </w:p>
    <w:p w14:paraId="4D2673CE">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本责任书的有效期为双方签署之日起至该工程项目竣工验收合格时止。</w:t>
      </w:r>
    </w:p>
    <w:p w14:paraId="7A30B80D">
      <w:pPr>
        <w:pageBreakBefore w:val="0"/>
        <w:kinsoku/>
        <w:overflowPunct/>
        <w:topLinePunct w:val="0"/>
        <w:bidi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六、责任书份数</w:t>
      </w:r>
    </w:p>
    <w:p w14:paraId="59F0410F">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本责任书一式二份，发包人承包人各执一份，具有同等效力。</w:t>
      </w:r>
    </w:p>
    <w:p w14:paraId="64F9CAA7">
      <w:pPr>
        <w:pageBreakBefore w:val="0"/>
        <w:kinsoku/>
        <w:overflowPunct/>
        <w:topLinePunct w:val="0"/>
        <w:bidi w:val="0"/>
        <w:spacing w:line="360" w:lineRule="auto"/>
        <w:ind w:left="0" w:leftChars="0" w:right="0" w:firstLine="480" w:firstLineChars="200"/>
        <w:jc w:val="left"/>
        <w:rPr>
          <w:rFonts w:hint="eastAsia" w:ascii="宋体" w:hAnsi="宋体" w:cs="宋体"/>
          <w:snapToGrid w:val="0"/>
          <w:color w:val="auto"/>
          <w:kern w:val="0"/>
          <w:sz w:val="24"/>
          <w:szCs w:val="24"/>
        </w:rPr>
      </w:pPr>
      <w:r>
        <w:rPr>
          <w:rFonts w:hint="eastAsia" w:ascii="宋体" w:hAnsi="宋体" w:cs="宋体"/>
          <w:snapToGrid w:val="0"/>
          <w:color w:val="auto"/>
          <w:kern w:val="0"/>
          <w:sz w:val="24"/>
          <w:szCs w:val="24"/>
        </w:rPr>
        <w:t>发包人：</w:t>
      </w:r>
      <w:r>
        <w:rPr>
          <w:rFonts w:hint="eastAsia" w:ascii="宋体" w:hAnsi="宋体" w:cs="宋体"/>
          <w:color w:val="auto"/>
          <w:sz w:val="24"/>
          <w:szCs w:val="24"/>
          <w:u w:val="single"/>
        </w:rPr>
        <w:t xml:space="preserve">                       </w:t>
      </w:r>
      <w:r>
        <w:rPr>
          <w:rFonts w:hint="eastAsia" w:ascii="宋体" w:hAnsi="宋体" w:cs="宋体"/>
          <w:snapToGrid w:val="0"/>
          <w:color w:val="auto"/>
          <w:kern w:val="0"/>
          <w:sz w:val="24"/>
          <w:szCs w:val="24"/>
        </w:rPr>
        <w:t>(盖单位公章)  承包人：</w:t>
      </w:r>
      <w:r>
        <w:rPr>
          <w:rFonts w:hint="eastAsia" w:ascii="宋体" w:hAnsi="宋体" w:cs="宋体"/>
          <w:color w:val="auto"/>
          <w:sz w:val="24"/>
          <w:szCs w:val="24"/>
          <w:u w:val="single"/>
        </w:rPr>
        <w:t>　 　　　</w:t>
      </w:r>
      <w:r>
        <w:rPr>
          <w:rFonts w:hint="eastAsia" w:ascii="宋体" w:hAnsi="宋体" w:cs="宋体"/>
          <w:snapToGrid w:val="0"/>
          <w:color w:val="auto"/>
          <w:kern w:val="0"/>
          <w:sz w:val="24"/>
          <w:szCs w:val="24"/>
        </w:rPr>
        <w:t xml:space="preserve">(盖单位公章)  </w:t>
      </w:r>
    </w:p>
    <w:p w14:paraId="471F2162">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法定地址：</w:t>
      </w:r>
      <w:r>
        <w:rPr>
          <w:rFonts w:hint="eastAsia" w:ascii="宋体" w:hAnsi="宋体" w:cs="宋体"/>
          <w:color w:val="auto"/>
          <w:sz w:val="24"/>
          <w:szCs w:val="24"/>
          <w:u w:val="single"/>
        </w:rPr>
        <w:t>　　　　　　　　　  　</w:t>
      </w:r>
      <w:r>
        <w:rPr>
          <w:rFonts w:hint="eastAsia" w:ascii="宋体" w:hAnsi="宋体" w:cs="宋体"/>
          <w:color w:val="auto"/>
          <w:sz w:val="24"/>
          <w:szCs w:val="24"/>
        </w:rPr>
        <w:t>　　　     法定地址：</w:t>
      </w:r>
      <w:r>
        <w:rPr>
          <w:rFonts w:hint="eastAsia" w:ascii="宋体" w:hAnsi="宋体" w:cs="宋体"/>
          <w:color w:val="auto"/>
          <w:sz w:val="24"/>
          <w:szCs w:val="24"/>
          <w:u w:val="single"/>
        </w:rPr>
        <w:t>　　　　　　　　    　　</w:t>
      </w:r>
    </w:p>
    <w:p w14:paraId="0A4429C0">
      <w:pPr>
        <w:pageBreakBefore w:val="0"/>
        <w:kinsoku/>
        <w:overflowPunct/>
        <w:topLinePunct w:val="0"/>
        <w:bidi w:val="0"/>
        <w:spacing w:line="360" w:lineRule="auto"/>
        <w:ind w:left="0" w:leftChars="0" w:right="0" w:firstLine="480" w:firstLineChars="200"/>
        <w:jc w:val="left"/>
        <w:rPr>
          <w:rFonts w:hint="eastAsia" w:ascii="宋体" w:hAnsi="宋体" w:cs="宋体"/>
          <w:snapToGrid w:val="0"/>
          <w:color w:val="auto"/>
          <w:kern w:val="0"/>
          <w:sz w:val="24"/>
          <w:szCs w:val="24"/>
        </w:rPr>
      </w:pPr>
      <w:r>
        <w:rPr>
          <w:rFonts w:hint="eastAsia" w:ascii="宋体" w:hAnsi="宋体" w:cs="宋体"/>
          <w:snapToGrid w:val="0"/>
          <w:color w:val="auto"/>
          <w:kern w:val="0"/>
          <w:sz w:val="24"/>
          <w:szCs w:val="24"/>
        </w:rPr>
        <w:t>法定代表人或其委托代理人：</w:t>
      </w:r>
      <w:r>
        <w:rPr>
          <w:rFonts w:hint="eastAsia" w:ascii="宋体" w:hAnsi="宋体" w:cs="宋体"/>
          <w:color w:val="auto"/>
          <w:sz w:val="24"/>
          <w:szCs w:val="24"/>
          <w:u w:val="single"/>
        </w:rPr>
        <w:t>　</w:t>
      </w:r>
      <w:r>
        <w:rPr>
          <w:rFonts w:hint="eastAsia" w:ascii="宋体" w:hAnsi="宋体" w:cs="宋体"/>
          <w:color w:val="auto"/>
          <w:sz w:val="24"/>
          <w:szCs w:val="24"/>
        </w:rPr>
        <w:t>（签字）</w:t>
      </w:r>
      <w:r>
        <w:rPr>
          <w:rFonts w:hint="eastAsia" w:ascii="宋体" w:hAnsi="宋体" w:cs="宋体"/>
          <w:snapToGrid w:val="0"/>
          <w:color w:val="auto"/>
          <w:kern w:val="0"/>
          <w:sz w:val="24"/>
          <w:szCs w:val="24"/>
        </w:rPr>
        <w:t xml:space="preserve">   法定代表人或其委托代理人：</w:t>
      </w:r>
      <w:r>
        <w:rPr>
          <w:rFonts w:hint="eastAsia" w:ascii="宋体" w:hAnsi="宋体" w:cs="宋体"/>
          <w:color w:val="auto"/>
          <w:sz w:val="24"/>
          <w:szCs w:val="24"/>
          <w:u w:val="single"/>
        </w:rPr>
        <w:t>　</w:t>
      </w:r>
      <w:r>
        <w:rPr>
          <w:rFonts w:hint="eastAsia" w:ascii="宋体" w:hAnsi="宋体" w:cs="宋体"/>
          <w:color w:val="auto"/>
        </w:rPr>
        <w:t>（签</w:t>
      </w:r>
      <w:r>
        <w:rPr>
          <w:rFonts w:hint="eastAsia" w:ascii="宋体" w:hAnsi="宋体" w:cs="宋体"/>
          <w:color w:val="auto"/>
          <w:sz w:val="24"/>
          <w:szCs w:val="24"/>
        </w:rPr>
        <w:t>字）</w:t>
      </w:r>
    </w:p>
    <w:p w14:paraId="16CB4A9F">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电    话：</w:t>
      </w:r>
      <w:r>
        <w:rPr>
          <w:rFonts w:hint="eastAsia" w:ascii="宋体" w:hAnsi="宋体" w:cs="宋体"/>
          <w:color w:val="auto"/>
          <w:sz w:val="24"/>
          <w:szCs w:val="24"/>
          <w:u w:val="single"/>
        </w:rPr>
        <w:t>　　　　　　  　　　　</w:t>
      </w:r>
      <w:r>
        <w:rPr>
          <w:rFonts w:hint="eastAsia" w:ascii="宋体" w:hAnsi="宋体" w:cs="宋体"/>
          <w:color w:val="auto"/>
          <w:sz w:val="24"/>
          <w:szCs w:val="24"/>
        </w:rPr>
        <w:t>　　　　   电    话：</w:t>
      </w:r>
      <w:r>
        <w:rPr>
          <w:rFonts w:hint="eastAsia" w:ascii="宋体" w:hAnsi="宋体" w:cs="宋体"/>
          <w:color w:val="auto"/>
          <w:sz w:val="24"/>
          <w:szCs w:val="24"/>
          <w:u w:val="single"/>
        </w:rPr>
        <w:t>　　　　　　　　    　　</w:t>
      </w:r>
      <w:r>
        <w:rPr>
          <w:rFonts w:hint="eastAsia" w:ascii="宋体" w:hAnsi="宋体" w:cs="宋体"/>
          <w:color w:val="auto"/>
          <w:sz w:val="24"/>
          <w:szCs w:val="24"/>
        </w:rPr>
        <w:t>　</w:t>
      </w:r>
    </w:p>
    <w:p w14:paraId="284769D1">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电子邮箱：</w:t>
      </w:r>
      <w:r>
        <w:rPr>
          <w:rFonts w:hint="eastAsia" w:ascii="宋体" w:hAnsi="宋体" w:cs="宋体"/>
          <w:color w:val="auto"/>
          <w:sz w:val="24"/>
          <w:szCs w:val="24"/>
          <w:u w:val="single"/>
        </w:rPr>
        <w:t>　　　　　　　  　　　</w:t>
      </w:r>
      <w:r>
        <w:rPr>
          <w:rFonts w:hint="eastAsia" w:ascii="宋体" w:hAnsi="宋体" w:cs="宋体"/>
          <w:color w:val="auto"/>
          <w:sz w:val="24"/>
          <w:szCs w:val="24"/>
        </w:rPr>
        <w:t>　　　　　 电子邮箱：</w:t>
      </w:r>
      <w:r>
        <w:rPr>
          <w:rFonts w:hint="eastAsia" w:ascii="宋体" w:hAnsi="宋体" w:cs="宋体"/>
          <w:color w:val="auto"/>
          <w:sz w:val="24"/>
          <w:szCs w:val="24"/>
          <w:u w:val="single"/>
        </w:rPr>
        <w:t>　　　　　　　    　　　</w:t>
      </w:r>
      <w:r>
        <w:rPr>
          <w:rFonts w:hint="eastAsia" w:ascii="宋体" w:hAnsi="宋体" w:cs="宋体"/>
          <w:color w:val="auto"/>
          <w:sz w:val="24"/>
          <w:szCs w:val="24"/>
        </w:rPr>
        <w:t>　</w:t>
      </w:r>
    </w:p>
    <w:p w14:paraId="404BB2BA">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开户银行：</w:t>
      </w:r>
      <w:r>
        <w:rPr>
          <w:rFonts w:hint="eastAsia" w:ascii="宋体" w:hAnsi="宋体" w:cs="宋体"/>
          <w:color w:val="auto"/>
          <w:sz w:val="24"/>
          <w:szCs w:val="24"/>
          <w:u w:val="single"/>
        </w:rPr>
        <w:t>　　　　　　　 　 　　</w:t>
      </w:r>
      <w:r>
        <w:rPr>
          <w:rFonts w:hint="eastAsia" w:ascii="宋体" w:hAnsi="宋体" w:cs="宋体"/>
          <w:color w:val="auto"/>
          <w:sz w:val="24"/>
          <w:szCs w:val="24"/>
        </w:rPr>
        <w:t>　　　　 　开户银行：</w:t>
      </w:r>
      <w:r>
        <w:rPr>
          <w:rFonts w:hint="eastAsia" w:ascii="宋体" w:hAnsi="宋体" w:cs="宋体"/>
          <w:color w:val="auto"/>
          <w:sz w:val="24"/>
          <w:szCs w:val="24"/>
          <w:u w:val="single"/>
        </w:rPr>
        <w:t>　　　　　　　    　　　</w:t>
      </w:r>
      <w:r>
        <w:rPr>
          <w:rFonts w:hint="eastAsia" w:ascii="宋体" w:hAnsi="宋体" w:cs="宋体"/>
          <w:color w:val="auto"/>
          <w:sz w:val="24"/>
          <w:szCs w:val="24"/>
        </w:rPr>
        <w:t>　</w:t>
      </w:r>
    </w:p>
    <w:p w14:paraId="69D98C1A">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帐    号：</w:t>
      </w:r>
      <w:r>
        <w:rPr>
          <w:rFonts w:hint="eastAsia" w:ascii="宋体" w:hAnsi="宋体" w:cs="宋体"/>
          <w:color w:val="auto"/>
          <w:sz w:val="24"/>
          <w:szCs w:val="24"/>
          <w:u w:val="single"/>
        </w:rPr>
        <w:t>　　　　　　 　　 　　</w:t>
      </w:r>
      <w:r>
        <w:rPr>
          <w:rFonts w:hint="eastAsia" w:ascii="宋体" w:hAnsi="宋体" w:cs="宋体"/>
          <w:color w:val="auto"/>
          <w:sz w:val="24"/>
          <w:szCs w:val="24"/>
        </w:rPr>
        <w:t>　　　　 　帐    号：</w:t>
      </w:r>
      <w:r>
        <w:rPr>
          <w:rFonts w:hint="eastAsia" w:ascii="宋体" w:hAnsi="宋体" w:cs="宋体"/>
          <w:color w:val="auto"/>
          <w:sz w:val="24"/>
          <w:szCs w:val="24"/>
          <w:u w:val="single"/>
        </w:rPr>
        <w:t>　　　　　　　　    　　</w:t>
      </w:r>
      <w:r>
        <w:rPr>
          <w:rFonts w:hint="eastAsia" w:ascii="宋体" w:hAnsi="宋体" w:cs="宋体"/>
          <w:color w:val="auto"/>
          <w:sz w:val="24"/>
          <w:szCs w:val="24"/>
        </w:rPr>
        <w:t>　</w:t>
      </w:r>
    </w:p>
    <w:p w14:paraId="0EFDA303">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邮政编码：</w:t>
      </w:r>
      <w:r>
        <w:rPr>
          <w:rFonts w:hint="eastAsia" w:ascii="宋体" w:hAnsi="宋体" w:cs="宋体"/>
          <w:color w:val="auto"/>
          <w:sz w:val="24"/>
          <w:szCs w:val="24"/>
          <w:u w:val="single"/>
        </w:rPr>
        <w:t>　　　　　　 　　 　　</w:t>
      </w:r>
      <w:r>
        <w:rPr>
          <w:rFonts w:hint="eastAsia" w:ascii="宋体" w:hAnsi="宋体" w:cs="宋体"/>
          <w:color w:val="auto"/>
          <w:sz w:val="24"/>
          <w:szCs w:val="24"/>
        </w:rPr>
        <w:t>　　　　　 邮政编码：</w:t>
      </w:r>
      <w:r>
        <w:rPr>
          <w:rFonts w:hint="eastAsia" w:ascii="宋体" w:hAnsi="宋体" w:cs="宋体"/>
          <w:color w:val="auto"/>
          <w:sz w:val="24"/>
          <w:szCs w:val="24"/>
          <w:u w:val="single"/>
        </w:rPr>
        <w:t>　　　　　　　    　　　</w:t>
      </w:r>
      <w:r>
        <w:rPr>
          <w:rFonts w:hint="eastAsia" w:ascii="宋体" w:hAnsi="宋体" w:cs="宋体"/>
          <w:color w:val="auto"/>
          <w:sz w:val="24"/>
          <w:szCs w:val="24"/>
        </w:rPr>
        <w:t>　</w:t>
      </w:r>
    </w:p>
    <w:p w14:paraId="1C6ED747">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日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bookmarkEnd w:id="234"/>
    <w:bookmarkEnd w:id="238"/>
    <w:p w14:paraId="58371729">
      <w:pPr>
        <w:pStyle w:val="3"/>
        <w:pageBreakBefore w:val="0"/>
        <w:widowControl w:val="0"/>
        <w:kinsoku/>
        <w:wordWrap/>
        <w:overflowPunct/>
        <w:topLinePunct w:val="0"/>
        <w:autoSpaceDE/>
        <w:autoSpaceDN/>
        <w:bidi w:val="0"/>
        <w:adjustRightInd/>
        <w:snapToGrid w:val="0"/>
        <w:spacing w:before="0" w:after="0" w:line="360" w:lineRule="auto"/>
        <w:ind w:left="0" w:leftChars="0" w:right="0" w:firstLine="803" w:firstLineChars="200"/>
        <w:jc w:val="center"/>
        <w:textAlignment w:val="auto"/>
        <w:outlineLvl w:val="0"/>
        <w:rPr>
          <w:rFonts w:hint="eastAsia" w:ascii="宋体" w:hAnsi="宋体" w:eastAsia="宋体" w:cs="宋体"/>
          <w:color w:val="auto"/>
          <w:sz w:val="40"/>
          <w:szCs w:val="32"/>
        </w:rPr>
      </w:pPr>
      <w:bookmarkStart w:id="284" w:name="_Toc7685"/>
      <w:bookmarkStart w:id="285" w:name="_Toc101387455"/>
      <w:bookmarkStart w:id="286" w:name="_Toc12118"/>
      <w:bookmarkStart w:id="287" w:name="_Toc14940"/>
      <w:bookmarkStart w:id="288" w:name="_Toc13718"/>
      <w:bookmarkStart w:id="289" w:name="_Toc18627"/>
      <w:r>
        <w:rPr>
          <w:rFonts w:hint="eastAsia" w:asciiTheme="minorEastAsia" w:hAnsiTheme="minorEastAsia" w:eastAsiaTheme="minorEastAsia" w:cstheme="minorEastAsia"/>
          <w:color w:val="auto"/>
          <w:sz w:val="40"/>
          <w:szCs w:val="32"/>
          <w:highlight w:val="none"/>
        </w:rPr>
        <w:t>第七篇  响应文件格式要求</w:t>
      </w:r>
      <w:bookmarkEnd w:id="284"/>
      <w:bookmarkEnd w:id="285"/>
      <w:bookmarkEnd w:id="286"/>
      <w:bookmarkEnd w:id="287"/>
      <w:bookmarkEnd w:id="288"/>
      <w:bookmarkEnd w:id="289"/>
    </w:p>
    <w:p w14:paraId="60F4FB0B">
      <w:pPr>
        <w:pageBreakBefore w:val="0"/>
        <w:kinsoku/>
        <w:overflowPunct/>
        <w:topLinePunct w:val="0"/>
        <w:bidi w:val="0"/>
        <w:spacing w:line="360" w:lineRule="auto"/>
        <w:ind w:left="0" w:leftChars="0" w:right="0" w:firstLine="480" w:firstLineChars="200"/>
        <w:jc w:val="left"/>
        <w:outlineLvl w:val="2"/>
        <w:rPr>
          <w:rFonts w:hint="eastAsia" w:ascii="宋体" w:hAnsi="宋体" w:cs="宋体"/>
          <w:color w:val="auto"/>
          <w:sz w:val="24"/>
          <w:szCs w:val="24"/>
        </w:rPr>
      </w:pPr>
      <w:r>
        <w:rPr>
          <w:rFonts w:hint="eastAsia" w:ascii="宋体" w:hAnsi="宋体" w:cs="宋体"/>
          <w:color w:val="auto"/>
          <w:sz w:val="24"/>
          <w:szCs w:val="24"/>
        </w:rPr>
        <w:t>一、经济部分</w:t>
      </w:r>
    </w:p>
    <w:p w14:paraId="61D5187F">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（一）竞采采购报价函</w:t>
      </w:r>
    </w:p>
    <w:p w14:paraId="3CBB476F">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（二）已标</w:t>
      </w:r>
      <w:r>
        <w:rPr>
          <w:rFonts w:hint="eastAsia" w:ascii="宋体" w:hAnsi="宋体" w:cs="宋体"/>
          <w:color w:val="auto"/>
          <w:sz w:val="24"/>
          <w:szCs w:val="24"/>
          <w:lang w:val="en-US" w:eastAsia="zh-CN"/>
        </w:rPr>
        <w:t>价</w:t>
      </w:r>
      <w:r>
        <w:rPr>
          <w:rFonts w:hint="eastAsia" w:ascii="宋体" w:hAnsi="宋体" w:cs="宋体"/>
          <w:color w:val="auto"/>
          <w:sz w:val="24"/>
          <w:szCs w:val="24"/>
        </w:rPr>
        <w:t>工程量清单</w:t>
      </w:r>
    </w:p>
    <w:p w14:paraId="6C557B49">
      <w:pPr>
        <w:pageBreakBefore w:val="0"/>
        <w:kinsoku/>
        <w:overflowPunct/>
        <w:topLinePunct w:val="0"/>
        <w:bidi w:val="0"/>
        <w:spacing w:line="360" w:lineRule="auto"/>
        <w:ind w:left="0" w:leftChars="0" w:right="0" w:firstLine="480" w:firstLineChars="200"/>
        <w:jc w:val="left"/>
        <w:outlineLvl w:val="2"/>
        <w:rPr>
          <w:rFonts w:hint="eastAsia" w:ascii="宋体" w:hAnsi="宋体" w:cs="宋体"/>
          <w:color w:val="auto"/>
          <w:sz w:val="24"/>
          <w:szCs w:val="24"/>
        </w:rPr>
      </w:pPr>
      <w:r>
        <w:rPr>
          <w:rFonts w:hint="eastAsia" w:ascii="宋体" w:hAnsi="宋体" w:cs="宋体"/>
          <w:color w:val="auto"/>
          <w:sz w:val="24"/>
          <w:szCs w:val="24"/>
        </w:rPr>
        <w:t>二、</w:t>
      </w:r>
      <w:r>
        <w:rPr>
          <w:rFonts w:hint="eastAsia" w:ascii="宋体" w:hAnsi="宋体" w:cs="宋体"/>
          <w:color w:val="auto"/>
          <w:sz w:val="24"/>
          <w:szCs w:val="24"/>
          <w:lang w:val="en-US" w:eastAsia="zh-CN"/>
        </w:rPr>
        <w:t>技术</w:t>
      </w:r>
      <w:r>
        <w:rPr>
          <w:rFonts w:hint="eastAsia" w:ascii="宋体" w:hAnsi="宋体" w:cs="宋体"/>
          <w:color w:val="auto"/>
          <w:sz w:val="24"/>
          <w:szCs w:val="24"/>
        </w:rPr>
        <w:t>部分</w:t>
      </w:r>
    </w:p>
    <w:p w14:paraId="7DB88C62">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z w:val="24"/>
          <w:szCs w:val="24"/>
          <w:lang w:val="en-US" w:eastAsia="zh-CN"/>
        </w:rPr>
        <w:t>技术</w:t>
      </w:r>
      <w:r>
        <w:rPr>
          <w:rFonts w:hint="eastAsia" w:ascii="宋体" w:hAnsi="宋体" w:cs="宋体"/>
          <w:color w:val="auto"/>
          <w:sz w:val="24"/>
          <w:szCs w:val="24"/>
        </w:rPr>
        <w:t>方案</w:t>
      </w:r>
    </w:p>
    <w:p w14:paraId="6ED5CB33">
      <w:pPr>
        <w:pageBreakBefore w:val="0"/>
        <w:kinsoku/>
        <w:overflowPunct/>
        <w:topLinePunct w:val="0"/>
        <w:bidi w:val="0"/>
        <w:spacing w:line="360" w:lineRule="auto"/>
        <w:ind w:left="0" w:leftChars="0" w:right="0" w:firstLine="480" w:firstLineChars="200"/>
        <w:jc w:val="left"/>
        <w:rPr>
          <w:rFonts w:hint="eastAsia"/>
          <w:color w:val="auto"/>
        </w:rPr>
      </w:pPr>
      <w:r>
        <w:rPr>
          <w:rFonts w:hint="eastAsia" w:ascii="宋体" w:hAnsi="宋体" w:cs="宋体"/>
          <w:color w:val="auto"/>
          <w:sz w:val="24"/>
          <w:szCs w:val="24"/>
        </w:rPr>
        <w:t>（二）</w:t>
      </w:r>
      <w:r>
        <w:rPr>
          <w:rFonts w:hint="eastAsia" w:ascii="宋体" w:hAnsi="宋体" w:cs="宋体"/>
          <w:color w:val="auto"/>
          <w:sz w:val="24"/>
          <w:szCs w:val="24"/>
          <w:lang w:val="en-US" w:eastAsia="zh-CN"/>
        </w:rPr>
        <w:t>技术</w:t>
      </w:r>
      <w:r>
        <w:rPr>
          <w:rFonts w:hint="eastAsia" w:ascii="宋体" w:hAnsi="宋体" w:cs="宋体"/>
          <w:color w:val="auto"/>
          <w:sz w:val="24"/>
          <w:szCs w:val="24"/>
        </w:rPr>
        <w:t>响应偏离表</w:t>
      </w:r>
    </w:p>
    <w:p w14:paraId="2D1A1305">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（三）其他</w:t>
      </w:r>
      <w:r>
        <w:rPr>
          <w:rFonts w:hint="eastAsia" w:ascii="宋体" w:hAnsi="宋体" w:cs="宋体"/>
          <w:color w:val="auto"/>
          <w:sz w:val="24"/>
          <w:szCs w:val="24"/>
          <w:lang w:val="en-US" w:eastAsia="zh-CN"/>
        </w:rPr>
        <w:t>技术</w:t>
      </w:r>
      <w:r>
        <w:rPr>
          <w:rFonts w:hint="eastAsia" w:ascii="宋体" w:hAnsi="宋体" w:cs="宋体"/>
          <w:color w:val="auto"/>
          <w:sz w:val="24"/>
          <w:szCs w:val="24"/>
        </w:rPr>
        <w:t>资料</w:t>
      </w:r>
    </w:p>
    <w:p w14:paraId="19D88AC4">
      <w:pPr>
        <w:pageBreakBefore w:val="0"/>
        <w:kinsoku/>
        <w:overflowPunct/>
        <w:topLinePunct w:val="0"/>
        <w:bidi w:val="0"/>
        <w:spacing w:line="360" w:lineRule="auto"/>
        <w:ind w:left="0" w:leftChars="0" w:right="0" w:firstLine="480" w:firstLineChars="200"/>
        <w:jc w:val="left"/>
        <w:outlineLvl w:val="2"/>
        <w:rPr>
          <w:rFonts w:hint="eastAsia" w:ascii="宋体" w:hAnsi="宋体" w:cs="宋体"/>
          <w:color w:val="auto"/>
          <w:sz w:val="24"/>
          <w:szCs w:val="24"/>
        </w:rPr>
      </w:pPr>
      <w:r>
        <w:rPr>
          <w:rFonts w:hint="eastAsia" w:ascii="宋体" w:hAnsi="宋体" w:cs="宋体"/>
          <w:color w:val="auto"/>
          <w:sz w:val="24"/>
          <w:szCs w:val="24"/>
        </w:rPr>
        <w:t>三、商务部分</w:t>
      </w:r>
    </w:p>
    <w:p w14:paraId="2A7BD3ED">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（一）商务响应偏离表</w:t>
      </w:r>
    </w:p>
    <w:p w14:paraId="047C8DF8">
      <w:pPr>
        <w:pageBreakBefore w:val="0"/>
        <w:kinsoku/>
        <w:overflowPunct/>
        <w:topLinePunct w:val="0"/>
        <w:bidi w:val="0"/>
        <w:spacing w:line="360" w:lineRule="auto"/>
        <w:ind w:left="0" w:leftChars="0" w:right="0" w:firstLine="480" w:firstLineChars="200"/>
        <w:jc w:val="lef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（二）</w:t>
      </w:r>
      <w:r>
        <w:rPr>
          <w:rFonts w:hint="eastAsia" w:ascii="宋体" w:hAnsi="宋体" w:cs="宋体"/>
          <w:color w:val="auto"/>
          <w:kern w:val="2"/>
          <w:sz w:val="24"/>
          <w:szCs w:val="24"/>
          <w:lang w:val="en-US" w:eastAsia="zh-CN" w:bidi="ar-SA"/>
        </w:rPr>
        <w:t>现场踏勘图片</w:t>
      </w:r>
    </w:p>
    <w:p w14:paraId="0F006BEC">
      <w:pPr>
        <w:pStyle w:val="78"/>
        <w:pageBreakBefore w:val="0"/>
        <w:kinsoku/>
        <w:overflowPunct/>
        <w:topLinePunct w:val="0"/>
        <w:bidi w:val="0"/>
        <w:spacing w:line="360" w:lineRule="auto"/>
        <w:ind w:left="0" w:leftChars="0" w:right="0" w:firstLine="480" w:firstLineChars="200"/>
        <w:jc w:val="left"/>
        <w:rPr>
          <w:rFonts w:hint="eastAsia"/>
          <w:color w:val="auto"/>
        </w:rPr>
      </w:pPr>
      <w:r>
        <w:rPr>
          <w:rFonts w:hint="eastAsia" w:hAnsi="宋体" w:cs="宋体"/>
          <w:color w:val="auto"/>
          <w:szCs w:val="24"/>
        </w:rPr>
        <w:t>（</w:t>
      </w:r>
      <w:r>
        <w:rPr>
          <w:rFonts w:hint="eastAsia" w:hAnsi="宋体" w:cs="宋体"/>
          <w:color w:val="auto"/>
          <w:szCs w:val="24"/>
          <w:lang w:eastAsia="zh-CN"/>
        </w:rPr>
        <w:t>三</w:t>
      </w:r>
      <w:r>
        <w:rPr>
          <w:rFonts w:hint="eastAsia" w:hAnsi="宋体" w:cs="宋体"/>
          <w:color w:val="auto"/>
          <w:szCs w:val="24"/>
        </w:rPr>
        <w:t>）其他商务资料</w:t>
      </w:r>
    </w:p>
    <w:p w14:paraId="449394CF">
      <w:pPr>
        <w:pageBreakBefore w:val="0"/>
        <w:kinsoku/>
        <w:overflowPunct/>
        <w:topLinePunct w:val="0"/>
        <w:bidi w:val="0"/>
        <w:spacing w:line="360" w:lineRule="auto"/>
        <w:ind w:left="0" w:leftChars="0" w:right="0" w:firstLine="480" w:firstLineChars="200"/>
        <w:jc w:val="left"/>
        <w:outlineLvl w:val="2"/>
        <w:rPr>
          <w:rFonts w:hint="eastAsia" w:ascii="宋体" w:hAnsi="宋体" w:cs="宋体"/>
          <w:color w:val="auto"/>
          <w:sz w:val="24"/>
          <w:szCs w:val="24"/>
        </w:rPr>
      </w:pPr>
      <w:r>
        <w:rPr>
          <w:rFonts w:hint="eastAsia" w:ascii="宋体" w:hAnsi="宋体" w:cs="宋体"/>
          <w:color w:val="auto"/>
          <w:sz w:val="24"/>
          <w:szCs w:val="24"/>
        </w:rPr>
        <w:t>四、资格条件部分</w:t>
      </w:r>
    </w:p>
    <w:p w14:paraId="74009E86">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2CB87769">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（二）法定代表人身份证明书（格式）</w:t>
      </w:r>
    </w:p>
    <w:p w14:paraId="15916369">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（三）法定代表人授权委托书（格式）</w:t>
      </w:r>
    </w:p>
    <w:p w14:paraId="12F0939E">
      <w:pPr>
        <w:pageBreakBefore w:val="0"/>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（四）基本资格条件承诺函（格式）</w:t>
      </w:r>
    </w:p>
    <w:p w14:paraId="22014372">
      <w:pPr>
        <w:pageBreakBefore w:val="0"/>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（五）特定资格条件证明文件（如果有）</w:t>
      </w:r>
    </w:p>
    <w:p w14:paraId="470D0C0B">
      <w:pPr>
        <w:pageBreakBefore w:val="0"/>
        <w:kinsoku/>
        <w:overflowPunct/>
        <w:topLinePunct w:val="0"/>
        <w:bidi w:val="0"/>
        <w:snapToGrid w:val="0"/>
        <w:spacing w:line="360" w:lineRule="auto"/>
        <w:ind w:left="0" w:leftChars="0" w:right="0" w:firstLine="480" w:firstLineChars="200"/>
        <w:jc w:val="left"/>
        <w:outlineLvl w:val="2"/>
        <w:rPr>
          <w:rFonts w:hint="eastAsia" w:ascii="宋体" w:hAnsi="宋体" w:cs="宋体"/>
          <w:color w:val="auto"/>
          <w:sz w:val="24"/>
          <w:szCs w:val="24"/>
        </w:rPr>
      </w:pPr>
      <w:r>
        <w:rPr>
          <w:rFonts w:hint="eastAsia" w:ascii="宋体" w:hAnsi="宋体" w:cs="宋体"/>
          <w:color w:val="auto"/>
          <w:sz w:val="24"/>
          <w:szCs w:val="24"/>
        </w:rPr>
        <w:t>五、其他应提供的资料</w:t>
      </w:r>
    </w:p>
    <w:p w14:paraId="4DB7715C">
      <w:pPr>
        <w:pageBreakBefore w:val="0"/>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其他与项目有关的资料（自附）</w:t>
      </w:r>
    </w:p>
    <w:p w14:paraId="0578CEF8">
      <w:pPr>
        <w:pageBreakBefore w:val="0"/>
        <w:kinsoku/>
        <w:overflowPunct/>
        <w:topLinePunct w:val="0"/>
        <w:bidi w:val="0"/>
        <w:spacing w:line="360" w:lineRule="auto"/>
        <w:ind w:left="0" w:leftChars="0" w:right="0" w:firstLine="720" w:firstLineChars="200"/>
        <w:jc w:val="left"/>
        <w:rPr>
          <w:rFonts w:hint="eastAsia" w:ascii="宋体" w:hAnsi="宋体" w:cs="宋体"/>
          <w:color w:val="auto"/>
          <w:sz w:val="36"/>
          <w:szCs w:val="36"/>
        </w:rPr>
        <w:sectPr>
          <w:pgSz w:w="11907" w:h="16840"/>
          <w:pgMar w:top="1191" w:right="1191" w:bottom="1191" w:left="1304" w:header="851" w:footer="850" w:gutter="0"/>
          <w:cols w:space="720" w:num="1"/>
          <w:docGrid w:linePitch="380" w:charSpace="-5735"/>
        </w:sectPr>
      </w:pPr>
    </w:p>
    <w:p w14:paraId="35A4B181">
      <w:pPr>
        <w:pStyle w:val="4"/>
        <w:pageBreakBefore w:val="0"/>
        <w:kinsoku/>
        <w:overflowPunct/>
        <w:topLinePunct w:val="0"/>
        <w:bidi w:val="0"/>
        <w:spacing w:line="360" w:lineRule="auto"/>
        <w:ind w:left="0" w:leftChars="0" w:right="0" w:firstLine="560" w:firstLineChars="200"/>
        <w:jc w:val="left"/>
        <w:rPr>
          <w:rFonts w:hint="eastAsia" w:ascii="宋体" w:hAnsi="宋体" w:cs="宋体"/>
          <w:color w:val="auto"/>
          <w:szCs w:val="32"/>
        </w:rPr>
      </w:pPr>
      <w:bookmarkStart w:id="290" w:name="_Toc10118"/>
      <w:bookmarkStart w:id="291" w:name="_Toc101387456"/>
      <w:bookmarkStart w:id="292" w:name="_Toc28423"/>
      <w:r>
        <w:rPr>
          <w:rFonts w:hint="eastAsia" w:ascii="宋体" w:hAnsi="宋体" w:cs="宋体"/>
          <w:color w:val="auto"/>
          <w:szCs w:val="32"/>
        </w:rPr>
        <w:t>一、经济部分</w:t>
      </w:r>
      <w:bookmarkEnd w:id="290"/>
      <w:bookmarkEnd w:id="291"/>
      <w:bookmarkEnd w:id="292"/>
    </w:p>
    <w:p w14:paraId="3B836FA7">
      <w:pPr>
        <w:pageBreakBefore w:val="0"/>
        <w:kinsoku/>
        <w:overflowPunct/>
        <w:topLinePunct w:val="0"/>
        <w:bidi w:val="0"/>
        <w:spacing w:line="360" w:lineRule="auto"/>
        <w:ind w:left="0" w:leftChars="0" w:right="0" w:firstLine="480" w:firstLineChars="200"/>
        <w:jc w:val="left"/>
        <w:outlineLvl w:val="3"/>
        <w:rPr>
          <w:rFonts w:hint="eastAsia" w:ascii="宋体" w:hAnsi="宋体" w:eastAsia="宋体" w:cs="宋体"/>
          <w:color w:val="auto"/>
          <w:sz w:val="24"/>
          <w:szCs w:val="24"/>
          <w:lang w:eastAsia="zh-CN"/>
        </w:rPr>
      </w:pPr>
      <w:bookmarkStart w:id="293" w:name="_Toc313008357"/>
      <w:bookmarkStart w:id="294" w:name="_Toc11495"/>
      <w:bookmarkStart w:id="295" w:name="_Toc342913420"/>
      <w:bookmarkStart w:id="296" w:name="_Toc313888361"/>
      <w:bookmarkStart w:id="297" w:name="_Toc101387457"/>
      <w:r>
        <w:rPr>
          <w:rFonts w:hint="eastAsia" w:ascii="宋体" w:hAnsi="宋体" w:eastAsia="宋体" w:cs="宋体"/>
          <w:color w:val="auto"/>
          <w:sz w:val="24"/>
          <w:szCs w:val="24"/>
        </w:rPr>
        <w:t>（一）</w:t>
      </w:r>
      <w:r>
        <w:rPr>
          <w:rFonts w:hint="eastAsia" w:ascii="宋体" w:hAnsi="宋体" w:eastAsia="宋体" w:cs="宋体"/>
          <w:color w:val="auto"/>
          <w:sz w:val="24"/>
          <w:szCs w:val="24"/>
          <w:lang w:eastAsia="zh-CN"/>
        </w:rPr>
        <w:t>报价函</w:t>
      </w:r>
    </w:p>
    <w:p w14:paraId="6616D122">
      <w:pPr>
        <w:pageBreakBefore w:val="0"/>
        <w:kinsoku/>
        <w:overflowPunct/>
        <w:topLinePunct w:val="0"/>
        <w:bidi w:val="0"/>
        <w:spacing w:line="360" w:lineRule="auto"/>
        <w:ind w:left="0" w:leftChars="0" w:right="0" w:firstLine="880" w:firstLineChars="200"/>
        <w:jc w:val="center"/>
        <w:rPr>
          <w:rFonts w:hint="eastAsia" w:ascii="宋体" w:hAnsi="宋体" w:eastAsia="宋体" w:cs="宋体"/>
          <w:color w:val="auto"/>
          <w:sz w:val="44"/>
          <w:szCs w:val="44"/>
          <w:lang w:eastAsia="zh-CN"/>
        </w:rPr>
      </w:pPr>
      <w:r>
        <w:rPr>
          <w:rFonts w:hint="eastAsia" w:ascii="宋体" w:hAnsi="宋体" w:eastAsia="宋体" w:cs="宋体"/>
          <w:color w:val="auto"/>
          <w:sz w:val="44"/>
          <w:szCs w:val="44"/>
          <w:lang w:eastAsia="zh-CN"/>
        </w:rPr>
        <w:t>报价函</w:t>
      </w:r>
    </w:p>
    <w:p w14:paraId="7DF194C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rPr>
      </w:pPr>
    </w:p>
    <w:p w14:paraId="113D9ACC">
      <w:pPr>
        <w:keepNext w:val="0"/>
        <w:keepLines w:val="0"/>
        <w:pageBreakBefore w:val="0"/>
        <w:widowControl w:val="0"/>
        <w:kinsoku/>
        <w:wordWrap/>
        <w:overflowPunct/>
        <w:topLinePunct w:val="0"/>
        <w:autoSpaceDE/>
        <w:autoSpaceDN/>
        <w:bidi w:val="0"/>
        <w:adjustRightInd/>
        <w:snapToGrid/>
        <w:spacing w:line="480" w:lineRule="auto"/>
        <w:ind w:left="0" w:leftChars="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（采购人名称）</w:t>
      </w:r>
      <w:r>
        <w:rPr>
          <w:rFonts w:hint="eastAsia" w:ascii="宋体" w:hAnsi="宋体" w:eastAsia="宋体" w:cs="宋体"/>
          <w:color w:val="auto"/>
          <w:sz w:val="24"/>
          <w:szCs w:val="24"/>
          <w:lang w:eastAsia="zh-CN"/>
        </w:rPr>
        <w:t>：</w:t>
      </w:r>
    </w:p>
    <w:p w14:paraId="6580C768">
      <w:pPr>
        <w:keepNext w:val="0"/>
        <w:keepLines w:val="0"/>
        <w:pageBreakBefore w:val="0"/>
        <w:widowControl w:val="0"/>
        <w:kinsoku/>
        <w:wordWrap/>
        <w:overflowPunct/>
        <w:topLinePunct w:val="0"/>
        <w:autoSpaceDE/>
        <w:autoSpaceDN/>
        <w:bidi w:val="0"/>
        <w:adjustRightInd/>
        <w:snapToGrid/>
        <w:spacing w:line="48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我方收到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项目名称）的</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文件，经详细研究，决定参加该项目的</w:t>
      </w:r>
      <w:r>
        <w:rPr>
          <w:rFonts w:hint="eastAsia" w:ascii="宋体" w:hAnsi="宋体" w:eastAsia="宋体" w:cs="宋体"/>
          <w:color w:val="auto"/>
          <w:sz w:val="24"/>
          <w:szCs w:val="24"/>
          <w:lang w:eastAsia="zh-CN"/>
        </w:rPr>
        <w:t>网上竞采</w:t>
      </w:r>
      <w:r>
        <w:rPr>
          <w:rFonts w:hint="eastAsia" w:ascii="宋体" w:hAnsi="宋体" w:eastAsia="宋体" w:cs="宋体"/>
          <w:color w:val="auto"/>
          <w:sz w:val="24"/>
          <w:szCs w:val="24"/>
        </w:rPr>
        <w:t>。</w:t>
      </w:r>
    </w:p>
    <w:p w14:paraId="299A1396">
      <w:pPr>
        <w:keepNext w:val="0"/>
        <w:keepLines w:val="0"/>
        <w:pageBreakBefore w:val="0"/>
        <w:widowControl w:val="0"/>
        <w:kinsoku/>
        <w:wordWrap/>
        <w:overflowPunct/>
        <w:topLinePunct w:val="0"/>
        <w:autoSpaceDE/>
        <w:autoSpaceDN/>
        <w:bidi w:val="0"/>
        <w:adjustRightInd/>
        <w:snapToGrid/>
        <w:spacing w:line="480" w:lineRule="auto"/>
        <w:ind w:left="0" w:leftChars="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愿意按照</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文件中的一切要求，提供本项目的</w:t>
      </w:r>
      <w:r>
        <w:rPr>
          <w:rFonts w:hint="eastAsia" w:ascii="宋体" w:hAnsi="宋体" w:eastAsia="宋体" w:cs="宋体"/>
          <w:color w:val="auto"/>
          <w:sz w:val="24"/>
          <w:szCs w:val="24"/>
          <w:lang w:val="en-US" w:eastAsia="zh-CN"/>
        </w:rPr>
        <w:t>包括并不限于的工程</w:t>
      </w:r>
      <w:r>
        <w:rPr>
          <w:rFonts w:hint="eastAsia" w:ascii="宋体" w:hAnsi="宋体" w:eastAsia="宋体" w:cs="宋体"/>
          <w:color w:val="auto"/>
          <w:sz w:val="24"/>
          <w:szCs w:val="24"/>
          <w:lang w:eastAsia="zh-CN"/>
        </w:rPr>
        <w:t>施工</w:t>
      </w:r>
      <w:r>
        <w:rPr>
          <w:rFonts w:hint="eastAsia" w:ascii="宋体" w:hAnsi="宋体" w:eastAsia="宋体" w:cs="宋体"/>
          <w:color w:val="auto"/>
          <w:sz w:val="24"/>
          <w:szCs w:val="24"/>
        </w:rPr>
        <w:t>服务，报价为人民币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大写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工期：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日历天；工程质量要求：</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                           </w:t>
      </w:r>
    </w:p>
    <w:p w14:paraId="75B24103">
      <w:pPr>
        <w:keepNext w:val="0"/>
        <w:keepLines w:val="0"/>
        <w:pageBreakBefore w:val="0"/>
        <w:widowControl w:val="0"/>
        <w:kinsoku/>
        <w:wordWrap/>
        <w:overflowPunct/>
        <w:topLinePunct w:val="0"/>
        <w:autoSpaceDE/>
        <w:autoSpaceDN/>
        <w:bidi w:val="0"/>
        <w:adjustRightInd/>
        <w:snapToGrid/>
        <w:spacing w:line="48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我方现提交的响应文件为：</w:t>
      </w:r>
      <w:r>
        <w:rPr>
          <w:rFonts w:hint="eastAsia" w:ascii="宋体" w:hAnsi="宋体" w:eastAsia="宋体" w:cs="宋体"/>
          <w:color w:val="auto"/>
          <w:sz w:val="24"/>
          <w:szCs w:val="24"/>
          <w:lang w:val="en-US" w:eastAsia="zh-CN"/>
        </w:rPr>
        <w:t>线上电子文件</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份</w:t>
      </w:r>
      <w:r>
        <w:rPr>
          <w:rFonts w:hint="eastAsia" w:ascii="宋体" w:hAnsi="宋体" w:eastAsia="宋体" w:cs="宋体"/>
          <w:color w:val="auto"/>
          <w:sz w:val="24"/>
          <w:szCs w:val="24"/>
        </w:rPr>
        <w:t>。</w:t>
      </w:r>
    </w:p>
    <w:p w14:paraId="1466AC80">
      <w:pPr>
        <w:keepNext w:val="0"/>
        <w:keepLines w:val="0"/>
        <w:pageBreakBefore w:val="0"/>
        <w:widowControl w:val="0"/>
        <w:kinsoku/>
        <w:wordWrap/>
        <w:overflowPunct/>
        <w:topLinePunct w:val="0"/>
        <w:autoSpaceDE/>
        <w:autoSpaceDN/>
        <w:bidi w:val="0"/>
        <w:adjustRightInd/>
        <w:snapToGrid/>
        <w:spacing w:line="480" w:lineRule="auto"/>
        <w:ind w:left="0" w:leftChars="0" w:right="0"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3、我方承诺：本次</w:t>
      </w:r>
      <w:r>
        <w:rPr>
          <w:rFonts w:hint="eastAsia" w:ascii="宋体" w:hAnsi="宋体" w:eastAsia="宋体" w:cs="宋体"/>
          <w:color w:val="auto"/>
          <w:sz w:val="24"/>
          <w:szCs w:val="24"/>
          <w:lang w:eastAsia="zh-CN"/>
        </w:rPr>
        <w:t>网上竞采</w:t>
      </w:r>
      <w:r>
        <w:rPr>
          <w:rFonts w:hint="eastAsia" w:ascii="宋体" w:hAnsi="宋体" w:eastAsia="宋体" w:cs="宋体"/>
          <w:color w:val="auto"/>
          <w:sz w:val="24"/>
          <w:szCs w:val="24"/>
        </w:rPr>
        <w:t>的有效期为90天。</w:t>
      </w:r>
    </w:p>
    <w:p w14:paraId="521DBCB0">
      <w:pPr>
        <w:keepNext w:val="0"/>
        <w:keepLines w:val="0"/>
        <w:pageBreakBefore w:val="0"/>
        <w:widowControl w:val="0"/>
        <w:kinsoku/>
        <w:wordWrap/>
        <w:overflowPunct/>
        <w:topLinePunct w:val="0"/>
        <w:autoSpaceDE/>
        <w:autoSpaceDN/>
        <w:bidi w:val="0"/>
        <w:adjustRightInd/>
        <w:snapToGrid/>
        <w:spacing w:line="48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4、我方完全理解和接受贵方</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文件的一切规定和要求及评审办法。</w:t>
      </w:r>
    </w:p>
    <w:p w14:paraId="432F848D">
      <w:pPr>
        <w:keepNext w:val="0"/>
        <w:keepLines w:val="0"/>
        <w:pageBreakBefore w:val="0"/>
        <w:widowControl w:val="0"/>
        <w:kinsoku/>
        <w:wordWrap/>
        <w:overflowPunct/>
        <w:topLinePunct w:val="0"/>
        <w:autoSpaceDE/>
        <w:autoSpaceDN/>
        <w:bidi w:val="0"/>
        <w:adjustRightInd/>
        <w:snapToGrid/>
        <w:spacing w:line="48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5、在整个</w:t>
      </w:r>
      <w:r>
        <w:rPr>
          <w:rFonts w:hint="eastAsia" w:ascii="宋体" w:hAnsi="宋体" w:eastAsia="宋体" w:cs="宋体"/>
          <w:color w:val="auto"/>
          <w:sz w:val="24"/>
          <w:szCs w:val="24"/>
          <w:lang w:eastAsia="zh-CN"/>
        </w:rPr>
        <w:t>竞采</w:t>
      </w:r>
      <w:r>
        <w:rPr>
          <w:rFonts w:hint="eastAsia" w:ascii="宋体" w:hAnsi="宋体" w:eastAsia="宋体" w:cs="宋体"/>
          <w:color w:val="auto"/>
          <w:sz w:val="24"/>
          <w:szCs w:val="24"/>
        </w:rPr>
        <w:t>过程中，我方若有违规行为，接受按照重庆市政府采购规定给予惩罚。</w:t>
      </w:r>
    </w:p>
    <w:p w14:paraId="48ACDBC3">
      <w:pPr>
        <w:keepNext w:val="0"/>
        <w:keepLines w:val="0"/>
        <w:pageBreakBefore w:val="0"/>
        <w:widowControl w:val="0"/>
        <w:kinsoku/>
        <w:wordWrap/>
        <w:overflowPunct/>
        <w:topLinePunct w:val="0"/>
        <w:autoSpaceDE/>
        <w:autoSpaceDN/>
        <w:bidi w:val="0"/>
        <w:adjustRightInd/>
        <w:snapToGrid/>
        <w:spacing w:line="48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6、我方若中选，将按照</w:t>
      </w:r>
      <w:r>
        <w:rPr>
          <w:rFonts w:hint="eastAsia" w:ascii="宋体" w:hAnsi="宋体" w:eastAsia="宋体" w:cs="宋体"/>
          <w:color w:val="auto"/>
          <w:sz w:val="24"/>
          <w:szCs w:val="24"/>
          <w:lang w:eastAsia="zh-CN"/>
        </w:rPr>
        <w:t>竞采</w:t>
      </w:r>
      <w:r>
        <w:rPr>
          <w:rFonts w:hint="eastAsia" w:ascii="宋体" w:hAnsi="宋体" w:eastAsia="宋体" w:cs="宋体"/>
          <w:color w:val="auto"/>
          <w:sz w:val="24"/>
          <w:szCs w:val="24"/>
        </w:rPr>
        <w:t>结果</w:t>
      </w:r>
      <w:r>
        <w:rPr>
          <w:rFonts w:hint="eastAsia" w:ascii="宋体" w:hAnsi="宋体" w:eastAsia="宋体" w:cs="宋体"/>
          <w:color w:val="auto"/>
          <w:sz w:val="24"/>
          <w:szCs w:val="24"/>
          <w:lang w:eastAsia="zh-CN"/>
        </w:rPr>
        <w:t>根据采购文件要求提交</w:t>
      </w:r>
      <w:r>
        <w:rPr>
          <w:rFonts w:hint="eastAsia" w:ascii="宋体" w:hAnsi="宋体" w:eastAsia="宋体" w:cs="宋体"/>
          <w:color w:val="auto"/>
          <w:sz w:val="24"/>
          <w:szCs w:val="24"/>
          <w:lang w:val="en-US" w:eastAsia="zh-CN"/>
        </w:rPr>
        <w:t>履约保证金及</w:t>
      </w:r>
      <w:r>
        <w:rPr>
          <w:rFonts w:hint="eastAsia" w:ascii="宋体" w:hAnsi="宋体" w:eastAsia="宋体" w:cs="宋体"/>
          <w:color w:val="auto"/>
          <w:sz w:val="24"/>
          <w:szCs w:val="24"/>
        </w:rPr>
        <w:t>签订合同，并且严格履行合同义务。本承诺函将成为合同不可分割的一部分，与合同具有同等的法律效力。</w:t>
      </w:r>
    </w:p>
    <w:p w14:paraId="4E262263">
      <w:pPr>
        <w:keepNext w:val="0"/>
        <w:keepLines w:val="0"/>
        <w:pageBreakBefore w:val="0"/>
        <w:widowControl w:val="0"/>
        <w:kinsoku/>
        <w:wordWrap/>
        <w:overflowPunct/>
        <w:topLinePunct w:val="0"/>
        <w:autoSpaceDE/>
        <w:autoSpaceDN/>
        <w:bidi w:val="0"/>
        <w:adjustRightInd/>
        <w:snapToGrid/>
        <w:spacing w:line="480" w:lineRule="auto"/>
        <w:ind w:left="0" w:leftChars="0" w:right="0"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7、我方理解，最低报价不是成交的唯一条件。</w:t>
      </w:r>
    </w:p>
    <w:p w14:paraId="4374D52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rPr>
      </w:pPr>
    </w:p>
    <w:p w14:paraId="02D915C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rPr>
      </w:pPr>
    </w:p>
    <w:p w14:paraId="08AB916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供应商名称（公章）：</w:t>
      </w:r>
    </w:p>
    <w:p w14:paraId="60934E5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年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月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日</w:t>
      </w:r>
      <w:r>
        <w:rPr>
          <w:rFonts w:hint="eastAsia" w:ascii="宋体" w:hAnsi="宋体" w:eastAsia="宋体" w:cs="宋体"/>
          <w:color w:val="auto"/>
          <w:sz w:val="24"/>
          <w:szCs w:val="24"/>
        </w:rPr>
        <w:br w:type="page"/>
      </w: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lang w:val="en-US" w:eastAsia="zh-CN"/>
        </w:rPr>
        <w:t>分项报价表明细</w:t>
      </w:r>
    </w:p>
    <w:p w14:paraId="4D325863">
      <w:pPr>
        <w:pageBreakBefore w:val="0"/>
        <w:kinsoku/>
        <w:overflowPunct/>
        <w:topLinePunct w:val="0"/>
        <w:bidi w:val="0"/>
        <w:spacing w:line="360" w:lineRule="auto"/>
        <w:ind w:left="0" w:leftChars="0" w:right="0" w:firstLine="480" w:firstLineChars="200"/>
        <w:jc w:val="left"/>
        <w:outlineLvl w:val="2"/>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（供应商提供已标价工程量清单）</w:t>
      </w:r>
    </w:p>
    <w:p w14:paraId="1A8B86AF">
      <w:pPr>
        <w:pStyle w:val="4"/>
        <w:pageBreakBefore w:val="0"/>
        <w:kinsoku/>
        <w:overflowPunct/>
        <w:topLinePunct w:val="0"/>
        <w:bidi w:val="0"/>
        <w:spacing w:line="360" w:lineRule="auto"/>
        <w:ind w:left="0" w:leftChars="0" w:right="0" w:firstLine="560" w:firstLineChars="200"/>
        <w:jc w:val="left"/>
        <w:outlineLvl w:val="9"/>
        <w:rPr>
          <w:rFonts w:hint="eastAsia" w:ascii="宋体" w:hAnsi="宋体" w:cs="宋体"/>
          <w:color w:val="auto"/>
          <w:szCs w:val="32"/>
        </w:rPr>
        <w:sectPr>
          <w:headerReference r:id="rId9" w:type="default"/>
          <w:pgSz w:w="11907" w:h="16840"/>
          <w:pgMar w:top="1134" w:right="1191" w:bottom="1134" w:left="1304" w:header="851" w:footer="850" w:gutter="0"/>
          <w:cols w:space="720" w:num="1"/>
          <w:docGrid w:linePitch="380" w:charSpace="-5735"/>
        </w:sectPr>
      </w:pPr>
    </w:p>
    <w:p w14:paraId="791D5C3A">
      <w:pPr>
        <w:pStyle w:val="4"/>
        <w:pageBreakBefore w:val="0"/>
        <w:kinsoku/>
        <w:overflowPunct/>
        <w:topLinePunct w:val="0"/>
        <w:bidi w:val="0"/>
        <w:spacing w:line="360" w:lineRule="auto"/>
        <w:ind w:left="0" w:leftChars="0" w:right="0" w:firstLine="560" w:firstLineChars="200"/>
        <w:jc w:val="left"/>
        <w:rPr>
          <w:rFonts w:hint="eastAsia" w:ascii="宋体" w:hAnsi="宋体" w:cs="宋体"/>
          <w:color w:val="auto"/>
          <w:szCs w:val="32"/>
        </w:rPr>
      </w:pPr>
      <w:bookmarkStart w:id="298" w:name="_Toc20842"/>
      <w:r>
        <w:rPr>
          <w:rFonts w:hint="eastAsia" w:ascii="宋体" w:hAnsi="宋体" w:cs="宋体"/>
          <w:color w:val="auto"/>
          <w:szCs w:val="32"/>
        </w:rPr>
        <w:t>二、</w:t>
      </w:r>
      <w:r>
        <w:rPr>
          <w:rFonts w:hint="eastAsia" w:ascii="宋体" w:hAnsi="宋体" w:cs="宋体"/>
          <w:color w:val="auto"/>
          <w:szCs w:val="32"/>
          <w:lang w:eastAsia="zh-CN"/>
        </w:rPr>
        <w:t>技术</w:t>
      </w:r>
      <w:r>
        <w:rPr>
          <w:rFonts w:hint="eastAsia" w:ascii="宋体" w:hAnsi="宋体" w:cs="宋体"/>
          <w:color w:val="auto"/>
          <w:szCs w:val="32"/>
        </w:rPr>
        <w:t>部分</w:t>
      </w:r>
      <w:bookmarkEnd w:id="293"/>
      <w:bookmarkEnd w:id="294"/>
      <w:bookmarkEnd w:id="295"/>
      <w:bookmarkEnd w:id="296"/>
      <w:bookmarkEnd w:id="297"/>
      <w:bookmarkEnd w:id="298"/>
    </w:p>
    <w:p w14:paraId="0076DBB0">
      <w:pPr>
        <w:pageBreakBefore w:val="0"/>
        <w:tabs>
          <w:tab w:val="left" w:pos="6300"/>
        </w:tabs>
        <w:kinsoku/>
        <w:overflowPunct/>
        <w:topLinePunct w:val="0"/>
        <w:bidi w:val="0"/>
        <w:snapToGrid w:val="0"/>
        <w:spacing w:line="360" w:lineRule="auto"/>
        <w:ind w:left="0" w:leftChars="0" w:right="0" w:firstLine="480" w:firstLineChars="200"/>
        <w:jc w:val="left"/>
        <w:outlineLvl w:val="3"/>
        <w:rPr>
          <w:rFonts w:hint="eastAsia"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z w:val="24"/>
          <w:szCs w:val="24"/>
          <w:lang w:val="en-US" w:eastAsia="zh-CN"/>
        </w:rPr>
        <w:t>技术</w:t>
      </w:r>
      <w:r>
        <w:rPr>
          <w:rFonts w:hint="eastAsia" w:ascii="宋体" w:hAnsi="宋体" w:cs="宋体"/>
          <w:color w:val="auto"/>
          <w:sz w:val="24"/>
          <w:szCs w:val="24"/>
        </w:rPr>
        <w:t>方案 （</w:t>
      </w:r>
      <w:r>
        <w:rPr>
          <w:rFonts w:hint="eastAsia" w:ascii="宋体" w:hAnsi="宋体" w:cs="宋体"/>
          <w:color w:val="auto"/>
          <w:sz w:val="24"/>
          <w:szCs w:val="24"/>
          <w:lang w:eastAsia="zh-CN"/>
        </w:rPr>
        <w:t>服务部分要求的方案，</w:t>
      </w:r>
      <w:r>
        <w:rPr>
          <w:rFonts w:hint="eastAsia" w:ascii="宋体" w:hAnsi="宋体" w:cs="宋体"/>
          <w:color w:val="auto"/>
          <w:sz w:val="24"/>
          <w:szCs w:val="24"/>
        </w:rPr>
        <w:t>格式自定）</w:t>
      </w:r>
    </w:p>
    <w:p w14:paraId="55FCF328">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sectPr>
          <w:pgSz w:w="11907" w:h="16840"/>
          <w:pgMar w:top="1134" w:right="1191" w:bottom="1134" w:left="1304" w:header="851" w:footer="850" w:gutter="0"/>
          <w:cols w:space="720" w:num="1"/>
          <w:docGrid w:linePitch="380" w:charSpace="-5735"/>
        </w:sectPr>
      </w:pPr>
    </w:p>
    <w:p w14:paraId="68D63BAE">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（二）                       </w:t>
      </w:r>
      <w:r>
        <w:rPr>
          <w:rFonts w:hint="eastAsia" w:ascii="宋体" w:hAnsi="宋体" w:cs="宋体"/>
          <w:b/>
          <w:color w:val="auto"/>
          <w:sz w:val="30"/>
          <w:szCs w:val="30"/>
          <w:lang w:val="en-US" w:eastAsia="zh-CN"/>
        </w:rPr>
        <w:t>技术</w:t>
      </w:r>
      <w:r>
        <w:rPr>
          <w:rFonts w:hint="eastAsia" w:ascii="宋体" w:hAnsi="宋体" w:cs="宋体"/>
          <w:b/>
          <w:color w:val="auto"/>
          <w:sz w:val="30"/>
          <w:szCs w:val="30"/>
        </w:rPr>
        <w:t>响应偏离表</w:t>
      </w:r>
    </w:p>
    <w:p w14:paraId="614E4122">
      <w:pPr>
        <w:pageBreakBefore w:val="0"/>
        <w:tabs>
          <w:tab w:val="left" w:pos="2145"/>
        </w:tabs>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项目名称：</w:t>
      </w:r>
      <w:r>
        <w:rPr>
          <w:rFonts w:hint="eastAsia" w:ascii="宋体" w:hAnsi="宋体" w:cs="宋体"/>
          <w:color w:val="auto"/>
          <w:sz w:val="24"/>
          <w:szCs w:val="24"/>
        </w:rPr>
        <w:tab/>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2428"/>
        <w:gridCol w:w="2520"/>
        <w:gridCol w:w="2147"/>
      </w:tblGrid>
      <w:tr w14:paraId="0CAA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865" w:type="dxa"/>
            <w:noWrap w:val="0"/>
            <w:vAlign w:val="center"/>
          </w:tcPr>
          <w:p w14:paraId="0A7B5652">
            <w:pPr>
              <w:pageBreakBefore w:val="0"/>
              <w:tabs>
                <w:tab w:val="left" w:pos="6300"/>
              </w:tabs>
              <w:kinsoku/>
              <w:overflowPunct/>
              <w:topLinePunct w:val="0"/>
              <w:bidi w:val="0"/>
              <w:snapToGrid w:val="0"/>
              <w:spacing w:line="360" w:lineRule="auto"/>
              <w:ind w:left="0" w:leftChars="0" w:right="0" w:firstLine="482" w:firstLineChars="200"/>
              <w:jc w:val="left"/>
              <w:outlineLvl w:val="0"/>
              <w:rPr>
                <w:rFonts w:hint="eastAsia" w:ascii="宋体" w:hAnsi="宋体" w:cs="宋体"/>
                <w:b/>
                <w:bCs/>
                <w:color w:val="auto"/>
                <w:sz w:val="24"/>
                <w:szCs w:val="24"/>
              </w:rPr>
            </w:pPr>
            <w:bookmarkStart w:id="299" w:name="_Toc22449"/>
            <w:bookmarkStart w:id="300" w:name="_Toc17194"/>
            <w:bookmarkStart w:id="301" w:name="_Toc19989"/>
            <w:bookmarkStart w:id="302" w:name="_Toc11926"/>
            <w:bookmarkStart w:id="303" w:name="_Toc15500"/>
            <w:bookmarkStart w:id="304" w:name="_Toc20661"/>
            <w:bookmarkStart w:id="305" w:name="_Toc22187"/>
            <w:r>
              <w:rPr>
                <w:rFonts w:hint="eastAsia" w:ascii="宋体" w:hAnsi="宋体" w:cs="宋体"/>
                <w:b/>
                <w:bCs/>
                <w:color w:val="auto"/>
                <w:sz w:val="24"/>
                <w:szCs w:val="24"/>
              </w:rPr>
              <w:t>序号</w:t>
            </w:r>
            <w:bookmarkEnd w:id="299"/>
            <w:bookmarkEnd w:id="300"/>
            <w:bookmarkEnd w:id="301"/>
            <w:bookmarkEnd w:id="302"/>
            <w:bookmarkEnd w:id="303"/>
            <w:bookmarkEnd w:id="304"/>
            <w:bookmarkEnd w:id="305"/>
          </w:p>
        </w:tc>
        <w:tc>
          <w:tcPr>
            <w:tcW w:w="2428" w:type="dxa"/>
            <w:noWrap w:val="0"/>
            <w:vAlign w:val="center"/>
          </w:tcPr>
          <w:p w14:paraId="4DAB9FA1">
            <w:pPr>
              <w:pageBreakBefore w:val="0"/>
              <w:tabs>
                <w:tab w:val="left" w:pos="6300"/>
              </w:tabs>
              <w:kinsoku/>
              <w:overflowPunct/>
              <w:topLinePunct w:val="0"/>
              <w:bidi w:val="0"/>
              <w:snapToGrid w:val="0"/>
              <w:spacing w:line="360" w:lineRule="auto"/>
              <w:ind w:left="0" w:leftChars="0" w:right="0" w:firstLine="482" w:firstLineChars="200"/>
              <w:jc w:val="left"/>
              <w:outlineLvl w:val="0"/>
              <w:rPr>
                <w:rFonts w:hint="eastAsia" w:ascii="宋体" w:hAnsi="宋体" w:cs="宋体"/>
                <w:b/>
                <w:bCs/>
                <w:color w:val="auto"/>
                <w:sz w:val="24"/>
                <w:szCs w:val="24"/>
              </w:rPr>
            </w:pPr>
            <w:bookmarkStart w:id="306" w:name="_Toc3670"/>
            <w:bookmarkStart w:id="307" w:name="_Toc23948"/>
            <w:bookmarkStart w:id="308" w:name="_Toc3612"/>
            <w:bookmarkStart w:id="309" w:name="_Toc24053"/>
            <w:bookmarkStart w:id="310" w:name="_Toc9653"/>
            <w:bookmarkStart w:id="311" w:name="_Toc18979"/>
            <w:bookmarkStart w:id="312" w:name="_Toc29823"/>
            <w:r>
              <w:rPr>
                <w:rFonts w:hint="eastAsia" w:ascii="宋体" w:hAnsi="宋体" w:cs="宋体"/>
                <w:b/>
                <w:bCs/>
                <w:color w:val="auto"/>
                <w:sz w:val="24"/>
                <w:szCs w:val="24"/>
              </w:rPr>
              <w:t>采购需求</w:t>
            </w:r>
            <w:bookmarkEnd w:id="306"/>
            <w:bookmarkEnd w:id="307"/>
            <w:bookmarkEnd w:id="308"/>
            <w:bookmarkEnd w:id="309"/>
            <w:bookmarkEnd w:id="310"/>
            <w:bookmarkEnd w:id="311"/>
            <w:bookmarkEnd w:id="312"/>
          </w:p>
        </w:tc>
        <w:tc>
          <w:tcPr>
            <w:tcW w:w="2520" w:type="dxa"/>
            <w:noWrap w:val="0"/>
            <w:vAlign w:val="center"/>
          </w:tcPr>
          <w:p w14:paraId="49C64AA1">
            <w:pPr>
              <w:pageBreakBefore w:val="0"/>
              <w:tabs>
                <w:tab w:val="left" w:pos="6300"/>
              </w:tabs>
              <w:kinsoku/>
              <w:overflowPunct/>
              <w:topLinePunct w:val="0"/>
              <w:bidi w:val="0"/>
              <w:snapToGrid w:val="0"/>
              <w:spacing w:line="360" w:lineRule="auto"/>
              <w:ind w:left="0" w:leftChars="0" w:right="0" w:firstLine="482" w:firstLineChars="200"/>
              <w:jc w:val="left"/>
              <w:outlineLvl w:val="0"/>
              <w:rPr>
                <w:rFonts w:hint="eastAsia" w:ascii="宋体" w:hAnsi="宋体" w:cs="宋体"/>
                <w:b/>
                <w:bCs/>
                <w:color w:val="auto"/>
                <w:sz w:val="24"/>
                <w:szCs w:val="24"/>
              </w:rPr>
            </w:pPr>
            <w:bookmarkStart w:id="313" w:name="_Toc8753"/>
            <w:bookmarkStart w:id="314" w:name="_Toc7843"/>
            <w:bookmarkStart w:id="315" w:name="_Toc10738"/>
            <w:bookmarkStart w:id="316" w:name="_Toc27390"/>
            <w:bookmarkStart w:id="317" w:name="_Toc14755"/>
            <w:bookmarkStart w:id="318" w:name="_Toc10505"/>
            <w:bookmarkStart w:id="319" w:name="_Toc25924"/>
            <w:r>
              <w:rPr>
                <w:rFonts w:hint="eastAsia" w:ascii="宋体" w:hAnsi="宋体" w:cs="宋体"/>
                <w:b/>
                <w:bCs/>
                <w:color w:val="auto"/>
                <w:sz w:val="24"/>
                <w:szCs w:val="24"/>
              </w:rPr>
              <w:t>响应情况</w:t>
            </w:r>
            <w:bookmarkEnd w:id="313"/>
            <w:bookmarkEnd w:id="314"/>
            <w:bookmarkEnd w:id="315"/>
            <w:bookmarkEnd w:id="316"/>
            <w:bookmarkEnd w:id="317"/>
            <w:bookmarkEnd w:id="318"/>
            <w:bookmarkEnd w:id="319"/>
          </w:p>
        </w:tc>
        <w:tc>
          <w:tcPr>
            <w:tcW w:w="2147" w:type="dxa"/>
            <w:noWrap w:val="0"/>
            <w:vAlign w:val="center"/>
          </w:tcPr>
          <w:p w14:paraId="524673E0">
            <w:pPr>
              <w:pageBreakBefore w:val="0"/>
              <w:tabs>
                <w:tab w:val="left" w:pos="6300"/>
              </w:tabs>
              <w:kinsoku/>
              <w:overflowPunct/>
              <w:topLinePunct w:val="0"/>
              <w:bidi w:val="0"/>
              <w:snapToGrid w:val="0"/>
              <w:spacing w:line="360" w:lineRule="auto"/>
              <w:ind w:left="0" w:leftChars="0" w:right="0" w:firstLine="482" w:firstLineChars="200"/>
              <w:jc w:val="left"/>
              <w:outlineLvl w:val="0"/>
              <w:rPr>
                <w:rFonts w:hint="eastAsia" w:ascii="宋体" w:hAnsi="宋体" w:cs="宋体"/>
                <w:b/>
                <w:bCs/>
                <w:color w:val="auto"/>
                <w:sz w:val="24"/>
                <w:szCs w:val="24"/>
              </w:rPr>
            </w:pPr>
            <w:bookmarkStart w:id="320" w:name="_Toc13589"/>
            <w:bookmarkStart w:id="321" w:name="_Toc30658"/>
            <w:bookmarkStart w:id="322" w:name="_Toc17545"/>
            <w:bookmarkStart w:id="323" w:name="_Toc5131"/>
            <w:bookmarkStart w:id="324" w:name="_Toc31809"/>
            <w:bookmarkStart w:id="325" w:name="_Toc26418"/>
            <w:bookmarkStart w:id="326" w:name="_Toc30487"/>
            <w:r>
              <w:rPr>
                <w:rFonts w:hint="eastAsia" w:ascii="宋体" w:hAnsi="宋体" w:cs="宋体"/>
                <w:b/>
                <w:bCs/>
                <w:color w:val="auto"/>
                <w:sz w:val="24"/>
                <w:szCs w:val="24"/>
              </w:rPr>
              <w:t>差异说明</w:t>
            </w:r>
            <w:bookmarkEnd w:id="320"/>
            <w:bookmarkEnd w:id="321"/>
            <w:bookmarkEnd w:id="322"/>
            <w:bookmarkEnd w:id="323"/>
            <w:bookmarkEnd w:id="324"/>
            <w:bookmarkEnd w:id="325"/>
            <w:bookmarkEnd w:id="326"/>
          </w:p>
        </w:tc>
      </w:tr>
      <w:tr w14:paraId="2CD4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noWrap w:val="0"/>
            <w:vAlign w:val="center"/>
          </w:tcPr>
          <w:p w14:paraId="44106162">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428" w:type="dxa"/>
            <w:noWrap w:val="0"/>
            <w:vAlign w:val="center"/>
          </w:tcPr>
          <w:p w14:paraId="17B19AA0">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520" w:type="dxa"/>
            <w:noWrap w:val="0"/>
            <w:vAlign w:val="center"/>
          </w:tcPr>
          <w:p w14:paraId="09B95922">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147" w:type="dxa"/>
            <w:noWrap w:val="0"/>
            <w:vAlign w:val="center"/>
          </w:tcPr>
          <w:p w14:paraId="35E0A4E0">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r>
      <w:tr w14:paraId="0E80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noWrap w:val="0"/>
            <w:vAlign w:val="center"/>
          </w:tcPr>
          <w:p w14:paraId="71961D9C">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428" w:type="dxa"/>
            <w:noWrap w:val="0"/>
            <w:vAlign w:val="center"/>
          </w:tcPr>
          <w:p w14:paraId="3B3CD8D5">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520" w:type="dxa"/>
            <w:noWrap w:val="0"/>
            <w:vAlign w:val="center"/>
          </w:tcPr>
          <w:p w14:paraId="58142AA6">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147" w:type="dxa"/>
            <w:noWrap w:val="0"/>
            <w:vAlign w:val="center"/>
          </w:tcPr>
          <w:p w14:paraId="6841BF77">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r>
      <w:tr w14:paraId="2476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noWrap w:val="0"/>
            <w:vAlign w:val="center"/>
          </w:tcPr>
          <w:p w14:paraId="2EDA33CF">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428" w:type="dxa"/>
            <w:noWrap w:val="0"/>
            <w:vAlign w:val="center"/>
          </w:tcPr>
          <w:p w14:paraId="2AC2FC15">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520" w:type="dxa"/>
            <w:noWrap w:val="0"/>
            <w:vAlign w:val="center"/>
          </w:tcPr>
          <w:p w14:paraId="6A5C12AD">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147" w:type="dxa"/>
            <w:noWrap w:val="0"/>
            <w:vAlign w:val="center"/>
          </w:tcPr>
          <w:p w14:paraId="18F699DD">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r>
      <w:tr w14:paraId="479A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noWrap w:val="0"/>
            <w:vAlign w:val="center"/>
          </w:tcPr>
          <w:p w14:paraId="0C8EE9F3">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428" w:type="dxa"/>
            <w:noWrap w:val="0"/>
            <w:vAlign w:val="center"/>
          </w:tcPr>
          <w:p w14:paraId="5EDD73EB">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520" w:type="dxa"/>
            <w:noWrap w:val="0"/>
            <w:vAlign w:val="center"/>
          </w:tcPr>
          <w:p w14:paraId="4F94B273">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147" w:type="dxa"/>
            <w:noWrap w:val="0"/>
            <w:vAlign w:val="center"/>
          </w:tcPr>
          <w:p w14:paraId="44B6B62C">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r>
      <w:tr w14:paraId="0C7B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noWrap w:val="0"/>
            <w:vAlign w:val="center"/>
          </w:tcPr>
          <w:p w14:paraId="7AB4BD30">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428" w:type="dxa"/>
            <w:noWrap w:val="0"/>
            <w:vAlign w:val="center"/>
          </w:tcPr>
          <w:p w14:paraId="60C02C20">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520" w:type="dxa"/>
            <w:noWrap w:val="0"/>
            <w:vAlign w:val="center"/>
          </w:tcPr>
          <w:p w14:paraId="02FADB85">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147" w:type="dxa"/>
            <w:noWrap w:val="0"/>
            <w:vAlign w:val="center"/>
          </w:tcPr>
          <w:p w14:paraId="22F8F17F">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r>
      <w:tr w14:paraId="2329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noWrap w:val="0"/>
            <w:vAlign w:val="center"/>
          </w:tcPr>
          <w:p w14:paraId="1CB26205">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428" w:type="dxa"/>
            <w:noWrap w:val="0"/>
            <w:vAlign w:val="center"/>
          </w:tcPr>
          <w:p w14:paraId="56333E1E">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520" w:type="dxa"/>
            <w:noWrap w:val="0"/>
            <w:vAlign w:val="center"/>
          </w:tcPr>
          <w:p w14:paraId="6EDD928D">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147" w:type="dxa"/>
            <w:noWrap w:val="0"/>
            <w:vAlign w:val="center"/>
          </w:tcPr>
          <w:p w14:paraId="2219803D">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r>
      <w:tr w14:paraId="7C06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noWrap w:val="0"/>
            <w:vAlign w:val="center"/>
          </w:tcPr>
          <w:p w14:paraId="1761B93C">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428" w:type="dxa"/>
            <w:noWrap w:val="0"/>
            <w:vAlign w:val="center"/>
          </w:tcPr>
          <w:p w14:paraId="5CB53EF4">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520" w:type="dxa"/>
            <w:noWrap w:val="0"/>
            <w:vAlign w:val="center"/>
          </w:tcPr>
          <w:p w14:paraId="4B634B4E">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147" w:type="dxa"/>
            <w:noWrap w:val="0"/>
            <w:vAlign w:val="center"/>
          </w:tcPr>
          <w:p w14:paraId="31149DDF">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r>
      <w:tr w14:paraId="61B7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noWrap w:val="0"/>
            <w:vAlign w:val="center"/>
          </w:tcPr>
          <w:p w14:paraId="4B758A6E">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428" w:type="dxa"/>
            <w:noWrap w:val="0"/>
            <w:vAlign w:val="center"/>
          </w:tcPr>
          <w:p w14:paraId="52AC77FE">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520" w:type="dxa"/>
            <w:noWrap w:val="0"/>
            <w:vAlign w:val="center"/>
          </w:tcPr>
          <w:p w14:paraId="6B9F9C75">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147" w:type="dxa"/>
            <w:noWrap w:val="0"/>
            <w:vAlign w:val="center"/>
          </w:tcPr>
          <w:p w14:paraId="307FFAB1">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r>
      <w:tr w14:paraId="2C4F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noWrap w:val="0"/>
            <w:vAlign w:val="center"/>
          </w:tcPr>
          <w:p w14:paraId="12000C7C">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428" w:type="dxa"/>
            <w:noWrap w:val="0"/>
            <w:vAlign w:val="center"/>
          </w:tcPr>
          <w:p w14:paraId="336599A5">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520" w:type="dxa"/>
            <w:noWrap w:val="0"/>
            <w:vAlign w:val="center"/>
          </w:tcPr>
          <w:p w14:paraId="7E3C4347">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147" w:type="dxa"/>
            <w:noWrap w:val="0"/>
            <w:vAlign w:val="center"/>
          </w:tcPr>
          <w:p w14:paraId="03C2DE66">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r>
      <w:tr w14:paraId="12A3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noWrap w:val="0"/>
            <w:vAlign w:val="center"/>
          </w:tcPr>
          <w:p w14:paraId="2039F601">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428" w:type="dxa"/>
            <w:noWrap w:val="0"/>
            <w:vAlign w:val="center"/>
          </w:tcPr>
          <w:p w14:paraId="3BAB5DCB">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520" w:type="dxa"/>
            <w:noWrap w:val="0"/>
            <w:vAlign w:val="center"/>
          </w:tcPr>
          <w:p w14:paraId="46BBE2AD">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147" w:type="dxa"/>
            <w:noWrap w:val="0"/>
            <w:vAlign w:val="center"/>
          </w:tcPr>
          <w:p w14:paraId="28D66B88">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r>
      <w:tr w14:paraId="728C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noWrap w:val="0"/>
            <w:vAlign w:val="center"/>
          </w:tcPr>
          <w:p w14:paraId="12A88534">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428" w:type="dxa"/>
            <w:noWrap w:val="0"/>
            <w:vAlign w:val="center"/>
          </w:tcPr>
          <w:p w14:paraId="4ED82771">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520" w:type="dxa"/>
            <w:noWrap w:val="0"/>
            <w:vAlign w:val="center"/>
          </w:tcPr>
          <w:p w14:paraId="586966CD">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147" w:type="dxa"/>
            <w:noWrap w:val="0"/>
            <w:vAlign w:val="center"/>
          </w:tcPr>
          <w:p w14:paraId="4C41C70E">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r>
    </w:tbl>
    <w:p w14:paraId="613E3F5A">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供应商：               法定代表人（或法定代表人授权代表）或自然人：</w:t>
      </w:r>
    </w:p>
    <w:p w14:paraId="07C6C0BD">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（供应商公章）                                 （签字或盖章）</w:t>
      </w:r>
    </w:p>
    <w:p w14:paraId="2FEF060D">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                                            年     月     日</w:t>
      </w:r>
    </w:p>
    <w:p w14:paraId="00ACE99C">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注：</w:t>
      </w:r>
    </w:p>
    <w:p w14:paraId="484E58F8">
      <w:pPr>
        <w:pageBreakBefore w:val="0"/>
        <w:tabs>
          <w:tab w:val="left" w:pos="6300"/>
        </w:tabs>
        <w:kinsoku/>
        <w:overflowPunct/>
        <w:topLinePunct w:val="0"/>
        <w:bidi w:val="0"/>
        <w:snapToGrid w:val="0"/>
        <w:spacing w:line="360" w:lineRule="auto"/>
        <w:ind w:left="0" w:leftChars="0" w:right="0" w:firstLine="482" w:firstLineChars="200"/>
        <w:jc w:val="left"/>
        <w:rPr>
          <w:rFonts w:hint="eastAsia" w:ascii="宋体" w:hAnsi="宋体" w:cs="宋体"/>
          <w:b/>
          <w:bCs/>
          <w:color w:val="auto"/>
          <w:sz w:val="24"/>
          <w:szCs w:val="24"/>
        </w:rPr>
      </w:pPr>
      <w:r>
        <w:rPr>
          <w:rFonts w:hint="eastAsia" w:ascii="宋体" w:hAnsi="宋体" w:cs="宋体"/>
          <w:b/>
          <w:bCs/>
          <w:color w:val="auto"/>
          <w:sz w:val="24"/>
          <w:szCs w:val="24"/>
        </w:rPr>
        <w:t>1.本表即为对本项目“第二篇  竞采项目</w:t>
      </w:r>
      <w:r>
        <w:rPr>
          <w:rFonts w:hint="eastAsia" w:ascii="宋体" w:hAnsi="宋体" w:cs="宋体"/>
          <w:b/>
          <w:bCs/>
          <w:color w:val="auto"/>
          <w:sz w:val="24"/>
          <w:szCs w:val="24"/>
          <w:lang w:val="en-US" w:eastAsia="zh-CN"/>
        </w:rPr>
        <w:t>技术</w:t>
      </w:r>
      <w:r>
        <w:rPr>
          <w:rFonts w:hint="eastAsia" w:ascii="宋体" w:hAnsi="宋体" w:cs="宋体"/>
          <w:b/>
          <w:bCs/>
          <w:color w:val="auto"/>
          <w:sz w:val="24"/>
          <w:szCs w:val="24"/>
        </w:rPr>
        <w:t>需求”中所列全部条款进行比较和响应，应逐条如实填写，“响应情况”中必须列出具体数值或内容。如供应商未应答或只注明“符合”、“满足”等类似无具体数值或内容的表述，视为不满足对应条款；</w:t>
      </w:r>
    </w:p>
    <w:p w14:paraId="76577A38">
      <w:pPr>
        <w:pageBreakBefore w:val="0"/>
        <w:tabs>
          <w:tab w:val="left" w:pos="6300"/>
        </w:tabs>
        <w:kinsoku/>
        <w:overflowPunct/>
        <w:topLinePunct w:val="0"/>
        <w:bidi w:val="0"/>
        <w:snapToGrid w:val="0"/>
        <w:spacing w:line="360" w:lineRule="auto"/>
        <w:ind w:left="0" w:leftChars="0" w:right="0" w:firstLine="482" w:firstLineChars="200"/>
        <w:jc w:val="left"/>
        <w:outlineLvl w:val="1"/>
        <w:rPr>
          <w:rFonts w:hint="eastAsia" w:ascii="宋体" w:hAnsi="宋体" w:cs="宋体"/>
          <w:b/>
          <w:bCs/>
          <w:color w:val="auto"/>
          <w:sz w:val="24"/>
          <w:szCs w:val="24"/>
        </w:rPr>
        <w:sectPr>
          <w:pgSz w:w="11907" w:h="16840"/>
          <w:pgMar w:top="1134" w:right="1191" w:bottom="1134" w:left="1304" w:header="851" w:footer="850" w:gutter="0"/>
          <w:cols w:space="720" w:num="1"/>
          <w:docGrid w:linePitch="380" w:charSpace="-5735"/>
        </w:sectPr>
      </w:pPr>
      <w:r>
        <w:rPr>
          <w:rFonts w:hint="eastAsia" w:ascii="宋体" w:hAnsi="宋体" w:cs="宋体"/>
          <w:b/>
          <w:bCs/>
          <w:color w:val="auto"/>
          <w:sz w:val="24"/>
          <w:szCs w:val="24"/>
        </w:rPr>
        <w:t>2.该表可扩展。</w:t>
      </w:r>
    </w:p>
    <w:p w14:paraId="2718BF10">
      <w:pPr>
        <w:pageBreakBefore w:val="0"/>
        <w:kinsoku/>
        <w:overflowPunct/>
        <w:topLinePunct w:val="0"/>
        <w:bidi w:val="0"/>
        <w:spacing w:line="360" w:lineRule="auto"/>
        <w:ind w:left="0" w:leftChars="0" w:right="0" w:firstLine="480" w:firstLineChars="200"/>
        <w:jc w:val="left"/>
        <w:outlineLvl w:val="2"/>
        <w:rPr>
          <w:rFonts w:hint="eastAsia" w:ascii="宋体" w:hAnsi="宋体" w:cs="宋体"/>
          <w:color w:val="auto"/>
          <w:sz w:val="24"/>
          <w:szCs w:val="24"/>
        </w:rPr>
      </w:pPr>
      <w:r>
        <w:rPr>
          <w:rFonts w:hint="eastAsia" w:ascii="宋体" w:hAnsi="宋体" w:cs="宋体"/>
          <w:color w:val="auto"/>
          <w:sz w:val="24"/>
          <w:szCs w:val="24"/>
        </w:rPr>
        <w:t>（三）其他</w:t>
      </w:r>
      <w:r>
        <w:rPr>
          <w:rFonts w:hint="eastAsia" w:ascii="宋体" w:hAnsi="宋体" w:cs="宋体"/>
          <w:color w:val="auto"/>
          <w:sz w:val="24"/>
          <w:szCs w:val="24"/>
          <w:lang w:val="en-US" w:eastAsia="zh-CN"/>
        </w:rPr>
        <w:t>技术</w:t>
      </w:r>
      <w:r>
        <w:rPr>
          <w:rFonts w:hint="eastAsia" w:ascii="宋体" w:hAnsi="宋体" w:cs="宋体"/>
          <w:color w:val="auto"/>
          <w:sz w:val="24"/>
          <w:szCs w:val="24"/>
        </w:rPr>
        <w:t>资料</w:t>
      </w:r>
    </w:p>
    <w:p w14:paraId="5E44F291">
      <w:pPr>
        <w:pStyle w:val="4"/>
        <w:pageBreakBefore w:val="0"/>
        <w:kinsoku/>
        <w:overflowPunct/>
        <w:topLinePunct w:val="0"/>
        <w:bidi w:val="0"/>
        <w:spacing w:line="360" w:lineRule="auto"/>
        <w:ind w:left="0" w:leftChars="0" w:right="0" w:firstLine="560" w:firstLineChars="200"/>
        <w:jc w:val="left"/>
        <w:outlineLvl w:val="9"/>
        <w:rPr>
          <w:rFonts w:hint="eastAsia"/>
          <w:color w:val="auto"/>
        </w:rPr>
      </w:pPr>
    </w:p>
    <w:p w14:paraId="0343E4D9">
      <w:pPr>
        <w:pStyle w:val="78"/>
        <w:pageBreakBefore w:val="0"/>
        <w:kinsoku/>
        <w:overflowPunct/>
        <w:topLinePunct w:val="0"/>
        <w:bidi w:val="0"/>
        <w:spacing w:line="360" w:lineRule="auto"/>
        <w:ind w:left="0" w:leftChars="0" w:right="0" w:firstLine="480" w:firstLineChars="200"/>
        <w:jc w:val="left"/>
        <w:rPr>
          <w:rFonts w:hint="eastAsia" w:hAnsi="宋体" w:cs="宋体"/>
          <w:color w:val="auto"/>
          <w:szCs w:val="24"/>
        </w:rPr>
      </w:pPr>
    </w:p>
    <w:p w14:paraId="345A6333">
      <w:pPr>
        <w:pStyle w:val="78"/>
        <w:pageBreakBefore w:val="0"/>
        <w:kinsoku/>
        <w:overflowPunct/>
        <w:topLinePunct w:val="0"/>
        <w:bidi w:val="0"/>
        <w:spacing w:line="360" w:lineRule="auto"/>
        <w:ind w:left="0" w:leftChars="0" w:right="0" w:firstLine="480" w:firstLineChars="200"/>
        <w:jc w:val="left"/>
        <w:rPr>
          <w:rFonts w:hint="eastAsia" w:hAnsi="宋体" w:cs="宋体"/>
          <w:color w:val="auto"/>
          <w:szCs w:val="24"/>
        </w:rPr>
      </w:pPr>
    </w:p>
    <w:p w14:paraId="62384EB5">
      <w:pPr>
        <w:pStyle w:val="78"/>
        <w:pageBreakBefore w:val="0"/>
        <w:kinsoku/>
        <w:overflowPunct/>
        <w:topLinePunct w:val="0"/>
        <w:bidi w:val="0"/>
        <w:spacing w:line="360" w:lineRule="auto"/>
        <w:ind w:left="0" w:leftChars="0" w:right="0" w:firstLine="480" w:firstLineChars="200"/>
        <w:jc w:val="left"/>
        <w:rPr>
          <w:rFonts w:hint="eastAsia" w:hAnsi="宋体" w:cs="宋体"/>
          <w:color w:val="auto"/>
          <w:szCs w:val="24"/>
        </w:rPr>
      </w:pPr>
    </w:p>
    <w:p w14:paraId="5BD44106">
      <w:pPr>
        <w:pageBreakBefore w:val="0"/>
        <w:kinsoku/>
        <w:overflowPunct/>
        <w:topLinePunct w:val="0"/>
        <w:bidi w:val="0"/>
        <w:spacing w:line="360" w:lineRule="auto"/>
        <w:ind w:left="0" w:leftChars="0" w:right="0" w:firstLine="560" w:firstLineChars="200"/>
        <w:jc w:val="left"/>
        <w:rPr>
          <w:rFonts w:hint="eastAsia"/>
          <w:color w:val="auto"/>
        </w:rPr>
        <w:sectPr>
          <w:pgSz w:w="11907" w:h="16840"/>
          <w:pgMar w:top="1134" w:right="1191" w:bottom="1134" w:left="1304" w:header="851" w:footer="850" w:gutter="0"/>
          <w:cols w:space="720" w:num="1"/>
          <w:docGrid w:linePitch="380" w:charSpace="-5735"/>
        </w:sectPr>
      </w:pPr>
    </w:p>
    <w:p w14:paraId="6705EC48">
      <w:pPr>
        <w:pStyle w:val="4"/>
        <w:pageBreakBefore w:val="0"/>
        <w:kinsoku/>
        <w:overflowPunct/>
        <w:topLinePunct w:val="0"/>
        <w:bidi w:val="0"/>
        <w:spacing w:line="360" w:lineRule="auto"/>
        <w:ind w:left="0" w:leftChars="0" w:right="0" w:firstLine="560" w:firstLineChars="200"/>
        <w:jc w:val="left"/>
        <w:outlineLvl w:val="3"/>
        <w:rPr>
          <w:rFonts w:hint="eastAsia" w:ascii="宋体" w:hAnsi="宋体" w:cs="宋体"/>
          <w:color w:val="auto"/>
          <w:szCs w:val="32"/>
        </w:rPr>
      </w:pPr>
      <w:bookmarkStart w:id="327" w:name="_Toc101387458"/>
      <w:bookmarkStart w:id="328" w:name="_Toc29931"/>
      <w:bookmarkStart w:id="329" w:name="_Toc80104370"/>
      <w:bookmarkStart w:id="330" w:name="_Toc31796"/>
      <w:r>
        <w:rPr>
          <w:rFonts w:hint="eastAsia" w:ascii="宋体" w:hAnsi="宋体" w:cs="宋体"/>
          <w:color w:val="auto"/>
          <w:szCs w:val="32"/>
        </w:rPr>
        <w:t>三、商务部分</w:t>
      </w:r>
      <w:bookmarkEnd w:id="327"/>
      <w:bookmarkEnd w:id="328"/>
      <w:bookmarkEnd w:id="329"/>
      <w:bookmarkEnd w:id="330"/>
    </w:p>
    <w:p w14:paraId="0408D12D">
      <w:pPr>
        <w:pageBreakBefore w:val="0"/>
        <w:tabs>
          <w:tab w:val="left" w:pos="6300"/>
        </w:tabs>
        <w:kinsoku/>
        <w:overflowPunct/>
        <w:topLinePunct w:val="0"/>
        <w:bidi w:val="0"/>
        <w:snapToGrid w:val="0"/>
        <w:spacing w:line="360" w:lineRule="auto"/>
        <w:ind w:left="0" w:leftChars="0" w:right="0" w:firstLine="482" w:firstLineChars="200"/>
        <w:jc w:val="left"/>
        <w:outlineLvl w:val="2"/>
        <w:rPr>
          <w:rFonts w:hint="eastAsia" w:ascii="宋体" w:hAnsi="宋体" w:cs="宋体"/>
          <w:b/>
          <w:color w:val="auto"/>
          <w:sz w:val="24"/>
          <w:szCs w:val="24"/>
        </w:rPr>
      </w:pPr>
      <w:r>
        <w:rPr>
          <w:rFonts w:hint="eastAsia" w:ascii="宋体" w:hAnsi="宋体" w:cs="宋体"/>
          <w:b/>
          <w:color w:val="auto"/>
          <w:sz w:val="24"/>
          <w:szCs w:val="24"/>
        </w:rPr>
        <w:t>（</w:t>
      </w:r>
      <w:r>
        <w:rPr>
          <w:rFonts w:ascii="宋体" w:hAnsi="宋体" w:cs="宋体"/>
          <w:b/>
          <w:color w:val="auto"/>
          <w:sz w:val="24"/>
          <w:szCs w:val="24"/>
        </w:rPr>
        <w:t>一）</w:t>
      </w:r>
      <w:r>
        <w:rPr>
          <w:rFonts w:hint="eastAsia" w:ascii="宋体" w:hAnsi="宋体" w:cs="宋体"/>
          <w:b/>
          <w:color w:val="auto"/>
          <w:sz w:val="24"/>
          <w:szCs w:val="24"/>
        </w:rPr>
        <w:t xml:space="preserve">                          </w:t>
      </w:r>
      <w:r>
        <w:rPr>
          <w:rFonts w:hint="eastAsia" w:ascii="宋体" w:hAnsi="宋体" w:cs="宋体"/>
          <w:b/>
          <w:color w:val="auto"/>
          <w:sz w:val="30"/>
          <w:szCs w:val="30"/>
        </w:rPr>
        <w:t>商务响应偏离表</w:t>
      </w:r>
    </w:p>
    <w:p w14:paraId="4E399EB0">
      <w:pPr>
        <w:pageBreakBefore w:val="0"/>
        <w:tabs>
          <w:tab w:val="left" w:pos="2145"/>
        </w:tabs>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项目名称：</w:t>
      </w:r>
      <w:r>
        <w:rPr>
          <w:rFonts w:hint="eastAsia" w:ascii="宋体" w:hAnsi="宋体" w:cs="宋体"/>
          <w:color w:val="auto"/>
          <w:sz w:val="24"/>
          <w:szCs w:val="24"/>
        </w:rPr>
        <w:tab/>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428"/>
        <w:gridCol w:w="2520"/>
        <w:gridCol w:w="2222"/>
      </w:tblGrid>
      <w:tr w14:paraId="715B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66" w:type="dxa"/>
            <w:noWrap w:val="0"/>
            <w:vAlign w:val="center"/>
          </w:tcPr>
          <w:p w14:paraId="19951873">
            <w:pPr>
              <w:pageBreakBefore w:val="0"/>
              <w:tabs>
                <w:tab w:val="left" w:pos="6300"/>
              </w:tabs>
              <w:kinsoku/>
              <w:overflowPunct/>
              <w:topLinePunct w:val="0"/>
              <w:bidi w:val="0"/>
              <w:snapToGrid w:val="0"/>
              <w:spacing w:line="360" w:lineRule="auto"/>
              <w:ind w:left="0" w:leftChars="0" w:right="0" w:firstLine="482" w:firstLineChars="200"/>
              <w:jc w:val="left"/>
              <w:outlineLvl w:val="0"/>
              <w:rPr>
                <w:rFonts w:hint="eastAsia" w:ascii="宋体" w:hAnsi="宋体" w:cs="宋体"/>
                <w:b/>
                <w:bCs/>
                <w:color w:val="auto"/>
                <w:sz w:val="24"/>
                <w:szCs w:val="24"/>
              </w:rPr>
            </w:pPr>
            <w:bookmarkStart w:id="331" w:name="_Toc20374"/>
            <w:bookmarkStart w:id="332" w:name="_Toc2471"/>
            <w:bookmarkStart w:id="333" w:name="_Toc4721"/>
            <w:bookmarkStart w:id="334" w:name="_Toc8811"/>
            <w:bookmarkStart w:id="335" w:name="_Toc12173"/>
            <w:bookmarkStart w:id="336" w:name="_Toc6329"/>
            <w:bookmarkStart w:id="337" w:name="_Toc9429"/>
            <w:r>
              <w:rPr>
                <w:rFonts w:hint="eastAsia" w:ascii="宋体" w:hAnsi="宋体" w:cs="宋体"/>
                <w:b/>
                <w:bCs/>
                <w:color w:val="auto"/>
                <w:sz w:val="24"/>
                <w:szCs w:val="24"/>
              </w:rPr>
              <w:t>序号</w:t>
            </w:r>
            <w:bookmarkEnd w:id="331"/>
            <w:bookmarkEnd w:id="332"/>
            <w:bookmarkEnd w:id="333"/>
            <w:bookmarkEnd w:id="334"/>
            <w:bookmarkEnd w:id="335"/>
            <w:bookmarkEnd w:id="336"/>
            <w:bookmarkEnd w:id="337"/>
          </w:p>
        </w:tc>
        <w:tc>
          <w:tcPr>
            <w:tcW w:w="2428" w:type="dxa"/>
            <w:noWrap w:val="0"/>
            <w:vAlign w:val="center"/>
          </w:tcPr>
          <w:p w14:paraId="453AEA9C">
            <w:pPr>
              <w:pageBreakBefore w:val="0"/>
              <w:tabs>
                <w:tab w:val="left" w:pos="6300"/>
              </w:tabs>
              <w:kinsoku/>
              <w:overflowPunct/>
              <w:topLinePunct w:val="0"/>
              <w:bidi w:val="0"/>
              <w:snapToGrid w:val="0"/>
              <w:spacing w:line="360" w:lineRule="auto"/>
              <w:ind w:left="0" w:leftChars="0" w:right="0" w:firstLine="482" w:firstLineChars="200"/>
              <w:jc w:val="left"/>
              <w:outlineLvl w:val="0"/>
              <w:rPr>
                <w:rFonts w:hint="eastAsia" w:ascii="宋体" w:hAnsi="宋体" w:cs="宋体"/>
                <w:b/>
                <w:bCs/>
                <w:color w:val="auto"/>
                <w:sz w:val="24"/>
                <w:szCs w:val="24"/>
              </w:rPr>
            </w:pPr>
            <w:bookmarkStart w:id="338" w:name="_Toc25823"/>
            <w:bookmarkStart w:id="339" w:name="_Toc26092"/>
            <w:bookmarkStart w:id="340" w:name="_Toc22003"/>
            <w:bookmarkStart w:id="341" w:name="_Toc22469"/>
            <w:bookmarkStart w:id="342" w:name="_Toc15137"/>
            <w:bookmarkStart w:id="343" w:name="_Toc19247"/>
            <w:bookmarkStart w:id="344" w:name="_Toc9848"/>
            <w:r>
              <w:rPr>
                <w:rFonts w:hint="eastAsia" w:ascii="宋体" w:hAnsi="宋体" w:cs="宋体"/>
                <w:b/>
                <w:bCs/>
                <w:color w:val="auto"/>
                <w:sz w:val="24"/>
                <w:szCs w:val="24"/>
              </w:rPr>
              <w:t>竞采项目需求</w:t>
            </w:r>
            <w:bookmarkEnd w:id="338"/>
            <w:bookmarkEnd w:id="339"/>
            <w:bookmarkEnd w:id="340"/>
            <w:bookmarkEnd w:id="341"/>
            <w:bookmarkEnd w:id="342"/>
            <w:bookmarkEnd w:id="343"/>
            <w:bookmarkEnd w:id="344"/>
          </w:p>
        </w:tc>
        <w:tc>
          <w:tcPr>
            <w:tcW w:w="2520" w:type="dxa"/>
            <w:noWrap w:val="0"/>
            <w:vAlign w:val="center"/>
          </w:tcPr>
          <w:p w14:paraId="716CC648">
            <w:pPr>
              <w:pageBreakBefore w:val="0"/>
              <w:tabs>
                <w:tab w:val="left" w:pos="6300"/>
              </w:tabs>
              <w:kinsoku/>
              <w:overflowPunct/>
              <w:topLinePunct w:val="0"/>
              <w:bidi w:val="0"/>
              <w:snapToGrid w:val="0"/>
              <w:spacing w:line="360" w:lineRule="auto"/>
              <w:ind w:left="0" w:leftChars="0" w:right="0" w:firstLine="482" w:firstLineChars="200"/>
              <w:jc w:val="left"/>
              <w:outlineLvl w:val="0"/>
              <w:rPr>
                <w:rFonts w:hint="eastAsia" w:ascii="宋体" w:hAnsi="宋体" w:cs="宋体"/>
                <w:b/>
                <w:bCs/>
                <w:color w:val="auto"/>
                <w:sz w:val="24"/>
                <w:szCs w:val="24"/>
              </w:rPr>
            </w:pPr>
            <w:bookmarkStart w:id="345" w:name="_Toc1641"/>
            <w:bookmarkStart w:id="346" w:name="_Toc14982"/>
            <w:bookmarkStart w:id="347" w:name="_Toc25621"/>
            <w:bookmarkStart w:id="348" w:name="_Toc4140"/>
            <w:bookmarkStart w:id="349" w:name="_Toc28805"/>
            <w:bookmarkStart w:id="350" w:name="_Toc29677"/>
            <w:bookmarkStart w:id="351" w:name="_Toc20320"/>
            <w:r>
              <w:rPr>
                <w:rFonts w:hint="eastAsia" w:ascii="宋体" w:hAnsi="宋体" w:cs="宋体"/>
                <w:b/>
                <w:bCs/>
                <w:color w:val="auto"/>
                <w:sz w:val="24"/>
                <w:szCs w:val="24"/>
              </w:rPr>
              <w:t>响应情况</w:t>
            </w:r>
            <w:bookmarkEnd w:id="345"/>
            <w:bookmarkEnd w:id="346"/>
            <w:bookmarkEnd w:id="347"/>
            <w:bookmarkEnd w:id="348"/>
            <w:bookmarkEnd w:id="349"/>
            <w:bookmarkEnd w:id="350"/>
            <w:bookmarkEnd w:id="351"/>
          </w:p>
        </w:tc>
        <w:tc>
          <w:tcPr>
            <w:tcW w:w="2222" w:type="dxa"/>
            <w:noWrap w:val="0"/>
            <w:vAlign w:val="center"/>
          </w:tcPr>
          <w:p w14:paraId="48D431F3">
            <w:pPr>
              <w:pageBreakBefore w:val="0"/>
              <w:tabs>
                <w:tab w:val="left" w:pos="6300"/>
              </w:tabs>
              <w:kinsoku/>
              <w:overflowPunct/>
              <w:topLinePunct w:val="0"/>
              <w:bidi w:val="0"/>
              <w:snapToGrid w:val="0"/>
              <w:spacing w:line="360" w:lineRule="auto"/>
              <w:ind w:left="0" w:leftChars="0" w:right="0" w:firstLine="482" w:firstLineChars="200"/>
              <w:jc w:val="left"/>
              <w:outlineLvl w:val="0"/>
              <w:rPr>
                <w:rFonts w:hint="eastAsia" w:ascii="宋体" w:hAnsi="宋体" w:cs="宋体"/>
                <w:b/>
                <w:bCs/>
                <w:color w:val="auto"/>
                <w:sz w:val="24"/>
                <w:szCs w:val="24"/>
              </w:rPr>
            </w:pPr>
            <w:bookmarkStart w:id="352" w:name="_Toc3902"/>
            <w:bookmarkStart w:id="353" w:name="_Toc15918"/>
            <w:bookmarkStart w:id="354" w:name="_Toc1233"/>
            <w:bookmarkStart w:id="355" w:name="_Toc1406"/>
            <w:bookmarkStart w:id="356" w:name="_Toc9131"/>
            <w:bookmarkStart w:id="357" w:name="_Toc11758"/>
            <w:bookmarkStart w:id="358" w:name="_Toc1126"/>
            <w:r>
              <w:rPr>
                <w:rFonts w:hint="eastAsia" w:ascii="宋体" w:hAnsi="宋体" w:cs="宋体"/>
                <w:b/>
                <w:bCs/>
                <w:color w:val="auto"/>
                <w:sz w:val="24"/>
                <w:szCs w:val="24"/>
              </w:rPr>
              <w:t>差异说明</w:t>
            </w:r>
            <w:bookmarkEnd w:id="352"/>
            <w:bookmarkEnd w:id="353"/>
            <w:bookmarkEnd w:id="354"/>
            <w:bookmarkEnd w:id="355"/>
            <w:bookmarkEnd w:id="356"/>
            <w:bookmarkEnd w:id="357"/>
            <w:bookmarkEnd w:id="358"/>
          </w:p>
        </w:tc>
      </w:tr>
      <w:tr w14:paraId="379A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noWrap w:val="0"/>
            <w:vAlign w:val="center"/>
          </w:tcPr>
          <w:p w14:paraId="52C89851">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428" w:type="dxa"/>
            <w:noWrap w:val="0"/>
            <w:vAlign w:val="center"/>
          </w:tcPr>
          <w:p w14:paraId="73FBEFBF">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520" w:type="dxa"/>
            <w:noWrap w:val="0"/>
            <w:vAlign w:val="center"/>
          </w:tcPr>
          <w:p w14:paraId="3D42E56C">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222" w:type="dxa"/>
            <w:noWrap w:val="0"/>
            <w:vAlign w:val="center"/>
          </w:tcPr>
          <w:p w14:paraId="42B38BCD">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r>
      <w:tr w14:paraId="13FC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noWrap w:val="0"/>
            <w:vAlign w:val="center"/>
          </w:tcPr>
          <w:p w14:paraId="07C332A4">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428" w:type="dxa"/>
            <w:noWrap w:val="0"/>
            <w:vAlign w:val="center"/>
          </w:tcPr>
          <w:p w14:paraId="76DF568C">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520" w:type="dxa"/>
            <w:noWrap w:val="0"/>
            <w:vAlign w:val="center"/>
          </w:tcPr>
          <w:p w14:paraId="23DB6A18">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222" w:type="dxa"/>
            <w:noWrap w:val="0"/>
            <w:vAlign w:val="center"/>
          </w:tcPr>
          <w:p w14:paraId="56A9EDE2">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r>
      <w:tr w14:paraId="734B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noWrap w:val="0"/>
            <w:vAlign w:val="center"/>
          </w:tcPr>
          <w:p w14:paraId="66D55DAE">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428" w:type="dxa"/>
            <w:noWrap w:val="0"/>
            <w:vAlign w:val="center"/>
          </w:tcPr>
          <w:p w14:paraId="68075EF0">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520" w:type="dxa"/>
            <w:noWrap w:val="0"/>
            <w:vAlign w:val="center"/>
          </w:tcPr>
          <w:p w14:paraId="636F8B91">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222" w:type="dxa"/>
            <w:noWrap w:val="0"/>
            <w:vAlign w:val="center"/>
          </w:tcPr>
          <w:p w14:paraId="2C206C33">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r>
      <w:tr w14:paraId="45C4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noWrap w:val="0"/>
            <w:vAlign w:val="center"/>
          </w:tcPr>
          <w:p w14:paraId="74553A2B">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428" w:type="dxa"/>
            <w:noWrap w:val="0"/>
            <w:vAlign w:val="center"/>
          </w:tcPr>
          <w:p w14:paraId="4413EEE4">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520" w:type="dxa"/>
            <w:noWrap w:val="0"/>
            <w:vAlign w:val="center"/>
          </w:tcPr>
          <w:p w14:paraId="564BE240">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222" w:type="dxa"/>
            <w:noWrap w:val="0"/>
            <w:vAlign w:val="center"/>
          </w:tcPr>
          <w:p w14:paraId="7D8CFFD8">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r>
      <w:tr w14:paraId="5926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noWrap w:val="0"/>
            <w:vAlign w:val="center"/>
          </w:tcPr>
          <w:p w14:paraId="76AE6170">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428" w:type="dxa"/>
            <w:noWrap w:val="0"/>
            <w:vAlign w:val="center"/>
          </w:tcPr>
          <w:p w14:paraId="56AC0A66">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520" w:type="dxa"/>
            <w:noWrap w:val="0"/>
            <w:vAlign w:val="center"/>
          </w:tcPr>
          <w:p w14:paraId="6BAB8866">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222" w:type="dxa"/>
            <w:noWrap w:val="0"/>
            <w:vAlign w:val="center"/>
          </w:tcPr>
          <w:p w14:paraId="393D97F8">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r>
      <w:tr w14:paraId="41BD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noWrap w:val="0"/>
            <w:vAlign w:val="center"/>
          </w:tcPr>
          <w:p w14:paraId="5ABDC3DD">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428" w:type="dxa"/>
            <w:noWrap w:val="0"/>
            <w:vAlign w:val="center"/>
          </w:tcPr>
          <w:p w14:paraId="451E461A">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520" w:type="dxa"/>
            <w:noWrap w:val="0"/>
            <w:vAlign w:val="center"/>
          </w:tcPr>
          <w:p w14:paraId="65CB7073">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222" w:type="dxa"/>
            <w:noWrap w:val="0"/>
            <w:vAlign w:val="center"/>
          </w:tcPr>
          <w:p w14:paraId="52BC061A">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r>
      <w:tr w14:paraId="3E86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noWrap w:val="0"/>
            <w:vAlign w:val="center"/>
          </w:tcPr>
          <w:p w14:paraId="3CCEC558">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428" w:type="dxa"/>
            <w:noWrap w:val="0"/>
            <w:vAlign w:val="center"/>
          </w:tcPr>
          <w:p w14:paraId="5C8300BA">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520" w:type="dxa"/>
            <w:noWrap w:val="0"/>
            <w:vAlign w:val="center"/>
          </w:tcPr>
          <w:p w14:paraId="15BAC0CA">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222" w:type="dxa"/>
            <w:noWrap w:val="0"/>
            <w:vAlign w:val="center"/>
          </w:tcPr>
          <w:p w14:paraId="5DFE72DB">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r>
      <w:tr w14:paraId="7472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noWrap w:val="0"/>
            <w:vAlign w:val="center"/>
          </w:tcPr>
          <w:p w14:paraId="26C73766">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428" w:type="dxa"/>
            <w:noWrap w:val="0"/>
            <w:vAlign w:val="center"/>
          </w:tcPr>
          <w:p w14:paraId="6EB50FA8">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520" w:type="dxa"/>
            <w:noWrap w:val="0"/>
            <w:vAlign w:val="center"/>
          </w:tcPr>
          <w:p w14:paraId="14E1887D">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222" w:type="dxa"/>
            <w:noWrap w:val="0"/>
            <w:vAlign w:val="center"/>
          </w:tcPr>
          <w:p w14:paraId="0BF47ED5">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r>
      <w:tr w14:paraId="7093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noWrap w:val="0"/>
            <w:vAlign w:val="center"/>
          </w:tcPr>
          <w:p w14:paraId="175C2694">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428" w:type="dxa"/>
            <w:noWrap w:val="0"/>
            <w:vAlign w:val="center"/>
          </w:tcPr>
          <w:p w14:paraId="12E25F8A">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520" w:type="dxa"/>
            <w:noWrap w:val="0"/>
            <w:vAlign w:val="center"/>
          </w:tcPr>
          <w:p w14:paraId="24FC7A25">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222" w:type="dxa"/>
            <w:noWrap w:val="0"/>
            <w:vAlign w:val="center"/>
          </w:tcPr>
          <w:p w14:paraId="15E8E5D7">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r>
      <w:tr w14:paraId="3D2E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noWrap w:val="0"/>
            <w:vAlign w:val="center"/>
          </w:tcPr>
          <w:p w14:paraId="60CA77E0">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428" w:type="dxa"/>
            <w:noWrap w:val="0"/>
            <w:vAlign w:val="center"/>
          </w:tcPr>
          <w:p w14:paraId="6AC0CE23">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520" w:type="dxa"/>
            <w:noWrap w:val="0"/>
            <w:vAlign w:val="center"/>
          </w:tcPr>
          <w:p w14:paraId="3FDE3C23">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222" w:type="dxa"/>
            <w:noWrap w:val="0"/>
            <w:vAlign w:val="center"/>
          </w:tcPr>
          <w:p w14:paraId="45054301">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r>
      <w:tr w14:paraId="3F6C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noWrap w:val="0"/>
            <w:vAlign w:val="center"/>
          </w:tcPr>
          <w:p w14:paraId="50F0124A">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428" w:type="dxa"/>
            <w:noWrap w:val="0"/>
            <w:vAlign w:val="center"/>
          </w:tcPr>
          <w:p w14:paraId="270386AF">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520" w:type="dxa"/>
            <w:noWrap w:val="0"/>
            <w:vAlign w:val="center"/>
          </w:tcPr>
          <w:p w14:paraId="42266944">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c>
          <w:tcPr>
            <w:tcW w:w="2222" w:type="dxa"/>
            <w:noWrap w:val="0"/>
            <w:vAlign w:val="center"/>
          </w:tcPr>
          <w:p w14:paraId="7A994F73">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tc>
      </w:tr>
    </w:tbl>
    <w:p w14:paraId="05EB530F">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供应商：               法定代表人（或法定代表人授权代表）或自然人：</w:t>
      </w:r>
    </w:p>
    <w:p w14:paraId="2B131B16">
      <w:pPr>
        <w:pageBreakBefore w:val="0"/>
        <w:kinsoku/>
        <w:overflowPunct/>
        <w:topLinePunct w:val="0"/>
        <w:bidi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（供应商公章）                                 （签字或盖章）</w:t>
      </w:r>
    </w:p>
    <w:p w14:paraId="7FE3EC15">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                                            年     月     日</w:t>
      </w:r>
    </w:p>
    <w:p w14:paraId="4F16A8F8">
      <w:pPr>
        <w:pageBreakBefore w:val="0"/>
        <w:tabs>
          <w:tab w:val="left" w:pos="6300"/>
        </w:tabs>
        <w:kinsoku/>
        <w:overflowPunct/>
        <w:topLinePunct w:val="0"/>
        <w:bidi w:val="0"/>
        <w:snapToGrid w:val="0"/>
        <w:spacing w:line="360" w:lineRule="auto"/>
        <w:ind w:left="0" w:leftChars="0" w:right="0" w:firstLine="482" w:firstLineChars="200"/>
        <w:jc w:val="left"/>
        <w:rPr>
          <w:rFonts w:hint="eastAsia" w:ascii="宋体" w:hAnsi="宋体" w:cs="宋体"/>
          <w:b/>
          <w:bCs/>
          <w:color w:val="auto"/>
          <w:sz w:val="24"/>
          <w:szCs w:val="24"/>
        </w:rPr>
      </w:pPr>
      <w:r>
        <w:rPr>
          <w:rFonts w:hint="eastAsia" w:ascii="宋体" w:hAnsi="宋体" w:cs="宋体"/>
          <w:b/>
          <w:bCs/>
          <w:color w:val="auto"/>
          <w:sz w:val="24"/>
          <w:szCs w:val="24"/>
        </w:rPr>
        <w:t>注：</w:t>
      </w:r>
    </w:p>
    <w:p w14:paraId="48923AC8">
      <w:pPr>
        <w:pageBreakBefore w:val="0"/>
        <w:tabs>
          <w:tab w:val="left" w:pos="6300"/>
        </w:tabs>
        <w:kinsoku/>
        <w:overflowPunct/>
        <w:topLinePunct w:val="0"/>
        <w:bidi w:val="0"/>
        <w:snapToGrid w:val="0"/>
        <w:spacing w:line="360" w:lineRule="auto"/>
        <w:ind w:left="0" w:leftChars="0" w:right="0" w:firstLine="482" w:firstLineChars="200"/>
        <w:jc w:val="left"/>
        <w:rPr>
          <w:rFonts w:hint="eastAsia" w:ascii="宋体" w:hAnsi="宋体" w:cs="宋体"/>
          <w:b/>
          <w:bCs/>
          <w:color w:val="auto"/>
          <w:sz w:val="24"/>
          <w:szCs w:val="24"/>
        </w:rPr>
      </w:pPr>
      <w:r>
        <w:rPr>
          <w:rFonts w:hint="eastAsia" w:ascii="宋体" w:hAnsi="宋体" w:cs="宋体"/>
          <w:b/>
          <w:bCs/>
          <w:color w:val="auto"/>
          <w:sz w:val="24"/>
          <w:szCs w:val="24"/>
        </w:rPr>
        <w:t>1.本表即为对本项目“第三篇 竞采项目商务需求”中所列全部条款进行比较和响应，应逐条如实填写，“响应情况”中必须列出具体数值或内容。如供应商未应答或只注明“符合”、“满足”等类似无具体数值或内容的表述，视为不满足对应条款；</w:t>
      </w:r>
    </w:p>
    <w:p w14:paraId="7A135912">
      <w:pPr>
        <w:pageBreakBefore w:val="0"/>
        <w:tabs>
          <w:tab w:val="left" w:pos="6300"/>
        </w:tabs>
        <w:kinsoku/>
        <w:overflowPunct/>
        <w:topLinePunct w:val="0"/>
        <w:bidi w:val="0"/>
        <w:snapToGrid w:val="0"/>
        <w:spacing w:line="360" w:lineRule="auto"/>
        <w:ind w:left="0" w:leftChars="0" w:right="0" w:firstLine="482" w:firstLineChars="200"/>
        <w:jc w:val="left"/>
        <w:outlineLvl w:val="1"/>
        <w:rPr>
          <w:rFonts w:hint="eastAsia" w:ascii="宋体" w:hAnsi="宋体" w:cs="宋体"/>
          <w:b/>
          <w:bCs/>
          <w:color w:val="auto"/>
          <w:sz w:val="24"/>
          <w:szCs w:val="24"/>
        </w:rPr>
      </w:pPr>
      <w:r>
        <w:rPr>
          <w:rFonts w:hint="eastAsia" w:ascii="宋体" w:hAnsi="宋体" w:cs="宋体"/>
          <w:b/>
          <w:bCs/>
          <w:color w:val="auto"/>
          <w:sz w:val="24"/>
          <w:szCs w:val="24"/>
        </w:rPr>
        <w:t>2.该表可扩展。</w:t>
      </w:r>
    </w:p>
    <w:p w14:paraId="36EA966C">
      <w:pPr>
        <w:pStyle w:val="78"/>
        <w:pageBreakBefore w:val="0"/>
        <w:kinsoku/>
        <w:overflowPunct/>
        <w:topLinePunct w:val="0"/>
        <w:bidi w:val="0"/>
        <w:spacing w:line="360" w:lineRule="auto"/>
        <w:ind w:left="0" w:leftChars="0" w:right="0" w:firstLine="480" w:firstLineChars="200"/>
        <w:jc w:val="left"/>
        <w:outlineLvl w:val="2"/>
        <w:rPr>
          <w:rFonts w:hint="eastAsia" w:hAnsi="宋体" w:cs="宋体"/>
          <w:color w:val="auto"/>
          <w:szCs w:val="24"/>
        </w:rPr>
        <w:sectPr>
          <w:headerReference r:id="rId10" w:type="default"/>
          <w:pgSz w:w="11907" w:h="16840"/>
          <w:pgMar w:top="1134" w:right="1191" w:bottom="1134" w:left="1304" w:header="851" w:footer="850" w:gutter="0"/>
          <w:cols w:space="720" w:num="1"/>
          <w:docGrid w:linePitch="380" w:charSpace="-5735"/>
        </w:sectPr>
      </w:pPr>
      <w:r>
        <w:rPr>
          <w:rFonts w:hint="eastAsia" w:hAnsi="宋体" w:cs="宋体"/>
          <w:color w:val="auto"/>
          <w:szCs w:val="24"/>
        </w:rPr>
        <w:br w:type="page"/>
      </w:r>
      <w:r>
        <w:rPr>
          <w:rFonts w:hint="eastAsia" w:hAnsi="宋体" w:cs="宋体"/>
          <w:color w:val="auto"/>
          <w:szCs w:val="24"/>
        </w:rPr>
        <w:t>（二）其他商务资料</w:t>
      </w:r>
      <w:bookmarkStart w:id="359" w:name="_Toc313888362"/>
      <w:bookmarkStart w:id="360" w:name="_Toc313008358"/>
      <w:bookmarkStart w:id="361" w:name="_Toc342913421"/>
      <w:bookmarkStart w:id="362" w:name="_Toc80104371"/>
      <w:bookmarkStart w:id="363" w:name="_Toc101387459"/>
      <w:r>
        <w:rPr>
          <w:rFonts w:hint="eastAsia" w:hAnsi="宋体" w:cs="宋体"/>
          <w:color w:val="auto"/>
          <w:szCs w:val="24"/>
        </w:rPr>
        <w:t>（格式自拟）</w:t>
      </w:r>
    </w:p>
    <w:p w14:paraId="0B8A4C87">
      <w:pPr>
        <w:pStyle w:val="78"/>
        <w:pageBreakBefore w:val="0"/>
        <w:kinsoku/>
        <w:overflowPunct/>
        <w:topLinePunct w:val="0"/>
        <w:bidi w:val="0"/>
        <w:spacing w:line="360" w:lineRule="auto"/>
        <w:ind w:left="0" w:leftChars="0" w:right="0" w:firstLine="643" w:firstLineChars="200"/>
        <w:jc w:val="left"/>
        <w:outlineLvl w:val="3"/>
        <w:rPr>
          <w:rFonts w:hint="eastAsia" w:hAnsi="宋体" w:cs="宋体"/>
          <w:b/>
          <w:color w:val="auto"/>
          <w:sz w:val="40"/>
          <w:szCs w:val="22"/>
        </w:rPr>
      </w:pPr>
      <w:r>
        <w:rPr>
          <w:rFonts w:hint="eastAsia" w:hAnsi="宋体" w:cs="宋体"/>
          <w:b/>
          <w:color w:val="auto"/>
          <w:kern w:val="2"/>
          <w:sz w:val="32"/>
          <w:szCs w:val="32"/>
        </w:rPr>
        <w:t>四、</w:t>
      </w:r>
      <w:bookmarkEnd w:id="359"/>
      <w:bookmarkEnd w:id="360"/>
      <w:bookmarkEnd w:id="361"/>
      <w:r>
        <w:rPr>
          <w:rFonts w:hint="eastAsia" w:hAnsi="宋体" w:cs="宋体"/>
          <w:b/>
          <w:color w:val="auto"/>
          <w:kern w:val="2"/>
          <w:sz w:val="32"/>
          <w:szCs w:val="32"/>
        </w:rPr>
        <w:t>资格条件</w:t>
      </w:r>
      <w:bookmarkEnd w:id="362"/>
      <w:bookmarkEnd w:id="363"/>
    </w:p>
    <w:p w14:paraId="34437480">
      <w:pPr>
        <w:pageBreakBefore w:val="0"/>
        <w:tabs>
          <w:tab w:val="left" w:pos="6300"/>
        </w:tabs>
        <w:kinsoku/>
        <w:overflowPunct/>
        <w:topLinePunct w:val="0"/>
        <w:bidi w:val="0"/>
        <w:snapToGrid w:val="0"/>
        <w:spacing w:line="360" w:lineRule="auto"/>
        <w:ind w:left="0" w:leftChars="0" w:right="0" w:firstLine="560" w:firstLineChars="200"/>
        <w:jc w:val="left"/>
        <w:rPr>
          <w:rFonts w:hint="eastAsia" w:ascii="宋体" w:hAnsi="宋体" w:cs="宋体"/>
          <w:color w:val="auto"/>
          <w:szCs w:val="28"/>
        </w:rPr>
      </w:pPr>
      <w:r>
        <w:rPr>
          <w:rFonts w:hint="eastAsia" w:ascii="宋体" w:hAnsi="宋体" w:cs="宋体"/>
          <w:color w:val="auto"/>
          <w:szCs w:val="28"/>
        </w:rPr>
        <w:t>（一）法人营业执照（副本）或事业单位法人证书（副本）或个体工商户营业执照或有效的自然人身份证明或社会团体法人登记证书复印件</w:t>
      </w:r>
    </w:p>
    <w:p w14:paraId="39A7F537">
      <w:pPr>
        <w:pageBreakBefore w:val="0"/>
        <w:widowControl/>
        <w:kinsoku/>
        <w:overflowPunct/>
        <w:topLinePunct w:val="0"/>
        <w:bidi w:val="0"/>
        <w:spacing w:line="360" w:lineRule="auto"/>
        <w:ind w:left="0" w:leftChars="0" w:right="0" w:firstLine="480" w:firstLineChars="200"/>
        <w:jc w:val="left"/>
        <w:rPr>
          <w:rFonts w:hint="eastAsia" w:ascii="宋体" w:hAnsi="宋体" w:cs="宋体"/>
          <w:color w:val="auto"/>
          <w:sz w:val="24"/>
          <w:szCs w:val="24"/>
        </w:rPr>
        <w:sectPr>
          <w:pgSz w:w="11907" w:h="16840"/>
          <w:pgMar w:top="1134" w:right="1191" w:bottom="1134" w:left="1304" w:header="851" w:footer="850" w:gutter="0"/>
          <w:cols w:space="720" w:num="1"/>
          <w:docGrid w:linePitch="380" w:charSpace="-5735"/>
        </w:sectPr>
      </w:pPr>
    </w:p>
    <w:p w14:paraId="57B6009F">
      <w:pPr>
        <w:pageBreakBefore w:val="0"/>
        <w:tabs>
          <w:tab w:val="left" w:pos="6300"/>
        </w:tabs>
        <w:kinsoku/>
        <w:overflowPunct/>
        <w:topLinePunct w:val="0"/>
        <w:bidi w:val="0"/>
        <w:snapToGrid w:val="0"/>
        <w:spacing w:line="360" w:lineRule="auto"/>
        <w:ind w:left="0" w:leftChars="0" w:right="0" w:firstLine="560" w:firstLineChars="200"/>
        <w:jc w:val="left"/>
        <w:outlineLvl w:val="2"/>
        <w:rPr>
          <w:rFonts w:hint="eastAsia" w:ascii="宋体" w:hAnsi="宋体" w:cs="宋体"/>
          <w:color w:val="auto"/>
          <w:szCs w:val="28"/>
        </w:rPr>
      </w:pPr>
      <w:r>
        <w:rPr>
          <w:rFonts w:hint="eastAsia" w:ascii="宋体" w:hAnsi="宋体" w:cs="宋体"/>
          <w:color w:val="auto"/>
          <w:szCs w:val="28"/>
        </w:rPr>
        <w:t>（二）法定代表人身份证明书（格式）</w:t>
      </w:r>
    </w:p>
    <w:p w14:paraId="31392311">
      <w:pPr>
        <w:pageBreakBefore w:val="0"/>
        <w:tabs>
          <w:tab w:val="left" w:pos="6300"/>
        </w:tabs>
        <w:kinsoku/>
        <w:overflowPunct/>
        <w:topLinePunct w:val="0"/>
        <w:bidi w:val="0"/>
        <w:snapToGrid w:val="0"/>
        <w:spacing w:line="360" w:lineRule="auto"/>
        <w:ind w:left="0" w:leftChars="0" w:right="0" w:firstLine="640" w:firstLineChars="200"/>
        <w:jc w:val="left"/>
        <w:rPr>
          <w:rFonts w:hint="eastAsia" w:ascii="宋体" w:hAnsi="宋体" w:cs="宋体"/>
          <w:color w:val="auto"/>
          <w:sz w:val="32"/>
          <w:szCs w:val="32"/>
        </w:rPr>
      </w:pPr>
    </w:p>
    <w:p w14:paraId="7DFA70CD">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项目名称：</w:t>
      </w:r>
      <w:r>
        <w:rPr>
          <w:rFonts w:hint="eastAsia" w:ascii="宋体" w:hAnsi="宋体" w:cs="宋体"/>
          <w:color w:val="auto"/>
          <w:sz w:val="24"/>
          <w:szCs w:val="24"/>
          <w:u w:val="single"/>
        </w:rPr>
        <w:t xml:space="preserve">                                                </w:t>
      </w:r>
    </w:p>
    <w:p w14:paraId="1C83D309">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p w14:paraId="14BF95D0">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（采购代理机构名称）：</w:t>
      </w:r>
    </w:p>
    <w:p w14:paraId="7E7B17F8">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（法定代表人姓名）在</w:t>
      </w: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（供应商名称）任</w:t>
      </w:r>
      <w:r>
        <w:rPr>
          <w:rFonts w:hint="eastAsia" w:ascii="宋体" w:hAnsi="宋体" w:cs="宋体"/>
          <w:color w:val="auto"/>
          <w:sz w:val="24"/>
          <w:szCs w:val="24"/>
          <w:u w:val="single"/>
        </w:rPr>
        <w:t xml:space="preserve">    </w:t>
      </w:r>
      <w:r>
        <w:rPr>
          <w:rFonts w:hint="eastAsia" w:ascii="宋体" w:hAnsi="宋体" w:cs="宋体"/>
          <w:color w:val="auto"/>
          <w:sz w:val="24"/>
          <w:szCs w:val="24"/>
        </w:rPr>
        <w:t>（职务名称）职务，是（供应商名称）</w:t>
      </w:r>
      <w:r>
        <w:rPr>
          <w:rFonts w:hint="eastAsia" w:ascii="宋体" w:hAnsi="宋体" w:cs="宋体"/>
          <w:color w:val="auto"/>
          <w:sz w:val="24"/>
          <w:szCs w:val="24"/>
          <w:u w:val="single"/>
        </w:rPr>
        <w:t xml:space="preserve">              </w:t>
      </w:r>
      <w:r>
        <w:rPr>
          <w:rFonts w:hint="eastAsia" w:ascii="宋体" w:hAnsi="宋体" w:cs="宋体"/>
          <w:color w:val="auto"/>
          <w:sz w:val="24"/>
          <w:szCs w:val="24"/>
        </w:rPr>
        <w:t>的法定代表人。</w:t>
      </w:r>
    </w:p>
    <w:p w14:paraId="17124E94">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p w14:paraId="598AD3F1">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特此证明。</w:t>
      </w:r>
    </w:p>
    <w:p w14:paraId="476B50A6">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p w14:paraId="49B134A5">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p w14:paraId="76E720DC">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p w14:paraId="0F2CCB3C">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                                             （供应商公章）</w:t>
      </w:r>
    </w:p>
    <w:p w14:paraId="3C6172DB">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p w14:paraId="15BB7D59">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 xml:space="preserve">                                             年   月   日</w:t>
      </w:r>
    </w:p>
    <w:p w14:paraId="3F2154B9">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p>
    <w:p w14:paraId="6626750A">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pPr>
      <w:r>
        <w:rPr>
          <w:rFonts w:hint="eastAsia" w:ascii="宋体" w:hAnsi="宋体" w:cs="宋体"/>
          <w:color w:val="auto"/>
          <w:sz w:val="24"/>
          <w:szCs w:val="24"/>
        </w:rPr>
        <w:t>法定代表人电话：</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电子邮箱：</w:t>
      </w:r>
      <w:r>
        <w:rPr>
          <w:rFonts w:hint="eastAsia" w:ascii="宋体" w:hAnsi="宋体" w:cs="宋体"/>
          <w:color w:val="auto"/>
          <w:sz w:val="24"/>
          <w:szCs w:val="24"/>
          <w:u w:val="single"/>
        </w:rPr>
        <w:t xml:space="preserve">        </w:t>
      </w:r>
      <w:r>
        <w:rPr>
          <w:rFonts w:hint="eastAsia" w:ascii="宋体" w:hAnsi="宋体" w:cs="宋体"/>
          <w:color w:val="auto"/>
          <w:sz w:val="24"/>
          <w:szCs w:val="24"/>
        </w:rPr>
        <w:t>@</w:t>
      </w:r>
      <w:r>
        <w:rPr>
          <w:rFonts w:hint="eastAsia" w:ascii="宋体" w:hAnsi="宋体" w:cs="宋体"/>
          <w:color w:val="auto"/>
          <w:sz w:val="24"/>
          <w:szCs w:val="24"/>
          <w:u w:val="single"/>
        </w:rPr>
        <w:t xml:space="preserve">        </w:t>
      </w:r>
      <w:r>
        <w:rPr>
          <w:rFonts w:hint="eastAsia" w:ascii="宋体" w:hAnsi="宋体" w:cs="宋体"/>
          <w:color w:val="auto"/>
          <w:sz w:val="24"/>
          <w:szCs w:val="24"/>
        </w:rPr>
        <w:t>（若授权他人办理并签署响应文件的可不填写）</w:t>
      </w:r>
    </w:p>
    <w:p w14:paraId="1BFDC96F">
      <w:pPr>
        <w:pageBreakBefore w:val="0"/>
        <w:tabs>
          <w:tab w:val="left" w:pos="6300"/>
        </w:tabs>
        <w:kinsoku/>
        <w:overflowPunct/>
        <w:topLinePunct w:val="0"/>
        <w:bidi w:val="0"/>
        <w:snapToGrid w:val="0"/>
        <w:spacing w:line="360" w:lineRule="auto"/>
        <w:ind w:left="0" w:leftChars="0" w:right="0" w:firstLine="480" w:firstLineChars="200"/>
        <w:jc w:val="left"/>
        <w:outlineLvl w:val="3"/>
        <w:rPr>
          <w:rFonts w:hint="eastAsia" w:ascii="宋体" w:hAnsi="宋体" w:cs="宋体"/>
          <w:color w:val="auto"/>
          <w:sz w:val="24"/>
          <w:szCs w:val="24"/>
        </w:rPr>
      </w:pPr>
      <w:r>
        <w:rPr>
          <w:rFonts w:hint="eastAsia" w:ascii="宋体" w:hAnsi="宋体" w:cs="宋体"/>
          <w:color w:val="auto"/>
          <w:sz w:val="24"/>
          <w:szCs w:val="24"/>
        </w:rPr>
        <w:t>（附：法定代表人身份证正反面复印件）</w:t>
      </w:r>
    </w:p>
    <w:p w14:paraId="63849666">
      <w:pPr>
        <w:pageBreakBefore w:val="0"/>
        <w:tabs>
          <w:tab w:val="left" w:pos="6300"/>
        </w:tabs>
        <w:kinsoku/>
        <w:overflowPunct/>
        <w:topLinePunct w:val="0"/>
        <w:bidi w:val="0"/>
        <w:snapToGrid w:val="0"/>
        <w:spacing w:line="360" w:lineRule="auto"/>
        <w:ind w:left="0" w:leftChars="0" w:right="0" w:firstLine="480" w:firstLineChars="200"/>
        <w:jc w:val="left"/>
        <w:rPr>
          <w:rFonts w:hint="eastAsia" w:ascii="宋体" w:hAnsi="宋体" w:cs="宋体"/>
          <w:color w:val="auto"/>
          <w:sz w:val="24"/>
          <w:szCs w:val="24"/>
        </w:rPr>
        <w:sectPr>
          <w:pgSz w:w="11907" w:h="16840"/>
          <w:pgMar w:top="1134" w:right="1191" w:bottom="1134" w:left="1304" w:header="851" w:footer="850" w:gutter="0"/>
          <w:cols w:space="720" w:num="1"/>
          <w:docGrid w:linePitch="380" w:charSpace="-5735"/>
        </w:sectPr>
      </w:pPr>
    </w:p>
    <w:p w14:paraId="3BE1A303">
      <w:pPr>
        <w:pageBreakBefore w:val="0"/>
        <w:tabs>
          <w:tab w:val="left" w:pos="6300"/>
        </w:tabs>
        <w:kinsoku/>
        <w:overflowPunct/>
        <w:topLinePunct w:val="0"/>
        <w:bidi w:val="0"/>
        <w:snapToGrid w:val="0"/>
        <w:spacing w:line="360" w:lineRule="auto"/>
        <w:ind w:left="0" w:leftChars="0" w:right="0" w:firstLine="560" w:firstLineChars="200"/>
        <w:jc w:val="left"/>
        <w:outlineLvl w:val="2"/>
        <w:rPr>
          <w:rFonts w:hint="eastAsia" w:ascii="宋体" w:hAnsi="宋体" w:cs="宋体"/>
          <w:color w:val="auto"/>
          <w:sz w:val="36"/>
          <w:szCs w:val="36"/>
        </w:rPr>
      </w:pPr>
      <w:r>
        <w:rPr>
          <w:rFonts w:hint="eastAsia" w:ascii="宋体" w:hAnsi="宋体" w:cs="宋体"/>
          <w:color w:val="auto"/>
          <w:szCs w:val="28"/>
        </w:rPr>
        <w:t>（三）法定代表人授权委托书（格式）</w:t>
      </w:r>
    </w:p>
    <w:p w14:paraId="7CA7AB5A">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0" w:leftChars="0" w:right="0" w:firstLine="640" w:firstLineChars="200"/>
        <w:jc w:val="left"/>
        <w:textAlignment w:val="auto"/>
        <w:rPr>
          <w:rFonts w:hint="eastAsia" w:ascii="宋体" w:hAnsi="宋体" w:cs="宋体"/>
          <w:color w:val="auto"/>
          <w:sz w:val="32"/>
          <w:szCs w:val="32"/>
        </w:rPr>
      </w:pPr>
      <w:r>
        <w:rPr>
          <w:rFonts w:hint="eastAsia" w:ascii="宋体" w:hAnsi="宋体" w:cs="宋体"/>
          <w:color w:val="auto"/>
          <w:sz w:val="32"/>
          <w:szCs w:val="32"/>
        </w:rPr>
        <w:t xml:space="preserve">    </w:t>
      </w:r>
    </w:p>
    <w:p w14:paraId="4FDB2675">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项目名称：</w:t>
      </w:r>
      <w:r>
        <w:rPr>
          <w:rFonts w:hint="eastAsia" w:ascii="宋体" w:hAnsi="宋体" w:cs="宋体"/>
          <w:color w:val="auto"/>
          <w:sz w:val="24"/>
          <w:szCs w:val="24"/>
          <w:u w:val="single"/>
        </w:rPr>
        <w:t xml:space="preserve">                                                </w:t>
      </w:r>
    </w:p>
    <w:p w14:paraId="086971B2">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cs="宋体"/>
          <w:color w:val="auto"/>
          <w:sz w:val="24"/>
          <w:szCs w:val="24"/>
        </w:rPr>
      </w:pPr>
    </w:p>
    <w:p w14:paraId="48158D67">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（采购代理机构名称）：</w:t>
      </w:r>
    </w:p>
    <w:p w14:paraId="504B7B75">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（供应商法定代表人名称）是</w:t>
      </w: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（供应商名称）的法定代表人，特授权</w:t>
      </w:r>
      <w:r>
        <w:rPr>
          <w:rFonts w:hint="eastAsia" w:ascii="宋体" w:hAnsi="宋体" w:cs="宋体"/>
          <w:color w:val="auto"/>
          <w:sz w:val="24"/>
          <w:szCs w:val="24"/>
          <w:u w:val="single"/>
        </w:rPr>
        <w:t xml:space="preserve">          </w:t>
      </w:r>
      <w:r>
        <w:rPr>
          <w:rFonts w:hint="eastAsia" w:ascii="宋体" w:hAnsi="宋体" w:cs="宋体"/>
          <w:color w:val="auto"/>
          <w:sz w:val="24"/>
          <w:szCs w:val="24"/>
        </w:rPr>
        <w:t>（被授权人姓名及身份证代码）代表我单位全权办理上述项目的竞采、签约等具体工作，并签署全部有关文件、协议及合同。</w:t>
      </w:r>
    </w:p>
    <w:p w14:paraId="71316791">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我单位对被授权人的签字负全部责任。</w:t>
      </w:r>
    </w:p>
    <w:p w14:paraId="3552C553">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在撤消授权的书面通知以前，本授权书一直有效。被授权人在授权书有效期内签署的所有文件不因授权的撤消而失效。</w:t>
      </w:r>
    </w:p>
    <w:p w14:paraId="3D36F6B7">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cs="宋体"/>
          <w:color w:val="auto"/>
          <w:sz w:val="24"/>
          <w:szCs w:val="24"/>
        </w:rPr>
      </w:pPr>
    </w:p>
    <w:p w14:paraId="5235C399">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cs="宋体"/>
          <w:color w:val="auto"/>
          <w:sz w:val="24"/>
          <w:szCs w:val="24"/>
        </w:rPr>
      </w:pPr>
    </w:p>
    <w:p w14:paraId="4C8065F2">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被授权人：                                 供应商法定代表人：</w:t>
      </w:r>
    </w:p>
    <w:p w14:paraId="78E250BF">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（签字或盖章）                                （签字或盖章）</w:t>
      </w:r>
    </w:p>
    <w:p w14:paraId="4915680A">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cs="宋体"/>
          <w:color w:val="auto"/>
          <w:sz w:val="24"/>
          <w:szCs w:val="24"/>
        </w:rPr>
      </w:pPr>
    </w:p>
    <w:p w14:paraId="6DDBDE74">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cs="宋体"/>
          <w:color w:val="auto"/>
          <w:sz w:val="24"/>
          <w:szCs w:val="24"/>
        </w:rPr>
      </w:pPr>
    </w:p>
    <w:p w14:paraId="5521B8EE">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0" w:leftChars="0" w:right="0" w:firstLine="480" w:firstLineChars="200"/>
        <w:jc w:val="left"/>
        <w:textAlignment w:val="auto"/>
        <w:outlineLvl w:val="1"/>
        <w:rPr>
          <w:rFonts w:hint="eastAsia" w:ascii="宋体" w:hAnsi="宋体" w:cs="宋体"/>
          <w:color w:val="auto"/>
          <w:sz w:val="24"/>
          <w:szCs w:val="24"/>
        </w:rPr>
      </w:pPr>
      <w:r>
        <w:rPr>
          <w:rFonts w:hint="eastAsia" w:ascii="宋体" w:hAnsi="宋体" w:cs="宋体"/>
          <w:color w:val="auto"/>
          <w:sz w:val="24"/>
          <w:szCs w:val="24"/>
        </w:rPr>
        <w:t>（附：被授权人身份证正反面复印件）</w:t>
      </w:r>
    </w:p>
    <w:p w14:paraId="7771A74E">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 xml:space="preserve">                                          </w:t>
      </w:r>
    </w:p>
    <w:p w14:paraId="14253FD3">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cs="宋体"/>
          <w:color w:val="auto"/>
          <w:sz w:val="24"/>
          <w:szCs w:val="24"/>
        </w:rPr>
      </w:pPr>
    </w:p>
    <w:p w14:paraId="59247ACA">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cs="宋体"/>
          <w:color w:val="auto"/>
          <w:sz w:val="24"/>
          <w:szCs w:val="24"/>
        </w:rPr>
      </w:pPr>
    </w:p>
    <w:p w14:paraId="7C902884">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（供应商公章）</w:t>
      </w:r>
    </w:p>
    <w:p w14:paraId="1E5A08FD">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年   月   日</w:t>
      </w:r>
    </w:p>
    <w:p w14:paraId="737E4A60">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cs="宋体"/>
          <w:color w:val="auto"/>
          <w:sz w:val="24"/>
          <w:szCs w:val="24"/>
        </w:rPr>
      </w:pPr>
    </w:p>
    <w:p w14:paraId="32BC72F5">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被授权人电话：</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电子邮箱：</w:t>
      </w:r>
      <w:r>
        <w:rPr>
          <w:rFonts w:hint="eastAsia" w:ascii="宋体" w:hAnsi="宋体" w:cs="宋体"/>
          <w:color w:val="auto"/>
          <w:sz w:val="24"/>
          <w:szCs w:val="24"/>
          <w:u w:val="single"/>
        </w:rPr>
        <w:t xml:space="preserve">        </w:t>
      </w:r>
      <w:r>
        <w:rPr>
          <w:rFonts w:hint="eastAsia" w:ascii="宋体" w:hAnsi="宋体" w:cs="宋体"/>
          <w:color w:val="auto"/>
          <w:sz w:val="24"/>
          <w:szCs w:val="24"/>
        </w:rPr>
        <w:t>@</w:t>
      </w:r>
      <w:r>
        <w:rPr>
          <w:rFonts w:hint="eastAsia" w:ascii="宋体" w:hAnsi="宋体" w:cs="宋体"/>
          <w:color w:val="auto"/>
          <w:sz w:val="24"/>
          <w:szCs w:val="24"/>
          <w:u w:val="single"/>
        </w:rPr>
        <w:t xml:space="preserve">        </w:t>
      </w:r>
      <w:r>
        <w:rPr>
          <w:rFonts w:hint="eastAsia" w:ascii="宋体" w:hAnsi="宋体" w:cs="宋体"/>
          <w:color w:val="auto"/>
          <w:sz w:val="24"/>
          <w:szCs w:val="24"/>
        </w:rPr>
        <w:t>（若法定代表人办理并签署响应文件的可不填写）</w:t>
      </w:r>
    </w:p>
    <w:p w14:paraId="1AEE56EB">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0" w:leftChars="0" w:right="0"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注：</w:t>
      </w:r>
    </w:p>
    <w:p w14:paraId="2EAF31F5">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0" w:leftChars="0" w:right="0" w:firstLine="480" w:firstLineChars="200"/>
        <w:jc w:val="left"/>
        <w:textAlignment w:val="auto"/>
        <w:outlineLvl w:val="1"/>
        <w:rPr>
          <w:rFonts w:hint="eastAsia" w:ascii="宋体" w:hAnsi="宋体" w:cs="宋体"/>
          <w:color w:val="auto"/>
          <w:sz w:val="24"/>
          <w:szCs w:val="24"/>
        </w:rPr>
        <w:sectPr>
          <w:pgSz w:w="11907" w:h="16840"/>
          <w:pgMar w:top="1134" w:right="1191" w:bottom="1134" w:left="1304" w:header="851" w:footer="850" w:gutter="0"/>
          <w:cols w:space="720" w:num="1"/>
          <w:docGrid w:linePitch="380" w:charSpace="-5735"/>
        </w:sectPr>
      </w:pPr>
      <w:r>
        <w:rPr>
          <w:rFonts w:hint="eastAsia" w:ascii="宋体" w:hAnsi="宋体" w:cs="宋体"/>
          <w:color w:val="auto"/>
          <w:sz w:val="24"/>
          <w:szCs w:val="24"/>
        </w:rPr>
        <w:t>1.若为法定代表人办理并签署响应文件的，不提供此文件。</w:t>
      </w:r>
    </w:p>
    <w:p w14:paraId="2CCD622D">
      <w:pPr>
        <w:pageBreakBefore w:val="0"/>
        <w:tabs>
          <w:tab w:val="left" w:pos="6300"/>
        </w:tabs>
        <w:kinsoku/>
        <w:overflowPunct/>
        <w:topLinePunct w:val="0"/>
        <w:bidi w:val="0"/>
        <w:snapToGrid w:val="0"/>
        <w:spacing w:line="360" w:lineRule="auto"/>
        <w:ind w:left="0" w:leftChars="0" w:right="0" w:firstLine="480" w:firstLineChars="200"/>
        <w:jc w:val="left"/>
        <w:outlineLvl w:val="2"/>
        <w:rPr>
          <w:rFonts w:ascii="仿宋" w:hAnsi="仿宋" w:eastAsia="仿宋"/>
          <w:color w:val="auto"/>
          <w:sz w:val="24"/>
        </w:rPr>
      </w:pPr>
      <w:r>
        <w:rPr>
          <w:rFonts w:hint="eastAsia" w:ascii="仿宋" w:hAnsi="仿宋" w:eastAsia="仿宋"/>
          <w:color w:val="auto"/>
          <w:sz w:val="24"/>
          <w:szCs w:val="24"/>
        </w:rPr>
        <w:t>（四）基本资格条件承诺函</w:t>
      </w:r>
    </w:p>
    <w:p w14:paraId="5A5D03ED">
      <w:pPr>
        <w:pageBreakBefore w:val="0"/>
        <w:tabs>
          <w:tab w:val="left" w:pos="6300"/>
        </w:tabs>
        <w:kinsoku/>
        <w:overflowPunct/>
        <w:topLinePunct w:val="0"/>
        <w:bidi w:val="0"/>
        <w:snapToGrid w:val="0"/>
        <w:spacing w:line="360" w:lineRule="auto"/>
        <w:ind w:left="0" w:leftChars="0" w:right="0" w:firstLine="480" w:firstLineChars="200"/>
        <w:jc w:val="left"/>
        <w:rPr>
          <w:rFonts w:ascii="仿宋" w:hAnsi="仿宋" w:eastAsia="仿宋"/>
          <w:color w:val="auto"/>
          <w:sz w:val="24"/>
        </w:rPr>
      </w:pPr>
    </w:p>
    <w:p w14:paraId="0E686E83">
      <w:pPr>
        <w:pageBreakBefore w:val="0"/>
        <w:tabs>
          <w:tab w:val="left" w:pos="6300"/>
        </w:tabs>
        <w:kinsoku/>
        <w:overflowPunct/>
        <w:topLinePunct w:val="0"/>
        <w:bidi w:val="0"/>
        <w:snapToGrid w:val="0"/>
        <w:spacing w:line="360" w:lineRule="auto"/>
        <w:ind w:left="0" w:leftChars="0" w:right="0" w:firstLine="720" w:firstLineChars="200"/>
        <w:jc w:val="center"/>
        <w:rPr>
          <w:rFonts w:hint="eastAsia" w:ascii="仿宋" w:hAnsi="仿宋" w:eastAsia="仿宋" w:cs="仿宋"/>
          <w:color w:val="auto"/>
          <w:sz w:val="36"/>
          <w:szCs w:val="36"/>
        </w:rPr>
      </w:pPr>
      <w:r>
        <w:rPr>
          <w:rFonts w:hint="eastAsia" w:ascii="仿宋" w:hAnsi="仿宋" w:eastAsia="仿宋" w:cs="仿宋"/>
          <w:color w:val="auto"/>
          <w:sz w:val="36"/>
          <w:szCs w:val="36"/>
        </w:rPr>
        <w:t>基本资格条件承诺函</w:t>
      </w:r>
    </w:p>
    <w:p w14:paraId="511503D7">
      <w:pPr>
        <w:pageBreakBefore w:val="0"/>
        <w:tabs>
          <w:tab w:val="left" w:pos="6300"/>
        </w:tabs>
        <w:kinsoku/>
        <w:overflowPunct/>
        <w:topLinePunct w:val="0"/>
        <w:bidi w:val="0"/>
        <w:snapToGrid w:val="0"/>
        <w:spacing w:line="360" w:lineRule="auto"/>
        <w:ind w:left="0" w:leftChars="0" w:right="0" w:firstLine="720" w:firstLineChars="200"/>
        <w:jc w:val="left"/>
        <w:rPr>
          <w:rFonts w:hint="eastAsia" w:ascii="仿宋" w:hAnsi="仿宋" w:eastAsia="仿宋" w:cs="仿宋"/>
          <w:color w:val="auto"/>
          <w:sz w:val="36"/>
          <w:szCs w:val="36"/>
        </w:rPr>
      </w:pPr>
    </w:p>
    <w:p w14:paraId="64A8874D">
      <w:pPr>
        <w:pageBreakBefore w:val="0"/>
        <w:tabs>
          <w:tab w:val="left" w:pos="6300"/>
        </w:tabs>
        <w:kinsoku/>
        <w:overflowPunct/>
        <w:topLinePunct w:val="0"/>
        <w:bidi w:val="0"/>
        <w:snapToGrid w:val="0"/>
        <w:spacing w:line="360" w:lineRule="auto"/>
        <w:ind w:left="0" w:leftChars="0" w:right="0" w:firstLine="480" w:firstLineChars="200"/>
        <w:jc w:val="left"/>
        <w:rPr>
          <w:rFonts w:ascii="仿宋" w:hAnsi="仿宋" w:eastAsia="仿宋" w:cs="仿宋"/>
          <w:color w:val="auto"/>
          <w:sz w:val="24"/>
          <w:szCs w:val="24"/>
        </w:rPr>
      </w:pPr>
    </w:p>
    <w:p w14:paraId="1B487614">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致（采购代理机构名称）：</w:t>
      </w:r>
    </w:p>
    <w:p w14:paraId="77E72EFE">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（供应商名称）郑重承诺：</w:t>
      </w:r>
    </w:p>
    <w:p w14:paraId="3740543D">
      <w:pPr>
        <w:keepNext w:val="0"/>
        <w:keepLines w:val="0"/>
        <w:pageBreakBefore w:val="0"/>
        <w:widowControl w:val="0"/>
        <w:kinsoku/>
        <w:wordWrap/>
        <w:overflowPunct/>
        <w:topLinePunct w:val="0"/>
        <w:autoSpaceDE/>
        <w:autoSpaceDN/>
        <w:bidi w:val="0"/>
        <w:adjustRightInd/>
        <w:spacing w:line="360" w:lineRule="auto"/>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1.我方具有良好的商业信誉和健全的财务会计制度，具有履行合同所必需的设备和专业技术能力，具</w:t>
      </w:r>
      <w:r>
        <w:rPr>
          <w:rFonts w:hint="eastAsia" w:ascii="宋体" w:hAnsi="宋体" w:eastAsia="宋体" w:cs="宋体"/>
          <w:color w:val="auto"/>
          <w:sz w:val="28"/>
          <w:szCs w:val="28"/>
          <w:lang w:val="zh-CN"/>
        </w:rPr>
        <w:t>有依法缴纳税收和社会保障金的良好记录</w:t>
      </w:r>
      <w:r>
        <w:rPr>
          <w:rFonts w:hint="eastAsia" w:ascii="宋体" w:hAnsi="宋体" w:eastAsia="宋体" w:cs="宋体"/>
          <w:color w:val="auto"/>
          <w:sz w:val="28"/>
          <w:szCs w:val="28"/>
        </w:rPr>
        <w:t>，参加本项目采购活动前三年内无重大违法活动记录。</w:t>
      </w:r>
    </w:p>
    <w:p w14:paraId="4FDA3BCA">
      <w:pPr>
        <w:keepNext w:val="0"/>
        <w:keepLines w:val="0"/>
        <w:pageBreakBefore w:val="0"/>
        <w:widowControl w:val="0"/>
        <w:kinsoku/>
        <w:wordWrap/>
        <w:overflowPunct/>
        <w:topLinePunct w:val="0"/>
        <w:autoSpaceDE/>
        <w:autoSpaceDN/>
        <w:bidi w:val="0"/>
        <w:adjustRightInd/>
        <w:spacing w:line="360" w:lineRule="auto"/>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2.我方未列入在信用中国网站（www.creditchina.gov.cn）“失信被执行人”、“重大税收违法案件当事人名单”中，也未列入中国政府采购网（www.ccgp.gov.cn）“政府采购严重违法失信行为记录名单”中。</w:t>
      </w:r>
    </w:p>
    <w:p w14:paraId="2B736EE4">
      <w:pPr>
        <w:keepNext w:val="0"/>
        <w:keepLines w:val="0"/>
        <w:pageBreakBefore w:val="0"/>
        <w:widowControl w:val="0"/>
        <w:kinsoku/>
        <w:wordWrap/>
        <w:overflowPunct/>
        <w:topLinePunct w:val="0"/>
        <w:autoSpaceDE/>
        <w:autoSpaceDN/>
        <w:bidi w:val="0"/>
        <w:adjustRightInd/>
        <w:spacing w:line="360" w:lineRule="auto"/>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3.我方在采购项目评审（评标）环节结束后，随时接受采购人、采购代理机构的检查验证，配合提供相关证明材料，证明符合《中华人民共和国政府采购法》规定的投标人基本资格条件。</w:t>
      </w:r>
    </w:p>
    <w:p w14:paraId="20DC0D8E">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我方对以上承诺负全部法律责任。</w:t>
      </w:r>
    </w:p>
    <w:p w14:paraId="6D0EE34F">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0" w:leftChars="0" w:right="0" w:firstLine="560" w:firstLineChars="200"/>
        <w:jc w:val="left"/>
        <w:textAlignment w:val="auto"/>
        <w:rPr>
          <w:rFonts w:hint="eastAsia" w:ascii="宋体" w:hAnsi="宋体" w:eastAsia="宋体" w:cs="宋体"/>
          <w:color w:val="auto"/>
          <w:sz w:val="28"/>
          <w:szCs w:val="28"/>
        </w:rPr>
      </w:pPr>
    </w:p>
    <w:p w14:paraId="149E97CB">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0" w:leftChars="0" w:right="0"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特此承诺。</w:t>
      </w:r>
    </w:p>
    <w:p w14:paraId="55A3DE42">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0" w:leftChars="0" w:right="0" w:firstLine="560" w:firstLineChars="200"/>
        <w:jc w:val="right"/>
        <w:textAlignment w:val="auto"/>
        <w:rPr>
          <w:rFonts w:hint="eastAsia" w:ascii="宋体" w:hAnsi="宋体" w:eastAsia="宋体" w:cs="宋体"/>
          <w:color w:val="auto"/>
          <w:sz w:val="28"/>
          <w:szCs w:val="28"/>
        </w:rPr>
      </w:pPr>
    </w:p>
    <w:p w14:paraId="1BE37280">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0" w:leftChars="0" w:right="0" w:firstLine="560" w:firstLineChars="200"/>
        <w:jc w:val="righ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（供应商公章）</w:t>
      </w:r>
    </w:p>
    <w:p w14:paraId="1F8975AF">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0" w:leftChars="0" w:right="0" w:firstLine="560" w:firstLineChars="200"/>
        <w:jc w:val="righ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年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 xml:space="preserve">  月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 xml:space="preserve"> 日</w:t>
      </w:r>
    </w:p>
    <w:p w14:paraId="0D9FB78A">
      <w:pPr>
        <w:pageBreakBefore w:val="0"/>
        <w:tabs>
          <w:tab w:val="left" w:pos="6300"/>
        </w:tabs>
        <w:kinsoku/>
        <w:overflowPunct/>
        <w:topLinePunct w:val="0"/>
        <w:bidi w:val="0"/>
        <w:snapToGrid w:val="0"/>
        <w:spacing w:line="360" w:lineRule="auto"/>
        <w:ind w:left="0" w:leftChars="0" w:right="0" w:firstLine="480" w:firstLineChars="200"/>
        <w:jc w:val="left"/>
        <w:rPr>
          <w:rFonts w:ascii="仿宋" w:hAnsi="仿宋" w:eastAsia="仿宋" w:cs="仿宋"/>
          <w:color w:val="auto"/>
          <w:sz w:val="24"/>
          <w:szCs w:val="24"/>
        </w:rPr>
      </w:pPr>
    </w:p>
    <w:p w14:paraId="47C8F64C">
      <w:pPr>
        <w:pageBreakBefore w:val="0"/>
        <w:tabs>
          <w:tab w:val="left" w:pos="6300"/>
        </w:tabs>
        <w:kinsoku/>
        <w:overflowPunct/>
        <w:topLinePunct w:val="0"/>
        <w:bidi w:val="0"/>
        <w:snapToGrid w:val="0"/>
        <w:spacing w:line="360" w:lineRule="auto"/>
        <w:ind w:left="0" w:leftChars="0" w:right="0" w:firstLine="480" w:firstLineChars="200"/>
        <w:jc w:val="left"/>
        <w:rPr>
          <w:rFonts w:ascii="仿宋" w:hAnsi="仿宋" w:eastAsia="仿宋"/>
          <w:color w:val="auto"/>
          <w:sz w:val="24"/>
        </w:rPr>
      </w:pPr>
    </w:p>
    <w:p w14:paraId="61782747">
      <w:pPr>
        <w:pageBreakBefore w:val="0"/>
        <w:tabs>
          <w:tab w:val="left" w:pos="6300"/>
        </w:tabs>
        <w:kinsoku/>
        <w:overflowPunct/>
        <w:topLinePunct w:val="0"/>
        <w:bidi w:val="0"/>
        <w:snapToGrid w:val="0"/>
        <w:spacing w:line="360" w:lineRule="auto"/>
        <w:ind w:left="0" w:leftChars="0" w:right="0" w:firstLine="560" w:firstLineChars="200"/>
        <w:jc w:val="left"/>
        <w:rPr>
          <w:rFonts w:ascii="仿宋" w:hAnsi="仿宋" w:eastAsia="仿宋"/>
          <w:color w:val="auto"/>
          <w:sz w:val="24"/>
          <w:szCs w:val="24"/>
        </w:rPr>
      </w:pPr>
      <w:r>
        <w:rPr>
          <w:rFonts w:ascii="仿宋" w:hAnsi="仿宋" w:eastAsia="仿宋"/>
          <w:color w:val="auto"/>
        </w:rPr>
        <w:br w:type="page"/>
      </w:r>
    </w:p>
    <w:p w14:paraId="0682FF17">
      <w:pPr>
        <w:keepNext w:val="0"/>
        <w:keepLines w:val="0"/>
        <w:pageBreakBefore w:val="0"/>
        <w:widowControl w:val="0"/>
        <w:kinsoku/>
        <w:wordWrap/>
        <w:overflowPunct/>
        <w:topLinePunct w:val="0"/>
        <w:autoSpaceDE/>
        <w:autoSpaceDN/>
        <w:bidi w:val="0"/>
        <w:adjustRightInd/>
        <w:spacing w:line="360" w:lineRule="auto"/>
        <w:ind w:left="0" w:leftChars="0" w:right="0" w:firstLine="560" w:firstLineChars="200"/>
        <w:jc w:val="left"/>
        <w:textAlignment w:val="auto"/>
        <w:outlineLvl w:val="2"/>
        <w:rPr>
          <w:rFonts w:hint="eastAsia" w:ascii="宋体" w:hAnsi="宋体" w:eastAsia="宋体" w:cs="宋体"/>
          <w:color w:val="auto"/>
          <w:sz w:val="28"/>
          <w:szCs w:val="28"/>
        </w:rPr>
      </w:pPr>
      <w:bookmarkStart w:id="364" w:name="_Toc14422"/>
      <w:r>
        <w:rPr>
          <w:rFonts w:hint="eastAsia" w:ascii="宋体" w:hAnsi="宋体" w:eastAsia="宋体" w:cs="宋体"/>
          <w:color w:val="auto"/>
          <w:sz w:val="28"/>
          <w:szCs w:val="28"/>
        </w:rPr>
        <w:t>（五）特定资格条件证明文件（如果有）</w:t>
      </w:r>
    </w:p>
    <w:p w14:paraId="3E59F6D9">
      <w:pPr>
        <w:pStyle w:val="4"/>
        <w:pageBreakBefore w:val="0"/>
        <w:kinsoku/>
        <w:overflowPunct/>
        <w:topLinePunct w:val="0"/>
        <w:bidi w:val="0"/>
        <w:spacing w:line="360" w:lineRule="auto"/>
        <w:ind w:left="0" w:leftChars="0" w:right="0" w:firstLine="560" w:firstLineChars="200"/>
        <w:jc w:val="left"/>
        <w:outlineLvl w:val="3"/>
        <w:rPr>
          <w:rFonts w:hint="eastAsia" w:ascii="宋体" w:hAnsi="宋体" w:eastAsia="宋体" w:cs="宋体"/>
          <w:color w:val="auto"/>
          <w:kern w:val="2"/>
          <w:sz w:val="28"/>
          <w:szCs w:val="28"/>
          <w:lang w:val="en-US" w:eastAsia="zh-CN" w:bidi="ar-SA"/>
        </w:rPr>
      </w:pPr>
      <w:r>
        <w:rPr>
          <w:rFonts w:ascii="仿宋" w:hAnsi="仿宋" w:eastAsia="仿宋"/>
          <w:b w:val="0"/>
          <w:color w:val="auto"/>
          <w:sz w:val="28"/>
        </w:rPr>
        <w:br w:type="page"/>
      </w:r>
      <w:bookmarkStart w:id="365" w:name="_Toc8823"/>
      <w:bookmarkStart w:id="366" w:name="_Toc15318"/>
      <w:bookmarkStart w:id="367" w:name="_Toc25099"/>
      <w:r>
        <w:rPr>
          <w:rFonts w:hint="eastAsia" w:ascii="宋体" w:hAnsi="宋体" w:eastAsia="宋体" w:cs="宋体"/>
          <w:color w:val="auto"/>
          <w:kern w:val="2"/>
          <w:sz w:val="28"/>
          <w:szCs w:val="28"/>
          <w:lang w:val="en-US" w:eastAsia="zh-CN" w:bidi="ar-SA"/>
        </w:rPr>
        <w:t>五、其他应提供的资料</w:t>
      </w:r>
      <w:bookmarkEnd w:id="364"/>
      <w:bookmarkEnd w:id="365"/>
      <w:bookmarkEnd w:id="366"/>
      <w:bookmarkEnd w:id="367"/>
    </w:p>
    <w:p w14:paraId="0746CE45">
      <w:pPr>
        <w:pageBreakBefore w:val="0"/>
        <w:kinsoku/>
        <w:overflowPunct/>
        <w:topLinePunct w:val="0"/>
        <w:bidi w:val="0"/>
        <w:snapToGrid w:val="0"/>
        <w:spacing w:line="360" w:lineRule="auto"/>
        <w:ind w:left="0" w:leftChars="0" w:right="0" w:firstLine="560" w:firstLineChars="200"/>
        <w:jc w:val="left"/>
        <w:rPr>
          <w:rFonts w:hint="eastAsia" w:ascii="宋体" w:hAnsi="宋体" w:eastAsia="宋体" w:cs="宋体"/>
          <w:color w:val="auto"/>
          <w:kern w:val="2"/>
          <w:sz w:val="28"/>
          <w:szCs w:val="28"/>
          <w:lang w:val="en-US" w:eastAsia="zh-CN" w:bidi="ar-SA"/>
        </w:rPr>
        <w:sectPr>
          <w:pgSz w:w="11907" w:h="16840"/>
          <w:pgMar w:top="1134" w:right="1191" w:bottom="1134" w:left="1304" w:header="851" w:footer="850" w:gutter="0"/>
          <w:cols w:space="720" w:num="1"/>
          <w:docGrid w:linePitch="380" w:charSpace="-5735"/>
        </w:sectPr>
      </w:pPr>
      <w:r>
        <w:rPr>
          <w:rFonts w:hint="eastAsia" w:ascii="宋体" w:hAnsi="宋体" w:eastAsia="宋体" w:cs="宋体"/>
          <w:color w:val="auto"/>
          <w:kern w:val="2"/>
          <w:sz w:val="28"/>
          <w:szCs w:val="28"/>
          <w:lang w:val="en-US" w:eastAsia="zh-CN" w:bidi="ar-SA"/>
        </w:rPr>
        <w:t>其他与项目有关的资料（</w:t>
      </w:r>
      <w:bookmarkStart w:id="368" w:name="_Toc13210_WPSOffice_Level1"/>
      <w:bookmarkStart w:id="369" w:name="_Toc17972"/>
      <w:bookmarkStart w:id="370" w:name="_Toc21517_WPSOffice_Level1"/>
      <w:bookmarkStart w:id="371" w:name="_Toc14585"/>
      <w:bookmarkStart w:id="372" w:name="_Toc9022"/>
      <w:bookmarkStart w:id="373" w:name="_Toc3791_WPSOffice_Level1"/>
      <w:bookmarkStart w:id="374" w:name="_Toc14638_WPSOffice_Level1"/>
      <w:bookmarkStart w:id="375" w:name="_Toc7793_WPSOffice_Level1"/>
      <w:bookmarkStart w:id="376" w:name="_Toc23316"/>
      <w:bookmarkStart w:id="377" w:name="_Toc30051_WPSOffice_Level1"/>
      <w:bookmarkStart w:id="378" w:name="_Toc8010_WPSOffice_Level1"/>
    </w:p>
    <w:bookmarkEnd w:id="368"/>
    <w:bookmarkEnd w:id="369"/>
    <w:bookmarkEnd w:id="370"/>
    <w:bookmarkEnd w:id="371"/>
    <w:bookmarkEnd w:id="372"/>
    <w:bookmarkEnd w:id="373"/>
    <w:bookmarkEnd w:id="374"/>
    <w:bookmarkEnd w:id="375"/>
    <w:bookmarkEnd w:id="376"/>
    <w:bookmarkEnd w:id="377"/>
    <w:bookmarkEnd w:id="378"/>
    <w:p w14:paraId="3ECB4594">
      <w:pPr>
        <w:pageBreakBefore w:val="0"/>
        <w:kinsoku/>
        <w:overflowPunct/>
        <w:topLinePunct w:val="0"/>
        <w:bidi w:val="0"/>
        <w:spacing w:line="360" w:lineRule="auto"/>
        <w:ind w:right="0"/>
        <w:jc w:val="left"/>
        <w:outlineLvl w:val="0"/>
        <w:rPr>
          <w:rFonts w:hint="eastAsia"/>
          <w:color w:val="auto"/>
        </w:rPr>
      </w:pPr>
      <w:bookmarkStart w:id="379" w:name="_Toc26215"/>
      <w:bookmarkStart w:id="380" w:name="_Toc8767"/>
      <w:bookmarkStart w:id="381" w:name="_Toc13451"/>
      <w:bookmarkStart w:id="382" w:name="_Toc30519"/>
      <w:bookmarkStart w:id="383" w:name="_Toc20424"/>
      <w:bookmarkStart w:id="384" w:name="_Toc15422"/>
      <w:r>
        <w:rPr>
          <w:rFonts w:hint="eastAsia" w:ascii="方正仿宋_GBK" w:hAnsi="宋体" w:eastAsia="方正仿宋_GBK"/>
          <w:color w:val="auto"/>
          <w:szCs w:val="28"/>
        </w:rPr>
        <w:t>（结束）</w:t>
      </w:r>
      <w:bookmarkEnd w:id="379"/>
      <w:bookmarkEnd w:id="380"/>
      <w:bookmarkEnd w:id="381"/>
      <w:bookmarkEnd w:id="382"/>
      <w:bookmarkEnd w:id="383"/>
      <w:bookmarkEnd w:id="384"/>
    </w:p>
    <w:p w14:paraId="1A9231DA">
      <w:pPr>
        <w:pageBreakBefore w:val="0"/>
        <w:kinsoku/>
        <w:overflowPunct/>
        <w:topLinePunct w:val="0"/>
        <w:bidi w:val="0"/>
        <w:spacing w:line="360" w:lineRule="auto"/>
        <w:ind w:left="0" w:leftChars="0" w:right="0" w:firstLine="720" w:firstLineChars="200"/>
        <w:jc w:val="left"/>
        <w:rPr>
          <w:rFonts w:hint="eastAsia" w:asciiTheme="minorEastAsia" w:hAnsiTheme="minorEastAsia" w:eastAsiaTheme="minorEastAsia" w:cstheme="minorEastAsia"/>
          <w:color w:val="auto"/>
          <w:sz w:val="36"/>
          <w:szCs w:val="22"/>
        </w:rPr>
      </w:pPr>
      <w:bookmarkStart w:id="385" w:name="_GoBack"/>
      <w:bookmarkEnd w:id="385"/>
    </w:p>
    <w:sectPr>
      <w:headerReference r:id="rId11" w:type="default"/>
      <w:foot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3D1C75-06D3-4DFE-8234-1A08A3029F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EB6DFF41-91D3-4F33-A587-8E022945330B}"/>
  </w:font>
  <w:font w:name="_x000B__x000C_">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embedRegular r:id="rId3" w:fontKey="{A07AA6C2-2411-4B1D-9ABE-83D0BC10E053}"/>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font-weight : 700">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方正书宋简体">
    <w:altName w:val="宋体"/>
    <w:panose1 w:val="03000509000000000000"/>
    <w:charset w:val="86"/>
    <w:family w:val="script"/>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0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31958">
    <w:pPr>
      <w:pStyle w:val="41"/>
      <w:tabs>
        <w:tab w:val="center" w:pos="4153"/>
        <w:tab w:val="right" w:pos="8306"/>
        <w:tab w:val="clear" w:pos="4140"/>
        <w:tab w:val="clear" w:pos="8300"/>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C83DD2">
                          <w:pPr>
                            <w:pStyle w:val="41"/>
                            <w:tabs>
                              <w:tab w:val="center" w:pos="4153"/>
                              <w:tab w:val="right" w:pos="8306"/>
                              <w:tab w:val="clear" w:pos="4140"/>
                              <w:tab w:val="clear" w:pos="8300"/>
                            </w:tabs>
                            <w:jc w:val="center"/>
                            <w:rPr>
                              <w:rStyle w:val="70"/>
                              <w:rFonts w:ascii="宋体"/>
                              <w:sz w:val="21"/>
                              <w:szCs w:val="21"/>
                            </w:rPr>
                          </w:pPr>
                          <w:r>
                            <w:rPr>
                              <w:rFonts w:ascii="宋体"/>
                              <w:sz w:val="21"/>
                              <w:szCs w:val="21"/>
                            </w:rPr>
                            <w:fldChar w:fldCharType="begin"/>
                          </w:r>
                          <w:r>
                            <w:rPr>
                              <w:rStyle w:val="70"/>
                              <w:rFonts w:ascii="宋体"/>
                              <w:sz w:val="21"/>
                              <w:szCs w:val="21"/>
                            </w:rPr>
                            <w:instrText xml:space="preserve">PAGE  </w:instrText>
                          </w:r>
                          <w:r>
                            <w:rPr>
                              <w:rFonts w:ascii="宋体"/>
                              <w:sz w:val="21"/>
                              <w:szCs w:val="21"/>
                            </w:rPr>
                            <w:fldChar w:fldCharType="separate"/>
                          </w:r>
                          <w:r>
                            <w:rPr>
                              <w:rStyle w:val="70"/>
                              <w:rFonts w:ascii="宋体"/>
                              <w:sz w:val="21"/>
                              <w:szCs w:val="21"/>
                            </w:rPr>
                            <w:t>- 1 -</w:t>
                          </w:r>
                          <w:r>
                            <w:rPr>
                              <w:rFonts w:ascii="宋体"/>
                              <w:sz w:val="21"/>
                              <w:szCs w:val="21"/>
                            </w:rP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aDThsIBAACN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Gg04bCAQAAjQMAAA4AAAAAAAAAAQAgAAAAHgEAAGRycy9lMm9Eb2MueG1sUEsF&#10;BgAAAAAGAAYAWQEAAFIFAAAAAA==&#10;">
              <v:fill on="f" focussize="0,0"/>
              <v:stroke on="f"/>
              <v:imagedata o:title=""/>
              <o:lock v:ext="edit" aspectratio="f"/>
              <v:textbox inset="0mm,0mm,0mm,0mm" style="mso-fit-shape-to-text:t;">
                <w:txbxContent>
                  <w:p w14:paraId="1BC83DD2">
                    <w:pPr>
                      <w:pStyle w:val="41"/>
                      <w:tabs>
                        <w:tab w:val="center" w:pos="4153"/>
                        <w:tab w:val="right" w:pos="8306"/>
                        <w:tab w:val="clear" w:pos="4140"/>
                        <w:tab w:val="clear" w:pos="8300"/>
                      </w:tabs>
                      <w:jc w:val="center"/>
                      <w:rPr>
                        <w:rStyle w:val="70"/>
                        <w:rFonts w:ascii="宋体"/>
                        <w:sz w:val="21"/>
                        <w:szCs w:val="21"/>
                      </w:rPr>
                    </w:pPr>
                    <w:r>
                      <w:rPr>
                        <w:rFonts w:ascii="宋体"/>
                        <w:sz w:val="21"/>
                        <w:szCs w:val="21"/>
                      </w:rPr>
                      <w:fldChar w:fldCharType="begin"/>
                    </w:r>
                    <w:r>
                      <w:rPr>
                        <w:rStyle w:val="70"/>
                        <w:rFonts w:ascii="宋体"/>
                        <w:sz w:val="21"/>
                        <w:szCs w:val="21"/>
                      </w:rPr>
                      <w:instrText xml:space="preserve">PAGE  </w:instrText>
                    </w:r>
                    <w:r>
                      <w:rPr>
                        <w:rFonts w:ascii="宋体"/>
                        <w:sz w:val="21"/>
                        <w:szCs w:val="21"/>
                      </w:rPr>
                      <w:fldChar w:fldCharType="separate"/>
                    </w:r>
                    <w:r>
                      <w:rPr>
                        <w:rStyle w:val="70"/>
                        <w:rFonts w:ascii="宋体"/>
                        <w:sz w:val="21"/>
                        <w:szCs w:val="21"/>
                      </w:rPr>
                      <w:t>- 1 -</w:t>
                    </w:r>
                    <w:r>
                      <w:rPr>
                        <w:rFonts w:asci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1BFC">
    <w:pPr>
      <w:pStyle w:val="41"/>
      <w:framePr w:wrap="around" w:vAnchor="text" w:hAnchor="margin" w:xAlign="center" w:yAlign="top"/>
      <w:tabs>
        <w:tab w:val="center" w:pos="4153"/>
        <w:tab w:val="right" w:pos="8306"/>
        <w:tab w:val="clear" w:pos="4140"/>
        <w:tab w:val="clear" w:pos="8300"/>
      </w:tabs>
      <w:rPr>
        <w:rStyle w:val="70"/>
      </w:rPr>
    </w:pPr>
    <w:r>
      <w:fldChar w:fldCharType="begin"/>
    </w:r>
    <w:r>
      <w:rPr>
        <w:rStyle w:val="70"/>
      </w:rPr>
      <w:instrText xml:space="preserve">PAGE  </w:instrText>
    </w:r>
    <w:r>
      <w:fldChar w:fldCharType="end"/>
    </w:r>
  </w:p>
  <w:p w14:paraId="7C19E3C1">
    <w:pPr>
      <w:pStyle w:val="41"/>
      <w:tabs>
        <w:tab w:val="center" w:pos="4153"/>
        <w:tab w:val="right" w:pos="8306"/>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6C4B3">
    <w:pPr>
      <w:pStyle w:val="41"/>
      <w:tabs>
        <w:tab w:val="center" w:pos="4153"/>
        <w:tab w:val="right" w:pos="8306"/>
        <w:tab w:val="clear" w:pos="4140"/>
        <w:tab w:val="clear" w:pos="8300"/>
      </w:tabs>
      <w:rPr>
        <w:rStyle w:val="7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BAE2D6">
                          <w:pPr>
                            <w:pStyle w:val="41"/>
                          </w:pPr>
                          <w:r>
                            <w:rPr>
                              <w:rFonts w:hint="eastAsia"/>
                            </w:rPr>
                            <w:fldChar w:fldCharType="begin"/>
                          </w:r>
                          <w:r>
                            <w:rPr>
                              <w:rFonts w:hint="eastAsia"/>
                            </w:rPr>
                            <w:instrText xml:space="preserve"> PAGE  \* MERGEFORMAT </w:instrText>
                          </w:r>
                          <w:r>
                            <w:rPr>
                              <w:rFonts w:hint="eastAsia"/>
                            </w:rPr>
                            <w:fldChar w:fldCharType="separate"/>
                          </w:r>
                          <w:r>
                            <w:t>- 0 -</w:t>
                          </w:r>
                          <w:r>
                            <w:rPr>
                              <w:rFonts w:hint="eastAsia"/>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ShuMIBAACN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Q0objCAQAAjQMAAA4AAAAAAAAAAQAgAAAAHgEAAGRycy9lMm9Eb2MueG1sUEsF&#10;BgAAAAAGAAYAWQEAAFIFAAAAAA==&#10;">
              <v:fill on="f" focussize="0,0"/>
              <v:stroke on="f"/>
              <v:imagedata o:title=""/>
              <o:lock v:ext="edit" aspectratio="f"/>
              <v:textbox inset="0mm,0mm,0mm,0mm" style="mso-fit-shape-to-text:t;">
                <w:txbxContent>
                  <w:p w14:paraId="10BAE2D6">
                    <w:pPr>
                      <w:pStyle w:val="41"/>
                    </w:pPr>
                    <w:r>
                      <w:rPr>
                        <w:rFonts w:hint="eastAsia"/>
                      </w:rPr>
                      <w:fldChar w:fldCharType="begin"/>
                    </w:r>
                    <w:r>
                      <w:rPr>
                        <w:rFonts w:hint="eastAsia"/>
                      </w:rPr>
                      <w:instrText xml:space="preserve"> PAGE  \* MERGEFORMAT </w:instrText>
                    </w:r>
                    <w:r>
                      <w:rPr>
                        <w:rFonts w:hint="eastAsia"/>
                      </w:rPr>
                      <w:fldChar w:fldCharType="separate"/>
                    </w:r>
                    <w:r>
                      <w:t>- 0 -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32AD9">
    <w:pPr>
      <w:pStyle w:val="41"/>
      <w:tabs>
        <w:tab w:val="center" w:pos="4153"/>
        <w:tab w:val="right" w:pos="8306"/>
        <w:tab w:val="clear" w:pos="4140"/>
        <w:tab w:val="clear" w:pos="8300"/>
      </w:tabs>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E1DFD3">
                          <w:pPr>
                            <w:pStyle w:val="41"/>
                            <w:tabs>
                              <w:tab w:val="center" w:pos="4153"/>
                              <w:tab w:val="right" w:pos="8306"/>
                              <w:tab w:val="clear" w:pos="4140"/>
                              <w:tab w:val="clear" w:pos="8300"/>
                            </w:tabs>
                            <w:jc w:val="center"/>
                          </w:pPr>
                          <w:r>
                            <w:rPr>
                              <w:rFonts w:ascii="宋体" w:hAnsi="宋体"/>
                              <w:sz w:val="21"/>
                              <w:szCs w:val="21"/>
                            </w:rPr>
                            <w:fldChar w:fldCharType="begin"/>
                          </w:r>
                          <w:r>
                            <w:rPr>
                              <w:rStyle w:val="70"/>
                              <w:rFonts w:ascii="宋体" w:hAnsi="宋体"/>
                              <w:sz w:val="21"/>
                              <w:szCs w:val="21"/>
                            </w:rPr>
                            <w:instrText xml:space="preserve"> PAGE </w:instrText>
                          </w:r>
                          <w:r>
                            <w:rPr>
                              <w:rFonts w:ascii="宋体" w:hAnsi="宋体"/>
                              <w:sz w:val="21"/>
                              <w:szCs w:val="21"/>
                            </w:rPr>
                            <w:fldChar w:fldCharType="separate"/>
                          </w:r>
                          <w:r>
                            <w:rPr>
                              <w:rStyle w:val="70"/>
                              <w:rFonts w:ascii="宋体" w:hAnsi="宋体"/>
                              <w:sz w:val="21"/>
                              <w:szCs w:val="21"/>
                            </w:rPr>
                            <w:t>- 4 -</w:t>
                          </w:r>
                          <w:r>
                            <w:rPr>
                              <w:rFonts w:ascii="宋体" w:hAnsi="宋体"/>
                              <w:sz w:val="21"/>
                              <w:szCs w:val="21"/>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mj88IBAACN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5o/PCAQAAjQMAAA4AAAAAAAAAAQAgAAAAHgEAAGRycy9lMm9Eb2MueG1sUEsF&#10;BgAAAAAGAAYAWQEAAFIFAAAAAA==&#10;">
              <v:fill on="f" focussize="0,0"/>
              <v:stroke on="f"/>
              <v:imagedata o:title=""/>
              <o:lock v:ext="edit" aspectratio="f"/>
              <v:textbox inset="0mm,0mm,0mm,0mm" style="mso-fit-shape-to-text:t;">
                <w:txbxContent>
                  <w:p w14:paraId="2EE1DFD3">
                    <w:pPr>
                      <w:pStyle w:val="41"/>
                      <w:tabs>
                        <w:tab w:val="center" w:pos="4153"/>
                        <w:tab w:val="right" w:pos="8306"/>
                        <w:tab w:val="clear" w:pos="4140"/>
                        <w:tab w:val="clear" w:pos="8300"/>
                      </w:tabs>
                      <w:jc w:val="center"/>
                    </w:pPr>
                    <w:r>
                      <w:rPr>
                        <w:rFonts w:ascii="宋体" w:hAnsi="宋体"/>
                        <w:sz w:val="21"/>
                        <w:szCs w:val="21"/>
                      </w:rPr>
                      <w:fldChar w:fldCharType="begin"/>
                    </w:r>
                    <w:r>
                      <w:rPr>
                        <w:rStyle w:val="70"/>
                        <w:rFonts w:ascii="宋体" w:hAnsi="宋体"/>
                        <w:sz w:val="21"/>
                        <w:szCs w:val="21"/>
                      </w:rPr>
                      <w:instrText xml:space="preserve"> PAGE </w:instrText>
                    </w:r>
                    <w:r>
                      <w:rPr>
                        <w:rFonts w:ascii="宋体" w:hAnsi="宋体"/>
                        <w:sz w:val="21"/>
                        <w:szCs w:val="21"/>
                      </w:rPr>
                      <w:fldChar w:fldCharType="separate"/>
                    </w:r>
                    <w:r>
                      <w:rPr>
                        <w:rStyle w:val="70"/>
                        <w:rFonts w:ascii="宋体" w:hAnsi="宋体"/>
                        <w:sz w:val="21"/>
                        <w:szCs w:val="21"/>
                      </w:rPr>
                      <w:t>- 4 -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D173D">
    <w:pPr>
      <w:pStyle w:val="42"/>
      <w:pBdr>
        <w:bottom w:val="single" w:color="auto" w:sz="4" w:space="0"/>
      </w:pBdr>
      <w:tabs>
        <w:tab w:val="center" w:pos="4153"/>
        <w:tab w:val="right" w:pos="8306"/>
        <w:tab w:val="clear" w:pos="4140"/>
        <w:tab w:val="clear" w:pos="8300"/>
      </w:tabs>
      <w:jc w:val="both"/>
    </w:pPr>
    <w:r>
      <w:rPr>
        <w:rFonts w:hint="eastAsia"/>
        <w:sz w:val="21"/>
        <w:szCs w:val="22"/>
      </w:rPr>
      <w:t xml:space="preserve">                                          </w:t>
    </w:r>
    <w:r>
      <w:rPr>
        <w:rFonts w:hint="eastAsia"/>
        <w:sz w:val="21"/>
        <w:szCs w:val="22"/>
        <w:lang w:val="en-US" w:eastAsia="zh-CN"/>
      </w:rPr>
      <w:t xml:space="preserve">                          </w:t>
    </w:r>
    <w:r>
      <w:rPr>
        <w:rFonts w:hint="eastAsia"/>
        <w:sz w:val="21"/>
        <w:szCs w:val="22"/>
      </w:rPr>
      <w:t>网上</w:t>
    </w:r>
    <w:r>
      <w:rPr>
        <w:rFonts w:hint="eastAsia"/>
        <w:sz w:val="21"/>
        <w:szCs w:val="22"/>
        <w:lang w:eastAsia="zh-CN"/>
      </w:rPr>
      <w:t>竞采</w:t>
    </w:r>
    <w:r>
      <w:rPr>
        <w:rFonts w:hint="eastAsia"/>
        <w:sz w:val="21"/>
        <w:szCs w:val="22"/>
      </w:rPr>
      <w:t>文件</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F0A30">
    <w:pPr>
      <w:pStyle w:val="42"/>
      <w:tabs>
        <w:tab w:val="center" w:pos="4153"/>
        <w:tab w:val="right" w:pos="8306"/>
        <w:tab w:val="clear" w:pos="4140"/>
        <w:tab w:val="clear" w:pos="83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C01DE">
    <w:pPr>
      <w:pStyle w:val="42"/>
      <w:pBdr>
        <w:bottom w:val="single" w:color="auto" w:sz="4" w:space="0"/>
      </w:pBdr>
      <w:tabs>
        <w:tab w:val="center" w:pos="4153"/>
        <w:tab w:val="right" w:pos="8306"/>
        <w:tab w:val="clear" w:pos="4140"/>
        <w:tab w:val="clear" w:pos="8300"/>
      </w:tabs>
      <w:ind w:firstLine="420" w:firstLineChars="200"/>
      <w:jc w:val="both"/>
      <w:rPr>
        <w:rFonts w:hint="eastAsia" w:eastAsia="宋体"/>
        <w:sz w:val="21"/>
        <w:szCs w:val="22"/>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A8EF3">
    <w:pPr>
      <w:pStyle w:val="42"/>
      <w:pBdr>
        <w:bottom w:val="none" w:color="auto" w:sz="0" w:space="1"/>
      </w:pBdr>
      <w:jc w:val="both"/>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EB2DB">
    <w:pPr>
      <w:pStyle w:val="42"/>
      <w:pBdr>
        <w:bottom w:val="none" w:color="auto" w:sz="0" w:space="1"/>
      </w:pBdr>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93B50">
    <w:pPr>
      <w:pStyle w:val="42"/>
      <w:pBdr>
        <w:bottom w:val="single" w:color="auto" w:sz="4" w:space="0"/>
      </w:pBdr>
      <w:tabs>
        <w:tab w:val="center" w:pos="4153"/>
        <w:tab w:val="right" w:pos="8306"/>
        <w:tab w:val="clear" w:pos="4140"/>
        <w:tab w:val="clear" w:pos="8300"/>
      </w:tabs>
      <w:jc w:val="both"/>
      <w:rPr>
        <w:rFonts w:ascii="方正仿宋_GBK" w:eastAsia="方正仿宋_G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DD76B"/>
    <w:multiLevelType w:val="singleLevel"/>
    <w:tmpl w:val="BDADD76B"/>
    <w:lvl w:ilvl="0" w:tentative="0">
      <w:start w:val="1"/>
      <w:numFmt w:val="decimal"/>
      <w:suff w:val="nothing"/>
      <w:lvlText w:val="%1、"/>
      <w:lvlJc w:val="left"/>
    </w:lvl>
  </w:abstractNum>
  <w:abstractNum w:abstractNumId="1">
    <w:nsid w:val="C2765CF0"/>
    <w:multiLevelType w:val="singleLevel"/>
    <w:tmpl w:val="C2765CF0"/>
    <w:lvl w:ilvl="0" w:tentative="0">
      <w:start w:val="1"/>
      <w:numFmt w:val="chineseCounting"/>
      <w:suff w:val="nothing"/>
      <w:lvlText w:val="%1、"/>
      <w:lvlJc w:val="left"/>
      <w:pPr>
        <w:ind w:left="52" w:firstLine="0"/>
      </w:pPr>
      <w:rPr>
        <w:rFonts w:hint="eastAsia"/>
      </w:rPr>
    </w:lvl>
  </w:abstractNum>
  <w:abstractNum w:abstractNumId="2">
    <w:nsid w:val="CAFB0C74"/>
    <w:multiLevelType w:val="singleLevel"/>
    <w:tmpl w:val="CAFB0C74"/>
    <w:lvl w:ilvl="0" w:tentative="0">
      <w:start w:val="1"/>
      <w:numFmt w:val="chineseCounting"/>
      <w:suff w:val="nothing"/>
      <w:lvlText w:val="%1、"/>
      <w:lvlJc w:val="left"/>
      <w:pPr>
        <w:ind w:left="20"/>
      </w:pPr>
      <w:rPr>
        <w:rFonts w:hint="eastAsia"/>
      </w:rPr>
    </w:lvl>
  </w:abstractNum>
  <w:abstractNum w:abstractNumId="3">
    <w:nsid w:val="E98F5816"/>
    <w:multiLevelType w:val="singleLevel"/>
    <w:tmpl w:val="E98F5816"/>
    <w:lvl w:ilvl="0" w:tentative="0">
      <w:start w:val="2"/>
      <w:numFmt w:val="chineseCounting"/>
      <w:lvlText w:val="第%1节"/>
      <w:lvlJc w:val="left"/>
      <w:rPr>
        <w:rFonts w:hint="eastAsia"/>
      </w:rPr>
    </w:lvl>
  </w:abstractNum>
  <w:abstractNum w:abstractNumId="4">
    <w:nsid w:val="F945ECF3"/>
    <w:multiLevelType w:val="singleLevel"/>
    <w:tmpl w:val="F945ECF3"/>
    <w:lvl w:ilvl="0" w:tentative="0">
      <w:start w:val="6"/>
      <w:numFmt w:val="chineseCounting"/>
      <w:suff w:val="space"/>
      <w:lvlText w:val="第%1篇"/>
      <w:lvlJc w:val="left"/>
      <w:rPr>
        <w:rFonts w:hint="eastAsia"/>
      </w:rPr>
    </w:lvl>
  </w:abstractNum>
  <w:abstractNum w:abstractNumId="5">
    <w:nsid w:val="00000002"/>
    <w:multiLevelType w:val="multilevel"/>
    <w:tmpl w:val="00000002"/>
    <w:lvl w:ilvl="0" w:tentative="0">
      <w:start w:val="1"/>
      <w:numFmt w:val="upperLetter"/>
      <w:pStyle w:val="449"/>
      <w:suff w:val="nothing"/>
      <w:lvlText w:val="附　录　%1"/>
      <w:lvlJc w:val="left"/>
      <w:pPr>
        <w:ind w:left="0" w:firstLine="0"/>
      </w:pPr>
      <w:rPr>
        <w:rFonts w:hint="eastAsia" w:ascii="黑体" w:hAnsi="Times New Roman" w:eastAsia="黑体"/>
        <w:b w:val="0"/>
        <w:i w:val="0"/>
        <w:sz w:val="21"/>
      </w:rPr>
    </w:lvl>
    <w:lvl w:ilvl="1" w:tentative="0">
      <w:start w:val="1"/>
      <w:numFmt w:val="decimal"/>
      <w:pStyle w:val="45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03"/>
    <w:multiLevelType w:val="multilevel"/>
    <w:tmpl w:val="00000003"/>
    <w:lvl w:ilvl="0" w:tentative="0">
      <w:start w:val="1"/>
      <w:numFmt w:val="bullet"/>
      <w:pStyle w:val="45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4"/>
    <w:multiLevelType w:val="singleLevel"/>
    <w:tmpl w:val="00000004"/>
    <w:lvl w:ilvl="0" w:tentative="0">
      <w:start w:val="1"/>
      <w:numFmt w:val="bullet"/>
      <w:pStyle w:val="515"/>
      <w:lvlText w:val=""/>
      <w:lvlJc w:val="left"/>
      <w:pPr>
        <w:tabs>
          <w:tab w:val="left" w:pos="360"/>
        </w:tabs>
        <w:ind w:left="360" w:hanging="360"/>
      </w:pPr>
      <w:rPr>
        <w:rFonts w:hint="default" w:ascii="Wingdings" w:hAnsi="Wingdings"/>
      </w:rPr>
    </w:lvl>
  </w:abstractNum>
  <w:abstractNum w:abstractNumId="8">
    <w:nsid w:val="00000006"/>
    <w:multiLevelType w:val="singleLevel"/>
    <w:tmpl w:val="00000006"/>
    <w:lvl w:ilvl="0" w:tentative="0">
      <w:start w:val="1"/>
      <w:numFmt w:val="bullet"/>
      <w:pStyle w:val="556"/>
      <w:lvlText w:val=""/>
      <w:lvlJc w:val="left"/>
      <w:pPr>
        <w:tabs>
          <w:tab w:val="left" w:pos="1200"/>
        </w:tabs>
        <w:ind w:left="1200" w:hanging="360"/>
      </w:pPr>
      <w:rPr>
        <w:rFonts w:hint="default" w:ascii="Wingdings" w:hAnsi="Wingdings"/>
      </w:rPr>
    </w:lvl>
  </w:abstractNum>
  <w:abstractNum w:abstractNumId="9">
    <w:nsid w:val="00000007"/>
    <w:multiLevelType w:val="multilevel"/>
    <w:tmpl w:val="00000007"/>
    <w:lvl w:ilvl="0" w:tentative="0">
      <w:start w:val="1"/>
      <w:numFmt w:val="bullet"/>
      <w:pStyle w:val="50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10">
    <w:nsid w:val="00000008"/>
    <w:multiLevelType w:val="singleLevel"/>
    <w:tmpl w:val="00000008"/>
    <w:lvl w:ilvl="0" w:tentative="0">
      <w:start w:val="1"/>
      <w:numFmt w:val="bullet"/>
      <w:pStyle w:val="420"/>
      <w:lvlText w:val=""/>
      <w:lvlJc w:val="left"/>
      <w:pPr>
        <w:tabs>
          <w:tab w:val="left" w:pos="1620"/>
        </w:tabs>
        <w:ind w:left="1620" w:hanging="360"/>
      </w:pPr>
      <w:rPr>
        <w:rFonts w:hint="default" w:ascii="Wingdings" w:hAnsi="Wingdings"/>
      </w:rPr>
    </w:lvl>
  </w:abstractNum>
  <w:abstractNum w:abstractNumId="11">
    <w:nsid w:val="00000009"/>
    <w:multiLevelType w:val="multilevel"/>
    <w:tmpl w:val="00000009"/>
    <w:lvl w:ilvl="0" w:tentative="0">
      <w:start w:val="1"/>
      <w:numFmt w:val="decimal"/>
      <w:pStyle w:val="48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A"/>
    <w:multiLevelType w:val="multilevel"/>
    <w:tmpl w:val="0000000A"/>
    <w:lvl w:ilvl="0" w:tentative="0">
      <w:start w:val="1"/>
      <w:numFmt w:val="bullet"/>
      <w:pStyle w:val="47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0B"/>
    <w:multiLevelType w:val="singleLevel"/>
    <w:tmpl w:val="0000000B"/>
    <w:lvl w:ilvl="0" w:tentative="0">
      <w:start w:val="1"/>
      <w:numFmt w:val="decimal"/>
      <w:pStyle w:val="13"/>
      <w:lvlText w:val="%1."/>
      <w:lvlJc w:val="left"/>
      <w:pPr>
        <w:tabs>
          <w:tab w:val="left" w:pos="425"/>
        </w:tabs>
        <w:ind w:left="425" w:hanging="425"/>
      </w:pPr>
      <w:rPr>
        <w:rFonts w:hint="default"/>
      </w:rPr>
    </w:lvl>
  </w:abstractNum>
  <w:abstractNum w:abstractNumId="14">
    <w:nsid w:val="0000000C"/>
    <w:multiLevelType w:val="singleLevel"/>
    <w:tmpl w:val="0000000C"/>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15">
    <w:nsid w:val="0000000D"/>
    <w:multiLevelType w:val="singleLevel"/>
    <w:tmpl w:val="0000000D"/>
    <w:lvl w:ilvl="0" w:tentative="0">
      <w:start w:val="1"/>
      <w:numFmt w:val="decimal"/>
      <w:pStyle w:val="580"/>
      <w:lvlText w:val="%1)"/>
      <w:lvlJc w:val="left"/>
      <w:pPr>
        <w:tabs>
          <w:tab w:val="left" w:pos="425"/>
        </w:tabs>
        <w:ind w:left="425" w:hanging="425"/>
      </w:pPr>
      <w:rPr>
        <w:rFonts w:hint="eastAsia"/>
      </w:rPr>
    </w:lvl>
  </w:abstractNum>
  <w:abstractNum w:abstractNumId="16">
    <w:nsid w:val="0000000E"/>
    <w:multiLevelType w:val="multilevel"/>
    <w:tmpl w:val="0000000E"/>
    <w:lvl w:ilvl="0" w:tentative="0">
      <w:start w:val="1"/>
      <w:numFmt w:val="chineseCountingThousand"/>
      <w:pStyle w:val="57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1"/>
    <w:multiLevelType w:val="multilevel"/>
    <w:tmpl w:val="00000011"/>
    <w:lvl w:ilvl="0" w:tentative="0">
      <w:start w:val="1"/>
      <w:numFmt w:val="decimal"/>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3"/>
  </w:num>
  <w:num w:numId="2">
    <w:abstractNumId w:val="14"/>
  </w:num>
  <w:num w:numId="3">
    <w:abstractNumId w:val="10"/>
  </w:num>
  <w:num w:numId="4">
    <w:abstractNumId w:val="5"/>
  </w:num>
  <w:num w:numId="5">
    <w:abstractNumId w:val="6"/>
  </w:num>
  <w:num w:numId="6">
    <w:abstractNumId w:val="12"/>
  </w:num>
  <w:num w:numId="7">
    <w:abstractNumId w:val="11"/>
  </w:num>
  <w:num w:numId="8">
    <w:abstractNumId w:val="9"/>
  </w:num>
  <w:num w:numId="9">
    <w:abstractNumId w:val="7"/>
  </w:num>
  <w:num w:numId="10">
    <w:abstractNumId w:val="8"/>
  </w:num>
  <w:num w:numId="11">
    <w:abstractNumId w:val="16"/>
  </w:num>
  <w:num w:numId="12">
    <w:abstractNumId w:val="15"/>
  </w:num>
  <w:num w:numId="13">
    <w:abstractNumId w:val="2"/>
  </w:num>
  <w:num w:numId="14">
    <w:abstractNumId w:val="0"/>
  </w:num>
  <w:num w:numId="15">
    <w:abstractNumId w:val="4"/>
  </w:num>
  <w:num w:numId="16">
    <w:abstractNumId w:val="1"/>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ZmVhMzg4YTM5MTNmMjNkZmFlMDQ0MTRlYWZmNDcifQ=="/>
  </w:docVars>
  <w:rsids>
    <w:rsidRoot w:val="00172A27"/>
    <w:rsid w:val="000413BA"/>
    <w:rsid w:val="00062066"/>
    <w:rsid w:val="00075522"/>
    <w:rsid w:val="00172A27"/>
    <w:rsid w:val="001D2083"/>
    <w:rsid w:val="002334AA"/>
    <w:rsid w:val="0025486A"/>
    <w:rsid w:val="00257C75"/>
    <w:rsid w:val="0027323C"/>
    <w:rsid w:val="002927A9"/>
    <w:rsid w:val="002C2292"/>
    <w:rsid w:val="003A1FD4"/>
    <w:rsid w:val="003F7EED"/>
    <w:rsid w:val="00442212"/>
    <w:rsid w:val="00486E75"/>
    <w:rsid w:val="00494FFB"/>
    <w:rsid w:val="004A7CD6"/>
    <w:rsid w:val="0054574D"/>
    <w:rsid w:val="00566AC9"/>
    <w:rsid w:val="005770A2"/>
    <w:rsid w:val="00641E35"/>
    <w:rsid w:val="00643D64"/>
    <w:rsid w:val="00716E7A"/>
    <w:rsid w:val="00790162"/>
    <w:rsid w:val="007A2EBE"/>
    <w:rsid w:val="007B5777"/>
    <w:rsid w:val="007C33C1"/>
    <w:rsid w:val="008256A1"/>
    <w:rsid w:val="008741D2"/>
    <w:rsid w:val="0087730C"/>
    <w:rsid w:val="008A0D13"/>
    <w:rsid w:val="008C0B01"/>
    <w:rsid w:val="008C5156"/>
    <w:rsid w:val="0091415F"/>
    <w:rsid w:val="00947CA6"/>
    <w:rsid w:val="009D0EA3"/>
    <w:rsid w:val="009D3DD2"/>
    <w:rsid w:val="009E5E88"/>
    <w:rsid w:val="00A14D6D"/>
    <w:rsid w:val="00AB2744"/>
    <w:rsid w:val="00AC0367"/>
    <w:rsid w:val="00AD0492"/>
    <w:rsid w:val="00B0672C"/>
    <w:rsid w:val="00BD5F56"/>
    <w:rsid w:val="00C0154F"/>
    <w:rsid w:val="00C11A5E"/>
    <w:rsid w:val="00C85E2F"/>
    <w:rsid w:val="00CA09DC"/>
    <w:rsid w:val="00D11FBF"/>
    <w:rsid w:val="00D64BAC"/>
    <w:rsid w:val="00E25E4F"/>
    <w:rsid w:val="00E46AD2"/>
    <w:rsid w:val="00E50D4D"/>
    <w:rsid w:val="00E918A7"/>
    <w:rsid w:val="00EC2C79"/>
    <w:rsid w:val="00ED1F84"/>
    <w:rsid w:val="00F727A6"/>
    <w:rsid w:val="00F91320"/>
    <w:rsid w:val="00F954FD"/>
    <w:rsid w:val="00FF28FF"/>
    <w:rsid w:val="01001B5E"/>
    <w:rsid w:val="012016A7"/>
    <w:rsid w:val="01211AD4"/>
    <w:rsid w:val="012B26EF"/>
    <w:rsid w:val="012F5BE0"/>
    <w:rsid w:val="01323CE1"/>
    <w:rsid w:val="013D6A44"/>
    <w:rsid w:val="01AB3D5E"/>
    <w:rsid w:val="01B137D0"/>
    <w:rsid w:val="01B23EB8"/>
    <w:rsid w:val="01FA3D45"/>
    <w:rsid w:val="02005C3A"/>
    <w:rsid w:val="020C008E"/>
    <w:rsid w:val="0211291E"/>
    <w:rsid w:val="02130808"/>
    <w:rsid w:val="0224187C"/>
    <w:rsid w:val="022D16AD"/>
    <w:rsid w:val="024B6E08"/>
    <w:rsid w:val="025D08EA"/>
    <w:rsid w:val="025F28B4"/>
    <w:rsid w:val="02732A09"/>
    <w:rsid w:val="028E13EB"/>
    <w:rsid w:val="02B7794D"/>
    <w:rsid w:val="030A3A77"/>
    <w:rsid w:val="031077B9"/>
    <w:rsid w:val="03191EE9"/>
    <w:rsid w:val="031F2043"/>
    <w:rsid w:val="037C2AF6"/>
    <w:rsid w:val="037E6D6A"/>
    <w:rsid w:val="03A04F32"/>
    <w:rsid w:val="03A2514E"/>
    <w:rsid w:val="03A66E23"/>
    <w:rsid w:val="03BB6210"/>
    <w:rsid w:val="03E2394F"/>
    <w:rsid w:val="04025BED"/>
    <w:rsid w:val="041A1DAA"/>
    <w:rsid w:val="042C01AD"/>
    <w:rsid w:val="04391CD4"/>
    <w:rsid w:val="043B2184"/>
    <w:rsid w:val="0442423B"/>
    <w:rsid w:val="045C7AC1"/>
    <w:rsid w:val="04657F2A"/>
    <w:rsid w:val="04735342"/>
    <w:rsid w:val="048B0B95"/>
    <w:rsid w:val="048C2468"/>
    <w:rsid w:val="048E08C2"/>
    <w:rsid w:val="04C2586C"/>
    <w:rsid w:val="04DD3F64"/>
    <w:rsid w:val="04EE7F1F"/>
    <w:rsid w:val="04F512AE"/>
    <w:rsid w:val="04F71460"/>
    <w:rsid w:val="0501370E"/>
    <w:rsid w:val="050F05C1"/>
    <w:rsid w:val="0517139B"/>
    <w:rsid w:val="05216546"/>
    <w:rsid w:val="052E28AF"/>
    <w:rsid w:val="05447C28"/>
    <w:rsid w:val="05542478"/>
    <w:rsid w:val="05726DA2"/>
    <w:rsid w:val="05A413BF"/>
    <w:rsid w:val="05C41034"/>
    <w:rsid w:val="05E67D27"/>
    <w:rsid w:val="06143F69"/>
    <w:rsid w:val="06162D7A"/>
    <w:rsid w:val="063A6AD1"/>
    <w:rsid w:val="0679112D"/>
    <w:rsid w:val="06AE5FCC"/>
    <w:rsid w:val="06C50397"/>
    <w:rsid w:val="06CC603E"/>
    <w:rsid w:val="06CE3E5E"/>
    <w:rsid w:val="06E148CE"/>
    <w:rsid w:val="07015BA4"/>
    <w:rsid w:val="070D2349"/>
    <w:rsid w:val="070D6D82"/>
    <w:rsid w:val="072A1966"/>
    <w:rsid w:val="07546759"/>
    <w:rsid w:val="07573F0F"/>
    <w:rsid w:val="075F5104"/>
    <w:rsid w:val="076E32CE"/>
    <w:rsid w:val="07893F2F"/>
    <w:rsid w:val="079A613C"/>
    <w:rsid w:val="07AD2313"/>
    <w:rsid w:val="07BD27EE"/>
    <w:rsid w:val="08326375"/>
    <w:rsid w:val="0845254C"/>
    <w:rsid w:val="084B1390"/>
    <w:rsid w:val="08504DE6"/>
    <w:rsid w:val="08513E78"/>
    <w:rsid w:val="085D5AE7"/>
    <w:rsid w:val="08602EE2"/>
    <w:rsid w:val="08607386"/>
    <w:rsid w:val="087D3A94"/>
    <w:rsid w:val="08B31715"/>
    <w:rsid w:val="08EA14B6"/>
    <w:rsid w:val="08F12ABD"/>
    <w:rsid w:val="08F814C2"/>
    <w:rsid w:val="091066B6"/>
    <w:rsid w:val="09345E29"/>
    <w:rsid w:val="09353A12"/>
    <w:rsid w:val="093B4E63"/>
    <w:rsid w:val="094114A5"/>
    <w:rsid w:val="09440A55"/>
    <w:rsid w:val="09905A49"/>
    <w:rsid w:val="09E0252C"/>
    <w:rsid w:val="0A092928"/>
    <w:rsid w:val="0A283ED3"/>
    <w:rsid w:val="0A2D3298"/>
    <w:rsid w:val="0A456833"/>
    <w:rsid w:val="0A6F565E"/>
    <w:rsid w:val="0A856C30"/>
    <w:rsid w:val="0AA55F6C"/>
    <w:rsid w:val="0AA7129C"/>
    <w:rsid w:val="0AD1181D"/>
    <w:rsid w:val="0AE918B4"/>
    <w:rsid w:val="0AEA72A7"/>
    <w:rsid w:val="0AF16BAB"/>
    <w:rsid w:val="0B0F318F"/>
    <w:rsid w:val="0B301C8C"/>
    <w:rsid w:val="0B506401"/>
    <w:rsid w:val="0B513B45"/>
    <w:rsid w:val="0B57681E"/>
    <w:rsid w:val="0B7218AA"/>
    <w:rsid w:val="0B733189"/>
    <w:rsid w:val="0B8B4899"/>
    <w:rsid w:val="0B9A2BAF"/>
    <w:rsid w:val="0B9B36D2"/>
    <w:rsid w:val="0BA650B0"/>
    <w:rsid w:val="0BA86F50"/>
    <w:rsid w:val="0BB67F47"/>
    <w:rsid w:val="0BBA0B5B"/>
    <w:rsid w:val="0BC017B7"/>
    <w:rsid w:val="0BCF6ED3"/>
    <w:rsid w:val="0BD240F7"/>
    <w:rsid w:val="0BDC4F75"/>
    <w:rsid w:val="0BED7182"/>
    <w:rsid w:val="0BFA6425"/>
    <w:rsid w:val="0C1523DB"/>
    <w:rsid w:val="0C175FAD"/>
    <w:rsid w:val="0C2801BA"/>
    <w:rsid w:val="0C383F04"/>
    <w:rsid w:val="0C77722F"/>
    <w:rsid w:val="0C7D0506"/>
    <w:rsid w:val="0C7E427E"/>
    <w:rsid w:val="0C9169C9"/>
    <w:rsid w:val="0CA83B4F"/>
    <w:rsid w:val="0CB06B79"/>
    <w:rsid w:val="0CB45B84"/>
    <w:rsid w:val="0CB93AEF"/>
    <w:rsid w:val="0D091D9A"/>
    <w:rsid w:val="0D3914D1"/>
    <w:rsid w:val="0D5E77D3"/>
    <w:rsid w:val="0D6F5549"/>
    <w:rsid w:val="0D832C21"/>
    <w:rsid w:val="0DAB4BFF"/>
    <w:rsid w:val="0DC65EDD"/>
    <w:rsid w:val="0DE40111"/>
    <w:rsid w:val="0DE6032D"/>
    <w:rsid w:val="0DEA093D"/>
    <w:rsid w:val="0E146F92"/>
    <w:rsid w:val="0E4A0345"/>
    <w:rsid w:val="0E731F27"/>
    <w:rsid w:val="0E877EF9"/>
    <w:rsid w:val="0E927B6D"/>
    <w:rsid w:val="0E99714E"/>
    <w:rsid w:val="0EA53D44"/>
    <w:rsid w:val="0EF253C9"/>
    <w:rsid w:val="0EF6412A"/>
    <w:rsid w:val="0F026277"/>
    <w:rsid w:val="0F183FB8"/>
    <w:rsid w:val="0F1C14C9"/>
    <w:rsid w:val="0F211097"/>
    <w:rsid w:val="0F263406"/>
    <w:rsid w:val="0F340C24"/>
    <w:rsid w:val="0F39623B"/>
    <w:rsid w:val="0F7B7363"/>
    <w:rsid w:val="0FCD135F"/>
    <w:rsid w:val="0FCD29A5"/>
    <w:rsid w:val="0FF7412C"/>
    <w:rsid w:val="102E1B18"/>
    <w:rsid w:val="103A04BC"/>
    <w:rsid w:val="104F3F68"/>
    <w:rsid w:val="10605214"/>
    <w:rsid w:val="108B0B28"/>
    <w:rsid w:val="109F2152"/>
    <w:rsid w:val="10B11917"/>
    <w:rsid w:val="10CE0A57"/>
    <w:rsid w:val="10E11279"/>
    <w:rsid w:val="10F16DCD"/>
    <w:rsid w:val="11551A52"/>
    <w:rsid w:val="11592898"/>
    <w:rsid w:val="115B2DE0"/>
    <w:rsid w:val="1161409F"/>
    <w:rsid w:val="11643A43"/>
    <w:rsid w:val="118A5224"/>
    <w:rsid w:val="119A7465"/>
    <w:rsid w:val="11A804F4"/>
    <w:rsid w:val="11C049F1"/>
    <w:rsid w:val="11DA4DB1"/>
    <w:rsid w:val="11FB4533"/>
    <w:rsid w:val="12080935"/>
    <w:rsid w:val="12134B88"/>
    <w:rsid w:val="123300B6"/>
    <w:rsid w:val="125006F2"/>
    <w:rsid w:val="12686335"/>
    <w:rsid w:val="128552A4"/>
    <w:rsid w:val="1292339A"/>
    <w:rsid w:val="12994089"/>
    <w:rsid w:val="129A75ED"/>
    <w:rsid w:val="12A460C1"/>
    <w:rsid w:val="12BD5F3F"/>
    <w:rsid w:val="12E14DFB"/>
    <w:rsid w:val="13005306"/>
    <w:rsid w:val="13010BF7"/>
    <w:rsid w:val="13207E3D"/>
    <w:rsid w:val="13386F35"/>
    <w:rsid w:val="136A10B9"/>
    <w:rsid w:val="13AC16D1"/>
    <w:rsid w:val="13B237E5"/>
    <w:rsid w:val="13D306D7"/>
    <w:rsid w:val="13D910AB"/>
    <w:rsid w:val="13DF1AA7"/>
    <w:rsid w:val="13E250F3"/>
    <w:rsid w:val="13FA243C"/>
    <w:rsid w:val="13FA76CB"/>
    <w:rsid w:val="14005579"/>
    <w:rsid w:val="14075C6A"/>
    <w:rsid w:val="141554C8"/>
    <w:rsid w:val="141D25CF"/>
    <w:rsid w:val="14271761"/>
    <w:rsid w:val="142D3FFB"/>
    <w:rsid w:val="143F2545"/>
    <w:rsid w:val="14510A89"/>
    <w:rsid w:val="14603640"/>
    <w:rsid w:val="146E5BB6"/>
    <w:rsid w:val="148443FC"/>
    <w:rsid w:val="1494463F"/>
    <w:rsid w:val="1497412F"/>
    <w:rsid w:val="149C34F4"/>
    <w:rsid w:val="14A237DC"/>
    <w:rsid w:val="14C33176"/>
    <w:rsid w:val="14C753C2"/>
    <w:rsid w:val="14F908B9"/>
    <w:rsid w:val="152C2AC9"/>
    <w:rsid w:val="1542409B"/>
    <w:rsid w:val="155951CA"/>
    <w:rsid w:val="15636D5A"/>
    <w:rsid w:val="157D66F5"/>
    <w:rsid w:val="1594409D"/>
    <w:rsid w:val="16092E0B"/>
    <w:rsid w:val="160B0931"/>
    <w:rsid w:val="161377E5"/>
    <w:rsid w:val="164B51D1"/>
    <w:rsid w:val="166D15EC"/>
    <w:rsid w:val="16881796"/>
    <w:rsid w:val="16A3194F"/>
    <w:rsid w:val="16DD4873"/>
    <w:rsid w:val="16FF7892"/>
    <w:rsid w:val="173C2D6C"/>
    <w:rsid w:val="176F6C9D"/>
    <w:rsid w:val="17933E49"/>
    <w:rsid w:val="17B30508"/>
    <w:rsid w:val="17C509C6"/>
    <w:rsid w:val="17CF598E"/>
    <w:rsid w:val="17F14A1A"/>
    <w:rsid w:val="17F7785D"/>
    <w:rsid w:val="180E059A"/>
    <w:rsid w:val="18155A97"/>
    <w:rsid w:val="186A73E3"/>
    <w:rsid w:val="186E164B"/>
    <w:rsid w:val="189270E7"/>
    <w:rsid w:val="18A312F5"/>
    <w:rsid w:val="18A64941"/>
    <w:rsid w:val="18A706B9"/>
    <w:rsid w:val="18A92683"/>
    <w:rsid w:val="18B43EE8"/>
    <w:rsid w:val="18BE7691"/>
    <w:rsid w:val="18D23B3A"/>
    <w:rsid w:val="19092111"/>
    <w:rsid w:val="190E2583"/>
    <w:rsid w:val="191D661D"/>
    <w:rsid w:val="19406103"/>
    <w:rsid w:val="197762DD"/>
    <w:rsid w:val="198C4E53"/>
    <w:rsid w:val="19B376FE"/>
    <w:rsid w:val="19B906A4"/>
    <w:rsid w:val="19C21FF7"/>
    <w:rsid w:val="19C77B11"/>
    <w:rsid w:val="19D41982"/>
    <w:rsid w:val="19E6455B"/>
    <w:rsid w:val="19ED659F"/>
    <w:rsid w:val="19F04D68"/>
    <w:rsid w:val="19FE618D"/>
    <w:rsid w:val="1A163D48"/>
    <w:rsid w:val="1A1B4EBB"/>
    <w:rsid w:val="1A367A00"/>
    <w:rsid w:val="1A6A6061"/>
    <w:rsid w:val="1A97747A"/>
    <w:rsid w:val="1AA2672B"/>
    <w:rsid w:val="1AA646C4"/>
    <w:rsid w:val="1AB60E27"/>
    <w:rsid w:val="1ABA38AA"/>
    <w:rsid w:val="1AC96EA8"/>
    <w:rsid w:val="1ACD35C0"/>
    <w:rsid w:val="1AD21CD2"/>
    <w:rsid w:val="1AD80FFE"/>
    <w:rsid w:val="1ADA2FC8"/>
    <w:rsid w:val="1ADA4D76"/>
    <w:rsid w:val="1AED4AA9"/>
    <w:rsid w:val="1B03607B"/>
    <w:rsid w:val="1B0413E1"/>
    <w:rsid w:val="1B062738"/>
    <w:rsid w:val="1B397CEE"/>
    <w:rsid w:val="1B443516"/>
    <w:rsid w:val="1B446693"/>
    <w:rsid w:val="1B4D231B"/>
    <w:rsid w:val="1B721E00"/>
    <w:rsid w:val="1B7B36DB"/>
    <w:rsid w:val="1B8F3DB2"/>
    <w:rsid w:val="1BA2692C"/>
    <w:rsid w:val="1BDB6FF7"/>
    <w:rsid w:val="1BF27E9D"/>
    <w:rsid w:val="1BF70B1B"/>
    <w:rsid w:val="1BFD10D6"/>
    <w:rsid w:val="1C065920"/>
    <w:rsid w:val="1C204A0A"/>
    <w:rsid w:val="1C275D99"/>
    <w:rsid w:val="1C2C6D11"/>
    <w:rsid w:val="1C455E71"/>
    <w:rsid w:val="1C681698"/>
    <w:rsid w:val="1C69015F"/>
    <w:rsid w:val="1C693DC5"/>
    <w:rsid w:val="1C6B5823"/>
    <w:rsid w:val="1C9568D5"/>
    <w:rsid w:val="1CAB4C1C"/>
    <w:rsid w:val="1CAE0268"/>
    <w:rsid w:val="1CB7177D"/>
    <w:rsid w:val="1CC26232"/>
    <w:rsid w:val="1CC63A5F"/>
    <w:rsid w:val="1CD31A7D"/>
    <w:rsid w:val="1CE14252"/>
    <w:rsid w:val="1CF11025"/>
    <w:rsid w:val="1D143DDD"/>
    <w:rsid w:val="1D62418B"/>
    <w:rsid w:val="1D6313FC"/>
    <w:rsid w:val="1D882E8D"/>
    <w:rsid w:val="1DC032BC"/>
    <w:rsid w:val="1DCF6435"/>
    <w:rsid w:val="1DE72245"/>
    <w:rsid w:val="1DF148B0"/>
    <w:rsid w:val="1E0C3498"/>
    <w:rsid w:val="1E294DD4"/>
    <w:rsid w:val="1E4A3FC0"/>
    <w:rsid w:val="1E534658"/>
    <w:rsid w:val="1E73628B"/>
    <w:rsid w:val="1E805C34"/>
    <w:rsid w:val="1EA358DE"/>
    <w:rsid w:val="1EAC07D7"/>
    <w:rsid w:val="1EE512C1"/>
    <w:rsid w:val="1F026D36"/>
    <w:rsid w:val="1F0571CE"/>
    <w:rsid w:val="1F1D7927"/>
    <w:rsid w:val="1F2F40F4"/>
    <w:rsid w:val="1F7A59C9"/>
    <w:rsid w:val="1FB1723C"/>
    <w:rsid w:val="1FB8197E"/>
    <w:rsid w:val="1FE3647B"/>
    <w:rsid w:val="1FE510DC"/>
    <w:rsid w:val="1FEB532F"/>
    <w:rsid w:val="20254CE5"/>
    <w:rsid w:val="20360CA0"/>
    <w:rsid w:val="2039253E"/>
    <w:rsid w:val="203B0065"/>
    <w:rsid w:val="20517888"/>
    <w:rsid w:val="205B0707"/>
    <w:rsid w:val="2061603C"/>
    <w:rsid w:val="20914128"/>
    <w:rsid w:val="20980A0B"/>
    <w:rsid w:val="20984E66"/>
    <w:rsid w:val="20A22A90"/>
    <w:rsid w:val="20AC0F62"/>
    <w:rsid w:val="20EA7FFC"/>
    <w:rsid w:val="20F546B7"/>
    <w:rsid w:val="21052421"/>
    <w:rsid w:val="21145B4D"/>
    <w:rsid w:val="212E5E1B"/>
    <w:rsid w:val="21584C46"/>
    <w:rsid w:val="216416F5"/>
    <w:rsid w:val="216779E6"/>
    <w:rsid w:val="216B6728"/>
    <w:rsid w:val="219E66E5"/>
    <w:rsid w:val="21BA76AF"/>
    <w:rsid w:val="21D20555"/>
    <w:rsid w:val="21D77969"/>
    <w:rsid w:val="223414C1"/>
    <w:rsid w:val="226D64CF"/>
    <w:rsid w:val="22743D02"/>
    <w:rsid w:val="22761828"/>
    <w:rsid w:val="227C4DD8"/>
    <w:rsid w:val="227E06DD"/>
    <w:rsid w:val="22F4274D"/>
    <w:rsid w:val="22F866E1"/>
    <w:rsid w:val="23241284"/>
    <w:rsid w:val="233877B6"/>
    <w:rsid w:val="233D0598"/>
    <w:rsid w:val="2376433B"/>
    <w:rsid w:val="23867849"/>
    <w:rsid w:val="239F7498"/>
    <w:rsid w:val="23E10F23"/>
    <w:rsid w:val="23FC2494"/>
    <w:rsid w:val="241430A6"/>
    <w:rsid w:val="24174D49"/>
    <w:rsid w:val="241F37F9"/>
    <w:rsid w:val="245037A7"/>
    <w:rsid w:val="248A5117"/>
    <w:rsid w:val="24C0322E"/>
    <w:rsid w:val="24E94533"/>
    <w:rsid w:val="24EC32DA"/>
    <w:rsid w:val="24F7556E"/>
    <w:rsid w:val="2500187D"/>
    <w:rsid w:val="25090731"/>
    <w:rsid w:val="25140E84"/>
    <w:rsid w:val="25205A7B"/>
    <w:rsid w:val="253C3683"/>
    <w:rsid w:val="253D662D"/>
    <w:rsid w:val="255112E0"/>
    <w:rsid w:val="255E0351"/>
    <w:rsid w:val="255E10B3"/>
    <w:rsid w:val="25826736"/>
    <w:rsid w:val="25A05D4C"/>
    <w:rsid w:val="25BD32CA"/>
    <w:rsid w:val="25F533FB"/>
    <w:rsid w:val="25FC2044"/>
    <w:rsid w:val="261751AD"/>
    <w:rsid w:val="26313084"/>
    <w:rsid w:val="26541E80"/>
    <w:rsid w:val="26AB7509"/>
    <w:rsid w:val="26AD1590"/>
    <w:rsid w:val="26CA3EF0"/>
    <w:rsid w:val="2706379B"/>
    <w:rsid w:val="270F6F56"/>
    <w:rsid w:val="27135897"/>
    <w:rsid w:val="27182EAE"/>
    <w:rsid w:val="272555CB"/>
    <w:rsid w:val="27822A1D"/>
    <w:rsid w:val="27B75651"/>
    <w:rsid w:val="27BF1D2A"/>
    <w:rsid w:val="27C70430"/>
    <w:rsid w:val="27F05BD9"/>
    <w:rsid w:val="280E605F"/>
    <w:rsid w:val="28243AD4"/>
    <w:rsid w:val="282626D3"/>
    <w:rsid w:val="282D174B"/>
    <w:rsid w:val="2833593F"/>
    <w:rsid w:val="285B2719"/>
    <w:rsid w:val="28602A0B"/>
    <w:rsid w:val="286A598B"/>
    <w:rsid w:val="2876011F"/>
    <w:rsid w:val="289162B0"/>
    <w:rsid w:val="28966200"/>
    <w:rsid w:val="28A236DD"/>
    <w:rsid w:val="28AB37AB"/>
    <w:rsid w:val="28B92995"/>
    <w:rsid w:val="28C74F99"/>
    <w:rsid w:val="290336EA"/>
    <w:rsid w:val="290F656E"/>
    <w:rsid w:val="292E4C0A"/>
    <w:rsid w:val="29321CE2"/>
    <w:rsid w:val="29363ABF"/>
    <w:rsid w:val="294852AC"/>
    <w:rsid w:val="29752839"/>
    <w:rsid w:val="29C63095"/>
    <w:rsid w:val="29DA6BE2"/>
    <w:rsid w:val="29E21551"/>
    <w:rsid w:val="2A1B15BD"/>
    <w:rsid w:val="2A4915D0"/>
    <w:rsid w:val="2A4B5348"/>
    <w:rsid w:val="2AA26FBA"/>
    <w:rsid w:val="2AA47DBA"/>
    <w:rsid w:val="2AB078A1"/>
    <w:rsid w:val="2AB56966"/>
    <w:rsid w:val="2AD03A9F"/>
    <w:rsid w:val="2ADC41F2"/>
    <w:rsid w:val="2ADE7F6A"/>
    <w:rsid w:val="2ADF34B8"/>
    <w:rsid w:val="2AF84813"/>
    <w:rsid w:val="2B1E480B"/>
    <w:rsid w:val="2B2362C5"/>
    <w:rsid w:val="2B3412D5"/>
    <w:rsid w:val="2B3758CC"/>
    <w:rsid w:val="2B4853AC"/>
    <w:rsid w:val="2B4E6FCA"/>
    <w:rsid w:val="2B706FF7"/>
    <w:rsid w:val="2B802221"/>
    <w:rsid w:val="2BA54F2C"/>
    <w:rsid w:val="2BAC38A0"/>
    <w:rsid w:val="2BB440A0"/>
    <w:rsid w:val="2BC1620A"/>
    <w:rsid w:val="2BD1187D"/>
    <w:rsid w:val="2BE054A4"/>
    <w:rsid w:val="2BEC2B5B"/>
    <w:rsid w:val="2C02237E"/>
    <w:rsid w:val="2C043A01"/>
    <w:rsid w:val="2C1C38CD"/>
    <w:rsid w:val="2C3D33B6"/>
    <w:rsid w:val="2C59575F"/>
    <w:rsid w:val="2C864D5D"/>
    <w:rsid w:val="2C8903AA"/>
    <w:rsid w:val="2CB57360"/>
    <w:rsid w:val="2CC47634"/>
    <w:rsid w:val="2CF73565"/>
    <w:rsid w:val="2CFE48F4"/>
    <w:rsid w:val="2D145EC5"/>
    <w:rsid w:val="2D151C3D"/>
    <w:rsid w:val="2D157E8F"/>
    <w:rsid w:val="2D356FEB"/>
    <w:rsid w:val="2D542718"/>
    <w:rsid w:val="2D5D1D78"/>
    <w:rsid w:val="2DBE4D75"/>
    <w:rsid w:val="2DC55411"/>
    <w:rsid w:val="2DED3B70"/>
    <w:rsid w:val="2E110E54"/>
    <w:rsid w:val="2E374561"/>
    <w:rsid w:val="2E394809"/>
    <w:rsid w:val="2E482707"/>
    <w:rsid w:val="2E556795"/>
    <w:rsid w:val="2E5642BC"/>
    <w:rsid w:val="2E5D564A"/>
    <w:rsid w:val="2E8250B1"/>
    <w:rsid w:val="2E894691"/>
    <w:rsid w:val="2E9A3395"/>
    <w:rsid w:val="2EA66FF1"/>
    <w:rsid w:val="2EB84F76"/>
    <w:rsid w:val="2F063F34"/>
    <w:rsid w:val="2F0A3A24"/>
    <w:rsid w:val="2F1821E4"/>
    <w:rsid w:val="2F3D0CDE"/>
    <w:rsid w:val="2F454A5C"/>
    <w:rsid w:val="2F45680A"/>
    <w:rsid w:val="2F522CD5"/>
    <w:rsid w:val="2F6273AC"/>
    <w:rsid w:val="2F7964B4"/>
    <w:rsid w:val="2F850930"/>
    <w:rsid w:val="2F8B536F"/>
    <w:rsid w:val="2F8D57C9"/>
    <w:rsid w:val="2F9257C7"/>
    <w:rsid w:val="2F957348"/>
    <w:rsid w:val="2FAE71E3"/>
    <w:rsid w:val="2FB41BE1"/>
    <w:rsid w:val="2FD15864"/>
    <w:rsid w:val="2FD85109"/>
    <w:rsid w:val="2FE210B3"/>
    <w:rsid w:val="2FE41D02"/>
    <w:rsid w:val="30112B90"/>
    <w:rsid w:val="302E66E2"/>
    <w:rsid w:val="303A6C7F"/>
    <w:rsid w:val="305F1B4D"/>
    <w:rsid w:val="306727B0"/>
    <w:rsid w:val="306929CC"/>
    <w:rsid w:val="308241FE"/>
    <w:rsid w:val="309D08C8"/>
    <w:rsid w:val="30B005FB"/>
    <w:rsid w:val="30B67945"/>
    <w:rsid w:val="30C3032E"/>
    <w:rsid w:val="30CE2ED2"/>
    <w:rsid w:val="30E001E9"/>
    <w:rsid w:val="30FC4781"/>
    <w:rsid w:val="31024677"/>
    <w:rsid w:val="310416DF"/>
    <w:rsid w:val="31181CFC"/>
    <w:rsid w:val="31215D5E"/>
    <w:rsid w:val="3122709A"/>
    <w:rsid w:val="313E4C21"/>
    <w:rsid w:val="3140197F"/>
    <w:rsid w:val="31434FCB"/>
    <w:rsid w:val="31546CAB"/>
    <w:rsid w:val="315F792B"/>
    <w:rsid w:val="3165602B"/>
    <w:rsid w:val="31CF7D65"/>
    <w:rsid w:val="31D73965"/>
    <w:rsid w:val="321D581C"/>
    <w:rsid w:val="321F6F3E"/>
    <w:rsid w:val="322841C1"/>
    <w:rsid w:val="32311837"/>
    <w:rsid w:val="32425283"/>
    <w:rsid w:val="32566F80"/>
    <w:rsid w:val="32737B32"/>
    <w:rsid w:val="32863C71"/>
    <w:rsid w:val="329C1E18"/>
    <w:rsid w:val="32A221C5"/>
    <w:rsid w:val="32C33C6C"/>
    <w:rsid w:val="32DA54BB"/>
    <w:rsid w:val="32FF0989"/>
    <w:rsid w:val="333A48C4"/>
    <w:rsid w:val="335F1E64"/>
    <w:rsid w:val="336575B3"/>
    <w:rsid w:val="33792F26"/>
    <w:rsid w:val="3385661C"/>
    <w:rsid w:val="33D659BA"/>
    <w:rsid w:val="33EA7980"/>
    <w:rsid w:val="33EB1CCF"/>
    <w:rsid w:val="340D72D3"/>
    <w:rsid w:val="34367A9F"/>
    <w:rsid w:val="344277BC"/>
    <w:rsid w:val="34963664"/>
    <w:rsid w:val="34A845B2"/>
    <w:rsid w:val="34C04B85"/>
    <w:rsid w:val="34D607B2"/>
    <w:rsid w:val="35080AE7"/>
    <w:rsid w:val="353E31BA"/>
    <w:rsid w:val="354E2FF6"/>
    <w:rsid w:val="35971687"/>
    <w:rsid w:val="359A3628"/>
    <w:rsid w:val="359C2EFC"/>
    <w:rsid w:val="359F479A"/>
    <w:rsid w:val="35D5640E"/>
    <w:rsid w:val="35ED73B6"/>
    <w:rsid w:val="3600792F"/>
    <w:rsid w:val="361E1B63"/>
    <w:rsid w:val="36487AB1"/>
    <w:rsid w:val="36505B1A"/>
    <w:rsid w:val="365E63A5"/>
    <w:rsid w:val="3667175C"/>
    <w:rsid w:val="36873BAC"/>
    <w:rsid w:val="36BE0758"/>
    <w:rsid w:val="36C546D4"/>
    <w:rsid w:val="36CA1CEB"/>
    <w:rsid w:val="36D92650"/>
    <w:rsid w:val="36DA0180"/>
    <w:rsid w:val="36E92F59"/>
    <w:rsid w:val="37040CD0"/>
    <w:rsid w:val="370451FC"/>
    <w:rsid w:val="370A20E7"/>
    <w:rsid w:val="371E2694"/>
    <w:rsid w:val="37421881"/>
    <w:rsid w:val="377A101B"/>
    <w:rsid w:val="377C2FE5"/>
    <w:rsid w:val="379F0A81"/>
    <w:rsid w:val="37AB5678"/>
    <w:rsid w:val="37F04968"/>
    <w:rsid w:val="37F232A7"/>
    <w:rsid w:val="38305B7D"/>
    <w:rsid w:val="384E4116"/>
    <w:rsid w:val="38504A75"/>
    <w:rsid w:val="38741F0E"/>
    <w:rsid w:val="387C4AF5"/>
    <w:rsid w:val="3891061C"/>
    <w:rsid w:val="38E075EC"/>
    <w:rsid w:val="38F372D7"/>
    <w:rsid w:val="38FB262F"/>
    <w:rsid w:val="390B001A"/>
    <w:rsid w:val="394713D0"/>
    <w:rsid w:val="394C4C39"/>
    <w:rsid w:val="39556B57"/>
    <w:rsid w:val="39846B6E"/>
    <w:rsid w:val="39881E3B"/>
    <w:rsid w:val="39B12CEE"/>
    <w:rsid w:val="39D63BC2"/>
    <w:rsid w:val="39EC3D26"/>
    <w:rsid w:val="3A080C73"/>
    <w:rsid w:val="3A9F072C"/>
    <w:rsid w:val="3AC80AA1"/>
    <w:rsid w:val="3AC96C9F"/>
    <w:rsid w:val="3ACF167E"/>
    <w:rsid w:val="3ACF7A9F"/>
    <w:rsid w:val="3AD82C28"/>
    <w:rsid w:val="3B180483"/>
    <w:rsid w:val="3B2032FA"/>
    <w:rsid w:val="3B3616FD"/>
    <w:rsid w:val="3B3F417F"/>
    <w:rsid w:val="3B497682"/>
    <w:rsid w:val="3B871562"/>
    <w:rsid w:val="3B954675"/>
    <w:rsid w:val="3BA40D5C"/>
    <w:rsid w:val="3BA660A8"/>
    <w:rsid w:val="3BB865B6"/>
    <w:rsid w:val="3BDC690B"/>
    <w:rsid w:val="3C0D0B7F"/>
    <w:rsid w:val="3C2324A0"/>
    <w:rsid w:val="3C616C4D"/>
    <w:rsid w:val="3C65652D"/>
    <w:rsid w:val="3C834E15"/>
    <w:rsid w:val="3C883EF2"/>
    <w:rsid w:val="3CAB3703"/>
    <w:rsid w:val="3CB21484"/>
    <w:rsid w:val="3CC46CDB"/>
    <w:rsid w:val="3D015D3A"/>
    <w:rsid w:val="3D021290"/>
    <w:rsid w:val="3D136199"/>
    <w:rsid w:val="3D211F38"/>
    <w:rsid w:val="3D29776B"/>
    <w:rsid w:val="3D3D4FC4"/>
    <w:rsid w:val="3D4360CE"/>
    <w:rsid w:val="3D4E6721"/>
    <w:rsid w:val="3D597924"/>
    <w:rsid w:val="3D5B18EE"/>
    <w:rsid w:val="3D6613F2"/>
    <w:rsid w:val="3D6F7148"/>
    <w:rsid w:val="3D9D4E9B"/>
    <w:rsid w:val="3DA07979"/>
    <w:rsid w:val="3DEF5E54"/>
    <w:rsid w:val="3E13683E"/>
    <w:rsid w:val="3E1D4930"/>
    <w:rsid w:val="3E2972F7"/>
    <w:rsid w:val="3E2B12C1"/>
    <w:rsid w:val="3E2D3193"/>
    <w:rsid w:val="3E495BEB"/>
    <w:rsid w:val="3E4F422D"/>
    <w:rsid w:val="3E52684D"/>
    <w:rsid w:val="3E5F0F6A"/>
    <w:rsid w:val="3E650E9B"/>
    <w:rsid w:val="3E6842C3"/>
    <w:rsid w:val="3E8E0FC9"/>
    <w:rsid w:val="3EA819AF"/>
    <w:rsid w:val="3ED43706"/>
    <w:rsid w:val="3ED64D39"/>
    <w:rsid w:val="3EDF090D"/>
    <w:rsid w:val="3EED2A1A"/>
    <w:rsid w:val="3EEE45E3"/>
    <w:rsid w:val="3F014F29"/>
    <w:rsid w:val="3F3B3785"/>
    <w:rsid w:val="3F454604"/>
    <w:rsid w:val="3F47037C"/>
    <w:rsid w:val="3F48352E"/>
    <w:rsid w:val="3F5263AA"/>
    <w:rsid w:val="3F7153F9"/>
    <w:rsid w:val="3FA550A3"/>
    <w:rsid w:val="3FC03C8B"/>
    <w:rsid w:val="3FDA1111"/>
    <w:rsid w:val="40183081"/>
    <w:rsid w:val="40305CDD"/>
    <w:rsid w:val="403F2694"/>
    <w:rsid w:val="40414DCB"/>
    <w:rsid w:val="40445604"/>
    <w:rsid w:val="404833C1"/>
    <w:rsid w:val="4049186F"/>
    <w:rsid w:val="40532B87"/>
    <w:rsid w:val="405B49E2"/>
    <w:rsid w:val="406E36E7"/>
    <w:rsid w:val="40905D53"/>
    <w:rsid w:val="4092048B"/>
    <w:rsid w:val="409C64A6"/>
    <w:rsid w:val="409F7D44"/>
    <w:rsid w:val="40A832F7"/>
    <w:rsid w:val="40CE5289"/>
    <w:rsid w:val="40D64CC0"/>
    <w:rsid w:val="40D97E74"/>
    <w:rsid w:val="40DA5E0B"/>
    <w:rsid w:val="40EE1D29"/>
    <w:rsid w:val="40EE2963"/>
    <w:rsid w:val="40FE0F0E"/>
    <w:rsid w:val="40FF4D3C"/>
    <w:rsid w:val="410A2B27"/>
    <w:rsid w:val="414C5B13"/>
    <w:rsid w:val="41717932"/>
    <w:rsid w:val="4174033D"/>
    <w:rsid w:val="41920DCD"/>
    <w:rsid w:val="41931657"/>
    <w:rsid w:val="41940632"/>
    <w:rsid w:val="41B42E08"/>
    <w:rsid w:val="41C45CB4"/>
    <w:rsid w:val="41DB1025"/>
    <w:rsid w:val="41F70597"/>
    <w:rsid w:val="42054C35"/>
    <w:rsid w:val="42065D3E"/>
    <w:rsid w:val="420E33D3"/>
    <w:rsid w:val="421A10D6"/>
    <w:rsid w:val="428D483B"/>
    <w:rsid w:val="42A02C26"/>
    <w:rsid w:val="42A15960"/>
    <w:rsid w:val="42BF022A"/>
    <w:rsid w:val="42D87697"/>
    <w:rsid w:val="42DA32B5"/>
    <w:rsid w:val="42DF7BA8"/>
    <w:rsid w:val="42FB53BC"/>
    <w:rsid w:val="430C55F1"/>
    <w:rsid w:val="431E2B43"/>
    <w:rsid w:val="43251253"/>
    <w:rsid w:val="43291B47"/>
    <w:rsid w:val="432D7772"/>
    <w:rsid w:val="43397FDC"/>
    <w:rsid w:val="4345037B"/>
    <w:rsid w:val="43463D99"/>
    <w:rsid w:val="4367085D"/>
    <w:rsid w:val="436D5042"/>
    <w:rsid w:val="43761230"/>
    <w:rsid w:val="43A37B4B"/>
    <w:rsid w:val="43BB4E95"/>
    <w:rsid w:val="43C609F8"/>
    <w:rsid w:val="43C71A8C"/>
    <w:rsid w:val="43D06663"/>
    <w:rsid w:val="43D91F84"/>
    <w:rsid w:val="43E43ADF"/>
    <w:rsid w:val="43F263DD"/>
    <w:rsid w:val="43FE2FD4"/>
    <w:rsid w:val="440C3942"/>
    <w:rsid w:val="444E2FAE"/>
    <w:rsid w:val="449773B7"/>
    <w:rsid w:val="44A775E9"/>
    <w:rsid w:val="44C67F95"/>
    <w:rsid w:val="44C71617"/>
    <w:rsid w:val="44F04ACF"/>
    <w:rsid w:val="44FA523A"/>
    <w:rsid w:val="44FC5765"/>
    <w:rsid w:val="44FF0DB1"/>
    <w:rsid w:val="45141B80"/>
    <w:rsid w:val="45430AB9"/>
    <w:rsid w:val="45440EBA"/>
    <w:rsid w:val="454864B0"/>
    <w:rsid w:val="457C4AF8"/>
    <w:rsid w:val="45821084"/>
    <w:rsid w:val="45C301D6"/>
    <w:rsid w:val="45F07D10"/>
    <w:rsid w:val="46056014"/>
    <w:rsid w:val="460D74FE"/>
    <w:rsid w:val="463827CD"/>
    <w:rsid w:val="464819DA"/>
    <w:rsid w:val="46557A11"/>
    <w:rsid w:val="465C3104"/>
    <w:rsid w:val="46A607F9"/>
    <w:rsid w:val="46B33089"/>
    <w:rsid w:val="46C202E8"/>
    <w:rsid w:val="46DB328A"/>
    <w:rsid w:val="46E339D0"/>
    <w:rsid w:val="47002980"/>
    <w:rsid w:val="470A7EF0"/>
    <w:rsid w:val="471232FE"/>
    <w:rsid w:val="471A324C"/>
    <w:rsid w:val="473531B0"/>
    <w:rsid w:val="473C0C45"/>
    <w:rsid w:val="475B34C2"/>
    <w:rsid w:val="479361F5"/>
    <w:rsid w:val="47B71E17"/>
    <w:rsid w:val="47DE55F6"/>
    <w:rsid w:val="481E58F5"/>
    <w:rsid w:val="482F2E06"/>
    <w:rsid w:val="484F4C87"/>
    <w:rsid w:val="486307D1"/>
    <w:rsid w:val="486C48F7"/>
    <w:rsid w:val="486D632B"/>
    <w:rsid w:val="488400BD"/>
    <w:rsid w:val="488B752C"/>
    <w:rsid w:val="488F2C63"/>
    <w:rsid w:val="48975CA5"/>
    <w:rsid w:val="48CE566A"/>
    <w:rsid w:val="48E1714C"/>
    <w:rsid w:val="48F350D1"/>
    <w:rsid w:val="48F459BC"/>
    <w:rsid w:val="493A4AAE"/>
    <w:rsid w:val="494166FC"/>
    <w:rsid w:val="494C5ED5"/>
    <w:rsid w:val="49507E2D"/>
    <w:rsid w:val="4961604F"/>
    <w:rsid w:val="49657A86"/>
    <w:rsid w:val="499A379E"/>
    <w:rsid w:val="499B6246"/>
    <w:rsid w:val="49B4660E"/>
    <w:rsid w:val="49C10D2B"/>
    <w:rsid w:val="49D03BDC"/>
    <w:rsid w:val="49E54A1A"/>
    <w:rsid w:val="49FB7BB3"/>
    <w:rsid w:val="4A2A4B22"/>
    <w:rsid w:val="4A344C24"/>
    <w:rsid w:val="4A3E05CE"/>
    <w:rsid w:val="4A6059C2"/>
    <w:rsid w:val="4A7144FF"/>
    <w:rsid w:val="4A791606"/>
    <w:rsid w:val="4A7D2EA4"/>
    <w:rsid w:val="4A8719B1"/>
    <w:rsid w:val="4AAA28B0"/>
    <w:rsid w:val="4ACE3C72"/>
    <w:rsid w:val="4AD83E17"/>
    <w:rsid w:val="4ADB1C0D"/>
    <w:rsid w:val="4ADD4C39"/>
    <w:rsid w:val="4AEA0C98"/>
    <w:rsid w:val="4AEE5B50"/>
    <w:rsid w:val="4B044C6D"/>
    <w:rsid w:val="4B441C14"/>
    <w:rsid w:val="4B46598C"/>
    <w:rsid w:val="4B5D3941"/>
    <w:rsid w:val="4B644064"/>
    <w:rsid w:val="4B667645"/>
    <w:rsid w:val="4B922D11"/>
    <w:rsid w:val="4B92662D"/>
    <w:rsid w:val="4BB52B12"/>
    <w:rsid w:val="4BC15012"/>
    <w:rsid w:val="4BC92119"/>
    <w:rsid w:val="4BDE055E"/>
    <w:rsid w:val="4BDF21D5"/>
    <w:rsid w:val="4BE3142D"/>
    <w:rsid w:val="4BE35D30"/>
    <w:rsid w:val="4BE9528C"/>
    <w:rsid w:val="4C0717CD"/>
    <w:rsid w:val="4C3C28EB"/>
    <w:rsid w:val="4C421442"/>
    <w:rsid w:val="4C4A198B"/>
    <w:rsid w:val="4C5440D8"/>
    <w:rsid w:val="4C6C78CC"/>
    <w:rsid w:val="4CA52492"/>
    <w:rsid w:val="4CAA3CF8"/>
    <w:rsid w:val="4CE7388E"/>
    <w:rsid w:val="4CFB4554"/>
    <w:rsid w:val="4D1614F4"/>
    <w:rsid w:val="4DB82445"/>
    <w:rsid w:val="4DC808DA"/>
    <w:rsid w:val="4DD546F0"/>
    <w:rsid w:val="4DE22CF9"/>
    <w:rsid w:val="4E191136"/>
    <w:rsid w:val="4E393586"/>
    <w:rsid w:val="4E4F78BF"/>
    <w:rsid w:val="4E8F7F38"/>
    <w:rsid w:val="4E915170"/>
    <w:rsid w:val="4EA61EEC"/>
    <w:rsid w:val="4EFA5467"/>
    <w:rsid w:val="4F021BCA"/>
    <w:rsid w:val="4F4F0B87"/>
    <w:rsid w:val="4F5239A7"/>
    <w:rsid w:val="4F5543EF"/>
    <w:rsid w:val="4F6E57E3"/>
    <w:rsid w:val="4F805B92"/>
    <w:rsid w:val="4F90367A"/>
    <w:rsid w:val="4F93316A"/>
    <w:rsid w:val="4F937B02"/>
    <w:rsid w:val="4F9C3151"/>
    <w:rsid w:val="4FA15887"/>
    <w:rsid w:val="4FC7765E"/>
    <w:rsid w:val="4FDF015D"/>
    <w:rsid w:val="4FE90FDC"/>
    <w:rsid w:val="4FF744FE"/>
    <w:rsid w:val="4FFF435B"/>
    <w:rsid w:val="500C2A05"/>
    <w:rsid w:val="501C4F0D"/>
    <w:rsid w:val="50371D47"/>
    <w:rsid w:val="50396ADD"/>
    <w:rsid w:val="504F7091"/>
    <w:rsid w:val="50700DB5"/>
    <w:rsid w:val="508A1E77"/>
    <w:rsid w:val="50A867A1"/>
    <w:rsid w:val="50BD77BD"/>
    <w:rsid w:val="50C110C6"/>
    <w:rsid w:val="50D966F2"/>
    <w:rsid w:val="50F43794"/>
    <w:rsid w:val="50FB2D75"/>
    <w:rsid w:val="51212E73"/>
    <w:rsid w:val="51287104"/>
    <w:rsid w:val="512D1CC7"/>
    <w:rsid w:val="51314F98"/>
    <w:rsid w:val="513A4A78"/>
    <w:rsid w:val="51581F75"/>
    <w:rsid w:val="518E7C5D"/>
    <w:rsid w:val="51942540"/>
    <w:rsid w:val="51FA2895"/>
    <w:rsid w:val="52102850"/>
    <w:rsid w:val="52187956"/>
    <w:rsid w:val="5224243A"/>
    <w:rsid w:val="525766D1"/>
    <w:rsid w:val="526D26F8"/>
    <w:rsid w:val="5290006C"/>
    <w:rsid w:val="52A02B68"/>
    <w:rsid w:val="52B45535"/>
    <w:rsid w:val="52D36E36"/>
    <w:rsid w:val="52D94894"/>
    <w:rsid w:val="52D96AAB"/>
    <w:rsid w:val="531620E8"/>
    <w:rsid w:val="532F31A9"/>
    <w:rsid w:val="534A6E6E"/>
    <w:rsid w:val="536E0160"/>
    <w:rsid w:val="53DF697E"/>
    <w:rsid w:val="53E1595C"/>
    <w:rsid w:val="53FA754C"/>
    <w:rsid w:val="53FD18ED"/>
    <w:rsid w:val="542E2AA1"/>
    <w:rsid w:val="54501629"/>
    <w:rsid w:val="54530EF2"/>
    <w:rsid w:val="5455279C"/>
    <w:rsid w:val="545F361A"/>
    <w:rsid w:val="546C3B30"/>
    <w:rsid w:val="546F48DF"/>
    <w:rsid w:val="54731328"/>
    <w:rsid w:val="5475009D"/>
    <w:rsid w:val="547871B3"/>
    <w:rsid w:val="547C41CC"/>
    <w:rsid w:val="549F47C6"/>
    <w:rsid w:val="54DB448F"/>
    <w:rsid w:val="54DF554C"/>
    <w:rsid w:val="54E029AD"/>
    <w:rsid w:val="54EF499E"/>
    <w:rsid w:val="55110DB9"/>
    <w:rsid w:val="55236D3E"/>
    <w:rsid w:val="55546EF7"/>
    <w:rsid w:val="5562224B"/>
    <w:rsid w:val="557022D9"/>
    <w:rsid w:val="557355CF"/>
    <w:rsid w:val="558477DD"/>
    <w:rsid w:val="55E344FB"/>
    <w:rsid w:val="56212205"/>
    <w:rsid w:val="564B3E56"/>
    <w:rsid w:val="566D64C3"/>
    <w:rsid w:val="56772E9D"/>
    <w:rsid w:val="569C6FC7"/>
    <w:rsid w:val="569F23F4"/>
    <w:rsid w:val="56A24DA3"/>
    <w:rsid w:val="56DC53F6"/>
    <w:rsid w:val="56E90F96"/>
    <w:rsid w:val="56EF512A"/>
    <w:rsid w:val="57364B06"/>
    <w:rsid w:val="57474A82"/>
    <w:rsid w:val="574F5BC8"/>
    <w:rsid w:val="57821E15"/>
    <w:rsid w:val="57B343A9"/>
    <w:rsid w:val="57B4371F"/>
    <w:rsid w:val="57CD1737"/>
    <w:rsid w:val="57D13BDA"/>
    <w:rsid w:val="57EF4CB5"/>
    <w:rsid w:val="57FF46A2"/>
    <w:rsid w:val="58647451"/>
    <w:rsid w:val="58733B38"/>
    <w:rsid w:val="587A6C75"/>
    <w:rsid w:val="587D4F9E"/>
    <w:rsid w:val="58B2640F"/>
    <w:rsid w:val="58C42B4B"/>
    <w:rsid w:val="58C46142"/>
    <w:rsid w:val="58CD149A"/>
    <w:rsid w:val="58EF61C8"/>
    <w:rsid w:val="58F16B2B"/>
    <w:rsid w:val="592020D7"/>
    <w:rsid w:val="59561490"/>
    <w:rsid w:val="595C14FF"/>
    <w:rsid w:val="596031AE"/>
    <w:rsid w:val="596F4300"/>
    <w:rsid w:val="59967ADE"/>
    <w:rsid w:val="59B44408"/>
    <w:rsid w:val="59C53DD7"/>
    <w:rsid w:val="5A435FB6"/>
    <w:rsid w:val="5A504131"/>
    <w:rsid w:val="5A63484A"/>
    <w:rsid w:val="5A7D3F6E"/>
    <w:rsid w:val="5A9C4FB3"/>
    <w:rsid w:val="5AA343C5"/>
    <w:rsid w:val="5ACB37B8"/>
    <w:rsid w:val="5AF01470"/>
    <w:rsid w:val="5B1E3C02"/>
    <w:rsid w:val="5B6333EA"/>
    <w:rsid w:val="5BA31615"/>
    <w:rsid w:val="5BB13D8F"/>
    <w:rsid w:val="5BC528FD"/>
    <w:rsid w:val="5BD448EE"/>
    <w:rsid w:val="5BEB663D"/>
    <w:rsid w:val="5C1E5500"/>
    <w:rsid w:val="5C237623"/>
    <w:rsid w:val="5C381321"/>
    <w:rsid w:val="5CA442C0"/>
    <w:rsid w:val="5CA63839"/>
    <w:rsid w:val="5CAC586B"/>
    <w:rsid w:val="5CBF778A"/>
    <w:rsid w:val="5CD96D5E"/>
    <w:rsid w:val="5CDA167E"/>
    <w:rsid w:val="5CEA0A1F"/>
    <w:rsid w:val="5CFC0D4A"/>
    <w:rsid w:val="5D017965"/>
    <w:rsid w:val="5D1043AD"/>
    <w:rsid w:val="5D213B63"/>
    <w:rsid w:val="5D2E7238"/>
    <w:rsid w:val="5D39209A"/>
    <w:rsid w:val="5D415FB3"/>
    <w:rsid w:val="5D8365CC"/>
    <w:rsid w:val="5D980A2B"/>
    <w:rsid w:val="5DAB167E"/>
    <w:rsid w:val="5DB632DA"/>
    <w:rsid w:val="5DC557EB"/>
    <w:rsid w:val="5DD83D07"/>
    <w:rsid w:val="5DDB4A18"/>
    <w:rsid w:val="5DFA0769"/>
    <w:rsid w:val="5E1C432A"/>
    <w:rsid w:val="5E232B6B"/>
    <w:rsid w:val="5E391380"/>
    <w:rsid w:val="5E3B2A02"/>
    <w:rsid w:val="5E6A153A"/>
    <w:rsid w:val="5E6B0195"/>
    <w:rsid w:val="5E7A37D8"/>
    <w:rsid w:val="5EB654B8"/>
    <w:rsid w:val="5ECB5AD0"/>
    <w:rsid w:val="5ECB647C"/>
    <w:rsid w:val="5ECE38C8"/>
    <w:rsid w:val="5ED84B3F"/>
    <w:rsid w:val="5EF13A09"/>
    <w:rsid w:val="5EF808F3"/>
    <w:rsid w:val="5F0B6879"/>
    <w:rsid w:val="5F174D17"/>
    <w:rsid w:val="5F1C2834"/>
    <w:rsid w:val="5F1D188E"/>
    <w:rsid w:val="5F251AA4"/>
    <w:rsid w:val="5F27742B"/>
    <w:rsid w:val="5F5521EA"/>
    <w:rsid w:val="5F5C7E14"/>
    <w:rsid w:val="5F8B79B9"/>
    <w:rsid w:val="5F9878D6"/>
    <w:rsid w:val="5FA15FFE"/>
    <w:rsid w:val="5FAC6518"/>
    <w:rsid w:val="5FAD558C"/>
    <w:rsid w:val="5FAE5456"/>
    <w:rsid w:val="5FB86F8C"/>
    <w:rsid w:val="5FBE5526"/>
    <w:rsid w:val="5FC47B4E"/>
    <w:rsid w:val="5FD66516"/>
    <w:rsid w:val="5FDA3C9B"/>
    <w:rsid w:val="600D6620"/>
    <w:rsid w:val="602353E8"/>
    <w:rsid w:val="602E5D35"/>
    <w:rsid w:val="606340E6"/>
    <w:rsid w:val="60634492"/>
    <w:rsid w:val="60736193"/>
    <w:rsid w:val="607B0339"/>
    <w:rsid w:val="607B1685"/>
    <w:rsid w:val="607F7C6D"/>
    <w:rsid w:val="608F7035"/>
    <w:rsid w:val="609C6C90"/>
    <w:rsid w:val="60AA0313"/>
    <w:rsid w:val="60AE3612"/>
    <w:rsid w:val="60B44CEE"/>
    <w:rsid w:val="60D40EEC"/>
    <w:rsid w:val="60E618D8"/>
    <w:rsid w:val="60F14AC8"/>
    <w:rsid w:val="60FA42BE"/>
    <w:rsid w:val="61053E2D"/>
    <w:rsid w:val="6109503A"/>
    <w:rsid w:val="61213E64"/>
    <w:rsid w:val="612E484D"/>
    <w:rsid w:val="61762CEB"/>
    <w:rsid w:val="619668B8"/>
    <w:rsid w:val="619D5782"/>
    <w:rsid w:val="61AE5BE1"/>
    <w:rsid w:val="61DB4C28"/>
    <w:rsid w:val="61E47787"/>
    <w:rsid w:val="61EA429F"/>
    <w:rsid w:val="621546CF"/>
    <w:rsid w:val="62160657"/>
    <w:rsid w:val="625353F4"/>
    <w:rsid w:val="62633615"/>
    <w:rsid w:val="629143E0"/>
    <w:rsid w:val="62AA59F6"/>
    <w:rsid w:val="62AA63A9"/>
    <w:rsid w:val="62DB6218"/>
    <w:rsid w:val="62EF64B1"/>
    <w:rsid w:val="630647F9"/>
    <w:rsid w:val="630A5099"/>
    <w:rsid w:val="630B13FB"/>
    <w:rsid w:val="632A0555"/>
    <w:rsid w:val="636447A9"/>
    <w:rsid w:val="63841395"/>
    <w:rsid w:val="63874765"/>
    <w:rsid w:val="63880C00"/>
    <w:rsid w:val="63A23524"/>
    <w:rsid w:val="63CA7244"/>
    <w:rsid w:val="63CC4B40"/>
    <w:rsid w:val="63CF2424"/>
    <w:rsid w:val="63D407E9"/>
    <w:rsid w:val="63E523DD"/>
    <w:rsid w:val="644B5969"/>
    <w:rsid w:val="64504D2E"/>
    <w:rsid w:val="64BD6867"/>
    <w:rsid w:val="64D92F75"/>
    <w:rsid w:val="64DD3902"/>
    <w:rsid w:val="64E65758"/>
    <w:rsid w:val="64E74FFA"/>
    <w:rsid w:val="64E75692"/>
    <w:rsid w:val="650C2823"/>
    <w:rsid w:val="65436640"/>
    <w:rsid w:val="65474383"/>
    <w:rsid w:val="654E3963"/>
    <w:rsid w:val="65515201"/>
    <w:rsid w:val="65605503"/>
    <w:rsid w:val="656E5DB3"/>
    <w:rsid w:val="65827169"/>
    <w:rsid w:val="6589633C"/>
    <w:rsid w:val="65AC068A"/>
    <w:rsid w:val="65C14135"/>
    <w:rsid w:val="662F5543"/>
    <w:rsid w:val="664F1741"/>
    <w:rsid w:val="66540B05"/>
    <w:rsid w:val="66721BFF"/>
    <w:rsid w:val="667C7126"/>
    <w:rsid w:val="66941888"/>
    <w:rsid w:val="669E7FD2"/>
    <w:rsid w:val="66AF6036"/>
    <w:rsid w:val="66B116CD"/>
    <w:rsid w:val="66B9305E"/>
    <w:rsid w:val="66C37EC6"/>
    <w:rsid w:val="66E8749F"/>
    <w:rsid w:val="670F07AA"/>
    <w:rsid w:val="6735153C"/>
    <w:rsid w:val="67397CFB"/>
    <w:rsid w:val="676E5BF7"/>
    <w:rsid w:val="677376B1"/>
    <w:rsid w:val="67760F4F"/>
    <w:rsid w:val="678D1BF7"/>
    <w:rsid w:val="67AD3087"/>
    <w:rsid w:val="67BB4C0B"/>
    <w:rsid w:val="67D70558"/>
    <w:rsid w:val="67FC1454"/>
    <w:rsid w:val="68077DF9"/>
    <w:rsid w:val="680E73DA"/>
    <w:rsid w:val="681A7B2C"/>
    <w:rsid w:val="681D13CB"/>
    <w:rsid w:val="681F77FB"/>
    <w:rsid w:val="68701E42"/>
    <w:rsid w:val="687731D1"/>
    <w:rsid w:val="6882401D"/>
    <w:rsid w:val="68B24209"/>
    <w:rsid w:val="68B27D65"/>
    <w:rsid w:val="695E0089"/>
    <w:rsid w:val="695E2A1A"/>
    <w:rsid w:val="69603AD0"/>
    <w:rsid w:val="69676DA1"/>
    <w:rsid w:val="697138A5"/>
    <w:rsid w:val="697F4CC7"/>
    <w:rsid w:val="69931944"/>
    <w:rsid w:val="69B1078F"/>
    <w:rsid w:val="69CD62F0"/>
    <w:rsid w:val="69DA57C5"/>
    <w:rsid w:val="6A2239AC"/>
    <w:rsid w:val="6A4E1D0F"/>
    <w:rsid w:val="6A731776"/>
    <w:rsid w:val="6A8D126F"/>
    <w:rsid w:val="6AB73D58"/>
    <w:rsid w:val="6AE22BB1"/>
    <w:rsid w:val="6AEB57B0"/>
    <w:rsid w:val="6AEB755E"/>
    <w:rsid w:val="6AFF6A89"/>
    <w:rsid w:val="6B686771"/>
    <w:rsid w:val="6B6E5DDF"/>
    <w:rsid w:val="6B7720E6"/>
    <w:rsid w:val="6B7B5260"/>
    <w:rsid w:val="6B930322"/>
    <w:rsid w:val="6BA77929"/>
    <w:rsid w:val="6BCC1128"/>
    <w:rsid w:val="6BF863D7"/>
    <w:rsid w:val="6C30546E"/>
    <w:rsid w:val="6C6373FA"/>
    <w:rsid w:val="6C882278"/>
    <w:rsid w:val="6C94136F"/>
    <w:rsid w:val="6D050DAB"/>
    <w:rsid w:val="6D1A412B"/>
    <w:rsid w:val="6D1F075D"/>
    <w:rsid w:val="6D5B09CB"/>
    <w:rsid w:val="6D8A7502"/>
    <w:rsid w:val="6DB9605E"/>
    <w:rsid w:val="6DC36570"/>
    <w:rsid w:val="6DDA79AE"/>
    <w:rsid w:val="6DDF647F"/>
    <w:rsid w:val="6DE149AF"/>
    <w:rsid w:val="6DE24A42"/>
    <w:rsid w:val="6DF31BAA"/>
    <w:rsid w:val="6DFB0400"/>
    <w:rsid w:val="6E14501E"/>
    <w:rsid w:val="6E176E5F"/>
    <w:rsid w:val="6E292877"/>
    <w:rsid w:val="6E4C6897"/>
    <w:rsid w:val="6E5042A8"/>
    <w:rsid w:val="6E533D98"/>
    <w:rsid w:val="6E5D69C5"/>
    <w:rsid w:val="6EBF3010"/>
    <w:rsid w:val="6EEC461D"/>
    <w:rsid w:val="6EFA0749"/>
    <w:rsid w:val="6F2A4AF9"/>
    <w:rsid w:val="6F493D2B"/>
    <w:rsid w:val="6F4956C8"/>
    <w:rsid w:val="6F960B43"/>
    <w:rsid w:val="6FB216E4"/>
    <w:rsid w:val="6FB22D40"/>
    <w:rsid w:val="6FC41D71"/>
    <w:rsid w:val="6FD809F9"/>
    <w:rsid w:val="7064740A"/>
    <w:rsid w:val="70652780"/>
    <w:rsid w:val="70675972"/>
    <w:rsid w:val="70736925"/>
    <w:rsid w:val="707A0B03"/>
    <w:rsid w:val="708E2E66"/>
    <w:rsid w:val="708E730A"/>
    <w:rsid w:val="70952446"/>
    <w:rsid w:val="70D0347E"/>
    <w:rsid w:val="71163E2D"/>
    <w:rsid w:val="71170A83"/>
    <w:rsid w:val="714B23A3"/>
    <w:rsid w:val="715732F9"/>
    <w:rsid w:val="717A2CC8"/>
    <w:rsid w:val="71862B21"/>
    <w:rsid w:val="718A5D23"/>
    <w:rsid w:val="719E532A"/>
    <w:rsid w:val="71BB5EDC"/>
    <w:rsid w:val="71C94C5C"/>
    <w:rsid w:val="71D128DC"/>
    <w:rsid w:val="71D92806"/>
    <w:rsid w:val="71EC129E"/>
    <w:rsid w:val="72053AAD"/>
    <w:rsid w:val="721D26F3"/>
    <w:rsid w:val="723919FC"/>
    <w:rsid w:val="724C4D86"/>
    <w:rsid w:val="725956F5"/>
    <w:rsid w:val="72A3199C"/>
    <w:rsid w:val="72A526E9"/>
    <w:rsid w:val="72A81F7F"/>
    <w:rsid w:val="72C10338"/>
    <w:rsid w:val="72CB4B8A"/>
    <w:rsid w:val="72E751A3"/>
    <w:rsid w:val="73007180"/>
    <w:rsid w:val="731641A5"/>
    <w:rsid w:val="731A30D6"/>
    <w:rsid w:val="731E36F9"/>
    <w:rsid w:val="734B5F7E"/>
    <w:rsid w:val="735B1691"/>
    <w:rsid w:val="73767A40"/>
    <w:rsid w:val="737A3B75"/>
    <w:rsid w:val="737F2F3A"/>
    <w:rsid w:val="73AF27E4"/>
    <w:rsid w:val="73AF7CC3"/>
    <w:rsid w:val="73BC23E0"/>
    <w:rsid w:val="73E84F83"/>
    <w:rsid w:val="73F52E5D"/>
    <w:rsid w:val="74076E0D"/>
    <w:rsid w:val="740873D3"/>
    <w:rsid w:val="7419338E"/>
    <w:rsid w:val="74250036"/>
    <w:rsid w:val="74457086"/>
    <w:rsid w:val="744F312F"/>
    <w:rsid w:val="7456665C"/>
    <w:rsid w:val="74604B19"/>
    <w:rsid w:val="747D4949"/>
    <w:rsid w:val="74A36748"/>
    <w:rsid w:val="74A80842"/>
    <w:rsid w:val="74C51996"/>
    <w:rsid w:val="74E12754"/>
    <w:rsid w:val="74EF7966"/>
    <w:rsid w:val="753E0338"/>
    <w:rsid w:val="753E67FB"/>
    <w:rsid w:val="7542068B"/>
    <w:rsid w:val="754B483F"/>
    <w:rsid w:val="75594F97"/>
    <w:rsid w:val="756454D6"/>
    <w:rsid w:val="756B7C19"/>
    <w:rsid w:val="75B23A9A"/>
    <w:rsid w:val="75C83D84"/>
    <w:rsid w:val="75CA7E3F"/>
    <w:rsid w:val="75CD4430"/>
    <w:rsid w:val="75E1612D"/>
    <w:rsid w:val="75FF02C5"/>
    <w:rsid w:val="762E2F1A"/>
    <w:rsid w:val="763327DE"/>
    <w:rsid w:val="764D48C1"/>
    <w:rsid w:val="766308F1"/>
    <w:rsid w:val="76654669"/>
    <w:rsid w:val="76E35774"/>
    <w:rsid w:val="76E732D0"/>
    <w:rsid w:val="770A10E4"/>
    <w:rsid w:val="770E4D00"/>
    <w:rsid w:val="770F1301"/>
    <w:rsid w:val="77CF26E1"/>
    <w:rsid w:val="77D575CC"/>
    <w:rsid w:val="77D73344"/>
    <w:rsid w:val="780460F6"/>
    <w:rsid w:val="780B09DE"/>
    <w:rsid w:val="78197E01"/>
    <w:rsid w:val="783828AA"/>
    <w:rsid w:val="78526E6F"/>
    <w:rsid w:val="786C777B"/>
    <w:rsid w:val="788564B7"/>
    <w:rsid w:val="789469C8"/>
    <w:rsid w:val="789D27E0"/>
    <w:rsid w:val="78A060F7"/>
    <w:rsid w:val="78A9327F"/>
    <w:rsid w:val="78B92705"/>
    <w:rsid w:val="78C05CE2"/>
    <w:rsid w:val="78E41C74"/>
    <w:rsid w:val="78E610E7"/>
    <w:rsid w:val="78EA354B"/>
    <w:rsid w:val="78FB5758"/>
    <w:rsid w:val="78FE23EA"/>
    <w:rsid w:val="79052133"/>
    <w:rsid w:val="792A0EF9"/>
    <w:rsid w:val="794B3FEA"/>
    <w:rsid w:val="796150FA"/>
    <w:rsid w:val="798D4602"/>
    <w:rsid w:val="79AF6DCA"/>
    <w:rsid w:val="79C626C5"/>
    <w:rsid w:val="79CB6ED9"/>
    <w:rsid w:val="79D33FDF"/>
    <w:rsid w:val="7A256428"/>
    <w:rsid w:val="7A455A4C"/>
    <w:rsid w:val="7A992B33"/>
    <w:rsid w:val="7A996FD7"/>
    <w:rsid w:val="7AA339B1"/>
    <w:rsid w:val="7AB45BBF"/>
    <w:rsid w:val="7AD73022"/>
    <w:rsid w:val="7AEC4204"/>
    <w:rsid w:val="7AEC7106"/>
    <w:rsid w:val="7B2726AF"/>
    <w:rsid w:val="7B42141C"/>
    <w:rsid w:val="7B887A65"/>
    <w:rsid w:val="7B891876"/>
    <w:rsid w:val="7B8E1DC2"/>
    <w:rsid w:val="7B9C181A"/>
    <w:rsid w:val="7B9D34A4"/>
    <w:rsid w:val="7BB045D8"/>
    <w:rsid w:val="7BDC6647"/>
    <w:rsid w:val="7C280612"/>
    <w:rsid w:val="7C2D0E91"/>
    <w:rsid w:val="7C370855"/>
    <w:rsid w:val="7C372603"/>
    <w:rsid w:val="7C3F1C3D"/>
    <w:rsid w:val="7C5A2796"/>
    <w:rsid w:val="7C8B1E19"/>
    <w:rsid w:val="7C8D2B6B"/>
    <w:rsid w:val="7CB0315B"/>
    <w:rsid w:val="7CD60F5D"/>
    <w:rsid w:val="7CF01E9D"/>
    <w:rsid w:val="7D1961AD"/>
    <w:rsid w:val="7D2F6F82"/>
    <w:rsid w:val="7D3E79C1"/>
    <w:rsid w:val="7D472D1A"/>
    <w:rsid w:val="7D484FB0"/>
    <w:rsid w:val="7D7F5C0D"/>
    <w:rsid w:val="7D9F4260"/>
    <w:rsid w:val="7DA84362"/>
    <w:rsid w:val="7DAE28C5"/>
    <w:rsid w:val="7DB800BA"/>
    <w:rsid w:val="7DE10209"/>
    <w:rsid w:val="7DF5784F"/>
    <w:rsid w:val="7E3A287F"/>
    <w:rsid w:val="7E44680A"/>
    <w:rsid w:val="7E4E00D8"/>
    <w:rsid w:val="7E4E1E86"/>
    <w:rsid w:val="7E617E0B"/>
    <w:rsid w:val="7ED05673"/>
    <w:rsid w:val="7EDF6548"/>
    <w:rsid w:val="7EFE1AFE"/>
    <w:rsid w:val="7F1A37E8"/>
    <w:rsid w:val="7F2D7CEE"/>
    <w:rsid w:val="7F390F10"/>
    <w:rsid w:val="7F57003A"/>
    <w:rsid w:val="7F8738A2"/>
    <w:rsid w:val="7FD73EBA"/>
    <w:rsid w:val="7FE90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81"/>
    <w:autoRedefine/>
    <w:qFormat/>
    <w:uiPriority w:val="0"/>
    <w:pPr>
      <w:keepNext/>
      <w:snapToGrid w:val="0"/>
      <w:spacing w:line="360" w:lineRule="atLeast"/>
      <w:outlineLvl w:val="0"/>
    </w:pPr>
    <w:rPr>
      <w:rFonts w:ascii="宋体"/>
    </w:rPr>
  </w:style>
  <w:style w:type="paragraph" w:styleId="3">
    <w:name w:val="heading 2"/>
    <w:basedOn w:val="1"/>
    <w:next w:val="1"/>
    <w:link w:val="82"/>
    <w:autoRedefine/>
    <w:qFormat/>
    <w:uiPriority w:val="0"/>
    <w:pPr>
      <w:keepNext/>
      <w:keepLines/>
      <w:spacing w:before="260" w:after="260" w:line="412" w:lineRule="auto"/>
      <w:outlineLvl w:val="1"/>
    </w:pPr>
    <w:rPr>
      <w:rFonts w:ascii="Arial" w:hAnsi="Arial" w:eastAsia="黑体"/>
      <w:b/>
      <w:sz w:val="32"/>
    </w:rPr>
  </w:style>
  <w:style w:type="paragraph" w:styleId="4">
    <w:name w:val="heading 3"/>
    <w:basedOn w:val="1"/>
    <w:next w:val="1"/>
    <w:link w:val="83"/>
    <w:autoRedefine/>
    <w:qFormat/>
    <w:uiPriority w:val="0"/>
    <w:pPr>
      <w:outlineLvl w:val="2"/>
    </w:pPr>
  </w:style>
  <w:style w:type="paragraph" w:styleId="5">
    <w:name w:val="heading 4"/>
    <w:basedOn w:val="1"/>
    <w:next w:val="1"/>
    <w:link w:val="84"/>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85"/>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86"/>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87"/>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88"/>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89"/>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7">
    <w:name w:val="Default Paragraph Font"/>
    <w:autoRedefine/>
    <w:unhideWhenUsed/>
    <w:qFormat/>
    <w:uiPriority w:val="1"/>
  </w:style>
  <w:style w:type="table" w:default="1" w:styleId="65">
    <w:name w:val="Normal Table"/>
    <w:autoRedefine/>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39"/>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List Bullet"/>
    <w:basedOn w:val="1"/>
    <w:autoRedefine/>
    <w:unhideWhenUsed/>
    <w:qFormat/>
    <w:uiPriority w:val="0"/>
    <w:pPr>
      <w:tabs>
        <w:tab w:val="left" w:pos="360"/>
      </w:tabs>
      <w:ind w:left="360" w:hanging="360" w:hangingChars="200"/>
    </w:pPr>
    <w:rPr>
      <w:sz w:val="21"/>
      <w:szCs w:val="24"/>
    </w:rPr>
  </w:style>
  <w:style w:type="paragraph" w:styleId="18">
    <w:name w:val="Document Map"/>
    <w:basedOn w:val="1"/>
    <w:link w:val="90"/>
    <w:autoRedefine/>
    <w:qFormat/>
    <w:uiPriority w:val="0"/>
    <w:pPr>
      <w:shd w:val="clear" w:color="auto" w:fill="000080"/>
    </w:pPr>
  </w:style>
  <w:style w:type="paragraph" w:styleId="19">
    <w:name w:val="toa heading"/>
    <w:basedOn w:val="1"/>
    <w:next w:val="1"/>
    <w:autoRedefine/>
    <w:qFormat/>
    <w:uiPriority w:val="0"/>
    <w:pPr>
      <w:spacing w:before="120"/>
    </w:pPr>
    <w:rPr>
      <w:rFonts w:ascii="Arial" w:hAnsi="Arial"/>
      <w:sz w:val="24"/>
    </w:rPr>
  </w:style>
  <w:style w:type="paragraph" w:styleId="20">
    <w:name w:val="annotation text"/>
    <w:basedOn w:val="1"/>
    <w:link w:val="91"/>
    <w:autoRedefine/>
    <w:qFormat/>
    <w:uiPriority w:val="0"/>
    <w:pPr>
      <w:adjustRightInd w:val="0"/>
      <w:spacing w:line="360" w:lineRule="atLeast"/>
      <w:jc w:val="left"/>
      <w:textAlignment w:val="baseline"/>
    </w:pPr>
    <w:rPr>
      <w:kern w:val="0"/>
      <w:sz w:val="24"/>
    </w:rPr>
  </w:style>
  <w:style w:type="paragraph" w:styleId="21">
    <w:name w:val="Body Text 3"/>
    <w:basedOn w:val="1"/>
    <w:link w:val="92"/>
    <w:autoRedefine/>
    <w:qFormat/>
    <w:uiPriority w:val="0"/>
    <w:pPr>
      <w:adjustRightInd w:val="0"/>
      <w:snapToGrid w:val="0"/>
      <w:spacing w:after="120" w:line="360" w:lineRule="auto"/>
    </w:pPr>
    <w:rPr>
      <w:sz w:val="16"/>
    </w:rPr>
  </w:style>
  <w:style w:type="paragraph" w:styleId="22">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3">
    <w:name w:val="Body Text"/>
    <w:basedOn w:val="1"/>
    <w:next w:val="1"/>
    <w:link w:val="79"/>
    <w:autoRedefine/>
    <w:qFormat/>
    <w:uiPriority w:val="0"/>
    <w:rPr>
      <w:rFonts w:ascii="仿宋_GB2312" w:eastAsia="仿宋_GB2312"/>
      <w:sz w:val="32"/>
    </w:rPr>
  </w:style>
  <w:style w:type="paragraph" w:styleId="24">
    <w:name w:val="Body Text Indent"/>
    <w:basedOn w:val="1"/>
    <w:next w:val="25"/>
    <w:link w:val="93"/>
    <w:autoRedefine/>
    <w:qFormat/>
    <w:uiPriority w:val="0"/>
    <w:pPr>
      <w:spacing w:line="700" w:lineRule="exact"/>
      <w:ind w:left="960"/>
    </w:pPr>
    <w:rPr>
      <w:sz w:val="44"/>
    </w:rPr>
  </w:style>
  <w:style w:type="paragraph" w:styleId="25">
    <w:name w:val="envelope return"/>
    <w:autoRedefine/>
    <w:qFormat/>
    <w:uiPriority w:val="0"/>
    <w:pPr>
      <w:widowControl w:val="0"/>
      <w:snapToGrid w:val="0"/>
      <w:jc w:val="both"/>
    </w:pPr>
    <w:rPr>
      <w:rFonts w:ascii="Arial" w:hAnsi="Arial" w:eastAsia="宋体" w:cs="Times New Roman"/>
      <w:kern w:val="2"/>
      <w:sz w:val="21"/>
      <w:lang w:val="en-US" w:eastAsia="zh-CN" w:bidi="ar-SA"/>
    </w:rPr>
  </w:style>
  <w:style w:type="paragraph" w:styleId="26">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7">
    <w:name w:val="List 2"/>
    <w:basedOn w:val="1"/>
    <w:autoRedefine/>
    <w:qFormat/>
    <w:uiPriority w:val="0"/>
    <w:pPr>
      <w:adjustRightInd w:val="0"/>
      <w:snapToGrid w:val="0"/>
      <w:spacing w:line="360" w:lineRule="auto"/>
      <w:ind w:left="100" w:leftChars="200" w:hanging="200" w:hangingChars="200"/>
    </w:pPr>
    <w:rPr>
      <w:sz w:val="24"/>
    </w:rPr>
  </w:style>
  <w:style w:type="paragraph" w:styleId="28">
    <w:name w:val="List Continue"/>
    <w:basedOn w:val="1"/>
    <w:autoRedefine/>
    <w:qFormat/>
    <w:uiPriority w:val="0"/>
    <w:pPr>
      <w:adjustRightInd w:val="0"/>
      <w:snapToGrid w:val="0"/>
      <w:spacing w:after="120" w:line="360" w:lineRule="auto"/>
      <w:ind w:left="420" w:leftChars="200"/>
    </w:pPr>
    <w:rPr>
      <w:sz w:val="24"/>
    </w:rPr>
  </w:style>
  <w:style w:type="paragraph" w:styleId="2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30">
    <w:name w:val="List Bullet 2"/>
    <w:basedOn w:val="1"/>
    <w:autoRedefine/>
    <w:qFormat/>
    <w:uiPriority w:val="0"/>
    <w:pPr>
      <w:numPr>
        <w:ilvl w:val="0"/>
        <w:numId w:val="2"/>
      </w:numPr>
      <w:adjustRightInd w:val="0"/>
      <w:snapToGrid w:val="0"/>
      <w:spacing w:line="360" w:lineRule="auto"/>
    </w:pPr>
    <w:rPr>
      <w:sz w:val="24"/>
    </w:rPr>
  </w:style>
  <w:style w:type="paragraph" w:styleId="31">
    <w:name w:val="index 4"/>
    <w:basedOn w:val="1"/>
    <w:next w:val="1"/>
    <w:autoRedefine/>
    <w:qFormat/>
    <w:uiPriority w:val="0"/>
    <w:pPr>
      <w:ind w:left="600" w:leftChars="600"/>
    </w:pPr>
    <w:rPr>
      <w:sz w:val="21"/>
      <w:szCs w:val="24"/>
    </w:rPr>
  </w:style>
  <w:style w:type="paragraph" w:styleId="32">
    <w:name w:val="toc 5"/>
    <w:basedOn w:val="1"/>
    <w:next w:val="1"/>
    <w:autoRedefine/>
    <w:qFormat/>
    <w:uiPriority w:val="39"/>
    <w:pPr>
      <w:ind w:left="1680" w:leftChars="800"/>
    </w:pPr>
  </w:style>
  <w:style w:type="paragraph" w:styleId="33">
    <w:name w:val="toc 3"/>
    <w:basedOn w:val="1"/>
    <w:next w:val="1"/>
    <w:autoRedefine/>
    <w:qFormat/>
    <w:uiPriority w:val="39"/>
    <w:pPr>
      <w:ind w:left="840" w:leftChars="400"/>
    </w:pPr>
  </w:style>
  <w:style w:type="paragraph" w:styleId="34">
    <w:name w:val="Plain Text"/>
    <w:basedOn w:val="1"/>
    <w:link w:val="94"/>
    <w:autoRedefine/>
    <w:qFormat/>
    <w:uiPriority w:val="0"/>
    <w:rPr>
      <w:rFonts w:ascii="宋体" w:hAnsi="Courier New"/>
      <w:sz w:val="21"/>
    </w:rPr>
  </w:style>
  <w:style w:type="paragraph" w:styleId="35">
    <w:name w:val="List Bullet 5"/>
    <w:basedOn w:val="1"/>
    <w:autoRedefine/>
    <w:unhideWhenUsed/>
    <w:qFormat/>
    <w:uiPriority w:val="0"/>
    <w:pPr>
      <w:tabs>
        <w:tab w:val="left" w:pos="2040"/>
      </w:tabs>
      <w:ind w:left="2040" w:leftChars="800" w:hanging="360" w:hangingChars="200"/>
    </w:pPr>
    <w:rPr>
      <w:sz w:val="21"/>
      <w:szCs w:val="24"/>
    </w:rPr>
  </w:style>
  <w:style w:type="paragraph" w:styleId="36">
    <w:name w:val="toc 8"/>
    <w:basedOn w:val="1"/>
    <w:next w:val="1"/>
    <w:autoRedefine/>
    <w:qFormat/>
    <w:uiPriority w:val="39"/>
    <w:pPr>
      <w:ind w:left="2940" w:leftChars="1400"/>
    </w:pPr>
  </w:style>
  <w:style w:type="paragraph" w:styleId="37">
    <w:name w:val="Date"/>
    <w:basedOn w:val="1"/>
    <w:next w:val="1"/>
    <w:link w:val="95"/>
    <w:autoRedefine/>
    <w:qFormat/>
    <w:uiPriority w:val="0"/>
  </w:style>
  <w:style w:type="paragraph" w:styleId="38">
    <w:name w:val="Body Text Indent 2"/>
    <w:basedOn w:val="1"/>
    <w:link w:val="96"/>
    <w:autoRedefine/>
    <w:qFormat/>
    <w:uiPriority w:val="0"/>
    <w:pPr>
      <w:snapToGrid w:val="0"/>
      <w:spacing w:line="560" w:lineRule="atLeast"/>
      <w:ind w:firstLine="540"/>
    </w:pPr>
  </w:style>
  <w:style w:type="paragraph" w:styleId="39">
    <w:name w:val="endnote text"/>
    <w:basedOn w:val="1"/>
    <w:link w:val="97"/>
    <w:autoRedefine/>
    <w:qFormat/>
    <w:uiPriority w:val="0"/>
    <w:pPr>
      <w:widowControl/>
      <w:snapToGrid w:val="0"/>
      <w:jc w:val="left"/>
    </w:pPr>
    <w:rPr>
      <w:rFonts w:ascii="Arial" w:hAnsi="Arial"/>
      <w:kern w:val="0"/>
      <w:sz w:val="20"/>
      <w:szCs w:val="24"/>
      <w:lang w:eastAsia="en-US"/>
    </w:rPr>
  </w:style>
  <w:style w:type="paragraph" w:styleId="40">
    <w:name w:val="Balloon Text"/>
    <w:basedOn w:val="1"/>
    <w:link w:val="98"/>
    <w:autoRedefine/>
    <w:qFormat/>
    <w:uiPriority w:val="0"/>
    <w:rPr>
      <w:sz w:val="18"/>
    </w:rPr>
  </w:style>
  <w:style w:type="paragraph" w:styleId="41">
    <w:name w:val="footer"/>
    <w:basedOn w:val="1"/>
    <w:link w:val="99"/>
    <w:autoRedefine/>
    <w:qFormat/>
    <w:uiPriority w:val="99"/>
    <w:pPr>
      <w:tabs>
        <w:tab w:val="center" w:pos="4140"/>
        <w:tab w:val="right" w:pos="8300"/>
      </w:tabs>
      <w:snapToGrid w:val="0"/>
      <w:jc w:val="left"/>
    </w:pPr>
    <w:rPr>
      <w:sz w:val="18"/>
    </w:rPr>
  </w:style>
  <w:style w:type="paragraph" w:styleId="42">
    <w:name w:val="header"/>
    <w:basedOn w:val="1"/>
    <w:link w:val="100"/>
    <w:autoRedefine/>
    <w:qFormat/>
    <w:uiPriority w:val="0"/>
    <w:pPr>
      <w:pBdr>
        <w:bottom w:val="single" w:color="000000" w:sz="6" w:space="1"/>
      </w:pBdr>
      <w:tabs>
        <w:tab w:val="center" w:pos="4140"/>
        <w:tab w:val="right" w:pos="8300"/>
      </w:tabs>
      <w:snapToGrid w:val="0"/>
      <w:jc w:val="center"/>
    </w:pPr>
    <w:rPr>
      <w:sz w:val="18"/>
    </w:rPr>
  </w:style>
  <w:style w:type="paragraph" w:styleId="43">
    <w:name w:val="toc 1"/>
    <w:basedOn w:val="1"/>
    <w:next w:val="1"/>
    <w:autoRedefine/>
    <w:qFormat/>
    <w:uiPriority w:val="39"/>
    <w:pPr>
      <w:tabs>
        <w:tab w:val="right" w:leader="dot" w:pos="9412"/>
      </w:tabs>
      <w:spacing w:line="180" w:lineRule="auto"/>
      <w:jc w:val="center"/>
    </w:pPr>
    <w:rPr>
      <w:rFonts w:asciiTheme="minorEastAsia" w:hAnsiTheme="minorEastAsia" w:eastAsiaTheme="minorEastAsia" w:cstheme="minorEastAsia"/>
      <w:sz w:val="30"/>
      <w:szCs w:val="32"/>
    </w:rPr>
  </w:style>
  <w:style w:type="paragraph" w:styleId="44">
    <w:name w:val="List Continue 4"/>
    <w:basedOn w:val="1"/>
    <w:autoRedefine/>
    <w:qFormat/>
    <w:uiPriority w:val="0"/>
    <w:pPr>
      <w:adjustRightInd w:val="0"/>
      <w:snapToGrid w:val="0"/>
      <w:spacing w:after="120" w:line="360" w:lineRule="auto"/>
      <w:ind w:left="1680" w:leftChars="800"/>
    </w:pPr>
    <w:rPr>
      <w:sz w:val="24"/>
    </w:rPr>
  </w:style>
  <w:style w:type="paragraph" w:styleId="45">
    <w:name w:val="toc 4"/>
    <w:basedOn w:val="1"/>
    <w:next w:val="1"/>
    <w:autoRedefine/>
    <w:qFormat/>
    <w:uiPriority w:val="39"/>
    <w:pPr>
      <w:ind w:left="1260" w:leftChars="600"/>
    </w:pPr>
  </w:style>
  <w:style w:type="paragraph" w:styleId="46">
    <w:name w:val="Subtitle"/>
    <w:basedOn w:val="1"/>
    <w:next w:val="1"/>
    <w:link w:val="101"/>
    <w:autoRedefine/>
    <w:qFormat/>
    <w:uiPriority w:val="0"/>
    <w:pPr>
      <w:spacing w:before="240" w:after="60" w:line="312" w:lineRule="auto"/>
      <w:jc w:val="center"/>
      <w:outlineLvl w:val="1"/>
    </w:pPr>
    <w:rPr>
      <w:b/>
      <w:sz w:val="21"/>
    </w:rPr>
  </w:style>
  <w:style w:type="paragraph" w:styleId="47">
    <w:name w:val="footnote text"/>
    <w:basedOn w:val="1"/>
    <w:link w:val="102"/>
    <w:autoRedefine/>
    <w:qFormat/>
    <w:uiPriority w:val="0"/>
    <w:pPr>
      <w:spacing w:line="360" w:lineRule="auto"/>
    </w:pPr>
    <w:rPr>
      <w:sz w:val="18"/>
    </w:rPr>
  </w:style>
  <w:style w:type="paragraph" w:styleId="48">
    <w:name w:val="toc 6"/>
    <w:basedOn w:val="1"/>
    <w:next w:val="1"/>
    <w:autoRedefine/>
    <w:qFormat/>
    <w:uiPriority w:val="39"/>
    <w:pPr>
      <w:ind w:left="2100" w:leftChars="1000"/>
    </w:pPr>
  </w:style>
  <w:style w:type="paragraph" w:styleId="49">
    <w:name w:val="List 5"/>
    <w:basedOn w:val="1"/>
    <w:autoRedefine/>
    <w:qFormat/>
    <w:uiPriority w:val="0"/>
    <w:pPr>
      <w:adjustRightInd w:val="0"/>
      <w:snapToGrid w:val="0"/>
      <w:spacing w:line="360" w:lineRule="auto"/>
      <w:ind w:left="100" w:leftChars="800" w:hanging="200" w:hangingChars="200"/>
    </w:pPr>
    <w:rPr>
      <w:sz w:val="24"/>
    </w:rPr>
  </w:style>
  <w:style w:type="paragraph" w:styleId="50">
    <w:name w:val="Body Text Indent 3"/>
    <w:basedOn w:val="1"/>
    <w:link w:val="103"/>
    <w:autoRedefine/>
    <w:qFormat/>
    <w:uiPriority w:val="0"/>
    <w:pPr>
      <w:spacing w:line="360" w:lineRule="auto"/>
      <w:ind w:firstLine="632"/>
    </w:pPr>
    <w:rPr>
      <w:rFonts w:ascii="黑体" w:eastAsia="黑体"/>
    </w:rPr>
  </w:style>
  <w:style w:type="paragraph" w:styleId="51">
    <w:name w:val="table of figures"/>
    <w:basedOn w:val="1"/>
    <w:next w:val="1"/>
    <w:autoRedefine/>
    <w:qFormat/>
    <w:uiPriority w:val="0"/>
    <w:pPr>
      <w:tabs>
        <w:tab w:val="right" w:leader="dot" w:pos="8640"/>
      </w:tabs>
      <w:spacing w:line="360" w:lineRule="auto"/>
      <w:ind w:left="400" w:hanging="400"/>
    </w:pPr>
    <w:rPr>
      <w:sz w:val="24"/>
    </w:rPr>
  </w:style>
  <w:style w:type="paragraph" w:styleId="52">
    <w:name w:val="toc 2"/>
    <w:basedOn w:val="1"/>
    <w:next w:val="1"/>
    <w:autoRedefine/>
    <w:qFormat/>
    <w:uiPriority w:val="39"/>
    <w:pPr>
      <w:ind w:left="420" w:leftChars="200"/>
    </w:pPr>
  </w:style>
  <w:style w:type="paragraph" w:styleId="53">
    <w:name w:val="toc 9"/>
    <w:basedOn w:val="1"/>
    <w:next w:val="1"/>
    <w:autoRedefine/>
    <w:qFormat/>
    <w:uiPriority w:val="39"/>
    <w:pPr>
      <w:ind w:left="3360" w:leftChars="1600"/>
    </w:pPr>
  </w:style>
  <w:style w:type="paragraph" w:styleId="54">
    <w:name w:val="Body Text 2"/>
    <w:basedOn w:val="1"/>
    <w:link w:val="104"/>
    <w:autoRedefine/>
    <w:qFormat/>
    <w:uiPriority w:val="0"/>
    <w:pPr>
      <w:adjustRightInd w:val="0"/>
      <w:snapToGrid w:val="0"/>
      <w:spacing w:after="120" w:line="480" w:lineRule="auto"/>
    </w:pPr>
    <w:rPr>
      <w:sz w:val="24"/>
    </w:rPr>
  </w:style>
  <w:style w:type="paragraph" w:styleId="55">
    <w:name w:val="List 4"/>
    <w:basedOn w:val="1"/>
    <w:autoRedefine/>
    <w:qFormat/>
    <w:uiPriority w:val="0"/>
    <w:pPr>
      <w:adjustRightInd w:val="0"/>
      <w:snapToGrid w:val="0"/>
      <w:spacing w:line="360" w:lineRule="auto"/>
      <w:ind w:left="100" w:leftChars="600" w:hanging="200" w:hangingChars="200"/>
    </w:pPr>
    <w:rPr>
      <w:sz w:val="24"/>
    </w:rPr>
  </w:style>
  <w:style w:type="paragraph" w:styleId="56">
    <w:name w:val="List Continue 2"/>
    <w:basedOn w:val="1"/>
    <w:autoRedefine/>
    <w:qFormat/>
    <w:uiPriority w:val="0"/>
    <w:pPr>
      <w:adjustRightInd w:val="0"/>
      <w:snapToGrid w:val="0"/>
      <w:spacing w:after="120" w:line="360" w:lineRule="auto"/>
      <w:ind w:left="840" w:leftChars="400"/>
    </w:pPr>
    <w:rPr>
      <w:sz w:val="24"/>
    </w:rPr>
  </w:style>
  <w:style w:type="paragraph" w:styleId="57">
    <w:name w:val="HTML Preformatted"/>
    <w:basedOn w:val="1"/>
    <w:link w:val="10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szCs w:val="24"/>
    </w:rPr>
  </w:style>
  <w:style w:type="paragraph" w:styleId="5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9">
    <w:name w:val="List Continue 3"/>
    <w:basedOn w:val="1"/>
    <w:autoRedefine/>
    <w:qFormat/>
    <w:uiPriority w:val="0"/>
    <w:pPr>
      <w:adjustRightInd w:val="0"/>
      <w:snapToGrid w:val="0"/>
      <w:spacing w:after="120" w:line="360" w:lineRule="auto"/>
      <w:ind w:left="1260" w:leftChars="600"/>
    </w:pPr>
    <w:rPr>
      <w:sz w:val="24"/>
    </w:rPr>
  </w:style>
  <w:style w:type="paragraph" w:styleId="60">
    <w:name w:val="index 1"/>
    <w:basedOn w:val="1"/>
    <w:next w:val="1"/>
    <w:autoRedefine/>
    <w:qFormat/>
    <w:uiPriority w:val="0"/>
    <w:pPr>
      <w:adjustRightInd w:val="0"/>
      <w:spacing w:line="240" w:lineRule="atLeast"/>
      <w:textAlignment w:val="baseline"/>
    </w:pPr>
    <w:rPr>
      <w:rFonts w:ascii="宋体"/>
      <w:kern w:val="0"/>
      <w:sz w:val="21"/>
    </w:rPr>
  </w:style>
  <w:style w:type="paragraph" w:styleId="61">
    <w:name w:val="Title"/>
    <w:basedOn w:val="1"/>
    <w:next w:val="1"/>
    <w:link w:val="106"/>
    <w:autoRedefine/>
    <w:qFormat/>
    <w:uiPriority w:val="0"/>
    <w:pPr>
      <w:widowControl/>
      <w:spacing w:after="240" w:line="360" w:lineRule="auto"/>
      <w:jc w:val="center"/>
    </w:pPr>
    <w:rPr>
      <w:rFonts w:ascii="Arial" w:hAnsi="Arial"/>
      <w:b/>
      <w:smallCaps/>
      <w:kern w:val="28"/>
      <w:sz w:val="36"/>
      <w:lang w:eastAsia="en-US"/>
    </w:rPr>
  </w:style>
  <w:style w:type="paragraph" w:styleId="62">
    <w:name w:val="annotation subject"/>
    <w:basedOn w:val="20"/>
    <w:next w:val="20"/>
    <w:link w:val="107"/>
    <w:autoRedefine/>
    <w:qFormat/>
    <w:uiPriority w:val="0"/>
    <w:pPr>
      <w:adjustRightInd/>
      <w:spacing w:line="240" w:lineRule="auto"/>
      <w:textAlignment w:val="auto"/>
    </w:pPr>
  </w:style>
  <w:style w:type="paragraph" w:styleId="63">
    <w:name w:val="Body Text First Indent"/>
    <w:basedOn w:val="23"/>
    <w:link w:val="80"/>
    <w:autoRedefine/>
    <w:qFormat/>
    <w:uiPriority w:val="0"/>
    <w:pPr>
      <w:spacing w:line="360" w:lineRule="auto"/>
      <w:ind w:firstLine="420"/>
    </w:pPr>
    <w:rPr>
      <w:rFonts w:ascii="宋体" w:hAnsi="宋体"/>
      <w:sz w:val="24"/>
    </w:rPr>
  </w:style>
  <w:style w:type="paragraph" w:styleId="64">
    <w:name w:val="Body Text First Indent 2"/>
    <w:basedOn w:val="24"/>
    <w:next w:val="1"/>
    <w:link w:val="108"/>
    <w:autoRedefine/>
    <w:qFormat/>
    <w:uiPriority w:val="0"/>
    <w:pPr>
      <w:spacing w:after="120" w:line="240" w:lineRule="auto"/>
      <w:ind w:left="420" w:leftChars="200" w:firstLine="420" w:firstLineChars="200"/>
    </w:pPr>
  </w:style>
  <w:style w:type="table" w:styleId="66">
    <w:name w:val="Table Grid"/>
    <w:basedOn w:val="6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8">
    <w:name w:val="Strong"/>
    <w:autoRedefine/>
    <w:qFormat/>
    <w:uiPriority w:val="22"/>
    <w:rPr>
      <w:rFonts w:ascii="Times New Roman" w:hAnsi="Times New Roman" w:eastAsia="宋体" w:cs="Times New Roman"/>
      <w:b/>
    </w:rPr>
  </w:style>
  <w:style w:type="character" w:styleId="69">
    <w:name w:val="endnote reference"/>
    <w:autoRedefine/>
    <w:qFormat/>
    <w:uiPriority w:val="0"/>
    <w:rPr>
      <w:vertAlign w:val="superscript"/>
    </w:rPr>
  </w:style>
  <w:style w:type="character" w:styleId="70">
    <w:name w:val="page number"/>
    <w:autoRedefine/>
    <w:qFormat/>
    <w:uiPriority w:val="0"/>
    <w:rPr>
      <w:rFonts w:ascii="Times New Roman" w:hAnsi="Times New Roman" w:eastAsia="宋体" w:cs="Times New Roman"/>
    </w:rPr>
  </w:style>
  <w:style w:type="character" w:styleId="71">
    <w:name w:val="FollowedHyperlink"/>
    <w:autoRedefine/>
    <w:qFormat/>
    <w:uiPriority w:val="0"/>
    <w:rPr>
      <w:rFonts w:ascii="Times New Roman" w:hAnsi="Times New Roman" w:eastAsia="宋体" w:cs="Times New Roman"/>
      <w:color w:val="800080"/>
      <w:u w:val="single"/>
    </w:rPr>
  </w:style>
  <w:style w:type="character" w:styleId="72">
    <w:name w:val="Emphasis"/>
    <w:autoRedefine/>
    <w:qFormat/>
    <w:uiPriority w:val="0"/>
    <w:rPr>
      <w:rFonts w:ascii="Times New Roman" w:hAnsi="Times New Roman" w:eastAsia="宋体" w:cs="Times New Roman"/>
      <w:i/>
    </w:rPr>
  </w:style>
  <w:style w:type="character" w:styleId="73">
    <w:name w:val="Hyperlink"/>
    <w:autoRedefine/>
    <w:qFormat/>
    <w:uiPriority w:val="99"/>
    <w:rPr>
      <w:rFonts w:ascii="Times New Roman" w:hAnsi="Times New Roman" w:eastAsia="宋体" w:cs="Times New Roman"/>
      <w:color w:val="0000FF"/>
      <w:u w:val="single"/>
    </w:rPr>
  </w:style>
  <w:style w:type="character" w:styleId="74">
    <w:name w:val="annotation reference"/>
    <w:autoRedefine/>
    <w:qFormat/>
    <w:uiPriority w:val="0"/>
    <w:rPr>
      <w:rFonts w:ascii="Times New Roman" w:hAnsi="Times New Roman" w:eastAsia="宋体" w:cs="Times New Roman"/>
      <w:sz w:val="21"/>
      <w:szCs w:val="21"/>
    </w:rPr>
  </w:style>
  <w:style w:type="character" w:styleId="75">
    <w:name w:val="HTML Cite"/>
    <w:autoRedefine/>
    <w:qFormat/>
    <w:uiPriority w:val="0"/>
    <w:rPr>
      <w:color w:val="008000"/>
    </w:rPr>
  </w:style>
  <w:style w:type="character" w:styleId="76">
    <w:name w:val="footnote reference"/>
    <w:autoRedefine/>
    <w:qFormat/>
    <w:uiPriority w:val="0"/>
    <w:rPr>
      <w:rFonts w:ascii="Times New Roman" w:hAnsi="Times New Roman" w:eastAsia="宋体" w:cs="Times New Roman"/>
      <w:position w:val="6"/>
      <w:sz w:val="14"/>
      <w:vertAlign w:val="superscript"/>
    </w:rPr>
  </w:style>
  <w:style w:type="paragraph" w:customStyle="1" w:styleId="77">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8">
    <w:name w:val="Default"/>
    <w:next w:val="1"/>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79">
    <w:name w:val="正文文本 Char"/>
    <w:link w:val="23"/>
    <w:autoRedefine/>
    <w:qFormat/>
    <w:uiPriority w:val="0"/>
    <w:rPr>
      <w:rFonts w:ascii="仿宋_GB2312" w:hAnsi="Times New Roman" w:eastAsia="仿宋_GB2312"/>
      <w:kern w:val="2"/>
      <w:sz w:val="32"/>
    </w:rPr>
  </w:style>
  <w:style w:type="character" w:customStyle="1" w:styleId="80">
    <w:name w:val="正文首行缩进 Char"/>
    <w:link w:val="63"/>
    <w:autoRedefine/>
    <w:qFormat/>
    <w:uiPriority w:val="0"/>
    <w:rPr>
      <w:rFonts w:ascii="宋体" w:hAnsi="宋体"/>
      <w:kern w:val="2"/>
      <w:sz w:val="24"/>
    </w:rPr>
  </w:style>
  <w:style w:type="character" w:customStyle="1" w:styleId="81">
    <w:name w:val="标题 1 Char"/>
    <w:link w:val="2"/>
    <w:autoRedefine/>
    <w:qFormat/>
    <w:uiPriority w:val="0"/>
    <w:rPr>
      <w:rFonts w:ascii="宋体" w:hAnsi="Times New Roman" w:eastAsia="宋体" w:cs="Times New Roman"/>
      <w:kern w:val="2"/>
      <w:sz w:val="28"/>
      <w:lang w:val="en-US" w:eastAsia="zh-CN" w:bidi="ar-SA"/>
    </w:rPr>
  </w:style>
  <w:style w:type="character" w:customStyle="1" w:styleId="82">
    <w:name w:val="标题 2 Char"/>
    <w:link w:val="3"/>
    <w:autoRedefine/>
    <w:qFormat/>
    <w:uiPriority w:val="0"/>
    <w:rPr>
      <w:rFonts w:ascii="Arial" w:hAnsi="Arial" w:eastAsia="黑体" w:cs="Times New Roman"/>
      <w:b/>
      <w:kern w:val="2"/>
      <w:sz w:val="32"/>
    </w:rPr>
  </w:style>
  <w:style w:type="character" w:customStyle="1" w:styleId="83">
    <w:name w:val="标题 3 Char"/>
    <w:link w:val="4"/>
    <w:autoRedefine/>
    <w:qFormat/>
    <w:uiPriority w:val="0"/>
    <w:rPr>
      <w:rFonts w:ascii="Times New Roman" w:hAnsi="Times New Roman" w:eastAsia="宋体" w:cs="Times New Roman"/>
      <w:b/>
      <w:kern w:val="2"/>
      <w:sz w:val="32"/>
      <w:lang w:val="en-US" w:eastAsia="zh-CN"/>
    </w:rPr>
  </w:style>
  <w:style w:type="character" w:customStyle="1" w:styleId="84">
    <w:name w:val="标题 4 Char"/>
    <w:link w:val="5"/>
    <w:autoRedefine/>
    <w:qFormat/>
    <w:uiPriority w:val="0"/>
    <w:rPr>
      <w:rFonts w:ascii="Arial" w:hAnsi="Arial" w:eastAsia="黑体" w:cs="Times New Roman"/>
      <w:b/>
      <w:kern w:val="2"/>
      <w:sz w:val="28"/>
      <w:lang w:val="en-US" w:eastAsia="zh-CN" w:bidi="ar-SA"/>
    </w:rPr>
  </w:style>
  <w:style w:type="character" w:customStyle="1" w:styleId="85">
    <w:name w:val="标题 5 Char"/>
    <w:link w:val="6"/>
    <w:autoRedefine/>
    <w:qFormat/>
    <w:uiPriority w:val="0"/>
    <w:rPr>
      <w:rFonts w:ascii="Times New Roman" w:hAnsi="Times New Roman" w:eastAsia="宋体" w:cs="Times New Roman"/>
      <w:b/>
      <w:kern w:val="2"/>
      <w:sz w:val="28"/>
      <w:lang w:val="en-US" w:eastAsia="zh-CN" w:bidi="ar-SA"/>
    </w:rPr>
  </w:style>
  <w:style w:type="character" w:customStyle="1" w:styleId="86">
    <w:name w:val="标题 6 Char"/>
    <w:link w:val="7"/>
    <w:autoRedefine/>
    <w:qFormat/>
    <w:uiPriority w:val="0"/>
    <w:rPr>
      <w:rFonts w:ascii="Arial" w:hAnsi="Arial" w:eastAsia="黑体" w:cs="Times New Roman"/>
      <w:b/>
      <w:kern w:val="2"/>
      <w:sz w:val="24"/>
      <w:lang w:val="en-US" w:eastAsia="zh-CN" w:bidi="ar-SA"/>
    </w:rPr>
  </w:style>
  <w:style w:type="character" w:customStyle="1" w:styleId="87">
    <w:name w:val="标题 7 Char"/>
    <w:link w:val="8"/>
    <w:autoRedefine/>
    <w:qFormat/>
    <w:uiPriority w:val="0"/>
    <w:rPr>
      <w:rFonts w:ascii="Arial" w:hAnsi="Arial" w:eastAsia="黑体" w:cs="Times New Roman"/>
      <w:b/>
      <w:kern w:val="2"/>
      <w:sz w:val="24"/>
      <w:lang w:val="en-US" w:eastAsia="zh-CN" w:bidi="ar-SA"/>
    </w:rPr>
  </w:style>
  <w:style w:type="character" w:customStyle="1" w:styleId="88">
    <w:name w:val="标题 8 Char"/>
    <w:link w:val="9"/>
    <w:autoRedefine/>
    <w:qFormat/>
    <w:uiPriority w:val="0"/>
    <w:rPr>
      <w:rFonts w:ascii="Arial" w:hAnsi="Arial" w:eastAsia="黑体" w:cs="Times New Roman"/>
      <w:b/>
      <w:kern w:val="2"/>
      <w:sz w:val="24"/>
      <w:lang w:val="en-US" w:eastAsia="zh-CN" w:bidi="ar-SA"/>
    </w:rPr>
  </w:style>
  <w:style w:type="character" w:customStyle="1" w:styleId="89">
    <w:name w:val="标题 9 Char"/>
    <w:link w:val="10"/>
    <w:autoRedefine/>
    <w:qFormat/>
    <w:uiPriority w:val="0"/>
    <w:rPr>
      <w:rFonts w:ascii="Arial" w:hAnsi="Arial" w:eastAsia="黑体" w:cs="Times New Roman"/>
      <w:b/>
      <w:kern w:val="2"/>
      <w:sz w:val="24"/>
      <w:lang w:val="en-US" w:eastAsia="zh-CN" w:bidi="ar-SA"/>
    </w:rPr>
  </w:style>
  <w:style w:type="character" w:customStyle="1" w:styleId="90">
    <w:name w:val="文档结构图 Char"/>
    <w:link w:val="18"/>
    <w:autoRedefine/>
    <w:qFormat/>
    <w:uiPriority w:val="0"/>
    <w:rPr>
      <w:rFonts w:ascii="Times New Roman" w:hAnsi="Times New Roman"/>
      <w:kern w:val="2"/>
      <w:sz w:val="28"/>
      <w:shd w:val="clear" w:color="auto" w:fill="000080"/>
    </w:rPr>
  </w:style>
  <w:style w:type="character" w:customStyle="1" w:styleId="91">
    <w:name w:val="批注文字 Char"/>
    <w:link w:val="20"/>
    <w:autoRedefine/>
    <w:qFormat/>
    <w:uiPriority w:val="0"/>
    <w:rPr>
      <w:rFonts w:ascii="Times New Roman" w:hAnsi="Times New Roman" w:eastAsia="宋体" w:cs="Times New Roman"/>
      <w:sz w:val="24"/>
    </w:rPr>
  </w:style>
  <w:style w:type="character" w:customStyle="1" w:styleId="92">
    <w:name w:val="正文文本 3 Char"/>
    <w:link w:val="21"/>
    <w:autoRedefine/>
    <w:qFormat/>
    <w:uiPriority w:val="0"/>
    <w:rPr>
      <w:rFonts w:ascii="Times New Roman" w:hAnsi="Times New Roman"/>
      <w:kern w:val="2"/>
      <w:sz w:val="16"/>
    </w:rPr>
  </w:style>
  <w:style w:type="character" w:customStyle="1" w:styleId="93">
    <w:name w:val="正文文本缩进 Char"/>
    <w:link w:val="24"/>
    <w:autoRedefine/>
    <w:qFormat/>
    <w:uiPriority w:val="0"/>
    <w:rPr>
      <w:rFonts w:ascii="Times New Roman" w:hAnsi="Times New Roman" w:eastAsia="宋体" w:cs="Times New Roman"/>
      <w:kern w:val="2"/>
      <w:sz w:val="44"/>
    </w:rPr>
  </w:style>
  <w:style w:type="character" w:customStyle="1" w:styleId="94">
    <w:name w:val="纯文本 Char"/>
    <w:link w:val="34"/>
    <w:autoRedefine/>
    <w:qFormat/>
    <w:uiPriority w:val="0"/>
    <w:rPr>
      <w:rFonts w:ascii="宋体" w:hAnsi="Courier New" w:eastAsia="宋体" w:cs="Times New Roman"/>
      <w:kern w:val="2"/>
      <w:sz w:val="21"/>
    </w:rPr>
  </w:style>
  <w:style w:type="character" w:customStyle="1" w:styleId="95">
    <w:name w:val="日期 Char"/>
    <w:link w:val="37"/>
    <w:autoRedefine/>
    <w:qFormat/>
    <w:uiPriority w:val="0"/>
    <w:rPr>
      <w:rFonts w:ascii="Times New Roman" w:hAnsi="Times New Roman" w:eastAsia="宋体" w:cs="Times New Roman"/>
      <w:kern w:val="2"/>
      <w:sz w:val="28"/>
    </w:rPr>
  </w:style>
  <w:style w:type="character" w:customStyle="1" w:styleId="96">
    <w:name w:val="正文文本缩进 2 Char"/>
    <w:link w:val="38"/>
    <w:autoRedefine/>
    <w:qFormat/>
    <w:uiPriority w:val="0"/>
    <w:rPr>
      <w:rFonts w:ascii="Times New Roman" w:hAnsi="Times New Roman" w:eastAsia="宋体" w:cs="Times New Roman"/>
      <w:kern w:val="2"/>
      <w:sz w:val="28"/>
    </w:rPr>
  </w:style>
  <w:style w:type="character" w:customStyle="1" w:styleId="97">
    <w:name w:val="尾注文本 Char"/>
    <w:link w:val="39"/>
    <w:autoRedefine/>
    <w:qFormat/>
    <w:uiPriority w:val="0"/>
    <w:rPr>
      <w:rFonts w:ascii="Arial" w:hAnsi="Arial"/>
      <w:szCs w:val="24"/>
      <w:lang w:eastAsia="en-US"/>
    </w:rPr>
  </w:style>
  <w:style w:type="character" w:customStyle="1" w:styleId="98">
    <w:name w:val="批注框文本 Char"/>
    <w:link w:val="40"/>
    <w:autoRedefine/>
    <w:qFormat/>
    <w:uiPriority w:val="0"/>
    <w:rPr>
      <w:rFonts w:ascii="Times New Roman" w:hAnsi="Times New Roman" w:eastAsia="宋体" w:cs="Times New Roman"/>
      <w:kern w:val="2"/>
      <w:sz w:val="18"/>
    </w:rPr>
  </w:style>
  <w:style w:type="character" w:customStyle="1" w:styleId="99">
    <w:name w:val="页脚 Char"/>
    <w:link w:val="41"/>
    <w:autoRedefine/>
    <w:qFormat/>
    <w:uiPriority w:val="99"/>
    <w:rPr>
      <w:rFonts w:ascii="Times New Roman" w:hAnsi="Times New Roman" w:eastAsia="宋体" w:cs="Times New Roman"/>
      <w:kern w:val="2"/>
      <w:sz w:val="18"/>
    </w:rPr>
  </w:style>
  <w:style w:type="character" w:customStyle="1" w:styleId="100">
    <w:name w:val="页眉 Char"/>
    <w:link w:val="42"/>
    <w:autoRedefine/>
    <w:qFormat/>
    <w:uiPriority w:val="0"/>
    <w:rPr>
      <w:rFonts w:ascii="Times New Roman" w:hAnsi="Times New Roman" w:eastAsia="宋体" w:cs="Times New Roman"/>
      <w:kern w:val="2"/>
      <w:sz w:val="18"/>
      <w:lang w:val="en-US" w:eastAsia="zh-CN" w:bidi="ar-SA"/>
    </w:rPr>
  </w:style>
  <w:style w:type="character" w:customStyle="1" w:styleId="101">
    <w:name w:val="副标题 Char"/>
    <w:link w:val="46"/>
    <w:autoRedefine/>
    <w:qFormat/>
    <w:uiPriority w:val="0"/>
    <w:rPr>
      <w:rFonts w:ascii="Times New Roman" w:hAnsi="Times New Roman" w:eastAsia="宋体" w:cs="Times New Roman"/>
      <w:b/>
      <w:kern w:val="2"/>
      <w:sz w:val="21"/>
      <w:lang w:val="en-US" w:eastAsia="zh-CN"/>
    </w:rPr>
  </w:style>
  <w:style w:type="character" w:customStyle="1" w:styleId="102">
    <w:name w:val="脚注文本 Char"/>
    <w:link w:val="47"/>
    <w:autoRedefine/>
    <w:qFormat/>
    <w:uiPriority w:val="0"/>
    <w:rPr>
      <w:rFonts w:ascii="Times New Roman" w:hAnsi="Times New Roman" w:eastAsia="宋体" w:cs="Times New Roman"/>
      <w:kern w:val="2"/>
      <w:sz w:val="18"/>
    </w:rPr>
  </w:style>
  <w:style w:type="character" w:customStyle="1" w:styleId="103">
    <w:name w:val="正文文本缩进 3 Char"/>
    <w:link w:val="50"/>
    <w:autoRedefine/>
    <w:qFormat/>
    <w:uiPriority w:val="0"/>
    <w:rPr>
      <w:rFonts w:ascii="黑体" w:hAnsi="Times New Roman" w:eastAsia="黑体"/>
      <w:kern w:val="2"/>
      <w:sz w:val="28"/>
    </w:rPr>
  </w:style>
  <w:style w:type="character" w:customStyle="1" w:styleId="104">
    <w:name w:val="正文文本 2 Char"/>
    <w:link w:val="54"/>
    <w:autoRedefine/>
    <w:qFormat/>
    <w:uiPriority w:val="0"/>
    <w:rPr>
      <w:rFonts w:ascii="Times New Roman" w:hAnsi="Times New Roman"/>
      <w:kern w:val="2"/>
      <w:sz w:val="24"/>
    </w:rPr>
  </w:style>
  <w:style w:type="character" w:customStyle="1" w:styleId="105">
    <w:name w:val="HTML 预设格式 Char"/>
    <w:link w:val="57"/>
    <w:autoRedefine/>
    <w:qFormat/>
    <w:uiPriority w:val="0"/>
    <w:rPr>
      <w:rFonts w:ascii="宋体" w:hAnsi="宋体"/>
      <w:color w:val="000000"/>
      <w:sz w:val="24"/>
      <w:szCs w:val="24"/>
    </w:rPr>
  </w:style>
  <w:style w:type="character" w:customStyle="1" w:styleId="106">
    <w:name w:val="标题 Char"/>
    <w:link w:val="61"/>
    <w:autoRedefine/>
    <w:qFormat/>
    <w:locked/>
    <w:uiPriority w:val="0"/>
    <w:rPr>
      <w:rFonts w:ascii="Arial" w:hAnsi="Arial"/>
      <w:b/>
      <w:smallCaps/>
      <w:kern w:val="28"/>
      <w:sz w:val="36"/>
      <w:lang w:eastAsia="en-US"/>
    </w:rPr>
  </w:style>
  <w:style w:type="character" w:customStyle="1" w:styleId="107">
    <w:name w:val="批注主题 Char"/>
    <w:link w:val="62"/>
    <w:autoRedefine/>
    <w:qFormat/>
    <w:uiPriority w:val="0"/>
    <w:rPr>
      <w:rFonts w:ascii="Times New Roman" w:hAnsi="Times New Roman" w:eastAsia="宋体" w:cs="Times New Roman"/>
      <w:sz w:val="24"/>
    </w:rPr>
  </w:style>
  <w:style w:type="character" w:customStyle="1" w:styleId="108">
    <w:name w:val="正文首行缩进 2 Char"/>
    <w:link w:val="64"/>
    <w:autoRedefine/>
    <w:qFormat/>
    <w:uiPriority w:val="0"/>
    <w:rPr>
      <w:rFonts w:ascii="Times New Roman" w:hAnsi="Times New Roman" w:eastAsia="宋体" w:cs="Times New Roman"/>
      <w:kern w:val="2"/>
      <w:sz w:val="44"/>
    </w:rPr>
  </w:style>
  <w:style w:type="character" w:customStyle="1" w:styleId="109">
    <w:name w:val="正文文本缩进 3 Char2"/>
    <w:autoRedefine/>
    <w:semiHidden/>
    <w:qFormat/>
    <w:uiPriority w:val="99"/>
    <w:rPr>
      <w:kern w:val="2"/>
      <w:sz w:val="16"/>
      <w:szCs w:val="16"/>
    </w:rPr>
  </w:style>
  <w:style w:type="character" w:customStyle="1" w:styleId="110">
    <w:name w:val="批注文字 字符"/>
    <w:autoRedefine/>
    <w:qFormat/>
    <w:uiPriority w:val="0"/>
    <w:rPr>
      <w:rFonts w:ascii="Times New Roman" w:hAnsi="Times New Roman" w:eastAsia="宋体" w:cs="Times New Roman"/>
      <w:sz w:val="24"/>
    </w:rPr>
  </w:style>
  <w:style w:type="character" w:customStyle="1" w:styleId="111">
    <w:name w:val="纯文本 Char1"/>
    <w:autoRedefine/>
    <w:qFormat/>
    <w:uiPriority w:val="0"/>
    <w:rPr>
      <w:rFonts w:ascii="宋体" w:hAnsi="Courier New" w:eastAsia="宋体" w:cs="Courier New"/>
      <w:kern w:val="2"/>
      <w:sz w:val="21"/>
      <w:szCs w:val="21"/>
    </w:rPr>
  </w:style>
  <w:style w:type="character" w:customStyle="1" w:styleId="112">
    <w:name w:val="spanleft"/>
    <w:autoRedefine/>
    <w:qFormat/>
    <w:uiPriority w:val="0"/>
    <w:rPr>
      <w:rFonts w:ascii="Calibri" w:hAnsi="Calibri" w:eastAsia="宋体" w:cs="Times New Roman"/>
    </w:rPr>
  </w:style>
  <w:style w:type="character" w:customStyle="1" w:styleId="113">
    <w:name w:val="Char Char10"/>
    <w:autoRedefine/>
    <w:qFormat/>
    <w:uiPriority w:val="0"/>
    <w:rPr>
      <w:rFonts w:ascii="仿宋_GB2312" w:eastAsia="仿宋_GB2312"/>
      <w:b/>
      <w:spacing w:val="1"/>
      <w:w w:val="99"/>
      <w:sz w:val="32"/>
    </w:rPr>
  </w:style>
  <w:style w:type="character" w:customStyle="1" w:styleId="114">
    <w:name w:val="批注主题 Char3"/>
    <w:autoRedefine/>
    <w:semiHidden/>
    <w:qFormat/>
    <w:uiPriority w:val="99"/>
    <w:rPr>
      <w:b/>
      <w:bCs/>
      <w:kern w:val="2"/>
      <w:sz w:val="21"/>
      <w:szCs w:val="22"/>
    </w:rPr>
  </w:style>
  <w:style w:type="character" w:customStyle="1" w:styleId="115">
    <w:name w:val="正文文本 Char3"/>
    <w:autoRedefine/>
    <w:semiHidden/>
    <w:qFormat/>
    <w:uiPriority w:val="99"/>
    <w:rPr>
      <w:kern w:val="2"/>
      <w:sz w:val="21"/>
      <w:szCs w:val="22"/>
    </w:rPr>
  </w:style>
  <w:style w:type="character" w:customStyle="1" w:styleId="116">
    <w:name w:val="Char Char2"/>
    <w:autoRedefine/>
    <w:qFormat/>
    <w:uiPriority w:val="0"/>
    <w:rPr>
      <w:rFonts w:ascii="Times New Roman" w:hAnsi="Times New Roman" w:eastAsia="宋体" w:cs="Times New Roman"/>
      <w:kern w:val="2"/>
      <w:sz w:val="18"/>
      <w:lang w:val="en-US" w:eastAsia="zh-CN"/>
    </w:rPr>
  </w:style>
  <w:style w:type="character" w:customStyle="1" w:styleId="117">
    <w:name w:val="font231"/>
    <w:autoRedefine/>
    <w:qFormat/>
    <w:uiPriority w:val="0"/>
    <w:rPr>
      <w:rFonts w:ascii="Times New Roman" w:hAnsi="Times New Roman" w:eastAsia="宋体" w:cs="Times New Roman"/>
      <w:color w:val="000000"/>
      <w:sz w:val="14"/>
      <w:u w:val="none"/>
    </w:rPr>
  </w:style>
  <w:style w:type="character" w:customStyle="1" w:styleId="118">
    <w:name w:val="标题 6 字符"/>
    <w:autoRedefine/>
    <w:qFormat/>
    <w:uiPriority w:val="0"/>
    <w:rPr>
      <w:rFonts w:ascii="Arial" w:hAnsi="Arial" w:eastAsia="黑体" w:cs="Times New Roman"/>
      <w:b/>
      <w:kern w:val="2"/>
      <w:sz w:val="24"/>
      <w:lang w:val="en-US" w:eastAsia="zh-CN" w:bidi="ar-SA"/>
    </w:rPr>
  </w:style>
  <w:style w:type="character" w:customStyle="1" w:styleId="119">
    <w:name w:val="明显引用 Char"/>
    <w:autoRedefine/>
    <w:qFormat/>
    <w:uiPriority w:val="0"/>
    <w:rPr>
      <w:b/>
      <w:bCs/>
      <w:i/>
      <w:iCs/>
      <w:color w:val="4F81BD"/>
      <w:kern w:val="2"/>
      <w:sz w:val="21"/>
      <w:szCs w:val="22"/>
    </w:rPr>
  </w:style>
  <w:style w:type="character" w:customStyle="1" w:styleId="120">
    <w:name w:val="正文文本 3 Char1"/>
    <w:autoRedefine/>
    <w:qFormat/>
    <w:uiPriority w:val="0"/>
    <w:rPr>
      <w:rFonts w:ascii="Times New Roman" w:hAnsi="Times New Roman" w:eastAsia="宋体" w:cs="Times New Roman"/>
      <w:sz w:val="16"/>
      <w:szCs w:val="16"/>
    </w:rPr>
  </w:style>
  <w:style w:type="character" w:customStyle="1" w:styleId="121">
    <w:name w:val="日期 Char1"/>
    <w:autoRedefine/>
    <w:qFormat/>
    <w:uiPriority w:val="99"/>
    <w:rPr>
      <w:kern w:val="2"/>
      <w:sz w:val="21"/>
      <w:szCs w:val="22"/>
    </w:rPr>
  </w:style>
  <w:style w:type="character" w:customStyle="1" w:styleId="122">
    <w:name w:val="文档结构图 Char1"/>
    <w:autoRedefine/>
    <w:qFormat/>
    <w:uiPriority w:val="0"/>
    <w:rPr>
      <w:rFonts w:ascii="宋体"/>
      <w:kern w:val="2"/>
      <w:sz w:val="18"/>
      <w:szCs w:val="18"/>
    </w:rPr>
  </w:style>
  <w:style w:type="character" w:customStyle="1" w:styleId="123">
    <w:name w:val="引用 Char Char Char"/>
    <w:autoRedefine/>
    <w:qFormat/>
    <w:uiPriority w:val="0"/>
    <w:rPr>
      <w:rFonts w:ascii="Calibri" w:hAnsi="Calibri" w:eastAsia="宋体" w:cs="Times New Roman"/>
      <w:i/>
      <w:iCs/>
      <w:color w:val="000000"/>
      <w:kern w:val="2"/>
      <w:sz w:val="21"/>
      <w:szCs w:val="22"/>
      <w:lang w:bidi="ar-SA"/>
    </w:rPr>
  </w:style>
  <w:style w:type="character" w:customStyle="1" w:styleId="124">
    <w:name w:val="content-white1"/>
    <w:autoRedefine/>
    <w:qFormat/>
    <w:uiPriority w:val="0"/>
    <w:rPr>
      <w:rFonts w:ascii="_x000B__x000C_" w:hAnsi="_x000B__x000C_" w:eastAsia="宋体" w:cs="Times New Roman"/>
      <w:color w:val="auto"/>
      <w:sz w:val="18"/>
      <w:u w:val="none"/>
    </w:rPr>
  </w:style>
  <w:style w:type="character" w:customStyle="1" w:styleId="125">
    <w:name w:val="font91"/>
    <w:autoRedefine/>
    <w:qFormat/>
    <w:uiPriority w:val="0"/>
    <w:rPr>
      <w:rFonts w:hint="eastAsia" w:ascii="新宋体" w:hAnsi="新宋体" w:eastAsia="新宋体" w:cs="新宋体"/>
      <w:b/>
      <w:color w:val="000000"/>
      <w:sz w:val="22"/>
      <w:szCs w:val="22"/>
      <w:u w:val="none"/>
    </w:rPr>
  </w:style>
  <w:style w:type="character" w:customStyle="1" w:styleId="126">
    <w:name w:val="NormalCharacter"/>
    <w:autoRedefine/>
    <w:qFormat/>
    <w:uiPriority w:val="0"/>
    <w:rPr>
      <w:rFonts w:ascii="Times New Roman" w:hAnsi="Times New Roman" w:eastAsia="宋体" w:cs="Times New Roman"/>
      <w:kern w:val="2"/>
      <w:sz w:val="28"/>
      <w:lang w:val="en-US" w:eastAsia="zh-CN" w:bidi="ar-SA"/>
    </w:rPr>
  </w:style>
  <w:style w:type="character" w:customStyle="1" w:styleId="127">
    <w:name w:val="文档结构图 Char2"/>
    <w:autoRedefine/>
    <w:qFormat/>
    <w:uiPriority w:val="0"/>
    <w:rPr>
      <w:kern w:val="2"/>
      <w:sz w:val="21"/>
      <w:szCs w:val="24"/>
      <w:shd w:val="clear" w:color="auto" w:fill="000080"/>
    </w:rPr>
  </w:style>
  <w:style w:type="character" w:customStyle="1" w:styleId="128">
    <w:name w:val="标题 2 字符"/>
    <w:autoRedefine/>
    <w:qFormat/>
    <w:uiPriority w:val="0"/>
    <w:rPr>
      <w:rFonts w:ascii="Arial" w:hAnsi="Arial" w:eastAsia="黑体" w:cs="Times New Roman"/>
      <w:b/>
      <w:kern w:val="2"/>
      <w:sz w:val="32"/>
    </w:rPr>
  </w:style>
  <w:style w:type="character" w:customStyle="1" w:styleId="129">
    <w:name w:val="样式 正文文本缩进 + (中文) 仿宋_GB2312 左侧:  0 厘米 行距: 1.5 倍行距 首行缩进:  2 字符 Char Char"/>
    <w:link w:val="130"/>
    <w:autoRedefine/>
    <w:qFormat/>
    <w:uiPriority w:val="0"/>
    <w:rPr>
      <w:rFonts w:ascii="仿宋_GB2312" w:eastAsia="仿宋_GB2312" w:cs="宋体"/>
      <w:kern w:val="2"/>
      <w:sz w:val="28"/>
      <w:szCs w:val="28"/>
    </w:rPr>
  </w:style>
  <w:style w:type="paragraph" w:customStyle="1" w:styleId="130">
    <w:name w:val="样式 正文文本缩进 + (中文) 仿宋_GB2312 左侧:  0 厘米 行距: 1.5 倍行距 首行缩进:  2 字符"/>
    <w:basedOn w:val="24"/>
    <w:link w:val="129"/>
    <w:autoRedefine/>
    <w:qFormat/>
    <w:uiPriority w:val="0"/>
    <w:pPr>
      <w:spacing w:line="360" w:lineRule="auto"/>
      <w:ind w:left="0" w:firstLine="560" w:firstLineChars="200"/>
    </w:pPr>
    <w:rPr>
      <w:rFonts w:ascii="仿宋_GB2312" w:hAnsi="Calibri" w:eastAsia="仿宋_GB2312"/>
      <w:sz w:val="28"/>
      <w:szCs w:val="28"/>
    </w:rPr>
  </w:style>
  <w:style w:type="character" w:customStyle="1" w:styleId="131">
    <w:name w:val="14t1"/>
    <w:autoRedefine/>
    <w:qFormat/>
    <w:uiPriority w:val="0"/>
    <w:rPr>
      <w:rFonts w:hint="eastAsia" w:ascii="宋体" w:hAnsi="宋体" w:eastAsia="宋体"/>
      <w:sz w:val="11"/>
      <w:szCs w:val="11"/>
    </w:rPr>
  </w:style>
  <w:style w:type="character" w:customStyle="1" w:styleId="132">
    <w:name w:val="ht1"/>
    <w:autoRedefine/>
    <w:qFormat/>
    <w:uiPriority w:val="0"/>
    <w:rPr>
      <w:rFonts w:ascii="黑体" w:eastAsia="黑体"/>
      <w:b/>
      <w:bCs/>
    </w:rPr>
  </w:style>
  <w:style w:type="character" w:customStyle="1" w:styleId="133">
    <w:name w:val="ca-51"/>
    <w:autoRedefine/>
    <w:qFormat/>
    <w:uiPriority w:val="0"/>
    <w:rPr>
      <w:rFonts w:hint="eastAsia" w:ascii="宋体" w:hAnsi="宋体" w:eastAsia="宋体"/>
      <w:b/>
      <w:bCs/>
      <w:color w:val="000000"/>
      <w:spacing w:val="-20"/>
      <w:sz w:val="16"/>
      <w:szCs w:val="16"/>
    </w:rPr>
  </w:style>
  <w:style w:type="character" w:customStyle="1" w:styleId="134">
    <w:name w:val="PIM 6 Char"/>
    <w:autoRedefine/>
    <w:qFormat/>
    <w:uiPriority w:val="0"/>
    <w:rPr>
      <w:rFonts w:ascii="Arial" w:hAnsi="Arial" w:eastAsia="黑体"/>
      <w:b/>
      <w:bCs/>
      <w:kern w:val="2"/>
      <w:sz w:val="24"/>
      <w:szCs w:val="24"/>
      <w:lang w:val="en-US" w:eastAsia="zh-CN" w:bidi="ar-SA"/>
    </w:rPr>
  </w:style>
  <w:style w:type="character" w:customStyle="1" w:styleId="135">
    <w:name w:val="_Style 131"/>
    <w:autoRedefine/>
    <w:qFormat/>
    <w:uiPriority w:val="0"/>
    <w:rPr>
      <w:b/>
      <w:bCs/>
      <w:smallCaps/>
      <w:spacing w:val="5"/>
    </w:rPr>
  </w:style>
  <w:style w:type="character" w:customStyle="1" w:styleId="136">
    <w:name w:val="页眉 Char1"/>
    <w:autoRedefine/>
    <w:qFormat/>
    <w:uiPriority w:val="0"/>
    <w:rPr>
      <w:kern w:val="2"/>
      <w:sz w:val="18"/>
      <w:szCs w:val="18"/>
    </w:rPr>
  </w:style>
  <w:style w:type="character" w:customStyle="1" w:styleId="137">
    <w:name w:val="脚注文本 Char1"/>
    <w:qFormat/>
    <w:uiPriority w:val="99"/>
    <w:rPr>
      <w:kern w:val="2"/>
      <w:sz w:val="18"/>
      <w:szCs w:val="18"/>
    </w:rPr>
  </w:style>
  <w:style w:type="character" w:customStyle="1" w:styleId="138">
    <w:name w:val="Char Char101"/>
    <w:autoRedefine/>
    <w:qFormat/>
    <w:uiPriority w:val="0"/>
    <w:rPr>
      <w:rFonts w:ascii="仿宋_GB2312" w:eastAsia="仿宋_GB2312"/>
      <w:b/>
      <w:spacing w:val="1"/>
      <w:w w:val="99"/>
      <w:sz w:val="28"/>
    </w:rPr>
  </w:style>
  <w:style w:type="character" w:customStyle="1" w:styleId="139">
    <w:name w:val="Char Char21"/>
    <w:autoRedefine/>
    <w:qFormat/>
    <w:uiPriority w:val="0"/>
    <w:rPr>
      <w:rFonts w:eastAsia="宋体"/>
      <w:b/>
      <w:bCs/>
      <w:kern w:val="44"/>
      <w:sz w:val="32"/>
      <w:szCs w:val="44"/>
      <w:lang w:val="en-US" w:eastAsia="zh-CN" w:bidi="ar-SA"/>
    </w:rPr>
  </w:style>
  <w:style w:type="character" w:customStyle="1" w:styleId="140">
    <w:name w:val="font241"/>
    <w:qFormat/>
    <w:uiPriority w:val="0"/>
    <w:rPr>
      <w:rFonts w:ascii="宋体" w:hAnsi="宋体" w:eastAsia="宋体" w:cs="Times New Roman"/>
      <w:color w:val="000000"/>
      <w:sz w:val="21"/>
      <w:u w:val="none"/>
    </w:rPr>
  </w:style>
  <w:style w:type="character" w:customStyle="1" w:styleId="141">
    <w:name w:val="_Style 137"/>
    <w:autoRedefine/>
    <w:qFormat/>
    <w:uiPriority w:val="0"/>
    <w:rPr>
      <w:smallCaps/>
      <w:color w:val="C0504D"/>
      <w:u w:val="single"/>
    </w:rPr>
  </w:style>
  <w:style w:type="character" w:customStyle="1" w:styleId="142">
    <w:name w:val="v151"/>
    <w:qFormat/>
    <w:uiPriority w:val="0"/>
    <w:rPr>
      <w:rFonts w:ascii="Times New Roman" w:hAnsi="Times New Roman" w:eastAsia="宋体" w:cs="Times New Roman"/>
      <w:sz w:val="18"/>
    </w:rPr>
  </w:style>
  <w:style w:type="character" w:customStyle="1" w:styleId="143">
    <w:name w:val="Char Char5"/>
    <w:qFormat/>
    <w:uiPriority w:val="0"/>
    <w:rPr>
      <w:rFonts w:ascii="Arial" w:hAnsi="Arial" w:eastAsia="宋体" w:cs="Times New Roman"/>
      <w:b/>
      <w:smallCaps/>
      <w:kern w:val="28"/>
      <w:sz w:val="36"/>
      <w:lang w:val="en-US" w:eastAsia="en-US"/>
    </w:rPr>
  </w:style>
  <w:style w:type="character" w:customStyle="1" w:styleId="144">
    <w:name w:val="样式3 Char"/>
    <w:autoRedefine/>
    <w:qFormat/>
    <w:uiPriority w:val="0"/>
    <w:rPr>
      <w:rFonts w:hint="eastAsia" w:ascii="宋体" w:hAnsi="宋体" w:eastAsia="仿宋_GB2312"/>
      <w:b/>
      <w:bCs/>
      <w:kern w:val="2"/>
      <w:sz w:val="24"/>
      <w:szCs w:val="32"/>
      <w:lang w:val="en-US" w:eastAsia="zh-CN" w:bidi="ar-SA"/>
    </w:rPr>
  </w:style>
  <w:style w:type="character" w:customStyle="1" w:styleId="145">
    <w:name w:val="font301"/>
    <w:autoRedefine/>
    <w:qFormat/>
    <w:uiPriority w:val="0"/>
    <w:rPr>
      <w:rFonts w:ascii="宋体" w:hAnsi="宋体" w:eastAsia="宋体" w:cs="Times New Roman"/>
      <w:color w:val="000000"/>
      <w:sz w:val="21"/>
      <w:u w:val="none"/>
    </w:rPr>
  </w:style>
  <w:style w:type="character" w:customStyle="1" w:styleId="146">
    <w:name w:val="defaultfont1"/>
    <w:autoRedefine/>
    <w:qFormat/>
    <w:uiPriority w:val="0"/>
    <w:rPr>
      <w:rFonts w:ascii="Calibri" w:hAnsi="Calibri" w:eastAsia="宋体" w:cs="Times New Roman"/>
    </w:rPr>
  </w:style>
  <w:style w:type="character" w:customStyle="1" w:styleId="147">
    <w:name w:val="Char Char8"/>
    <w:autoRedefine/>
    <w:qFormat/>
    <w:uiPriority w:val="0"/>
    <w:rPr>
      <w:rFonts w:ascii="仿宋_GB2312" w:eastAsia="仿宋_GB2312"/>
      <w:b/>
      <w:sz w:val="24"/>
    </w:rPr>
  </w:style>
  <w:style w:type="character" w:customStyle="1" w:styleId="148">
    <w:name w:val="页脚 Char1"/>
    <w:autoRedefine/>
    <w:qFormat/>
    <w:uiPriority w:val="0"/>
    <w:rPr>
      <w:kern w:val="2"/>
      <w:sz w:val="18"/>
      <w:szCs w:val="18"/>
    </w:rPr>
  </w:style>
  <w:style w:type="character" w:customStyle="1" w:styleId="149">
    <w:name w:val="标题4 Char Char"/>
    <w:link w:val="150"/>
    <w:autoRedefine/>
    <w:qFormat/>
    <w:uiPriority w:val="0"/>
    <w:rPr>
      <w:rFonts w:ascii="Arial" w:hAnsi="Arial"/>
      <w:b/>
      <w:bCs/>
      <w:sz w:val="24"/>
      <w:szCs w:val="32"/>
    </w:rPr>
  </w:style>
  <w:style w:type="paragraph" w:customStyle="1" w:styleId="150">
    <w:name w:val="标题4"/>
    <w:basedOn w:val="3"/>
    <w:next w:val="31"/>
    <w:link w:val="149"/>
    <w:qFormat/>
    <w:uiPriority w:val="0"/>
    <w:pPr>
      <w:spacing w:line="413" w:lineRule="auto"/>
    </w:pPr>
    <w:rPr>
      <w:rFonts w:eastAsia="宋体"/>
      <w:bCs/>
      <w:kern w:val="0"/>
      <w:sz w:val="24"/>
      <w:szCs w:val="32"/>
    </w:rPr>
  </w:style>
  <w:style w:type="character" w:customStyle="1" w:styleId="151">
    <w:name w:val="页眉 Char3"/>
    <w:autoRedefine/>
    <w:qFormat/>
    <w:uiPriority w:val="0"/>
    <w:rPr>
      <w:rFonts w:ascii="Times New Roman" w:hAnsi="Times New Roman" w:eastAsia="宋体" w:cs="Times New Roman"/>
      <w:sz w:val="20"/>
      <w:szCs w:val="20"/>
    </w:rPr>
  </w:style>
  <w:style w:type="character" w:customStyle="1" w:styleId="152">
    <w:name w:val="main_tdbg_7601"/>
    <w:qFormat/>
    <w:uiPriority w:val="0"/>
    <w:rPr>
      <w:sz w:val="14"/>
      <w:szCs w:val="14"/>
    </w:rPr>
  </w:style>
  <w:style w:type="character" w:customStyle="1" w:styleId="153">
    <w:name w:val="style121"/>
    <w:autoRedefine/>
    <w:qFormat/>
    <w:uiPriority w:val="0"/>
    <w:rPr>
      <w:rFonts w:hint="eastAsia" w:ascii="宋体" w:hAnsi="宋体" w:eastAsia="宋体"/>
      <w:sz w:val="18"/>
      <w:szCs w:val="18"/>
    </w:rPr>
  </w:style>
  <w:style w:type="character" w:customStyle="1" w:styleId="154">
    <w:name w:val="intel3"/>
    <w:qFormat/>
    <w:uiPriority w:val="0"/>
  </w:style>
  <w:style w:type="character" w:customStyle="1" w:styleId="155">
    <w:name w:val="title11"/>
    <w:qFormat/>
    <w:uiPriority w:val="0"/>
    <w:rPr>
      <w:b/>
      <w:bCs/>
      <w:color w:val="FFFFFF"/>
      <w:sz w:val="11"/>
      <w:szCs w:val="11"/>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样式5 Char"/>
    <w:link w:val="158"/>
    <w:autoRedefine/>
    <w:qFormat/>
    <w:uiPriority w:val="0"/>
    <w:rPr>
      <w:rFonts w:ascii="方正仿宋_GBK" w:hAnsi="Times New Roman" w:eastAsia="方正仿宋_GBK"/>
      <w:kern w:val="2"/>
      <w:sz w:val="21"/>
      <w:szCs w:val="21"/>
    </w:rPr>
  </w:style>
  <w:style w:type="paragraph" w:customStyle="1" w:styleId="158">
    <w:name w:val="样式5"/>
    <w:basedOn w:val="42"/>
    <w:link w:val="157"/>
    <w:autoRedefine/>
    <w:qFormat/>
    <w:uiPriority w:val="0"/>
    <w:pPr>
      <w:pBdr>
        <w:bottom w:val="none" w:color="auto" w:sz="0" w:space="0"/>
      </w:pBdr>
      <w:tabs>
        <w:tab w:val="center" w:pos="4153"/>
        <w:tab w:val="right" w:pos="8306"/>
        <w:tab w:val="clear" w:pos="4140"/>
        <w:tab w:val="clear" w:pos="8300"/>
      </w:tabs>
      <w:jc w:val="both"/>
    </w:pPr>
    <w:rPr>
      <w:rFonts w:ascii="方正仿宋_GBK" w:eastAsia="方正仿宋_GBK"/>
      <w:sz w:val="21"/>
      <w:szCs w:val="21"/>
    </w:rPr>
  </w:style>
  <w:style w:type="character" w:customStyle="1" w:styleId="159">
    <w:name w:val="Char Char51"/>
    <w:autoRedefine/>
    <w:qFormat/>
    <w:uiPriority w:val="0"/>
    <w:rPr>
      <w:rFonts w:ascii="Arial" w:hAnsi="Arial" w:eastAsia="宋体" w:cs="Times New Roman"/>
      <w:b/>
      <w:smallCaps/>
      <w:kern w:val="28"/>
      <w:sz w:val="36"/>
      <w:lang w:val="en-US" w:eastAsia="en-US"/>
    </w:rPr>
  </w:style>
  <w:style w:type="character" w:customStyle="1" w:styleId="160">
    <w:name w:val="标题 Char3"/>
    <w:autoRedefine/>
    <w:qFormat/>
    <w:uiPriority w:val="10"/>
    <w:rPr>
      <w:rFonts w:ascii="Cambria" w:hAnsi="Cambria" w:cs="Times New Roman"/>
      <w:b/>
      <w:bCs/>
      <w:kern w:val="2"/>
      <w:sz w:val="32"/>
      <w:szCs w:val="32"/>
    </w:rPr>
  </w:style>
  <w:style w:type="character" w:customStyle="1" w:styleId="161">
    <w:name w:val="明显引用 Char3"/>
    <w:autoRedefine/>
    <w:qFormat/>
    <w:uiPriority w:val="99"/>
    <w:rPr>
      <w:rFonts w:ascii="Times New Roman" w:hAnsi="Times New Roman"/>
      <w:b/>
      <w:bCs/>
      <w:i/>
      <w:iCs/>
      <w:color w:val="4F81BD"/>
      <w:kern w:val="2"/>
      <w:sz w:val="21"/>
    </w:rPr>
  </w:style>
  <w:style w:type="character" w:customStyle="1" w:styleId="162">
    <w:name w:val="批注框文本 Char2"/>
    <w:qFormat/>
    <w:uiPriority w:val="0"/>
    <w:rPr>
      <w:rFonts w:eastAsia="宋体"/>
      <w:kern w:val="2"/>
      <w:sz w:val="18"/>
      <w:szCs w:val="18"/>
      <w:lang w:val="en-US" w:eastAsia="zh-CN" w:bidi="ar-SA"/>
    </w:rPr>
  </w:style>
  <w:style w:type="character" w:customStyle="1" w:styleId="163">
    <w:name w:val="标题 2 Char Char"/>
    <w:autoRedefine/>
    <w:qFormat/>
    <w:uiPriority w:val="0"/>
    <w:rPr>
      <w:rFonts w:ascii="Arial" w:hAnsi="Arial" w:eastAsia="黑体"/>
      <w:b/>
      <w:bCs/>
      <w:kern w:val="2"/>
      <w:sz w:val="32"/>
      <w:szCs w:val="32"/>
      <w:lang w:val="en-US" w:eastAsia="zh-CN" w:bidi="ar-SA"/>
    </w:rPr>
  </w:style>
  <w:style w:type="character" w:customStyle="1" w:styleId="164">
    <w:name w:val="小 Char"/>
    <w:autoRedefine/>
    <w:qFormat/>
    <w:uiPriority w:val="0"/>
    <w:rPr>
      <w:rFonts w:ascii="宋体" w:hAnsi="Courier New" w:eastAsia="宋体" w:cs="Times New Roman"/>
      <w:kern w:val="2"/>
      <w:sz w:val="21"/>
      <w:lang w:val="en-US" w:eastAsia="zh-CN" w:bidi="ar-SA"/>
    </w:rPr>
  </w:style>
  <w:style w:type="character" w:customStyle="1" w:styleId="165">
    <w:name w:val="Char Char4"/>
    <w:autoRedefine/>
    <w:qFormat/>
    <w:uiPriority w:val="0"/>
    <w:rPr>
      <w:rFonts w:ascii="Times New Roman" w:hAnsi="Times New Roman" w:eastAsia="宋体" w:cs="Times New Roman"/>
      <w:b/>
      <w:kern w:val="2"/>
      <w:sz w:val="21"/>
      <w:lang w:val="en-US" w:eastAsia="zh-CN"/>
    </w:rPr>
  </w:style>
  <w:style w:type="character" w:customStyle="1" w:styleId="166">
    <w:name w:val="尾注文本 Char3"/>
    <w:autoRedefine/>
    <w:qFormat/>
    <w:uiPriority w:val="0"/>
    <w:rPr>
      <w:rFonts w:ascii="Times New Roman" w:hAnsi="Times New Roman"/>
      <w:kern w:val="2"/>
      <w:sz w:val="21"/>
    </w:rPr>
  </w:style>
  <w:style w:type="character" w:customStyle="1" w:styleId="167">
    <w:name w:val="Char Char7"/>
    <w:autoRedefine/>
    <w:qFormat/>
    <w:uiPriority w:val="0"/>
    <w:rPr>
      <w:rFonts w:ascii="宋体" w:hAnsi="宋体" w:eastAsia="宋体" w:cs="Times New Roman"/>
      <w:kern w:val="2"/>
      <w:sz w:val="28"/>
    </w:rPr>
  </w:style>
  <w:style w:type="character" w:customStyle="1" w:styleId="168">
    <w:name w:val="font71"/>
    <w:qFormat/>
    <w:uiPriority w:val="0"/>
    <w:rPr>
      <w:rFonts w:hint="eastAsia" w:ascii="等线" w:hAnsi="等线" w:eastAsia="等线" w:cs="等线"/>
      <w:color w:val="FF0000"/>
      <w:sz w:val="22"/>
      <w:szCs w:val="22"/>
      <w:u w:val="none"/>
    </w:rPr>
  </w:style>
  <w:style w:type="character" w:customStyle="1" w:styleId="169">
    <w:name w:val="Char Char9"/>
    <w:qFormat/>
    <w:uiPriority w:val="0"/>
    <w:rPr>
      <w:rFonts w:ascii="仿宋_GB2312" w:eastAsia="仿宋_GB2312"/>
      <w:b/>
      <w:sz w:val="24"/>
    </w:rPr>
  </w:style>
  <w:style w:type="character" w:customStyle="1" w:styleId="170">
    <w:name w:val="正文文本 Char2"/>
    <w:autoRedefine/>
    <w:qFormat/>
    <w:uiPriority w:val="0"/>
    <w:rPr>
      <w:rFonts w:eastAsia="宋体"/>
      <w:kern w:val="2"/>
      <w:sz w:val="21"/>
      <w:szCs w:val="24"/>
      <w:lang w:val="en-US" w:eastAsia="zh-CN" w:bidi="ar-SA"/>
    </w:rPr>
  </w:style>
  <w:style w:type="character" w:customStyle="1" w:styleId="171">
    <w:name w:val="Table Text Char1 Char"/>
    <w:qFormat/>
    <w:uiPriority w:val="0"/>
    <w:rPr>
      <w:rFonts w:ascii="Arial" w:hAnsi="Arial" w:eastAsia="宋体" w:cs="Times New Roman"/>
      <w:kern w:val="2"/>
      <w:sz w:val="18"/>
      <w:lang w:val="en-US" w:eastAsia="zh-CN" w:bidi="ar-SA"/>
    </w:rPr>
  </w:style>
  <w:style w:type="character" w:customStyle="1" w:styleId="172">
    <w:name w:val="样式 Char Char"/>
    <w:autoRedefine/>
    <w:qFormat/>
    <w:uiPriority w:val="0"/>
    <w:rPr>
      <w:rFonts w:ascii="宋体" w:hAnsi="宋体" w:eastAsia="宋体"/>
      <w:sz w:val="24"/>
      <w:lang w:val="en-US" w:eastAsia="zh-CN"/>
    </w:rPr>
  </w:style>
  <w:style w:type="character" w:customStyle="1" w:styleId="173">
    <w:name w:val="Section Char1"/>
    <w:autoRedefine/>
    <w:qFormat/>
    <w:uiPriority w:val="0"/>
    <w:rPr>
      <w:rFonts w:eastAsia="宋体"/>
      <w:b/>
      <w:bCs/>
      <w:kern w:val="2"/>
      <w:sz w:val="32"/>
      <w:szCs w:val="32"/>
      <w:lang w:val="en-US" w:eastAsia="zh-CN" w:bidi="ar-SA"/>
    </w:rPr>
  </w:style>
  <w:style w:type="character" w:customStyle="1" w:styleId="174">
    <w:name w:val="标题 2 Char Char Char1"/>
    <w:qFormat/>
    <w:uiPriority w:val="0"/>
    <w:rPr>
      <w:rFonts w:ascii="仿宋_GB2312" w:eastAsia="仿宋_GB2312" w:cs="MingLiU"/>
      <w:b/>
      <w:spacing w:val="1"/>
      <w:w w:val="99"/>
      <w:sz w:val="28"/>
      <w:szCs w:val="32"/>
      <w:lang w:val="en-US" w:eastAsia="zh-CN" w:bidi="ar-SA"/>
    </w:rPr>
  </w:style>
  <w:style w:type="character" w:customStyle="1" w:styleId="175">
    <w:name w:val="标题 8 Char1"/>
    <w:autoRedefine/>
    <w:qFormat/>
    <w:uiPriority w:val="0"/>
    <w:rPr>
      <w:rFonts w:ascii="Arial" w:hAnsi="Arial" w:eastAsia="黑体"/>
      <w:sz w:val="24"/>
      <w:szCs w:val="24"/>
      <w:lang w:val="en-US" w:eastAsia="zh-CN" w:bidi="ar-SA"/>
    </w:rPr>
  </w:style>
  <w:style w:type="character" w:customStyle="1" w:styleId="176">
    <w:name w:val="Char Char11"/>
    <w:autoRedefine/>
    <w:qFormat/>
    <w:uiPriority w:val="0"/>
    <w:rPr>
      <w:rFonts w:ascii="宋体" w:hAnsi="Times New Roman" w:eastAsia="宋体" w:cs="Times New Roman"/>
      <w:kern w:val="2"/>
      <w:sz w:val="28"/>
    </w:rPr>
  </w:style>
  <w:style w:type="character" w:customStyle="1" w:styleId="177">
    <w:name w:val="style161"/>
    <w:autoRedefine/>
    <w:qFormat/>
    <w:uiPriority w:val="0"/>
    <w:rPr>
      <w:b/>
      <w:bCs/>
      <w:color w:val="333333"/>
    </w:rPr>
  </w:style>
  <w:style w:type="character" w:customStyle="1" w:styleId="178">
    <w:name w:val="编号  ww Char"/>
    <w:autoRedefine/>
    <w:qFormat/>
    <w:uiPriority w:val="0"/>
    <w:rPr>
      <w:rFonts w:ascii="仿宋_GB2312" w:eastAsia="仿宋_GB2312" w:cs="MingLiU"/>
      <w:b/>
      <w:sz w:val="24"/>
      <w:szCs w:val="28"/>
      <w:lang w:val="en-US" w:eastAsia="zh-CN" w:bidi="ar-SA"/>
    </w:rPr>
  </w:style>
  <w:style w:type="character" w:customStyle="1" w:styleId="179">
    <w:name w:val="font41"/>
    <w:autoRedefine/>
    <w:qFormat/>
    <w:uiPriority w:val="0"/>
    <w:rPr>
      <w:rFonts w:hint="eastAsia" w:ascii="宋体" w:hAnsi="宋体" w:eastAsia="宋体" w:cs="宋体"/>
      <w:color w:val="000000"/>
      <w:sz w:val="20"/>
      <w:szCs w:val="20"/>
      <w:u w:val="none"/>
    </w:rPr>
  </w:style>
  <w:style w:type="character" w:customStyle="1" w:styleId="180">
    <w:name w:val="H1 Char2"/>
    <w:autoRedefine/>
    <w:qFormat/>
    <w:uiPriority w:val="0"/>
    <w:rPr>
      <w:rFonts w:eastAsia="宋体"/>
      <w:b/>
      <w:bCs/>
      <w:kern w:val="44"/>
      <w:sz w:val="44"/>
      <w:szCs w:val="44"/>
      <w:lang w:val="en-US" w:eastAsia="zh-CN" w:bidi="ar-SA"/>
    </w:rPr>
  </w:style>
  <w:style w:type="character" w:customStyle="1" w:styleId="181">
    <w:name w:val="font281"/>
    <w:qFormat/>
    <w:uiPriority w:val="0"/>
    <w:rPr>
      <w:rFonts w:ascii="Times New Roman" w:hAnsi="Times New Roman" w:eastAsia="宋体" w:cs="Times New Roman"/>
      <w:color w:val="000000"/>
      <w:sz w:val="21"/>
      <w:u w:val="none"/>
    </w:rPr>
  </w:style>
  <w:style w:type="character" w:customStyle="1" w:styleId="182">
    <w:name w:val="列出段落 Char"/>
    <w:link w:val="183"/>
    <w:autoRedefine/>
    <w:qFormat/>
    <w:uiPriority w:val="0"/>
    <w:rPr>
      <w:rFonts w:ascii="Calibri" w:hAnsi="Calibri" w:eastAsia="宋体" w:cs="Times New Roman"/>
      <w:kern w:val="2"/>
      <w:sz w:val="21"/>
      <w:szCs w:val="22"/>
      <w:lang w:val="en-US" w:eastAsia="zh-CN" w:bidi="ar-SA"/>
    </w:rPr>
  </w:style>
  <w:style w:type="paragraph" w:customStyle="1" w:styleId="183">
    <w:name w:val="List Paragraph1"/>
    <w:basedOn w:val="1"/>
    <w:link w:val="182"/>
    <w:autoRedefine/>
    <w:qFormat/>
    <w:uiPriority w:val="0"/>
    <w:pPr>
      <w:ind w:firstLine="420" w:firstLineChars="200"/>
    </w:pPr>
    <w:rPr>
      <w:sz w:val="21"/>
      <w:szCs w:val="22"/>
    </w:rPr>
  </w:style>
  <w:style w:type="character" w:customStyle="1" w:styleId="184">
    <w:name w:val="Char Char"/>
    <w:autoRedefine/>
    <w:qFormat/>
    <w:uiPriority w:val="0"/>
    <w:rPr>
      <w:rFonts w:ascii="宋体" w:hAnsi="宋体" w:eastAsia="宋体" w:cs="Times New Roman"/>
      <w:kern w:val="2"/>
      <w:sz w:val="24"/>
      <w:lang w:val="en-US" w:eastAsia="zh-CN"/>
    </w:rPr>
  </w:style>
  <w:style w:type="character" w:customStyle="1" w:styleId="185">
    <w:name w:val="批注主题 字符"/>
    <w:autoRedefine/>
    <w:qFormat/>
    <w:uiPriority w:val="0"/>
    <w:rPr>
      <w:rFonts w:ascii="Times New Roman" w:hAnsi="Times New Roman" w:eastAsia="宋体" w:cs="Times New Roman"/>
      <w:sz w:val="24"/>
    </w:rPr>
  </w:style>
  <w:style w:type="character" w:customStyle="1" w:styleId="186">
    <w:name w:val="副标题 字符"/>
    <w:autoRedefine/>
    <w:qFormat/>
    <w:uiPriority w:val="0"/>
    <w:rPr>
      <w:rFonts w:ascii="Times New Roman" w:hAnsi="Times New Roman" w:eastAsia="宋体" w:cs="Times New Roman"/>
      <w:b/>
      <w:kern w:val="2"/>
      <w:sz w:val="21"/>
      <w:lang w:val="en-US" w:eastAsia="zh-CN"/>
    </w:rPr>
  </w:style>
  <w:style w:type="character" w:customStyle="1" w:styleId="187">
    <w:name w:val="_Style 183"/>
    <w:autoRedefine/>
    <w:qFormat/>
    <w:uiPriority w:val="0"/>
    <w:rPr>
      <w:b/>
      <w:bCs/>
      <w:smallCaps/>
      <w:color w:val="C0504D"/>
      <w:spacing w:val="5"/>
      <w:u w:val="single"/>
    </w:rPr>
  </w:style>
  <w:style w:type="character" w:customStyle="1" w:styleId="188">
    <w:name w:val="Char Char41"/>
    <w:autoRedefine/>
    <w:qFormat/>
    <w:uiPriority w:val="0"/>
    <w:rPr>
      <w:rFonts w:eastAsia="宋体"/>
      <w:b/>
      <w:kern w:val="2"/>
      <w:sz w:val="21"/>
      <w:lang w:val="en-US" w:eastAsia="zh-CN"/>
    </w:rPr>
  </w:style>
  <w:style w:type="character" w:customStyle="1" w:styleId="189">
    <w:name w:val="Char Char1111"/>
    <w:autoRedefine/>
    <w:qFormat/>
    <w:uiPriority w:val="0"/>
    <w:rPr>
      <w:rFonts w:ascii="宋体" w:hAnsi="Times New Roman" w:eastAsia="宋体" w:cs="Times New Roman"/>
      <w:kern w:val="2"/>
      <w:sz w:val="28"/>
    </w:rPr>
  </w:style>
  <w:style w:type="character" w:customStyle="1" w:styleId="190">
    <w:name w:val="Char Char31"/>
    <w:autoRedefine/>
    <w:qFormat/>
    <w:uiPriority w:val="0"/>
    <w:rPr>
      <w:rFonts w:ascii="Arial" w:hAnsi="Arial" w:eastAsia="黑体"/>
      <w:b/>
      <w:bCs/>
      <w:kern w:val="2"/>
      <w:sz w:val="32"/>
      <w:szCs w:val="32"/>
      <w:lang w:val="en-US" w:eastAsia="zh-CN" w:bidi="ar-SA"/>
    </w:rPr>
  </w:style>
  <w:style w:type="character" w:customStyle="1" w:styleId="191">
    <w:name w:val="批注文字 Char1"/>
    <w:autoRedefine/>
    <w:qFormat/>
    <w:uiPriority w:val="99"/>
    <w:rPr>
      <w:kern w:val="2"/>
      <w:sz w:val="21"/>
      <w:szCs w:val="24"/>
    </w:rPr>
  </w:style>
  <w:style w:type="character" w:customStyle="1" w:styleId="192">
    <w:name w:val="Char Char91"/>
    <w:autoRedefine/>
    <w:qFormat/>
    <w:uiPriority w:val="0"/>
    <w:rPr>
      <w:rFonts w:ascii="仿宋_GB2312" w:eastAsia="仿宋_GB2312"/>
      <w:b/>
      <w:sz w:val="28"/>
    </w:rPr>
  </w:style>
  <w:style w:type="character" w:customStyle="1" w:styleId="193">
    <w:name w:val="日期 字符"/>
    <w:autoRedefine/>
    <w:qFormat/>
    <w:uiPriority w:val="0"/>
    <w:rPr>
      <w:rFonts w:ascii="Times New Roman" w:hAnsi="Times New Roman" w:eastAsia="宋体" w:cs="Times New Roman"/>
      <w:kern w:val="2"/>
      <w:sz w:val="28"/>
    </w:rPr>
  </w:style>
  <w:style w:type="character" w:customStyle="1" w:styleId="194">
    <w:name w:val="标题 3 字符"/>
    <w:autoRedefine/>
    <w:qFormat/>
    <w:uiPriority w:val="0"/>
    <w:rPr>
      <w:rFonts w:ascii="Times New Roman" w:hAnsi="Times New Roman" w:eastAsia="宋体" w:cs="Times New Roman"/>
      <w:b/>
      <w:kern w:val="2"/>
      <w:sz w:val="32"/>
      <w:lang w:val="en-US" w:eastAsia="zh-CN"/>
    </w:rPr>
  </w:style>
  <w:style w:type="character" w:customStyle="1" w:styleId="195">
    <w:name w:val="Char Char81"/>
    <w:autoRedefine/>
    <w:qFormat/>
    <w:uiPriority w:val="0"/>
    <w:rPr>
      <w:rFonts w:ascii="仿宋_GB2312" w:eastAsia="仿宋_GB2312"/>
      <w:b/>
      <w:sz w:val="28"/>
    </w:rPr>
  </w:style>
  <w:style w:type="character" w:customStyle="1" w:styleId="196">
    <w:name w:val="Table Text Char"/>
    <w:link w:val="197"/>
    <w:autoRedefine/>
    <w:qFormat/>
    <w:uiPriority w:val="0"/>
    <w:rPr>
      <w:rFonts w:ascii="Arial" w:hAnsi="Arial"/>
      <w:kern w:val="2"/>
      <w:sz w:val="18"/>
      <w:lang w:val="en-US" w:eastAsia="zh-CN" w:bidi="ar-SA"/>
    </w:rPr>
  </w:style>
  <w:style w:type="paragraph" w:customStyle="1" w:styleId="197">
    <w:name w:val="Table Text"/>
    <w:link w:val="196"/>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98">
    <w:name w:val="正文 + 三号 Char"/>
    <w:autoRedefine/>
    <w:qFormat/>
    <w:uiPriority w:val="0"/>
    <w:rPr>
      <w:rFonts w:ascii="Times New Roman" w:hAnsi="Times New Roman" w:eastAsia="宋体" w:cs="Times New Roman"/>
      <w:kern w:val="2"/>
      <w:sz w:val="21"/>
      <w:lang w:val="en-US" w:eastAsia="zh-CN"/>
    </w:rPr>
  </w:style>
  <w:style w:type="character" w:customStyle="1" w:styleId="199">
    <w:name w:val="正文文本 Char1"/>
    <w:autoRedefine/>
    <w:qFormat/>
    <w:uiPriority w:val="0"/>
    <w:rPr>
      <w:kern w:val="2"/>
      <w:sz w:val="21"/>
      <w:szCs w:val="24"/>
    </w:rPr>
  </w:style>
  <w:style w:type="character" w:customStyle="1" w:styleId="200">
    <w:name w:val="标题5 Char Char"/>
    <w:link w:val="201"/>
    <w:autoRedefine/>
    <w:qFormat/>
    <w:uiPriority w:val="0"/>
    <w:rPr>
      <w:rFonts w:ascii="宋体" w:hAnsi="Times New Roman"/>
      <w:sz w:val="21"/>
    </w:rPr>
  </w:style>
  <w:style w:type="paragraph" w:customStyle="1" w:styleId="201">
    <w:name w:val="标题5"/>
    <w:basedOn w:val="1"/>
    <w:link w:val="200"/>
    <w:autoRedefine/>
    <w:qFormat/>
    <w:uiPriority w:val="0"/>
    <w:pPr>
      <w:tabs>
        <w:tab w:val="left" w:pos="0"/>
      </w:tabs>
      <w:autoSpaceDE w:val="0"/>
      <w:autoSpaceDN w:val="0"/>
      <w:adjustRightInd w:val="0"/>
      <w:snapToGrid w:val="0"/>
      <w:spacing w:line="320" w:lineRule="atLeast"/>
    </w:pPr>
    <w:rPr>
      <w:rFonts w:ascii="宋体"/>
      <w:kern w:val="0"/>
      <w:sz w:val="21"/>
    </w:rPr>
  </w:style>
  <w:style w:type="character" w:customStyle="1" w:styleId="202">
    <w:name w:val="ca-141"/>
    <w:autoRedefine/>
    <w:qFormat/>
    <w:uiPriority w:val="0"/>
    <w:rPr>
      <w:rFonts w:hint="eastAsia" w:ascii="仿宋_GB2312" w:eastAsia="仿宋_GB2312"/>
      <w:sz w:val="21"/>
      <w:szCs w:val="21"/>
    </w:rPr>
  </w:style>
  <w:style w:type="character" w:customStyle="1" w:styleId="203">
    <w:name w:val="Char Char71"/>
    <w:autoRedefine/>
    <w:qFormat/>
    <w:uiPriority w:val="0"/>
    <w:rPr>
      <w:rFonts w:ascii="宋体" w:hAnsi="宋体" w:eastAsia="宋体" w:cs="Times New Roman"/>
      <w:kern w:val="2"/>
      <w:sz w:val="28"/>
    </w:rPr>
  </w:style>
  <w:style w:type="character" w:customStyle="1" w:styleId="204">
    <w:name w:val="ca-181"/>
    <w:autoRedefine/>
    <w:qFormat/>
    <w:uiPriority w:val="0"/>
    <w:rPr>
      <w:rFonts w:hint="eastAsia" w:ascii="宋体" w:hAnsi="宋体" w:eastAsia="宋体"/>
      <w:sz w:val="21"/>
      <w:szCs w:val="21"/>
    </w:rPr>
  </w:style>
  <w:style w:type="character" w:customStyle="1" w:styleId="205">
    <w:name w:val="标书正文:  0.74 厘米 Char1"/>
    <w:autoRedefine/>
    <w:qFormat/>
    <w:uiPriority w:val="0"/>
    <w:rPr>
      <w:rFonts w:ascii="Times New Roman" w:hAnsi="Times New Roman" w:eastAsia="宋体" w:cs="Times New Roman"/>
      <w:kern w:val="2"/>
      <w:sz w:val="24"/>
      <w:lang w:val="en-US" w:eastAsia="zh-CN"/>
    </w:rPr>
  </w:style>
  <w:style w:type="character" w:customStyle="1" w:styleId="206">
    <w:name w:val="标题 3 Char1"/>
    <w:autoRedefine/>
    <w:qFormat/>
    <w:uiPriority w:val="0"/>
    <w:rPr>
      <w:rFonts w:ascii="Times New Roman" w:hAnsi="Times New Roman" w:eastAsia="宋体" w:cs="Times New Roman"/>
      <w:b/>
      <w:kern w:val="2"/>
      <w:sz w:val="32"/>
      <w:lang w:val="en-US" w:eastAsia="zh-CN"/>
    </w:rPr>
  </w:style>
  <w:style w:type="character" w:customStyle="1" w:styleId="207">
    <w:name w:val="尾注文本 Char2"/>
    <w:autoRedefine/>
    <w:semiHidden/>
    <w:qFormat/>
    <w:uiPriority w:val="99"/>
    <w:rPr>
      <w:rFonts w:ascii="Times New Roman" w:hAnsi="Times New Roman" w:eastAsia="宋体" w:cs="Times New Roman"/>
      <w:szCs w:val="20"/>
    </w:rPr>
  </w:style>
  <w:style w:type="character" w:customStyle="1" w:styleId="208">
    <w:name w:val="Char Char1"/>
    <w:autoRedefine/>
    <w:qFormat/>
    <w:uiPriority w:val="0"/>
    <w:rPr>
      <w:rFonts w:ascii="宋体" w:hAnsi="宋体" w:eastAsia="宋体" w:cs="Times New Roman"/>
      <w:kern w:val="2"/>
      <w:sz w:val="24"/>
      <w:lang w:val="en-US" w:eastAsia="zh-CN" w:bidi="ar-SA"/>
    </w:rPr>
  </w:style>
  <w:style w:type="character" w:customStyle="1" w:styleId="209">
    <w:name w:val="标题 1 Char1"/>
    <w:autoRedefine/>
    <w:qFormat/>
    <w:uiPriority w:val="0"/>
    <w:rPr>
      <w:rFonts w:eastAsia="宋体"/>
      <w:b/>
      <w:bCs/>
      <w:kern w:val="44"/>
      <w:sz w:val="44"/>
      <w:szCs w:val="44"/>
      <w:lang w:val="en-US" w:eastAsia="zh-CN" w:bidi="ar-SA"/>
    </w:rPr>
  </w:style>
  <w:style w:type="character" w:customStyle="1" w:styleId="210">
    <w:name w:val="Char Char29"/>
    <w:autoRedefine/>
    <w:qFormat/>
    <w:uiPriority w:val="0"/>
    <w:rPr>
      <w:rFonts w:ascii="Arial" w:hAnsi="Arial" w:eastAsia="宋体"/>
      <w:b/>
      <w:bCs/>
      <w:kern w:val="2"/>
      <w:sz w:val="21"/>
      <w:szCs w:val="28"/>
      <w:lang w:val="en-US" w:eastAsia="zh-CN" w:bidi="ar-SA"/>
    </w:rPr>
  </w:style>
  <w:style w:type="character" w:customStyle="1" w:styleId="211">
    <w:name w:val="bar_info2"/>
    <w:autoRedefine/>
    <w:qFormat/>
    <w:uiPriority w:val="0"/>
  </w:style>
  <w:style w:type="character" w:customStyle="1" w:styleId="212">
    <w:name w:val="Table Heading Char Char"/>
    <w:autoRedefine/>
    <w:qFormat/>
    <w:uiPriority w:val="0"/>
    <w:rPr>
      <w:rFonts w:ascii="Arial" w:hAnsi="Arial" w:eastAsia="黑体" w:cs="Times New Roman"/>
      <w:kern w:val="2"/>
      <w:sz w:val="18"/>
      <w:lang w:val="en-US" w:eastAsia="zh-CN"/>
    </w:rPr>
  </w:style>
  <w:style w:type="character" w:customStyle="1" w:styleId="213">
    <w:name w:val="Char Char15"/>
    <w:autoRedefine/>
    <w:qFormat/>
    <w:uiPriority w:val="0"/>
    <w:rPr>
      <w:rFonts w:ascii="Times New Roman" w:hAnsi="Times New Roman" w:eastAsia="宋体" w:cs="Times New Roman"/>
      <w:kern w:val="2"/>
      <w:sz w:val="28"/>
    </w:rPr>
  </w:style>
  <w:style w:type="character" w:customStyle="1" w:styleId="214">
    <w:name w:val="Char Char3"/>
    <w:autoRedefine/>
    <w:qFormat/>
    <w:uiPriority w:val="0"/>
    <w:rPr>
      <w:rFonts w:ascii="Times New Roman" w:hAnsi="Times New Roman" w:eastAsia="宋体" w:cs="Times New Roman"/>
      <w:kern w:val="2"/>
      <w:sz w:val="18"/>
      <w:lang w:val="en-US" w:eastAsia="zh-CN"/>
    </w:rPr>
  </w:style>
  <w:style w:type="character" w:customStyle="1" w:styleId="215">
    <w:name w:val="标题 Char2"/>
    <w:autoRedefine/>
    <w:qFormat/>
    <w:uiPriority w:val="10"/>
    <w:rPr>
      <w:rFonts w:ascii="Cambria" w:hAnsi="Cambria" w:eastAsia="宋体" w:cs="Times New Roman"/>
      <w:b/>
      <w:bCs/>
      <w:sz w:val="32"/>
      <w:szCs w:val="32"/>
    </w:rPr>
  </w:style>
  <w:style w:type="character" w:customStyle="1" w:styleId="216">
    <w:name w:val="正文文字4 Char Char"/>
    <w:autoRedefine/>
    <w:qFormat/>
    <w:uiPriority w:val="0"/>
    <w:rPr>
      <w:kern w:val="2"/>
      <w:sz w:val="21"/>
      <w:szCs w:val="24"/>
    </w:rPr>
  </w:style>
  <w:style w:type="character" w:customStyle="1" w:styleId="217">
    <w:name w:val="font01"/>
    <w:basedOn w:val="67"/>
    <w:autoRedefine/>
    <w:qFormat/>
    <w:uiPriority w:val="0"/>
    <w:rPr>
      <w:rFonts w:hint="default" w:ascii="Times New Roman" w:hAnsi="Times New Roman" w:eastAsia="宋体" w:cs="Times New Roman"/>
      <w:b/>
      <w:color w:val="000000"/>
      <w:sz w:val="24"/>
      <w:szCs w:val="24"/>
      <w:u w:val="none"/>
    </w:rPr>
  </w:style>
  <w:style w:type="character" w:customStyle="1" w:styleId="218">
    <w:name w:val="Char Char25"/>
    <w:autoRedefine/>
    <w:qFormat/>
    <w:uiPriority w:val="0"/>
    <w:rPr>
      <w:rFonts w:ascii="Times New Roman" w:hAnsi="Times New Roman" w:eastAsia="宋体" w:cs="Times New Roman"/>
      <w:b/>
      <w:sz w:val="24"/>
      <w:szCs w:val="20"/>
    </w:rPr>
  </w:style>
  <w:style w:type="character" w:customStyle="1" w:styleId="219">
    <w:name w:val="font1"/>
    <w:autoRedefine/>
    <w:qFormat/>
    <w:uiPriority w:val="0"/>
    <w:rPr>
      <w:rFonts w:ascii="Times New Roman" w:hAnsi="Times New Roman" w:eastAsia="宋体" w:cs="Times New Roman"/>
      <w:color w:val="000000"/>
      <w:sz w:val="18"/>
    </w:rPr>
  </w:style>
  <w:style w:type="character" w:customStyle="1" w:styleId="220">
    <w:name w:val="Char Char34"/>
    <w:autoRedefine/>
    <w:qFormat/>
    <w:uiPriority w:val="0"/>
    <w:rPr>
      <w:rFonts w:eastAsia="黑体"/>
      <w:kern w:val="2"/>
      <w:sz w:val="44"/>
      <w:lang w:val="en-US" w:eastAsia="zh-CN" w:bidi="ar-SA"/>
    </w:rPr>
  </w:style>
  <w:style w:type="character" w:customStyle="1" w:styleId="221">
    <w:name w:val="正文文本缩进 2 Char1"/>
    <w:autoRedefine/>
    <w:qFormat/>
    <w:locked/>
    <w:uiPriority w:val="99"/>
    <w:rPr>
      <w:rFonts w:hint="default" w:ascii="Times New Roman" w:hAnsi="Times New Roman" w:cs="Times New Roman"/>
      <w:sz w:val="24"/>
      <w:szCs w:val="24"/>
    </w:rPr>
  </w:style>
  <w:style w:type="character" w:customStyle="1" w:styleId="222">
    <w:name w:val="标题 8 字符"/>
    <w:autoRedefine/>
    <w:qFormat/>
    <w:uiPriority w:val="0"/>
    <w:rPr>
      <w:rFonts w:ascii="Arial" w:hAnsi="Arial" w:eastAsia="黑体" w:cs="Times New Roman"/>
      <w:b/>
      <w:kern w:val="2"/>
      <w:sz w:val="24"/>
      <w:lang w:val="en-US" w:eastAsia="zh-CN" w:bidi="ar-SA"/>
    </w:rPr>
  </w:style>
  <w:style w:type="character" w:customStyle="1" w:styleId="223">
    <w:name w:val="apple-converted-space"/>
    <w:autoRedefine/>
    <w:qFormat/>
    <w:uiPriority w:val="0"/>
    <w:rPr>
      <w:rFonts w:cs="Times New Roman"/>
    </w:rPr>
  </w:style>
  <w:style w:type="character" w:customStyle="1" w:styleId="224">
    <w:name w:val="正文首行缩进 2 字符"/>
    <w:autoRedefine/>
    <w:qFormat/>
    <w:uiPriority w:val="0"/>
    <w:rPr>
      <w:rFonts w:ascii="Times New Roman" w:hAnsi="Times New Roman" w:eastAsia="宋体" w:cs="Times New Roman"/>
      <w:kern w:val="2"/>
      <w:sz w:val="44"/>
    </w:rPr>
  </w:style>
  <w:style w:type="character" w:customStyle="1" w:styleId="225">
    <w:name w:val="批注框文本 Char3"/>
    <w:autoRedefine/>
    <w:semiHidden/>
    <w:qFormat/>
    <w:uiPriority w:val="99"/>
    <w:rPr>
      <w:kern w:val="2"/>
      <w:sz w:val="18"/>
      <w:szCs w:val="18"/>
    </w:rPr>
  </w:style>
  <w:style w:type="character" w:customStyle="1" w:styleId="226">
    <w:name w:val="正文文本 2 Char1"/>
    <w:autoRedefine/>
    <w:semiHidden/>
    <w:qFormat/>
    <w:uiPriority w:val="99"/>
    <w:rPr>
      <w:kern w:val="2"/>
      <w:sz w:val="21"/>
      <w:szCs w:val="24"/>
    </w:rPr>
  </w:style>
  <w:style w:type="character" w:customStyle="1" w:styleId="227">
    <w:name w:val="Char Char16"/>
    <w:autoRedefine/>
    <w:qFormat/>
    <w:uiPriority w:val="0"/>
    <w:rPr>
      <w:rFonts w:eastAsia="宋体"/>
      <w:kern w:val="2"/>
      <w:sz w:val="21"/>
      <w:szCs w:val="24"/>
      <w:lang w:val="en-US" w:eastAsia="zh-CN" w:bidi="ar-SA"/>
    </w:rPr>
  </w:style>
  <w:style w:type="character" w:customStyle="1" w:styleId="228">
    <w:name w:val="日期 Char2"/>
    <w:autoRedefine/>
    <w:semiHidden/>
    <w:qFormat/>
    <w:uiPriority w:val="99"/>
    <w:rPr>
      <w:kern w:val="2"/>
      <w:sz w:val="21"/>
      <w:szCs w:val="22"/>
    </w:rPr>
  </w:style>
  <w:style w:type="character" w:customStyle="1" w:styleId="229">
    <w:name w:val="font11"/>
    <w:autoRedefine/>
    <w:qFormat/>
    <w:uiPriority w:val="0"/>
    <w:rPr>
      <w:rFonts w:hint="eastAsia" w:ascii="等线" w:hAnsi="等线" w:eastAsia="等线" w:cs="等线"/>
      <w:color w:val="000000"/>
      <w:sz w:val="22"/>
      <w:szCs w:val="22"/>
      <w:u w:val="none"/>
    </w:rPr>
  </w:style>
  <w:style w:type="character" w:customStyle="1" w:styleId="230">
    <w:name w:val="Heading 1 Char"/>
    <w:autoRedefine/>
    <w:qFormat/>
    <w:uiPriority w:val="0"/>
    <w:rPr>
      <w:rFonts w:hint="eastAsia" w:ascii="宋体" w:hAnsi="宋体" w:eastAsia="宋体"/>
      <w:b/>
      <w:bCs/>
      <w:kern w:val="44"/>
      <w:sz w:val="44"/>
      <w:szCs w:val="44"/>
      <w:lang w:val="en-US" w:eastAsia="zh-CN" w:bidi="ar-SA"/>
    </w:rPr>
  </w:style>
  <w:style w:type="character" w:customStyle="1" w:styleId="231">
    <w:name w:val="Char Char17"/>
    <w:autoRedefine/>
    <w:qFormat/>
    <w:uiPriority w:val="0"/>
    <w:rPr>
      <w:rFonts w:ascii="Cambria" w:hAnsi="Cambria" w:eastAsia="宋体" w:cs="Times New Roman"/>
      <w:b/>
      <w:bCs/>
      <w:kern w:val="2"/>
      <w:sz w:val="32"/>
      <w:szCs w:val="32"/>
    </w:rPr>
  </w:style>
  <w:style w:type="character" w:customStyle="1" w:styleId="232">
    <w:name w:val="ss16"/>
    <w:autoRedefine/>
    <w:qFormat/>
    <w:uiPriority w:val="0"/>
    <w:rPr>
      <w:rFonts w:hint="eastAsia" w:ascii="宋体" w:hAnsi="宋体" w:eastAsia="宋体"/>
      <w:color w:val="000000"/>
      <w:sz w:val="9"/>
      <w:szCs w:val="9"/>
    </w:rPr>
  </w:style>
  <w:style w:type="character" w:customStyle="1" w:styleId="233">
    <w:name w:val="font251"/>
    <w:autoRedefine/>
    <w:qFormat/>
    <w:uiPriority w:val="0"/>
    <w:rPr>
      <w:rFonts w:ascii="等线" w:hAnsi="等线" w:eastAsia="等线" w:cs="Times New Roman"/>
      <w:color w:val="000000"/>
      <w:sz w:val="21"/>
      <w:u w:val="none"/>
    </w:rPr>
  </w:style>
  <w:style w:type="character" w:customStyle="1" w:styleId="234">
    <w:name w:val="font61"/>
    <w:autoRedefine/>
    <w:qFormat/>
    <w:uiPriority w:val="0"/>
    <w:rPr>
      <w:rFonts w:ascii="微软雅黑" w:hAnsi="微软雅黑" w:eastAsia="微软雅黑" w:cs="微软雅黑"/>
      <w:color w:val="000000"/>
      <w:sz w:val="21"/>
      <w:szCs w:val="21"/>
      <w:u w:val="none"/>
    </w:rPr>
  </w:style>
  <w:style w:type="character" w:customStyle="1" w:styleId="235">
    <w:name w:val="Char Char19"/>
    <w:autoRedefine/>
    <w:qFormat/>
    <w:uiPriority w:val="0"/>
    <w:rPr>
      <w:rFonts w:eastAsia="宋体"/>
      <w:b/>
      <w:bCs/>
      <w:kern w:val="2"/>
      <w:sz w:val="24"/>
      <w:szCs w:val="32"/>
      <w:lang w:val="en-US" w:eastAsia="zh-CN" w:bidi="ar-SA"/>
    </w:rPr>
  </w:style>
  <w:style w:type="character" w:customStyle="1" w:styleId="236">
    <w:name w:val="引用 Char3"/>
    <w:autoRedefine/>
    <w:qFormat/>
    <w:uiPriority w:val="99"/>
    <w:rPr>
      <w:rFonts w:ascii="Times New Roman" w:hAnsi="Times New Roman"/>
      <w:i/>
      <w:iCs/>
      <w:color w:val="000000"/>
      <w:kern w:val="2"/>
      <w:sz w:val="21"/>
    </w:rPr>
  </w:style>
  <w:style w:type="character" w:customStyle="1" w:styleId="237">
    <w:name w:val="top-det1"/>
    <w:autoRedefine/>
    <w:qFormat/>
    <w:uiPriority w:val="0"/>
    <w:rPr>
      <w:rFonts w:ascii="Times New Roman" w:hAnsi="Times New Roman" w:eastAsia="宋体" w:cs="Times New Roman"/>
      <w:b/>
      <w:color w:val="000000"/>
    </w:rPr>
  </w:style>
  <w:style w:type="character" w:customStyle="1" w:styleId="238">
    <w:name w:val="H1 Char1"/>
    <w:autoRedefine/>
    <w:qFormat/>
    <w:uiPriority w:val="0"/>
    <w:rPr>
      <w:rFonts w:eastAsia="黑体"/>
      <w:kern w:val="2"/>
      <w:sz w:val="44"/>
      <w:szCs w:val="44"/>
      <w:lang w:val="en-US" w:eastAsia="zh-CN" w:bidi="ar-SA"/>
    </w:rPr>
  </w:style>
  <w:style w:type="character" w:customStyle="1" w:styleId="239">
    <w:name w:val="明显引用 Char1"/>
    <w:link w:val="240"/>
    <w:autoRedefine/>
    <w:qFormat/>
    <w:uiPriority w:val="0"/>
    <w:rPr>
      <w:b/>
      <w:bCs/>
      <w:i/>
      <w:iCs/>
      <w:color w:val="4F81BD"/>
      <w:kern w:val="2"/>
      <w:sz w:val="28"/>
    </w:rPr>
  </w:style>
  <w:style w:type="paragraph" w:customStyle="1" w:styleId="240">
    <w:name w:val="Intense Quote"/>
    <w:basedOn w:val="1"/>
    <w:next w:val="1"/>
    <w:link w:val="239"/>
    <w:autoRedefine/>
    <w:qFormat/>
    <w:uiPriority w:val="0"/>
    <w:pPr>
      <w:pBdr>
        <w:bottom w:val="single" w:color="4F81BD" w:sz="4" w:space="4"/>
      </w:pBdr>
      <w:spacing w:before="200" w:after="280"/>
      <w:ind w:left="936" w:right="936"/>
    </w:pPr>
    <w:rPr>
      <w:b/>
      <w:bCs/>
      <w:i/>
      <w:iCs/>
      <w:color w:val="4F81BD"/>
      <w:sz w:val="21"/>
      <w:szCs w:val="22"/>
    </w:rPr>
  </w:style>
  <w:style w:type="character" w:customStyle="1" w:styleId="241">
    <w:name w:val="Char Char111"/>
    <w:autoRedefine/>
    <w:qFormat/>
    <w:uiPriority w:val="0"/>
    <w:rPr>
      <w:rFonts w:eastAsia="黑体"/>
      <w:kern w:val="2"/>
      <w:sz w:val="44"/>
      <w:lang w:val="en-US" w:eastAsia="zh-CN"/>
    </w:rPr>
  </w:style>
  <w:style w:type="character" w:customStyle="1" w:styleId="242">
    <w:name w:val="正文文本缩进 2 字符"/>
    <w:autoRedefine/>
    <w:qFormat/>
    <w:uiPriority w:val="0"/>
    <w:rPr>
      <w:rFonts w:ascii="Times New Roman" w:hAnsi="Times New Roman" w:eastAsia="宋体" w:cs="Times New Roman"/>
      <w:kern w:val="2"/>
      <w:sz w:val="28"/>
    </w:rPr>
  </w:style>
  <w:style w:type="character" w:customStyle="1" w:styleId="243">
    <w:name w:val="正文文本缩进 Char1"/>
    <w:autoRedefine/>
    <w:qFormat/>
    <w:uiPriority w:val="99"/>
    <w:rPr>
      <w:kern w:val="2"/>
      <w:sz w:val="21"/>
      <w:szCs w:val="24"/>
    </w:rPr>
  </w:style>
  <w:style w:type="character" w:customStyle="1" w:styleId="244">
    <w:name w:val="手改 Char Char"/>
    <w:autoRedefine/>
    <w:qFormat/>
    <w:uiPriority w:val="0"/>
    <w:rPr>
      <w:kern w:val="2"/>
      <w:sz w:val="21"/>
      <w:szCs w:val="24"/>
    </w:rPr>
  </w:style>
  <w:style w:type="character" w:customStyle="1" w:styleId="245">
    <w:name w:val="引用 Char1"/>
    <w:link w:val="246"/>
    <w:autoRedefine/>
    <w:qFormat/>
    <w:uiPriority w:val="0"/>
    <w:rPr>
      <w:i/>
      <w:iCs/>
      <w:color w:val="000000"/>
      <w:kern w:val="2"/>
      <w:sz w:val="28"/>
    </w:rPr>
  </w:style>
  <w:style w:type="paragraph" w:customStyle="1" w:styleId="246">
    <w:name w:val="Quote"/>
    <w:basedOn w:val="1"/>
    <w:next w:val="1"/>
    <w:link w:val="245"/>
    <w:autoRedefine/>
    <w:qFormat/>
    <w:uiPriority w:val="0"/>
    <w:rPr>
      <w:i/>
      <w:iCs/>
      <w:color w:val="000000"/>
      <w:sz w:val="21"/>
      <w:szCs w:val="22"/>
    </w:rPr>
  </w:style>
  <w:style w:type="character" w:customStyle="1" w:styleId="247">
    <w:name w:val="Char Char221"/>
    <w:autoRedefine/>
    <w:qFormat/>
    <w:uiPriority w:val="0"/>
    <w:rPr>
      <w:rFonts w:ascii="Times New Roman" w:hAnsi="Times New Roman" w:eastAsia="宋体" w:cs="Times New Roman"/>
      <w:kern w:val="2"/>
      <w:sz w:val="18"/>
      <w:lang w:val="en-US" w:eastAsia="zh-CN"/>
    </w:rPr>
  </w:style>
  <w:style w:type="character" w:customStyle="1" w:styleId="248">
    <w:name w:val="Char Char32"/>
    <w:autoRedefine/>
    <w:qFormat/>
    <w:uiPriority w:val="0"/>
    <w:rPr>
      <w:rFonts w:eastAsia="宋体"/>
      <w:b/>
      <w:bCs/>
      <w:kern w:val="44"/>
      <w:sz w:val="32"/>
      <w:szCs w:val="44"/>
      <w:lang w:val="en-US" w:eastAsia="zh-CN" w:bidi="ar-SA"/>
    </w:rPr>
  </w:style>
  <w:style w:type="character" w:customStyle="1" w:styleId="249">
    <w:name w:val="Char Char24"/>
    <w:autoRedefine/>
    <w:qFormat/>
    <w:uiPriority w:val="0"/>
    <w:rPr>
      <w:rFonts w:eastAsia="宋体"/>
      <w:b/>
      <w:bCs/>
      <w:kern w:val="44"/>
      <w:sz w:val="44"/>
      <w:szCs w:val="44"/>
      <w:lang w:val="en-US" w:eastAsia="zh-CN" w:bidi="ar-SA"/>
    </w:rPr>
  </w:style>
  <w:style w:type="character" w:customStyle="1" w:styleId="250">
    <w:name w:val="尾注文本 Char1"/>
    <w:autoRedefine/>
    <w:qFormat/>
    <w:uiPriority w:val="0"/>
    <w:rPr>
      <w:kern w:val="2"/>
      <w:sz w:val="28"/>
    </w:rPr>
  </w:style>
  <w:style w:type="character" w:customStyle="1" w:styleId="251">
    <w:name w:val="标题 1 Char Char"/>
    <w:autoRedefine/>
    <w:qFormat/>
    <w:uiPriority w:val="0"/>
    <w:rPr>
      <w:rFonts w:ascii="Times New Roman" w:hAnsi="Times New Roman" w:eastAsia="宋体"/>
      <w:b/>
      <w:bCs/>
      <w:kern w:val="44"/>
      <w:sz w:val="44"/>
      <w:szCs w:val="44"/>
    </w:rPr>
  </w:style>
  <w:style w:type="character" w:customStyle="1" w:styleId="252">
    <w:name w:val="16"/>
    <w:autoRedefine/>
    <w:qFormat/>
    <w:uiPriority w:val="0"/>
    <w:rPr>
      <w:rFonts w:hint="default" w:ascii="Tahoma" w:hAnsi="Tahoma" w:cs="Tahoma"/>
      <w:color w:val="0000FF"/>
      <w:sz w:val="24"/>
      <w:szCs w:val="24"/>
      <w:u w:val="single"/>
    </w:rPr>
  </w:style>
  <w:style w:type="character" w:customStyle="1" w:styleId="253">
    <w:name w:val="Char Char28"/>
    <w:autoRedefine/>
    <w:qFormat/>
    <w:uiPriority w:val="0"/>
    <w:rPr>
      <w:rFonts w:ascii="Cambria" w:hAnsi="Cambria" w:eastAsia="宋体" w:cs="Times New Roman"/>
      <w:b/>
      <w:bCs/>
      <w:kern w:val="2"/>
      <w:sz w:val="32"/>
      <w:szCs w:val="32"/>
    </w:rPr>
  </w:style>
  <w:style w:type="character" w:customStyle="1" w:styleId="254">
    <w:name w:val="表中文字 Char Char"/>
    <w:autoRedefine/>
    <w:qFormat/>
    <w:uiPriority w:val="0"/>
    <w:rPr>
      <w:rFonts w:ascii="黑体" w:hAnsi="宋体" w:eastAsia="黑体"/>
      <w:color w:val="000000"/>
      <w:kern w:val="2"/>
      <w:sz w:val="28"/>
      <w:szCs w:val="32"/>
      <w:lang w:val="en-US" w:eastAsia="zh-CN" w:bidi="ar-SA"/>
    </w:rPr>
  </w:style>
  <w:style w:type="character" w:customStyle="1" w:styleId="255">
    <w:name w:val="Blockquote Char Char"/>
    <w:link w:val="256"/>
    <w:autoRedefine/>
    <w:qFormat/>
    <w:uiPriority w:val="0"/>
    <w:rPr>
      <w:rFonts w:ascii="Times New Roman" w:hAnsi="Times New Roman"/>
      <w:sz w:val="24"/>
    </w:rPr>
  </w:style>
  <w:style w:type="paragraph" w:customStyle="1" w:styleId="256">
    <w:name w:val="Blockquote"/>
    <w:basedOn w:val="1"/>
    <w:link w:val="255"/>
    <w:autoRedefine/>
    <w:qFormat/>
    <w:uiPriority w:val="0"/>
    <w:pPr>
      <w:autoSpaceDE w:val="0"/>
      <w:autoSpaceDN w:val="0"/>
      <w:adjustRightInd w:val="0"/>
      <w:spacing w:before="100" w:after="100"/>
      <w:ind w:left="360" w:right="360"/>
      <w:jc w:val="left"/>
    </w:pPr>
    <w:rPr>
      <w:kern w:val="0"/>
      <w:sz w:val="24"/>
    </w:rPr>
  </w:style>
  <w:style w:type="character" w:customStyle="1" w:styleId="257">
    <w:name w:val="textcontents"/>
    <w:autoRedefine/>
    <w:qFormat/>
    <w:uiPriority w:val="0"/>
  </w:style>
  <w:style w:type="character" w:customStyle="1" w:styleId="258">
    <w:name w:val="docpro"/>
    <w:autoRedefine/>
    <w:qFormat/>
    <w:uiPriority w:val="0"/>
  </w:style>
  <w:style w:type="character" w:customStyle="1" w:styleId="259">
    <w:name w:val="_Style 255"/>
    <w:autoRedefine/>
    <w:qFormat/>
    <w:uiPriority w:val="0"/>
    <w:rPr>
      <w:b/>
      <w:bCs/>
      <w:i/>
      <w:iCs/>
      <w:color w:val="4F81BD"/>
    </w:rPr>
  </w:style>
  <w:style w:type="character" w:customStyle="1" w:styleId="260">
    <w:name w:val="明显引用 Char2"/>
    <w:autoRedefine/>
    <w:qFormat/>
    <w:uiPriority w:val="99"/>
    <w:rPr>
      <w:rFonts w:ascii="Times New Roman" w:hAnsi="Times New Roman"/>
      <w:b/>
      <w:bCs/>
      <w:i/>
      <w:iCs/>
      <w:color w:val="4F81BD"/>
      <w:kern w:val="2"/>
      <w:sz w:val="21"/>
    </w:rPr>
  </w:style>
  <w:style w:type="character" w:customStyle="1" w:styleId="261">
    <w:name w:val="crowed11"/>
    <w:autoRedefine/>
    <w:qFormat/>
    <w:uiPriority w:val="0"/>
    <w:rPr>
      <w:rFonts w:hint="default" w:ascii="_x000B__x000C_" w:hAnsi="_x000B__x000C_" w:eastAsia="宋体" w:cs="Times New Roman"/>
      <w:sz w:val="24"/>
    </w:rPr>
  </w:style>
  <w:style w:type="character" w:customStyle="1" w:styleId="262">
    <w:name w:val="Char Char20"/>
    <w:autoRedefine/>
    <w:qFormat/>
    <w:uiPriority w:val="0"/>
    <w:rPr>
      <w:rFonts w:eastAsia="宋体"/>
      <w:kern w:val="2"/>
      <w:sz w:val="18"/>
      <w:szCs w:val="18"/>
      <w:lang w:val="en-US" w:eastAsia="zh-CN" w:bidi="ar-SA"/>
    </w:rPr>
  </w:style>
  <w:style w:type="character" w:customStyle="1" w:styleId="263">
    <w:name w:val="引用 Char"/>
    <w:autoRedefine/>
    <w:qFormat/>
    <w:uiPriority w:val="0"/>
    <w:rPr>
      <w:i/>
      <w:iCs/>
      <w:color w:val="000000"/>
      <w:kern w:val="2"/>
      <w:sz w:val="21"/>
      <w:szCs w:val="22"/>
    </w:rPr>
  </w:style>
  <w:style w:type="character" w:customStyle="1" w:styleId="264">
    <w:name w:val="批注框文本 Char1"/>
    <w:autoRedefine/>
    <w:qFormat/>
    <w:uiPriority w:val="0"/>
    <w:rPr>
      <w:kern w:val="2"/>
      <w:sz w:val="18"/>
      <w:szCs w:val="18"/>
    </w:rPr>
  </w:style>
  <w:style w:type="character" w:customStyle="1" w:styleId="265">
    <w:name w:val="Char Char14"/>
    <w:autoRedefine/>
    <w:qFormat/>
    <w:uiPriority w:val="0"/>
    <w:rPr>
      <w:kern w:val="2"/>
      <w:sz w:val="18"/>
      <w:szCs w:val="18"/>
    </w:rPr>
  </w:style>
  <w:style w:type="character" w:customStyle="1" w:styleId="266">
    <w:name w:val="spanright"/>
    <w:autoRedefine/>
    <w:qFormat/>
    <w:uiPriority w:val="0"/>
    <w:rPr>
      <w:rFonts w:ascii="Calibri" w:hAnsi="Calibri" w:eastAsia="宋体" w:cs="Times New Roman"/>
    </w:rPr>
  </w:style>
  <w:style w:type="character" w:customStyle="1" w:styleId="267">
    <w:name w:val="标题 4 Char1"/>
    <w:autoRedefine/>
    <w:qFormat/>
    <w:uiPriority w:val="0"/>
    <w:rPr>
      <w:rFonts w:ascii="Arial" w:hAnsi="Arial" w:eastAsia="黑体"/>
      <w:b/>
      <w:bCs/>
      <w:kern w:val="2"/>
      <w:sz w:val="28"/>
      <w:szCs w:val="28"/>
      <w:lang w:val="en-US" w:eastAsia="zh-CN" w:bidi="ar-SA"/>
    </w:rPr>
  </w:style>
  <w:style w:type="character" w:customStyle="1" w:styleId="268">
    <w:name w:val="Char Char26"/>
    <w:autoRedefine/>
    <w:qFormat/>
    <w:uiPriority w:val="0"/>
    <w:rPr>
      <w:rFonts w:ascii="Arial" w:hAnsi="Arial" w:eastAsia="宋体" w:cs="Times New Roman"/>
      <w:b/>
      <w:sz w:val="28"/>
      <w:szCs w:val="20"/>
    </w:rPr>
  </w:style>
  <w:style w:type="character" w:customStyle="1" w:styleId="269">
    <w:name w:val="font31"/>
    <w:autoRedefine/>
    <w:qFormat/>
    <w:uiPriority w:val="0"/>
    <w:rPr>
      <w:rFonts w:hint="eastAsia" w:ascii="宋体" w:hAnsi="宋体" w:eastAsia="宋体" w:cs="宋体"/>
      <w:b/>
      <w:color w:val="000000"/>
      <w:sz w:val="24"/>
      <w:szCs w:val="24"/>
      <w:u w:val="none"/>
    </w:rPr>
  </w:style>
  <w:style w:type="character" w:customStyle="1" w:styleId="270">
    <w:name w:val="Char Char33"/>
    <w:autoRedefine/>
    <w:qFormat/>
    <w:uiPriority w:val="0"/>
    <w:rPr>
      <w:rFonts w:ascii="Times New Roman" w:hAnsi="Times New Roman" w:eastAsia="宋体" w:cs="Times New Roman"/>
      <w:kern w:val="2"/>
      <w:sz w:val="18"/>
      <w:lang w:val="en-US" w:eastAsia="zh-CN"/>
    </w:rPr>
  </w:style>
  <w:style w:type="character" w:customStyle="1" w:styleId="271">
    <w:name w:val="H1 Char"/>
    <w:autoRedefine/>
    <w:qFormat/>
    <w:uiPriority w:val="0"/>
    <w:rPr>
      <w:rFonts w:eastAsia="宋体"/>
      <w:b/>
      <w:bCs/>
      <w:kern w:val="44"/>
      <w:sz w:val="44"/>
      <w:szCs w:val="44"/>
      <w:lang w:val="en-US" w:eastAsia="zh-CN" w:bidi="ar-SA"/>
    </w:rPr>
  </w:style>
  <w:style w:type="character" w:customStyle="1" w:styleId="272">
    <w:name w:val="Char Char13"/>
    <w:autoRedefine/>
    <w:qFormat/>
    <w:uiPriority w:val="0"/>
    <w:rPr>
      <w:kern w:val="2"/>
      <w:sz w:val="18"/>
      <w:szCs w:val="18"/>
    </w:rPr>
  </w:style>
  <w:style w:type="character" w:customStyle="1" w:styleId="273">
    <w:name w:val="0d1471"/>
    <w:autoRedefine/>
    <w:qFormat/>
    <w:uiPriority w:val="0"/>
    <w:rPr>
      <w:color w:val="000000"/>
      <w:sz w:val="11"/>
      <w:szCs w:val="11"/>
      <w:u w:val="none"/>
    </w:rPr>
  </w:style>
  <w:style w:type="character" w:customStyle="1" w:styleId="274">
    <w:name w:val="招标正文 Char Char"/>
    <w:link w:val="275"/>
    <w:autoRedefine/>
    <w:qFormat/>
    <w:locked/>
    <w:uiPriority w:val="0"/>
    <w:rPr>
      <w:rFonts w:ascii="宋体" w:hAnsi="Times New Roman"/>
      <w:color w:val="000000"/>
      <w:kern w:val="2"/>
      <w:sz w:val="21"/>
      <w:szCs w:val="21"/>
      <w:lang w:bidi="ar-SA"/>
    </w:rPr>
  </w:style>
  <w:style w:type="paragraph" w:customStyle="1" w:styleId="275">
    <w:name w:val="招标正文"/>
    <w:next w:val="276"/>
    <w:link w:val="274"/>
    <w:autoRedefine/>
    <w:qFormat/>
    <w:uiPriority w:val="0"/>
    <w:pPr>
      <w:widowControl w:val="0"/>
      <w:spacing w:line="480" w:lineRule="exact"/>
      <w:jc w:val="both"/>
    </w:pPr>
    <w:rPr>
      <w:rFonts w:ascii="宋体" w:hAnsi="Times New Roman" w:eastAsia="宋体" w:cs="Times New Roman"/>
      <w:color w:val="000000"/>
      <w:kern w:val="2"/>
      <w:sz w:val="21"/>
      <w:szCs w:val="21"/>
      <w:lang w:val="en-US" w:eastAsia="zh-CN" w:bidi="ar-SA"/>
    </w:rPr>
  </w:style>
  <w:style w:type="paragraph" w:customStyle="1" w:styleId="276">
    <w:name w:val="样式 标题 3 + (中文) 黑体 小四 非加粗 段前: 7.8 磅 段后: 0 磅 行距: 固定值 20 磅"/>
    <w:basedOn w:val="4"/>
    <w:next w:val="1"/>
    <w:autoRedefine/>
    <w:qFormat/>
    <w:uiPriority w:val="0"/>
    <w:pPr>
      <w:spacing w:before="0" w:after="0" w:line="400" w:lineRule="exact"/>
    </w:pPr>
    <w:rPr>
      <w:rFonts w:cs="宋体"/>
      <w:sz w:val="24"/>
    </w:rPr>
  </w:style>
  <w:style w:type="character" w:customStyle="1" w:styleId="277">
    <w:name w:val="_Style 273"/>
    <w:autoRedefine/>
    <w:qFormat/>
    <w:uiPriority w:val="0"/>
    <w:rPr>
      <w:i/>
      <w:iCs/>
      <w:color w:val="808080"/>
    </w:rPr>
  </w:style>
  <w:style w:type="character" w:customStyle="1" w:styleId="278">
    <w:name w:val="样式 宋体"/>
    <w:autoRedefine/>
    <w:qFormat/>
    <w:uiPriority w:val="0"/>
    <w:rPr>
      <w:rFonts w:ascii="宋体" w:hAnsi="宋体" w:eastAsia="宋体" w:cs="Times New Roman"/>
      <w:sz w:val="28"/>
    </w:rPr>
  </w:style>
  <w:style w:type="character" w:customStyle="1" w:styleId="279">
    <w:name w:val="Char Char241"/>
    <w:autoRedefine/>
    <w:qFormat/>
    <w:uiPriority w:val="0"/>
    <w:rPr>
      <w:b/>
      <w:bCs/>
      <w:kern w:val="44"/>
      <w:sz w:val="44"/>
      <w:szCs w:val="44"/>
    </w:rPr>
  </w:style>
  <w:style w:type="character" w:customStyle="1" w:styleId="280">
    <w:name w:val="ca-151"/>
    <w:autoRedefine/>
    <w:qFormat/>
    <w:uiPriority w:val="0"/>
    <w:rPr>
      <w:rFonts w:hint="default" w:ascii="Times New Roman" w:hAnsi="Times New Roman" w:cs="Times New Roman"/>
      <w:sz w:val="21"/>
      <w:szCs w:val="21"/>
    </w:rPr>
  </w:style>
  <w:style w:type="character" w:customStyle="1" w:styleId="281">
    <w:name w:val="H2 Char"/>
    <w:autoRedefine/>
    <w:qFormat/>
    <w:uiPriority w:val="0"/>
    <w:rPr>
      <w:rFonts w:ascii="Arial" w:hAnsi="Arial" w:eastAsia="宋体" w:cs="Times New Roman"/>
      <w:kern w:val="2"/>
      <w:sz w:val="28"/>
      <w:lang w:val="en-US" w:eastAsia="zh-CN"/>
    </w:rPr>
  </w:style>
  <w:style w:type="character" w:customStyle="1" w:styleId="282">
    <w:name w:val="style21"/>
    <w:autoRedefine/>
    <w:qFormat/>
    <w:uiPriority w:val="0"/>
    <w:rPr>
      <w:b/>
      <w:bCs/>
      <w:sz w:val="28"/>
      <w:szCs w:val="28"/>
    </w:rPr>
  </w:style>
  <w:style w:type="character" w:customStyle="1" w:styleId="283">
    <w:name w:val="Section Char"/>
    <w:autoRedefine/>
    <w:qFormat/>
    <w:uiPriority w:val="0"/>
    <w:rPr>
      <w:rFonts w:ascii="仿宋_GB2312" w:eastAsia="仿宋_GB2312" w:cs="MingLiU"/>
      <w:b/>
      <w:sz w:val="24"/>
      <w:szCs w:val="28"/>
      <w:lang w:val="en-US" w:eastAsia="zh-CN" w:bidi="ar-SA"/>
    </w:rPr>
  </w:style>
  <w:style w:type="character" w:customStyle="1" w:styleId="284">
    <w:name w:val="Char Char22"/>
    <w:qFormat/>
    <w:uiPriority w:val="0"/>
    <w:rPr>
      <w:rFonts w:eastAsia="宋体"/>
      <w:kern w:val="2"/>
      <w:sz w:val="21"/>
      <w:szCs w:val="24"/>
      <w:lang w:val="en-US" w:eastAsia="zh-CN" w:bidi="ar-SA"/>
    </w:rPr>
  </w:style>
  <w:style w:type="character" w:customStyle="1" w:styleId="285">
    <w:name w:val="未命名11"/>
    <w:autoRedefine/>
    <w:qFormat/>
    <w:uiPriority w:val="0"/>
    <w:rPr>
      <w:rFonts w:ascii="Times New Roman" w:hAnsi="Times New Roman" w:eastAsia="宋体" w:cs="Times New Roman"/>
      <w:color w:val="77FFFF"/>
      <w:sz w:val="24"/>
    </w:rPr>
  </w:style>
  <w:style w:type="character" w:customStyle="1" w:styleId="286">
    <w:name w:val="副标题 Char2"/>
    <w:autoRedefine/>
    <w:qFormat/>
    <w:uiPriority w:val="11"/>
    <w:rPr>
      <w:rFonts w:ascii="Cambria" w:hAnsi="Cambria" w:cs="Times New Roman"/>
      <w:b/>
      <w:bCs/>
      <w:kern w:val="28"/>
      <w:sz w:val="32"/>
      <w:szCs w:val="32"/>
    </w:rPr>
  </w:style>
  <w:style w:type="character" w:customStyle="1" w:styleId="287">
    <w:name w:val="标题 Char1"/>
    <w:autoRedefine/>
    <w:qFormat/>
    <w:uiPriority w:val="0"/>
    <w:rPr>
      <w:rFonts w:ascii="Cambria" w:hAnsi="Cambria" w:cs="Times New Roman"/>
      <w:b/>
      <w:bCs/>
      <w:kern w:val="2"/>
      <w:sz w:val="32"/>
      <w:szCs w:val="32"/>
    </w:rPr>
  </w:style>
  <w:style w:type="character" w:customStyle="1" w:styleId="288">
    <w:name w:val="标题 4 字符"/>
    <w:autoRedefine/>
    <w:qFormat/>
    <w:uiPriority w:val="0"/>
    <w:rPr>
      <w:rFonts w:ascii="Arial" w:hAnsi="Arial" w:eastAsia="黑体" w:cs="Times New Roman"/>
      <w:b/>
      <w:kern w:val="2"/>
      <w:sz w:val="28"/>
      <w:lang w:val="en-US" w:eastAsia="zh-CN" w:bidi="ar-SA"/>
    </w:rPr>
  </w:style>
  <w:style w:type="character" w:customStyle="1" w:styleId="289">
    <w:name w:val="font12"/>
    <w:autoRedefine/>
    <w:qFormat/>
    <w:uiPriority w:val="0"/>
    <w:rPr>
      <w:rFonts w:hint="default" w:ascii="Times New Roman" w:hAnsi="Times New Roman" w:eastAsia="宋体" w:cs="Times New Roman"/>
      <w:color w:val="000000"/>
      <w:sz w:val="20"/>
      <w:szCs w:val="20"/>
      <w:u w:val="none"/>
    </w:rPr>
  </w:style>
  <w:style w:type="character" w:customStyle="1" w:styleId="290">
    <w:name w:val="表格 字符"/>
    <w:link w:val="291"/>
    <w:qFormat/>
    <w:uiPriority w:val="0"/>
    <w:rPr>
      <w:rFonts w:ascii="Times New Roman" w:hAnsi="Times New Roman" w:eastAsia="仿宋_GB2312" w:cs="宋体"/>
      <w:kern w:val="2"/>
      <w:sz w:val="21"/>
      <w:szCs w:val="22"/>
      <w:u w:val="none" w:color="000000"/>
      <w:lang w:val="en-US" w:eastAsia="zh-CN" w:bidi="ar-SA"/>
    </w:rPr>
  </w:style>
  <w:style w:type="paragraph" w:customStyle="1" w:styleId="291">
    <w:name w:val="表格"/>
    <w:basedOn w:val="1"/>
    <w:link w:val="290"/>
    <w:autoRedefine/>
    <w:qFormat/>
    <w:uiPriority w:val="0"/>
    <w:pPr>
      <w:wordWrap w:val="0"/>
      <w:jc w:val="left"/>
    </w:pPr>
    <w:rPr>
      <w:rFonts w:eastAsia="仿宋_GB2312" w:cs="宋体"/>
      <w:sz w:val="21"/>
      <w:szCs w:val="22"/>
      <w:u w:color="000000"/>
    </w:rPr>
  </w:style>
  <w:style w:type="character" w:customStyle="1" w:styleId="292">
    <w:name w:val="normaltext1"/>
    <w:autoRedefine/>
    <w:qFormat/>
    <w:uiPriority w:val="0"/>
    <w:rPr>
      <w:rFonts w:hint="default" w:ascii="ˎ̥" w:hAnsi="ˎ̥"/>
      <w:sz w:val="9"/>
      <w:szCs w:val="9"/>
    </w:rPr>
  </w:style>
  <w:style w:type="character" w:customStyle="1" w:styleId="293">
    <w:name w:val="font21"/>
    <w:autoRedefine/>
    <w:qFormat/>
    <w:uiPriority w:val="0"/>
    <w:rPr>
      <w:rFonts w:hint="eastAsia" w:ascii="宋体" w:hAnsi="宋体" w:eastAsia="宋体" w:cs="宋体"/>
      <w:color w:val="000000"/>
      <w:sz w:val="20"/>
      <w:szCs w:val="20"/>
      <w:u w:val="none"/>
    </w:rPr>
  </w:style>
  <w:style w:type="character" w:customStyle="1" w:styleId="294">
    <w:name w:val="文字 Char"/>
    <w:link w:val="295"/>
    <w:autoRedefine/>
    <w:qFormat/>
    <w:uiPriority w:val="0"/>
    <w:rPr>
      <w:rFonts w:ascii="宋体" w:hAnsi="Times New Roman" w:eastAsia="宋体" w:cs="Times New Roman"/>
      <w:kern w:val="2"/>
      <w:sz w:val="28"/>
    </w:rPr>
  </w:style>
  <w:style w:type="paragraph" w:customStyle="1" w:styleId="295">
    <w:name w:val="文字"/>
    <w:basedOn w:val="1"/>
    <w:link w:val="294"/>
    <w:autoRedefine/>
    <w:qFormat/>
    <w:uiPriority w:val="0"/>
    <w:pPr>
      <w:tabs>
        <w:tab w:val="left" w:pos="8520"/>
      </w:tabs>
      <w:spacing w:line="312" w:lineRule="auto"/>
      <w:ind w:right="-210" w:firstLine="556"/>
    </w:pPr>
    <w:rPr>
      <w:rFonts w:ascii="宋体"/>
    </w:rPr>
  </w:style>
  <w:style w:type="character" w:customStyle="1" w:styleId="296">
    <w:name w:val="style31"/>
    <w:autoRedefine/>
    <w:qFormat/>
    <w:uiPriority w:val="0"/>
    <w:rPr>
      <w:sz w:val="10"/>
      <w:szCs w:val="10"/>
    </w:rPr>
  </w:style>
  <w:style w:type="character" w:customStyle="1" w:styleId="297">
    <w:name w:val="15"/>
    <w:autoRedefine/>
    <w:qFormat/>
    <w:uiPriority w:val="0"/>
  </w:style>
  <w:style w:type="character" w:customStyle="1" w:styleId="298">
    <w:name w:val="font161"/>
    <w:autoRedefine/>
    <w:qFormat/>
    <w:uiPriority w:val="0"/>
    <w:rPr>
      <w:b/>
      <w:bCs/>
      <w:sz w:val="32"/>
      <w:szCs w:val="32"/>
    </w:rPr>
  </w:style>
  <w:style w:type="character" w:customStyle="1" w:styleId="299">
    <w:name w:val="副标题 Char3"/>
    <w:autoRedefine/>
    <w:qFormat/>
    <w:uiPriority w:val="0"/>
    <w:rPr>
      <w:rFonts w:ascii="Cambria" w:hAnsi="Cambria" w:cs="Times New Roman"/>
      <w:b/>
      <w:bCs/>
      <w:kern w:val="28"/>
      <w:sz w:val="32"/>
      <w:szCs w:val="32"/>
    </w:rPr>
  </w:style>
  <w:style w:type="character" w:customStyle="1" w:styleId="300">
    <w:name w:val="批注文字 Char Char"/>
    <w:autoRedefine/>
    <w:qFormat/>
    <w:uiPriority w:val="0"/>
    <w:rPr>
      <w:rFonts w:ascii="宋体" w:hAnsi="Times New Roman" w:eastAsia="宋体" w:cs="Times New Roman"/>
      <w:sz w:val="28"/>
      <w:szCs w:val="20"/>
    </w:rPr>
  </w:style>
  <w:style w:type="character" w:customStyle="1" w:styleId="301">
    <w:name w:val="明显引用 Char Char Char"/>
    <w:autoRedefine/>
    <w:qFormat/>
    <w:uiPriority w:val="0"/>
    <w:rPr>
      <w:rFonts w:ascii="Calibri" w:hAnsi="Calibri" w:eastAsia="宋体" w:cs="Times New Roman"/>
      <w:b/>
      <w:bCs/>
      <w:i/>
      <w:iCs/>
      <w:color w:val="4F81BD"/>
      <w:kern w:val="2"/>
      <w:sz w:val="21"/>
      <w:szCs w:val="22"/>
      <w:lang w:bidi="ar-SA"/>
    </w:rPr>
  </w:style>
  <w:style w:type="character" w:customStyle="1" w:styleId="302">
    <w:name w:val="title_emph1"/>
    <w:autoRedefine/>
    <w:qFormat/>
    <w:uiPriority w:val="0"/>
    <w:rPr>
      <w:rFonts w:hint="default" w:ascii="Arial" w:hAnsi="Arial" w:eastAsia="宋体" w:cs="Times New Roman"/>
      <w:b/>
      <w:sz w:val="20"/>
    </w:rPr>
  </w:style>
  <w:style w:type="character" w:customStyle="1" w:styleId="303">
    <w:name w:val="Char Char6"/>
    <w:autoRedefine/>
    <w:qFormat/>
    <w:uiPriority w:val="0"/>
    <w:rPr>
      <w:rFonts w:ascii="仿宋_GB2312" w:hAnsi="Times New Roman" w:eastAsia="仿宋_GB2312" w:cs="Times New Roman"/>
      <w:kern w:val="2"/>
      <w:sz w:val="32"/>
    </w:rPr>
  </w:style>
  <w:style w:type="character" w:customStyle="1" w:styleId="304">
    <w:name w:val="标题 7 Char1"/>
    <w:autoRedefine/>
    <w:qFormat/>
    <w:uiPriority w:val="0"/>
    <w:rPr>
      <w:rFonts w:eastAsia="宋体"/>
      <w:b/>
      <w:bCs/>
      <w:sz w:val="24"/>
      <w:szCs w:val="24"/>
      <w:lang w:val="en-US" w:eastAsia="zh-CN" w:bidi="ar-SA"/>
    </w:rPr>
  </w:style>
  <w:style w:type="character" w:customStyle="1" w:styleId="305">
    <w:name w:val="批注文字 Char2"/>
    <w:autoRedefine/>
    <w:semiHidden/>
    <w:qFormat/>
    <w:uiPriority w:val="99"/>
    <w:rPr>
      <w:kern w:val="2"/>
      <w:sz w:val="21"/>
      <w:szCs w:val="22"/>
    </w:rPr>
  </w:style>
  <w:style w:type="character" w:customStyle="1" w:styleId="306">
    <w:name w:val="文档结构图 Char3"/>
    <w:autoRedefine/>
    <w:semiHidden/>
    <w:qFormat/>
    <w:uiPriority w:val="99"/>
    <w:rPr>
      <w:rFonts w:ascii="宋体"/>
      <w:kern w:val="2"/>
      <w:sz w:val="18"/>
      <w:szCs w:val="18"/>
    </w:rPr>
  </w:style>
  <w:style w:type="character" w:customStyle="1" w:styleId="307">
    <w:name w:val="font51"/>
    <w:autoRedefine/>
    <w:qFormat/>
    <w:uiPriority w:val="0"/>
    <w:rPr>
      <w:rFonts w:hint="eastAsia" w:ascii="等线" w:hAnsi="等线" w:eastAsia="等线" w:cs="等线"/>
      <w:color w:val="000000"/>
      <w:sz w:val="22"/>
      <w:szCs w:val="22"/>
      <w:u w:val="none"/>
    </w:rPr>
  </w:style>
  <w:style w:type="character" w:customStyle="1" w:styleId="308">
    <w:name w:val="批注主题 Char1"/>
    <w:autoRedefine/>
    <w:qFormat/>
    <w:uiPriority w:val="99"/>
    <w:rPr>
      <w:b/>
      <w:bCs/>
      <w:kern w:val="2"/>
      <w:sz w:val="21"/>
      <w:szCs w:val="24"/>
    </w:rPr>
  </w:style>
  <w:style w:type="character" w:customStyle="1" w:styleId="309">
    <w:name w:val="标题 5 Char1"/>
    <w:autoRedefine/>
    <w:qFormat/>
    <w:uiPriority w:val="0"/>
    <w:rPr>
      <w:rFonts w:ascii="宋体" w:hAnsi="宋体" w:cs="宋体"/>
      <w:b/>
      <w:bCs/>
    </w:rPr>
  </w:style>
  <w:style w:type="character" w:customStyle="1" w:styleId="310">
    <w:name w:val="标题 2 Char Char Char2"/>
    <w:autoRedefine/>
    <w:qFormat/>
    <w:uiPriority w:val="0"/>
    <w:rPr>
      <w:rFonts w:ascii="Cambria" w:hAnsi="Cambria" w:eastAsia="宋体"/>
      <w:b/>
      <w:bCs/>
      <w:kern w:val="2"/>
      <w:sz w:val="32"/>
      <w:szCs w:val="32"/>
      <w:lang w:val="en-US" w:eastAsia="zh-CN" w:bidi="ar-SA"/>
    </w:rPr>
  </w:style>
  <w:style w:type="character" w:customStyle="1" w:styleId="311">
    <w:name w:val="批注主题 Char2"/>
    <w:autoRedefine/>
    <w:qFormat/>
    <w:uiPriority w:val="0"/>
    <w:rPr>
      <w:rFonts w:eastAsia="宋体"/>
      <w:b/>
      <w:bCs/>
      <w:kern w:val="2"/>
      <w:sz w:val="21"/>
      <w:szCs w:val="24"/>
      <w:lang w:val="en-US" w:eastAsia="zh-CN" w:bidi="ar-SA"/>
    </w:rPr>
  </w:style>
  <w:style w:type="character" w:customStyle="1" w:styleId="312">
    <w:name w:val="18"/>
    <w:autoRedefine/>
    <w:qFormat/>
    <w:uiPriority w:val="0"/>
  </w:style>
  <w:style w:type="character" w:customStyle="1" w:styleId="313">
    <w:name w:val="l1"/>
    <w:autoRedefine/>
    <w:qFormat/>
    <w:uiPriority w:val="0"/>
  </w:style>
  <w:style w:type="character" w:customStyle="1" w:styleId="314">
    <w:name w:val="style361"/>
    <w:autoRedefine/>
    <w:qFormat/>
    <w:uiPriority w:val="0"/>
    <w:rPr>
      <w:rFonts w:ascii="Times New Roman" w:hAnsi="Times New Roman" w:eastAsia="宋体" w:cs="Times New Roman"/>
      <w:color w:val="FF00FF"/>
      <w:sz w:val="27"/>
    </w:rPr>
  </w:style>
  <w:style w:type="character" w:customStyle="1" w:styleId="315">
    <w:name w:val="正文文本缩进 3 Char1"/>
    <w:autoRedefine/>
    <w:qFormat/>
    <w:uiPriority w:val="0"/>
    <w:rPr>
      <w:rFonts w:ascii="Times New Roman" w:hAnsi="Times New Roman"/>
      <w:kern w:val="2"/>
      <w:sz w:val="16"/>
    </w:rPr>
  </w:style>
  <w:style w:type="character" w:customStyle="1" w:styleId="316">
    <w:name w:val="标题 1 字符"/>
    <w:autoRedefine/>
    <w:qFormat/>
    <w:uiPriority w:val="0"/>
    <w:rPr>
      <w:rFonts w:ascii="宋体" w:hAnsi="Times New Roman" w:eastAsia="宋体" w:cs="Times New Roman"/>
      <w:kern w:val="2"/>
      <w:sz w:val="28"/>
      <w:lang w:val="en-US" w:eastAsia="zh-CN" w:bidi="ar-SA"/>
    </w:rPr>
  </w:style>
  <w:style w:type="character" w:customStyle="1" w:styleId="317">
    <w:name w:val="引用 Char2"/>
    <w:autoRedefine/>
    <w:qFormat/>
    <w:uiPriority w:val="99"/>
    <w:rPr>
      <w:rFonts w:ascii="Times New Roman" w:hAnsi="Times New Roman"/>
      <w:i/>
      <w:iCs/>
      <w:color w:val="000000"/>
      <w:kern w:val="2"/>
      <w:sz w:val="21"/>
    </w:rPr>
  </w:style>
  <w:style w:type="character" w:customStyle="1" w:styleId="318">
    <w:name w:val="标题 9 Char1"/>
    <w:autoRedefine/>
    <w:qFormat/>
    <w:uiPriority w:val="0"/>
    <w:rPr>
      <w:rFonts w:ascii="Arial" w:hAnsi="Arial" w:eastAsia="黑体"/>
      <w:sz w:val="21"/>
      <w:szCs w:val="21"/>
      <w:lang w:val="en-US" w:eastAsia="zh-CN" w:bidi="ar-SA"/>
    </w:rPr>
  </w:style>
  <w:style w:type="character" w:customStyle="1" w:styleId="319">
    <w:name w:val="Char Char171"/>
    <w:autoRedefine/>
    <w:qFormat/>
    <w:uiPriority w:val="0"/>
    <w:rPr>
      <w:rFonts w:eastAsia="宋体"/>
      <w:b/>
      <w:bCs/>
      <w:kern w:val="2"/>
      <w:sz w:val="21"/>
      <w:szCs w:val="24"/>
      <w:lang w:val="en-US" w:eastAsia="zh-CN" w:bidi="ar-SA"/>
    </w:rPr>
  </w:style>
  <w:style w:type="character" w:customStyle="1" w:styleId="320">
    <w:name w:val="副标题 Char1"/>
    <w:autoRedefine/>
    <w:qFormat/>
    <w:uiPriority w:val="0"/>
    <w:rPr>
      <w:rFonts w:ascii="Cambria" w:hAnsi="Cambria"/>
      <w:b/>
      <w:kern w:val="28"/>
      <w:sz w:val="32"/>
    </w:rPr>
  </w:style>
  <w:style w:type="character" w:customStyle="1" w:styleId="321">
    <w:name w:val="Char Char30"/>
    <w:autoRedefine/>
    <w:qFormat/>
    <w:uiPriority w:val="0"/>
    <w:rPr>
      <w:rFonts w:eastAsia="宋体"/>
      <w:b/>
      <w:bCs/>
      <w:kern w:val="2"/>
      <w:sz w:val="24"/>
      <w:szCs w:val="32"/>
      <w:lang w:val="en-US" w:eastAsia="zh-CN" w:bidi="ar-SA"/>
    </w:rPr>
  </w:style>
  <w:style w:type="character" w:customStyle="1" w:styleId="322">
    <w:name w:val="Table Text Char Char Char Char"/>
    <w:link w:val="323"/>
    <w:autoRedefine/>
    <w:qFormat/>
    <w:uiPriority w:val="0"/>
    <w:rPr>
      <w:rFonts w:ascii="Arial" w:hAnsi="Arial"/>
      <w:kern w:val="2"/>
      <w:sz w:val="18"/>
      <w:lang w:val="en-US" w:eastAsia="zh-CN" w:bidi="ar-SA"/>
    </w:rPr>
  </w:style>
  <w:style w:type="paragraph" w:customStyle="1" w:styleId="323">
    <w:name w:val="Table Text Char Char Char"/>
    <w:link w:val="322"/>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324">
    <w:name w:val="Char Char61"/>
    <w:autoRedefine/>
    <w:qFormat/>
    <w:uiPriority w:val="0"/>
    <w:rPr>
      <w:rFonts w:ascii="仿宋_GB2312" w:hAnsi="Times New Roman" w:eastAsia="Times New Roman" w:cs="Times New Roman"/>
      <w:kern w:val="2"/>
      <w:sz w:val="32"/>
    </w:rPr>
  </w:style>
  <w:style w:type="character" w:customStyle="1" w:styleId="325">
    <w:name w:val="color_red1"/>
    <w:autoRedefine/>
    <w:qFormat/>
    <w:uiPriority w:val="0"/>
    <w:rPr>
      <w:color w:val="FA0004"/>
    </w:rPr>
  </w:style>
  <w:style w:type="character" w:customStyle="1" w:styleId="326">
    <w:name w:val="标题 2 Char1"/>
    <w:autoRedefine/>
    <w:qFormat/>
    <w:uiPriority w:val="0"/>
    <w:rPr>
      <w:rFonts w:ascii="仿宋_GB2312" w:hAnsi="Times New Roman" w:eastAsia="仿宋_GB2312" w:cs="MingLiU"/>
      <w:b/>
      <w:spacing w:val="1"/>
      <w:w w:val="99"/>
      <w:kern w:val="2"/>
      <w:sz w:val="28"/>
      <w:szCs w:val="32"/>
    </w:rPr>
  </w:style>
  <w:style w:type="character" w:customStyle="1" w:styleId="327">
    <w:name w:val="标题 5 字符"/>
    <w:autoRedefine/>
    <w:qFormat/>
    <w:uiPriority w:val="0"/>
    <w:rPr>
      <w:rFonts w:ascii="Times New Roman" w:hAnsi="Times New Roman" w:eastAsia="宋体" w:cs="Times New Roman"/>
      <w:b/>
      <w:kern w:val="2"/>
      <w:sz w:val="28"/>
      <w:lang w:val="en-US" w:eastAsia="zh-CN" w:bidi="ar-SA"/>
    </w:rPr>
  </w:style>
  <w:style w:type="character" w:customStyle="1" w:styleId="328">
    <w:name w:val="标题 9 字符"/>
    <w:autoRedefine/>
    <w:qFormat/>
    <w:uiPriority w:val="0"/>
    <w:rPr>
      <w:rFonts w:ascii="Arial" w:hAnsi="Arial" w:eastAsia="黑体" w:cs="Times New Roman"/>
      <w:b/>
      <w:kern w:val="2"/>
      <w:sz w:val="24"/>
      <w:lang w:val="en-US" w:eastAsia="zh-CN" w:bidi="ar-SA"/>
    </w:rPr>
  </w:style>
  <w:style w:type="character" w:customStyle="1" w:styleId="329">
    <w:name w:val="标题 6 Char1"/>
    <w:autoRedefine/>
    <w:qFormat/>
    <w:uiPriority w:val="0"/>
    <w:rPr>
      <w:rFonts w:ascii="Arial" w:hAnsi="Arial" w:eastAsia="黑体"/>
      <w:b/>
      <w:bCs/>
      <w:sz w:val="24"/>
      <w:szCs w:val="24"/>
      <w:lang w:val="en-US" w:eastAsia="zh-CN" w:bidi="ar-SA"/>
    </w:rPr>
  </w:style>
  <w:style w:type="character" w:customStyle="1" w:styleId="330">
    <w:name w:val="脚注文本 字符"/>
    <w:autoRedefine/>
    <w:qFormat/>
    <w:uiPriority w:val="0"/>
    <w:rPr>
      <w:rFonts w:ascii="Times New Roman" w:hAnsi="Times New Roman" w:eastAsia="宋体" w:cs="Times New Roman"/>
      <w:kern w:val="2"/>
      <w:sz w:val="18"/>
    </w:rPr>
  </w:style>
  <w:style w:type="character" w:customStyle="1" w:styleId="331">
    <w:name w:val="正文文本缩进 字符"/>
    <w:autoRedefine/>
    <w:qFormat/>
    <w:uiPriority w:val="0"/>
    <w:rPr>
      <w:rFonts w:ascii="Times New Roman" w:hAnsi="Times New Roman" w:eastAsia="宋体" w:cs="Times New Roman"/>
      <w:kern w:val="2"/>
      <w:sz w:val="44"/>
    </w:rPr>
  </w:style>
  <w:style w:type="character" w:customStyle="1" w:styleId="332">
    <w:name w:val="编号  ww Char1"/>
    <w:autoRedefine/>
    <w:qFormat/>
    <w:uiPriority w:val="0"/>
    <w:rPr>
      <w:rFonts w:ascii="宋体" w:hAnsi="宋体" w:eastAsia="宋体" w:cs="宋体"/>
      <w:b/>
      <w:bCs/>
      <w:sz w:val="24"/>
      <w:szCs w:val="24"/>
      <w:lang w:val="en-US" w:eastAsia="zh-CN" w:bidi="ar-SA"/>
    </w:rPr>
  </w:style>
  <w:style w:type="character" w:customStyle="1" w:styleId="333">
    <w:name w:val="批注主题 Char Char"/>
    <w:autoRedefine/>
    <w:qFormat/>
    <w:uiPriority w:val="0"/>
    <w:rPr>
      <w:rFonts w:ascii="宋体" w:hAnsi="宋体" w:eastAsia="宋体"/>
      <w:kern w:val="2"/>
      <w:sz w:val="24"/>
      <w:szCs w:val="28"/>
      <w:lang w:val="en-US" w:eastAsia="zh-CN" w:bidi="ar-SA"/>
    </w:rPr>
  </w:style>
  <w:style w:type="character" w:customStyle="1" w:styleId="334">
    <w:name w:val="正文文字4 Char"/>
    <w:autoRedefine/>
    <w:qFormat/>
    <w:uiPriority w:val="0"/>
    <w:rPr>
      <w:rFonts w:eastAsia="宋体"/>
      <w:kern w:val="2"/>
      <w:sz w:val="21"/>
      <w:szCs w:val="24"/>
      <w:lang w:val="en-US" w:eastAsia="zh-CN" w:bidi="ar-SA"/>
    </w:rPr>
  </w:style>
  <w:style w:type="character" w:customStyle="1" w:styleId="335">
    <w:name w:val="Char Char23"/>
    <w:autoRedefine/>
    <w:qFormat/>
    <w:uiPriority w:val="0"/>
    <w:rPr>
      <w:rFonts w:eastAsia="宋体"/>
      <w:b/>
      <w:bCs/>
      <w:kern w:val="44"/>
      <w:sz w:val="32"/>
      <w:szCs w:val="44"/>
      <w:lang w:val="en-US" w:eastAsia="zh-CN" w:bidi="ar-SA"/>
    </w:rPr>
  </w:style>
  <w:style w:type="character" w:customStyle="1" w:styleId="336">
    <w:name w:val="font81"/>
    <w:autoRedefine/>
    <w:qFormat/>
    <w:uiPriority w:val="0"/>
    <w:rPr>
      <w:rFonts w:ascii="font-weight : 700" w:hAnsi="font-weight : 700" w:eastAsia="font-weight : 700" w:cs="font-weight : 700"/>
      <w:color w:val="000000"/>
      <w:sz w:val="20"/>
      <w:szCs w:val="20"/>
      <w:u w:val="none"/>
    </w:rPr>
  </w:style>
  <w:style w:type="character" w:customStyle="1" w:styleId="337">
    <w:name w:val="标题 7 字符"/>
    <w:autoRedefine/>
    <w:qFormat/>
    <w:uiPriority w:val="0"/>
    <w:rPr>
      <w:rFonts w:ascii="Arial" w:hAnsi="Arial" w:eastAsia="黑体" w:cs="Times New Roman"/>
      <w:b/>
      <w:kern w:val="2"/>
      <w:sz w:val="24"/>
      <w:lang w:val="en-US" w:eastAsia="zh-CN" w:bidi="ar-SA"/>
    </w:rPr>
  </w:style>
  <w:style w:type="character" w:customStyle="1" w:styleId="338">
    <w:name w:val="HTML 预设格式 Char2"/>
    <w:autoRedefine/>
    <w:qFormat/>
    <w:uiPriority w:val="0"/>
    <w:rPr>
      <w:rFonts w:ascii="Courier New" w:hAnsi="Courier New" w:cs="Courier New"/>
      <w:kern w:val="2"/>
    </w:rPr>
  </w:style>
  <w:style w:type="character" w:customStyle="1" w:styleId="339">
    <w:name w:val="111"/>
    <w:qFormat/>
    <w:uiPriority w:val="0"/>
  </w:style>
  <w:style w:type="character" w:customStyle="1" w:styleId="340">
    <w:name w:val="unnamed1"/>
    <w:qFormat/>
    <w:uiPriority w:val="0"/>
  </w:style>
  <w:style w:type="character" w:customStyle="1" w:styleId="341">
    <w:name w:val="访问过的超链接1"/>
    <w:autoRedefine/>
    <w:qFormat/>
    <w:uiPriority w:val="0"/>
    <w:rPr>
      <w:rFonts w:ascii="Times New Roman" w:hAnsi="Times New Roman" w:eastAsia="宋体" w:cs="Times New Roman"/>
      <w:color w:val="800080"/>
      <w:u w:val="single"/>
    </w:rPr>
  </w:style>
  <w:style w:type="character" w:customStyle="1" w:styleId="342">
    <w:name w:val="普通文字 Char Char2"/>
    <w:autoRedefine/>
    <w:qFormat/>
    <w:uiPriority w:val="0"/>
    <w:rPr>
      <w:rFonts w:ascii="宋体" w:hAnsi="Courier New" w:eastAsia="宋体" w:cs="Courier New"/>
      <w:kern w:val="2"/>
      <w:sz w:val="21"/>
      <w:szCs w:val="21"/>
      <w:lang w:val="en-US" w:eastAsia="zh-CN" w:bidi="ar-SA"/>
    </w:rPr>
  </w:style>
  <w:style w:type="character" w:customStyle="1" w:styleId="343">
    <w:name w:val="ca-02"/>
    <w:autoRedefine/>
    <w:qFormat/>
    <w:uiPriority w:val="0"/>
  </w:style>
  <w:style w:type="character" w:customStyle="1" w:styleId="344">
    <w:name w:val="Char Char12"/>
    <w:autoRedefine/>
    <w:qFormat/>
    <w:uiPriority w:val="0"/>
    <w:rPr>
      <w:rFonts w:ascii="宋体" w:hAnsi="Courier New" w:cs="Courier New"/>
      <w:kern w:val="2"/>
      <w:sz w:val="21"/>
      <w:szCs w:val="21"/>
    </w:rPr>
  </w:style>
  <w:style w:type="character" w:customStyle="1" w:styleId="345">
    <w:name w:val="ca-610"/>
    <w:autoRedefine/>
    <w:qFormat/>
    <w:uiPriority w:val="0"/>
    <w:rPr>
      <w:rFonts w:hint="eastAsia" w:ascii="宋体" w:hAnsi="宋体" w:eastAsia="宋体"/>
      <w:sz w:val="21"/>
      <w:szCs w:val="21"/>
    </w:rPr>
  </w:style>
  <w:style w:type="paragraph" w:customStyle="1" w:styleId="346">
    <w:name w:val="Char Char Char Char Char Char Char"/>
    <w:basedOn w:val="1"/>
    <w:autoRedefine/>
    <w:qFormat/>
    <w:uiPriority w:val="0"/>
    <w:rPr>
      <w:rFonts w:ascii="Tahoma" w:hAnsi="Tahoma"/>
      <w:sz w:val="24"/>
    </w:rPr>
  </w:style>
  <w:style w:type="paragraph" w:customStyle="1" w:styleId="347">
    <w:name w:val="Quote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48">
    <w:name w:val="rr"/>
    <w:basedOn w:val="1"/>
    <w:autoRedefine/>
    <w:qFormat/>
    <w:uiPriority w:val="0"/>
    <w:pPr>
      <w:widowControl/>
      <w:spacing w:before="100" w:beforeAutospacing="1" w:after="100" w:afterAutospacing="1"/>
      <w:jc w:val="left"/>
    </w:pPr>
    <w:rPr>
      <w:rFonts w:hint="eastAsia" w:ascii="宋体" w:hAnsi="宋体"/>
      <w:kern w:val="0"/>
      <w:sz w:val="21"/>
      <w:szCs w:val="21"/>
    </w:rPr>
  </w:style>
  <w:style w:type="paragraph" w:customStyle="1" w:styleId="34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35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ourier New" w:hAnsi="Courier New" w:cs="Courier New"/>
      <w:color w:val="000000"/>
      <w:kern w:val="0"/>
      <w:sz w:val="20"/>
    </w:rPr>
  </w:style>
  <w:style w:type="paragraph" w:customStyle="1" w:styleId="351">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352">
    <w:name w:val="无间隔1"/>
    <w:autoRedefine/>
    <w:qFormat/>
    <w:uiPriority w:val="0"/>
    <w:rPr>
      <w:rFonts w:ascii="Times New Roman" w:hAnsi="Times New Roman" w:eastAsia="宋体" w:cs="Times New Roman"/>
      <w:sz w:val="22"/>
      <w:szCs w:val="22"/>
      <w:lang w:val="en-US" w:eastAsia="zh-CN" w:bidi="ar-SA"/>
    </w:rPr>
  </w:style>
  <w:style w:type="paragraph" w:customStyle="1" w:styleId="353">
    <w:name w:val="inte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4">
    <w:name w:val="文本1"/>
    <w:basedOn w:val="1"/>
    <w:qFormat/>
    <w:uiPriority w:val="0"/>
    <w:pPr>
      <w:adjustRightInd w:val="0"/>
      <w:spacing w:line="312" w:lineRule="atLeast"/>
      <w:jc w:val="center"/>
      <w:textAlignment w:val="baseline"/>
    </w:pPr>
    <w:rPr>
      <w:kern w:val="0"/>
      <w:sz w:val="18"/>
    </w:rPr>
  </w:style>
  <w:style w:type="paragraph" w:customStyle="1" w:styleId="355">
    <w:name w:val="pa-6"/>
    <w:basedOn w:val="1"/>
    <w:autoRedefine/>
    <w:qFormat/>
    <w:uiPriority w:val="0"/>
    <w:pPr>
      <w:widowControl/>
      <w:spacing w:line="360" w:lineRule="atLeast"/>
      <w:jc w:val="left"/>
    </w:pPr>
    <w:rPr>
      <w:rFonts w:ascii="宋体" w:hAnsi="宋体" w:cs="宋体"/>
      <w:kern w:val="0"/>
      <w:sz w:val="24"/>
      <w:szCs w:val="24"/>
    </w:rPr>
  </w:style>
  <w:style w:type="paragraph" w:customStyle="1" w:styleId="35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357">
    <w:name w:val="摘要"/>
    <w:basedOn w:val="1"/>
    <w:next w:val="3"/>
    <w:autoRedefine/>
    <w:qFormat/>
    <w:uiPriority w:val="0"/>
    <w:pPr>
      <w:spacing w:line="360" w:lineRule="auto"/>
    </w:pPr>
    <w:rPr>
      <w:rFonts w:eastAsia="黑体"/>
      <w:sz w:val="20"/>
    </w:rPr>
  </w:style>
  <w:style w:type="paragraph" w:customStyle="1" w:styleId="35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9">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kern w:val="0"/>
      <w:sz w:val="20"/>
    </w:rPr>
  </w:style>
  <w:style w:type="paragraph" w:customStyle="1" w:styleId="360">
    <w:name w:val="Char Char16 Char Char Char Char"/>
    <w:basedOn w:val="1"/>
    <w:autoRedefine/>
    <w:qFormat/>
    <w:uiPriority w:val="0"/>
    <w:rPr>
      <w:sz w:val="21"/>
      <w:szCs w:val="24"/>
    </w:rPr>
  </w:style>
  <w:style w:type="paragraph" w:customStyle="1" w:styleId="361">
    <w:name w:val="Char"/>
    <w:basedOn w:val="1"/>
    <w:autoRedefine/>
    <w:qFormat/>
    <w:uiPriority w:val="0"/>
    <w:pPr>
      <w:spacing w:line="240" w:lineRule="atLeast"/>
      <w:ind w:left="420" w:firstLine="420"/>
    </w:pPr>
    <w:rPr>
      <w:kern w:val="0"/>
      <w:sz w:val="21"/>
    </w:rPr>
  </w:style>
  <w:style w:type="paragraph" w:customStyle="1" w:styleId="362">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36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kern w:val="0"/>
      <w:sz w:val="20"/>
    </w:rPr>
  </w:style>
  <w:style w:type="paragraph" w:customStyle="1" w:styleId="364">
    <w:name w:val="Heading3"/>
    <w:basedOn w:val="1"/>
    <w:next w:val="1"/>
    <w:autoRedefine/>
    <w:qFormat/>
    <w:uiPriority w:val="0"/>
    <w:pPr>
      <w:keepNext/>
      <w:keepLines/>
      <w:spacing w:before="260" w:after="260" w:line="413" w:lineRule="auto"/>
      <w:textAlignment w:val="baseline"/>
    </w:pPr>
    <w:rPr>
      <w:b/>
      <w:sz w:val="32"/>
    </w:rPr>
  </w:style>
  <w:style w:type="paragraph" w:customStyle="1" w:styleId="365">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66">
    <w:name w:val="Char1 Char Char Char"/>
    <w:basedOn w:val="1"/>
    <w:autoRedefine/>
    <w:qFormat/>
    <w:uiPriority w:val="0"/>
    <w:rPr>
      <w:rFonts w:ascii="Tahoma" w:hAnsi="Tahoma"/>
      <w:sz w:val="30"/>
    </w:rPr>
  </w:style>
  <w:style w:type="paragraph" w:customStyle="1" w:styleId="367">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368">
    <w:name w:val="xl7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9">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70">
    <w:name w:val="Char Char14 Char Char"/>
    <w:basedOn w:val="1"/>
    <w:autoRedefine/>
    <w:qFormat/>
    <w:uiPriority w:val="0"/>
    <w:rPr>
      <w:sz w:val="21"/>
      <w:szCs w:val="24"/>
    </w:rPr>
  </w:style>
  <w:style w:type="paragraph" w:customStyle="1" w:styleId="371">
    <w:name w:val="Note"/>
    <w:basedOn w:val="1"/>
    <w:qFormat/>
    <w:uiPriority w:val="0"/>
    <w:pPr>
      <w:pBdr>
        <w:top w:val="single" w:color="auto" w:sz="12" w:space="3"/>
        <w:bottom w:val="single" w:color="auto" w:sz="12" w:space="3"/>
      </w:pBdr>
      <w:spacing w:line="360" w:lineRule="auto"/>
    </w:pPr>
    <w:rPr>
      <w:sz w:val="24"/>
    </w:rPr>
  </w:style>
  <w:style w:type="paragraph" w:customStyle="1" w:styleId="372">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73">
    <w:name w:val="样式 标题 2 + 段前: 7.8 磅"/>
    <w:autoRedefine/>
    <w:qFormat/>
    <w:uiPriority w:val="0"/>
    <w:pPr>
      <w:tabs>
        <w:tab w:val="left" w:pos="360"/>
      </w:tabs>
      <w:ind w:left="260"/>
    </w:pPr>
    <w:rPr>
      <w:rFonts w:ascii="Times New Roman" w:hAnsi="Times New Roman" w:eastAsia="黑体" w:cs="Times New Roman"/>
      <w:bCs/>
      <w:sz w:val="30"/>
      <w:lang w:val="en-US" w:eastAsia="zh-CN" w:bidi="ar-SA"/>
    </w:rPr>
  </w:style>
  <w:style w:type="paragraph" w:customStyle="1" w:styleId="374">
    <w:name w:val="1.正文"/>
    <w:basedOn w:val="1"/>
    <w:qFormat/>
    <w:uiPriority w:val="0"/>
    <w:pPr>
      <w:spacing w:line="360" w:lineRule="auto"/>
      <w:ind w:left="540" w:leftChars="225" w:firstLine="540" w:firstLineChars="225"/>
    </w:pPr>
    <w:rPr>
      <w:sz w:val="24"/>
    </w:rPr>
  </w:style>
  <w:style w:type="paragraph" w:customStyle="1" w:styleId="375">
    <w:name w:val="无间隔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È¡ÀÊ¡ÎÄ¡À¾"/>
    <w:basedOn w:val="1"/>
    <w:qFormat/>
    <w:uiPriority w:val="0"/>
    <w:pPr>
      <w:widowControl/>
      <w:overflowPunct w:val="0"/>
      <w:autoSpaceDE w:val="0"/>
      <w:autoSpaceDN w:val="0"/>
      <w:adjustRightInd w:val="0"/>
      <w:jc w:val="left"/>
      <w:textAlignment w:val="baseline"/>
    </w:pPr>
    <w:rPr>
      <w:kern w:val="0"/>
      <w:sz w:val="24"/>
    </w:rPr>
  </w:style>
  <w:style w:type="paragraph" w:customStyle="1" w:styleId="377">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378">
    <w:name w:val="样式 正文缩进正文（首行缩进两字）表正文正文非缩进特点标题4段1 + 首行缩进:  2 字符"/>
    <w:basedOn w:val="15"/>
    <w:autoRedefine/>
    <w:qFormat/>
    <w:uiPriority w:val="0"/>
    <w:pPr>
      <w:ind w:firstLine="480" w:firstLineChars="200"/>
    </w:pPr>
  </w:style>
  <w:style w:type="paragraph" w:customStyle="1" w:styleId="379">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380">
    <w:name w:val="reader-word-layer reader-word-s43-8"/>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81">
    <w:name w:val="Char2"/>
    <w:basedOn w:val="1"/>
    <w:autoRedefine/>
    <w:qFormat/>
    <w:uiPriority w:val="0"/>
    <w:pPr>
      <w:spacing w:line="240" w:lineRule="atLeast"/>
      <w:ind w:left="420" w:firstLine="420"/>
    </w:pPr>
    <w:rPr>
      <w:kern w:val="0"/>
      <w:sz w:val="21"/>
    </w:rPr>
  </w:style>
  <w:style w:type="paragraph" w:customStyle="1" w:styleId="382">
    <w:name w:val="列出段落2"/>
    <w:basedOn w:val="1"/>
    <w:qFormat/>
    <w:uiPriority w:val="0"/>
    <w:pPr>
      <w:ind w:firstLine="420" w:firstLineChars="200"/>
    </w:pPr>
    <w:rPr>
      <w:sz w:val="21"/>
    </w:rPr>
  </w:style>
  <w:style w:type="paragraph" w:customStyle="1" w:styleId="383">
    <w:name w:val="Char1 Char Char Char1"/>
    <w:basedOn w:val="1"/>
    <w:autoRedefine/>
    <w:qFormat/>
    <w:uiPriority w:val="0"/>
    <w:rPr>
      <w:rFonts w:ascii="Tahoma" w:hAnsi="Tahoma"/>
      <w:sz w:val="30"/>
    </w:rPr>
  </w:style>
  <w:style w:type="paragraph" w:customStyle="1" w:styleId="384">
    <w:name w:val="bt"/>
    <w:basedOn w:val="1"/>
    <w:next w:val="23"/>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385">
    <w:name w:val="编号正文"/>
    <w:basedOn w:val="386"/>
    <w:autoRedefine/>
    <w:qFormat/>
    <w:uiPriority w:val="0"/>
    <w:pPr>
      <w:snapToGrid/>
      <w:spacing w:line="360" w:lineRule="auto"/>
      <w:ind w:left="1407" w:hanging="1047"/>
      <w:jc w:val="left"/>
    </w:pPr>
    <w:rPr>
      <w:rFonts w:ascii="Times New Roman" w:hAnsi="Times New Roman" w:eastAsia="仿宋_GB2312"/>
    </w:rPr>
  </w:style>
  <w:style w:type="paragraph" w:customStyle="1" w:styleId="386">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387">
    <w:name w:val="Char2 Char Char Char Char Char Char"/>
    <w:basedOn w:val="1"/>
    <w:autoRedefine/>
    <w:qFormat/>
    <w:uiPriority w:val="0"/>
    <w:rPr>
      <w:rFonts w:ascii="仿宋_GB2312"/>
      <w:b/>
      <w:sz w:val="30"/>
    </w:rPr>
  </w:style>
  <w:style w:type="paragraph" w:customStyle="1" w:styleId="388">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389">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390">
    <w:name w:val="Char Char Char Char Char Char Char Char Char"/>
    <w:basedOn w:val="1"/>
    <w:autoRedefine/>
    <w:qFormat/>
    <w:uiPriority w:val="0"/>
    <w:rPr>
      <w:sz w:val="21"/>
      <w:szCs w:val="24"/>
    </w:rPr>
  </w:style>
  <w:style w:type="paragraph" w:customStyle="1" w:styleId="391">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392">
    <w:name w:val="Char11"/>
    <w:basedOn w:val="1"/>
    <w:autoRedefine/>
    <w:qFormat/>
    <w:uiPriority w:val="0"/>
    <w:rPr>
      <w:rFonts w:ascii="Tahoma" w:hAnsi="Tahoma"/>
      <w:sz w:val="24"/>
    </w:rPr>
  </w:style>
  <w:style w:type="paragraph" w:customStyle="1" w:styleId="393">
    <w:name w:val="font7"/>
    <w:basedOn w:val="1"/>
    <w:autoRedefine/>
    <w:qFormat/>
    <w:uiPriority w:val="0"/>
    <w:pPr>
      <w:widowControl/>
      <w:spacing w:before="100" w:beforeAutospacing="1" w:after="100" w:afterAutospacing="1"/>
      <w:jc w:val="left"/>
    </w:pPr>
    <w:rPr>
      <w:rFonts w:ascii="宋体" w:hAnsi="宋体" w:cs="宋体"/>
      <w:kern w:val="0"/>
      <w:sz w:val="20"/>
    </w:rPr>
  </w:style>
  <w:style w:type="paragraph" w:customStyle="1" w:styleId="394">
    <w:name w:val="文章正文"/>
    <w:basedOn w:val="1"/>
    <w:autoRedefine/>
    <w:qFormat/>
    <w:uiPriority w:val="0"/>
    <w:pPr>
      <w:ind w:firstLine="560" w:firstLineChars="200"/>
    </w:pPr>
    <w:rPr>
      <w:rFonts w:ascii="仿宋_GB2312" w:hAnsi="宋体" w:eastAsia="仿宋_GB2312"/>
      <w:color w:val="000000"/>
    </w:rPr>
  </w:style>
  <w:style w:type="paragraph" w:customStyle="1" w:styleId="395">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黑体" w:hAnsi="宋体" w:eastAsia="黑体" w:cs="宋体"/>
      <w:b/>
      <w:bCs/>
      <w:color w:val="FF0000"/>
      <w:kern w:val="0"/>
      <w:sz w:val="32"/>
      <w:szCs w:val="32"/>
    </w:rPr>
  </w:style>
  <w:style w:type="paragraph" w:customStyle="1" w:styleId="396">
    <w:name w:val="默认段落字体 Para Char Char Char Char Char Char Char Char Char Char Char Char Char"/>
    <w:basedOn w:val="1"/>
    <w:autoRedefine/>
    <w:qFormat/>
    <w:uiPriority w:val="0"/>
    <w:rPr>
      <w:sz w:val="21"/>
    </w:rPr>
  </w:style>
  <w:style w:type="paragraph" w:customStyle="1" w:styleId="397">
    <w:name w:val="00"/>
    <w:basedOn w:val="1"/>
    <w:autoRedefine/>
    <w:qFormat/>
    <w:uiPriority w:val="0"/>
    <w:pPr>
      <w:autoSpaceDE w:val="0"/>
      <w:autoSpaceDN w:val="0"/>
      <w:adjustRightInd w:val="0"/>
      <w:jc w:val="left"/>
    </w:pPr>
    <w:rPr>
      <w:rFonts w:ascii="黑体" w:eastAsia="黑体"/>
      <w:b/>
      <w:kern w:val="0"/>
      <w:sz w:val="20"/>
    </w:rPr>
  </w:style>
  <w:style w:type="paragraph" w:customStyle="1" w:styleId="398">
    <w:name w:val="样式1xz"/>
    <w:basedOn w:val="1"/>
    <w:autoRedefine/>
    <w:qFormat/>
    <w:uiPriority w:val="0"/>
    <w:pPr>
      <w:tabs>
        <w:tab w:val="left" w:pos="1050"/>
        <w:tab w:val="right" w:leader="dot" w:pos="8296"/>
      </w:tabs>
    </w:pPr>
    <w:rPr>
      <w:caps/>
      <w:spacing w:val="20"/>
      <w:sz w:val="24"/>
    </w:rPr>
  </w:style>
  <w:style w:type="paragraph" w:customStyle="1" w:styleId="399">
    <w:name w:val="Char1"/>
    <w:basedOn w:val="1"/>
    <w:qFormat/>
    <w:uiPriority w:val="0"/>
    <w:rPr>
      <w:sz w:val="21"/>
    </w:rPr>
  </w:style>
  <w:style w:type="paragraph" w:customStyle="1" w:styleId="400">
    <w:name w:val="Heading2"/>
    <w:basedOn w:val="1"/>
    <w:next w:val="1"/>
    <w:qFormat/>
    <w:uiPriority w:val="0"/>
    <w:pPr>
      <w:keepNext/>
      <w:keepLines/>
      <w:spacing w:before="260" w:after="260" w:line="413" w:lineRule="auto"/>
      <w:textAlignment w:val="baseline"/>
    </w:pPr>
    <w:rPr>
      <w:rFonts w:ascii="Arial" w:hAnsi="Arial" w:eastAsia="黑体"/>
      <w:b/>
      <w:sz w:val="32"/>
    </w:rPr>
  </w:style>
  <w:style w:type="paragraph" w:customStyle="1" w:styleId="401">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402">
    <w:name w:val="reader-word-layer reader-word-s43-4"/>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03">
    <w:name w:val="Char Char18"/>
    <w:basedOn w:val="1"/>
    <w:autoRedefine/>
    <w:qFormat/>
    <w:uiPriority w:val="0"/>
    <w:pPr>
      <w:widowControl/>
      <w:spacing w:after="160" w:line="240" w:lineRule="exact"/>
      <w:jc w:val="left"/>
    </w:pPr>
    <w:rPr>
      <w:rFonts w:ascii="Verdana" w:hAnsi="Verdana"/>
      <w:kern w:val="0"/>
      <w:sz w:val="20"/>
      <w:lang w:eastAsia="en-US"/>
    </w:rPr>
  </w:style>
  <w:style w:type="paragraph" w:customStyle="1" w:styleId="404">
    <w:name w:val="Char Char Char Char Char"/>
    <w:basedOn w:val="1"/>
    <w:qFormat/>
    <w:uiPriority w:val="0"/>
    <w:pPr>
      <w:tabs>
        <w:tab w:val="left" w:pos="425"/>
      </w:tabs>
      <w:ind w:left="1620" w:hanging="360"/>
    </w:pPr>
    <w:rPr>
      <w:rFonts w:ascii="Tahoma" w:hAnsi="Tahoma"/>
      <w:sz w:val="24"/>
    </w:rPr>
  </w:style>
  <w:style w:type="paragraph" w:customStyle="1" w:styleId="405">
    <w:name w:val="样式 正文 小四 行距: 1.5 倍行距 + 首行缩进:  2 字符"/>
    <w:basedOn w:val="1"/>
    <w:autoRedefine/>
    <w:qFormat/>
    <w:uiPriority w:val="0"/>
    <w:pPr>
      <w:spacing w:line="360" w:lineRule="auto"/>
      <w:ind w:firstLine="480" w:firstLineChars="200"/>
    </w:pPr>
    <w:rPr>
      <w:rFonts w:ascii="宋体" w:hAnsi="宋体" w:cs="宋体"/>
      <w:color w:val="000000"/>
      <w:sz w:val="24"/>
      <w:szCs w:val="24"/>
    </w:rPr>
  </w:style>
  <w:style w:type="paragraph" w:customStyle="1" w:styleId="406">
    <w:name w:val="rw"/>
    <w:basedOn w:val="1"/>
    <w:autoRedefine/>
    <w:qFormat/>
    <w:uiPriority w:val="0"/>
    <w:pPr>
      <w:widowControl/>
      <w:spacing w:before="30"/>
      <w:ind w:left="100" w:right="100"/>
      <w:jc w:val="right"/>
    </w:pPr>
    <w:rPr>
      <w:rFonts w:ascii="Arial Unicode MS" w:hAnsi="宋体" w:eastAsia="Arial Unicode MS"/>
      <w:color w:val="000000"/>
      <w:kern w:val="0"/>
      <w:sz w:val="21"/>
      <w:szCs w:val="21"/>
    </w:rPr>
  </w:style>
  <w:style w:type="paragraph" w:customStyle="1" w:styleId="407">
    <w:name w:val="p0"/>
    <w:basedOn w:val="1"/>
    <w:autoRedefine/>
    <w:qFormat/>
    <w:uiPriority w:val="0"/>
    <w:pPr>
      <w:widowControl/>
    </w:pPr>
    <w:rPr>
      <w:kern w:val="0"/>
      <w:sz w:val="21"/>
      <w:szCs w:val="21"/>
    </w:rPr>
  </w:style>
  <w:style w:type="paragraph" w:customStyle="1" w:styleId="408">
    <w:name w:val="正文文本缩进 21"/>
    <w:basedOn w:val="1"/>
    <w:autoRedefine/>
    <w:qFormat/>
    <w:uiPriority w:val="0"/>
    <w:pPr>
      <w:adjustRightInd w:val="0"/>
      <w:spacing w:before="120"/>
      <w:ind w:firstLine="420"/>
      <w:textAlignment w:val="baseline"/>
    </w:pPr>
    <w:rPr>
      <w:sz w:val="24"/>
    </w:rPr>
  </w:style>
  <w:style w:type="paragraph" w:customStyle="1" w:styleId="409">
    <w:name w:val="样式 正文首行缩进 + 首行缩进:  2 字符1 Char Char"/>
    <w:basedOn w:val="63"/>
    <w:autoRedefine/>
    <w:qFormat/>
    <w:uiPriority w:val="0"/>
    <w:pPr>
      <w:adjustRightInd w:val="0"/>
      <w:spacing w:line="400" w:lineRule="exact"/>
      <w:ind w:firstLine="480" w:firstLineChars="200"/>
      <w:textAlignment w:val="baseline"/>
    </w:pPr>
    <w:rPr>
      <w:rFonts w:cs="宋体"/>
      <w:color w:val="000000"/>
      <w:szCs w:val="24"/>
    </w:rPr>
  </w:style>
  <w:style w:type="paragraph" w:customStyle="1" w:styleId="410">
    <w:name w:val="正文小标题"/>
    <w:basedOn w:val="1"/>
    <w:qFormat/>
    <w:uiPriority w:val="0"/>
    <w:pPr>
      <w:tabs>
        <w:tab w:val="left" w:pos="1140"/>
      </w:tabs>
      <w:overflowPunct w:val="0"/>
      <w:autoSpaceDE w:val="0"/>
      <w:autoSpaceDN w:val="0"/>
      <w:adjustRightInd w:val="0"/>
      <w:spacing w:line="360" w:lineRule="auto"/>
      <w:ind w:left="1140" w:hanging="720"/>
    </w:pPr>
    <w:rPr>
      <w:rFonts w:ascii="仿宋_GB2312" w:hAnsi="Arial"/>
      <w:kern w:val="0"/>
      <w:sz w:val="24"/>
    </w:rPr>
  </w:style>
  <w:style w:type="paragraph" w:customStyle="1" w:styleId="411">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412">
    <w:name w:val="表格内文字"/>
    <w:basedOn w:val="34"/>
    <w:qFormat/>
    <w:uiPriority w:val="0"/>
    <w:pPr>
      <w:adjustRightInd w:val="0"/>
    </w:pPr>
    <w:rPr>
      <w:rFonts w:ascii="Times New Roman" w:hAnsi="Times New Roman"/>
      <w:color w:val="000000"/>
      <w:lang w:val="en-GB"/>
    </w:rPr>
  </w:style>
  <w:style w:type="paragraph" w:customStyle="1" w:styleId="413">
    <w:name w:val="二级列表"/>
    <w:basedOn w:val="414"/>
    <w:next w:val="414"/>
    <w:autoRedefine/>
    <w:qFormat/>
    <w:uiPriority w:val="0"/>
    <w:pPr>
      <w:tabs>
        <w:tab w:val="left" w:pos="2120"/>
      </w:tabs>
      <w:ind w:firstLine="0" w:firstLineChars="0"/>
    </w:pPr>
    <w:rPr>
      <w:b/>
    </w:rPr>
  </w:style>
  <w:style w:type="paragraph" w:customStyle="1" w:styleId="414">
    <w:name w:val="段落正文"/>
    <w:basedOn w:val="1"/>
    <w:autoRedefine/>
    <w:qFormat/>
    <w:uiPriority w:val="0"/>
    <w:pPr>
      <w:spacing w:beforeLines="50" w:line="360" w:lineRule="auto"/>
      <w:ind w:firstLine="200" w:firstLineChars="200"/>
    </w:pPr>
    <w:rPr>
      <w:spacing w:val="2"/>
      <w:sz w:val="24"/>
    </w:rPr>
  </w:style>
  <w:style w:type="paragraph" w:customStyle="1" w:styleId="415">
    <w:name w:val="p17"/>
    <w:basedOn w:val="1"/>
    <w:qFormat/>
    <w:uiPriority w:val="0"/>
    <w:pPr>
      <w:widowControl/>
    </w:pPr>
    <w:rPr>
      <w:kern w:val="0"/>
      <w:sz w:val="21"/>
      <w:szCs w:val="21"/>
    </w:rPr>
  </w:style>
  <w:style w:type="paragraph" w:customStyle="1" w:styleId="416">
    <w:name w:val="列出段落1"/>
    <w:basedOn w:val="1"/>
    <w:autoRedefine/>
    <w:qFormat/>
    <w:uiPriority w:val="0"/>
    <w:pPr>
      <w:ind w:firstLine="200" w:firstLineChars="200"/>
    </w:pPr>
    <w:rPr>
      <w:sz w:val="21"/>
    </w:rPr>
  </w:style>
  <w:style w:type="paragraph" w:customStyle="1" w:styleId="417">
    <w:name w:val="标题无"/>
    <w:basedOn w:val="1"/>
    <w:autoRedefine/>
    <w:qFormat/>
    <w:uiPriority w:val="0"/>
    <w:pPr>
      <w:spacing w:line="360" w:lineRule="auto"/>
    </w:pPr>
    <w:rPr>
      <w:sz w:val="24"/>
    </w:rPr>
  </w:style>
  <w:style w:type="paragraph" w:customStyle="1" w:styleId="418">
    <w:name w:val="xl93"/>
    <w:basedOn w:val="1"/>
    <w:autoRedefine/>
    <w:qFormat/>
    <w:uiPriority w:val="0"/>
    <w:pPr>
      <w:widowControl/>
      <w:spacing w:before="100" w:beforeAutospacing="1" w:after="100" w:afterAutospacing="1"/>
      <w:jc w:val="center"/>
    </w:pPr>
    <w:rPr>
      <w:rFonts w:ascii="黑体" w:hAnsi="宋体" w:eastAsia="黑体" w:cs="宋体"/>
      <w:b/>
      <w:bCs/>
      <w:kern w:val="0"/>
      <w:sz w:val="56"/>
      <w:szCs w:val="56"/>
    </w:rPr>
  </w:style>
  <w:style w:type="paragraph" w:customStyle="1" w:styleId="419">
    <w:name w:val="标题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20">
    <w:name w:val="Char Char Char Char Char1"/>
    <w:basedOn w:val="1"/>
    <w:autoRedefine/>
    <w:qFormat/>
    <w:uiPriority w:val="0"/>
    <w:pPr>
      <w:numPr>
        <w:ilvl w:val="0"/>
        <w:numId w:val="3"/>
      </w:numPr>
      <w:tabs>
        <w:tab w:val="left" w:pos="425"/>
        <w:tab w:val="clear" w:pos="1620"/>
      </w:tabs>
    </w:pPr>
    <w:rPr>
      <w:rFonts w:ascii="Tahoma" w:hAnsi="Tahoma"/>
      <w:sz w:val="24"/>
    </w:rPr>
  </w:style>
  <w:style w:type="paragraph" w:customStyle="1" w:styleId="421">
    <w:name w:val="附录3"/>
    <w:basedOn w:val="1"/>
    <w:next w:val="1"/>
    <w:qFormat/>
    <w:uiPriority w:val="0"/>
    <w:pPr>
      <w:tabs>
        <w:tab w:val="left" w:pos="851"/>
      </w:tabs>
      <w:ind w:left="425" w:hanging="425"/>
      <w:outlineLvl w:val="2"/>
    </w:pPr>
    <w:rPr>
      <w:rFonts w:eastAsia="黑体"/>
      <w:b/>
      <w:sz w:val="32"/>
    </w:rPr>
  </w:style>
  <w:style w:type="paragraph" w:customStyle="1" w:styleId="422">
    <w:name w:val="_Style 418"/>
    <w:basedOn w:val="2"/>
    <w:next w:val="1"/>
    <w:qFormat/>
    <w:uiPriority w:val="0"/>
    <w:pPr>
      <w:keepLines/>
      <w:widowControl/>
      <w:snapToGrid/>
      <w:spacing w:before="480" w:line="276" w:lineRule="auto"/>
      <w:jc w:val="left"/>
      <w:outlineLvl w:val="9"/>
    </w:pPr>
    <w:rPr>
      <w:rFonts w:ascii="Cambria" w:hAnsi="Cambria"/>
      <w:b/>
      <w:bCs/>
      <w:color w:val="365F91"/>
      <w:kern w:val="0"/>
      <w:szCs w:val="28"/>
    </w:rPr>
  </w:style>
  <w:style w:type="paragraph" w:customStyle="1" w:styleId="423">
    <w:name w:val="zw"/>
    <w:basedOn w:val="1"/>
    <w:autoRedefine/>
    <w:qFormat/>
    <w:uiPriority w:val="0"/>
    <w:pPr>
      <w:widowControl/>
      <w:spacing w:before="30"/>
      <w:ind w:left="100" w:right="100"/>
    </w:pPr>
    <w:rPr>
      <w:rFonts w:ascii="方正书宋简体" w:hAnsi="宋体" w:eastAsia="方正书宋简体"/>
      <w:color w:val="000000"/>
      <w:kern w:val="0"/>
      <w:sz w:val="21"/>
      <w:szCs w:val="21"/>
    </w:rPr>
  </w:style>
  <w:style w:type="paragraph" w:customStyle="1" w:styleId="424">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25">
    <w:name w:val="Char Char9 Char Char"/>
    <w:basedOn w:val="18"/>
    <w:qFormat/>
    <w:uiPriority w:val="0"/>
    <w:pPr>
      <w:spacing w:line="360" w:lineRule="auto"/>
      <w:ind w:firstLine="200" w:firstLineChars="200"/>
    </w:pPr>
    <w:rPr>
      <w:sz w:val="21"/>
    </w:rPr>
  </w:style>
  <w:style w:type="paragraph" w:customStyle="1" w:styleId="426">
    <w:name w:val="Char Char10 Char Char"/>
    <w:basedOn w:val="1"/>
    <w:autoRedefine/>
    <w:qFormat/>
    <w:uiPriority w:val="0"/>
    <w:pPr>
      <w:widowControl/>
      <w:spacing w:after="160" w:line="240" w:lineRule="exact"/>
      <w:jc w:val="left"/>
    </w:pPr>
  </w:style>
  <w:style w:type="paragraph" w:customStyle="1" w:styleId="427">
    <w:name w:val="Char Char Char Char Char Char Char Char Char Char Char Char Char Char Char Char"/>
    <w:basedOn w:val="1"/>
    <w:autoRedefine/>
    <w:qFormat/>
    <w:uiPriority w:val="0"/>
    <w:pPr>
      <w:tabs>
        <w:tab w:val="left" w:pos="360"/>
      </w:tabs>
    </w:pPr>
    <w:rPr>
      <w:sz w:val="24"/>
    </w:rPr>
  </w:style>
  <w:style w:type="paragraph" w:customStyle="1" w:styleId="428">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429">
    <w:name w:val="图例"/>
    <w:basedOn w:val="1"/>
    <w:qFormat/>
    <w:uiPriority w:val="0"/>
    <w:pPr>
      <w:spacing w:before="120" w:after="120" w:line="360" w:lineRule="auto"/>
      <w:jc w:val="center"/>
    </w:pPr>
    <w:rPr>
      <w:rFonts w:eastAsia="仿宋_GB2312"/>
      <w:b/>
      <w:sz w:val="24"/>
    </w:rPr>
  </w:style>
  <w:style w:type="paragraph" w:customStyle="1" w:styleId="430">
    <w:name w:val="图片文字"/>
    <w:basedOn w:val="1"/>
    <w:autoRedefine/>
    <w:qFormat/>
    <w:uiPriority w:val="0"/>
    <w:pPr>
      <w:spacing w:line="240" w:lineRule="atLeast"/>
      <w:jc w:val="center"/>
    </w:pPr>
    <w:rPr>
      <w:sz w:val="21"/>
    </w:rPr>
  </w:style>
  <w:style w:type="paragraph" w:customStyle="1" w:styleId="431">
    <w:name w:val="正文 A"/>
    <w:autoRedefine/>
    <w:qFormat/>
    <w:uiPriority w:val="0"/>
    <w:pPr>
      <w:framePr w:wrap="around" w:vAnchor="margin" w:hAnchor="text" w:yAlign="top"/>
      <w:widowControl w:val="0"/>
      <w:jc w:val="both"/>
    </w:pPr>
    <w:rPr>
      <w:rFonts w:ascii="Arial Unicode MS" w:hAnsi="Arial Unicode MS" w:eastAsia="宋体" w:cs="Arial Unicode MS"/>
      <w:color w:val="000000"/>
      <w:kern w:val="2"/>
      <w:sz w:val="21"/>
      <w:szCs w:val="21"/>
      <w:lang w:val="en-US" w:eastAsia="zh-CN" w:bidi="ar-SA"/>
    </w:rPr>
  </w:style>
  <w:style w:type="paragraph" w:customStyle="1" w:styleId="432">
    <w:name w:val="表格文字"/>
    <w:basedOn w:val="1"/>
    <w:autoRedefine/>
    <w:qFormat/>
    <w:uiPriority w:val="0"/>
    <w:pPr>
      <w:adjustRightInd w:val="0"/>
      <w:spacing w:line="420" w:lineRule="atLeast"/>
      <w:jc w:val="left"/>
      <w:textAlignment w:val="baseline"/>
    </w:pPr>
    <w:rPr>
      <w:kern w:val="0"/>
      <w:sz w:val="21"/>
    </w:rPr>
  </w:style>
  <w:style w:type="paragraph" w:customStyle="1" w:styleId="433">
    <w:name w:val="p18"/>
    <w:basedOn w:val="1"/>
    <w:autoRedefine/>
    <w:qFormat/>
    <w:uiPriority w:val="0"/>
    <w:pPr>
      <w:widowControl/>
      <w:ind w:firstLine="420"/>
    </w:pPr>
    <w:rPr>
      <w:kern w:val="0"/>
      <w:szCs w:val="28"/>
    </w:rPr>
  </w:style>
  <w:style w:type="paragraph" w:customStyle="1" w:styleId="43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
      <w:bCs/>
      <w:kern w:val="0"/>
      <w:sz w:val="24"/>
      <w:szCs w:val="24"/>
    </w:rPr>
  </w:style>
  <w:style w:type="paragraph" w:customStyle="1" w:styleId="435">
    <w:name w:val="xl99"/>
    <w:basedOn w:val="1"/>
    <w:autoRedefine/>
    <w:qFormat/>
    <w:uiPriority w:val="0"/>
    <w:pPr>
      <w:widowControl/>
      <w:pBdr>
        <w:top w:val="single" w:color="auto" w:sz="4" w:space="0"/>
        <w:bottom w:val="single" w:color="auto" w:sz="4" w:space="0"/>
      </w:pBdr>
      <w:spacing w:before="100" w:beforeAutospacing="1" w:after="100" w:afterAutospacing="1"/>
      <w:jc w:val="left"/>
    </w:pPr>
    <w:rPr>
      <w:rFonts w:ascii="黑体" w:hAnsi="宋体" w:eastAsia="黑体" w:cs="宋体"/>
      <w:color w:val="FF0000"/>
      <w:kern w:val="0"/>
      <w:sz w:val="32"/>
      <w:szCs w:val="32"/>
    </w:rPr>
  </w:style>
  <w:style w:type="paragraph" w:customStyle="1" w:styleId="436">
    <w:name w:val="Char Char1 Char"/>
    <w:basedOn w:val="1"/>
    <w:qFormat/>
    <w:uiPriority w:val="0"/>
    <w:rPr>
      <w:rFonts w:ascii="Tahoma" w:hAnsi="Tahoma"/>
      <w:sz w:val="24"/>
      <w:szCs w:val="24"/>
    </w:rPr>
  </w:style>
  <w:style w:type="paragraph" w:customStyle="1" w:styleId="437">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color w:val="FF0000"/>
      <w:kern w:val="0"/>
      <w:sz w:val="32"/>
      <w:szCs w:val="32"/>
    </w:rPr>
  </w:style>
  <w:style w:type="paragraph" w:customStyle="1" w:styleId="438">
    <w:name w:val="3 Char Char Char Char Char Char Char Char Char3 Char Char Char Char Char Char Char Char Char Char"/>
    <w:basedOn w:val="1"/>
    <w:autoRedefine/>
    <w:qFormat/>
    <w:uiPriority w:val="0"/>
    <w:pPr>
      <w:snapToGrid w:val="0"/>
      <w:spacing w:line="360" w:lineRule="auto"/>
      <w:ind w:firstLine="200" w:firstLineChars="200"/>
    </w:pPr>
    <w:rPr>
      <w:rFonts w:eastAsia="仿宋_GB2312"/>
      <w:sz w:val="24"/>
      <w:szCs w:val="24"/>
    </w:rPr>
  </w:style>
  <w:style w:type="paragraph" w:customStyle="1" w:styleId="439">
    <w:name w:val="Char Char Char1 Char"/>
    <w:basedOn w:val="1"/>
    <w:autoRedefine/>
    <w:qFormat/>
    <w:uiPriority w:val="0"/>
    <w:rPr>
      <w:sz w:val="21"/>
      <w:szCs w:val="24"/>
    </w:rPr>
  </w:style>
  <w:style w:type="paragraph" w:customStyle="1" w:styleId="440">
    <w:name w:val="Char31"/>
    <w:basedOn w:val="1"/>
    <w:autoRedefine/>
    <w:qFormat/>
    <w:uiPriority w:val="0"/>
    <w:pPr>
      <w:spacing w:line="240" w:lineRule="atLeast"/>
      <w:ind w:left="420" w:firstLine="420"/>
    </w:pPr>
    <w:rPr>
      <w:kern w:val="0"/>
      <w:sz w:val="21"/>
    </w:rPr>
  </w:style>
  <w:style w:type="paragraph" w:customStyle="1" w:styleId="441">
    <w:name w:val="xl8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42">
    <w:name w:val="内容标题"/>
    <w:basedOn w:val="18"/>
    <w:autoRedefine/>
    <w:qFormat/>
    <w:uiPriority w:val="0"/>
    <w:rPr>
      <w:rFonts w:ascii="Tahoma" w:hAnsi="Tahoma"/>
      <w:sz w:val="24"/>
    </w:rPr>
  </w:style>
  <w:style w:type="paragraph" w:customStyle="1" w:styleId="443">
    <w:name w:val="目录"/>
    <w:basedOn w:val="1"/>
    <w:autoRedefine/>
    <w:qFormat/>
    <w:uiPriority w:val="0"/>
    <w:pPr>
      <w:widowControl/>
      <w:jc w:val="center"/>
    </w:pPr>
    <w:rPr>
      <w:rFonts w:ascii="宋体"/>
      <w:b/>
      <w:kern w:val="0"/>
      <w:sz w:val="36"/>
    </w:rPr>
  </w:style>
  <w:style w:type="paragraph" w:customStyle="1" w:styleId="444">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446">
    <w:name w:val="zz"/>
    <w:basedOn w:val="1"/>
    <w:autoRedefine/>
    <w:qFormat/>
    <w:uiPriority w:val="0"/>
    <w:pPr>
      <w:widowControl/>
      <w:spacing w:before="30"/>
      <w:jc w:val="right"/>
    </w:pPr>
    <w:rPr>
      <w:rFonts w:ascii="方正书宋简体" w:hAnsi="宋体" w:eastAsia="方正书宋简体"/>
      <w:color w:val="000000"/>
      <w:kern w:val="0"/>
      <w:sz w:val="21"/>
      <w:szCs w:val="21"/>
    </w:rPr>
  </w:style>
  <w:style w:type="paragraph" w:customStyle="1" w:styleId="447">
    <w:name w:val="Char3"/>
    <w:basedOn w:val="1"/>
    <w:autoRedefine/>
    <w:qFormat/>
    <w:uiPriority w:val="0"/>
    <w:rPr>
      <w:rFonts w:ascii="Tahoma" w:hAnsi="Tahoma"/>
      <w:sz w:val="24"/>
    </w:rPr>
  </w:style>
  <w:style w:type="paragraph" w:customStyle="1" w:styleId="448">
    <w:name w:val="List Paragraph2"/>
    <w:basedOn w:val="1"/>
    <w:autoRedefine/>
    <w:qFormat/>
    <w:uiPriority w:val="0"/>
    <w:pPr>
      <w:wordWrap w:val="0"/>
      <w:spacing w:line="360" w:lineRule="auto"/>
      <w:ind w:firstLine="420" w:firstLineChars="200"/>
    </w:pPr>
    <w:rPr>
      <w:rFonts w:eastAsia="仿宋_GB2312"/>
      <w:sz w:val="24"/>
      <w:szCs w:val="22"/>
    </w:rPr>
  </w:style>
  <w:style w:type="paragraph" w:customStyle="1" w:styleId="449">
    <w:name w:val="Item Step in Table"/>
    <w:autoRedefin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450">
    <w:name w:val="章标题"/>
    <w:next w:val="1"/>
    <w:autoRedefine/>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451">
    <w:name w:val="一级条标题"/>
    <w:basedOn w:val="450"/>
    <w:next w:val="452"/>
    <w:autoRedefine/>
    <w:qFormat/>
    <w:uiPriority w:val="0"/>
    <w:pPr>
      <w:numPr>
        <w:numId w:val="0"/>
      </w:numPr>
      <w:ind w:left="525"/>
      <w:outlineLvl w:val="2"/>
    </w:pPr>
    <w:rPr>
      <w:rFonts w:ascii="Times New Roman" w:eastAsia="宋体"/>
      <w:sz w:val="21"/>
    </w:rPr>
  </w:style>
  <w:style w:type="paragraph" w:customStyle="1" w:styleId="45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3">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454">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455">
    <w:name w:val="样式 正文首行缩进 2 + 首行缩进:  2 字符"/>
    <w:basedOn w:val="1"/>
    <w:autoRedefine/>
    <w:qFormat/>
    <w:uiPriority w:val="0"/>
    <w:pPr>
      <w:numPr>
        <w:ilvl w:val="0"/>
        <w:numId w:val="5"/>
      </w:numPr>
      <w:adjustRightInd w:val="0"/>
      <w:snapToGrid w:val="0"/>
      <w:spacing w:line="360" w:lineRule="auto"/>
    </w:pPr>
    <w:rPr>
      <w:rFonts w:ascii="Arial" w:hAnsi="Arial"/>
      <w:b/>
      <w:sz w:val="24"/>
    </w:rPr>
  </w:style>
  <w:style w:type="paragraph" w:customStyle="1" w:styleId="456">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457">
    <w:name w:val="xl68"/>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58">
    <w:name w:val="Char Char1 Char Char Char Char Char Char Char"/>
    <w:basedOn w:val="1"/>
    <w:autoRedefine/>
    <w:qFormat/>
    <w:uiPriority w:val="0"/>
    <w:pPr>
      <w:pageBreakBefore/>
    </w:pPr>
    <w:rPr>
      <w:rFonts w:ascii="宋体" w:eastAsia="仿宋_GB2312" w:cs="宋体"/>
      <w:szCs w:val="28"/>
    </w:rPr>
  </w:style>
  <w:style w:type="paragraph" w:customStyle="1" w:styleId="459">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ascii="Times New Roman" w:hAnsi="宋体" w:eastAsia="黑体"/>
      <w:b/>
      <w:kern w:val="44"/>
      <w:sz w:val="36"/>
    </w:rPr>
  </w:style>
  <w:style w:type="paragraph" w:customStyle="1" w:styleId="460">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461">
    <w:name w:val="Char Char14 Char Char1"/>
    <w:basedOn w:val="1"/>
    <w:autoRedefine/>
    <w:qFormat/>
    <w:uiPriority w:val="0"/>
    <w:rPr>
      <w:sz w:val="21"/>
      <w:szCs w:val="24"/>
    </w:rPr>
  </w:style>
  <w:style w:type="paragraph" w:customStyle="1" w:styleId="462">
    <w:name w:val="Char Char6 Char Char"/>
    <w:basedOn w:val="1"/>
    <w:autoRedefine/>
    <w:qFormat/>
    <w:uiPriority w:val="0"/>
    <w:rPr>
      <w:sz w:val="21"/>
      <w:szCs w:val="24"/>
    </w:rPr>
  </w:style>
  <w:style w:type="paragraph" w:customStyle="1" w:styleId="463">
    <w:name w:val="Char Char Char Char Char Char Char11"/>
    <w:basedOn w:val="18"/>
    <w:autoRedefine/>
    <w:qFormat/>
    <w:uiPriority w:val="0"/>
    <w:rPr>
      <w:rFonts w:ascii="宋体" w:hAnsi="Tahoma"/>
    </w:rPr>
  </w:style>
  <w:style w:type="paragraph" w:customStyle="1" w:styleId="464">
    <w:name w:val="Char Char Char"/>
    <w:basedOn w:val="1"/>
    <w:autoRedefine/>
    <w:qFormat/>
    <w:uiPriority w:val="0"/>
    <w:rPr>
      <w:rFonts w:ascii="Tahoma" w:hAnsi="Tahoma"/>
      <w:sz w:val="24"/>
    </w:rPr>
  </w:style>
  <w:style w:type="paragraph" w:customStyle="1" w:styleId="465">
    <w:name w:val="样式 标题 1 + 黑体 三号 非加粗 居中 段前: 6 磅 段后: 6 磅 行距: 固定值 20 磅"/>
    <w:basedOn w:val="2"/>
    <w:autoRedefine/>
    <w:qFormat/>
    <w:uiPriority w:val="0"/>
    <w:pPr>
      <w:keepLines/>
      <w:snapToGrid/>
      <w:spacing w:before="120" w:after="120" w:line="400" w:lineRule="exact"/>
      <w:jc w:val="center"/>
    </w:pPr>
    <w:rPr>
      <w:rFonts w:ascii="黑体" w:hAnsi="黑体" w:eastAsia="黑体" w:cs="宋体"/>
      <w:kern w:val="44"/>
      <w:sz w:val="32"/>
    </w:rPr>
  </w:style>
  <w:style w:type="paragraph" w:customStyle="1" w:styleId="466">
    <w:name w:val="Char Char 字元 字元 字元 Char Char Char Char"/>
    <w:basedOn w:val="1"/>
    <w:autoRedefine/>
    <w:qFormat/>
    <w:uiPriority w:val="0"/>
    <w:pPr>
      <w:adjustRightInd w:val="0"/>
      <w:spacing w:line="360" w:lineRule="auto"/>
    </w:pPr>
    <w:rPr>
      <w:kern w:val="0"/>
      <w:sz w:val="24"/>
    </w:rPr>
  </w:style>
  <w:style w:type="paragraph" w:customStyle="1" w:styleId="467">
    <w:name w:val="Char Char110"/>
    <w:basedOn w:val="1"/>
    <w:autoRedefine/>
    <w:qFormat/>
    <w:uiPriority w:val="0"/>
    <w:pPr>
      <w:widowControl/>
      <w:spacing w:after="160" w:line="240" w:lineRule="exact"/>
      <w:jc w:val="left"/>
    </w:pPr>
    <w:rPr>
      <w:rFonts w:ascii="Verdana" w:hAnsi="Verdana"/>
      <w:kern w:val="0"/>
      <w:sz w:val="20"/>
      <w:lang w:eastAsia="en-US"/>
    </w:rPr>
  </w:style>
  <w:style w:type="paragraph" w:customStyle="1" w:styleId="468">
    <w:name w:val="Char Char 字元 字元 字元 Char Char Char Char1"/>
    <w:basedOn w:val="1"/>
    <w:autoRedefine/>
    <w:qFormat/>
    <w:uiPriority w:val="0"/>
    <w:pPr>
      <w:adjustRightInd w:val="0"/>
      <w:spacing w:line="360" w:lineRule="auto"/>
    </w:pPr>
    <w:rPr>
      <w:kern w:val="0"/>
      <w:sz w:val="24"/>
    </w:rPr>
  </w:style>
  <w:style w:type="paragraph" w:customStyle="1" w:styleId="469">
    <w:name w:val="Table Contents"/>
    <w:basedOn w:val="23"/>
    <w:autoRedefine/>
    <w:qFormat/>
    <w:uiPriority w:val="0"/>
    <w:pPr>
      <w:suppressAutoHyphens/>
      <w:jc w:val="left"/>
    </w:pPr>
    <w:rPr>
      <w:rFonts w:ascii="Times New Roman" w:eastAsia="Times New Roman"/>
      <w:kern w:val="0"/>
      <w:sz w:val="24"/>
    </w:rPr>
  </w:style>
  <w:style w:type="paragraph" w:customStyle="1" w:styleId="470">
    <w:name w:val="Item List"/>
    <w:autoRedefine/>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471">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黑体" w:hAnsi="宋体" w:eastAsia="黑体" w:cs="宋体"/>
      <w:b/>
      <w:bCs/>
      <w:color w:val="FF0000"/>
      <w:kern w:val="0"/>
      <w:sz w:val="32"/>
      <w:szCs w:val="32"/>
    </w:rPr>
  </w:style>
  <w:style w:type="paragraph" w:customStyle="1" w:styleId="472">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473">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474">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475">
    <w:name w:val="简单回函地址"/>
    <w:basedOn w:val="1"/>
    <w:autoRedefine/>
    <w:qFormat/>
    <w:uiPriority w:val="0"/>
    <w:pPr>
      <w:adjustRightInd w:val="0"/>
      <w:snapToGrid w:val="0"/>
      <w:spacing w:line="360" w:lineRule="auto"/>
    </w:pPr>
    <w:rPr>
      <w:sz w:val="24"/>
    </w:rPr>
  </w:style>
  <w:style w:type="paragraph" w:customStyle="1" w:styleId="476">
    <w:name w:val="p20"/>
    <w:basedOn w:val="1"/>
    <w:autoRedefine/>
    <w:qFormat/>
    <w:uiPriority w:val="0"/>
    <w:pPr>
      <w:widowControl/>
      <w:jc w:val="left"/>
    </w:pPr>
    <w:rPr>
      <w:rFonts w:ascii="宋体" w:hAnsi="宋体" w:cs="宋体"/>
      <w:kern w:val="0"/>
      <w:sz w:val="24"/>
      <w:szCs w:val="24"/>
    </w:rPr>
  </w:style>
  <w:style w:type="paragraph" w:customStyle="1" w:styleId="477">
    <w:name w:val="Char Char Char Char Char Char1 Char1"/>
    <w:basedOn w:val="1"/>
    <w:autoRedefine/>
    <w:qFormat/>
    <w:uiPriority w:val="0"/>
    <w:pPr>
      <w:widowControl/>
      <w:spacing w:after="160" w:line="240" w:lineRule="exact"/>
      <w:jc w:val="left"/>
    </w:pPr>
    <w:rPr>
      <w:rFonts w:ascii="Verdana" w:hAnsi="Verdana"/>
      <w:kern w:val="0"/>
      <w:sz w:val="21"/>
      <w:lang w:eastAsia="en-US"/>
    </w:rPr>
  </w:style>
  <w:style w:type="paragraph" w:customStyle="1" w:styleId="478">
    <w:name w:val="表格内容"/>
    <w:basedOn w:val="1"/>
    <w:autoRedefine/>
    <w:qFormat/>
    <w:uiPriority w:val="0"/>
    <w:pPr>
      <w:suppressLineNumbers/>
      <w:suppressAutoHyphens/>
    </w:pPr>
    <w:rPr>
      <w:sz w:val="21"/>
      <w:szCs w:val="24"/>
    </w:rPr>
  </w:style>
  <w:style w:type="paragraph" w:customStyle="1" w:styleId="479">
    <w:name w:val="默认段落字体 Para Char Char Char Char"/>
    <w:basedOn w:val="1"/>
    <w:autoRedefine/>
    <w:qFormat/>
    <w:uiPriority w:val="0"/>
    <w:rPr>
      <w:sz w:val="21"/>
      <w:szCs w:val="24"/>
    </w:rPr>
  </w:style>
  <w:style w:type="paragraph" w:customStyle="1" w:styleId="480">
    <w:name w:val="font6"/>
    <w:basedOn w:val="1"/>
    <w:autoRedefine/>
    <w:qFormat/>
    <w:uiPriority w:val="0"/>
    <w:pPr>
      <w:widowControl/>
      <w:spacing w:before="100" w:beforeAutospacing="1" w:after="100" w:afterAutospacing="1"/>
      <w:jc w:val="left"/>
    </w:pPr>
    <w:rPr>
      <w:rFonts w:ascii="Courier New" w:hAnsi="Courier New" w:cs="Courier New"/>
      <w:color w:val="000000"/>
      <w:kern w:val="0"/>
      <w:sz w:val="20"/>
    </w:rPr>
  </w:style>
  <w:style w:type="paragraph" w:customStyle="1" w:styleId="481">
    <w:name w:val="样式 样式 首行缩进:  2 字符 + 首行缩进:  2 字符"/>
    <w:basedOn w:val="1"/>
    <w:autoRedefine/>
    <w:qFormat/>
    <w:uiPriority w:val="0"/>
    <w:pPr>
      <w:numPr>
        <w:ilvl w:val="0"/>
        <w:numId w:val="7"/>
      </w:numPr>
      <w:tabs>
        <w:tab w:val="clear" w:pos="1230"/>
      </w:tabs>
      <w:spacing w:line="360" w:lineRule="auto"/>
      <w:ind w:firstLine="480" w:firstLineChars="200"/>
    </w:pPr>
    <w:rPr>
      <w:sz w:val="24"/>
    </w:rPr>
  </w:style>
  <w:style w:type="paragraph" w:customStyle="1" w:styleId="48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483">
    <w:name w:val="规范文本"/>
    <w:basedOn w:val="34"/>
    <w:autoRedefine/>
    <w:qFormat/>
    <w:uiPriority w:val="0"/>
    <w:pPr>
      <w:adjustRightInd w:val="0"/>
      <w:snapToGrid w:val="0"/>
      <w:spacing w:line="360" w:lineRule="exact"/>
      <w:ind w:firstLine="420"/>
      <w:jc w:val="left"/>
    </w:pPr>
    <w:rPr>
      <w:snapToGrid w:val="0"/>
      <w:kern w:val="0"/>
      <w:szCs w:val="21"/>
    </w:rPr>
  </w:style>
  <w:style w:type="paragraph" w:customStyle="1" w:styleId="484">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485">
    <w:name w:val="正文文本 21"/>
    <w:basedOn w:val="1"/>
    <w:qFormat/>
    <w:uiPriority w:val="0"/>
    <w:pPr>
      <w:adjustRightInd w:val="0"/>
      <w:spacing w:before="120" w:line="360" w:lineRule="auto"/>
      <w:ind w:firstLine="480"/>
      <w:textAlignment w:val="baseline"/>
    </w:pPr>
    <w:rPr>
      <w:sz w:val="24"/>
    </w:rPr>
  </w:style>
  <w:style w:type="paragraph" w:customStyle="1" w:styleId="486">
    <w:name w:val="二级条标题"/>
    <w:basedOn w:val="451"/>
    <w:next w:val="452"/>
    <w:qFormat/>
    <w:uiPriority w:val="0"/>
    <w:pPr>
      <w:ind w:left="840"/>
      <w:outlineLvl w:val="3"/>
    </w:pPr>
  </w:style>
  <w:style w:type="paragraph" w:customStyle="1" w:styleId="487">
    <w:name w:val="xl104"/>
    <w:basedOn w:val="1"/>
    <w:autoRedefine/>
    <w:qFormat/>
    <w:uiPriority w:val="0"/>
    <w:pPr>
      <w:widowControl/>
      <w:pBdr>
        <w:top w:val="single" w:color="auto" w:sz="4" w:space="0"/>
        <w:bottom w:val="single" w:color="auto" w:sz="4" w:space="0"/>
      </w:pBdr>
      <w:spacing w:before="100" w:beforeAutospacing="1" w:after="100" w:afterAutospacing="1"/>
      <w:jc w:val="center"/>
    </w:pPr>
    <w:rPr>
      <w:rFonts w:ascii="Courier New" w:hAnsi="Courier New" w:cs="Courier New"/>
      <w:kern w:val="0"/>
      <w:sz w:val="20"/>
    </w:rPr>
  </w:style>
  <w:style w:type="paragraph" w:customStyle="1" w:styleId="488">
    <w:name w:val="正文文本 211"/>
    <w:basedOn w:val="1"/>
    <w:autoRedefine/>
    <w:qFormat/>
    <w:uiPriority w:val="0"/>
    <w:pPr>
      <w:adjustRightInd w:val="0"/>
      <w:spacing w:before="120" w:line="360" w:lineRule="auto"/>
      <w:ind w:firstLine="480"/>
      <w:textAlignment w:val="baseline"/>
    </w:pPr>
    <w:rPr>
      <w:sz w:val="24"/>
    </w:rPr>
  </w:style>
  <w:style w:type="paragraph" w:customStyle="1" w:styleId="489">
    <w:name w:val="Char Char Char Char Char Char"/>
    <w:basedOn w:val="1"/>
    <w:autoRedefine/>
    <w:qFormat/>
    <w:uiPriority w:val="0"/>
    <w:rPr>
      <w:sz w:val="21"/>
    </w:rPr>
  </w:style>
  <w:style w:type="paragraph" w:customStyle="1" w:styleId="490">
    <w:name w:val="Char Char Char Char Char Char Char Char Char Char Char Char Char Char Char Char1"/>
    <w:basedOn w:val="1"/>
    <w:qFormat/>
    <w:uiPriority w:val="0"/>
    <w:pPr>
      <w:tabs>
        <w:tab w:val="left" w:pos="360"/>
      </w:tabs>
    </w:pPr>
    <w:rPr>
      <w:sz w:val="24"/>
    </w:rPr>
  </w:style>
  <w:style w:type="paragraph" w:customStyle="1" w:styleId="491">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kern w:val="0"/>
      <w:sz w:val="20"/>
    </w:rPr>
  </w:style>
  <w:style w:type="paragraph" w:customStyle="1" w:styleId="492">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493">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494">
    <w:name w:val="Table Paragraph"/>
    <w:basedOn w:val="1"/>
    <w:autoRedefine/>
    <w:qFormat/>
    <w:uiPriority w:val="1"/>
    <w:rPr>
      <w:sz w:val="21"/>
      <w:szCs w:val="24"/>
    </w:rPr>
  </w:style>
  <w:style w:type="paragraph" w:customStyle="1" w:styleId="495">
    <w:name w:val="自定样式1"/>
    <w:basedOn w:val="1"/>
    <w:autoRedefine/>
    <w:qFormat/>
    <w:uiPriority w:val="0"/>
    <w:pPr>
      <w:suppressAutoHyphens/>
      <w:jc w:val="center"/>
    </w:pPr>
    <w:rPr>
      <w:rFonts w:ascii="宋体" w:hAnsi="宋体"/>
      <w:color w:val="000000"/>
      <w:sz w:val="18"/>
      <w:szCs w:val="24"/>
    </w:rPr>
  </w:style>
  <w:style w:type="paragraph" w:customStyle="1" w:styleId="49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ourier New" w:hAnsi="Courier New" w:cs="Courier New"/>
      <w:kern w:val="0"/>
      <w:sz w:val="20"/>
    </w:rPr>
  </w:style>
  <w:style w:type="paragraph" w:customStyle="1" w:styleId="497">
    <w:name w:val="附件标题-1"/>
    <w:basedOn w:val="1"/>
    <w:autoRedefine/>
    <w:qFormat/>
    <w:uiPriority w:val="0"/>
    <w:pPr>
      <w:spacing w:beforeLines="50"/>
      <w:jc w:val="center"/>
    </w:pPr>
    <w:rPr>
      <w:rFonts w:eastAsia="黑体"/>
      <w:sz w:val="32"/>
      <w:szCs w:val="24"/>
    </w:rPr>
  </w:style>
  <w:style w:type="paragraph" w:customStyle="1" w:styleId="498">
    <w:name w:val="目录文字"/>
    <w:basedOn w:val="1"/>
    <w:qFormat/>
    <w:uiPriority w:val="0"/>
    <w:pPr>
      <w:widowControl/>
      <w:spacing w:line="480" w:lineRule="auto"/>
      <w:jc w:val="left"/>
    </w:pPr>
    <w:rPr>
      <w:rFonts w:ascii="宋体" w:hAnsi="宋体"/>
      <w:kern w:val="0"/>
      <w:sz w:val="24"/>
    </w:rPr>
  </w:style>
  <w:style w:type="paragraph" w:customStyle="1" w:styleId="499">
    <w:name w:val="样式 行距: 1.5 倍行距1"/>
    <w:basedOn w:val="1"/>
    <w:autoRedefine/>
    <w:qFormat/>
    <w:uiPriority w:val="0"/>
    <w:pPr>
      <w:snapToGrid w:val="0"/>
    </w:pPr>
    <w:rPr>
      <w:sz w:val="21"/>
    </w:rPr>
  </w:style>
  <w:style w:type="paragraph" w:customStyle="1" w:styleId="500">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501">
    <w:name w:val="xl1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黑体" w:hAnsi="宋体" w:eastAsia="黑体" w:cs="宋体"/>
      <w:color w:val="FF0000"/>
      <w:kern w:val="0"/>
      <w:sz w:val="32"/>
      <w:szCs w:val="32"/>
    </w:rPr>
  </w:style>
  <w:style w:type="paragraph" w:customStyle="1" w:styleId="502">
    <w:name w:val="首行缩进"/>
    <w:basedOn w:val="1"/>
    <w:autoRedefine/>
    <w:qFormat/>
    <w:uiPriority w:val="0"/>
    <w:pPr>
      <w:numPr>
        <w:ilvl w:val="0"/>
        <w:numId w:val="8"/>
      </w:numPr>
      <w:spacing w:line="360" w:lineRule="auto"/>
    </w:pPr>
    <w:rPr>
      <w:rFonts w:eastAsia="仿宋_GB2312"/>
    </w:rPr>
  </w:style>
  <w:style w:type="paragraph" w:customStyle="1" w:styleId="503">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504">
    <w:name w:val="Char Char Char1 Char1"/>
    <w:basedOn w:val="1"/>
    <w:autoRedefine/>
    <w:qFormat/>
    <w:uiPriority w:val="0"/>
    <w:rPr>
      <w:sz w:val="21"/>
    </w:rPr>
  </w:style>
  <w:style w:type="paragraph" w:customStyle="1" w:styleId="505">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06">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507">
    <w:name w:val="WW-表格标题"/>
    <w:basedOn w:val="508"/>
    <w:autoRedefine/>
    <w:qFormat/>
    <w:uiPriority w:val="0"/>
  </w:style>
  <w:style w:type="paragraph" w:customStyle="1" w:styleId="508">
    <w:name w:val="WW-表格内容"/>
    <w:basedOn w:val="1"/>
    <w:autoRedefine/>
    <w:qFormat/>
    <w:uiPriority w:val="0"/>
    <w:pPr>
      <w:suppressLineNumbers/>
      <w:suppressAutoHyphens/>
    </w:pPr>
    <w:rPr>
      <w:sz w:val="21"/>
      <w:szCs w:val="24"/>
    </w:rPr>
  </w:style>
  <w:style w:type="paragraph" w:customStyle="1" w:styleId="509">
    <w:name w:val="HtmlNormal"/>
    <w:basedOn w:val="1"/>
    <w:autoRedefine/>
    <w:qFormat/>
    <w:uiPriority w:val="0"/>
    <w:pPr>
      <w:spacing w:before="100" w:beforeAutospacing="1" w:after="100" w:afterAutospacing="1"/>
      <w:jc w:val="left"/>
    </w:pPr>
    <w:rPr>
      <w:rFonts w:ascii="宋体" w:hAnsi="宋体"/>
      <w:kern w:val="0"/>
      <w:sz w:val="24"/>
    </w:rPr>
  </w:style>
  <w:style w:type="paragraph" w:customStyle="1" w:styleId="510">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511">
    <w:name w:val="xl69"/>
    <w:basedOn w:val="1"/>
    <w:autoRedefine/>
    <w:qFormat/>
    <w:uiPriority w:val="0"/>
    <w:pPr>
      <w:widowControl/>
      <w:spacing w:before="100" w:beforeAutospacing="1" w:after="100" w:afterAutospacing="1"/>
      <w:jc w:val="center"/>
    </w:pPr>
    <w:rPr>
      <w:rFonts w:ascii="黑体" w:hAnsi="宋体" w:eastAsia="黑体" w:cs="宋体"/>
      <w:kern w:val="0"/>
      <w:sz w:val="24"/>
      <w:szCs w:val="24"/>
    </w:rPr>
  </w:style>
  <w:style w:type="paragraph" w:customStyle="1" w:styleId="512">
    <w:name w:val="Char Char Char11"/>
    <w:basedOn w:val="1"/>
    <w:autoRedefine/>
    <w:qFormat/>
    <w:uiPriority w:val="0"/>
    <w:rPr>
      <w:rFonts w:ascii="Tahoma" w:hAnsi="Tahoma"/>
      <w:sz w:val="24"/>
    </w:rPr>
  </w:style>
  <w:style w:type="paragraph" w:customStyle="1" w:styleId="513">
    <w:name w:val="标题3——2"/>
    <w:basedOn w:val="4"/>
    <w:next w:val="63"/>
    <w:autoRedefine/>
    <w:qFormat/>
    <w:uiPriority w:val="0"/>
    <w:pPr>
      <w:tabs>
        <w:tab w:val="left" w:pos="1280"/>
        <w:tab w:val="right" w:leader="dot" w:pos="8777"/>
      </w:tabs>
      <w:spacing w:beforeLines="100" w:after="0" w:line="240" w:lineRule="auto"/>
      <w:ind w:left="851" w:hanging="851"/>
      <w:outlineLvl w:val="9"/>
    </w:pPr>
    <w:rPr>
      <w:rFonts w:ascii="黑体" w:hAnsi="宋体"/>
      <w:sz w:val="30"/>
    </w:rPr>
  </w:style>
  <w:style w:type="paragraph" w:customStyle="1" w:styleId="514">
    <w:name w:val="样式 标题 1 + (西文) 宋体 非加粗 黑色 两端对齐 左侧:  0 厘米 首行缩进:  0.89 厘米"/>
    <w:basedOn w:val="2"/>
    <w:autoRedefine/>
    <w:qFormat/>
    <w:uiPriority w:val="0"/>
    <w:pPr>
      <w:tabs>
        <w:tab w:val="left" w:pos="1140"/>
      </w:tabs>
      <w:adjustRightInd w:val="0"/>
      <w:spacing w:line="360" w:lineRule="auto"/>
      <w:ind w:left="1140" w:hanging="720"/>
      <w:jc w:val="center"/>
    </w:pPr>
    <w:rPr>
      <w:rFonts w:hAnsi="宋体" w:eastAsia="黑体"/>
      <w:b/>
      <w:color w:val="000000"/>
      <w:kern w:val="0"/>
      <w:sz w:val="30"/>
      <w:szCs w:val="30"/>
    </w:rPr>
  </w:style>
  <w:style w:type="paragraph" w:customStyle="1" w:styleId="515">
    <w:name w:val="表号"/>
    <w:basedOn w:val="1"/>
    <w:autoRedefine/>
    <w:qFormat/>
    <w:uiPriority w:val="0"/>
    <w:pPr>
      <w:numPr>
        <w:ilvl w:val="0"/>
        <w:numId w:val="9"/>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516">
    <w:name w:val="样式 宋体 五号 行距: 单倍行距"/>
    <w:basedOn w:val="1"/>
    <w:autoRedefine/>
    <w:qFormat/>
    <w:uiPriority w:val="0"/>
    <w:pPr>
      <w:adjustRightInd w:val="0"/>
      <w:jc w:val="left"/>
    </w:pPr>
    <w:rPr>
      <w:rFonts w:ascii="宋体" w:hAnsi="宋体"/>
      <w:kern w:val="0"/>
      <w:sz w:val="21"/>
    </w:rPr>
  </w:style>
  <w:style w:type="paragraph" w:customStyle="1" w:styleId="517">
    <w:name w:val="Char Char Char Char"/>
    <w:basedOn w:val="18"/>
    <w:autoRedefine/>
    <w:qFormat/>
    <w:uiPriority w:val="0"/>
    <w:pPr>
      <w:spacing w:line="360" w:lineRule="auto"/>
      <w:ind w:firstLine="200" w:firstLineChars="200"/>
    </w:pPr>
    <w:rPr>
      <w:rFonts w:ascii="Calibri" w:hAnsi="Calibri"/>
      <w:kern w:val="0"/>
      <w:sz w:val="20"/>
    </w:rPr>
  </w:style>
  <w:style w:type="paragraph" w:customStyle="1" w:styleId="518">
    <w:name w:val="正文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9">
    <w:name w:val="af"/>
    <w:basedOn w:val="1"/>
    <w:autoRedefine/>
    <w:qFormat/>
    <w:uiPriority w:val="0"/>
    <w:pPr>
      <w:widowControl/>
      <w:spacing w:line="300" w:lineRule="atLeast"/>
      <w:jc w:val="left"/>
    </w:pPr>
    <w:rPr>
      <w:rFonts w:ascii="宋体" w:hAnsi="宋体"/>
      <w:kern w:val="0"/>
      <w:sz w:val="18"/>
    </w:rPr>
  </w:style>
  <w:style w:type="paragraph" w:customStyle="1" w:styleId="520">
    <w:name w:val="xl72"/>
    <w:basedOn w:val="1"/>
    <w:qFormat/>
    <w:uiPriority w:val="0"/>
    <w:pPr>
      <w:widowControl/>
      <w:spacing w:before="100" w:beforeAutospacing="1" w:after="100" w:afterAutospacing="1"/>
      <w:jc w:val="left"/>
    </w:pPr>
    <w:rPr>
      <w:rFonts w:ascii="宋体" w:hAnsi="宋体" w:cs="宋体"/>
      <w:kern w:val="0"/>
      <w:sz w:val="40"/>
      <w:szCs w:val="40"/>
    </w:rPr>
  </w:style>
  <w:style w:type="paragraph" w:customStyle="1" w:styleId="521">
    <w:name w:val="xl7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22">
    <w:name w:val="Char2 Char Char Char Char Char Char1"/>
    <w:basedOn w:val="1"/>
    <w:qFormat/>
    <w:uiPriority w:val="0"/>
    <w:rPr>
      <w:rFonts w:ascii="仿宋_GB2312"/>
      <w:b/>
      <w:sz w:val="30"/>
    </w:rPr>
  </w:style>
  <w:style w:type="paragraph" w:customStyle="1" w:styleId="523">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524">
    <w:name w:val="xl8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Courier New" w:hAnsi="Courier New" w:cs="Courier New"/>
      <w:color w:val="000000"/>
      <w:kern w:val="0"/>
      <w:sz w:val="20"/>
    </w:rPr>
  </w:style>
  <w:style w:type="paragraph" w:customStyle="1" w:styleId="525">
    <w:name w:val="Char Char Char Char Char2 Char"/>
    <w:basedOn w:val="1"/>
    <w:autoRedefine/>
    <w:qFormat/>
    <w:uiPriority w:val="0"/>
    <w:pPr>
      <w:adjustRightInd w:val="0"/>
      <w:snapToGrid w:val="0"/>
      <w:spacing w:line="360" w:lineRule="auto"/>
      <w:ind w:firstLine="200" w:firstLineChars="200"/>
    </w:pPr>
    <w:rPr>
      <w:sz w:val="21"/>
    </w:rPr>
  </w:style>
  <w:style w:type="paragraph" w:customStyle="1" w:styleId="526">
    <w:name w:val="Char Char Char Char1"/>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527">
    <w:name w:val="样式 标题 6第五层条 + 三号 段前: 0.5 行"/>
    <w:basedOn w:val="7"/>
    <w:autoRedefine/>
    <w:qFormat/>
    <w:uiPriority w:val="0"/>
    <w:pPr>
      <w:widowControl/>
      <w:adjustRightInd/>
      <w:snapToGrid/>
      <w:spacing w:beforeLines="50"/>
      <w:jc w:val="left"/>
    </w:pPr>
    <w:rPr>
      <w:rFonts w:ascii="Times New Roman" w:hAnsi="Times New Roman" w:eastAsia="宋体"/>
      <w:snapToGrid w:val="0"/>
      <w:kern w:val="24"/>
      <w:sz w:val="28"/>
    </w:rPr>
  </w:style>
  <w:style w:type="paragraph" w:customStyle="1" w:styleId="528">
    <w:name w:val="正文表格"/>
    <w:basedOn w:val="1"/>
    <w:autoRedefine/>
    <w:qFormat/>
    <w:uiPriority w:val="0"/>
    <w:pPr>
      <w:adjustRightInd w:val="0"/>
      <w:spacing w:before="40" w:after="40"/>
    </w:pPr>
    <w:rPr>
      <w:sz w:val="24"/>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黑体" w:hAnsi="宋体" w:eastAsia="黑体" w:cs="宋体"/>
      <w:kern w:val="0"/>
      <w:sz w:val="24"/>
      <w:szCs w:val="24"/>
    </w:rPr>
  </w:style>
  <w:style w:type="paragraph" w:customStyle="1" w:styleId="530">
    <w:name w:val="Char Char Char Char Char Char Char Char Char Char Char Char Char1"/>
    <w:basedOn w:val="1"/>
    <w:autoRedefine/>
    <w:qFormat/>
    <w:uiPriority w:val="0"/>
    <w:pPr>
      <w:widowControl/>
      <w:spacing w:after="160" w:line="240" w:lineRule="exact"/>
      <w:jc w:val="left"/>
    </w:pPr>
    <w:rPr>
      <w:rFonts w:ascii="Verdana" w:hAnsi="Verdana"/>
      <w:kern w:val="0"/>
      <w:sz w:val="24"/>
      <w:lang w:eastAsia="en-US"/>
    </w:rPr>
  </w:style>
  <w:style w:type="paragraph" w:customStyle="1" w:styleId="531">
    <w:name w:val="正文 + 三号"/>
    <w:basedOn w:val="1"/>
    <w:autoRedefine/>
    <w:qFormat/>
    <w:uiPriority w:val="0"/>
    <w:rPr>
      <w:sz w:val="21"/>
    </w:rPr>
  </w:style>
  <w:style w:type="paragraph" w:customStyle="1" w:styleId="53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kern w:val="0"/>
      <w:sz w:val="20"/>
    </w:rPr>
  </w:style>
  <w:style w:type="paragraph" w:customStyle="1" w:styleId="533">
    <w:name w:val="p21"/>
    <w:basedOn w:val="1"/>
    <w:qFormat/>
    <w:uiPriority w:val="0"/>
    <w:pPr>
      <w:widowControl/>
      <w:jc w:val="left"/>
    </w:pPr>
    <w:rPr>
      <w:kern w:val="0"/>
      <w:sz w:val="18"/>
      <w:szCs w:val="18"/>
    </w:rPr>
  </w:style>
  <w:style w:type="paragraph" w:customStyle="1" w:styleId="534">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35">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536">
    <w:name w:val="Char Char1 Char1"/>
    <w:basedOn w:val="1"/>
    <w:autoRedefine/>
    <w:qFormat/>
    <w:uiPriority w:val="0"/>
    <w:rPr>
      <w:rFonts w:ascii="Tahoma" w:hAnsi="Tahoma"/>
      <w:sz w:val="24"/>
      <w:szCs w:val="24"/>
    </w:rPr>
  </w:style>
  <w:style w:type="paragraph" w:customStyle="1" w:styleId="537">
    <w:name w:val="Char7"/>
    <w:basedOn w:val="1"/>
    <w:autoRedefine/>
    <w:qFormat/>
    <w:uiPriority w:val="0"/>
    <w:pPr>
      <w:widowControl/>
      <w:spacing w:after="160" w:line="240" w:lineRule="exact"/>
      <w:jc w:val="left"/>
    </w:pPr>
    <w:rPr>
      <w:sz w:val="21"/>
    </w:rPr>
  </w:style>
  <w:style w:type="paragraph" w:customStyle="1" w:styleId="538">
    <w:name w:val="正文文本缩进 211"/>
    <w:basedOn w:val="1"/>
    <w:qFormat/>
    <w:uiPriority w:val="0"/>
    <w:pPr>
      <w:adjustRightInd w:val="0"/>
      <w:spacing w:before="120"/>
      <w:ind w:firstLine="420"/>
      <w:textAlignment w:val="baseline"/>
    </w:pPr>
    <w:rPr>
      <w:sz w:val="24"/>
    </w:rPr>
  </w:style>
  <w:style w:type="paragraph" w:customStyle="1" w:styleId="539">
    <w:name w:val="修订1"/>
    <w:autoRedefine/>
    <w:qFormat/>
    <w:uiPriority w:val="0"/>
    <w:rPr>
      <w:rFonts w:ascii="Times New Roman" w:hAnsi="Times New Roman" w:eastAsia="宋体" w:cs="Times New Roman"/>
      <w:kern w:val="2"/>
      <w:sz w:val="21"/>
      <w:lang w:val="en-US" w:eastAsia="zh-CN" w:bidi="ar-SA"/>
    </w:rPr>
  </w:style>
  <w:style w:type="paragraph" w:customStyle="1" w:styleId="540">
    <w:name w:val="font9"/>
    <w:basedOn w:val="1"/>
    <w:autoRedefine/>
    <w:qFormat/>
    <w:uiPriority w:val="0"/>
    <w:pPr>
      <w:widowControl/>
      <w:spacing w:before="100" w:beforeAutospacing="1" w:after="100" w:afterAutospacing="1"/>
      <w:jc w:val="left"/>
    </w:pPr>
    <w:rPr>
      <w:rFonts w:ascii="Courier New" w:hAnsi="Courier New" w:cs="Courier New"/>
      <w:kern w:val="0"/>
      <w:sz w:val="24"/>
      <w:szCs w:val="24"/>
    </w:rPr>
  </w:style>
  <w:style w:type="paragraph" w:customStyle="1" w:styleId="541">
    <w:name w:val="没有缩进（为图形使用）"/>
    <w:basedOn w:val="1"/>
    <w:autoRedefine/>
    <w:qFormat/>
    <w:uiPriority w:val="0"/>
    <w:pPr>
      <w:spacing w:before="120" w:after="120" w:line="360" w:lineRule="auto"/>
    </w:pPr>
    <w:rPr>
      <w:sz w:val="24"/>
    </w:rPr>
  </w:style>
  <w:style w:type="paragraph" w:customStyle="1" w:styleId="542">
    <w:name w:val="Char Char9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543">
    <w:name w:val="默认段落字体 Para Char Char Char Char Char Char Char Char Char1 Char Char Char Char"/>
    <w:basedOn w:val="1"/>
    <w:autoRedefine/>
    <w:qFormat/>
    <w:uiPriority w:val="0"/>
    <w:rPr>
      <w:rFonts w:ascii="Tahoma" w:hAnsi="Tahoma"/>
      <w:sz w:val="24"/>
    </w:rPr>
  </w:style>
  <w:style w:type="paragraph" w:customStyle="1" w:styleId="544">
    <w:name w:val="正文：无缩进"/>
    <w:basedOn w:val="1"/>
    <w:qFormat/>
    <w:uiPriority w:val="0"/>
    <w:pPr>
      <w:spacing w:beforeLines="50" w:afterLines="50"/>
      <w:jc w:val="left"/>
      <w:textAlignment w:val="center"/>
    </w:pPr>
    <w:rPr>
      <w:rFonts w:cs="宋体"/>
      <w:bCs/>
      <w:color w:val="1F1C17"/>
      <w:kern w:val="0"/>
      <w:sz w:val="21"/>
      <w:szCs w:val="21"/>
    </w:rPr>
  </w:style>
  <w:style w:type="paragraph" w:customStyle="1" w:styleId="545">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546">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547">
    <w:name w:val="标准正文"/>
    <w:basedOn w:val="24"/>
    <w:qFormat/>
    <w:uiPriority w:val="0"/>
    <w:pPr>
      <w:spacing w:before="60" w:after="60" w:line="360" w:lineRule="auto"/>
      <w:ind w:left="0" w:firstLine="482"/>
    </w:pPr>
    <w:rPr>
      <w:rFonts w:ascii="Arial" w:hAnsi="Arial"/>
      <w:sz w:val="24"/>
    </w:rPr>
  </w:style>
  <w:style w:type="paragraph" w:customStyle="1" w:styleId="548">
    <w:name w:val="样式4"/>
    <w:basedOn w:val="5"/>
    <w:qFormat/>
    <w:uiPriority w:val="0"/>
    <w:pPr>
      <w:adjustRightInd w:val="0"/>
      <w:snapToGrid w:val="0"/>
    </w:pPr>
    <w:rPr>
      <w:rFonts w:ascii="Times New Roman" w:hAnsi="Times New Roman" w:eastAsia="宋体"/>
    </w:rPr>
  </w:style>
  <w:style w:type="paragraph" w:customStyle="1" w:styleId="549">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50">
    <w:name w:val="font5"/>
    <w:basedOn w:val="1"/>
    <w:autoRedefine/>
    <w:qFormat/>
    <w:uiPriority w:val="0"/>
    <w:pPr>
      <w:widowControl/>
      <w:spacing w:before="100" w:beforeAutospacing="1" w:after="100" w:afterAutospacing="1"/>
      <w:jc w:val="left"/>
    </w:pPr>
    <w:rPr>
      <w:rFonts w:ascii="Courier New" w:hAnsi="Courier New" w:cs="Courier New"/>
      <w:kern w:val="0"/>
      <w:sz w:val="20"/>
    </w:rPr>
  </w:style>
  <w:style w:type="paragraph" w:customStyle="1" w:styleId="551">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552">
    <w:name w:val="xl10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ourier New" w:hAnsi="Courier New" w:cs="Courier New"/>
      <w:color w:val="000000"/>
      <w:kern w:val="0"/>
      <w:sz w:val="20"/>
    </w:rPr>
  </w:style>
  <w:style w:type="paragraph" w:customStyle="1" w:styleId="553">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4">
    <w:name w:val="xl8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Courier New" w:hAnsi="Courier New" w:cs="Courier New"/>
      <w:color w:val="000000"/>
      <w:kern w:val="0"/>
      <w:sz w:val="20"/>
    </w:rPr>
  </w:style>
  <w:style w:type="paragraph" w:customStyle="1" w:styleId="555">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556">
    <w:name w:val="列表项目"/>
    <w:basedOn w:val="1"/>
    <w:autoRedefine/>
    <w:qFormat/>
    <w:uiPriority w:val="0"/>
    <w:pPr>
      <w:numPr>
        <w:ilvl w:val="0"/>
        <w:numId w:val="10"/>
      </w:numPr>
      <w:tabs>
        <w:tab w:val="left" w:pos="420"/>
        <w:tab w:val="clear" w:pos="1200"/>
      </w:tabs>
      <w:spacing w:line="288" w:lineRule="auto"/>
      <w:ind w:left="840" w:leftChars="200" w:hanging="420" w:hangingChars="200"/>
    </w:pPr>
    <w:rPr>
      <w:sz w:val="21"/>
    </w:rPr>
  </w:style>
  <w:style w:type="paragraph" w:customStyle="1" w:styleId="557">
    <w:name w:val="关键词"/>
    <w:basedOn w:val="1"/>
    <w:next w:val="1"/>
    <w:autoRedefine/>
    <w:qFormat/>
    <w:uiPriority w:val="0"/>
    <w:pPr>
      <w:spacing w:line="360" w:lineRule="auto"/>
    </w:pPr>
    <w:rPr>
      <w:rFonts w:eastAsia="黑体"/>
      <w:sz w:val="20"/>
    </w:rPr>
  </w:style>
  <w:style w:type="paragraph" w:customStyle="1" w:styleId="55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559">
    <w:name w:val="xl10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Courier New" w:hAnsi="Courier New" w:cs="Courier New"/>
      <w:kern w:val="0"/>
      <w:sz w:val="20"/>
    </w:rPr>
  </w:style>
  <w:style w:type="paragraph" w:customStyle="1" w:styleId="560">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561">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562">
    <w:name w:val="List Paragraph"/>
    <w:basedOn w:val="1"/>
    <w:autoRedefine/>
    <w:qFormat/>
    <w:uiPriority w:val="34"/>
    <w:pPr>
      <w:ind w:firstLine="420" w:firstLineChars="200"/>
    </w:pPr>
  </w:style>
  <w:style w:type="paragraph" w:customStyle="1" w:styleId="563">
    <w:name w:val="reader-word-layer reader-word-s43-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64">
    <w:name w:val="xl98"/>
    <w:basedOn w:val="1"/>
    <w:autoRedefine/>
    <w:qFormat/>
    <w:uiPriority w:val="0"/>
    <w:pPr>
      <w:widowControl/>
      <w:pBdr>
        <w:top w:val="single" w:color="auto" w:sz="4" w:space="0"/>
        <w:bottom w:val="single" w:color="auto" w:sz="4" w:space="0"/>
      </w:pBdr>
      <w:spacing w:before="100" w:beforeAutospacing="1" w:after="100" w:afterAutospacing="1"/>
      <w:jc w:val="right"/>
    </w:pPr>
    <w:rPr>
      <w:rFonts w:ascii="黑体" w:hAnsi="宋体" w:eastAsia="黑体" w:cs="宋体"/>
      <w:b/>
      <w:bCs/>
      <w:color w:val="FF0000"/>
      <w:kern w:val="0"/>
      <w:sz w:val="32"/>
      <w:szCs w:val="32"/>
    </w:rPr>
  </w:style>
  <w:style w:type="paragraph" w:customStyle="1" w:styleId="565">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566">
    <w:name w:val="Title - Revision"/>
    <w:basedOn w:val="61"/>
    <w:autoRedefine/>
    <w:qFormat/>
    <w:uiPriority w:val="0"/>
    <w:pPr>
      <w:spacing w:before="720"/>
    </w:pPr>
    <w:rPr>
      <w:rFonts w:ascii="Times New Roman" w:hAnsi="Times New Roman"/>
    </w:rPr>
  </w:style>
  <w:style w:type="paragraph" w:customStyle="1" w:styleId="567">
    <w:name w:val="TOC 标题1"/>
    <w:basedOn w:val="2"/>
    <w:next w:val="1"/>
    <w:autoRedefine/>
    <w:qFormat/>
    <w:uiPriority w:val="0"/>
    <w:pPr>
      <w:keepLines/>
      <w:widowControl/>
      <w:snapToGrid/>
      <w:spacing w:before="480" w:line="276" w:lineRule="auto"/>
      <w:jc w:val="left"/>
      <w:outlineLvl w:val="9"/>
    </w:pPr>
    <w:rPr>
      <w:rFonts w:ascii="Cambria" w:hAnsi="Cambria"/>
      <w:b/>
      <w:bCs/>
      <w:color w:val="365F91"/>
      <w:kern w:val="0"/>
      <w:szCs w:val="28"/>
    </w:rPr>
  </w:style>
  <w:style w:type="paragraph" w:customStyle="1" w:styleId="568">
    <w:name w:val="Char Char Char1 Char Char Char Char Char Char Char Char Char Char Char Char Char1"/>
    <w:basedOn w:val="1"/>
    <w:autoRedefine/>
    <w:qFormat/>
    <w:uiPriority w:val="0"/>
    <w:pPr>
      <w:widowControl/>
      <w:spacing w:after="160" w:line="240" w:lineRule="exact"/>
      <w:jc w:val="left"/>
    </w:pPr>
    <w:rPr>
      <w:rFonts w:ascii="Verdana" w:hAnsi="Verdana"/>
      <w:kern w:val="0"/>
      <w:sz w:val="18"/>
      <w:lang w:eastAsia="en-US"/>
    </w:rPr>
  </w:style>
  <w:style w:type="paragraph" w:customStyle="1" w:styleId="569">
    <w:name w:val="Char Char Char Char Char Char Char1"/>
    <w:basedOn w:val="18"/>
    <w:qFormat/>
    <w:uiPriority w:val="0"/>
    <w:rPr>
      <w:rFonts w:ascii="宋体" w:hAnsi="Tahoma"/>
      <w:kern w:val="0"/>
      <w:sz w:val="2"/>
    </w:rPr>
  </w:style>
  <w:style w:type="paragraph" w:customStyle="1" w:styleId="570">
    <w:name w:val="Style Heading 3h3Heading 3 - oldLevel 3 HeadH3level_3PIM 3se..."/>
    <w:basedOn w:val="4"/>
    <w:qFormat/>
    <w:uiPriority w:val="0"/>
    <w:pPr>
      <w:tabs>
        <w:tab w:val="left" w:pos="709"/>
        <w:tab w:val="left" w:pos="1620"/>
      </w:tabs>
      <w:ind w:left="1620" w:hanging="360"/>
    </w:pPr>
  </w:style>
  <w:style w:type="paragraph" w:customStyle="1" w:styleId="571">
    <w:name w:val="文本框样式1"/>
    <w:basedOn w:val="1"/>
    <w:autoRedefine/>
    <w:qFormat/>
    <w:uiPriority w:val="0"/>
    <w:pPr>
      <w:adjustRightInd w:val="0"/>
      <w:snapToGrid w:val="0"/>
      <w:spacing w:before="60" w:line="180" w:lineRule="exact"/>
      <w:jc w:val="center"/>
    </w:pPr>
    <w:rPr>
      <w:sz w:val="21"/>
    </w:rPr>
  </w:style>
  <w:style w:type="paragraph" w:customStyle="1" w:styleId="572">
    <w:name w:val="样式2"/>
    <w:basedOn w:val="5"/>
    <w:qFormat/>
    <w:uiPriority w:val="99"/>
    <w:pPr>
      <w:numPr>
        <w:ilvl w:val="0"/>
        <w:numId w:val="11"/>
      </w:numPr>
      <w:spacing w:before="560" w:line="400" w:lineRule="exact"/>
      <w:jc w:val="center"/>
      <w:outlineLvl w:val="0"/>
    </w:pPr>
    <w:rPr>
      <w:rFonts w:ascii="Times New Roman" w:hAnsi="Times New Roman" w:eastAsia="宋体"/>
      <w:b w:val="0"/>
      <w:sz w:val="44"/>
    </w:rPr>
  </w:style>
  <w:style w:type="paragraph" w:customStyle="1" w:styleId="573">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574">
    <w:name w:val="pa-34"/>
    <w:basedOn w:val="1"/>
    <w:autoRedefine/>
    <w:qFormat/>
    <w:uiPriority w:val="0"/>
    <w:pPr>
      <w:widowControl/>
      <w:spacing w:line="360" w:lineRule="atLeast"/>
      <w:ind w:firstLine="420"/>
      <w:jc w:val="left"/>
    </w:pPr>
    <w:rPr>
      <w:rFonts w:ascii="宋体" w:hAnsi="宋体" w:cs="宋体"/>
      <w:kern w:val="0"/>
      <w:sz w:val="24"/>
      <w:szCs w:val="24"/>
    </w:rPr>
  </w:style>
  <w:style w:type="paragraph" w:customStyle="1" w:styleId="575">
    <w:name w:val="1"/>
    <w:basedOn w:val="1"/>
    <w:next w:val="34"/>
    <w:autoRedefine/>
    <w:qFormat/>
    <w:uiPriority w:val="0"/>
    <w:rPr>
      <w:rFonts w:ascii="宋体" w:hAnsi="Courier New"/>
      <w:sz w:val="21"/>
    </w:rPr>
  </w:style>
  <w:style w:type="paragraph" w:customStyle="1" w:styleId="576">
    <w:name w:val="reader-word-layer reader-word-s43-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77">
    <w:name w:val="pa-27"/>
    <w:basedOn w:val="1"/>
    <w:autoRedefine/>
    <w:qFormat/>
    <w:uiPriority w:val="0"/>
    <w:pPr>
      <w:widowControl/>
      <w:spacing w:line="360" w:lineRule="atLeast"/>
      <w:ind w:firstLine="420"/>
    </w:pPr>
    <w:rPr>
      <w:rFonts w:ascii="宋体" w:hAnsi="宋体" w:cs="宋体"/>
      <w:kern w:val="0"/>
      <w:sz w:val="24"/>
      <w:szCs w:val="24"/>
    </w:rPr>
  </w:style>
  <w:style w:type="paragraph" w:customStyle="1" w:styleId="578">
    <w:name w:val="font8"/>
    <w:basedOn w:val="1"/>
    <w:autoRedefine/>
    <w:qFormat/>
    <w:uiPriority w:val="0"/>
    <w:pPr>
      <w:widowControl/>
      <w:spacing w:before="100" w:beforeAutospacing="1" w:after="100" w:afterAutospacing="1"/>
      <w:jc w:val="left"/>
    </w:pPr>
    <w:rPr>
      <w:rFonts w:ascii="Courier New" w:hAnsi="Courier New" w:cs="Courier New"/>
      <w:color w:val="FF0000"/>
      <w:kern w:val="0"/>
      <w:sz w:val="24"/>
      <w:szCs w:val="24"/>
    </w:rPr>
  </w:style>
  <w:style w:type="paragraph" w:customStyle="1" w:styleId="579">
    <w:name w:val="表格标题"/>
    <w:basedOn w:val="478"/>
    <w:autoRedefine/>
    <w:qFormat/>
    <w:uiPriority w:val="0"/>
  </w:style>
  <w:style w:type="paragraph" w:customStyle="1" w:styleId="580">
    <w:name w:val="操作步骤"/>
    <w:basedOn w:val="1"/>
    <w:autoRedefine/>
    <w:qFormat/>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581">
    <w:name w:val="Char1 Char Char Char2"/>
    <w:basedOn w:val="1"/>
    <w:autoRedefine/>
    <w:qFormat/>
    <w:uiPriority w:val="0"/>
    <w:rPr>
      <w:rFonts w:ascii="Tahoma" w:hAnsi="Tahoma"/>
      <w:sz w:val="24"/>
    </w:rPr>
  </w:style>
  <w:style w:type="paragraph" w:customStyle="1" w:styleId="582">
    <w:name w:val="xl95"/>
    <w:basedOn w:val="1"/>
    <w:qFormat/>
    <w:uiPriority w:val="0"/>
    <w:pPr>
      <w:widowControl/>
      <w:pBdr>
        <w:bottom w:val="single" w:color="auto" w:sz="4" w:space="0"/>
      </w:pBdr>
      <w:spacing w:before="100" w:beforeAutospacing="1" w:after="100" w:afterAutospacing="1"/>
      <w:jc w:val="center"/>
    </w:pPr>
    <w:rPr>
      <w:rFonts w:ascii="黑体" w:hAnsi="宋体" w:eastAsia="黑体" w:cs="宋体"/>
      <w:kern w:val="0"/>
      <w:sz w:val="24"/>
      <w:szCs w:val="24"/>
    </w:rPr>
  </w:style>
  <w:style w:type="paragraph" w:customStyle="1" w:styleId="583">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4">
    <w:name w:val="_Style 57"/>
    <w:basedOn w:val="1"/>
    <w:qFormat/>
    <w:uiPriority w:val="0"/>
    <w:rPr>
      <w:sz w:val="21"/>
    </w:rPr>
  </w:style>
  <w:style w:type="paragraph" w:customStyle="1" w:styleId="585">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黑体" w:hAnsi="宋体" w:eastAsia="黑体" w:cs="宋体"/>
      <w:color w:val="000000"/>
      <w:kern w:val="0"/>
      <w:sz w:val="24"/>
      <w:szCs w:val="24"/>
    </w:rPr>
  </w:style>
  <w:style w:type="paragraph" w:customStyle="1" w:styleId="586">
    <w:name w:val="xl74"/>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587">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588">
    <w:name w:val="Char Char30 Char Char"/>
    <w:basedOn w:val="1"/>
    <w:qFormat/>
    <w:uiPriority w:val="0"/>
    <w:rPr>
      <w:sz w:val="21"/>
      <w:szCs w:val="24"/>
    </w:rPr>
  </w:style>
  <w:style w:type="paragraph" w:customStyle="1" w:styleId="589">
    <w:name w:val="样式1"/>
    <w:basedOn w:val="5"/>
    <w:autoRedefine/>
    <w:qFormat/>
    <w:uiPriority w:val="0"/>
    <w:pPr>
      <w:tabs>
        <w:tab w:val="left" w:pos="720"/>
      </w:tabs>
      <w:spacing w:before="500" w:after="260" w:line="560" w:lineRule="atLeast"/>
      <w:ind w:left="420" w:hanging="420"/>
    </w:pPr>
    <w:rPr>
      <w:rFonts w:ascii="Times New Roman" w:hAnsi="Times New Roman" w:eastAsia="宋体"/>
    </w:rPr>
  </w:style>
  <w:style w:type="paragraph" w:customStyle="1" w:styleId="590">
    <w:name w:val="Char12"/>
    <w:basedOn w:val="1"/>
    <w:qFormat/>
    <w:uiPriority w:val="0"/>
    <w:rPr>
      <w:sz w:val="21"/>
    </w:rPr>
  </w:style>
  <w:style w:type="paragraph" w:customStyle="1" w:styleId="59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592">
    <w:name w:val="IN Feature"/>
    <w:next w:val="59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593">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594">
    <w:name w:val="_"/>
    <w:basedOn w:val="1"/>
    <w:qFormat/>
    <w:uiPriority w:val="0"/>
    <w:pPr>
      <w:adjustRightInd w:val="0"/>
      <w:spacing w:line="360" w:lineRule="auto"/>
      <w:ind w:left="480" w:firstLine="200" w:firstLineChars="200"/>
      <w:textAlignment w:val="baseline"/>
    </w:pPr>
    <w:rPr>
      <w:kern w:val="0"/>
      <w:sz w:val="24"/>
    </w:rPr>
  </w:style>
  <w:style w:type="paragraph" w:customStyle="1" w:styleId="595">
    <w:name w:val="X.X"/>
    <w:basedOn w:val="4"/>
    <w:qFormat/>
    <w:uiPriority w:val="0"/>
    <w:pPr>
      <w:adjustRightInd w:val="0"/>
      <w:snapToGrid w:val="0"/>
      <w:spacing w:before="120" w:after="0" w:line="360" w:lineRule="auto"/>
      <w:jc w:val="left"/>
    </w:pPr>
    <w:rPr>
      <w:rFonts w:ascii="宋体" w:hAnsi="宋体"/>
      <w:kern w:val="0"/>
      <w:sz w:val="21"/>
    </w:rPr>
  </w:style>
  <w:style w:type="paragraph" w:customStyle="1" w:styleId="596">
    <w:name w:val="CM95"/>
    <w:basedOn w:val="1"/>
    <w:next w:val="1"/>
    <w:autoRedefine/>
    <w:qFormat/>
    <w:uiPriority w:val="0"/>
    <w:pPr>
      <w:autoSpaceDE w:val="0"/>
      <w:autoSpaceDN w:val="0"/>
      <w:adjustRightInd w:val="0"/>
      <w:spacing w:after="115"/>
      <w:jc w:val="left"/>
    </w:pPr>
    <w:rPr>
      <w:rFonts w:ascii="宋体"/>
      <w:kern w:val="0"/>
      <w:sz w:val="24"/>
      <w:szCs w:val="24"/>
    </w:rPr>
  </w:style>
  <w:style w:type="paragraph" w:customStyle="1" w:styleId="59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598">
    <w:name w:val="标书正文:  0.74 厘米"/>
    <w:basedOn w:val="1"/>
    <w:autoRedefine/>
    <w:qFormat/>
    <w:uiPriority w:val="0"/>
    <w:pPr>
      <w:snapToGrid w:val="0"/>
      <w:spacing w:line="360" w:lineRule="auto"/>
      <w:ind w:firstLine="420"/>
    </w:pPr>
    <w:rPr>
      <w:sz w:val="24"/>
    </w:rPr>
  </w:style>
  <w:style w:type="paragraph" w:customStyle="1" w:styleId="599">
    <w:name w:val="6'"/>
    <w:basedOn w:val="1"/>
    <w:autoRedefine/>
    <w:qFormat/>
    <w:uiPriority w:val="0"/>
    <w:pPr>
      <w:autoSpaceDE w:val="0"/>
      <w:autoSpaceDN w:val="0"/>
      <w:adjustRightInd w:val="0"/>
      <w:snapToGrid w:val="0"/>
      <w:spacing w:line="320" w:lineRule="exact"/>
      <w:jc w:val="center"/>
      <w:textAlignment w:val="baseline"/>
    </w:pPr>
    <w:rPr>
      <w:spacing w:val="20"/>
      <w:kern w:val="28"/>
      <w:sz w:val="21"/>
    </w:rPr>
  </w:style>
  <w:style w:type="paragraph" w:customStyle="1" w:styleId="600">
    <w:name w:val="xl70"/>
    <w:basedOn w:val="1"/>
    <w:qFormat/>
    <w:uiPriority w:val="0"/>
    <w:pPr>
      <w:widowControl/>
      <w:spacing w:before="100" w:beforeAutospacing="1" w:after="100" w:afterAutospacing="1"/>
      <w:jc w:val="center"/>
    </w:pPr>
    <w:rPr>
      <w:rFonts w:ascii="宋体" w:hAnsi="宋体" w:cs="宋体"/>
      <w:kern w:val="0"/>
      <w:szCs w:val="28"/>
    </w:rPr>
  </w:style>
  <w:style w:type="paragraph" w:customStyle="1" w:styleId="601">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602">
    <w:name w:val="首行缩进 1"/>
    <w:basedOn w:val="1"/>
    <w:qFormat/>
    <w:uiPriority w:val="0"/>
    <w:pPr>
      <w:spacing w:after="120" w:line="360" w:lineRule="auto"/>
      <w:ind w:firstLine="200" w:firstLineChars="200"/>
    </w:pPr>
    <w:rPr>
      <w:sz w:val="24"/>
    </w:rPr>
  </w:style>
  <w:style w:type="paragraph" w:customStyle="1" w:styleId="603">
    <w:name w:val="正文字缩2字"/>
    <w:basedOn w:val="1"/>
    <w:qFormat/>
    <w:uiPriority w:val="0"/>
    <w:pPr>
      <w:spacing w:before="60" w:after="60" w:line="360" w:lineRule="auto"/>
      <w:ind w:left="200" w:leftChars="200" w:firstLine="200" w:firstLineChars="200"/>
    </w:pPr>
    <w:rPr>
      <w:sz w:val="24"/>
    </w:rPr>
  </w:style>
  <w:style w:type="paragraph" w:customStyle="1" w:styleId="604">
    <w:name w:val="_Style 55"/>
    <w:basedOn w:val="1"/>
    <w:qFormat/>
    <w:uiPriority w:val="0"/>
    <w:rPr>
      <w:sz w:val="21"/>
      <w:szCs w:val="24"/>
    </w:rPr>
  </w:style>
  <w:style w:type="paragraph" w:customStyle="1" w:styleId="605">
    <w:name w:val="表头文本"/>
    <w:qFormat/>
    <w:uiPriority w:val="0"/>
    <w:pPr>
      <w:jc w:val="center"/>
    </w:pPr>
    <w:rPr>
      <w:rFonts w:ascii="Arial" w:hAnsi="Arial" w:eastAsia="宋体" w:cs="Times New Roman"/>
      <w:b/>
      <w:sz w:val="21"/>
      <w:lang w:val="en-US" w:eastAsia="zh-CN" w:bidi="ar-SA"/>
    </w:rPr>
  </w:style>
  <w:style w:type="paragraph" w:customStyle="1" w:styleId="606">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607">
    <w:name w:val="Char9"/>
    <w:basedOn w:val="18"/>
    <w:qFormat/>
    <w:uiPriority w:val="0"/>
    <w:pPr>
      <w:spacing w:line="360" w:lineRule="auto"/>
      <w:ind w:firstLine="200" w:firstLineChars="200"/>
    </w:pPr>
    <w:rPr>
      <w:rFonts w:ascii="Calibri" w:hAnsi="Calibri"/>
      <w:kern w:val="0"/>
      <w:sz w:val="20"/>
    </w:rPr>
  </w:style>
  <w:style w:type="paragraph" w:customStyle="1" w:styleId="608">
    <w:name w:val="Title - Date"/>
    <w:basedOn w:val="61"/>
    <w:next w:val="1"/>
    <w:qFormat/>
    <w:uiPriority w:val="0"/>
    <w:pPr>
      <w:spacing w:before="240" w:after="720"/>
    </w:pPr>
    <w:rPr>
      <w:rFonts w:ascii="Times New Roman" w:hAnsi="Times New Roman"/>
      <w:sz w:val="28"/>
    </w:rPr>
  </w:style>
  <w:style w:type="paragraph" w:customStyle="1" w:styleId="609">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kern w:val="0"/>
      <w:sz w:val="20"/>
    </w:rPr>
  </w:style>
  <w:style w:type="paragraph" w:customStyle="1" w:styleId="61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1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2">
    <w:name w:val="Char Char30 Char Char Char Char"/>
    <w:basedOn w:val="1"/>
    <w:qFormat/>
    <w:uiPriority w:val="0"/>
    <w:rPr>
      <w:sz w:val="21"/>
      <w:szCs w:val="24"/>
    </w:rPr>
  </w:style>
  <w:style w:type="paragraph" w:customStyle="1" w:styleId="613">
    <w:name w:val="p19"/>
    <w:basedOn w:val="1"/>
    <w:qFormat/>
    <w:uiPriority w:val="0"/>
    <w:pPr>
      <w:widowControl/>
      <w:jc w:val="left"/>
    </w:pPr>
    <w:rPr>
      <w:b/>
      <w:bCs/>
      <w:caps/>
      <w:kern w:val="0"/>
      <w:szCs w:val="28"/>
    </w:rPr>
  </w:style>
  <w:style w:type="paragraph" w:customStyle="1" w:styleId="614">
    <w:name w:val="标题2"/>
    <w:basedOn w:val="1"/>
    <w:qFormat/>
    <w:uiPriority w:val="0"/>
    <w:pPr>
      <w:widowControl/>
      <w:spacing w:before="100" w:beforeAutospacing="1" w:after="100" w:afterAutospacing="1"/>
      <w:jc w:val="left"/>
    </w:pPr>
    <w:rPr>
      <w:rFonts w:ascii="宋体" w:cs="宋体"/>
      <w:kern w:val="0"/>
      <w:sz w:val="24"/>
      <w:szCs w:val="24"/>
    </w:rPr>
  </w:style>
  <w:style w:type="paragraph" w:customStyle="1" w:styleId="615">
    <w:name w:val="表文字"/>
    <w:qFormat/>
    <w:uiPriority w:val="0"/>
    <w:rPr>
      <w:rFonts w:ascii="宋体" w:hAnsi="Times New Roman" w:eastAsia="宋体" w:cs="Times New Roman"/>
      <w:kern w:val="2"/>
      <w:lang w:val="en-US" w:eastAsia="zh-CN" w:bidi="ar-SA"/>
    </w:rPr>
  </w:style>
  <w:style w:type="paragraph" w:customStyle="1" w:styleId="616">
    <w:name w:val="可研正文"/>
    <w:basedOn w:val="23"/>
    <w:qFormat/>
    <w:uiPriority w:val="0"/>
    <w:pPr>
      <w:adjustRightInd w:val="0"/>
      <w:snapToGrid w:val="0"/>
      <w:spacing w:line="440" w:lineRule="exact"/>
      <w:ind w:firstLine="567"/>
    </w:pPr>
    <w:rPr>
      <w:rFonts w:ascii="Times New Roman" w:eastAsia="宋体"/>
      <w:sz w:val="28"/>
    </w:rPr>
  </w:style>
  <w:style w:type="paragraph" w:customStyle="1" w:styleId="617">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618">
    <w:name w:val="默认段落字体 Para Char Char Char Char Char Char Char"/>
    <w:basedOn w:val="1"/>
    <w:qFormat/>
    <w:uiPriority w:val="0"/>
    <w:rPr>
      <w:rFonts w:ascii="Tahoma" w:hAnsi="Tahoma"/>
      <w:sz w:val="24"/>
    </w:rPr>
  </w:style>
  <w:style w:type="paragraph" w:customStyle="1" w:styleId="619">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620">
    <w:name w:val="Char Char Char1"/>
    <w:basedOn w:val="1"/>
    <w:qFormat/>
    <w:uiPriority w:val="0"/>
    <w:rPr>
      <w:sz w:val="21"/>
      <w:szCs w:val="24"/>
    </w:rPr>
  </w:style>
  <w:style w:type="paragraph" w:customStyle="1" w:styleId="621">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22">
    <w:name w:val="标题21"/>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623">
    <w:name w:val="xl71"/>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624">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625">
    <w:name w:val="ly"/>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626">
    <w:name w:val="Char Char2 Char Char Char Char Char Char Char Char Char Char"/>
    <w:basedOn w:val="1"/>
    <w:qFormat/>
    <w:uiPriority w:val="0"/>
    <w:pPr>
      <w:snapToGrid w:val="0"/>
      <w:spacing w:line="360" w:lineRule="auto"/>
      <w:ind w:firstLine="200" w:firstLineChars="200"/>
    </w:pPr>
    <w:rPr>
      <w:rFonts w:eastAsia="仿宋_GB2312"/>
      <w:sz w:val="24"/>
      <w:szCs w:val="24"/>
    </w:rPr>
  </w:style>
  <w:style w:type="paragraph" w:customStyle="1" w:styleId="627">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628">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629">
    <w:name w:val="_Style 626"/>
    <w:qFormat/>
    <w:uiPriority w:val="0"/>
    <w:rPr>
      <w:rFonts w:ascii="Times New Roman" w:hAnsi="Times New Roman" w:eastAsia="宋体" w:cs="Times New Roman"/>
      <w:kern w:val="2"/>
      <w:sz w:val="21"/>
      <w:lang w:val="en-US" w:eastAsia="zh-CN" w:bidi="ar-SA"/>
    </w:rPr>
  </w:style>
  <w:style w:type="paragraph" w:customStyle="1" w:styleId="630">
    <w:name w:val="g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3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63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customStyle="1" w:styleId="633">
    <w:name w:val="表格5"/>
    <w:basedOn w:val="1"/>
    <w:qFormat/>
    <w:uiPriority w:val="0"/>
    <w:pPr>
      <w:adjustRightInd w:val="0"/>
      <w:spacing w:line="420" w:lineRule="atLeast"/>
      <w:ind w:left="1021" w:hanging="284"/>
      <w:jc w:val="left"/>
      <w:textAlignment w:val="baseline"/>
    </w:pPr>
    <w:rPr>
      <w:rFonts w:ascii="宋体"/>
      <w:kern w:val="0"/>
      <w:sz w:val="21"/>
    </w:rPr>
  </w:style>
  <w:style w:type="paragraph" w:customStyle="1" w:styleId="63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35">
    <w:name w:val="xl94"/>
    <w:basedOn w:val="1"/>
    <w:qFormat/>
    <w:uiPriority w:val="0"/>
    <w:pPr>
      <w:widowControl/>
      <w:pBdr>
        <w:bottom w:val="single" w:color="auto" w:sz="4" w:space="0"/>
      </w:pBdr>
      <w:spacing w:before="100" w:beforeAutospacing="1" w:after="100" w:afterAutospacing="1"/>
      <w:jc w:val="left"/>
    </w:pPr>
    <w:rPr>
      <w:rFonts w:ascii="黑体" w:hAnsi="宋体" w:eastAsia="黑体" w:cs="宋体"/>
      <w:kern w:val="0"/>
      <w:sz w:val="24"/>
      <w:szCs w:val="24"/>
    </w:rPr>
  </w:style>
  <w:style w:type="paragraph" w:customStyle="1" w:styleId="636">
    <w:name w:val="正文0"/>
    <w:basedOn w:val="1"/>
    <w:qFormat/>
    <w:uiPriority w:val="0"/>
    <w:pPr>
      <w:adjustRightInd w:val="0"/>
      <w:spacing w:line="360" w:lineRule="auto"/>
      <w:ind w:firstLine="482"/>
      <w:textAlignment w:val="baseline"/>
    </w:pPr>
    <w:rPr>
      <w:kern w:val="24"/>
      <w:sz w:val="24"/>
    </w:rPr>
  </w:style>
  <w:style w:type="paragraph" w:customStyle="1" w:styleId="63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63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639">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640">
    <w:name w:val="正文1"/>
    <w:basedOn w:val="1"/>
    <w:qFormat/>
    <w:uiPriority w:val="0"/>
    <w:pPr>
      <w:spacing w:line="300" w:lineRule="auto"/>
      <w:ind w:firstLine="200" w:firstLineChars="200"/>
    </w:pPr>
    <w:rPr>
      <w:sz w:val="24"/>
    </w:rPr>
  </w:style>
  <w:style w:type="paragraph" w:customStyle="1" w:styleId="64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642">
    <w:name w:val="样式 首行缩进:  0.74 厘米"/>
    <w:basedOn w:val="1"/>
    <w:qFormat/>
    <w:uiPriority w:val="0"/>
    <w:pPr>
      <w:spacing w:line="360" w:lineRule="auto"/>
      <w:ind w:firstLine="420"/>
    </w:pPr>
    <w:rPr>
      <w:sz w:val="24"/>
    </w:rPr>
  </w:style>
  <w:style w:type="paragraph" w:customStyle="1" w:styleId="64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table" w:customStyle="1" w:styleId="644">
    <w:name w:val="Table Normal"/>
    <w:unhideWhenUsed/>
    <w:qFormat/>
    <w:uiPriority w:val="0"/>
    <w:tblPr>
      <w:tblCellMar>
        <w:top w:w="0" w:type="dxa"/>
        <w:left w:w="0" w:type="dxa"/>
        <w:bottom w:w="0" w:type="dxa"/>
        <w:right w:w="0" w:type="dxa"/>
      </w:tblCellMar>
    </w:tblPr>
  </w:style>
  <w:style w:type="paragraph" w:customStyle="1" w:styleId="645">
    <w:name w:val="WPSOffice手动目录 1"/>
    <w:qFormat/>
    <w:uiPriority w:val="0"/>
    <w:pPr>
      <w:ind w:leftChars="0"/>
    </w:pPr>
    <w:rPr>
      <w:rFonts w:ascii="Times New Roman" w:hAnsi="Times New Roman" w:eastAsia="宋体" w:cs="Times New Roman"/>
      <w:sz w:val="20"/>
      <w:szCs w:val="20"/>
    </w:rPr>
  </w:style>
  <w:style w:type="paragraph" w:customStyle="1" w:styleId="646">
    <w:name w:val="WPSOffice手动目录 2"/>
    <w:qFormat/>
    <w:uiPriority w:val="0"/>
    <w:pPr>
      <w:ind w:leftChars="200"/>
    </w:pPr>
    <w:rPr>
      <w:rFonts w:ascii="Times New Roman" w:hAnsi="Times New Roman" w:eastAsia="宋体" w:cs="Times New Roman"/>
      <w:sz w:val="20"/>
      <w:szCs w:val="20"/>
    </w:rPr>
  </w:style>
  <w:style w:type="paragraph" w:customStyle="1" w:styleId="647">
    <w:name w:val="WPSOffice手动目录 3"/>
    <w:qFormat/>
    <w:uiPriority w:val="0"/>
    <w:pPr>
      <w:ind w:leftChars="400"/>
    </w:pPr>
    <w:rPr>
      <w:rFonts w:ascii="Times New Roman" w:hAnsi="Times New Roman" w:eastAsia="宋体" w:cs="Times New Roman"/>
      <w:sz w:val="20"/>
      <w:szCs w:val="20"/>
    </w:rPr>
  </w:style>
  <w:style w:type="paragraph" w:customStyle="1" w:styleId="648">
    <w:name w:val="BodyText1I"/>
    <w:basedOn w:val="649"/>
    <w:qFormat/>
    <w:uiPriority w:val="0"/>
    <w:pPr>
      <w:spacing w:line="360" w:lineRule="auto"/>
      <w:ind w:firstLine="420"/>
      <w:jc w:val="both"/>
      <w:textAlignment w:val="baseline"/>
    </w:pPr>
    <w:rPr>
      <w:rFonts w:ascii="宋体" w:hAnsi="宋体" w:eastAsia="仿宋_GB2312"/>
      <w:kern w:val="2"/>
      <w:sz w:val="24"/>
      <w:szCs w:val="24"/>
      <w:lang w:val="en-US" w:eastAsia="zh-CN" w:bidi="ar-SA"/>
    </w:rPr>
  </w:style>
  <w:style w:type="paragraph" w:customStyle="1" w:styleId="649">
    <w:name w:val="BodyText"/>
    <w:basedOn w:val="1"/>
    <w:next w:val="650"/>
    <w:qFormat/>
    <w:uiPriority w:val="0"/>
    <w:pPr>
      <w:jc w:val="both"/>
      <w:textAlignment w:val="baseline"/>
    </w:pPr>
    <w:rPr>
      <w:rFonts w:ascii="仿宋_GB2312" w:hAnsi="Times New Roman" w:eastAsia="仿宋_GB2312"/>
      <w:kern w:val="2"/>
      <w:sz w:val="32"/>
      <w:szCs w:val="24"/>
      <w:lang w:val="en-US" w:eastAsia="zh-CN" w:bidi="ar-SA"/>
    </w:rPr>
  </w:style>
  <w:style w:type="paragraph" w:customStyle="1" w:styleId="650">
    <w:name w:val="UserStyle_1"/>
    <w:next w:val="1"/>
    <w:autoRedefine/>
    <w:qFormat/>
    <w:uiPriority w:val="0"/>
    <w:pPr>
      <w:ind w:left="1275"/>
      <w:jc w:val="both"/>
      <w:textAlignment w:val="baseline"/>
    </w:pPr>
    <w:rPr>
      <w:rFonts w:ascii="Calibri" w:hAnsi="Calibri" w:eastAsia="宋体" w:cs="Times New Roman"/>
      <w:sz w:val="21"/>
      <w:lang w:val="en-US" w:eastAsia="zh-CN" w:bidi="ar-SA"/>
    </w:rPr>
  </w:style>
  <w:style w:type="paragraph" w:customStyle="1" w:styleId="651">
    <w:name w:val="UserStyle_0"/>
    <w:qFormat/>
    <w:uiPriority w:val="0"/>
    <w:pPr>
      <w:spacing w:line="300" w:lineRule="auto"/>
      <w:textAlignment w:val="baseline"/>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51</Pages>
  <Words>8982</Words>
  <Characters>9327</Characters>
  <Lines>133</Lines>
  <Paragraphs>37</Paragraphs>
  <TotalTime>30</TotalTime>
  <ScaleCrop>false</ScaleCrop>
  <LinksUpToDate>false</LinksUpToDate>
  <CharactersWithSpaces>9956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2022-02-10T07:43:00Z</dcterms:created>
  <dc:creator>石磊</dc:creator>
  <cp:lastModifiedBy>DJ蘑菇。。。。</cp:lastModifiedBy>
  <cp:lastPrinted>2025-03-31T05:55:00Z</cp:lastPrinted>
  <dcterms:modified xsi:type="dcterms:W3CDTF">2025-04-01T03:34:55Z</dcterms:modified>
  <dc:title>竞争性谈判文件</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358482172_cloud</vt:lpwstr>
  </property>
  <property fmtid="{D5CDD505-2E9C-101B-9397-08002B2CF9AE}" pid="4" name="ICV">
    <vt:lpwstr>0E064B6254314A0DA262E966B52D8BB4_13</vt:lpwstr>
  </property>
  <property fmtid="{D5CDD505-2E9C-101B-9397-08002B2CF9AE}" pid="5" name="KSOTemplateDocerSaveRecord">
    <vt:lpwstr>eyJoZGlkIjoiMmY1ODc5ZDY0ODcyYzZmZTdjNWE1ZmRlMDI3Y2NmMjEiLCJ1c2VySWQiOiIyMzQ2NDU1NjMifQ==</vt:lpwstr>
  </property>
</Properties>
</file>