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D13E69">
      <w:pPr>
        <w:jc w:val="left"/>
        <w:rPr>
          <w:rFonts w:hint="eastAsia" w:asciiTheme="minorEastAsia" w:hAnsiTheme="minorEastAsia" w:eastAsiaTheme="minorEastAsia" w:cstheme="minorEastAsia"/>
          <w:color w:val="auto"/>
          <w:highlight w:val="none"/>
        </w:rPr>
      </w:pPr>
    </w:p>
    <w:p w14:paraId="1A99FE64">
      <w:pPr>
        <w:jc w:val="left"/>
        <w:rPr>
          <w:rFonts w:hint="eastAsia" w:asciiTheme="minorEastAsia" w:hAnsiTheme="minorEastAsia" w:eastAsiaTheme="minorEastAsia" w:cstheme="minorEastAsia"/>
          <w:color w:val="auto"/>
          <w:highlight w:val="none"/>
        </w:rPr>
      </w:pPr>
    </w:p>
    <w:p w14:paraId="1006E115">
      <w:pPr>
        <w:jc w:val="left"/>
        <w:rPr>
          <w:rFonts w:hint="eastAsia" w:asciiTheme="minorEastAsia" w:hAnsiTheme="minorEastAsia" w:eastAsiaTheme="minorEastAsia" w:cstheme="minorEastAsia"/>
          <w:color w:val="auto"/>
          <w:highlight w:val="none"/>
        </w:rPr>
      </w:pPr>
    </w:p>
    <w:p w14:paraId="70371FEF">
      <w:pPr>
        <w:rPr>
          <w:rFonts w:hint="eastAsia" w:asciiTheme="minorEastAsia" w:hAnsiTheme="minorEastAsia" w:eastAsiaTheme="minorEastAsia" w:cstheme="minorEastAsia"/>
          <w:color w:val="auto"/>
          <w:highlight w:val="none"/>
        </w:rPr>
      </w:pPr>
    </w:p>
    <w:p w14:paraId="27E3441B">
      <w:pPr>
        <w:spacing w:line="1600" w:lineRule="exact"/>
        <w:jc w:val="center"/>
        <w:outlineLvl w:val="0"/>
        <w:rPr>
          <w:rFonts w:hint="eastAsia" w:asciiTheme="minorEastAsia" w:hAnsiTheme="minorEastAsia" w:eastAsiaTheme="minorEastAsia" w:cstheme="minorEastAsia"/>
          <w:color w:val="auto"/>
          <w:sz w:val="130"/>
          <w:szCs w:val="130"/>
          <w:highlight w:val="none"/>
        </w:rPr>
      </w:pPr>
      <w:r>
        <w:rPr>
          <w:rFonts w:hint="eastAsia" w:asciiTheme="minorEastAsia" w:hAnsiTheme="minorEastAsia" w:eastAsiaTheme="minorEastAsia" w:cstheme="minorEastAsia"/>
          <w:color w:val="auto"/>
          <w:sz w:val="84"/>
          <w:szCs w:val="84"/>
          <w:highlight w:val="none"/>
        </w:rPr>
        <w:t>竞争性比选</w:t>
      </w:r>
    </w:p>
    <w:p w14:paraId="2530E293">
      <w:pPr>
        <w:spacing w:line="700" w:lineRule="exact"/>
        <w:jc w:val="center"/>
        <w:rPr>
          <w:rFonts w:hint="eastAsia"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color w:val="auto"/>
          <w:sz w:val="32"/>
          <w:szCs w:val="32"/>
          <w:highlight w:val="none"/>
        </w:rPr>
        <w:t>（综合评分法）</w:t>
      </w:r>
    </w:p>
    <w:p w14:paraId="47B0CAC1">
      <w:pPr>
        <w:spacing w:line="700" w:lineRule="exact"/>
        <w:rPr>
          <w:rFonts w:hint="eastAsia" w:asciiTheme="minorEastAsia" w:hAnsiTheme="minorEastAsia" w:eastAsiaTheme="minorEastAsia" w:cstheme="minorEastAsia"/>
          <w:color w:val="auto"/>
          <w:sz w:val="32"/>
          <w:highlight w:val="none"/>
        </w:rPr>
      </w:pPr>
    </w:p>
    <w:p w14:paraId="22F08BC6">
      <w:pPr>
        <w:rPr>
          <w:rFonts w:hint="eastAsia" w:asciiTheme="minorEastAsia" w:hAnsiTheme="minorEastAsia" w:eastAsiaTheme="minorEastAsia" w:cstheme="minorEastAsia"/>
          <w:color w:val="auto"/>
          <w:highlight w:val="none"/>
        </w:rPr>
      </w:pPr>
    </w:p>
    <w:p w14:paraId="5352A0E5">
      <w:pPr>
        <w:spacing w:line="700" w:lineRule="exact"/>
        <w:rPr>
          <w:rFonts w:hint="eastAsia" w:asciiTheme="minorEastAsia" w:hAnsiTheme="minorEastAsia" w:eastAsiaTheme="minorEastAsia" w:cstheme="minorEastAsia"/>
          <w:color w:val="auto"/>
          <w:sz w:val="32"/>
          <w:highlight w:val="none"/>
        </w:rPr>
      </w:pPr>
    </w:p>
    <w:p w14:paraId="74E47BF8">
      <w:pPr>
        <w:spacing w:line="500" w:lineRule="exact"/>
        <w:jc w:val="center"/>
        <w:outlineLvl w:val="0"/>
        <w:rPr>
          <w:rFonts w:hint="eastAsia"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eastAsiaTheme="minorEastAsia" w:cstheme="minorEastAsia"/>
          <w:color w:val="auto"/>
          <w:sz w:val="36"/>
          <w:szCs w:val="36"/>
          <w:highlight w:val="none"/>
        </w:rPr>
        <w:t>项目编号：</w:t>
      </w:r>
      <w:r>
        <w:rPr>
          <w:rFonts w:hint="eastAsia" w:asciiTheme="minorEastAsia" w:hAnsiTheme="minorEastAsia" w:eastAsiaTheme="minorEastAsia" w:cstheme="minorEastAsia"/>
          <w:color w:val="auto"/>
          <w:sz w:val="36"/>
          <w:szCs w:val="36"/>
          <w:highlight w:val="none"/>
          <w:lang w:val="en-US" w:eastAsia="zh-CN"/>
        </w:rPr>
        <w:t>SCZX-CQWHG001</w:t>
      </w:r>
    </w:p>
    <w:p w14:paraId="6B882E46">
      <w:pPr>
        <w:spacing w:line="500" w:lineRule="exact"/>
        <w:jc w:val="center"/>
        <w:outlineLvl w:val="0"/>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rPr>
        <w:t>项目名称：</w:t>
      </w:r>
      <w:r>
        <w:rPr>
          <w:rFonts w:hint="eastAsia" w:asciiTheme="minorEastAsia" w:hAnsiTheme="minorEastAsia" w:eastAsiaTheme="minorEastAsia" w:cstheme="minorEastAsia"/>
          <w:color w:val="auto"/>
          <w:sz w:val="36"/>
          <w:szCs w:val="36"/>
          <w:highlight w:val="none"/>
          <w:lang w:eastAsia="zh-CN"/>
        </w:rPr>
        <w:t>重庆市劳动人民文化宫新增监控设备采购及安装项目</w:t>
      </w:r>
    </w:p>
    <w:p w14:paraId="424CEDED">
      <w:pPr>
        <w:pStyle w:val="2"/>
        <w:rPr>
          <w:rFonts w:hint="eastAsia" w:asciiTheme="minorEastAsia" w:hAnsiTheme="minorEastAsia" w:eastAsiaTheme="minorEastAsia" w:cstheme="minorEastAsia"/>
          <w:color w:val="auto"/>
          <w:highlight w:val="none"/>
        </w:rPr>
      </w:pPr>
    </w:p>
    <w:p w14:paraId="0DBE51B6">
      <w:pPr>
        <w:spacing w:line="700" w:lineRule="exact"/>
        <w:rPr>
          <w:rFonts w:hint="eastAsia" w:asciiTheme="minorEastAsia" w:hAnsiTheme="minorEastAsia" w:eastAsiaTheme="minorEastAsia" w:cstheme="minorEastAsia"/>
          <w:color w:val="auto"/>
          <w:sz w:val="36"/>
          <w:szCs w:val="36"/>
          <w:highlight w:val="none"/>
        </w:rPr>
      </w:pPr>
    </w:p>
    <w:p w14:paraId="0DDE64CF">
      <w:pPr>
        <w:spacing w:line="700" w:lineRule="exact"/>
        <w:rPr>
          <w:rFonts w:hint="eastAsia" w:asciiTheme="minorEastAsia" w:hAnsiTheme="minorEastAsia" w:eastAsiaTheme="minorEastAsia" w:cstheme="minorEastAsia"/>
          <w:color w:val="auto"/>
          <w:sz w:val="36"/>
          <w:szCs w:val="36"/>
          <w:highlight w:val="none"/>
        </w:rPr>
      </w:pPr>
    </w:p>
    <w:p w14:paraId="0AFAE48A">
      <w:pPr>
        <w:spacing w:line="700" w:lineRule="exact"/>
        <w:rPr>
          <w:rFonts w:hint="eastAsia" w:asciiTheme="minorEastAsia" w:hAnsiTheme="minorEastAsia" w:eastAsiaTheme="minorEastAsia" w:cstheme="minorEastAsia"/>
          <w:color w:val="auto"/>
          <w:sz w:val="36"/>
          <w:szCs w:val="36"/>
          <w:highlight w:val="none"/>
        </w:rPr>
      </w:pPr>
    </w:p>
    <w:p w14:paraId="793A1E5D">
      <w:pPr>
        <w:spacing w:line="700" w:lineRule="exact"/>
        <w:rPr>
          <w:rFonts w:hint="eastAsia" w:asciiTheme="minorEastAsia" w:hAnsiTheme="minorEastAsia" w:eastAsiaTheme="minorEastAsia" w:cstheme="minorEastAsia"/>
          <w:b/>
          <w:color w:val="auto"/>
          <w:sz w:val="36"/>
          <w:szCs w:val="36"/>
          <w:highlight w:val="none"/>
        </w:rPr>
      </w:pPr>
    </w:p>
    <w:p w14:paraId="7CB65801">
      <w:pPr>
        <w:spacing w:line="500" w:lineRule="exact"/>
        <w:jc w:val="center"/>
        <w:outlineLvl w:val="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采购人：重庆市劳动人民文化宫</w:t>
      </w:r>
    </w:p>
    <w:p w14:paraId="7100840B">
      <w:pPr>
        <w:spacing w:line="500" w:lineRule="exact"/>
        <w:jc w:val="center"/>
        <w:outlineLvl w:val="0"/>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rPr>
        <w:t>采购代理机构：</w:t>
      </w:r>
      <w:r>
        <w:rPr>
          <w:rFonts w:hint="eastAsia" w:asciiTheme="minorEastAsia" w:hAnsiTheme="minorEastAsia" w:eastAsiaTheme="minorEastAsia" w:cstheme="minorEastAsia"/>
          <w:color w:val="auto"/>
          <w:sz w:val="36"/>
          <w:szCs w:val="36"/>
          <w:highlight w:val="none"/>
          <w:lang w:eastAsia="zh-CN"/>
        </w:rPr>
        <w:t>四川中昕工程项目管理有限公司</w:t>
      </w:r>
    </w:p>
    <w:p w14:paraId="353EB1DC">
      <w:pPr>
        <w:spacing w:line="720" w:lineRule="exact"/>
        <w:jc w:val="center"/>
        <w:outlineLvl w:val="0"/>
        <w:rPr>
          <w:rFonts w:hint="eastAsia" w:asciiTheme="minorEastAsia" w:hAnsiTheme="minorEastAsia" w:eastAsiaTheme="minorEastAsia" w:cstheme="minorEastAsia"/>
          <w:color w:val="auto"/>
          <w:sz w:val="48"/>
          <w:szCs w:val="32"/>
          <w:highlight w:val="none"/>
        </w:rPr>
      </w:pPr>
      <w:r>
        <w:rPr>
          <w:rFonts w:hint="eastAsia" w:asciiTheme="minorEastAsia" w:hAnsiTheme="minorEastAsia" w:eastAsiaTheme="minorEastAsia" w:cstheme="minorEastAsia"/>
          <w:color w:val="auto"/>
          <w:sz w:val="36"/>
          <w:szCs w:val="36"/>
          <w:highlight w:val="none"/>
        </w:rPr>
        <w:t>二〇二</w:t>
      </w:r>
      <w:r>
        <w:rPr>
          <w:rFonts w:hint="eastAsia" w:asciiTheme="minorEastAsia" w:hAnsiTheme="minorEastAsia" w:eastAsiaTheme="minorEastAsia" w:cstheme="minorEastAsia"/>
          <w:color w:val="auto"/>
          <w:sz w:val="36"/>
          <w:szCs w:val="36"/>
          <w:highlight w:val="none"/>
          <w:lang w:val="en-US" w:eastAsia="zh-CN"/>
        </w:rPr>
        <w:t>五</w:t>
      </w:r>
      <w:r>
        <w:rPr>
          <w:rFonts w:hint="eastAsia" w:asciiTheme="minorEastAsia" w:hAnsiTheme="minorEastAsia" w:eastAsiaTheme="minorEastAsia" w:cstheme="minorEastAsia"/>
          <w:color w:val="auto"/>
          <w:sz w:val="36"/>
          <w:szCs w:val="36"/>
          <w:highlight w:val="none"/>
        </w:rPr>
        <w:t>年</w:t>
      </w:r>
      <w:r>
        <w:rPr>
          <w:rFonts w:hint="eastAsia" w:asciiTheme="minorEastAsia" w:hAnsiTheme="minorEastAsia" w:eastAsiaTheme="minorEastAsia" w:cstheme="minorEastAsia"/>
          <w:color w:val="auto"/>
          <w:sz w:val="36"/>
          <w:szCs w:val="36"/>
          <w:highlight w:val="none"/>
          <w:lang w:val="en-US" w:eastAsia="zh-CN"/>
        </w:rPr>
        <w:t>七</w:t>
      </w:r>
      <w:r>
        <w:rPr>
          <w:rFonts w:hint="eastAsia" w:asciiTheme="minorEastAsia" w:hAnsiTheme="minorEastAsia" w:eastAsiaTheme="minorEastAsia" w:cstheme="minorEastAsia"/>
          <w:color w:val="auto"/>
          <w:sz w:val="36"/>
          <w:szCs w:val="36"/>
          <w:highlight w:val="none"/>
        </w:rPr>
        <w:t>月</w:t>
      </w:r>
    </w:p>
    <w:p w14:paraId="7DB5C749">
      <w:pPr>
        <w:spacing w:line="720" w:lineRule="exact"/>
        <w:jc w:val="center"/>
        <w:outlineLvl w:val="0"/>
        <w:rPr>
          <w:rFonts w:hint="eastAsia" w:asciiTheme="minorEastAsia" w:hAnsiTheme="minorEastAsia" w:eastAsiaTheme="minorEastAsia" w:cstheme="minorEastAsia"/>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1" w:charSpace="-5735"/>
        </w:sectPr>
      </w:pPr>
    </w:p>
    <w:p w14:paraId="28E5D71F">
      <w:pPr>
        <w:spacing w:line="480" w:lineRule="exact"/>
        <w:jc w:val="center"/>
        <w:outlineLvl w:val="0"/>
        <w:rPr>
          <w:rFonts w:hint="eastAsia"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44"/>
          <w:szCs w:val="28"/>
          <w:highlight w:val="none"/>
        </w:rPr>
        <w:t>目 录</w:t>
      </w:r>
    </w:p>
    <w:p w14:paraId="3CE8D0FC">
      <w:pPr>
        <w:pStyle w:val="47"/>
        <w:tabs>
          <w:tab w:val="right" w:leader="dot" w:pos="9412"/>
        </w:tabs>
        <w:rPr>
          <w:color w:val="auto"/>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TOC \o "1-3" \h \z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_Toc31905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_Toc31905 \h </w:instrText>
      </w:r>
      <w:r>
        <w:rPr>
          <w:color w:val="auto"/>
          <w:highlight w:val="none"/>
        </w:rPr>
        <w:fldChar w:fldCharType="separate"/>
      </w:r>
      <w:r>
        <w:rPr>
          <w:color w:val="auto"/>
          <w:highlight w:val="none"/>
        </w:rPr>
        <w:t>- 4 -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37C30AB">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_Toc21457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一、竞争性比选内容</w:t>
      </w:r>
      <w:r>
        <w:rPr>
          <w:color w:val="auto"/>
          <w:highlight w:val="none"/>
        </w:rPr>
        <w:tab/>
      </w:r>
      <w:r>
        <w:rPr>
          <w:color w:val="auto"/>
          <w:highlight w:val="none"/>
        </w:rPr>
        <w:fldChar w:fldCharType="begin"/>
      </w:r>
      <w:r>
        <w:rPr>
          <w:color w:val="auto"/>
          <w:highlight w:val="none"/>
        </w:rPr>
        <w:instrText xml:space="preserve"> PAGEREF _Toc21457 \h </w:instrText>
      </w:r>
      <w:r>
        <w:rPr>
          <w:color w:val="auto"/>
          <w:highlight w:val="none"/>
        </w:rPr>
        <w:fldChar w:fldCharType="separate"/>
      </w:r>
      <w:r>
        <w:rPr>
          <w:color w:val="auto"/>
          <w:highlight w:val="none"/>
        </w:rPr>
        <w:t>- 4 -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A7A0E84">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_Toc12356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_Toc12356 \h </w:instrText>
      </w:r>
      <w:r>
        <w:rPr>
          <w:color w:val="auto"/>
          <w:highlight w:val="none"/>
        </w:rPr>
        <w:fldChar w:fldCharType="separate"/>
      </w:r>
      <w:r>
        <w:rPr>
          <w:color w:val="auto"/>
          <w:highlight w:val="none"/>
        </w:rPr>
        <w:t>- 4 -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CD9B170">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_Toc30672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三、参选人资格条件</w:t>
      </w:r>
      <w:r>
        <w:rPr>
          <w:color w:val="auto"/>
          <w:highlight w:val="none"/>
        </w:rPr>
        <w:tab/>
      </w:r>
      <w:r>
        <w:rPr>
          <w:color w:val="auto"/>
          <w:highlight w:val="none"/>
        </w:rPr>
        <w:fldChar w:fldCharType="begin"/>
      </w:r>
      <w:r>
        <w:rPr>
          <w:color w:val="auto"/>
          <w:highlight w:val="none"/>
        </w:rPr>
        <w:instrText xml:space="preserve"> PAGEREF _Toc30672 \h </w:instrText>
      </w:r>
      <w:r>
        <w:rPr>
          <w:color w:val="auto"/>
          <w:highlight w:val="none"/>
        </w:rPr>
        <w:fldChar w:fldCharType="separate"/>
      </w:r>
      <w:r>
        <w:rPr>
          <w:color w:val="auto"/>
          <w:highlight w:val="none"/>
        </w:rPr>
        <w:t>- 4 -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B4CF735">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_Toc16818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四、比选采购有关说明</w:t>
      </w:r>
      <w:r>
        <w:rPr>
          <w:color w:val="auto"/>
          <w:highlight w:val="none"/>
        </w:rPr>
        <w:tab/>
      </w:r>
      <w:r>
        <w:rPr>
          <w:color w:val="auto"/>
          <w:highlight w:val="none"/>
        </w:rPr>
        <w:fldChar w:fldCharType="begin"/>
      </w:r>
      <w:r>
        <w:rPr>
          <w:color w:val="auto"/>
          <w:highlight w:val="none"/>
        </w:rPr>
        <w:instrText xml:space="preserve"> PAGEREF _Toc16818 \h </w:instrText>
      </w:r>
      <w:r>
        <w:rPr>
          <w:color w:val="auto"/>
          <w:highlight w:val="none"/>
        </w:rPr>
        <w:fldChar w:fldCharType="separate"/>
      </w:r>
      <w:r>
        <w:rPr>
          <w:color w:val="auto"/>
          <w:highlight w:val="none"/>
        </w:rPr>
        <w:t>- 4 -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E4FCE24">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_Toc7408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五、保证金</w:t>
      </w:r>
      <w:r>
        <w:rPr>
          <w:color w:val="auto"/>
          <w:highlight w:val="none"/>
        </w:rPr>
        <w:tab/>
      </w:r>
      <w:r>
        <w:rPr>
          <w:color w:val="auto"/>
          <w:highlight w:val="none"/>
        </w:rPr>
        <w:fldChar w:fldCharType="begin"/>
      </w:r>
      <w:r>
        <w:rPr>
          <w:color w:val="auto"/>
          <w:highlight w:val="none"/>
        </w:rPr>
        <w:instrText xml:space="preserve"> PAGEREF _Toc7408 \h </w:instrText>
      </w:r>
      <w:r>
        <w:rPr>
          <w:color w:val="auto"/>
          <w:highlight w:val="none"/>
        </w:rPr>
        <w:fldChar w:fldCharType="separate"/>
      </w:r>
      <w:r>
        <w:rPr>
          <w:color w:val="auto"/>
          <w:highlight w:val="none"/>
        </w:rPr>
        <w:t>- 5 -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2487B9C">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_Toc20793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六、其它有关规定</w:t>
      </w:r>
      <w:r>
        <w:rPr>
          <w:color w:val="auto"/>
          <w:highlight w:val="none"/>
        </w:rPr>
        <w:tab/>
      </w:r>
      <w:r>
        <w:rPr>
          <w:color w:val="auto"/>
          <w:highlight w:val="none"/>
        </w:rPr>
        <w:fldChar w:fldCharType="begin"/>
      </w:r>
      <w:r>
        <w:rPr>
          <w:color w:val="auto"/>
          <w:highlight w:val="none"/>
        </w:rPr>
        <w:instrText xml:space="preserve"> PAGEREF _Toc20793 \h </w:instrText>
      </w:r>
      <w:r>
        <w:rPr>
          <w:color w:val="auto"/>
          <w:highlight w:val="none"/>
        </w:rPr>
        <w:fldChar w:fldCharType="separate"/>
      </w:r>
      <w:r>
        <w:rPr>
          <w:color w:val="auto"/>
          <w:highlight w:val="none"/>
        </w:rPr>
        <w:t>- 5 -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9D0C40C">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_Toc20549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七、联系方式</w:t>
      </w:r>
      <w:r>
        <w:rPr>
          <w:color w:val="auto"/>
          <w:highlight w:val="none"/>
        </w:rPr>
        <w:tab/>
      </w:r>
      <w:r>
        <w:rPr>
          <w:color w:val="auto"/>
          <w:highlight w:val="none"/>
        </w:rPr>
        <w:fldChar w:fldCharType="begin"/>
      </w:r>
      <w:r>
        <w:rPr>
          <w:color w:val="auto"/>
          <w:highlight w:val="none"/>
        </w:rPr>
        <w:instrText xml:space="preserve"> PAGEREF _Toc20549 \h </w:instrText>
      </w:r>
      <w:r>
        <w:rPr>
          <w:color w:val="auto"/>
          <w:highlight w:val="none"/>
        </w:rPr>
        <w:fldChar w:fldCharType="separate"/>
      </w:r>
      <w:r>
        <w:rPr>
          <w:color w:val="auto"/>
          <w:highlight w:val="none"/>
        </w:rPr>
        <w:t>- 6 -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FA46604">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_Toc30106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第二篇  项目技术需求</w:t>
      </w:r>
      <w:r>
        <w:rPr>
          <w:color w:val="auto"/>
          <w:highlight w:val="none"/>
        </w:rPr>
        <w:tab/>
      </w:r>
      <w:r>
        <w:rPr>
          <w:color w:val="auto"/>
          <w:highlight w:val="none"/>
        </w:rPr>
        <w:fldChar w:fldCharType="begin"/>
      </w:r>
      <w:r>
        <w:rPr>
          <w:color w:val="auto"/>
          <w:highlight w:val="none"/>
        </w:rPr>
        <w:instrText xml:space="preserve"> PAGEREF _Toc30106 \h </w:instrText>
      </w:r>
      <w:r>
        <w:rPr>
          <w:color w:val="auto"/>
          <w:highlight w:val="none"/>
        </w:rPr>
        <w:fldChar w:fldCharType="separate"/>
      </w:r>
      <w:r>
        <w:rPr>
          <w:color w:val="auto"/>
          <w:highlight w:val="none"/>
        </w:rPr>
        <w:t>- 8 -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DFF71DF">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_Toc31648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4"/>
          <w:highlight w:val="none"/>
        </w:rPr>
        <w:t>一、项目基本概况</w:t>
      </w:r>
      <w:r>
        <w:rPr>
          <w:color w:val="auto"/>
          <w:highlight w:val="none"/>
        </w:rPr>
        <w:tab/>
      </w:r>
      <w:r>
        <w:rPr>
          <w:color w:val="auto"/>
          <w:highlight w:val="none"/>
        </w:rPr>
        <w:fldChar w:fldCharType="begin"/>
      </w:r>
      <w:r>
        <w:rPr>
          <w:color w:val="auto"/>
          <w:highlight w:val="none"/>
        </w:rPr>
        <w:instrText xml:space="preserve"> PAGEREF _Toc31648 \h </w:instrText>
      </w:r>
      <w:r>
        <w:rPr>
          <w:color w:val="auto"/>
          <w:highlight w:val="none"/>
        </w:rPr>
        <w:fldChar w:fldCharType="separate"/>
      </w:r>
      <w:r>
        <w:rPr>
          <w:color w:val="auto"/>
          <w:highlight w:val="none"/>
        </w:rPr>
        <w:t>- 8 -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0D95A61">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_Toc12077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4"/>
          <w:highlight w:val="none"/>
        </w:rPr>
        <w:t>二、 服务</w:t>
      </w:r>
      <w:r>
        <w:rPr>
          <w:rFonts w:hint="eastAsia" w:asciiTheme="minorEastAsia" w:hAnsiTheme="minorEastAsia" w:eastAsiaTheme="minorEastAsia" w:cstheme="minorEastAsia"/>
          <w:color w:val="auto"/>
          <w:szCs w:val="24"/>
          <w:highlight w:val="none"/>
          <w:lang w:val="en-US" w:eastAsia="zh-CN"/>
        </w:rPr>
        <w:t>内容及地点</w:t>
      </w:r>
      <w:r>
        <w:rPr>
          <w:color w:val="auto"/>
          <w:highlight w:val="none"/>
        </w:rPr>
        <w:tab/>
      </w:r>
      <w:r>
        <w:rPr>
          <w:color w:val="auto"/>
          <w:highlight w:val="none"/>
        </w:rPr>
        <w:fldChar w:fldCharType="begin"/>
      </w:r>
      <w:r>
        <w:rPr>
          <w:color w:val="auto"/>
          <w:highlight w:val="none"/>
        </w:rPr>
        <w:instrText xml:space="preserve"> PAGEREF _Toc12077 \h </w:instrText>
      </w:r>
      <w:r>
        <w:rPr>
          <w:color w:val="auto"/>
          <w:highlight w:val="none"/>
        </w:rPr>
        <w:fldChar w:fldCharType="separate"/>
      </w:r>
      <w:r>
        <w:rPr>
          <w:color w:val="auto"/>
          <w:highlight w:val="none"/>
        </w:rPr>
        <w:t>- 8 -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F39AE08">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_Toc3229 </w:instrText>
      </w:r>
      <w:r>
        <w:rPr>
          <w:rFonts w:hint="eastAsia" w:asciiTheme="minorEastAsia" w:hAnsiTheme="minorEastAsia" w:eastAsiaTheme="minorEastAsia" w:cstheme="minorEastAsia"/>
          <w:color w:val="auto"/>
          <w:szCs w:val="21"/>
          <w:highlight w:val="none"/>
        </w:rPr>
        <w:fldChar w:fldCharType="separate"/>
      </w:r>
      <w:r>
        <w:rPr>
          <w:rFonts w:hint="eastAsia" w:ascii="仿宋" w:hAnsi="仿宋" w:eastAsia="仿宋" w:cs="仿宋"/>
          <w:bCs/>
          <w:color w:val="auto"/>
          <w:szCs w:val="24"/>
          <w:highlight w:val="none"/>
          <w:lang w:val="en-US" w:eastAsia="zh-CN"/>
        </w:rPr>
        <w:t>三、 采购服务需求</w:t>
      </w:r>
      <w:r>
        <w:rPr>
          <w:color w:val="auto"/>
          <w:highlight w:val="none"/>
        </w:rPr>
        <w:tab/>
      </w:r>
      <w:r>
        <w:rPr>
          <w:color w:val="auto"/>
          <w:highlight w:val="none"/>
        </w:rPr>
        <w:fldChar w:fldCharType="begin"/>
      </w:r>
      <w:r>
        <w:rPr>
          <w:color w:val="auto"/>
          <w:highlight w:val="none"/>
        </w:rPr>
        <w:instrText xml:space="preserve"> PAGEREF _Toc3229 \h </w:instrText>
      </w:r>
      <w:r>
        <w:rPr>
          <w:color w:val="auto"/>
          <w:highlight w:val="none"/>
        </w:rPr>
        <w:fldChar w:fldCharType="separate"/>
      </w:r>
      <w:r>
        <w:rPr>
          <w:color w:val="auto"/>
          <w:highlight w:val="none"/>
        </w:rPr>
        <w:t>- 8 -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742070A">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_Toc28982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_Toc28982 \h </w:instrText>
      </w:r>
      <w:r>
        <w:rPr>
          <w:color w:val="auto"/>
          <w:highlight w:val="none"/>
        </w:rPr>
        <w:fldChar w:fldCharType="separate"/>
      </w:r>
      <w:r>
        <w:rPr>
          <w:color w:val="auto"/>
          <w:highlight w:val="none"/>
        </w:rPr>
        <w:t>- 15 -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A9A5AE2">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_Toc23839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highlight w:val="none"/>
        </w:rPr>
        <w:t>一、实施周期、地点及验收要求</w:t>
      </w:r>
      <w:r>
        <w:rPr>
          <w:color w:val="auto"/>
          <w:highlight w:val="none"/>
        </w:rPr>
        <w:tab/>
      </w:r>
      <w:r>
        <w:rPr>
          <w:color w:val="auto"/>
          <w:highlight w:val="none"/>
        </w:rPr>
        <w:fldChar w:fldCharType="begin"/>
      </w:r>
      <w:r>
        <w:rPr>
          <w:color w:val="auto"/>
          <w:highlight w:val="none"/>
        </w:rPr>
        <w:instrText xml:space="preserve"> PAGEREF _Toc23839 \h </w:instrText>
      </w:r>
      <w:r>
        <w:rPr>
          <w:color w:val="auto"/>
          <w:highlight w:val="none"/>
        </w:rPr>
        <w:fldChar w:fldCharType="separate"/>
      </w:r>
      <w:r>
        <w:rPr>
          <w:color w:val="auto"/>
          <w:highlight w:val="none"/>
        </w:rPr>
        <w:t>- 15 -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007F06C">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_Toc23289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highlight w:val="none"/>
        </w:rPr>
        <w:t>二、报价要求</w:t>
      </w:r>
      <w:r>
        <w:rPr>
          <w:color w:val="auto"/>
          <w:highlight w:val="none"/>
        </w:rPr>
        <w:tab/>
      </w:r>
      <w:r>
        <w:rPr>
          <w:color w:val="auto"/>
          <w:highlight w:val="none"/>
        </w:rPr>
        <w:fldChar w:fldCharType="begin"/>
      </w:r>
      <w:r>
        <w:rPr>
          <w:color w:val="auto"/>
          <w:highlight w:val="none"/>
        </w:rPr>
        <w:instrText xml:space="preserve"> PAGEREF _Toc23289 \h </w:instrText>
      </w:r>
      <w:r>
        <w:rPr>
          <w:color w:val="auto"/>
          <w:highlight w:val="none"/>
        </w:rPr>
        <w:fldChar w:fldCharType="separate"/>
      </w:r>
      <w:r>
        <w:rPr>
          <w:color w:val="auto"/>
          <w:highlight w:val="none"/>
        </w:rPr>
        <w:t>- 15 -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916FB72">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_Toc12444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highlight w:val="none"/>
        </w:rPr>
        <w:t>三、付款方式</w:t>
      </w:r>
      <w:r>
        <w:rPr>
          <w:color w:val="auto"/>
          <w:highlight w:val="none"/>
        </w:rPr>
        <w:tab/>
      </w:r>
      <w:r>
        <w:rPr>
          <w:color w:val="auto"/>
          <w:highlight w:val="none"/>
        </w:rPr>
        <w:fldChar w:fldCharType="begin"/>
      </w:r>
      <w:r>
        <w:rPr>
          <w:color w:val="auto"/>
          <w:highlight w:val="none"/>
        </w:rPr>
        <w:instrText xml:space="preserve"> PAGEREF _Toc12444 \h </w:instrText>
      </w:r>
      <w:r>
        <w:rPr>
          <w:color w:val="auto"/>
          <w:highlight w:val="none"/>
        </w:rPr>
        <w:fldChar w:fldCharType="separate"/>
      </w:r>
      <w:r>
        <w:rPr>
          <w:color w:val="auto"/>
          <w:highlight w:val="none"/>
        </w:rPr>
        <w:t>- 16 -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ACDF133">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_Toc17993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highlight w:val="none"/>
        </w:rPr>
        <w:t>四、质量保证</w:t>
      </w:r>
      <w:r>
        <w:rPr>
          <w:color w:val="auto"/>
          <w:highlight w:val="none"/>
        </w:rPr>
        <w:tab/>
      </w:r>
      <w:r>
        <w:rPr>
          <w:color w:val="auto"/>
          <w:highlight w:val="none"/>
        </w:rPr>
        <w:fldChar w:fldCharType="begin"/>
      </w:r>
      <w:r>
        <w:rPr>
          <w:color w:val="auto"/>
          <w:highlight w:val="none"/>
        </w:rPr>
        <w:instrText xml:space="preserve"> PAGEREF _Toc17993 \h </w:instrText>
      </w:r>
      <w:r>
        <w:rPr>
          <w:color w:val="auto"/>
          <w:highlight w:val="none"/>
        </w:rPr>
        <w:fldChar w:fldCharType="separate"/>
      </w:r>
      <w:r>
        <w:rPr>
          <w:color w:val="auto"/>
          <w:highlight w:val="none"/>
        </w:rPr>
        <w:t>- 16 -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614C0E3">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_Toc29936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highlight w:val="none"/>
        </w:rPr>
        <w:t>五、知识产权</w:t>
      </w:r>
      <w:r>
        <w:rPr>
          <w:color w:val="auto"/>
          <w:highlight w:val="none"/>
        </w:rPr>
        <w:tab/>
      </w:r>
      <w:r>
        <w:rPr>
          <w:color w:val="auto"/>
          <w:highlight w:val="none"/>
        </w:rPr>
        <w:fldChar w:fldCharType="begin"/>
      </w:r>
      <w:r>
        <w:rPr>
          <w:color w:val="auto"/>
          <w:highlight w:val="none"/>
        </w:rPr>
        <w:instrText xml:space="preserve"> PAGEREF _Toc29936 \h </w:instrText>
      </w:r>
      <w:r>
        <w:rPr>
          <w:color w:val="auto"/>
          <w:highlight w:val="none"/>
        </w:rPr>
        <w:fldChar w:fldCharType="separate"/>
      </w:r>
      <w:r>
        <w:rPr>
          <w:color w:val="auto"/>
          <w:highlight w:val="none"/>
        </w:rPr>
        <w:t>- 16 -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4261846">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_Toc16290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六、其他</w:t>
      </w:r>
      <w:r>
        <w:rPr>
          <w:color w:val="auto"/>
          <w:highlight w:val="none"/>
        </w:rPr>
        <w:tab/>
      </w:r>
      <w:r>
        <w:rPr>
          <w:color w:val="auto"/>
          <w:highlight w:val="none"/>
        </w:rPr>
        <w:fldChar w:fldCharType="begin"/>
      </w:r>
      <w:r>
        <w:rPr>
          <w:color w:val="auto"/>
          <w:highlight w:val="none"/>
        </w:rPr>
        <w:instrText xml:space="preserve"> PAGEREF _Toc16290 \h </w:instrText>
      </w:r>
      <w:r>
        <w:rPr>
          <w:color w:val="auto"/>
          <w:highlight w:val="none"/>
        </w:rPr>
        <w:fldChar w:fldCharType="separate"/>
      </w:r>
      <w:r>
        <w:rPr>
          <w:color w:val="auto"/>
          <w:highlight w:val="none"/>
        </w:rPr>
        <w:t>- 16 -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F3A10E0">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_Toc10888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第四篇  比选程序及方法、评审标准、无效响应和</w:t>
      </w:r>
      <w:r>
        <w:rPr>
          <w:rFonts w:hint="eastAsia" w:asciiTheme="minorEastAsia" w:hAnsiTheme="minorEastAsia" w:eastAsiaTheme="minorEastAsia" w:cstheme="minorEastAsia"/>
          <w:bCs/>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_Toc10888 \h </w:instrText>
      </w:r>
      <w:r>
        <w:rPr>
          <w:color w:val="auto"/>
          <w:highlight w:val="none"/>
        </w:rPr>
        <w:fldChar w:fldCharType="separate"/>
      </w:r>
      <w:r>
        <w:rPr>
          <w:color w:val="auto"/>
          <w:highlight w:val="none"/>
        </w:rPr>
        <w:t>- 17 -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E92FDDC">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_Toc23572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一、比选程序及方法</w:t>
      </w:r>
      <w:r>
        <w:rPr>
          <w:color w:val="auto"/>
          <w:highlight w:val="none"/>
        </w:rPr>
        <w:tab/>
      </w:r>
      <w:r>
        <w:rPr>
          <w:color w:val="auto"/>
          <w:highlight w:val="none"/>
        </w:rPr>
        <w:fldChar w:fldCharType="begin"/>
      </w:r>
      <w:r>
        <w:rPr>
          <w:color w:val="auto"/>
          <w:highlight w:val="none"/>
        </w:rPr>
        <w:instrText xml:space="preserve"> PAGEREF _Toc23572 \h </w:instrText>
      </w:r>
      <w:r>
        <w:rPr>
          <w:color w:val="auto"/>
          <w:highlight w:val="none"/>
        </w:rPr>
        <w:fldChar w:fldCharType="separate"/>
      </w:r>
      <w:r>
        <w:rPr>
          <w:color w:val="auto"/>
          <w:highlight w:val="none"/>
        </w:rPr>
        <w:t>- 17 -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FB5931D">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_Toc14117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_Toc14117 \h </w:instrText>
      </w:r>
      <w:r>
        <w:rPr>
          <w:color w:val="auto"/>
          <w:highlight w:val="none"/>
        </w:rPr>
        <w:fldChar w:fldCharType="separate"/>
      </w:r>
      <w:r>
        <w:rPr>
          <w:color w:val="auto"/>
          <w:highlight w:val="none"/>
        </w:rPr>
        <w:t>- 19 -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60F886D">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_Toc17289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_Toc17289 \h </w:instrText>
      </w:r>
      <w:r>
        <w:rPr>
          <w:color w:val="auto"/>
          <w:highlight w:val="none"/>
        </w:rPr>
        <w:fldChar w:fldCharType="separate"/>
      </w:r>
      <w:r>
        <w:rPr>
          <w:color w:val="auto"/>
          <w:highlight w:val="none"/>
        </w:rPr>
        <w:t>- 20 -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BA7A78F">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_Toc16267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_Toc16267 \h </w:instrText>
      </w:r>
      <w:r>
        <w:rPr>
          <w:color w:val="auto"/>
          <w:highlight w:val="none"/>
        </w:rPr>
        <w:fldChar w:fldCharType="separate"/>
      </w:r>
      <w:r>
        <w:rPr>
          <w:color w:val="auto"/>
          <w:highlight w:val="none"/>
        </w:rPr>
        <w:t>- 20 -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65A5140">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_Toc14887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第五篇  参选人须知</w:t>
      </w:r>
      <w:r>
        <w:rPr>
          <w:color w:val="auto"/>
          <w:highlight w:val="none"/>
        </w:rPr>
        <w:tab/>
      </w:r>
      <w:r>
        <w:rPr>
          <w:color w:val="auto"/>
          <w:highlight w:val="none"/>
        </w:rPr>
        <w:fldChar w:fldCharType="begin"/>
      </w:r>
      <w:r>
        <w:rPr>
          <w:color w:val="auto"/>
          <w:highlight w:val="none"/>
        </w:rPr>
        <w:instrText xml:space="preserve"> PAGEREF _Toc14887 \h </w:instrText>
      </w:r>
      <w:r>
        <w:rPr>
          <w:color w:val="auto"/>
          <w:highlight w:val="none"/>
        </w:rPr>
        <w:fldChar w:fldCharType="separate"/>
      </w:r>
      <w:r>
        <w:rPr>
          <w:color w:val="auto"/>
          <w:highlight w:val="none"/>
        </w:rPr>
        <w:t>- 22 -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7C0942E">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_Toc18394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一、比选费用</w:t>
      </w:r>
      <w:r>
        <w:rPr>
          <w:color w:val="auto"/>
          <w:highlight w:val="none"/>
        </w:rPr>
        <w:tab/>
      </w:r>
      <w:r>
        <w:rPr>
          <w:color w:val="auto"/>
          <w:highlight w:val="none"/>
        </w:rPr>
        <w:fldChar w:fldCharType="begin"/>
      </w:r>
      <w:r>
        <w:rPr>
          <w:color w:val="auto"/>
          <w:highlight w:val="none"/>
        </w:rPr>
        <w:instrText xml:space="preserve"> PAGEREF _Toc18394 \h </w:instrText>
      </w:r>
      <w:r>
        <w:rPr>
          <w:color w:val="auto"/>
          <w:highlight w:val="none"/>
        </w:rPr>
        <w:fldChar w:fldCharType="separate"/>
      </w:r>
      <w:r>
        <w:rPr>
          <w:color w:val="auto"/>
          <w:highlight w:val="none"/>
        </w:rPr>
        <w:t>- 22 -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8FF7E85">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_Toc2529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二、竞争性比选文件</w:t>
      </w:r>
      <w:r>
        <w:rPr>
          <w:color w:val="auto"/>
          <w:highlight w:val="none"/>
        </w:rPr>
        <w:tab/>
      </w:r>
      <w:r>
        <w:rPr>
          <w:color w:val="auto"/>
          <w:highlight w:val="none"/>
        </w:rPr>
        <w:fldChar w:fldCharType="begin"/>
      </w:r>
      <w:r>
        <w:rPr>
          <w:color w:val="auto"/>
          <w:highlight w:val="none"/>
        </w:rPr>
        <w:instrText xml:space="preserve"> PAGEREF _Toc2529 \h </w:instrText>
      </w:r>
      <w:r>
        <w:rPr>
          <w:color w:val="auto"/>
          <w:highlight w:val="none"/>
        </w:rPr>
        <w:fldChar w:fldCharType="separate"/>
      </w:r>
      <w:r>
        <w:rPr>
          <w:color w:val="auto"/>
          <w:highlight w:val="none"/>
        </w:rPr>
        <w:t>- 22 -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ED86BB3">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_Toc5977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三、参选要求</w:t>
      </w:r>
      <w:r>
        <w:rPr>
          <w:color w:val="auto"/>
          <w:highlight w:val="none"/>
        </w:rPr>
        <w:tab/>
      </w:r>
      <w:r>
        <w:rPr>
          <w:color w:val="auto"/>
          <w:highlight w:val="none"/>
        </w:rPr>
        <w:fldChar w:fldCharType="begin"/>
      </w:r>
      <w:r>
        <w:rPr>
          <w:color w:val="auto"/>
          <w:highlight w:val="none"/>
        </w:rPr>
        <w:instrText xml:space="preserve"> PAGEREF _Toc5977 \h </w:instrText>
      </w:r>
      <w:r>
        <w:rPr>
          <w:color w:val="auto"/>
          <w:highlight w:val="none"/>
        </w:rPr>
        <w:fldChar w:fldCharType="separate"/>
      </w:r>
      <w:r>
        <w:rPr>
          <w:color w:val="auto"/>
          <w:highlight w:val="none"/>
        </w:rPr>
        <w:t>- 22 -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BDFA86F">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_Toc30070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四、成交人的确认和变更</w:t>
      </w:r>
      <w:r>
        <w:rPr>
          <w:color w:val="auto"/>
          <w:highlight w:val="none"/>
        </w:rPr>
        <w:tab/>
      </w:r>
      <w:r>
        <w:rPr>
          <w:color w:val="auto"/>
          <w:highlight w:val="none"/>
        </w:rPr>
        <w:fldChar w:fldCharType="begin"/>
      </w:r>
      <w:r>
        <w:rPr>
          <w:color w:val="auto"/>
          <w:highlight w:val="none"/>
        </w:rPr>
        <w:instrText xml:space="preserve"> PAGEREF _Toc30070 \h </w:instrText>
      </w:r>
      <w:r>
        <w:rPr>
          <w:color w:val="auto"/>
          <w:highlight w:val="none"/>
        </w:rPr>
        <w:fldChar w:fldCharType="separate"/>
      </w:r>
      <w:r>
        <w:rPr>
          <w:color w:val="auto"/>
          <w:highlight w:val="none"/>
        </w:rPr>
        <w:t>- 23 -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D478B42">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_Toc1026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_Toc1026 \h </w:instrText>
      </w:r>
      <w:r>
        <w:rPr>
          <w:color w:val="auto"/>
          <w:highlight w:val="none"/>
        </w:rPr>
        <w:fldChar w:fldCharType="separate"/>
      </w:r>
      <w:r>
        <w:rPr>
          <w:color w:val="auto"/>
          <w:highlight w:val="none"/>
        </w:rPr>
        <w:t>- 23 -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1A245E1">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_Toc26726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六、关于询问</w:t>
      </w:r>
      <w:r>
        <w:rPr>
          <w:color w:val="auto"/>
          <w:highlight w:val="none"/>
        </w:rPr>
        <w:tab/>
      </w:r>
      <w:r>
        <w:rPr>
          <w:color w:val="auto"/>
          <w:highlight w:val="none"/>
        </w:rPr>
        <w:fldChar w:fldCharType="begin"/>
      </w:r>
      <w:r>
        <w:rPr>
          <w:color w:val="auto"/>
          <w:highlight w:val="none"/>
        </w:rPr>
        <w:instrText xml:space="preserve"> PAGEREF _Toc26726 \h </w:instrText>
      </w:r>
      <w:r>
        <w:rPr>
          <w:color w:val="auto"/>
          <w:highlight w:val="none"/>
        </w:rPr>
        <w:fldChar w:fldCharType="separate"/>
      </w:r>
      <w:r>
        <w:rPr>
          <w:color w:val="auto"/>
          <w:highlight w:val="none"/>
        </w:rPr>
        <w:t>- 23 -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840ABD4">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_Toc11026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_Toc11026 \h </w:instrText>
      </w:r>
      <w:r>
        <w:rPr>
          <w:color w:val="auto"/>
          <w:highlight w:val="none"/>
        </w:rPr>
        <w:fldChar w:fldCharType="separate"/>
      </w:r>
      <w:r>
        <w:rPr>
          <w:color w:val="auto"/>
          <w:highlight w:val="none"/>
        </w:rPr>
        <w:t>- 24 -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455BD59">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_Toc29615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八、签订合同</w:t>
      </w:r>
      <w:r>
        <w:rPr>
          <w:color w:val="auto"/>
          <w:highlight w:val="none"/>
        </w:rPr>
        <w:tab/>
      </w:r>
      <w:r>
        <w:rPr>
          <w:color w:val="auto"/>
          <w:highlight w:val="none"/>
        </w:rPr>
        <w:fldChar w:fldCharType="begin"/>
      </w:r>
      <w:r>
        <w:rPr>
          <w:color w:val="auto"/>
          <w:highlight w:val="none"/>
        </w:rPr>
        <w:instrText xml:space="preserve"> PAGEREF _Toc29615 \h </w:instrText>
      </w:r>
      <w:r>
        <w:rPr>
          <w:color w:val="auto"/>
          <w:highlight w:val="none"/>
        </w:rPr>
        <w:fldChar w:fldCharType="separate"/>
      </w:r>
      <w:r>
        <w:rPr>
          <w:color w:val="auto"/>
          <w:highlight w:val="none"/>
        </w:rPr>
        <w:t>- 24 -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F082BDB">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_Toc1894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6"/>
          <w:highlight w:val="none"/>
        </w:rPr>
        <w:t>第六篇 合同条款及格式（由采购人另行拟定）</w:t>
      </w:r>
      <w:r>
        <w:rPr>
          <w:color w:val="auto"/>
          <w:highlight w:val="none"/>
        </w:rPr>
        <w:tab/>
      </w:r>
      <w:r>
        <w:rPr>
          <w:color w:val="auto"/>
          <w:highlight w:val="none"/>
        </w:rPr>
        <w:fldChar w:fldCharType="begin"/>
      </w:r>
      <w:r>
        <w:rPr>
          <w:color w:val="auto"/>
          <w:highlight w:val="none"/>
        </w:rPr>
        <w:instrText xml:space="preserve"> PAGEREF _Toc1894 \h </w:instrText>
      </w:r>
      <w:r>
        <w:rPr>
          <w:color w:val="auto"/>
          <w:highlight w:val="none"/>
        </w:rPr>
        <w:fldChar w:fldCharType="separate"/>
      </w:r>
      <w:r>
        <w:rPr>
          <w:color w:val="auto"/>
          <w:highlight w:val="none"/>
        </w:rPr>
        <w:t>- 26 -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984761E">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_Toc25932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第七篇  投标文件编制要求</w:t>
      </w:r>
      <w:r>
        <w:rPr>
          <w:color w:val="auto"/>
          <w:highlight w:val="none"/>
        </w:rPr>
        <w:tab/>
      </w:r>
      <w:r>
        <w:rPr>
          <w:color w:val="auto"/>
          <w:highlight w:val="none"/>
        </w:rPr>
        <w:fldChar w:fldCharType="begin"/>
      </w:r>
      <w:r>
        <w:rPr>
          <w:color w:val="auto"/>
          <w:highlight w:val="none"/>
        </w:rPr>
        <w:instrText xml:space="preserve"> PAGEREF _Toc25932 \h </w:instrText>
      </w:r>
      <w:r>
        <w:rPr>
          <w:color w:val="auto"/>
          <w:highlight w:val="none"/>
        </w:rPr>
        <w:fldChar w:fldCharType="separate"/>
      </w:r>
      <w:r>
        <w:rPr>
          <w:color w:val="auto"/>
          <w:highlight w:val="none"/>
        </w:rPr>
        <w:t>- 27 -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873FB11">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_Toc7018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_Toc7018 \h </w:instrText>
      </w:r>
      <w:r>
        <w:rPr>
          <w:color w:val="auto"/>
          <w:highlight w:val="none"/>
        </w:rPr>
        <w:fldChar w:fldCharType="separate"/>
      </w:r>
      <w:r>
        <w:rPr>
          <w:color w:val="auto"/>
          <w:highlight w:val="none"/>
        </w:rPr>
        <w:t>- 28 -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923292A">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_Toc30923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二、技术部分</w:t>
      </w:r>
      <w:r>
        <w:rPr>
          <w:color w:val="auto"/>
          <w:highlight w:val="none"/>
        </w:rPr>
        <w:tab/>
      </w:r>
      <w:r>
        <w:rPr>
          <w:color w:val="auto"/>
          <w:highlight w:val="none"/>
        </w:rPr>
        <w:fldChar w:fldCharType="begin"/>
      </w:r>
      <w:r>
        <w:rPr>
          <w:color w:val="auto"/>
          <w:highlight w:val="none"/>
        </w:rPr>
        <w:instrText xml:space="preserve"> PAGEREF _Toc30923 \h </w:instrText>
      </w:r>
      <w:r>
        <w:rPr>
          <w:color w:val="auto"/>
          <w:highlight w:val="none"/>
        </w:rPr>
        <w:fldChar w:fldCharType="separate"/>
      </w:r>
      <w:r>
        <w:rPr>
          <w:color w:val="auto"/>
          <w:highlight w:val="none"/>
        </w:rPr>
        <w:t>- 30 -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2912477">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_Toc21482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16"/>
          <w:highlight w:val="none"/>
        </w:rPr>
        <w:t>三、商务部分</w:t>
      </w:r>
      <w:r>
        <w:rPr>
          <w:color w:val="auto"/>
          <w:highlight w:val="none"/>
        </w:rPr>
        <w:tab/>
      </w:r>
      <w:r>
        <w:rPr>
          <w:color w:val="auto"/>
          <w:highlight w:val="none"/>
        </w:rPr>
        <w:fldChar w:fldCharType="begin"/>
      </w:r>
      <w:r>
        <w:rPr>
          <w:color w:val="auto"/>
          <w:highlight w:val="none"/>
        </w:rPr>
        <w:instrText xml:space="preserve"> PAGEREF _Toc21482 \h </w:instrText>
      </w:r>
      <w:r>
        <w:rPr>
          <w:color w:val="auto"/>
          <w:highlight w:val="none"/>
        </w:rPr>
        <w:fldChar w:fldCharType="separate"/>
      </w:r>
      <w:r>
        <w:rPr>
          <w:color w:val="auto"/>
          <w:highlight w:val="none"/>
        </w:rPr>
        <w:t>- 32 -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4EE42EA">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_Toc20854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四、资格条件</w:t>
      </w:r>
      <w:r>
        <w:rPr>
          <w:color w:val="auto"/>
          <w:highlight w:val="none"/>
        </w:rPr>
        <w:tab/>
      </w:r>
      <w:r>
        <w:rPr>
          <w:color w:val="auto"/>
          <w:highlight w:val="none"/>
        </w:rPr>
        <w:fldChar w:fldCharType="begin"/>
      </w:r>
      <w:r>
        <w:rPr>
          <w:color w:val="auto"/>
          <w:highlight w:val="none"/>
        </w:rPr>
        <w:instrText xml:space="preserve"> PAGEREF _Toc20854 \h </w:instrText>
      </w:r>
      <w:r>
        <w:rPr>
          <w:color w:val="auto"/>
          <w:highlight w:val="none"/>
        </w:rPr>
        <w:fldChar w:fldCharType="separate"/>
      </w:r>
      <w:r>
        <w:rPr>
          <w:color w:val="auto"/>
          <w:highlight w:val="none"/>
        </w:rPr>
        <w:t>- 34 -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70FFA3B">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_Toc12807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_Toc12807 \h </w:instrText>
      </w:r>
      <w:r>
        <w:rPr>
          <w:color w:val="auto"/>
          <w:highlight w:val="none"/>
        </w:rPr>
        <w:fldChar w:fldCharType="separate"/>
      </w:r>
      <w:r>
        <w:rPr>
          <w:color w:val="auto"/>
          <w:highlight w:val="none"/>
        </w:rPr>
        <w:t>- 38 -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43A2BBB">
      <w:pPr>
        <w:pStyle w:val="47"/>
        <w:tabs>
          <w:tab w:val="right" w:leader="dot" w:pos="9402"/>
        </w:tabs>
        <w:spacing w:line="480" w:lineRule="exact"/>
        <w:ind w:left="560"/>
        <w:jc w:val="center"/>
        <w:rPr>
          <w:rFonts w:hint="eastAsia" w:asciiTheme="minorEastAsia" w:hAnsiTheme="minorEastAsia" w:eastAsiaTheme="minorEastAsia" w:cstheme="minorEastAsia"/>
          <w:color w:val="auto"/>
          <w:sz w:val="18"/>
          <w:szCs w:val="22"/>
          <w:highlight w:val="none"/>
        </w:rPr>
        <w:sectPr>
          <w:footerReference r:id="rId8" w:type="default"/>
          <w:pgSz w:w="11907" w:h="16840"/>
          <w:pgMar w:top="1134" w:right="1191" w:bottom="1134" w:left="1304" w:header="851" w:footer="992" w:gutter="0"/>
          <w:pgNumType w:fmt="numberInDash"/>
          <w:cols w:space="720" w:num="1"/>
          <w:docGrid w:linePitch="381" w:charSpace="-5735"/>
        </w:sectPr>
      </w:pPr>
      <w:r>
        <w:rPr>
          <w:rFonts w:hint="eastAsia" w:asciiTheme="minorEastAsia" w:hAnsiTheme="minorEastAsia" w:eastAsiaTheme="minorEastAsia" w:cstheme="minorEastAsia"/>
          <w:color w:val="auto"/>
          <w:szCs w:val="21"/>
          <w:highlight w:val="none"/>
        </w:rPr>
        <w:fldChar w:fldCharType="end"/>
      </w:r>
    </w:p>
    <w:p w14:paraId="1048FEDF">
      <w:pPr>
        <w:pStyle w:val="5"/>
        <w:spacing w:line="360" w:lineRule="auto"/>
        <w:jc w:val="center"/>
        <w:rPr>
          <w:rFonts w:hint="eastAsia" w:asciiTheme="minorEastAsia" w:hAnsiTheme="minorEastAsia" w:eastAsiaTheme="minorEastAsia" w:cstheme="minorEastAsia"/>
          <w:bCs/>
          <w:color w:val="auto"/>
          <w:szCs w:val="30"/>
          <w:highlight w:val="none"/>
        </w:rPr>
      </w:pPr>
      <w:bookmarkStart w:id="0" w:name="_Toc106030870"/>
      <w:bookmarkEnd w:id="0"/>
      <w:bookmarkStart w:id="1" w:name="_Toc12789052"/>
      <w:bookmarkEnd w:id="1"/>
      <w:bookmarkStart w:id="2" w:name="_Toc11641050"/>
      <w:bookmarkEnd w:id="2"/>
      <w:bookmarkStart w:id="3" w:name="_Toc7314"/>
      <w:bookmarkEnd w:id="3"/>
      <w:bookmarkStart w:id="4" w:name="_Toc76462316"/>
      <w:bookmarkEnd w:id="4"/>
      <w:bookmarkStart w:id="5" w:name="_Toc31905"/>
      <w:r>
        <w:rPr>
          <w:rFonts w:hint="eastAsia" w:asciiTheme="minorEastAsia" w:hAnsiTheme="minorEastAsia" w:eastAsiaTheme="minorEastAsia" w:cstheme="minorEastAsia"/>
          <w:bCs/>
          <w:color w:val="auto"/>
          <w:sz w:val="36"/>
          <w:szCs w:val="30"/>
          <w:highlight w:val="none"/>
        </w:rPr>
        <w:t>第一篇  采购邀请书</w:t>
      </w:r>
      <w:bookmarkEnd w:id="5"/>
    </w:p>
    <w:p w14:paraId="567649DA">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eastAsia="zh-CN"/>
        </w:rPr>
        <w:t>四川中昕工程项目管理有限公司</w:t>
      </w:r>
      <w:r>
        <w:rPr>
          <w:rFonts w:hint="eastAsia" w:asciiTheme="minorEastAsia" w:hAnsiTheme="minorEastAsia" w:eastAsiaTheme="minorEastAsia" w:cstheme="minorEastAsia"/>
          <w:color w:val="auto"/>
          <w:sz w:val="24"/>
          <w:szCs w:val="24"/>
          <w:highlight w:val="none"/>
        </w:rPr>
        <w:t>（以下简称：采购代理机构）接受</w:t>
      </w:r>
      <w:r>
        <w:rPr>
          <w:rFonts w:hint="eastAsia" w:asciiTheme="minorEastAsia" w:hAnsiTheme="minorEastAsia" w:eastAsiaTheme="minorEastAsia" w:cstheme="minorEastAsia"/>
          <w:color w:val="auto"/>
          <w:sz w:val="24"/>
          <w:szCs w:val="24"/>
          <w:highlight w:val="none"/>
          <w:u w:val="single"/>
        </w:rPr>
        <w:t>重庆市劳动人民文化宫</w:t>
      </w:r>
      <w:r>
        <w:rPr>
          <w:rFonts w:hint="eastAsia" w:asciiTheme="minorEastAsia" w:hAnsiTheme="minorEastAsia" w:eastAsiaTheme="minorEastAsia" w:cstheme="minorEastAsia"/>
          <w:color w:val="auto"/>
          <w:sz w:val="24"/>
          <w:szCs w:val="24"/>
          <w:highlight w:val="none"/>
        </w:rPr>
        <w:t>（以下简称：采购人）的委托，对</w:t>
      </w:r>
      <w:r>
        <w:rPr>
          <w:rFonts w:hint="eastAsia" w:asciiTheme="minorEastAsia" w:hAnsiTheme="minorEastAsia" w:eastAsiaTheme="minorEastAsia" w:cstheme="minorEastAsia"/>
          <w:color w:val="auto"/>
          <w:sz w:val="24"/>
          <w:szCs w:val="24"/>
          <w:highlight w:val="none"/>
          <w:u w:val="single"/>
          <w:lang w:eastAsia="zh-CN"/>
        </w:rPr>
        <w:t>重庆市劳动人民文化宫新增监控设备采购及安装项目</w:t>
      </w:r>
      <w:r>
        <w:rPr>
          <w:rFonts w:hint="eastAsia" w:asciiTheme="minorEastAsia" w:hAnsiTheme="minorEastAsia" w:eastAsiaTheme="minorEastAsia" w:cstheme="minorEastAsia"/>
          <w:color w:val="auto"/>
          <w:sz w:val="24"/>
          <w:szCs w:val="24"/>
          <w:highlight w:val="none"/>
        </w:rPr>
        <w:t>（项目编号：SCZX-CQWHG001）进行比选采购。欢迎有资格的参选人前来参与比选。</w:t>
      </w:r>
    </w:p>
    <w:p w14:paraId="2F923828">
      <w:pPr>
        <w:pStyle w:val="5"/>
        <w:adjustRightInd w:val="0"/>
        <w:snapToGrid w:val="0"/>
        <w:spacing w:before="0" w:after="0" w:line="360" w:lineRule="auto"/>
        <w:ind w:firstLine="482" w:firstLineChars="200"/>
        <w:rPr>
          <w:rFonts w:hint="eastAsia" w:asciiTheme="minorEastAsia" w:hAnsiTheme="minorEastAsia" w:eastAsiaTheme="minorEastAsia" w:cstheme="minorEastAsia"/>
          <w:color w:val="auto"/>
          <w:sz w:val="24"/>
          <w:highlight w:val="none"/>
        </w:rPr>
      </w:pPr>
      <w:bookmarkStart w:id="6" w:name="_Toc313893526"/>
      <w:bookmarkEnd w:id="6"/>
      <w:bookmarkStart w:id="7" w:name="_Toc317775175"/>
      <w:bookmarkEnd w:id="7"/>
      <w:bookmarkStart w:id="8" w:name="_Toc76462317"/>
      <w:bookmarkEnd w:id="8"/>
      <w:bookmarkStart w:id="9" w:name="_Toc111"/>
      <w:bookmarkEnd w:id="9"/>
      <w:bookmarkStart w:id="10" w:name="_Toc106030871"/>
      <w:bookmarkEnd w:id="10"/>
      <w:bookmarkStart w:id="11" w:name="_Toc21457"/>
      <w:r>
        <w:rPr>
          <w:rFonts w:hint="eastAsia" w:asciiTheme="minorEastAsia" w:hAnsiTheme="minorEastAsia" w:eastAsiaTheme="minorEastAsia" w:cstheme="minorEastAsia"/>
          <w:color w:val="auto"/>
          <w:sz w:val="24"/>
          <w:highlight w:val="none"/>
        </w:rPr>
        <w:t>一、竞争性比选内容</w:t>
      </w:r>
      <w:bookmarkEnd w:id="11"/>
    </w:p>
    <w:tbl>
      <w:tblPr>
        <w:tblStyle w:val="5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1828"/>
        <w:gridCol w:w="2351"/>
        <w:gridCol w:w="1928"/>
      </w:tblGrid>
      <w:tr w14:paraId="5E8C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4" w:type="pct"/>
            <w:vAlign w:val="center"/>
          </w:tcPr>
          <w:p w14:paraId="1A943DC2">
            <w:pPr>
              <w:pStyle w:val="24"/>
              <w:spacing w:line="360" w:lineRule="auto"/>
              <w:ind w:left="0"/>
              <w:jc w:val="center"/>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项目名称</w:t>
            </w:r>
          </w:p>
        </w:tc>
        <w:tc>
          <w:tcPr>
            <w:tcW w:w="950" w:type="pct"/>
            <w:vAlign w:val="center"/>
          </w:tcPr>
          <w:p w14:paraId="7AAC656F">
            <w:pPr>
              <w:pStyle w:val="24"/>
              <w:spacing w:line="360" w:lineRule="auto"/>
              <w:ind w:left="0"/>
              <w:jc w:val="center"/>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最高限价</w:t>
            </w:r>
          </w:p>
          <w:p w14:paraId="52F4C45A">
            <w:pPr>
              <w:pStyle w:val="24"/>
              <w:spacing w:line="360" w:lineRule="auto"/>
              <w:ind w:left="0"/>
              <w:jc w:val="center"/>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（万元）</w:t>
            </w:r>
          </w:p>
        </w:tc>
        <w:tc>
          <w:tcPr>
            <w:tcW w:w="1222" w:type="pct"/>
            <w:vAlign w:val="center"/>
          </w:tcPr>
          <w:p w14:paraId="4372146F">
            <w:pPr>
              <w:pStyle w:val="24"/>
              <w:spacing w:line="360" w:lineRule="auto"/>
              <w:ind w:left="0"/>
              <w:jc w:val="center"/>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参选保证金</w:t>
            </w:r>
          </w:p>
          <w:p w14:paraId="0D70CC7D">
            <w:pPr>
              <w:pStyle w:val="24"/>
              <w:spacing w:line="360" w:lineRule="auto"/>
              <w:ind w:left="0"/>
              <w:jc w:val="center"/>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（万元）</w:t>
            </w:r>
          </w:p>
        </w:tc>
        <w:tc>
          <w:tcPr>
            <w:tcW w:w="1002" w:type="pct"/>
            <w:vAlign w:val="center"/>
          </w:tcPr>
          <w:p w14:paraId="79862025">
            <w:pPr>
              <w:pStyle w:val="24"/>
              <w:spacing w:line="360" w:lineRule="auto"/>
              <w:ind w:left="0"/>
              <w:jc w:val="center"/>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成交人数量（名）</w:t>
            </w:r>
          </w:p>
        </w:tc>
      </w:tr>
      <w:tr w14:paraId="7331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824" w:type="pct"/>
            <w:vAlign w:val="center"/>
          </w:tcPr>
          <w:p w14:paraId="5DAFF985">
            <w:pPr>
              <w:pStyle w:val="17"/>
              <w:ind w:firstLine="0"/>
              <w:jc w:val="center"/>
              <w:outlineLvl w:val="0"/>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重庆市劳动人民文化宫新增监控设备采购及安装项目</w:t>
            </w:r>
          </w:p>
        </w:tc>
        <w:tc>
          <w:tcPr>
            <w:tcW w:w="950" w:type="pct"/>
            <w:vAlign w:val="center"/>
          </w:tcPr>
          <w:p w14:paraId="52DC1D7D">
            <w:pPr>
              <w:pStyle w:val="24"/>
              <w:spacing w:line="360" w:lineRule="auto"/>
              <w:ind w:left="0"/>
              <w:jc w:val="center"/>
              <w:outlineLvl w:val="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33</w:t>
            </w:r>
          </w:p>
        </w:tc>
        <w:tc>
          <w:tcPr>
            <w:tcW w:w="1222" w:type="pct"/>
            <w:vAlign w:val="center"/>
          </w:tcPr>
          <w:p w14:paraId="5E5A11D4">
            <w:pPr>
              <w:pStyle w:val="17"/>
              <w:ind w:firstLine="0"/>
              <w:jc w:val="center"/>
              <w:outlineLvl w:val="0"/>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rPr>
              <w:t>0.</w:t>
            </w:r>
            <w:r>
              <w:rPr>
                <w:rFonts w:hint="eastAsia" w:asciiTheme="minorEastAsia" w:hAnsiTheme="minorEastAsia" w:eastAsiaTheme="minorEastAsia" w:cstheme="minorEastAsia"/>
                <w:color w:val="auto"/>
                <w:szCs w:val="24"/>
                <w:highlight w:val="none"/>
                <w:lang w:val="en-US" w:eastAsia="zh-CN"/>
              </w:rPr>
              <w:t>5</w:t>
            </w:r>
          </w:p>
        </w:tc>
        <w:tc>
          <w:tcPr>
            <w:tcW w:w="1002" w:type="pct"/>
            <w:vAlign w:val="center"/>
          </w:tcPr>
          <w:p w14:paraId="088F9852">
            <w:pPr>
              <w:pStyle w:val="17"/>
              <w:ind w:firstLine="0"/>
              <w:jc w:val="center"/>
              <w:outlineLvl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p>
        </w:tc>
      </w:tr>
    </w:tbl>
    <w:p w14:paraId="7E71FF17">
      <w:pPr>
        <w:pStyle w:val="5"/>
        <w:adjustRightInd w:val="0"/>
        <w:snapToGrid w:val="0"/>
        <w:spacing w:before="0" w:after="0" w:line="360" w:lineRule="auto"/>
        <w:ind w:firstLine="482" w:firstLineChars="200"/>
        <w:rPr>
          <w:rFonts w:hint="eastAsia" w:asciiTheme="minorEastAsia" w:hAnsiTheme="minorEastAsia" w:eastAsiaTheme="minorEastAsia" w:cstheme="minorEastAsia"/>
          <w:color w:val="auto"/>
          <w:sz w:val="24"/>
          <w:highlight w:val="none"/>
        </w:rPr>
      </w:pPr>
      <w:bookmarkStart w:id="12" w:name="_Toc76462318"/>
      <w:bookmarkEnd w:id="12"/>
      <w:bookmarkStart w:id="13" w:name="_Toc21035"/>
      <w:bookmarkEnd w:id="13"/>
      <w:bookmarkStart w:id="14" w:name="_Toc106030872"/>
      <w:bookmarkEnd w:id="14"/>
      <w:bookmarkStart w:id="15" w:name="_Toc12356"/>
      <w:bookmarkStart w:id="16" w:name="_Toc373860293"/>
      <w:bookmarkStart w:id="17" w:name="_Toc317775178"/>
      <w:r>
        <w:rPr>
          <w:rFonts w:hint="eastAsia" w:asciiTheme="minorEastAsia" w:hAnsiTheme="minorEastAsia" w:eastAsiaTheme="minorEastAsia" w:cstheme="minorEastAsia"/>
          <w:color w:val="auto"/>
          <w:sz w:val="24"/>
          <w:highlight w:val="none"/>
        </w:rPr>
        <w:t>二、资金来源</w:t>
      </w:r>
      <w:bookmarkEnd w:id="15"/>
    </w:p>
    <w:p w14:paraId="7E77DBF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预算金额</w:t>
      </w:r>
      <w:r>
        <w:rPr>
          <w:rFonts w:hint="eastAsia" w:asciiTheme="minorEastAsia" w:hAnsiTheme="minorEastAsia" w:eastAsiaTheme="minorEastAsia" w:cstheme="minorEastAsia"/>
          <w:color w:val="auto"/>
          <w:sz w:val="24"/>
          <w:szCs w:val="24"/>
          <w:highlight w:val="none"/>
          <w:u w:val="single"/>
          <w:lang w:val="en-US" w:eastAsia="zh-CN"/>
        </w:rPr>
        <w:t>33</w:t>
      </w:r>
      <w:r>
        <w:rPr>
          <w:rFonts w:hint="eastAsia" w:asciiTheme="minorEastAsia" w:hAnsiTheme="minorEastAsia" w:eastAsiaTheme="minorEastAsia" w:cstheme="minorEastAsia"/>
          <w:color w:val="auto"/>
          <w:sz w:val="24"/>
          <w:szCs w:val="24"/>
          <w:highlight w:val="none"/>
        </w:rPr>
        <w:t>万元。</w:t>
      </w:r>
    </w:p>
    <w:p w14:paraId="0A451E7E">
      <w:pPr>
        <w:pStyle w:val="5"/>
        <w:adjustRightInd w:val="0"/>
        <w:snapToGrid w:val="0"/>
        <w:spacing w:before="0" w:after="0" w:line="360" w:lineRule="auto"/>
        <w:ind w:firstLine="482" w:firstLineChars="200"/>
        <w:rPr>
          <w:rFonts w:hint="eastAsia" w:asciiTheme="minorEastAsia" w:hAnsiTheme="minorEastAsia" w:eastAsiaTheme="minorEastAsia" w:cstheme="minorEastAsia"/>
          <w:color w:val="auto"/>
          <w:sz w:val="24"/>
          <w:highlight w:val="none"/>
        </w:rPr>
      </w:pPr>
      <w:bookmarkStart w:id="18" w:name="_Toc29613"/>
      <w:bookmarkEnd w:id="18"/>
      <w:bookmarkStart w:id="19" w:name="_Toc106030873"/>
      <w:bookmarkEnd w:id="19"/>
      <w:bookmarkStart w:id="20" w:name="_Toc76462319"/>
      <w:bookmarkEnd w:id="20"/>
      <w:bookmarkStart w:id="21" w:name="_Toc30672"/>
      <w:r>
        <w:rPr>
          <w:rFonts w:hint="eastAsia" w:asciiTheme="minorEastAsia" w:hAnsiTheme="minorEastAsia" w:eastAsiaTheme="minorEastAsia" w:cstheme="minorEastAsia"/>
          <w:color w:val="auto"/>
          <w:sz w:val="24"/>
          <w:highlight w:val="none"/>
        </w:rPr>
        <w:t>三、参选人资格条件</w:t>
      </w:r>
      <w:bookmarkEnd w:id="21"/>
    </w:p>
    <w:bookmarkEnd w:id="16"/>
    <w:p w14:paraId="345B5797">
      <w:pPr>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22" w:name="_Toc106030874"/>
      <w:bookmarkEnd w:id="22"/>
      <w:bookmarkStart w:id="23" w:name="_Toc24313"/>
      <w:bookmarkEnd w:id="23"/>
      <w:bookmarkStart w:id="24" w:name="_Toc76462320"/>
      <w:bookmarkEnd w:id="24"/>
      <w:r>
        <w:rPr>
          <w:rFonts w:hint="eastAsia" w:asciiTheme="minorEastAsia" w:hAnsiTheme="minorEastAsia" w:eastAsiaTheme="minorEastAsia" w:cstheme="minorEastAsia"/>
          <w:color w:val="auto"/>
          <w:sz w:val="24"/>
          <w:szCs w:val="24"/>
          <w:highlight w:val="none"/>
        </w:rPr>
        <w:t>（一）满足《中华人民共和国政府采购法》第二十二条规定；</w:t>
      </w:r>
    </w:p>
    <w:p w14:paraId="71DF872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1.具有独立承担民事责任的能力；</w:t>
      </w:r>
    </w:p>
    <w:p w14:paraId="3AFE42B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2.具有良好的商业信誉和健全的财务会计制度；</w:t>
      </w:r>
    </w:p>
    <w:p w14:paraId="46AF5B6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3.具有履行合同所必需的设备和专业技术能力；</w:t>
      </w:r>
    </w:p>
    <w:p w14:paraId="106115C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4.有依法缴纳税收和社会保障资金的良好记录；</w:t>
      </w:r>
    </w:p>
    <w:p w14:paraId="451C686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5.参加政府采购活动前三年内，在经营活动中没有重大违法记录；</w:t>
      </w:r>
    </w:p>
    <w:p w14:paraId="44B28E0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6.法律、行政法规规定的其他条件。</w:t>
      </w:r>
    </w:p>
    <w:p w14:paraId="23623DA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（二）本项目的特定资格要求：</w:t>
      </w:r>
    </w:p>
    <w:p w14:paraId="5DBB88B8">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投标人具有安防工程企业设计施工维护能力证书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中国安全技术防范行业协会或各省级安防协会颁发</w:t>
      </w:r>
      <w:r>
        <w:rPr>
          <w:rFonts w:hint="eastAsia" w:asciiTheme="minorEastAsia" w:hAnsiTheme="minorEastAsia" w:eastAsiaTheme="minorEastAsia" w:cstheme="minorEastAsia"/>
          <w:color w:val="auto"/>
          <w:sz w:val="24"/>
          <w:szCs w:val="24"/>
          <w:highlight w:val="none"/>
          <w:lang w:eastAsia="zh-CN"/>
        </w:rPr>
        <w:t>）；</w:t>
      </w:r>
    </w:p>
    <w:p w14:paraId="4C842E3C">
      <w:pPr>
        <w:pStyle w:val="5"/>
        <w:adjustRightInd w:val="0"/>
        <w:snapToGrid w:val="0"/>
        <w:spacing w:before="0" w:after="0" w:line="360" w:lineRule="auto"/>
        <w:ind w:firstLine="482" w:firstLineChars="200"/>
        <w:rPr>
          <w:rFonts w:hint="eastAsia" w:asciiTheme="minorEastAsia" w:hAnsiTheme="minorEastAsia" w:eastAsiaTheme="minorEastAsia" w:cstheme="minorEastAsia"/>
          <w:color w:val="auto"/>
          <w:sz w:val="24"/>
          <w:highlight w:val="none"/>
        </w:rPr>
      </w:pPr>
      <w:bookmarkStart w:id="25" w:name="_Toc16818"/>
      <w:r>
        <w:rPr>
          <w:rFonts w:hint="eastAsia" w:asciiTheme="minorEastAsia" w:hAnsiTheme="minorEastAsia" w:eastAsiaTheme="minorEastAsia" w:cstheme="minorEastAsia"/>
          <w:color w:val="auto"/>
          <w:sz w:val="24"/>
          <w:highlight w:val="none"/>
        </w:rPr>
        <w:t>四、比选采购有关说明</w:t>
      </w:r>
      <w:bookmarkEnd w:id="25"/>
    </w:p>
    <w:p w14:paraId="510327B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（一）参选人应通过“行采家”网站（https://www.gec123.com/）登记加入重庆市行采家采购参选人库”。</w:t>
      </w:r>
    </w:p>
    <w:p w14:paraId="421A20E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凡有意参加比选的参选人，请在“行采家”网站（https://www.gec123.com/）上下载本项目竞争性比选文件以及图纸、澄清等比选前公布的所有项目资料，无论参选人下载与否，均视为已知晓所有比选实质性要求内容。</w:t>
      </w:r>
    </w:p>
    <w:p w14:paraId="1F7CA44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（三）竞争性比选公告期限：自采购公告发布之日起</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个工作日。</w:t>
      </w:r>
    </w:p>
    <w:p w14:paraId="6D844A1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（四）竞争性比选文件发售期限：</w:t>
      </w:r>
    </w:p>
    <w:p w14:paraId="085B1A4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1.竞争性比选文件发售期：202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日至202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日（9:00—17:00工作时间）。</w:t>
      </w:r>
    </w:p>
    <w:p w14:paraId="7569F71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2.报名方式：</w:t>
      </w:r>
    </w:p>
    <w:p w14:paraId="731E78C1">
      <w:pPr>
        <w:widowControl/>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（1）潜在参选人将《</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文件发售登记表》（加盖参选人公章）及标书费转账凭证扫描后发送至</w:t>
      </w:r>
      <w:r>
        <w:rPr>
          <w:rFonts w:hint="eastAsia" w:asciiTheme="minorEastAsia" w:hAnsiTheme="minorEastAsia" w:eastAsiaTheme="minorEastAsia" w:cstheme="minorEastAsia"/>
          <w:color w:val="auto"/>
          <w:sz w:val="24"/>
          <w:szCs w:val="24"/>
          <w:highlight w:val="none"/>
          <w:lang w:val="en-US" w:eastAsia="zh-CN"/>
        </w:rPr>
        <w:t>619555654</w:t>
      </w:r>
      <w:r>
        <w:rPr>
          <w:rFonts w:hint="eastAsia" w:asciiTheme="minorEastAsia" w:hAnsiTheme="minorEastAsia" w:eastAsiaTheme="minorEastAsia" w:cstheme="minorEastAsia"/>
          <w:color w:val="auto"/>
          <w:sz w:val="24"/>
          <w:szCs w:val="24"/>
          <w:highlight w:val="none"/>
        </w:rPr>
        <w:t>@qq.com。</w:t>
      </w:r>
    </w:p>
    <w:p w14:paraId="335D59F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）在比选文件发售期内购买了比选文件的参选人，其报名才被接收。</w:t>
      </w:r>
    </w:p>
    <w:p w14:paraId="726487E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）潜在参选人未报名不得参与比选。</w:t>
      </w:r>
      <w:bookmarkStart w:id="203" w:name="_GoBack"/>
      <w:bookmarkEnd w:id="203"/>
    </w:p>
    <w:p w14:paraId="691B960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3.竞争性比选文件售价：人民币300元/包（售后不退）。</w:t>
      </w:r>
    </w:p>
    <w:p w14:paraId="319530A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（五）递交投标文件地点：</w:t>
      </w:r>
      <w:r>
        <w:rPr>
          <w:rFonts w:hint="eastAsia" w:asciiTheme="minorEastAsia" w:hAnsiTheme="minorEastAsia" w:eastAsiaTheme="minorEastAsia" w:cstheme="minorEastAsia"/>
          <w:color w:val="auto"/>
          <w:sz w:val="24"/>
          <w:szCs w:val="24"/>
          <w:highlight w:val="none"/>
          <w:lang w:val="en-US" w:eastAsia="zh-CN"/>
        </w:rPr>
        <w:t>重庆市南岸区金信大厦24号1109室（以显示屏内容为准）</w:t>
      </w:r>
      <w:r>
        <w:rPr>
          <w:rFonts w:hint="eastAsia" w:asciiTheme="minorEastAsia" w:hAnsiTheme="minorEastAsia" w:eastAsiaTheme="minorEastAsia" w:cstheme="minorEastAsia"/>
          <w:color w:val="auto"/>
          <w:sz w:val="24"/>
          <w:szCs w:val="24"/>
          <w:highlight w:val="none"/>
        </w:rPr>
        <w:t>。</w:t>
      </w:r>
    </w:p>
    <w:p w14:paraId="215BD4C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（六）投标文件递交开始时间：202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日北京时间9:</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w:t>
      </w:r>
    </w:p>
    <w:p w14:paraId="4B942CF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（七）投标文件递交截止时间：202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w:t>
      </w:r>
    </w:p>
    <w:p w14:paraId="633063B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（八）比选开始时间：202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w:t>
      </w:r>
    </w:p>
    <w:p w14:paraId="448DE429">
      <w:pPr>
        <w:pStyle w:val="5"/>
        <w:adjustRightInd w:val="0"/>
        <w:snapToGrid w:val="0"/>
        <w:spacing w:before="0" w:after="0" w:line="360" w:lineRule="auto"/>
        <w:ind w:firstLine="482" w:firstLineChars="200"/>
        <w:rPr>
          <w:rFonts w:hint="eastAsia" w:asciiTheme="minorEastAsia" w:hAnsiTheme="minorEastAsia" w:eastAsiaTheme="minorEastAsia" w:cstheme="minorEastAsia"/>
          <w:color w:val="auto"/>
          <w:sz w:val="24"/>
          <w:highlight w:val="none"/>
        </w:rPr>
      </w:pPr>
      <w:bookmarkStart w:id="26" w:name="_Toc12090"/>
      <w:bookmarkEnd w:id="26"/>
      <w:bookmarkStart w:id="27" w:name="_Toc106030376"/>
      <w:bookmarkEnd w:id="27"/>
      <w:bookmarkStart w:id="28" w:name="_Toc75793500"/>
      <w:bookmarkEnd w:id="28"/>
      <w:bookmarkStart w:id="29" w:name="_Toc524"/>
      <w:bookmarkEnd w:id="29"/>
      <w:bookmarkStart w:id="30" w:name="_Toc30895"/>
      <w:bookmarkEnd w:id="30"/>
      <w:bookmarkStart w:id="31" w:name="_Toc18100"/>
      <w:bookmarkEnd w:id="31"/>
      <w:bookmarkStart w:id="32" w:name="_Toc12663"/>
      <w:bookmarkEnd w:id="32"/>
      <w:bookmarkStart w:id="33" w:name="_Toc11844"/>
      <w:bookmarkEnd w:id="33"/>
      <w:bookmarkStart w:id="34" w:name="_Toc23960"/>
      <w:bookmarkEnd w:id="34"/>
      <w:bookmarkStart w:id="35" w:name="_Toc22111"/>
      <w:bookmarkEnd w:id="35"/>
      <w:bookmarkStart w:id="36" w:name="_Toc15717"/>
      <w:bookmarkEnd w:id="36"/>
      <w:bookmarkStart w:id="37" w:name="_Toc25854"/>
      <w:bookmarkEnd w:id="37"/>
      <w:bookmarkStart w:id="38" w:name="_Toc3476"/>
      <w:bookmarkEnd w:id="38"/>
      <w:bookmarkStart w:id="39" w:name="_Toc9290"/>
      <w:bookmarkEnd w:id="39"/>
      <w:bookmarkStart w:id="40" w:name="_Toc7836"/>
      <w:bookmarkEnd w:id="40"/>
      <w:bookmarkStart w:id="41" w:name="_Toc7408"/>
      <w:r>
        <w:rPr>
          <w:rFonts w:hint="eastAsia" w:asciiTheme="minorEastAsia" w:hAnsiTheme="minorEastAsia" w:eastAsiaTheme="minorEastAsia" w:cstheme="minorEastAsia"/>
          <w:color w:val="auto"/>
          <w:sz w:val="24"/>
          <w:highlight w:val="none"/>
        </w:rPr>
        <w:t>五、保证金</w:t>
      </w:r>
      <w:bookmarkEnd w:id="41"/>
    </w:p>
    <w:p w14:paraId="52CB119C">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（一）参选保证金</w:t>
      </w:r>
    </w:p>
    <w:p w14:paraId="69FB8F97">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1.转账方式</w:t>
      </w:r>
    </w:p>
    <w:p w14:paraId="4C7B2B0F">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1.1参选人应足额交纳参选保证金（保证金金额详见本篇，一、竞争性比选内容），并汇至所投包对应的任一账户，保证金的到账截止时间为“比选开始时间”前一日北京时间1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0分。</w:t>
      </w:r>
    </w:p>
    <w:p w14:paraId="345C37AE">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参选保证金缴纳账户：</w:t>
      </w:r>
    </w:p>
    <w:p w14:paraId="23E77930">
      <w:pPr>
        <w:widowControl/>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户名：</w:t>
      </w:r>
      <w:r>
        <w:rPr>
          <w:rFonts w:hint="eastAsia" w:asciiTheme="minorEastAsia" w:hAnsiTheme="minorEastAsia" w:eastAsiaTheme="minorEastAsia" w:cstheme="minorEastAsia"/>
          <w:color w:val="auto"/>
          <w:sz w:val="24"/>
          <w:szCs w:val="24"/>
          <w:highlight w:val="none"/>
          <w:lang w:eastAsia="zh-CN"/>
        </w:rPr>
        <w:t>四川中昕工程项目管理有限公司</w:t>
      </w:r>
    </w:p>
    <w:p w14:paraId="65008698">
      <w:pPr>
        <w:widowControl/>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开户行：中国民生银行股份有限公司成都锦江支行</w:t>
      </w:r>
      <w:r>
        <w:rPr>
          <w:rFonts w:hint="eastAsia" w:asciiTheme="minorEastAsia" w:hAnsiTheme="minorEastAsia" w:eastAsiaTheme="minorEastAsia" w:cstheme="minorEastAsia"/>
          <w:color w:val="auto"/>
          <w:sz w:val="24"/>
          <w:szCs w:val="24"/>
          <w:highlight w:val="none"/>
          <w:lang w:val="en-US" w:eastAsia="zh-CN"/>
        </w:rPr>
        <w:t xml:space="preserve"> </w:t>
      </w:r>
    </w:p>
    <w:p w14:paraId="47086AF3">
      <w:pPr>
        <w:widowControl/>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账号：</w:t>
      </w:r>
      <w:r>
        <w:rPr>
          <w:rFonts w:hint="eastAsia" w:asciiTheme="minorEastAsia" w:hAnsiTheme="minorEastAsia" w:eastAsiaTheme="minorEastAsia" w:cstheme="minorEastAsia"/>
          <w:color w:val="auto"/>
          <w:sz w:val="24"/>
          <w:szCs w:val="24"/>
          <w:highlight w:val="none"/>
          <w:lang w:val="en-US" w:eastAsia="zh-CN"/>
        </w:rPr>
        <w:t xml:space="preserve"> 632436084</w:t>
      </w:r>
    </w:p>
    <w:p w14:paraId="0E30D682">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1.2各参选人在银行转账（电汇）时，须充分考虑银行转账（电汇）的时间差风险，如同城转账、异地转账或汇款、跨行转账或电汇的时间要求。</w:t>
      </w:r>
    </w:p>
    <w:p w14:paraId="7443E369">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（二）保证金退还方式</w:t>
      </w:r>
    </w:p>
    <w:p w14:paraId="338E61EC">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1.未成交人的保证金，在成交通知书发放后，在五个工作日内按来款渠道直接退还。</w:t>
      </w:r>
    </w:p>
    <w:p w14:paraId="498C926B">
      <w:pPr>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2.成交人的保证金，在成交人与采购人签订合同后，在五个工作日内按资金来款渠道直接退还。</w:t>
      </w:r>
    </w:p>
    <w:bookmarkEnd w:id="17"/>
    <w:p w14:paraId="1722BB7F">
      <w:pPr>
        <w:pStyle w:val="5"/>
        <w:adjustRightInd w:val="0"/>
        <w:snapToGrid w:val="0"/>
        <w:spacing w:before="0" w:after="0" w:line="360" w:lineRule="auto"/>
        <w:ind w:firstLine="482" w:firstLineChars="200"/>
        <w:rPr>
          <w:rFonts w:hint="eastAsia" w:asciiTheme="minorEastAsia" w:hAnsiTheme="minorEastAsia" w:eastAsiaTheme="minorEastAsia" w:cstheme="minorEastAsia"/>
          <w:color w:val="auto"/>
          <w:sz w:val="24"/>
          <w:highlight w:val="none"/>
        </w:rPr>
      </w:pPr>
      <w:bookmarkStart w:id="42" w:name="_Toc480466699"/>
      <w:bookmarkEnd w:id="42"/>
      <w:bookmarkStart w:id="43" w:name="_Toc106030875"/>
      <w:bookmarkEnd w:id="43"/>
      <w:bookmarkStart w:id="44" w:name="_Toc480466698"/>
      <w:bookmarkEnd w:id="44"/>
      <w:bookmarkStart w:id="45" w:name="_Toc76462322"/>
      <w:bookmarkEnd w:id="45"/>
      <w:bookmarkStart w:id="46" w:name="_Toc373860294"/>
      <w:bookmarkEnd w:id="46"/>
      <w:bookmarkStart w:id="47" w:name="_Toc106030876"/>
      <w:bookmarkEnd w:id="47"/>
      <w:bookmarkStart w:id="48" w:name="_Toc12747"/>
      <w:bookmarkEnd w:id="48"/>
      <w:bookmarkStart w:id="49" w:name="_Toc76462321"/>
      <w:bookmarkEnd w:id="49"/>
      <w:bookmarkStart w:id="50" w:name="_Toc479668114"/>
      <w:bookmarkEnd w:id="50"/>
      <w:bookmarkStart w:id="51" w:name="_Toc11939"/>
      <w:bookmarkEnd w:id="51"/>
      <w:bookmarkStart w:id="52" w:name="_Toc20793"/>
      <w:r>
        <w:rPr>
          <w:rFonts w:hint="eastAsia" w:asciiTheme="minorEastAsia" w:hAnsiTheme="minorEastAsia" w:eastAsiaTheme="minorEastAsia" w:cstheme="minorEastAsia"/>
          <w:color w:val="auto"/>
          <w:sz w:val="24"/>
          <w:highlight w:val="none"/>
        </w:rPr>
        <w:t>六、其它有关规定</w:t>
      </w:r>
      <w:bookmarkEnd w:id="52"/>
    </w:p>
    <w:p w14:paraId="7438FBA4">
      <w:pPr>
        <w:snapToGri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（一）单位负责人为同一人或者存在直接控股、管理关系的不同参选人，不得参加同一合同项（包）下的政府采购活动，否则均为无效响应。</w:t>
      </w:r>
    </w:p>
    <w:p w14:paraId="27E02EE7">
      <w:pPr>
        <w:snapToGri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（二）本项目的澄清文件（如果有）一律在“行采家”网站（https://www.gec123.com/）上发布，请各参选人注意下载；无论参选人下载或领取与否，均视同参选人已知晓本项目澄清文件（如果有）的内容。</w:t>
      </w:r>
    </w:p>
    <w:p w14:paraId="63E3F48A">
      <w:pPr>
        <w:snapToGri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（三）超过投标文件递交截止时间递交的投标文件，恕不接收。</w:t>
      </w:r>
    </w:p>
    <w:p w14:paraId="360965E6">
      <w:pPr>
        <w:snapToGri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（四）比选费用：无论比选结果如何，参选人参与本项目比选的所有费用均应由参选人自行承担。</w:t>
      </w:r>
    </w:p>
    <w:p w14:paraId="0A538F4B">
      <w:pPr>
        <w:snapToGri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（五）本项目不接受联合体参与比选，否则按无效响应处理。</w:t>
      </w:r>
    </w:p>
    <w:p w14:paraId="056C3349">
      <w:pPr>
        <w:snapToGri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（六）本项目未经采购人同意，不得违法分包，否则按无效响应及取消成交资格处理。</w:t>
      </w:r>
    </w:p>
    <w:p w14:paraId="105A4768">
      <w:pPr>
        <w:snapToGrid w:val="0"/>
        <w:spacing w:line="360" w:lineRule="auto"/>
        <w:ind w:firstLine="360" w:firstLineChars="150"/>
        <w:rPr>
          <w:rFonts w:hint="eastAsia" w:asciiTheme="minorEastAsia" w:hAnsiTheme="minorEastAsia" w:eastAsiaTheme="minorEastAsia" w:cstheme="minorEastAsia"/>
          <w:color w:val="auto"/>
          <w:sz w:val="24"/>
          <w:szCs w:val="24"/>
          <w:highlight w:val="none"/>
        </w:rPr>
      </w:pPr>
      <w:bookmarkStart w:id="53" w:name="_Toc480466700"/>
      <w:r>
        <w:rPr>
          <w:rFonts w:hint="eastAsia" w:asciiTheme="minorEastAsia" w:hAnsiTheme="minorEastAsia" w:eastAsiaTheme="minorEastAsia" w:cstheme="minorEastAsia"/>
          <w:color w:val="auto"/>
          <w:sz w:val="24"/>
          <w:szCs w:val="24"/>
          <w:highlight w:val="none"/>
        </w:rPr>
        <w:t>（七）参照《财政部关于在政府采购活动中查询及使用信用记录有关问题的通知》财库〔2016〕125号，参选人列入失信被执行人、重大税收违法案件当事人名单、政府采购严重违法失信行为记录名单及其他不符合《中华人民共和国政府采购法》第二十二条规定条件的参选人，将拒绝其参与本项目采购活动。</w:t>
      </w:r>
    </w:p>
    <w:bookmarkEnd w:id="53"/>
    <w:p w14:paraId="7BC29D4C">
      <w:pPr>
        <w:pStyle w:val="5"/>
        <w:adjustRightInd w:val="0"/>
        <w:snapToGrid w:val="0"/>
        <w:spacing w:before="0" w:after="0" w:line="360" w:lineRule="auto"/>
        <w:ind w:firstLine="482" w:firstLineChars="200"/>
        <w:rPr>
          <w:rFonts w:hint="eastAsia" w:asciiTheme="minorEastAsia" w:hAnsiTheme="minorEastAsia" w:eastAsiaTheme="minorEastAsia" w:cstheme="minorEastAsia"/>
          <w:color w:val="auto"/>
          <w:sz w:val="24"/>
          <w:highlight w:val="none"/>
        </w:rPr>
      </w:pPr>
      <w:bookmarkStart w:id="54" w:name="_Toc32225"/>
      <w:bookmarkEnd w:id="54"/>
      <w:bookmarkStart w:id="55" w:name="_Toc76462323"/>
      <w:bookmarkEnd w:id="55"/>
      <w:bookmarkStart w:id="56" w:name="_Toc106030877"/>
      <w:bookmarkEnd w:id="56"/>
      <w:bookmarkStart w:id="57" w:name="_Toc20549"/>
      <w:r>
        <w:rPr>
          <w:rFonts w:hint="eastAsia" w:asciiTheme="minorEastAsia" w:hAnsiTheme="minorEastAsia" w:eastAsiaTheme="minorEastAsia" w:cstheme="minorEastAsia"/>
          <w:color w:val="auto"/>
          <w:sz w:val="24"/>
          <w:highlight w:val="none"/>
        </w:rPr>
        <w:t>七、联系方式</w:t>
      </w:r>
      <w:bookmarkEnd w:id="57"/>
    </w:p>
    <w:p w14:paraId="6F9BCB01">
      <w:pPr>
        <w:snapToGri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（一）采购人：重庆市劳动人民文化宫</w:t>
      </w:r>
    </w:p>
    <w:p w14:paraId="06E0368C">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马</w:t>
      </w:r>
      <w:r>
        <w:rPr>
          <w:rFonts w:hint="eastAsia" w:asciiTheme="minorEastAsia" w:hAnsiTheme="minorEastAsia" w:eastAsiaTheme="minorEastAsia" w:cstheme="minorEastAsia"/>
          <w:color w:val="auto"/>
          <w:sz w:val="24"/>
          <w:szCs w:val="24"/>
          <w:highlight w:val="none"/>
        </w:rPr>
        <w:t>老师</w:t>
      </w:r>
    </w:p>
    <w:p w14:paraId="0A3530AB">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 xml:space="preserve">18623378922 </w:t>
      </w:r>
    </w:p>
    <w:p w14:paraId="25294DC6">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址：重庆市渝中区中山二路174号</w:t>
      </w:r>
    </w:p>
    <w:p w14:paraId="3CA8CAEF">
      <w:pPr>
        <w:snapToGrid w:val="0"/>
        <w:spacing w:line="360" w:lineRule="auto"/>
        <w:ind w:firstLine="360" w:firstLineChars="15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（二）采购代理机构：</w:t>
      </w:r>
      <w:r>
        <w:rPr>
          <w:rFonts w:hint="eastAsia" w:asciiTheme="minorEastAsia" w:hAnsiTheme="minorEastAsia" w:eastAsiaTheme="minorEastAsia" w:cstheme="minorEastAsia"/>
          <w:color w:val="auto"/>
          <w:sz w:val="24"/>
          <w:szCs w:val="24"/>
          <w:highlight w:val="none"/>
          <w:lang w:eastAsia="zh-CN"/>
        </w:rPr>
        <w:t>四川中昕工程项目管理有限公司</w:t>
      </w:r>
    </w:p>
    <w:p w14:paraId="2F94D3BF">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雷</w:t>
      </w:r>
      <w:r>
        <w:rPr>
          <w:rFonts w:hint="eastAsia" w:asciiTheme="minorEastAsia" w:hAnsiTheme="minorEastAsia" w:eastAsiaTheme="minorEastAsia" w:cstheme="minorEastAsia"/>
          <w:color w:val="auto"/>
          <w:sz w:val="24"/>
          <w:szCs w:val="24"/>
          <w:highlight w:val="none"/>
        </w:rPr>
        <w:t>老师</w:t>
      </w:r>
    </w:p>
    <w:p w14:paraId="3C71D9F6">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  话：028-85130303</w:t>
      </w:r>
      <w:r>
        <w:rPr>
          <w:rFonts w:hint="eastAsia" w:asciiTheme="minorEastAsia" w:hAnsiTheme="minorEastAsia" w:eastAsiaTheme="minorEastAsia" w:cstheme="minorEastAsia"/>
          <w:color w:val="auto"/>
          <w:sz w:val="24"/>
          <w:szCs w:val="24"/>
          <w:highlight w:val="none"/>
          <w:lang w:val="en-US" w:eastAsia="zh-CN"/>
        </w:rPr>
        <w:t xml:space="preserve"> </w:t>
      </w:r>
    </w:p>
    <w:p w14:paraId="7964DF28">
      <w:pPr>
        <w:snapToGrid w:val="0"/>
        <w:spacing w:line="360" w:lineRule="auto"/>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rPr>
        <w:t>地  址：成都市高新区天府三街69号新希望国际B栋11层1110号</w:t>
      </w:r>
      <w:r>
        <w:rPr>
          <w:rFonts w:hint="eastAsia" w:asciiTheme="minorEastAsia" w:hAnsiTheme="minorEastAsia" w:eastAsiaTheme="minorEastAsia" w:cstheme="minorEastAsia"/>
          <w:color w:val="auto"/>
          <w:sz w:val="24"/>
          <w:szCs w:val="24"/>
          <w:highlight w:val="none"/>
          <w:lang w:val="en-US" w:eastAsia="zh-CN"/>
        </w:rPr>
        <w:t xml:space="preserve"> </w:t>
      </w:r>
    </w:p>
    <w:p w14:paraId="332C24ED">
      <w:pPr>
        <w:pStyle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附表—— 《比选文件发售登记表》</w:t>
      </w:r>
    </w:p>
    <w:p w14:paraId="08DDB71A">
      <w:pPr>
        <w:jc w:val="center"/>
        <w:rPr>
          <w:rFonts w:hint="eastAsia" w:asciiTheme="minorEastAsia" w:hAnsiTheme="minorEastAsia" w:eastAsiaTheme="minorEastAsia" w:cstheme="minorEastAsia"/>
          <w:b/>
          <w:bCs/>
          <w:color w:val="auto"/>
          <w:sz w:val="44"/>
          <w:szCs w:val="44"/>
          <w:highlight w:val="none"/>
        </w:rPr>
      </w:pPr>
    </w:p>
    <w:p w14:paraId="245BD8E9">
      <w:pPr>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lang w:val="en-US" w:eastAsia="zh-CN"/>
        </w:rPr>
        <w:t>比选</w:t>
      </w:r>
      <w:r>
        <w:rPr>
          <w:rFonts w:hint="eastAsia" w:asciiTheme="minorEastAsia" w:hAnsiTheme="minorEastAsia" w:eastAsiaTheme="minorEastAsia" w:cstheme="minorEastAsia"/>
          <w:b/>
          <w:bCs/>
          <w:color w:val="auto"/>
          <w:sz w:val="44"/>
          <w:szCs w:val="44"/>
          <w:highlight w:val="none"/>
        </w:rPr>
        <w:t>文件发售登记表</w:t>
      </w:r>
    </w:p>
    <w:p w14:paraId="0EFDEEF2">
      <w:pPr>
        <w:jc w:val="left"/>
        <w:rPr>
          <w:rFonts w:hint="eastAsia" w:asciiTheme="minorEastAsia" w:hAnsiTheme="minorEastAsia" w:eastAsiaTheme="minorEastAsia" w:cstheme="minorEastAsia"/>
          <w:b/>
          <w:bCs/>
          <w:color w:val="auto"/>
          <w:spacing w:val="40"/>
          <w:highlight w:val="none"/>
        </w:rPr>
      </w:pPr>
    </w:p>
    <w:tbl>
      <w:tblPr>
        <w:tblStyle w:val="59"/>
        <w:tblW w:w="89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081"/>
        <w:gridCol w:w="958"/>
        <w:gridCol w:w="3616"/>
      </w:tblGrid>
      <w:tr w14:paraId="4975E0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2275" w:type="dxa"/>
            <w:vAlign w:val="center"/>
          </w:tcPr>
          <w:p w14:paraId="360382BB">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项目编号/项目名称</w:t>
            </w:r>
          </w:p>
        </w:tc>
        <w:tc>
          <w:tcPr>
            <w:tcW w:w="6655" w:type="dxa"/>
            <w:gridSpan w:val="3"/>
            <w:vAlign w:val="center"/>
          </w:tcPr>
          <w:p w14:paraId="39D71099">
            <w:pP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项目编号：</w:t>
            </w:r>
            <w:r>
              <w:rPr>
                <w:rFonts w:hint="eastAsia" w:asciiTheme="minorEastAsia" w:hAnsiTheme="minorEastAsia" w:eastAsiaTheme="minorEastAsia" w:cstheme="minorEastAsia"/>
                <w:color w:val="auto"/>
                <w:sz w:val="32"/>
                <w:szCs w:val="32"/>
                <w:highlight w:val="none"/>
                <w:lang w:eastAsia="zh-CN"/>
              </w:rPr>
              <w:t>SCZX-CQWHG001</w:t>
            </w:r>
          </w:p>
          <w:p w14:paraId="5080E409">
            <w:pPr>
              <w:rPr>
                <w:rFonts w:hint="eastAsia" w:asciiTheme="minorEastAsia" w:hAnsiTheme="minorEastAsia" w:eastAsiaTheme="minorEastAsia" w:cstheme="minorEastAsia"/>
                <w:b/>
                <w:bCs/>
                <w:color w:val="auto"/>
                <w:sz w:val="32"/>
                <w:highlight w:val="none"/>
                <w:u w:val="single"/>
                <w:lang w:eastAsia="zh-CN"/>
              </w:rPr>
            </w:pPr>
            <w:r>
              <w:rPr>
                <w:rFonts w:hint="eastAsia" w:asciiTheme="minorEastAsia" w:hAnsiTheme="minorEastAsia" w:eastAsiaTheme="minorEastAsia" w:cstheme="minorEastAsia"/>
                <w:color w:val="auto"/>
                <w:sz w:val="32"/>
                <w:szCs w:val="32"/>
                <w:highlight w:val="none"/>
              </w:rPr>
              <w:t>项目名称：</w:t>
            </w:r>
            <w:r>
              <w:rPr>
                <w:rFonts w:hint="eastAsia" w:asciiTheme="minorEastAsia" w:hAnsiTheme="minorEastAsia" w:eastAsiaTheme="minorEastAsia" w:cstheme="minorEastAsia"/>
                <w:color w:val="auto"/>
                <w:sz w:val="32"/>
                <w:szCs w:val="32"/>
                <w:highlight w:val="none"/>
                <w:lang w:eastAsia="zh-CN"/>
              </w:rPr>
              <w:t>重庆市劳动人民文化宫新增监控设备采购及安装项目</w:t>
            </w:r>
          </w:p>
        </w:tc>
      </w:tr>
      <w:tr w14:paraId="3C741E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275" w:type="dxa"/>
            <w:vAlign w:val="center"/>
          </w:tcPr>
          <w:p w14:paraId="75F09F0C">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参选人名称</w:t>
            </w:r>
          </w:p>
        </w:tc>
        <w:tc>
          <w:tcPr>
            <w:tcW w:w="6655" w:type="dxa"/>
            <w:gridSpan w:val="3"/>
            <w:vAlign w:val="bottom"/>
          </w:tcPr>
          <w:p w14:paraId="0CA29580">
            <w:pPr>
              <w:jc w:val="righ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（参选人公章）</w:t>
            </w:r>
          </w:p>
        </w:tc>
      </w:tr>
      <w:tr w14:paraId="55A586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14:paraId="57071400">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联系人</w:t>
            </w:r>
          </w:p>
        </w:tc>
        <w:tc>
          <w:tcPr>
            <w:tcW w:w="2081" w:type="dxa"/>
            <w:vAlign w:val="center"/>
          </w:tcPr>
          <w:p w14:paraId="435400AB">
            <w:pPr>
              <w:jc w:val="left"/>
              <w:rPr>
                <w:rFonts w:hint="eastAsia" w:asciiTheme="minorEastAsia" w:hAnsiTheme="minorEastAsia" w:eastAsiaTheme="minorEastAsia" w:cstheme="minorEastAsia"/>
                <w:color w:val="auto"/>
                <w:sz w:val="30"/>
                <w:szCs w:val="30"/>
                <w:highlight w:val="none"/>
              </w:rPr>
            </w:pPr>
          </w:p>
        </w:tc>
        <w:tc>
          <w:tcPr>
            <w:tcW w:w="958" w:type="dxa"/>
            <w:vAlign w:val="center"/>
          </w:tcPr>
          <w:p w14:paraId="1F1536DC">
            <w:pPr>
              <w:jc w:val="lef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手机</w:t>
            </w:r>
          </w:p>
        </w:tc>
        <w:tc>
          <w:tcPr>
            <w:tcW w:w="3616" w:type="dxa"/>
            <w:vAlign w:val="center"/>
          </w:tcPr>
          <w:p w14:paraId="02E401E5">
            <w:pPr>
              <w:jc w:val="left"/>
              <w:rPr>
                <w:rFonts w:hint="eastAsia" w:asciiTheme="minorEastAsia" w:hAnsiTheme="minorEastAsia" w:eastAsiaTheme="minorEastAsia" w:cstheme="minorEastAsia"/>
                <w:color w:val="auto"/>
                <w:sz w:val="30"/>
                <w:szCs w:val="30"/>
                <w:highlight w:val="none"/>
              </w:rPr>
            </w:pPr>
          </w:p>
        </w:tc>
      </w:tr>
      <w:tr w14:paraId="34266F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14:paraId="20CC9EAA">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办公电话</w:t>
            </w:r>
          </w:p>
        </w:tc>
        <w:tc>
          <w:tcPr>
            <w:tcW w:w="2081" w:type="dxa"/>
            <w:vAlign w:val="center"/>
          </w:tcPr>
          <w:p w14:paraId="4C630BDC">
            <w:pPr>
              <w:jc w:val="left"/>
              <w:rPr>
                <w:rFonts w:hint="eastAsia" w:asciiTheme="minorEastAsia" w:hAnsiTheme="minorEastAsia" w:eastAsiaTheme="minorEastAsia" w:cstheme="minorEastAsia"/>
                <w:color w:val="auto"/>
                <w:sz w:val="30"/>
                <w:szCs w:val="30"/>
                <w:highlight w:val="none"/>
              </w:rPr>
            </w:pPr>
          </w:p>
        </w:tc>
        <w:tc>
          <w:tcPr>
            <w:tcW w:w="958" w:type="dxa"/>
            <w:vAlign w:val="center"/>
          </w:tcPr>
          <w:p w14:paraId="1DA58984">
            <w:pPr>
              <w:jc w:val="lef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传真</w:t>
            </w:r>
          </w:p>
        </w:tc>
        <w:tc>
          <w:tcPr>
            <w:tcW w:w="3616" w:type="dxa"/>
            <w:vAlign w:val="center"/>
          </w:tcPr>
          <w:p w14:paraId="6F73CCD4">
            <w:pPr>
              <w:jc w:val="left"/>
              <w:rPr>
                <w:rFonts w:hint="eastAsia" w:asciiTheme="minorEastAsia" w:hAnsiTheme="minorEastAsia" w:eastAsiaTheme="minorEastAsia" w:cstheme="minorEastAsia"/>
                <w:color w:val="auto"/>
                <w:sz w:val="30"/>
                <w:szCs w:val="30"/>
                <w:highlight w:val="none"/>
              </w:rPr>
            </w:pPr>
          </w:p>
        </w:tc>
      </w:tr>
      <w:tr w14:paraId="1785FC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75" w:type="dxa"/>
            <w:vAlign w:val="center"/>
          </w:tcPr>
          <w:p w14:paraId="10C50C5B">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E-mail</w:t>
            </w:r>
          </w:p>
        </w:tc>
        <w:tc>
          <w:tcPr>
            <w:tcW w:w="6655" w:type="dxa"/>
            <w:gridSpan w:val="3"/>
            <w:vAlign w:val="center"/>
          </w:tcPr>
          <w:p w14:paraId="29738E61">
            <w:pPr>
              <w:jc w:val="left"/>
              <w:rPr>
                <w:rFonts w:hint="eastAsia" w:asciiTheme="minorEastAsia" w:hAnsiTheme="minorEastAsia" w:eastAsiaTheme="minorEastAsia" w:cstheme="minorEastAsia"/>
                <w:color w:val="auto"/>
                <w:sz w:val="30"/>
                <w:szCs w:val="30"/>
                <w:highlight w:val="none"/>
              </w:rPr>
            </w:pPr>
          </w:p>
        </w:tc>
      </w:tr>
      <w:tr w14:paraId="484F94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275" w:type="dxa"/>
            <w:vAlign w:val="center"/>
          </w:tcPr>
          <w:p w14:paraId="7712F5F2">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单位地址</w:t>
            </w:r>
          </w:p>
        </w:tc>
        <w:tc>
          <w:tcPr>
            <w:tcW w:w="6655" w:type="dxa"/>
            <w:gridSpan w:val="3"/>
            <w:vAlign w:val="center"/>
          </w:tcPr>
          <w:p w14:paraId="176E7404">
            <w:pPr>
              <w:jc w:val="left"/>
              <w:rPr>
                <w:rFonts w:hint="eastAsia" w:asciiTheme="minorEastAsia" w:hAnsiTheme="minorEastAsia" w:eastAsiaTheme="minorEastAsia" w:cstheme="minorEastAsia"/>
                <w:color w:val="auto"/>
                <w:sz w:val="30"/>
                <w:szCs w:val="30"/>
                <w:highlight w:val="none"/>
              </w:rPr>
            </w:pPr>
          </w:p>
        </w:tc>
      </w:tr>
      <w:tr w14:paraId="59E6C4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930" w:type="dxa"/>
            <w:gridSpan w:val="4"/>
            <w:vAlign w:val="center"/>
          </w:tcPr>
          <w:p w14:paraId="05FF7843">
            <w:pPr>
              <w:jc w:val="left"/>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购本项目标书</w:t>
            </w:r>
            <w:r>
              <w:rPr>
                <w:rFonts w:hint="eastAsia" w:asciiTheme="minorEastAsia" w:hAnsiTheme="minorEastAsia" w:eastAsiaTheme="minorEastAsia" w:cstheme="minorEastAsia"/>
                <w:b/>
                <w:bCs/>
                <w:color w:val="auto"/>
                <w:sz w:val="30"/>
                <w:szCs w:val="30"/>
                <w:highlight w:val="none"/>
                <w:u w:val="single"/>
              </w:rPr>
              <w:t xml:space="preserve"> 1  </w:t>
            </w:r>
            <w:r>
              <w:rPr>
                <w:rFonts w:hint="eastAsia" w:asciiTheme="minorEastAsia" w:hAnsiTheme="minorEastAsia" w:eastAsiaTheme="minorEastAsia" w:cstheme="minorEastAsia"/>
                <w:b/>
                <w:bCs/>
                <w:color w:val="auto"/>
                <w:sz w:val="30"/>
                <w:szCs w:val="30"/>
                <w:highlight w:val="none"/>
              </w:rPr>
              <w:t>份，共计</w:t>
            </w:r>
            <w:r>
              <w:rPr>
                <w:rFonts w:hint="eastAsia" w:asciiTheme="minorEastAsia" w:hAnsiTheme="minorEastAsia" w:eastAsiaTheme="minorEastAsia" w:cstheme="minorEastAsia"/>
                <w:b/>
                <w:bCs/>
                <w:color w:val="auto"/>
                <w:sz w:val="30"/>
                <w:szCs w:val="30"/>
                <w:highlight w:val="none"/>
                <w:u w:val="single"/>
              </w:rPr>
              <w:t xml:space="preserve">  300   </w:t>
            </w:r>
            <w:r>
              <w:rPr>
                <w:rFonts w:hint="eastAsia" w:asciiTheme="minorEastAsia" w:hAnsiTheme="minorEastAsia" w:eastAsiaTheme="minorEastAsia" w:cstheme="minorEastAsia"/>
                <w:b/>
                <w:bCs/>
                <w:color w:val="auto"/>
                <w:sz w:val="30"/>
                <w:szCs w:val="30"/>
                <w:highlight w:val="none"/>
              </w:rPr>
              <w:t>元。</w:t>
            </w:r>
          </w:p>
          <w:p w14:paraId="7313D02F">
            <w:pPr>
              <w:jc w:val="left"/>
              <w:rPr>
                <w:rFonts w:hint="eastAsia" w:asciiTheme="minorEastAsia" w:hAnsiTheme="minorEastAsia" w:eastAsiaTheme="minorEastAsia" w:cstheme="minorEastAsia"/>
                <w:b/>
                <w:bCs/>
                <w:color w:val="auto"/>
                <w:sz w:val="30"/>
                <w:szCs w:val="30"/>
                <w:highlight w:val="none"/>
                <w:lang w:eastAsia="zh-CN"/>
              </w:rPr>
            </w:pPr>
            <w:r>
              <w:rPr>
                <w:rFonts w:hint="eastAsia" w:asciiTheme="minorEastAsia" w:hAnsiTheme="minorEastAsia" w:eastAsiaTheme="minorEastAsia" w:cstheme="minorEastAsia"/>
                <w:b/>
                <w:bCs/>
                <w:color w:val="auto"/>
                <w:sz w:val="30"/>
                <w:szCs w:val="30"/>
                <w:highlight w:val="none"/>
              </w:rPr>
              <w:t>如不是用公司账户转账的需备注个人账户名称</w:t>
            </w:r>
            <w:r>
              <w:rPr>
                <w:rFonts w:hint="eastAsia" w:asciiTheme="minorEastAsia" w:hAnsiTheme="minorEastAsia" w:eastAsiaTheme="minorEastAsia" w:cstheme="minorEastAsia"/>
                <w:b/>
                <w:bCs/>
                <w:color w:val="auto"/>
                <w:sz w:val="30"/>
                <w:szCs w:val="30"/>
                <w:highlight w:val="none"/>
                <w:lang w:eastAsia="zh-CN"/>
              </w:rPr>
              <w:t>。</w:t>
            </w:r>
          </w:p>
          <w:p w14:paraId="3185D8AB">
            <w:pPr>
              <w:jc w:val="center"/>
              <w:rPr>
                <w:rFonts w:hint="eastAsia" w:asciiTheme="minorEastAsia" w:hAnsiTheme="minorEastAsia" w:eastAsiaTheme="minorEastAsia" w:cstheme="minorEastAsia"/>
                <w:b/>
                <w:bCs/>
                <w:color w:val="auto"/>
                <w:sz w:val="30"/>
                <w:szCs w:val="30"/>
                <w:highlight w:val="none"/>
                <w:lang w:eastAsia="zh-CN"/>
              </w:rPr>
            </w:pPr>
            <w:r>
              <w:rPr>
                <w:rFonts w:hint="eastAsia" w:asciiTheme="minorEastAsia" w:hAnsiTheme="minorEastAsia" w:eastAsiaTheme="minorEastAsia" w:cstheme="minorEastAsia"/>
                <w:color w:val="auto"/>
                <w:sz w:val="24"/>
                <w:szCs w:val="24"/>
                <w:highlight w:val="none"/>
                <w:lang w:eastAsia="zh-CN"/>
              </w:rPr>
              <w:drawing>
                <wp:inline distT="0" distB="0" distL="114300" distR="114300">
                  <wp:extent cx="1809115" cy="2465705"/>
                  <wp:effectExtent l="0" t="0" r="6985" b="10795"/>
                  <wp:docPr id="1" name="图片 1" descr="b5172ec2f0db4588cfa0eaecdd50e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5172ec2f0db4588cfa0eaecdd50ee8"/>
                          <pic:cNvPicPr>
                            <a:picLocks noChangeAspect="1"/>
                          </pic:cNvPicPr>
                        </pic:nvPicPr>
                        <pic:blipFill>
                          <a:blip r:embed="rId14"/>
                          <a:stretch>
                            <a:fillRect/>
                          </a:stretch>
                        </pic:blipFill>
                        <pic:spPr>
                          <a:xfrm>
                            <a:off x="0" y="0"/>
                            <a:ext cx="1809115" cy="2465705"/>
                          </a:xfrm>
                          <a:prstGeom prst="rect">
                            <a:avLst/>
                          </a:prstGeom>
                        </pic:spPr>
                      </pic:pic>
                    </a:graphicData>
                  </a:graphic>
                </wp:inline>
              </w:drawing>
            </w:r>
          </w:p>
        </w:tc>
      </w:tr>
    </w:tbl>
    <w:p w14:paraId="30DE7051">
      <w:pPr>
        <w:rPr>
          <w:rFonts w:hint="eastAsia" w:asciiTheme="minorEastAsia" w:hAnsiTheme="minorEastAsia" w:eastAsiaTheme="minorEastAsia" w:cstheme="minorEastAsia"/>
          <w:bCs/>
          <w:color w:val="auto"/>
          <w:sz w:val="36"/>
          <w:szCs w:val="30"/>
          <w:highlight w:val="none"/>
        </w:rPr>
      </w:pPr>
      <w:bookmarkStart w:id="58" w:name="_Toc3523"/>
      <w:bookmarkEnd w:id="58"/>
      <w:bookmarkStart w:id="59" w:name="_Toc76462324"/>
      <w:bookmarkEnd w:id="59"/>
      <w:bookmarkStart w:id="60" w:name="_Toc106030878"/>
      <w:bookmarkEnd w:id="60"/>
      <w:r>
        <w:rPr>
          <w:rFonts w:hint="eastAsia" w:asciiTheme="minorEastAsia" w:hAnsiTheme="minorEastAsia" w:eastAsiaTheme="minorEastAsia" w:cstheme="minorEastAsia"/>
          <w:bCs/>
          <w:color w:val="auto"/>
          <w:sz w:val="36"/>
          <w:szCs w:val="30"/>
          <w:highlight w:val="none"/>
        </w:rPr>
        <w:br w:type="page"/>
      </w:r>
    </w:p>
    <w:p w14:paraId="05D8EB4E">
      <w:pPr>
        <w:pStyle w:val="5"/>
        <w:spacing w:before="0" w:after="0" w:line="360" w:lineRule="auto"/>
        <w:jc w:val="center"/>
        <w:rPr>
          <w:rFonts w:hint="eastAsia" w:asciiTheme="minorEastAsia" w:hAnsiTheme="minorEastAsia" w:eastAsiaTheme="minorEastAsia" w:cstheme="minorEastAsia"/>
          <w:b w:val="0"/>
          <w:color w:val="auto"/>
          <w:sz w:val="30"/>
          <w:szCs w:val="30"/>
          <w:highlight w:val="none"/>
        </w:rPr>
      </w:pPr>
      <w:bookmarkStart w:id="61" w:name="_Toc30106"/>
      <w:r>
        <w:rPr>
          <w:rFonts w:hint="eastAsia" w:asciiTheme="minorEastAsia" w:hAnsiTheme="minorEastAsia" w:eastAsiaTheme="minorEastAsia" w:cstheme="minorEastAsia"/>
          <w:bCs/>
          <w:color w:val="auto"/>
          <w:sz w:val="36"/>
          <w:szCs w:val="30"/>
          <w:highlight w:val="none"/>
        </w:rPr>
        <w:t>第二篇  项目技术需求</w:t>
      </w:r>
      <w:bookmarkEnd w:id="61"/>
    </w:p>
    <w:p w14:paraId="21980800">
      <w:pPr>
        <w:spacing w:line="360" w:lineRule="auto"/>
        <w:rPr>
          <w:rFonts w:hint="eastAsia" w:asciiTheme="minorEastAsia" w:hAnsiTheme="minorEastAsia" w:eastAsiaTheme="minorEastAsia" w:cstheme="minorEastAsia"/>
          <w:color w:val="auto"/>
          <w:sz w:val="24"/>
          <w:szCs w:val="24"/>
          <w:highlight w:val="none"/>
        </w:rPr>
      </w:pPr>
      <w:bookmarkStart w:id="62" w:name="_Toc14460"/>
      <w:bookmarkEnd w:id="62"/>
      <w:bookmarkStart w:id="63" w:name="_Toc106030879"/>
      <w:bookmarkEnd w:id="63"/>
      <w:bookmarkStart w:id="64" w:name="_Toc76462325"/>
      <w:bookmarkEnd w:id="64"/>
      <w:bookmarkStart w:id="65" w:name="_Toc12789058"/>
      <w:r>
        <w:rPr>
          <w:rFonts w:hint="eastAsia" w:asciiTheme="minorEastAsia" w:hAnsiTheme="minorEastAsia" w:eastAsiaTheme="minorEastAsia" w:cstheme="minorEastAsia"/>
          <w:color w:val="auto"/>
          <w:sz w:val="24"/>
          <w:szCs w:val="24"/>
          <w:highlight w:val="none"/>
        </w:rPr>
        <w:t>“※”标注的技术需求为符合性审查中的实质性要求，响应文件若不满足按无效响应处理。</w:t>
      </w:r>
    </w:p>
    <w:p w14:paraId="764C9C93">
      <w:pPr>
        <w:pStyle w:val="5"/>
        <w:adjustRightInd w:val="0"/>
        <w:snapToGrid w:val="0"/>
        <w:spacing w:before="0" w:after="0" w:line="360" w:lineRule="auto"/>
        <w:ind w:firstLine="482" w:firstLineChars="200"/>
        <w:rPr>
          <w:rFonts w:hint="eastAsia" w:asciiTheme="minorEastAsia" w:hAnsiTheme="minorEastAsia" w:eastAsiaTheme="minorEastAsia" w:cstheme="minorEastAsia"/>
          <w:color w:val="auto"/>
          <w:sz w:val="24"/>
          <w:szCs w:val="24"/>
          <w:highlight w:val="none"/>
        </w:rPr>
      </w:pPr>
      <w:bookmarkStart w:id="66" w:name="_Toc31648"/>
      <w:r>
        <w:rPr>
          <w:rFonts w:hint="eastAsia" w:asciiTheme="minorEastAsia" w:hAnsiTheme="minorEastAsia" w:eastAsiaTheme="minorEastAsia" w:cstheme="minorEastAsia"/>
          <w:color w:val="auto"/>
          <w:sz w:val="24"/>
          <w:szCs w:val="24"/>
          <w:highlight w:val="none"/>
        </w:rPr>
        <w:t>一、项目基本概况</w:t>
      </w:r>
      <w:bookmarkEnd w:id="66"/>
    </w:p>
    <w:p w14:paraId="2AE6D20D">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文化宫目前使用视频监控设备为762路，由于安保管理需求及当前设备使用情况，需要在部分区域增加视频监控设备，涉及1号车库、2号车库、3号车库、4号车库、地面环境、中统楼、办公室、物业管理办公室等区域，共计122路摄像机。增加的摄像机需要接入目前正在使用的监控平台。办公财务室需增加报警系统1套。</w:t>
      </w:r>
    </w:p>
    <w:p w14:paraId="273C52A8">
      <w:pPr>
        <w:pStyle w:val="5"/>
        <w:numPr>
          <w:ilvl w:val="0"/>
          <w:numId w:val="12"/>
        </w:numPr>
        <w:adjustRightInd w:val="0"/>
        <w:snapToGrid w:val="0"/>
        <w:spacing w:before="0" w:after="0" w:line="360" w:lineRule="auto"/>
        <w:ind w:firstLine="482" w:firstLineChars="200"/>
        <w:rPr>
          <w:rFonts w:hint="eastAsia" w:asciiTheme="minorEastAsia" w:hAnsiTheme="minorEastAsia" w:eastAsiaTheme="minorEastAsia" w:cstheme="minorEastAsia"/>
          <w:color w:val="auto"/>
          <w:sz w:val="24"/>
          <w:szCs w:val="24"/>
          <w:highlight w:val="none"/>
        </w:rPr>
      </w:pPr>
      <w:bookmarkStart w:id="67" w:name="_Toc12077"/>
      <w:r>
        <w:rPr>
          <w:rFonts w:hint="eastAsia" w:asciiTheme="minorEastAsia" w:hAnsiTheme="minorEastAsia" w:eastAsiaTheme="minorEastAsia" w:cstheme="minorEastAsia"/>
          <w:color w:val="auto"/>
          <w:sz w:val="24"/>
          <w:szCs w:val="24"/>
          <w:highlight w:val="none"/>
        </w:rPr>
        <w:t>服务</w:t>
      </w:r>
      <w:r>
        <w:rPr>
          <w:rFonts w:hint="eastAsia" w:asciiTheme="minorEastAsia" w:hAnsiTheme="minorEastAsia" w:eastAsiaTheme="minorEastAsia" w:cstheme="minorEastAsia"/>
          <w:color w:val="auto"/>
          <w:sz w:val="24"/>
          <w:szCs w:val="24"/>
          <w:highlight w:val="none"/>
          <w:lang w:val="en-US" w:eastAsia="zh-CN"/>
        </w:rPr>
        <w:t>内容及地点</w:t>
      </w:r>
      <w:bookmarkEnd w:id="67"/>
    </w:p>
    <w:p w14:paraId="6B2FDBD4">
      <w:pPr>
        <w:snapToGrid w:val="0"/>
        <w:spacing w:line="360" w:lineRule="auto"/>
        <w:ind w:firstLine="560" w:firstLineChars="200"/>
        <w:rPr>
          <w:rFonts w:hint="eastAsia" w:asciiTheme="minorEastAsia" w:hAnsiTheme="minorEastAsia" w:eastAsiaTheme="minorEastAsia" w:cstheme="minorEastAsia"/>
          <w:color w:val="auto"/>
          <w:sz w:val="24"/>
          <w:szCs w:val="24"/>
          <w:highlight w:val="none"/>
          <w:lang w:val="en-US" w:eastAsia="zh-CN"/>
        </w:rPr>
      </w:pPr>
      <w:r>
        <w:rPr>
          <w:rFonts w:hint="eastAsia"/>
          <w:color w:val="auto"/>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服务内容：实现园区重点区域视频监控全覆盖，消除现有监控盲区，做到无死角监控，提升园区整体安全防范水平。</w:t>
      </w:r>
    </w:p>
    <w:p w14:paraId="2F50048F">
      <w:pPr>
        <w:snapToGrid w:val="0"/>
        <w:spacing w:line="360" w:lineRule="auto"/>
        <w:ind w:firstLine="480" w:firstLineChars="200"/>
        <w:rPr>
          <w:rFonts w:hint="default"/>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服务地点：文化宫公共区域、文化宫办公楼、文化宫停车库出入口及车库内。</w:t>
      </w:r>
    </w:p>
    <w:p w14:paraId="3EE2B47A">
      <w:pPr>
        <w:pStyle w:val="5"/>
        <w:numPr>
          <w:ilvl w:val="0"/>
          <w:numId w:val="12"/>
        </w:numPr>
        <w:adjustRightInd w:val="0"/>
        <w:snapToGrid w:val="0"/>
        <w:spacing w:before="0" w:after="0" w:line="360" w:lineRule="auto"/>
        <w:ind w:left="0" w:leftChars="0" w:firstLine="482" w:firstLineChars="200"/>
        <w:rPr>
          <w:rFonts w:hint="eastAsia" w:ascii="仿宋" w:hAnsi="仿宋" w:eastAsia="仿宋" w:cs="仿宋"/>
          <w:b/>
          <w:bCs/>
          <w:color w:val="auto"/>
          <w:sz w:val="24"/>
          <w:szCs w:val="24"/>
          <w:highlight w:val="none"/>
          <w:lang w:val="en-US" w:eastAsia="zh-CN"/>
        </w:rPr>
      </w:pPr>
      <w:bookmarkStart w:id="68" w:name="_Toc3229"/>
      <w:r>
        <w:rPr>
          <w:rFonts w:hint="eastAsia" w:ascii="仿宋" w:hAnsi="仿宋" w:eastAsia="仿宋" w:cs="仿宋"/>
          <w:b/>
          <w:bCs/>
          <w:color w:val="auto"/>
          <w:sz w:val="24"/>
          <w:szCs w:val="24"/>
          <w:highlight w:val="none"/>
          <w:lang w:val="en-US" w:eastAsia="zh-CN"/>
        </w:rPr>
        <w:t>采购服务需求</w:t>
      </w:r>
      <w:bookmarkEnd w:id="68"/>
    </w:p>
    <w:p w14:paraId="225CF33B">
      <w:pPr>
        <w:numPr>
          <w:ilvl w:val="0"/>
          <w:numId w:val="0"/>
        </w:numPr>
        <w:spacing w:line="360" w:lineRule="auto"/>
        <w:ind w:leftChars="0"/>
        <w:jc w:val="left"/>
        <w:rPr>
          <w:rFonts w:hint="default" w:ascii="仿宋" w:hAnsi="仿宋" w:eastAsia="仿宋" w:cs="仿宋"/>
          <w:b w:val="0"/>
          <w:bCs w:val="0"/>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仿宋" w:hAnsi="仿宋" w:eastAsia="仿宋" w:cs="仿宋"/>
          <w:b w:val="0"/>
          <w:bCs w:val="0"/>
          <w:color w:val="auto"/>
          <w:sz w:val="24"/>
          <w:szCs w:val="24"/>
          <w:highlight w:val="none"/>
          <w:lang w:val="en-US" w:eastAsia="zh-CN"/>
        </w:rPr>
        <w:t>1、采购设备清单及参数</w:t>
      </w:r>
    </w:p>
    <w:tbl>
      <w:tblPr>
        <w:tblStyle w:val="59"/>
        <w:tblW w:w="96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1276"/>
        <w:gridCol w:w="6469"/>
        <w:gridCol w:w="750"/>
        <w:gridCol w:w="694"/>
      </w:tblGrid>
      <w:tr w14:paraId="1ED69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06D750CF">
            <w:pPr>
              <w:keepNext w:val="0"/>
              <w:keepLines w:val="0"/>
              <w:widowControl/>
              <w:suppressLineNumbers w:val="0"/>
              <w:jc w:val="center"/>
              <w:textAlignment w:val="center"/>
              <w:rPr>
                <w:rFonts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A92DA1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设备名称</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5BA11B98">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参数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93A1002">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1161B1B1">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r>
      <w:tr w14:paraId="55F43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587B5CD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46C5F8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存储服务器</w:t>
            </w:r>
            <w:r>
              <w:rPr>
                <w:rFonts w:hint="eastAsia" w:asciiTheme="minorEastAsia" w:hAnsiTheme="minorEastAsia" w:eastAsiaTheme="minorEastAsia" w:cstheme="minorEastAsia"/>
                <w:color w:val="auto"/>
                <w:sz w:val="22"/>
                <w:szCs w:val="22"/>
                <w:highlight w:val="none"/>
              </w:rPr>
              <w:t>★</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1E789CA6">
            <w:pPr>
              <w:keepNext w:val="0"/>
              <w:keepLines w:val="0"/>
              <w:widowControl/>
              <w:numPr>
                <w:ilvl w:val="0"/>
                <w:numId w:val="0"/>
              </w:numPr>
              <w:suppressLineNumbers w:val="0"/>
              <w:jc w:val="left"/>
              <w:textAlignment w:val="center"/>
              <w:rPr>
                <w:rFonts w:hint="default" w:ascii="仿宋" w:hAnsi="仿宋" w:eastAsia="仿宋" w:cs="仿宋"/>
                <w:i w:val="0"/>
                <w:iCs w:val="0"/>
                <w:color w:val="auto"/>
                <w:sz w:val="20"/>
                <w:szCs w:val="20"/>
                <w:highlight w:val="none"/>
                <w:u w:val="none"/>
                <w:lang w:val="en-US"/>
              </w:rPr>
            </w:pPr>
            <w:r>
              <w:rPr>
                <w:rFonts w:hint="default" w:ascii="仿宋" w:hAnsi="仿宋" w:eastAsia="仿宋" w:cs="仿宋"/>
                <w:i w:val="0"/>
                <w:iCs w:val="0"/>
                <w:color w:val="auto"/>
                <w:sz w:val="20"/>
                <w:szCs w:val="20"/>
                <w:highlight w:val="none"/>
                <w:u w:val="none"/>
                <w:lang w:val="en-US"/>
              </w:rPr>
              <w:t>1、设备配置：≥1颗64位多核处理器，≥8GB内存，内存支持扩展到≥256GB，内置SSD固态硬盘（可以扩展到4个SSD作为缓存盘），配置≥4个风扇，风扇支持热插拔并可冗余温控调速；支持热插拔1+1AC220V电源或1+1直流冗余电源供电</w:t>
            </w:r>
          </w:p>
          <w:p w14:paraId="2CDA02A9">
            <w:pPr>
              <w:keepNext w:val="0"/>
              <w:keepLines w:val="0"/>
              <w:widowControl/>
              <w:numPr>
                <w:ilvl w:val="0"/>
                <w:numId w:val="0"/>
              </w:numPr>
              <w:suppressLineNumbers w:val="0"/>
              <w:jc w:val="left"/>
              <w:textAlignment w:val="center"/>
              <w:rPr>
                <w:rFonts w:hint="default" w:ascii="仿宋" w:hAnsi="仿宋" w:eastAsia="仿宋" w:cs="仿宋"/>
                <w:i w:val="0"/>
                <w:iCs w:val="0"/>
                <w:color w:val="auto"/>
                <w:sz w:val="20"/>
                <w:szCs w:val="20"/>
                <w:highlight w:val="none"/>
                <w:u w:val="none"/>
                <w:lang w:val="en-US"/>
              </w:rPr>
            </w:pPr>
            <w:r>
              <w:rPr>
                <w:rFonts w:hint="default" w:ascii="仿宋" w:hAnsi="仿宋" w:eastAsia="仿宋" w:cs="仿宋"/>
                <w:i w:val="0"/>
                <w:iCs w:val="0"/>
                <w:color w:val="auto"/>
                <w:sz w:val="20"/>
                <w:szCs w:val="20"/>
                <w:highlight w:val="none"/>
                <w:u w:val="none"/>
                <w:lang w:val="en-US"/>
              </w:rPr>
              <w:t>2、设备标配：≥4个2.5Gb网口，支持2个前置 USB2.0接口、2个后置USB3.0接口，支持1个前置VGA接口、1个后置HDMI接口，支持1个RS-232串口，支持4个PCI-E3.0</w:t>
            </w:r>
          </w:p>
          <w:p w14:paraId="2660201F">
            <w:pPr>
              <w:keepNext w:val="0"/>
              <w:keepLines w:val="0"/>
              <w:widowControl/>
              <w:numPr>
                <w:ilvl w:val="0"/>
                <w:numId w:val="0"/>
              </w:numPr>
              <w:suppressLineNumbers w:val="0"/>
              <w:jc w:val="left"/>
              <w:textAlignment w:val="center"/>
              <w:rPr>
                <w:rFonts w:hint="default" w:ascii="仿宋" w:hAnsi="仿宋" w:eastAsia="仿宋" w:cs="仿宋"/>
                <w:i w:val="0"/>
                <w:iCs w:val="0"/>
                <w:color w:val="auto"/>
                <w:sz w:val="20"/>
                <w:szCs w:val="20"/>
                <w:highlight w:val="none"/>
                <w:u w:val="none"/>
                <w:lang w:val="en-US"/>
              </w:rPr>
            </w:pPr>
            <w:r>
              <w:rPr>
                <w:rFonts w:hint="default" w:ascii="仿宋" w:hAnsi="仿宋" w:eastAsia="仿宋" w:cs="仿宋"/>
                <w:i w:val="0"/>
                <w:iCs w:val="0"/>
                <w:color w:val="auto"/>
                <w:sz w:val="20"/>
                <w:szCs w:val="20"/>
                <w:highlight w:val="none"/>
                <w:u w:val="none"/>
                <w:lang w:val="en-US"/>
              </w:rPr>
              <w:t>3、具有24个硬盘热插拔插槽；支持硬盘热插拔设备在读写数据时，热插拔设备内的任意块硬盘，设备正常运行不宕机，硬盘不损坏，数据不丢失，业务不中断</w:t>
            </w:r>
          </w:p>
          <w:p w14:paraId="206842F2">
            <w:pPr>
              <w:keepNext w:val="0"/>
              <w:keepLines w:val="0"/>
              <w:widowControl/>
              <w:numPr>
                <w:ilvl w:val="0"/>
                <w:numId w:val="0"/>
              </w:numPr>
              <w:suppressLineNumbers w:val="0"/>
              <w:jc w:val="left"/>
              <w:textAlignment w:val="center"/>
              <w:rPr>
                <w:rFonts w:hint="default" w:ascii="仿宋" w:hAnsi="仿宋" w:eastAsia="仿宋" w:cs="仿宋"/>
                <w:i w:val="0"/>
                <w:iCs w:val="0"/>
                <w:color w:val="auto"/>
                <w:sz w:val="20"/>
                <w:szCs w:val="20"/>
                <w:highlight w:val="none"/>
                <w:u w:val="none"/>
                <w:lang w:val="en-US"/>
              </w:rPr>
            </w:pPr>
            <w:r>
              <w:rPr>
                <w:rFonts w:hint="default" w:ascii="仿宋" w:hAnsi="仿宋" w:eastAsia="仿宋" w:cs="仿宋"/>
                <w:i w:val="0"/>
                <w:iCs w:val="0"/>
                <w:color w:val="auto"/>
                <w:sz w:val="20"/>
                <w:szCs w:val="20"/>
                <w:highlight w:val="none"/>
                <w:u w:val="none"/>
                <w:lang w:val="en-US"/>
              </w:rPr>
              <w:t>4、设备具备1个定位灯、1个电源灯、1个设备报警灯、1个就绪灯、1个网络状态灯、1个系统盘状态灯、1个硬盘状态灯，机箱具备防尘滤网，采用双立柱防震设计。设备左右侧面各2个抬手，具备前面板抽拉标签卡</w:t>
            </w:r>
          </w:p>
          <w:p w14:paraId="1B30CB36">
            <w:pPr>
              <w:keepNext w:val="0"/>
              <w:keepLines w:val="0"/>
              <w:widowControl/>
              <w:numPr>
                <w:ilvl w:val="0"/>
                <w:numId w:val="0"/>
              </w:numPr>
              <w:suppressLineNumbers w:val="0"/>
              <w:jc w:val="left"/>
              <w:textAlignment w:val="center"/>
              <w:rPr>
                <w:rFonts w:hint="default" w:ascii="仿宋" w:hAnsi="仿宋" w:eastAsia="仿宋" w:cs="仿宋"/>
                <w:i w:val="0"/>
                <w:iCs w:val="0"/>
                <w:color w:val="auto"/>
                <w:sz w:val="20"/>
                <w:szCs w:val="20"/>
                <w:highlight w:val="none"/>
                <w:u w:val="none"/>
                <w:lang w:val="en-US"/>
              </w:rPr>
            </w:pPr>
            <w:r>
              <w:rPr>
                <w:rFonts w:hint="default" w:ascii="仿宋" w:hAnsi="仿宋" w:eastAsia="仿宋" w:cs="仿宋"/>
                <w:i w:val="0"/>
                <w:iCs w:val="0"/>
                <w:color w:val="auto"/>
                <w:sz w:val="20"/>
                <w:szCs w:val="20"/>
                <w:highlight w:val="none"/>
                <w:u w:val="none"/>
                <w:lang w:val="en-US"/>
              </w:rPr>
              <w:t>5、每个控制单元支持双系统应用，外置系统盘支持RAID1模式，系统盘支持热插拔，当主系统出现故障时，备用系统可接管工作；支持系统盘为独立的2块HDD（SATA、SAS）或SSD盘，组成RAID1</w:t>
            </w:r>
          </w:p>
          <w:p w14:paraId="0F3C4C7C">
            <w:pPr>
              <w:keepNext w:val="0"/>
              <w:keepLines w:val="0"/>
              <w:widowControl/>
              <w:numPr>
                <w:ilvl w:val="0"/>
                <w:numId w:val="0"/>
              </w:numPr>
              <w:suppressLineNumbers w:val="0"/>
              <w:jc w:val="left"/>
              <w:textAlignment w:val="center"/>
              <w:rPr>
                <w:rFonts w:hint="default" w:ascii="仿宋" w:hAnsi="仿宋" w:eastAsia="仿宋" w:cs="仿宋"/>
                <w:i w:val="0"/>
                <w:iCs w:val="0"/>
                <w:color w:val="auto"/>
                <w:sz w:val="20"/>
                <w:szCs w:val="20"/>
                <w:highlight w:val="none"/>
                <w:u w:val="none"/>
                <w:lang w:val="en-US"/>
              </w:rPr>
            </w:pPr>
            <w:r>
              <w:rPr>
                <w:rFonts w:hint="default" w:ascii="仿宋" w:hAnsi="仿宋" w:eastAsia="仿宋" w:cs="仿宋"/>
                <w:i w:val="0"/>
                <w:iCs w:val="0"/>
                <w:color w:val="auto"/>
                <w:sz w:val="20"/>
                <w:szCs w:val="20"/>
                <w:highlight w:val="none"/>
                <w:u w:val="none"/>
                <w:lang w:val="en-US"/>
              </w:rPr>
              <w:t>6、可接入2T/3T/4T/6T/8T/10T/12T/14T/16T/18T/20T/25T/26T/30T SATA/SAS硬盘；支持NL-SAS 硬盘、HDD硬盘、SSD硬盘、氦气硬盘、空气硬盘；支持 CMR或SMR硬盘；支持硬盘交错/分时启动，节省功耗</w:t>
            </w:r>
          </w:p>
          <w:p w14:paraId="0ED6DA7D">
            <w:pPr>
              <w:keepNext w:val="0"/>
              <w:keepLines w:val="0"/>
              <w:widowControl/>
              <w:numPr>
                <w:ilvl w:val="0"/>
                <w:numId w:val="0"/>
              </w:numPr>
              <w:suppressLineNumbers w:val="0"/>
              <w:jc w:val="left"/>
              <w:textAlignment w:val="center"/>
              <w:rPr>
                <w:rFonts w:hint="default" w:ascii="仿宋" w:hAnsi="仿宋" w:eastAsia="仿宋" w:cs="仿宋"/>
                <w:i w:val="0"/>
                <w:iCs w:val="0"/>
                <w:color w:val="auto"/>
                <w:sz w:val="20"/>
                <w:szCs w:val="20"/>
                <w:highlight w:val="none"/>
                <w:u w:val="none"/>
                <w:lang w:val="en-US"/>
              </w:rPr>
            </w:pPr>
            <w:r>
              <w:rPr>
                <w:rFonts w:hint="default" w:ascii="仿宋" w:hAnsi="仿宋" w:eastAsia="仿宋" w:cs="仿宋"/>
                <w:i w:val="0"/>
                <w:iCs w:val="0"/>
                <w:color w:val="auto"/>
                <w:sz w:val="20"/>
                <w:szCs w:val="20"/>
                <w:highlight w:val="none"/>
                <w:u w:val="none"/>
                <w:lang w:val="en-US"/>
              </w:rPr>
              <w:t>7、支持视音频、图片、智能数据流进行混合直存，无须存储服务器和图片服务器的参与，平台服务器宕机时，存储业务正常；支持国际GB/T 28181和Onvif视频流直存模式；前端网络摄像机和设备之间可直接通过iSCSI协议进行块存储</w:t>
            </w:r>
          </w:p>
          <w:p w14:paraId="6F34EDEF">
            <w:pPr>
              <w:keepNext w:val="0"/>
              <w:keepLines w:val="0"/>
              <w:widowControl/>
              <w:numPr>
                <w:ilvl w:val="0"/>
                <w:numId w:val="0"/>
              </w:numPr>
              <w:suppressLineNumbers w:val="0"/>
              <w:jc w:val="left"/>
              <w:textAlignment w:val="center"/>
              <w:rPr>
                <w:rFonts w:hint="default" w:ascii="仿宋" w:hAnsi="仿宋" w:eastAsia="仿宋" w:cs="仿宋"/>
                <w:i w:val="0"/>
                <w:iCs w:val="0"/>
                <w:color w:val="auto"/>
                <w:sz w:val="20"/>
                <w:szCs w:val="20"/>
                <w:highlight w:val="none"/>
                <w:u w:val="none"/>
                <w:lang w:val="en-US"/>
              </w:rPr>
            </w:pPr>
            <w:r>
              <w:rPr>
                <w:rFonts w:hint="default" w:ascii="仿宋" w:hAnsi="仿宋" w:eastAsia="仿宋" w:cs="仿宋"/>
                <w:i w:val="0"/>
                <w:iCs w:val="0"/>
                <w:color w:val="auto"/>
                <w:sz w:val="20"/>
                <w:szCs w:val="20"/>
                <w:highlight w:val="none"/>
                <w:u w:val="none"/>
                <w:lang w:val="en-US"/>
              </w:rPr>
              <w:t>8、支持 ONVIF、PSIA、TCP/IP、UDP、SIP、SIP2.0、RTSP、RTP、RTCP、iSCSI、CIFS(SMB)、NFS、FTP、HTTP、AFP、RSYNC、SNMP、IPV4、IPV6、HLS、S3、OSS等协议，支持IP组播</w:t>
            </w:r>
          </w:p>
          <w:p w14:paraId="45B58A91">
            <w:pPr>
              <w:keepNext w:val="0"/>
              <w:keepLines w:val="0"/>
              <w:widowControl/>
              <w:numPr>
                <w:ilvl w:val="0"/>
                <w:numId w:val="0"/>
              </w:numPr>
              <w:suppressLineNumbers w:val="0"/>
              <w:jc w:val="left"/>
              <w:textAlignment w:val="center"/>
              <w:rPr>
                <w:rFonts w:hint="default" w:ascii="仿宋" w:hAnsi="仿宋" w:eastAsia="仿宋" w:cs="仿宋"/>
                <w:i w:val="0"/>
                <w:iCs w:val="0"/>
                <w:color w:val="auto"/>
                <w:sz w:val="20"/>
                <w:szCs w:val="20"/>
                <w:highlight w:val="none"/>
                <w:u w:val="none"/>
                <w:lang w:val="en-US"/>
              </w:rPr>
            </w:pPr>
            <w:r>
              <w:rPr>
                <w:rFonts w:hint="default" w:ascii="仿宋" w:hAnsi="仿宋" w:eastAsia="仿宋" w:cs="仿宋"/>
                <w:i w:val="0"/>
                <w:iCs w:val="0"/>
                <w:color w:val="auto"/>
                <w:sz w:val="20"/>
                <w:szCs w:val="20"/>
                <w:highlight w:val="none"/>
                <w:u w:val="none"/>
                <w:lang w:val="en-US"/>
              </w:rPr>
              <w:t>9、支持纠删码技术，多台存储设备组建网络RAID，设置为负载均衡；单台或多台存储设备组建网络RAID，允许每组RAID中任意1-18个磁盘发生故障，数据不丢失，存储服务不中断；允许每组RAID中任意20块硬盘发生故障，业务不中断</w:t>
            </w:r>
          </w:p>
          <w:p w14:paraId="2FF78A67">
            <w:pPr>
              <w:keepNext w:val="0"/>
              <w:keepLines w:val="0"/>
              <w:widowControl/>
              <w:numPr>
                <w:ilvl w:val="0"/>
                <w:numId w:val="0"/>
              </w:numPr>
              <w:suppressLineNumbers w:val="0"/>
              <w:jc w:val="left"/>
              <w:textAlignment w:val="center"/>
              <w:rPr>
                <w:rFonts w:hint="default" w:ascii="仿宋" w:hAnsi="仿宋" w:eastAsia="仿宋" w:cs="仿宋"/>
                <w:i w:val="0"/>
                <w:iCs w:val="0"/>
                <w:color w:val="auto"/>
                <w:sz w:val="20"/>
                <w:szCs w:val="20"/>
                <w:highlight w:val="none"/>
                <w:u w:val="none"/>
                <w:lang w:val="en-US"/>
              </w:rPr>
            </w:pPr>
            <w:r>
              <w:rPr>
                <w:rFonts w:hint="default" w:ascii="仿宋" w:hAnsi="仿宋" w:eastAsia="仿宋" w:cs="仿宋"/>
                <w:i w:val="0"/>
                <w:iCs w:val="0"/>
                <w:color w:val="auto"/>
                <w:sz w:val="20"/>
                <w:szCs w:val="20"/>
                <w:highlight w:val="none"/>
                <w:u w:val="none"/>
                <w:lang w:val="en-US"/>
              </w:rPr>
              <w:t>10、设备支持版本回退功能，在当前版本出现故障或操作失误后，可进行回退到历史版本，回退后录像正常回放，且历史录像完整</w:t>
            </w:r>
          </w:p>
          <w:p w14:paraId="719358BD">
            <w:pPr>
              <w:keepNext w:val="0"/>
              <w:keepLines w:val="0"/>
              <w:widowControl/>
              <w:numPr>
                <w:ilvl w:val="0"/>
                <w:numId w:val="0"/>
              </w:numPr>
              <w:suppressLineNumbers w:val="0"/>
              <w:jc w:val="left"/>
              <w:textAlignment w:val="center"/>
              <w:rPr>
                <w:rFonts w:hint="default" w:ascii="仿宋" w:hAnsi="仿宋" w:eastAsia="仿宋" w:cs="仿宋"/>
                <w:i w:val="0"/>
                <w:iCs w:val="0"/>
                <w:color w:val="auto"/>
                <w:sz w:val="20"/>
                <w:szCs w:val="20"/>
                <w:highlight w:val="none"/>
                <w:u w:val="none"/>
                <w:lang w:val="en-US"/>
              </w:rPr>
            </w:pPr>
            <w:r>
              <w:rPr>
                <w:rFonts w:hint="default" w:ascii="仿宋" w:hAnsi="仿宋" w:eastAsia="仿宋" w:cs="仿宋"/>
                <w:i w:val="0"/>
                <w:iCs w:val="0"/>
                <w:color w:val="auto"/>
                <w:sz w:val="20"/>
                <w:szCs w:val="20"/>
                <w:highlight w:val="none"/>
                <w:u w:val="none"/>
                <w:lang w:val="en-US"/>
              </w:rPr>
              <w:t>11、支持配置多个录像卷、图片卷、文件卷，支持不同的卷，配置不同的覆盖策略</w:t>
            </w:r>
          </w:p>
          <w:p w14:paraId="3ADE0A04">
            <w:pPr>
              <w:keepNext w:val="0"/>
              <w:keepLines w:val="0"/>
              <w:widowControl/>
              <w:numPr>
                <w:ilvl w:val="0"/>
                <w:numId w:val="0"/>
              </w:numPr>
              <w:suppressLineNumbers w:val="0"/>
              <w:jc w:val="left"/>
              <w:textAlignment w:val="center"/>
              <w:rPr>
                <w:rFonts w:hint="default" w:ascii="仿宋" w:hAnsi="仿宋" w:eastAsia="仿宋" w:cs="仿宋"/>
                <w:i w:val="0"/>
                <w:iCs w:val="0"/>
                <w:color w:val="auto"/>
                <w:sz w:val="20"/>
                <w:szCs w:val="20"/>
                <w:highlight w:val="none"/>
                <w:u w:val="none"/>
                <w:lang w:val="en-US"/>
              </w:rPr>
            </w:pPr>
            <w:r>
              <w:rPr>
                <w:rFonts w:hint="default" w:ascii="仿宋" w:hAnsi="仿宋" w:eastAsia="仿宋" w:cs="仿宋"/>
                <w:i w:val="0"/>
                <w:iCs w:val="0"/>
                <w:color w:val="auto"/>
                <w:sz w:val="20"/>
                <w:szCs w:val="20"/>
                <w:highlight w:val="none"/>
                <w:u w:val="none"/>
                <w:lang w:val="en-US"/>
              </w:rPr>
              <w:t>12、通过前置灯状态，可以快速判断关键部件的异常状态：1.可通过设备定位灯，在多台设备中快速定位某一台设备；2.设备正常时报警灯不亮；异常时报警灯根据不同报警级别（紧急、严重、警告）进行不同频率的显示；3.当出现网络不通、网口降速，IP地址冲突，MAC冲突等异常情况时，网络灯红色常亮，故障恢复后，恢复为正常状态；4.出现任意一个系统卡缺失、系统卡错误，系统卡空间不足的情况时，状态灯红色常亮进行预警。故障恢复后，恢复为正常状态</w:t>
            </w:r>
          </w:p>
          <w:p w14:paraId="72B7E7DC">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0"/>
                <w:szCs w:val="20"/>
                <w:highlight w:val="none"/>
                <w:u w:val="none"/>
                <w:lang w:val="en-US" w:eastAsia="zh-CN"/>
              </w:rPr>
            </w:pPr>
            <w:r>
              <w:rPr>
                <w:rFonts w:hint="default" w:ascii="仿宋" w:hAnsi="仿宋" w:eastAsia="仿宋" w:cs="仿宋"/>
                <w:i w:val="0"/>
                <w:iCs w:val="0"/>
                <w:color w:val="auto"/>
                <w:sz w:val="20"/>
                <w:szCs w:val="20"/>
                <w:highlight w:val="none"/>
                <w:u w:val="none"/>
                <w:lang w:val="en-US"/>
              </w:rPr>
              <w:t>13、BMC支持复杂密码，设备首次使用默认密码登录BMC时，提示修改密码，并且需要强制修改完密码后重新登陆，否则无法进入BMC web</w:t>
            </w:r>
            <w:r>
              <w:rPr>
                <w:rFonts w:hint="eastAsia" w:ascii="仿宋" w:hAnsi="仿宋" w:eastAsia="仿宋" w:cs="仿宋"/>
                <w:i w:val="0"/>
                <w:iCs w:val="0"/>
                <w:color w:val="auto"/>
                <w:sz w:val="20"/>
                <w:szCs w:val="20"/>
                <w:highlight w:val="none"/>
                <w:u w:val="none"/>
                <w:lang w:val="en-US" w:eastAsia="zh-CN"/>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AA79F3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5CEEFCD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r>
      <w:tr w14:paraId="63F65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1B3FBE2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B35519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企业级硬盘</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6E668B2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容量6TB,缓存256MB,5400转，SATA接口</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E2CCCB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5B2AB22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r>
      <w:tr w14:paraId="3BAC4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1FA326F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BB3019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全彩全景枪球智能一体机</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40A059E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200万全彩细节400万23倍红外4寸全景枪球网络高清智能球机</w:t>
            </w:r>
          </w:p>
          <w:p w14:paraId="1905C27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1、细节通道：不小于1500线（分辨率设置为2560x1440、帧率设置为25fps、码率设置为6Mbps、RJ45输出） </w:t>
            </w:r>
          </w:p>
          <w:p w14:paraId="552A696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2、摄像机靶面尺寸不小于1/2.8英寸。 </w:t>
            </w:r>
          </w:p>
          <w:p w14:paraId="4EAF24B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3、支持最低照度可达彩色0.005Lux，黑白0.001Lux。 </w:t>
            </w:r>
          </w:p>
          <w:p w14:paraId="5922E46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4、可输出两路视频图像（1路全景视频图像、1路细节视频图像） </w:t>
            </w:r>
          </w:p>
          <w:p w14:paraId="75D82C6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5、支持对镜头前盖玻璃加热，去除玻璃上的冰状和水状附着物。</w:t>
            </w:r>
          </w:p>
          <w:p w14:paraId="3C1F0A4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6、支持水平手控速度不小于160°/S，垂直速度不小于120°/S，云台定位精度为±0.1° </w:t>
            </w:r>
          </w:p>
          <w:p w14:paraId="0484E65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7、水平旋转范围为360°连续旋转，垂直旋转范围为-15°~90° </w:t>
            </w:r>
          </w:p>
          <w:p w14:paraId="257D3A4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8、设备具有 H.265、H.264、MJPEG设置选项 </w:t>
            </w:r>
          </w:p>
          <w:p w14:paraId="16C1802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9、在同一静止场景相同图像画质下，设备在H.264、H.265编码方式时，开启智能编码功能和不开启智能编码相比，码率节约90%</w:t>
            </w:r>
          </w:p>
          <w:p w14:paraId="4742F78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10、可接入4G SIM卡；内置2颗GPU芯片</w:t>
            </w:r>
          </w:p>
          <w:p w14:paraId="05A033E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11、具备智能分析抗干扰功能，当篮球、小狗、树叶等非人或车辆目标经过检测区域时，不会触发报警。 </w:t>
            </w:r>
          </w:p>
          <w:p w14:paraId="7551805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12、全景通道和细节通道均支持区域入侵、越界侦测、进入区域、离开区域等SMART智能行为分析功能 </w:t>
            </w:r>
          </w:p>
          <w:p w14:paraId="06C9DC3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13、在彩色模式下，当环境照度降低至一定值，可自动开启白光补光灯，在白天、夜晚均可输出彩色视频图像 </w:t>
            </w:r>
          </w:p>
          <w:p w14:paraId="3CF18F9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14、具有1个RJ45网络接口、1路音频输入、1路音频输出、1路报警输入、1路报警输出、1个RS485接口、1个SD卡槽</w:t>
            </w:r>
          </w:p>
          <w:p w14:paraId="1FC0246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15、具备较好的环境适应性，支持IP66防尘防水等级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31D2B9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01DA769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r>
      <w:tr w14:paraId="14FDE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41AAE0D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3F5C6B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双目摄像机</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09B8BC4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1、内置2个镜头，靶面尺寸均不小于1/1.8"靶面尺寸，镜头光圈大小支持F1.0±5%。 </w:t>
            </w:r>
          </w:p>
          <w:p w14:paraId="50FFAEA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2、内置1颗GPU、1个麦克风、1个扬声器 </w:t>
            </w:r>
          </w:p>
          <w:p w14:paraId="1AB7DFE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3、设备内置双镜头、双传感器，所有码流均可实时输出由2路视频画面拼接而成的视频图像。 </w:t>
            </w:r>
          </w:p>
          <w:p w14:paraId="312B400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4、设备支持输出5120×1440@25fps的码流；最低照度彩色：0.0002 lx，黑白:0.0001 lx</w:t>
            </w:r>
          </w:p>
          <w:p w14:paraId="2C9B499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5、支持水平视场角不小于180°，垂直视场角不小于48° ；拼接图像的2路源图像的采集时间差应＜5ms。  </w:t>
            </w:r>
          </w:p>
          <w:p w14:paraId="4DE4494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6、内置4颗白光补光灯，支持自动/手动分别控制左右2组白光补光灯的光照强度。</w:t>
            </w:r>
          </w:p>
          <w:p w14:paraId="118BA94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7、在彩色模式下，当环境照度低于预设值时，可自动开启补光灯，在白天、夜晚均可输出彩色视频图像。 </w:t>
            </w:r>
          </w:p>
          <w:p w14:paraId="372829F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8、支持声光报警功能，当报警产生时，可在布防时间内联动声音警报和/或白光闪烁。 </w:t>
            </w:r>
          </w:p>
          <w:p w14:paraId="2DB0B42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9、支持像素显示功能，可通过IE浏览器显示监视画面中鼠标所选区域水平及垂直方向的像素数。 </w:t>
            </w:r>
          </w:p>
          <w:p w14:paraId="01FADB5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10、在不小于DC12V±30%范围内变化时可以正常工作。 </w:t>
            </w:r>
          </w:p>
          <w:p w14:paraId="6069C63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11、设备具有耀光抑制功能，耀光区域≤1%。 </w:t>
            </w:r>
          </w:p>
          <w:p w14:paraId="7E261F6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12、摄像机能够在-30~60摄氏度，湿度小于95%环境下稳定工作。 </w:t>
            </w:r>
          </w:p>
          <w:p w14:paraId="48DC826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13、不低于IP67防尘防水等级。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54B805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133932F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r>
      <w:tr w14:paraId="68842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2369731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105B0F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网络枪式摄像机</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568A9A5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1、200万智能全彩筒型网络摄像机，最大分辨率1920x1080@25fps。 </w:t>
            </w:r>
          </w:p>
          <w:p w14:paraId="5F64D78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2、最低照度彩色0.0005lx；内置GPU芯片，麦克风，扬声器。 </w:t>
            </w:r>
          </w:p>
          <w:p w14:paraId="540E9A0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3、白光灯开启时，可识别距离设备30m处人体轮廓，白天、夜晚均可输出彩色视频图像。 </w:t>
            </w:r>
          </w:p>
          <w:p w14:paraId="0C6C8FB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4、同一静止场景相同图像质量下，设备在H.264、H.265编码方式时，开启智能编码功能和不开启智能编码相比，码率节约80%。 </w:t>
            </w:r>
          </w:p>
          <w:p w14:paraId="4C37C4E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5、支持智能报警防干扰功能，智能分析行为类型为区域入侵、越界、进入区域、离开区域时，报警检测目标设置为人体或车辆时，光线明暗变化，篮球滚动，狗行走，树摇晃，不触发报警。 </w:t>
            </w:r>
          </w:p>
          <w:p w14:paraId="5A1A85E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6、当报警产生时，可触发联动声音报警。报警声音类型不低于 12 种，报警音量和重复次数可设置。 </w:t>
            </w:r>
          </w:p>
          <w:p w14:paraId="56A63AB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7、可对出现在监控场景内的两眼瞳距不小于19像素的人脸进行检验，并叠加目标提示框。 </w:t>
            </w:r>
          </w:p>
          <w:p w14:paraId="1AD617D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8、可同时对经过设定检测区域内的不低于10 个行人进行人脸检测、跟踪、评分和抓拍。可筛选和抓拍最佳人脸图片存储及上报中心。抓拍图片数量、大小可设，支持上传全景照。 </w:t>
            </w:r>
          </w:p>
          <w:p w14:paraId="28E21ED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9、支持硬件微引导程序OTP写入保护机制，uboot的FLASH存储空间应采用防篡改功能。若非法修改FLASH中的内容，可提示异常报错，uboot无法正常启动。 </w:t>
            </w:r>
          </w:p>
          <w:p w14:paraId="6A27315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10、支持固件安全检验功能，摄像机uboot应采用加密存储，通过离线烧写存储器方式写入的uboot执行程序，不能被硬件微引导程序加载执行。 </w:t>
            </w:r>
          </w:p>
          <w:p w14:paraId="629BEF0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11、支持硬件微引导程序、uboot、OS、应用软件逐级校验功能，非法篡改的uboot、OS、应用软件固件包，不能通过命令行、浏览器、客户端方式进行升级。 </w:t>
            </w:r>
          </w:p>
          <w:p w14:paraId="2B00793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12、支持1路报警输入，1路报警输出，1路音频输入，1路音频输出，1个SD卡槽，1个DC12V电压输出接口，支持DC12V或POE供电。 </w:t>
            </w:r>
          </w:p>
          <w:p w14:paraId="44D0560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rPr>
              <w:t xml:space="preserve">13、IP66防护等级。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13350A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58</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21844EC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r>
      <w:tr w14:paraId="54718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09B0061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BD5E381">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网络半球摄像机</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3FF9A25E">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1、支持分辨率设置为1920×1080@25fps，分辨力不小于1100TVL。 </w:t>
            </w:r>
          </w:p>
          <w:p w14:paraId="74D2835C">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2、具有不小于1/1.8"靶面尺寸。 </w:t>
            </w:r>
          </w:p>
          <w:p w14:paraId="354FBD8D">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3、内置GPU芯片。 </w:t>
            </w:r>
          </w:p>
          <w:p w14:paraId="55F6023F">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4、最低照度彩色：0.0002 lx，黑白:0.0001 lx，最大亮度鉴别等级（灰度等级）不小于11级。 </w:t>
            </w:r>
          </w:p>
          <w:p w14:paraId="03F73DA1">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5、支持H.264、H.265、MJPEG视频编码格式，且具有High Profile编码能力。 </w:t>
            </w:r>
          </w:p>
          <w:p w14:paraId="53E23BD7">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color w:val="auto"/>
                <w:sz w:val="22"/>
                <w:szCs w:val="22"/>
                <w:highlight w:val="none"/>
              </w:rPr>
              <w:t>★</w:t>
            </w:r>
            <w:r>
              <w:rPr>
                <w:rFonts w:hint="eastAsia" w:ascii="仿宋" w:hAnsi="仿宋" w:eastAsia="仿宋" w:cs="仿宋"/>
                <w:i w:val="0"/>
                <w:iCs w:val="0"/>
                <w:color w:val="auto"/>
                <w:kern w:val="0"/>
                <w:sz w:val="20"/>
                <w:szCs w:val="20"/>
                <w:highlight w:val="none"/>
                <w:u w:val="none"/>
                <w:lang w:val="en-US" w:eastAsia="zh-CN" w:bidi="ar"/>
              </w:rPr>
              <w:t xml:space="preserve">6、内置3颗补光灯，为鳞片状反射式补光灯，补光灯开启后，正面不可见补光灯灯珠。 </w:t>
            </w:r>
          </w:p>
          <w:p w14:paraId="60AB62B2">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color w:val="auto"/>
                <w:sz w:val="22"/>
                <w:szCs w:val="22"/>
                <w:highlight w:val="none"/>
              </w:rPr>
              <w:t>★</w:t>
            </w:r>
            <w:r>
              <w:rPr>
                <w:rFonts w:hint="eastAsia" w:ascii="仿宋" w:hAnsi="仿宋" w:eastAsia="仿宋" w:cs="仿宋"/>
                <w:i w:val="0"/>
                <w:iCs w:val="0"/>
                <w:color w:val="auto"/>
                <w:kern w:val="0"/>
                <w:sz w:val="20"/>
                <w:szCs w:val="20"/>
                <w:highlight w:val="none"/>
                <w:u w:val="none"/>
                <w:lang w:val="en-US" w:eastAsia="zh-CN" w:bidi="ar"/>
              </w:rPr>
              <w:t>7、补光灯灯光均匀无波纹、圆环状、麻点状、条纹状及不规则亮斑。</w:t>
            </w:r>
          </w:p>
          <w:p w14:paraId="22E07001">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8、设备具有耀光抑制功能，耀光区域≤1%。 </w:t>
            </w:r>
          </w:p>
          <w:p w14:paraId="2A1F6211">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9、支持数据感知功能，在IE 浏览器下，重启事件记录可包括正常重启和异常重启2种类型。正常重启可记录重启的时间、服务类型、用户名、IP/域名信息；异常重启可记录重启时间、异常类型信息。 </w:t>
            </w:r>
          </w:p>
          <w:p w14:paraId="0FBCF21E">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10、内置2个麦克风、1个扬声器。 </w:t>
            </w:r>
          </w:p>
          <w:p w14:paraId="11C818CC">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11、具有1个RS485接口、1个报警输入接口、1个报警输出接口、1个音频输入接口、1个音频输出接口。</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4B8EB3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62</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1FAA6D4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r>
      <w:tr w14:paraId="40AC0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2CDEAEE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83E1041">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云台摄像机支架</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06E887D0">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压铸纯铝合金材质，表面做喷塑处理</w:t>
            </w:r>
          </w:p>
          <w:p w14:paraId="25A5F78A">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支架带出线孔，安装更加美观</w:t>
            </w:r>
          </w:p>
          <w:p w14:paraId="383936C4">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摄像机安装座表面有海绵垫，保证和摄像机底座结合更紧密</w:t>
            </w:r>
          </w:p>
          <w:p w14:paraId="7AAA6CD9">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摄像机安装座可旋转，方便摄像机角度调整</w:t>
            </w:r>
          </w:p>
          <w:p w14:paraId="6115B2CE">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材质：铝合金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9D4E93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5DA992F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r>
      <w:tr w14:paraId="1E85F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3AA2E53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990009E">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半球摄像机支架（含辅材）</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1CEDBD00">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压铸纯铝合金材质，表面做喷塑处理</w:t>
            </w:r>
          </w:p>
          <w:p w14:paraId="66AF3C80">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支架带出线孔，安装更加美观</w:t>
            </w:r>
          </w:p>
          <w:p w14:paraId="7C016144">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摄像机安装座表面有海绵垫，保证和摄像机底座结合更紧密</w:t>
            </w:r>
          </w:p>
          <w:p w14:paraId="7568506A">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摄像机安装座可旋转，方便摄像机角度调整</w:t>
            </w:r>
          </w:p>
          <w:p w14:paraId="5608211D">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材质：铝合金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BC5A0F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7D7F49C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r>
      <w:tr w14:paraId="04CF1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3746E08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E0393FF">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枪机摄像机支架（含辅材）</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2282FFFC">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压铸纯铝合金材质，表面做喷塑处理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支架带出线孔，安装更加美观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摄像机安装座表面有海绵垫，保证和摄像机底座结合更紧密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摄像机安装座可旋转，方便摄像机角度调整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材质：铝合金</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055E43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59</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01D8004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r>
      <w:tr w14:paraId="51F25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51370A7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D5F0934">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报警主机</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2EEAE81E">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操作系统：嵌入式Linux操作系统</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防区数量：板载8路（探测器100m以内），可通过防区模块扩展至48路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继电器数量：板载4路（距离50m以内），可通过继电器模块扩展至48路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日志容量：4万条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传输距离：RS485传输800米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硬件接口：RS485*1、RJ45*1，PSTN*1，4G模块接口*1，RS232*1（可接报警打印机）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安装方式：壁挂安装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供电方式：AC220V（自带电源适配器）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设备功耗：裸机功耗≤5W，满载功耗≤40W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工作温度：–10℃～+55℃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工作湿度：10％--90％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使用环境：室内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产品尺寸：370*320*86mm（长*宽*厚）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D13BCA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3F568E9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r>
      <w:tr w14:paraId="50D4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3CCB7CD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1812B83">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报警键盘</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4B39EB0A">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设备类型：控制键盘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通讯协议：RS485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传输距离：800m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使用环境：室内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显示屏：LCD（尺寸80X25mm）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操作按键：20个</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指示灯：5个</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蜂鸣器：支持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安装方式：壁挂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工作电源：DC12V/150mA（宽压9-16V DC）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工作温度：-10 °C 至 55 °C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工作湿度：10% 至 90%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产品尺寸：164mm(长)*124mm(宽)*31mm(高)</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DE7C1F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11EF373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r>
      <w:tr w14:paraId="438A4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05355B2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D77192E">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壁挂红外探测器</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05776617">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探测方式：被动红外+微波全范围PIR辅以24GHz微波探测 测速范围：0.2～3m/s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灵敏度：自动；30Kg 防宠  支持自动灵敏度和数字温度补偿；光学密封，下视窗保护；支持下视窗保护；支持数字温度补偿；支持智能算法；微波频段24GHz(24.15～24.25GHz)  防拆保护：开盖；报警输出：常闭 功耗：17mA(最大)；设备供电：9 - 16 VDC；安装方式：壁装  使用场景：室内"；探测范围：探测器探测距离为不低于11m ，角度为 不低于90°。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CB4BFC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53E1267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r>
      <w:tr w14:paraId="6B406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4272D93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44BDDDA">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警号</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26F94141">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声光报警器：支持关闭报警声音输出，实现声光报警模式和光闪模式切换；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报警音量: 105dB at 30cm；防护等级：IP54，室外防水；内置水平仪，便于辅助安装；工作湿度：10％～90％；工作温度：-20℃～＋60℃；功耗：静态功耗: 0.96W；报警功耗：2.7W；电源：DC 8~16V 0.22A Max；IP等级：IP54（可用于室外）。</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CBDC8B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3F82599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r>
      <w:tr w14:paraId="0D8FC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5E92098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6309176">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16口千兆POE交换机</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5025E6F2">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10/100/1000Mbps，上下行端口均为千兆，固定端口：16*GE,2*SFP 交换容量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36Gbps，转发能26.8Mpps，全接口支持 POE 供电，功率 180W 以上；</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94EC2A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5E0E80F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r>
      <w:tr w14:paraId="2B628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4"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65DA56F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4C153C3">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8口交换机</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7E78CFD0">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非网管型交换机，交换容量20Gbps，包转发14.9Mpps；10个10/100/1000Mbps自适应电口(支持POE/POE+，整机PoE最大输出功率110W，单端口最大输出功率30W)；桌面式铁壳小端口交换机；支持标准交换、端口隔离两种模式切换</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D980FD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461FAF8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r>
      <w:tr w14:paraId="2E2D5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677F303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5E33BE5">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立杆（含固定）</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331366E8">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材质：镀锌钢管、含地笼</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25AE92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71A76C1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r>
      <w:tr w14:paraId="2FFDA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77D3AB0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40B6F17">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网络跳线</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51D89BF7">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2米、非屏蔽</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4E6CE0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5F13458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r>
      <w:tr w14:paraId="52614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7D56FFB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BE54155">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插板</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4BABFB65">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额定电压：250V、最大功率：2500W、750℃以上阻燃PP材质、75N安全保护门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030C51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18D2FBB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r>
      <w:tr w14:paraId="38A8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78A65D6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087AB59">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电源线</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395669A4">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执行标准： GB/T 5023.5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导体：多股无氧铜丝</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额定电压：300/500V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绝缘：PVC聚氯乙烯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护套：PVC聚氯乙烯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内衬层：PP带或无纺布包裹缓冲。</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弯曲半径：6D/15D</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使用温度：-15℃～70℃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E533AB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1500</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117E304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r>
      <w:tr w14:paraId="04A46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62506F9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200311C">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网线</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4472EBBE">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产品参照YD/T1019 、ISO/IEC11801 Class D级和ANSI/TIA-568.2-D Cat5e标准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适用于室外环境布放、具有防水性能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频率：通过100MHz频率测试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绝缘材料：HDPE</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撕裂绳：多股非吸湿性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导体：99.99%实心无氧铜，表面光滑圆整、无氧化和机械损伤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铜芯线径：0.5±0.01mm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护套：PE</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导体断裂伸长率：≥12%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单根直流电阻（最大）：≤9.5Ω/100m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特性阻抗（100MHz）：100±5Ω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工作温度：-20～+60℃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39B276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8500</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74204A7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r>
      <w:tr w14:paraId="4A543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7474C59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D7FD51F">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报警线</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6299C1F0">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执行标准： GB/T 5023.5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导体：多股无氧铜丝</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额定电压：300/500V</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绝缘：PVC聚氯乙烯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护套：PVC聚氯乙烯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内衬层：PP带或无纺布包裹缓冲。</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弯曲半径：6D/15D</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使用温度：-15℃～70℃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27305F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1D844A6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r>
      <w:tr w14:paraId="047EE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79AEC15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91505DA">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光纤</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4E8A1F8E">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8芯、工作温度：-40到70℃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4CC257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2000</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23AB081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r>
      <w:tr w14:paraId="7BFCA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6698CAC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209001E">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光纤收发器</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772444EB">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支 持 标 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IEEE 802.3、IEEE 802.3u、IEEE 802.3ab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IEEE 802.3z、IEEE 802.3x</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接   口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1个1.25Gbps SC光纤接口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1个100Mbps/1000Mbps自适应RJ45口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传输波长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·A端-TX:1550nm RX:1310nm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·B端-TX:1310nm RX:1550nm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传输距离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·3km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传输介质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网线：超五类或以上UTP和STP</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光纤：9/125um单模光纤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指示灯 ·光口和电口Link/Act、PWR</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   源 ·5VDC/0.6A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尺   寸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·94.5mm*73mm*27mm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工作温度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·-20℃~60℃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965AA7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5750D18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w:t>
            </w:r>
          </w:p>
        </w:tc>
      </w:tr>
      <w:tr w14:paraId="611CD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0CE713C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82EEBC3">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光纤熔点</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2ACAA13D">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D10470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158A379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点</w:t>
            </w:r>
          </w:p>
        </w:tc>
      </w:tr>
      <w:tr w14:paraId="3DA88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5F12A17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AE1B3E9">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平台授权</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7449CA9A">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提供授权证明文件，提供原平台厂家的接入证明</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C6F877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0038DA2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r>
      <w:tr w14:paraId="02CF4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5EA5534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0F87297">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开槽及修复</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76B586E8">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4C5167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50</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1B160A8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平方米</w:t>
            </w:r>
          </w:p>
        </w:tc>
      </w:tr>
      <w:tr w14:paraId="7F2C7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6DA0476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0F3E1D9">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KBG管（含辅材）</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255F7D10">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20金属热镀锌扣压式导线管，采用优质薄壁板材加工而成。</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19F347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5000</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0A934CB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r>
      <w:tr w14:paraId="0999F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14:paraId="24B3E4C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2113F51">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PVC管（含辅材）</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14:paraId="1E7CA7E7">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G20PVC管（聚氯乙烯）</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E44389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1500</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271EC3C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r>
    </w:tbl>
    <w:p w14:paraId="05997137">
      <w:pPr>
        <w:numPr>
          <w:ilvl w:val="0"/>
          <w:numId w:val="13"/>
        </w:numPr>
        <w:spacing w:line="360" w:lineRule="auto"/>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设备安装点位图</w:t>
      </w:r>
    </w:p>
    <w:tbl>
      <w:tblPr>
        <w:tblStyle w:val="59"/>
        <w:tblW w:w="96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6"/>
        <w:gridCol w:w="1234"/>
        <w:gridCol w:w="1655"/>
        <w:gridCol w:w="2028"/>
        <w:gridCol w:w="1208"/>
        <w:gridCol w:w="2584"/>
      </w:tblGrid>
      <w:tr w14:paraId="02F4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96" w:type="dxa"/>
            <w:tcBorders>
              <w:top w:val="single" w:color="000000" w:sz="4" w:space="0"/>
              <w:left w:val="single" w:color="000000" w:sz="4" w:space="0"/>
              <w:bottom w:val="single" w:color="000000" w:sz="4" w:space="0"/>
              <w:right w:val="single" w:color="000000" w:sz="4" w:space="0"/>
            </w:tcBorders>
            <w:noWrap/>
            <w:vAlign w:val="center"/>
          </w:tcPr>
          <w:p w14:paraId="41A5DA4F">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234" w:type="dxa"/>
            <w:tcBorders>
              <w:top w:val="single" w:color="000000" w:sz="4" w:space="0"/>
              <w:left w:val="single" w:color="000000" w:sz="4" w:space="0"/>
              <w:bottom w:val="single" w:color="000000" w:sz="4" w:space="0"/>
              <w:right w:val="single" w:color="000000" w:sz="4" w:space="0"/>
            </w:tcBorders>
            <w:noWrap/>
            <w:vAlign w:val="center"/>
          </w:tcPr>
          <w:p w14:paraId="2226B775">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区域</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233FF043">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楼层</w:t>
            </w: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4593F1B9">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设备类型</w:t>
            </w:r>
          </w:p>
        </w:tc>
        <w:tc>
          <w:tcPr>
            <w:tcW w:w="3792" w:type="dxa"/>
            <w:gridSpan w:val="2"/>
            <w:tcBorders>
              <w:top w:val="single" w:color="000000" w:sz="4" w:space="0"/>
              <w:left w:val="single" w:color="000000" w:sz="4" w:space="0"/>
              <w:bottom w:val="single" w:color="000000" w:sz="4" w:space="0"/>
              <w:right w:val="single" w:color="000000" w:sz="4" w:space="0"/>
            </w:tcBorders>
            <w:noWrap/>
            <w:vAlign w:val="center"/>
          </w:tcPr>
          <w:p w14:paraId="578CA1F5">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安装数量</w:t>
            </w:r>
          </w:p>
        </w:tc>
      </w:tr>
      <w:tr w14:paraId="4711D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05" w:type="dxa"/>
            <w:gridSpan w:val="6"/>
            <w:tcBorders>
              <w:top w:val="single" w:color="000000" w:sz="4" w:space="0"/>
              <w:left w:val="single" w:color="000000" w:sz="4" w:space="0"/>
              <w:bottom w:val="single" w:color="000000" w:sz="4" w:space="0"/>
              <w:right w:val="single" w:color="000000" w:sz="4" w:space="0"/>
            </w:tcBorders>
            <w:noWrap/>
            <w:vAlign w:val="center"/>
          </w:tcPr>
          <w:p w14:paraId="31DEBB2F">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办公大楼</w:t>
            </w:r>
          </w:p>
        </w:tc>
      </w:tr>
      <w:tr w14:paraId="19AF1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restart"/>
            <w:tcBorders>
              <w:top w:val="single" w:color="000000" w:sz="4" w:space="0"/>
              <w:left w:val="single" w:color="000000" w:sz="4" w:space="0"/>
              <w:bottom w:val="single" w:color="000000" w:sz="4" w:space="0"/>
              <w:right w:val="single" w:color="000000" w:sz="4" w:space="0"/>
            </w:tcBorders>
            <w:noWrap/>
            <w:vAlign w:val="center"/>
          </w:tcPr>
          <w:p w14:paraId="761BBF12">
            <w:pPr>
              <w:keepNext w:val="0"/>
              <w:keepLines w:val="0"/>
              <w:widowControl/>
              <w:suppressLineNumbers w:val="0"/>
              <w:jc w:val="center"/>
              <w:textAlignment w:val="center"/>
              <w:rPr>
                <w:rFonts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34" w:type="dxa"/>
            <w:vMerge w:val="restart"/>
            <w:tcBorders>
              <w:top w:val="single" w:color="000000" w:sz="4" w:space="0"/>
              <w:left w:val="single" w:color="000000" w:sz="4" w:space="0"/>
              <w:bottom w:val="single" w:color="000000" w:sz="4" w:space="0"/>
              <w:right w:val="single" w:color="000000" w:sz="4" w:space="0"/>
            </w:tcBorders>
            <w:noWrap/>
            <w:vAlign w:val="center"/>
          </w:tcPr>
          <w:p w14:paraId="5ACC377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办公大楼</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5078064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负1层</w:t>
            </w: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564BAEE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200万半球</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607CF35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2584" w:type="dxa"/>
            <w:vMerge w:val="restart"/>
            <w:tcBorders>
              <w:top w:val="single" w:color="000000" w:sz="4" w:space="0"/>
              <w:left w:val="single" w:color="000000" w:sz="4" w:space="0"/>
              <w:bottom w:val="single" w:color="000000" w:sz="4" w:space="0"/>
              <w:right w:val="single" w:color="000000" w:sz="4" w:space="0"/>
            </w:tcBorders>
            <w:noWrap w:val="0"/>
            <w:vAlign w:val="center"/>
          </w:tcPr>
          <w:p w14:paraId="6D42251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半球：37个、枪机：3个、报警主机：1台、报警键盘：1个、壁挂红外探测器：1个、声光：1个</w:t>
            </w:r>
          </w:p>
        </w:tc>
      </w:tr>
      <w:tr w14:paraId="0D9D6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continue"/>
            <w:tcBorders>
              <w:top w:val="single" w:color="000000" w:sz="4" w:space="0"/>
              <w:left w:val="single" w:color="000000" w:sz="4" w:space="0"/>
              <w:bottom w:val="single" w:color="000000" w:sz="4" w:space="0"/>
              <w:right w:val="single" w:color="000000" w:sz="4" w:space="0"/>
            </w:tcBorders>
            <w:noWrap/>
            <w:vAlign w:val="center"/>
          </w:tcPr>
          <w:p w14:paraId="4A82E3E5">
            <w:pPr>
              <w:jc w:val="center"/>
              <w:rPr>
                <w:rFonts w:hint="eastAsia" w:ascii="仿宋" w:hAnsi="仿宋" w:eastAsia="仿宋" w:cs="仿宋"/>
                <w:i w:val="0"/>
                <w:iCs w:val="0"/>
                <w:color w:val="auto"/>
                <w:sz w:val="20"/>
                <w:szCs w:val="20"/>
                <w:highlight w:val="none"/>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ign w:val="center"/>
          </w:tcPr>
          <w:p w14:paraId="73EE7B5D">
            <w:pPr>
              <w:jc w:val="center"/>
              <w:rPr>
                <w:rFonts w:hint="eastAsia" w:ascii="仿宋" w:hAnsi="仿宋" w:eastAsia="仿宋" w:cs="仿宋"/>
                <w:i w:val="0"/>
                <w:iCs w:val="0"/>
                <w:color w:val="auto"/>
                <w:sz w:val="20"/>
                <w:szCs w:val="20"/>
                <w:highlight w:val="none"/>
                <w:u w:val="none"/>
              </w:rPr>
            </w:pP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02C8640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1层</w:t>
            </w: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00E5584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200万半球</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301BA00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443DB1">
            <w:pPr>
              <w:jc w:val="center"/>
              <w:rPr>
                <w:rFonts w:hint="eastAsia" w:ascii="仿宋" w:hAnsi="仿宋" w:eastAsia="仿宋" w:cs="仿宋"/>
                <w:i w:val="0"/>
                <w:iCs w:val="0"/>
                <w:color w:val="auto"/>
                <w:sz w:val="20"/>
                <w:szCs w:val="20"/>
                <w:highlight w:val="none"/>
                <w:u w:val="none"/>
              </w:rPr>
            </w:pPr>
          </w:p>
        </w:tc>
      </w:tr>
      <w:tr w14:paraId="1DA4E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continue"/>
            <w:tcBorders>
              <w:top w:val="single" w:color="000000" w:sz="4" w:space="0"/>
              <w:left w:val="single" w:color="000000" w:sz="4" w:space="0"/>
              <w:bottom w:val="single" w:color="000000" w:sz="4" w:space="0"/>
              <w:right w:val="single" w:color="000000" w:sz="4" w:space="0"/>
            </w:tcBorders>
            <w:noWrap/>
            <w:vAlign w:val="center"/>
          </w:tcPr>
          <w:p w14:paraId="003DEBC2">
            <w:pPr>
              <w:jc w:val="center"/>
              <w:rPr>
                <w:rFonts w:hint="eastAsia" w:ascii="仿宋" w:hAnsi="仿宋" w:eastAsia="仿宋" w:cs="仿宋"/>
                <w:i w:val="0"/>
                <w:iCs w:val="0"/>
                <w:color w:val="auto"/>
                <w:sz w:val="20"/>
                <w:szCs w:val="20"/>
                <w:highlight w:val="none"/>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ign w:val="center"/>
          </w:tcPr>
          <w:p w14:paraId="69D22104">
            <w:pPr>
              <w:jc w:val="center"/>
              <w:rPr>
                <w:rFonts w:hint="eastAsia" w:ascii="仿宋" w:hAnsi="仿宋" w:eastAsia="仿宋" w:cs="仿宋"/>
                <w:i w:val="0"/>
                <w:iCs w:val="0"/>
                <w:color w:val="auto"/>
                <w:sz w:val="20"/>
                <w:szCs w:val="20"/>
                <w:highlight w:val="none"/>
                <w:u w:val="none"/>
              </w:rPr>
            </w:pPr>
          </w:p>
        </w:tc>
        <w:tc>
          <w:tcPr>
            <w:tcW w:w="1655" w:type="dxa"/>
            <w:vMerge w:val="restart"/>
            <w:tcBorders>
              <w:top w:val="single" w:color="000000" w:sz="4" w:space="0"/>
              <w:left w:val="single" w:color="000000" w:sz="4" w:space="0"/>
              <w:bottom w:val="single" w:color="000000" w:sz="4" w:space="0"/>
              <w:right w:val="single" w:color="000000" w:sz="4" w:space="0"/>
            </w:tcBorders>
            <w:noWrap/>
            <w:vAlign w:val="center"/>
          </w:tcPr>
          <w:p w14:paraId="4FF60AD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2层</w:t>
            </w: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7DC8FA1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200万半球</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29CE1CE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7AD23">
            <w:pPr>
              <w:jc w:val="center"/>
              <w:rPr>
                <w:rFonts w:hint="eastAsia" w:ascii="仿宋" w:hAnsi="仿宋" w:eastAsia="仿宋" w:cs="仿宋"/>
                <w:i w:val="0"/>
                <w:iCs w:val="0"/>
                <w:color w:val="auto"/>
                <w:sz w:val="20"/>
                <w:szCs w:val="20"/>
                <w:highlight w:val="none"/>
                <w:u w:val="none"/>
              </w:rPr>
            </w:pPr>
          </w:p>
        </w:tc>
      </w:tr>
      <w:tr w14:paraId="5C63E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continue"/>
            <w:tcBorders>
              <w:top w:val="single" w:color="000000" w:sz="4" w:space="0"/>
              <w:left w:val="single" w:color="000000" w:sz="4" w:space="0"/>
              <w:bottom w:val="single" w:color="000000" w:sz="4" w:space="0"/>
              <w:right w:val="single" w:color="000000" w:sz="4" w:space="0"/>
            </w:tcBorders>
            <w:noWrap/>
            <w:vAlign w:val="center"/>
          </w:tcPr>
          <w:p w14:paraId="0E9B20A5">
            <w:pPr>
              <w:jc w:val="center"/>
              <w:rPr>
                <w:rFonts w:hint="eastAsia" w:ascii="仿宋" w:hAnsi="仿宋" w:eastAsia="仿宋" w:cs="仿宋"/>
                <w:i w:val="0"/>
                <w:iCs w:val="0"/>
                <w:color w:val="auto"/>
                <w:sz w:val="20"/>
                <w:szCs w:val="20"/>
                <w:highlight w:val="none"/>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ign w:val="center"/>
          </w:tcPr>
          <w:p w14:paraId="5824C5A4">
            <w:pPr>
              <w:jc w:val="center"/>
              <w:rPr>
                <w:rFonts w:hint="eastAsia" w:ascii="仿宋" w:hAnsi="仿宋" w:eastAsia="仿宋" w:cs="仿宋"/>
                <w:i w:val="0"/>
                <w:iCs w:val="0"/>
                <w:color w:val="auto"/>
                <w:sz w:val="20"/>
                <w:szCs w:val="20"/>
                <w:highlight w:val="none"/>
                <w:u w:val="none"/>
              </w:rPr>
            </w:pPr>
          </w:p>
        </w:tc>
        <w:tc>
          <w:tcPr>
            <w:tcW w:w="1655" w:type="dxa"/>
            <w:vMerge w:val="continue"/>
            <w:tcBorders>
              <w:top w:val="single" w:color="000000" w:sz="4" w:space="0"/>
              <w:left w:val="single" w:color="000000" w:sz="4" w:space="0"/>
              <w:bottom w:val="single" w:color="000000" w:sz="4" w:space="0"/>
              <w:right w:val="single" w:color="000000" w:sz="4" w:space="0"/>
            </w:tcBorders>
            <w:noWrap/>
            <w:vAlign w:val="center"/>
          </w:tcPr>
          <w:p w14:paraId="62D0562C">
            <w:pPr>
              <w:jc w:val="center"/>
              <w:rPr>
                <w:rFonts w:hint="eastAsia" w:ascii="仿宋" w:hAnsi="仿宋" w:eastAsia="仿宋" w:cs="仿宋"/>
                <w:i w:val="0"/>
                <w:iCs w:val="0"/>
                <w:color w:val="auto"/>
                <w:sz w:val="20"/>
                <w:szCs w:val="20"/>
                <w:highlight w:val="none"/>
                <w:u w:val="none"/>
              </w:rPr>
            </w:pP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090615A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200万枪机</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273CD62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0CD79">
            <w:pPr>
              <w:jc w:val="center"/>
              <w:rPr>
                <w:rFonts w:hint="eastAsia" w:ascii="仿宋" w:hAnsi="仿宋" w:eastAsia="仿宋" w:cs="仿宋"/>
                <w:i w:val="0"/>
                <w:iCs w:val="0"/>
                <w:color w:val="auto"/>
                <w:sz w:val="20"/>
                <w:szCs w:val="20"/>
                <w:highlight w:val="none"/>
                <w:u w:val="none"/>
              </w:rPr>
            </w:pPr>
          </w:p>
        </w:tc>
      </w:tr>
      <w:tr w14:paraId="0CC81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continue"/>
            <w:tcBorders>
              <w:top w:val="single" w:color="000000" w:sz="4" w:space="0"/>
              <w:left w:val="single" w:color="000000" w:sz="4" w:space="0"/>
              <w:bottom w:val="single" w:color="000000" w:sz="4" w:space="0"/>
              <w:right w:val="single" w:color="000000" w:sz="4" w:space="0"/>
            </w:tcBorders>
            <w:noWrap/>
            <w:vAlign w:val="center"/>
          </w:tcPr>
          <w:p w14:paraId="4B313008">
            <w:pPr>
              <w:jc w:val="center"/>
              <w:rPr>
                <w:rFonts w:hint="eastAsia" w:ascii="仿宋" w:hAnsi="仿宋" w:eastAsia="仿宋" w:cs="仿宋"/>
                <w:i w:val="0"/>
                <w:iCs w:val="0"/>
                <w:color w:val="auto"/>
                <w:sz w:val="20"/>
                <w:szCs w:val="20"/>
                <w:highlight w:val="none"/>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ign w:val="center"/>
          </w:tcPr>
          <w:p w14:paraId="5A2BA0D2">
            <w:pPr>
              <w:jc w:val="center"/>
              <w:rPr>
                <w:rFonts w:hint="eastAsia" w:ascii="仿宋" w:hAnsi="仿宋" w:eastAsia="仿宋" w:cs="仿宋"/>
                <w:i w:val="0"/>
                <w:iCs w:val="0"/>
                <w:color w:val="auto"/>
                <w:sz w:val="20"/>
                <w:szCs w:val="20"/>
                <w:highlight w:val="none"/>
                <w:u w:val="none"/>
              </w:rPr>
            </w:pPr>
          </w:p>
        </w:tc>
        <w:tc>
          <w:tcPr>
            <w:tcW w:w="1655" w:type="dxa"/>
            <w:vMerge w:val="continue"/>
            <w:tcBorders>
              <w:top w:val="single" w:color="000000" w:sz="4" w:space="0"/>
              <w:left w:val="single" w:color="000000" w:sz="4" w:space="0"/>
              <w:bottom w:val="single" w:color="000000" w:sz="4" w:space="0"/>
              <w:right w:val="single" w:color="000000" w:sz="4" w:space="0"/>
            </w:tcBorders>
            <w:noWrap/>
            <w:vAlign w:val="center"/>
          </w:tcPr>
          <w:p w14:paraId="7CB6253B">
            <w:pPr>
              <w:jc w:val="center"/>
              <w:rPr>
                <w:rFonts w:hint="eastAsia" w:ascii="仿宋" w:hAnsi="仿宋" w:eastAsia="仿宋" w:cs="仿宋"/>
                <w:i w:val="0"/>
                <w:iCs w:val="0"/>
                <w:color w:val="auto"/>
                <w:sz w:val="20"/>
                <w:szCs w:val="20"/>
                <w:highlight w:val="none"/>
                <w:u w:val="none"/>
              </w:rPr>
            </w:pP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412F575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报警主机</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71DFE8D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A88D30">
            <w:pPr>
              <w:jc w:val="center"/>
              <w:rPr>
                <w:rFonts w:hint="eastAsia" w:ascii="仿宋" w:hAnsi="仿宋" w:eastAsia="仿宋" w:cs="仿宋"/>
                <w:i w:val="0"/>
                <w:iCs w:val="0"/>
                <w:color w:val="auto"/>
                <w:sz w:val="20"/>
                <w:szCs w:val="20"/>
                <w:highlight w:val="none"/>
                <w:u w:val="none"/>
              </w:rPr>
            </w:pPr>
          </w:p>
        </w:tc>
      </w:tr>
      <w:tr w14:paraId="2BDFC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continue"/>
            <w:tcBorders>
              <w:top w:val="single" w:color="000000" w:sz="4" w:space="0"/>
              <w:left w:val="single" w:color="000000" w:sz="4" w:space="0"/>
              <w:bottom w:val="single" w:color="000000" w:sz="4" w:space="0"/>
              <w:right w:val="single" w:color="000000" w:sz="4" w:space="0"/>
            </w:tcBorders>
            <w:noWrap/>
            <w:vAlign w:val="center"/>
          </w:tcPr>
          <w:p w14:paraId="79A83F2A">
            <w:pPr>
              <w:jc w:val="center"/>
              <w:rPr>
                <w:rFonts w:hint="eastAsia" w:ascii="仿宋" w:hAnsi="仿宋" w:eastAsia="仿宋" w:cs="仿宋"/>
                <w:i w:val="0"/>
                <w:iCs w:val="0"/>
                <w:color w:val="auto"/>
                <w:sz w:val="20"/>
                <w:szCs w:val="20"/>
                <w:highlight w:val="none"/>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ign w:val="center"/>
          </w:tcPr>
          <w:p w14:paraId="3E4AF18C">
            <w:pPr>
              <w:jc w:val="center"/>
              <w:rPr>
                <w:rFonts w:hint="eastAsia" w:ascii="仿宋" w:hAnsi="仿宋" w:eastAsia="仿宋" w:cs="仿宋"/>
                <w:i w:val="0"/>
                <w:iCs w:val="0"/>
                <w:color w:val="auto"/>
                <w:sz w:val="20"/>
                <w:szCs w:val="20"/>
                <w:highlight w:val="none"/>
                <w:u w:val="none"/>
              </w:rPr>
            </w:pPr>
          </w:p>
        </w:tc>
        <w:tc>
          <w:tcPr>
            <w:tcW w:w="1655" w:type="dxa"/>
            <w:vMerge w:val="continue"/>
            <w:tcBorders>
              <w:top w:val="single" w:color="000000" w:sz="4" w:space="0"/>
              <w:left w:val="single" w:color="000000" w:sz="4" w:space="0"/>
              <w:bottom w:val="single" w:color="000000" w:sz="4" w:space="0"/>
              <w:right w:val="single" w:color="000000" w:sz="4" w:space="0"/>
            </w:tcBorders>
            <w:noWrap/>
            <w:vAlign w:val="center"/>
          </w:tcPr>
          <w:p w14:paraId="1B256A63">
            <w:pPr>
              <w:jc w:val="center"/>
              <w:rPr>
                <w:rFonts w:hint="eastAsia" w:ascii="仿宋" w:hAnsi="仿宋" w:eastAsia="仿宋" w:cs="仿宋"/>
                <w:i w:val="0"/>
                <w:iCs w:val="0"/>
                <w:color w:val="auto"/>
                <w:sz w:val="20"/>
                <w:szCs w:val="20"/>
                <w:highlight w:val="none"/>
                <w:u w:val="none"/>
              </w:rPr>
            </w:pP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6738D03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报警键盘</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6399255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8448F0">
            <w:pPr>
              <w:jc w:val="center"/>
              <w:rPr>
                <w:rFonts w:hint="eastAsia" w:ascii="仿宋" w:hAnsi="仿宋" w:eastAsia="仿宋" w:cs="仿宋"/>
                <w:i w:val="0"/>
                <w:iCs w:val="0"/>
                <w:color w:val="auto"/>
                <w:sz w:val="20"/>
                <w:szCs w:val="20"/>
                <w:highlight w:val="none"/>
                <w:u w:val="none"/>
              </w:rPr>
            </w:pPr>
          </w:p>
        </w:tc>
      </w:tr>
      <w:tr w14:paraId="76245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continue"/>
            <w:tcBorders>
              <w:top w:val="single" w:color="000000" w:sz="4" w:space="0"/>
              <w:left w:val="single" w:color="000000" w:sz="4" w:space="0"/>
              <w:bottom w:val="single" w:color="000000" w:sz="4" w:space="0"/>
              <w:right w:val="single" w:color="000000" w:sz="4" w:space="0"/>
            </w:tcBorders>
            <w:noWrap/>
            <w:vAlign w:val="center"/>
          </w:tcPr>
          <w:p w14:paraId="3823A9F7">
            <w:pPr>
              <w:jc w:val="center"/>
              <w:rPr>
                <w:rFonts w:hint="eastAsia" w:ascii="仿宋" w:hAnsi="仿宋" w:eastAsia="仿宋" w:cs="仿宋"/>
                <w:i w:val="0"/>
                <w:iCs w:val="0"/>
                <w:color w:val="auto"/>
                <w:sz w:val="20"/>
                <w:szCs w:val="20"/>
                <w:highlight w:val="none"/>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ign w:val="center"/>
          </w:tcPr>
          <w:p w14:paraId="1A8A920F">
            <w:pPr>
              <w:jc w:val="center"/>
              <w:rPr>
                <w:rFonts w:hint="eastAsia" w:ascii="仿宋" w:hAnsi="仿宋" w:eastAsia="仿宋" w:cs="仿宋"/>
                <w:i w:val="0"/>
                <w:iCs w:val="0"/>
                <w:color w:val="auto"/>
                <w:sz w:val="20"/>
                <w:szCs w:val="20"/>
                <w:highlight w:val="none"/>
                <w:u w:val="none"/>
              </w:rPr>
            </w:pPr>
          </w:p>
        </w:tc>
        <w:tc>
          <w:tcPr>
            <w:tcW w:w="1655" w:type="dxa"/>
            <w:vMerge w:val="continue"/>
            <w:tcBorders>
              <w:top w:val="single" w:color="000000" w:sz="4" w:space="0"/>
              <w:left w:val="single" w:color="000000" w:sz="4" w:space="0"/>
              <w:bottom w:val="single" w:color="000000" w:sz="4" w:space="0"/>
              <w:right w:val="single" w:color="000000" w:sz="4" w:space="0"/>
            </w:tcBorders>
            <w:noWrap/>
            <w:vAlign w:val="center"/>
          </w:tcPr>
          <w:p w14:paraId="300DE002">
            <w:pPr>
              <w:jc w:val="center"/>
              <w:rPr>
                <w:rFonts w:hint="eastAsia" w:ascii="仿宋" w:hAnsi="仿宋" w:eastAsia="仿宋" w:cs="仿宋"/>
                <w:i w:val="0"/>
                <w:iCs w:val="0"/>
                <w:color w:val="auto"/>
                <w:sz w:val="20"/>
                <w:szCs w:val="20"/>
                <w:highlight w:val="none"/>
                <w:u w:val="none"/>
              </w:rPr>
            </w:pP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5BDAC5E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壁挂红外探测器</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459E94A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052DA6">
            <w:pPr>
              <w:jc w:val="center"/>
              <w:rPr>
                <w:rFonts w:hint="eastAsia" w:ascii="仿宋" w:hAnsi="仿宋" w:eastAsia="仿宋" w:cs="仿宋"/>
                <w:i w:val="0"/>
                <w:iCs w:val="0"/>
                <w:color w:val="auto"/>
                <w:sz w:val="20"/>
                <w:szCs w:val="20"/>
                <w:highlight w:val="none"/>
                <w:u w:val="none"/>
              </w:rPr>
            </w:pPr>
          </w:p>
        </w:tc>
      </w:tr>
      <w:tr w14:paraId="3AF2B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continue"/>
            <w:tcBorders>
              <w:top w:val="single" w:color="000000" w:sz="4" w:space="0"/>
              <w:left w:val="single" w:color="000000" w:sz="4" w:space="0"/>
              <w:bottom w:val="single" w:color="000000" w:sz="4" w:space="0"/>
              <w:right w:val="single" w:color="000000" w:sz="4" w:space="0"/>
            </w:tcBorders>
            <w:noWrap/>
            <w:vAlign w:val="center"/>
          </w:tcPr>
          <w:p w14:paraId="20B268AC">
            <w:pPr>
              <w:jc w:val="center"/>
              <w:rPr>
                <w:rFonts w:hint="eastAsia" w:ascii="仿宋" w:hAnsi="仿宋" w:eastAsia="仿宋" w:cs="仿宋"/>
                <w:i w:val="0"/>
                <w:iCs w:val="0"/>
                <w:color w:val="auto"/>
                <w:sz w:val="20"/>
                <w:szCs w:val="20"/>
                <w:highlight w:val="none"/>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ign w:val="center"/>
          </w:tcPr>
          <w:p w14:paraId="6735C371">
            <w:pPr>
              <w:jc w:val="center"/>
              <w:rPr>
                <w:rFonts w:hint="eastAsia" w:ascii="仿宋" w:hAnsi="仿宋" w:eastAsia="仿宋" w:cs="仿宋"/>
                <w:i w:val="0"/>
                <w:iCs w:val="0"/>
                <w:color w:val="auto"/>
                <w:sz w:val="20"/>
                <w:szCs w:val="20"/>
                <w:highlight w:val="none"/>
                <w:u w:val="none"/>
              </w:rPr>
            </w:pPr>
          </w:p>
        </w:tc>
        <w:tc>
          <w:tcPr>
            <w:tcW w:w="1655" w:type="dxa"/>
            <w:vMerge w:val="continue"/>
            <w:tcBorders>
              <w:top w:val="single" w:color="000000" w:sz="4" w:space="0"/>
              <w:left w:val="single" w:color="000000" w:sz="4" w:space="0"/>
              <w:bottom w:val="single" w:color="000000" w:sz="4" w:space="0"/>
              <w:right w:val="single" w:color="000000" w:sz="4" w:space="0"/>
            </w:tcBorders>
            <w:noWrap/>
            <w:vAlign w:val="center"/>
          </w:tcPr>
          <w:p w14:paraId="20936B0B">
            <w:pPr>
              <w:jc w:val="center"/>
              <w:rPr>
                <w:rFonts w:hint="eastAsia" w:ascii="仿宋" w:hAnsi="仿宋" w:eastAsia="仿宋" w:cs="仿宋"/>
                <w:i w:val="0"/>
                <w:iCs w:val="0"/>
                <w:color w:val="auto"/>
                <w:sz w:val="20"/>
                <w:szCs w:val="20"/>
                <w:highlight w:val="none"/>
                <w:u w:val="none"/>
              </w:rPr>
            </w:pP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1E56B83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声光报警器</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7DA4BA4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386B79">
            <w:pPr>
              <w:jc w:val="center"/>
              <w:rPr>
                <w:rFonts w:hint="eastAsia" w:ascii="仿宋" w:hAnsi="仿宋" w:eastAsia="仿宋" w:cs="仿宋"/>
                <w:i w:val="0"/>
                <w:iCs w:val="0"/>
                <w:color w:val="auto"/>
                <w:sz w:val="20"/>
                <w:szCs w:val="20"/>
                <w:highlight w:val="none"/>
                <w:u w:val="none"/>
              </w:rPr>
            </w:pPr>
          </w:p>
        </w:tc>
      </w:tr>
      <w:tr w14:paraId="65150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continue"/>
            <w:tcBorders>
              <w:top w:val="single" w:color="000000" w:sz="4" w:space="0"/>
              <w:left w:val="single" w:color="000000" w:sz="4" w:space="0"/>
              <w:bottom w:val="single" w:color="000000" w:sz="4" w:space="0"/>
              <w:right w:val="single" w:color="000000" w:sz="4" w:space="0"/>
            </w:tcBorders>
            <w:noWrap/>
            <w:vAlign w:val="center"/>
          </w:tcPr>
          <w:p w14:paraId="0723C510">
            <w:pPr>
              <w:jc w:val="center"/>
              <w:rPr>
                <w:rFonts w:hint="eastAsia" w:ascii="仿宋" w:hAnsi="仿宋" w:eastAsia="仿宋" w:cs="仿宋"/>
                <w:i w:val="0"/>
                <w:iCs w:val="0"/>
                <w:color w:val="auto"/>
                <w:sz w:val="20"/>
                <w:szCs w:val="20"/>
                <w:highlight w:val="none"/>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ign w:val="center"/>
          </w:tcPr>
          <w:p w14:paraId="1A3FB6C1">
            <w:pPr>
              <w:jc w:val="center"/>
              <w:rPr>
                <w:rFonts w:hint="eastAsia" w:ascii="仿宋" w:hAnsi="仿宋" w:eastAsia="仿宋" w:cs="仿宋"/>
                <w:i w:val="0"/>
                <w:iCs w:val="0"/>
                <w:color w:val="auto"/>
                <w:sz w:val="20"/>
                <w:szCs w:val="20"/>
                <w:highlight w:val="none"/>
                <w:u w:val="none"/>
              </w:rPr>
            </w:pPr>
          </w:p>
        </w:tc>
        <w:tc>
          <w:tcPr>
            <w:tcW w:w="1655" w:type="dxa"/>
            <w:vMerge w:val="restart"/>
            <w:tcBorders>
              <w:top w:val="single" w:color="000000" w:sz="4" w:space="0"/>
              <w:left w:val="single" w:color="000000" w:sz="4" w:space="0"/>
              <w:bottom w:val="single" w:color="000000" w:sz="4" w:space="0"/>
              <w:right w:val="single" w:color="000000" w:sz="4" w:space="0"/>
            </w:tcBorders>
            <w:noWrap/>
            <w:vAlign w:val="center"/>
          </w:tcPr>
          <w:p w14:paraId="7F87788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3层</w:t>
            </w: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4B0EB41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200万半球</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2FE258F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708BC7">
            <w:pPr>
              <w:jc w:val="center"/>
              <w:rPr>
                <w:rFonts w:hint="eastAsia" w:ascii="仿宋" w:hAnsi="仿宋" w:eastAsia="仿宋" w:cs="仿宋"/>
                <w:i w:val="0"/>
                <w:iCs w:val="0"/>
                <w:color w:val="auto"/>
                <w:sz w:val="20"/>
                <w:szCs w:val="20"/>
                <w:highlight w:val="none"/>
                <w:u w:val="none"/>
              </w:rPr>
            </w:pPr>
          </w:p>
        </w:tc>
      </w:tr>
      <w:tr w14:paraId="4DFB3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continue"/>
            <w:tcBorders>
              <w:top w:val="single" w:color="000000" w:sz="4" w:space="0"/>
              <w:left w:val="single" w:color="000000" w:sz="4" w:space="0"/>
              <w:bottom w:val="single" w:color="000000" w:sz="4" w:space="0"/>
              <w:right w:val="single" w:color="000000" w:sz="4" w:space="0"/>
            </w:tcBorders>
            <w:noWrap/>
            <w:vAlign w:val="center"/>
          </w:tcPr>
          <w:p w14:paraId="18A67F03">
            <w:pPr>
              <w:jc w:val="center"/>
              <w:rPr>
                <w:rFonts w:hint="eastAsia" w:ascii="仿宋" w:hAnsi="仿宋" w:eastAsia="仿宋" w:cs="仿宋"/>
                <w:i w:val="0"/>
                <w:iCs w:val="0"/>
                <w:color w:val="auto"/>
                <w:sz w:val="20"/>
                <w:szCs w:val="20"/>
                <w:highlight w:val="none"/>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ign w:val="center"/>
          </w:tcPr>
          <w:p w14:paraId="51B62869">
            <w:pPr>
              <w:jc w:val="center"/>
              <w:rPr>
                <w:rFonts w:hint="eastAsia" w:ascii="仿宋" w:hAnsi="仿宋" w:eastAsia="仿宋" w:cs="仿宋"/>
                <w:i w:val="0"/>
                <w:iCs w:val="0"/>
                <w:color w:val="auto"/>
                <w:sz w:val="20"/>
                <w:szCs w:val="20"/>
                <w:highlight w:val="none"/>
                <w:u w:val="none"/>
              </w:rPr>
            </w:pPr>
          </w:p>
        </w:tc>
        <w:tc>
          <w:tcPr>
            <w:tcW w:w="1655" w:type="dxa"/>
            <w:vMerge w:val="continue"/>
            <w:tcBorders>
              <w:top w:val="single" w:color="000000" w:sz="4" w:space="0"/>
              <w:left w:val="single" w:color="000000" w:sz="4" w:space="0"/>
              <w:bottom w:val="single" w:color="000000" w:sz="4" w:space="0"/>
              <w:right w:val="single" w:color="000000" w:sz="4" w:space="0"/>
            </w:tcBorders>
            <w:noWrap/>
            <w:vAlign w:val="center"/>
          </w:tcPr>
          <w:p w14:paraId="421C1E85">
            <w:pPr>
              <w:jc w:val="center"/>
              <w:rPr>
                <w:rFonts w:hint="eastAsia" w:ascii="仿宋" w:hAnsi="仿宋" w:eastAsia="仿宋" w:cs="仿宋"/>
                <w:i w:val="0"/>
                <w:iCs w:val="0"/>
                <w:color w:val="auto"/>
                <w:sz w:val="20"/>
                <w:szCs w:val="20"/>
                <w:highlight w:val="none"/>
                <w:u w:val="none"/>
              </w:rPr>
            </w:pP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1B7D54B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200万枪机</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522187C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B96101">
            <w:pPr>
              <w:jc w:val="center"/>
              <w:rPr>
                <w:rFonts w:hint="eastAsia" w:ascii="仿宋" w:hAnsi="仿宋" w:eastAsia="仿宋" w:cs="仿宋"/>
                <w:i w:val="0"/>
                <w:iCs w:val="0"/>
                <w:color w:val="auto"/>
                <w:sz w:val="20"/>
                <w:szCs w:val="20"/>
                <w:highlight w:val="none"/>
                <w:u w:val="none"/>
              </w:rPr>
            </w:pPr>
          </w:p>
        </w:tc>
      </w:tr>
      <w:tr w14:paraId="32824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05" w:type="dxa"/>
            <w:gridSpan w:val="6"/>
            <w:tcBorders>
              <w:top w:val="single" w:color="000000" w:sz="4" w:space="0"/>
              <w:left w:val="single" w:color="000000" w:sz="4" w:space="0"/>
              <w:bottom w:val="single" w:color="000000" w:sz="4" w:space="0"/>
              <w:right w:val="single" w:color="000000" w:sz="4" w:space="0"/>
            </w:tcBorders>
            <w:noWrap/>
            <w:vAlign w:val="center"/>
          </w:tcPr>
          <w:p w14:paraId="0565CB7D">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环境、中统楼、物业办公区</w:t>
            </w:r>
          </w:p>
        </w:tc>
      </w:tr>
      <w:tr w14:paraId="0EB03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restart"/>
            <w:tcBorders>
              <w:top w:val="single" w:color="000000" w:sz="4" w:space="0"/>
              <w:left w:val="single" w:color="000000" w:sz="4" w:space="0"/>
              <w:bottom w:val="single" w:color="000000" w:sz="4" w:space="0"/>
              <w:right w:val="single" w:color="000000" w:sz="4" w:space="0"/>
            </w:tcBorders>
            <w:noWrap/>
            <w:vAlign w:val="center"/>
          </w:tcPr>
          <w:p w14:paraId="222D214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889"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637B26C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环境</w:t>
            </w: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104FC88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200万枪机</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4FA1B9A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2584" w:type="dxa"/>
            <w:vMerge w:val="restart"/>
            <w:tcBorders>
              <w:top w:val="single" w:color="000000" w:sz="4" w:space="0"/>
              <w:left w:val="single" w:color="000000" w:sz="4" w:space="0"/>
              <w:bottom w:val="single" w:color="000000" w:sz="4" w:space="0"/>
              <w:right w:val="single" w:color="000000" w:sz="4" w:space="0"/>
            </w:tcBorders>
            <w:noWrap w:val="0"/>
            <w:vAlign w:val="center"/>
          </w:tcPr>
          <w:p w14:paraId="1BEC61A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半球：11个、枪机：11个、200万全景云台：1个、200万双目：1个</w:t>
            </w:r>
          </w:p>
        </w:tc>
      </w:tr>
      <w:tr w14:paraId="123D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continue"/>
            <w:tcBorders>
              <w:top w:val="single" w:color="000000" w:sz="4" w:space="0"/>
              <w:left w:val="single" w:color="000000" w:sz="4" w:space="0"/>
              <w:bottom w:val="single" w:color="000000" w:sz="4" w:space="0"/>
              <w:right w:val="single" w:color="000000" w:sz="4" w:space="0"/>
            </w:tcBorders>
            <w:noWrap/>
            <w:vAlign w:val="center"/>
          </w:tcPr>
          <w:p w14:paraId="55EB3B35">
            <w:pPr>
              <w:jc w:val="center"/>
              <w:rPr>
                <w:rFonts w:hint="eastAsia" w:ascii="仿宋" w:hAnsi="仿宋" w:eastAsia="仿宋" w:cs="仿宋"/>
                <w:i w:val="0"/>
                <w:iCs w:val="0"/>
                <w:color w:val="auto"/>
                <w:sz w:val="20"/>
                <w:szCs w:val="20"/>
                <w:highlight w:val="none"/>
                <w:u w:val="none"/>
              </w:rPr>
            </w:pPr>
          </w:p>
        </w:tc>
        <w:tc>
          <w:tcPr>
            <w:tcW w:w="288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EA771E7">
            <w:pPr>
              <w:jc w:val="center"/>
              <w:rPr>
                <w:rFonts w:hint="eastAsia" w:ascii="仿宋" w:hAnsi="仿宋" w:eastAsia="仿宋" w:cs="仿宋"/>
                <w:i w:val="0"/>
                <w:iCs w:val="0"/>
                <w:color w:val="auto"/>
                <w:sz w:val="20"/>
                <w:szCs w:val="20"/>
                <w:highlight w:val="none"/>
                <w:u w:val="none"/>
              </w:rPr>
            </w:pP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41740E5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200万全景云台</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71E3338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18248E">
            <w:pPr>
              <w:jc w:val="center"/>
              <w:rPr>
                <w:rFonts w:hint="eastAsia" w:ascii="仿宋" w:hAnsi="仿宋" w:eastAsia="仿宋" w:cs="仿宋"/>
                <w:i w:val="0"/>
                <w:iCs w:val="0"/>
                <w:color w:val="auto"/>
                <w:sz w:val="20"/>
                <w:szCs w:val="20"/>
                <w:highlight w:val="none"/>
                <w:u w:val="none"/>
              </w:rPr>
            </w:pPr>
          </w:p>
        </w:tc>
      </w:tr>
      <w:tr w14:paraId="56D33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continue"/>
            <w:tcBorders>
              <w:top w:val="single" w:color="000000" w:sz="4" w:space="0"/>
              <w:left w:val="single" w:color="000000" w:sz="4" w:space="0"/>
              <w:bottom w:val="single" w:color="000000" w:sz="4" w:space="0"/>
              <w:right w:val="single" w:color="000000" w:sz="4" w:space="0"/>
            </w:tcBorders>
            <w:noWrap/>
            <w:vAlign w:val="center"/>
          </w:tcPr>
          <w:p w14:paraId="5321A4A3">
            <w:pPr>
              <w:jc w:val="center"/>
              <w:rPr>
                <w:rFonts w:hint="eastAsia" w:ascii="仿宋" w:hAnsi="仿宋" w:eastAsia="仿宋" w:cs="仿宋"/>
                <w:i w:val="0"/>
                <w:iCs w:val="0"/>
                <w:color w:val="auto"/>
                <w:sz w:val="20"/>
                <w:szCs w:val="20"/>
                <w:highlight w:val="none"/>
                <w:u w:val="none"/>
              </w:rPr>
            </w:pPr>
          </w:p>
        </w:tc>
        <w:tc>
          <w:tcPr>
            <w:tcW w:w="288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E76A047">
            <w:pPr>
              <w:jc w:val="center"/>
              <w:rPr>
                <w:rFonts w:hint="eastAsia" w:ascii="仿宋" w:hAnsi="仿宋" w:eastAsia="仿宋" w:cs="仿宋"/>
                <w:i w:val="0"/>
                <w:iCs w:val="0"/>
                <w:color w:val="auto"/>
                <w:sz w:val="20"/>
                <w:szCs w:val="20"/>
                <w:highlight w:val="none"/>
                <w:u w:val="none"/>
              </w:rPr>
            </w:pP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223E016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200万双目</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7D6B511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97F173">
            <w:pPr>
              <w:jc w:val="center"/>
              <w:rPr>
                <w:rFonts w:hint="eastAsia" w:ascii="仿宋" w:hAnsi="仿宋" w:eastAsia="仿宋" w:cs="仿宋"/>
                <w:i w:val="0"/>
                <w:iCs w:val="0"/>
                <w:color w:val="auto"/>
                <w:sz w:val="20"/>
                <w:szCs w:val="20"/>
                <w:highlight w:val="none"/>
                <w:u w:val="none"/>
              </w:rPr>
            </w:pPr>
          </w:p>
        </w:tc>
      </w:tr>
      <w:tr w14:paraId="1A34E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continue"/>
            <w:tcBorders>
              <w:top w:val="single" w:color="000000" w:sz="4" w:space="0"/>
              <w:left w:val="single" w:color="000000" w:sz="4" w:space="0"/>
              <w:bottom w:val="single" w:color="000000" w:sz="4" w:space="0"/>
              <w:right w:val="single" w:color="000000" w:sz="4" w:space="0"/>
            </w:tcBorders>
            <w:noWrap/>
            <w:vAlign w:val="center"/>
          </w:tcPr>
          <w:p w14:paraId="3164A647">
            <w:pPr>
              <w:jc w:val="center"/>
              <w:rPr>
                <w:rFonts w:hint="eastAsia" w:ascii="仿宋" w:hAnsi="仿宋" w:eastAsia="仿宋" w:cs="仿宋"/>
                <w:i w:val="0"/>
                <w:iCs w:val="0"/>
                <w:color w:val="auto"/>
                <w:sz w:val="20"/>
                <w:szCs w:val="20"/>
                <w:highlight w:val="none"/>
                <w:u w:val="none"/>
              </w:rPr>
            </w:pPr>
          </w:p>
        </w:tc>
        <w:tc>
          <w:tcPr>
            <w:tcW w:w="2889" w:type="dxa"/>
            <w:gridSpan w:val="2"/>
            <w:tcBorders>
              <w:top w:val="single" w:color="000000" w:sz="4" w:space="0"/>
              <w:left w:val="single" w:color="000000" w:sz="4" w:space="0"/>
              <w:bottom w:val="single" w:color="000000" w:sz="4" w:space="0"/>
              <w:right w:val="single" w:color="000000" w:sz="4" w:space="0"/>
            </w:tcBorders>
            <w:noWrap/>
            <w:vAlign w:val="center"/>
          </w:tcPr>
          <w:p w14:paraId="4B27C6C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中统楼</w:t>
            </w: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6126C4F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200万半球</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3E866B1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CAB9DA">
            <w:pPr>
              <w:jc w:val="center"/>
              <w:rPr>
                <w:rFonts w:hint="eastAsia" w:ascii="仿宋" w:hAnsi="仿宋" w:eastAsia="仿宋" w:cs="仿宋"/>
                <w:i w:val="0"/>
                <w:iCs w:val="0"/>
                <w:color w:val="auto"/>
                <w:sz w:val="20"/>
                <w:szCs w:val="20"/>
                <w:highlight w:val="none"/>
                <w:u w:val="none"/>
              </w:rPr>
            </w:pPr>
          </w:p>
        </w:tc>
      </w:tr>
      <w:tr w14:paraId="27579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continue"/>
            <w:tcBorders>
              <w:top w:val="single" w:color="000000" w:sz="4" w:space="0"/>
              <w:left w:val="single" w:color="000000" w:sz="4" w:space="0"/>
              <w:bottom w:val="single" w:color="000000" w:sz="4" w:space="0"/>
              <w:right w:val="single" w:color="000000" w:sz="4" w:space="0"/>
            </w:tcBorders>
            <w:noWrap/>
            <w:vAlign w:val="center"/>
          </w:tcPr>
          <w:p w14:paraId="6899D958">
            <w:pPr>
              <w:jc w:val="center"/>
              <w:rPr>
                <w:rFonts w:hint="eastAsia" w:ascii="仿宋" w:hAnsi="仿宋" w:eastAsia="仿宋" w:cs="仿宋"/>
                <w:i w:val="0"/>
                <w:iCs w:val="0"/>
                <w:color w:val="auto"/>
                <w:sz w:val="20"/>
                <w:szCs w:val="20"/>
                <w:highlight w:val="none"/>
                <w:u w:val="none"/>
              </w:rPr>
            </w:pPr>
          </w:p>
        </w:tc>
        <w:tc>
          <w:tcPr>
            <w:tcW w:w="2889" w:type="dxa"/>
            <w:gridSpan w:val="2"/>
            <w:tcBorders>
              <w:top w:val="single" w:color="000000" w:sz="4" w:space="0"/>
              <w:left w:val="single" w:color="000000" w:sz="4" w:space="0"/>
              <w:bottom w:val="single" w:color="000000" w:sz="4" w:space="0"/>
              <w:right w:val="single" w:color="000000" w:sz="4" w:space="0"/>
            </w:tcBorders>
            <w:noWrap/>
            <w:vAlign w:val="center"/>
          </w:tcPr>
          <w:p w14:paraId="58FFAA6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物业办公区</w:t>
            </w: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2049376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200万半球</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19D1E2B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1EB88B">
            <w:pPr>
              <w:jc w:val="center"/>
              <w:rPr>
                <w:rFonts w:hint="eastAsia" w:ascii="仿宋" w:hAnsi="仿宋" w:eastAsia="仿宋" w:cs="仿宋"/>
                <w:i w:val="0"/>
                <w:iCs w:val="0"/>
                <w:color w:val="auto"/>
                <w:sz w:val="20"/>
                <w:szCs w:val="20"/>
                <w:highlight w:val="none"/>
                <w:u w:val="none"/>
              </w:rPr>
            </w:pPr>
          </w:p>
        </w:tc>
      </w:tr>
      <w:tr w14:paraId="30BF3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05" w:type="dxa"/>
            <w:gridSpan w:val="6"/>
            <w:tcBorders>
              <w:top w:val="single" w:color="000000" w:sz="4" w:space="0"/>
              <w:left w:val="single" w:color="000000" w:sz="4" w:space="0"/>
              <w:bottom w:val="single" w:color="000000" w:sz="4" w:space="0"/>
              <w:right w:val="single" w:color="000000" w:sz="4" w:space="0"/>
            </w:tcBorders>
            <w:noWrap/>
            <w:vAlign w:val="center"/>
          </w:tcPr>
          <w:p w14:paraId="2ED09B4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车库</w:t>
            </w:r>
          </w:p>
        </w:tc>
      </w:tr>
      <w:tr w14:paraId="720C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restart"/>
            <w:tcBorders>
              <w:top w:val="single" w:color="000000" w:sz="4" w:space="0"/>
              <w:left w:val="single" w:color="000000" w:sz="4" w:space="0"/>
              <w:bottom w:val="single" w:color="000000" w:sz="4" w:space="0"/>
              <w:right w:val="single" w:color="000000" w:sz="4" w:space="0"/>
            </w:tcBorders>
            <w:noWrap/>
            <w:vAlign w:val="center"/>
          </w:tcPr>
          <w:p w14:paraId="25D5F9B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34" w:type="dxa"/>
            <w:vMerge w:val="restart"/>
            <w:tcBorders>
              <w:top w:val="single" w:color="000000" w:sz="4" w:space="0"/>
              <w:left w:val="single" w:color="000000" w:sz="4" w:space="0"/>
              <w:bottom w:val="single" w:color="000000" w:sz="4" w:space="0"/>
              <w:right w:val="single" w:color="000000" w:sz="4" w:space="0"/>
            </w:tcBorders>
            <w:noWrap/>
            <w:vAlign w:val="center"/>
          </w:tcPr>
          <w:p w14:paraId="106FCB7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1号车库</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2FD7D1B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负1层</w:t>
            </w: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633BD30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200万枪机</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57EB45E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584" w:type="dxa"/>
            <w:vMerge w:val="restart"/>
            <w:tcBorders>
              <w:top w:val="single" w:color="000000" w:sz="4" w:space="0"/>
              <w:left w:val="single" w:color="000000" w:sz="4" w:space="0"/>
              <w:bottom w:val="single" w:color="000000" w:sz="4" w:space="0"/>
              <w:right w:val="single" w:color="000000" w:sz="4" w:space="0"/>
            </w:tcBorders>
            <w:noWrap w:val="0"/>
            <w:vAlign w:val="center"/>
          </w:tcPr>
          <w:p w14:paraId="225D33C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枪机：9个</w:t>
            </w:r>
          </w:p>
        </w:tc>
      </w:tr>
      <w:tr w14:paraId="575C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continue"/>
            <w:tcBorders>
              <w:top w:val="single" w:color="000000" w:sz="4" w:space="0"/>
              <w:left w:val="single" w:color="000000" w:sz="4" w:space="0"/>
              <w:bottom w:val="single" w:color="000000" w:sz="4" w:space="0"/>
              <w:right w:val="single" w:color="000000" w:sz="4" w:space="0"/>
            </w:tcBorders>
            <w:noWrap/>
            <w:vAlign w:val="center"/>
          </w:tcPr>
          <w:p w14:paraId="14024439">
            <w:pPr>
              <w:jc w:val="center"/>
              <w:rPr>
                <w:rFonts w:hint="eastAsia" w:ascii="仿宋" w:hAnsi="仿宋" w:eastAsia="仿宋" w:cs="仿宋"/>
                <w:i w:val="0"/>
                <w:iCs w:val="0"/>
                <w:color w:val="auto"/>
                <w:sz w:val="20"/>
                <w:szCs w:val="20"/>
                <w:highlight w:val="none"/>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ign w:val="center"/>
          </w:tcPr>
          <w:p w14:paraId="48D2EA53">
            <w:pPr>
              <w:jc w:val="center"/>
              <w:rPr>
                <w:rFonts w:hint="eastAsia" w:ascii="仿宋" w:hAnsi="仿宋" w:eastAsia="仿宋" w:cs="仿宋"/>
                <w:i w:val="0"/>
                <w:iCs w:val="0"/>
                <w:color w:val="auto"/>
                <w:sz w:val="20"/>
                <w:szCs w:val="20"/>
                <w:highlight w:val="none"/>
                <w:u w:val="none"/>
              </w:rPr>
            </w:pP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0E7B015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负2层</w:t>
            </w: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15754AB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200万枪机</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0A74A93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2758A">
            <w:pPr>
              <w:jc w:val="center"/>
              <w:rPr>
                <w:rFonts w:hint="eastAsia" w:ascii="仿宋" w:hAnsi="仿宋" w:eastAsia="仿宋" w:cs="仿宋"/>
                <w:i w:val="0"/>
                <w:iCs w:val="0"/>
                <w:color w:val="auto"/>
                <w:sz w:val="20"/>
                <w:szCs w:val="20"/>
                <w:highlight w:val="none"/>
                <w:u w:val="none"/>
              </w:rPr>
            </w:pPr>
          </w:p>
        </w:tc>
      </w:tr>
      <w:tr w14:paraId="47205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restart"/>
            <w:tcBorders>
              <w:top w:val="single" w:color="000000" w:sz="4" w:space="0"/>
              <w:left w:val="single" w:color="000000" w:sz="4" w:space="0"/>
              <w:bottom w:val="single" w:color="000000" w:sz="4" w:space="0"/>
              <w:right w:val="single" w:color="000000" w:sz="4" w:space="0"/>
            </w:tcBorders>
            <w:noWrap/>
            <w:vAlign w:val="center"/>
          </w:tcPr>
          <w:p w14:paraId="1DD9C9A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234" w:type="dxa"/>
            <w:vMerge w:val="restart"/>
            <w:tcBorders>
              <w:top w:val="single" w:color="000000" w:sz="4" w:space="0"/>
              <w:left w:val="single" w:color="000000" w:sz="4" w:space="0"/>
              <w:bottom w:val="single" w:color="000000" w:sz="4" w:space="0"/>
              <w:right w:val="single" w:color="000000" w:sz="4" w:space="0"/>
            </w:tcBorders>
            <w:noWrap/>
            <w:vAlign w:val="center"/>
          </w:tcPr>
          <w:p w14:paraId="4715402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2号车库</w:t>
            </w:r>
          </w:p>
        </w:tc>
        <w:tc>
          <w:tcPr>
            <w:tcW w:w="1655" w:type="dxa"/>
            <w:vMerge w:val="restart"/>
            <w:tcBorders>
              <w:top w:val="single" w:color="000000" w:sz="4" w:space="0"/>
              <w:left w:val="single" w:color="000000" w:sz="4" w:space="0"/>
              <w:bottom w:val="single" w:color="000000" w:sz="4" w:space="0"/>
              <w:right w:val="single" w:color="000000" w:sz="4" w:space="0"/>
            </w:tcBorders>
            <w:noWrap/>
            <w:vAlign w:val="center"/>
          </w:tcPr>
          <w:p w14:paraId="1199CFF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负1层</w:t>
            </w: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7469D8F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200万半球</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4CA5D7D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584" w:type="dxa"/>
            <w:vMerge w:val="restart"/>
            <w:tcBorders>
              <w:top w:val="single" w:color="000000" w:sz="4" w:space="0"/>
              <w:left w:val="single" w:color="000000" w:sz="4" w:space="0"/>
              <w:bottom w:val="single" w:color="000000" w:sz="4" w:space="0"/>
              <w:right w:val="single" w:color="000000" w:sz="4" w:space="0"/>
            </w:tcBorders>
            <w:noWrap w:val="0"/>
            <w:vAlign w:val="center"/>
          </w:tcPr>
          <w:p w14:paraId="256A2FE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半球：2、枪机7个</w:t>
            </w:r>
          </w:p>
        </w:tc>
      </w:tr>
      <w:tr w14:paraId="5B1F0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continue"/>
            <w:tcBorders>
              <w:top w:val="single" w:color="000000" w:sz="4" w:space="0"/>
              <w:left w:val="single" w:color="000000" w:sz="4" w:space="0"/>
              <w:bottom w:val="single" w:color="000000" w:sz="4" w:space="0"/>
              <w:right w:val="single" w:color="000000" w:sz="4" w:space="0"/>
            </w:tcBorders>
            <w:noWrap/>
            <w:vAlign w:val="center"/>
          </w:tcPr>
          <w:p w14:paraId="0CC07552">
            <w:pPr>
              <w:jc w:val="center"/>
              <w:rPr>
                <w:rFonts w:hint="eastAsia" w:ascii="仿宋" w:hAnsi="仿宋" w:eastAsia="仿宋" w:cs="仿宋"/>
                <w:i w:val="0"/>
                <w:iCs w:val="0"/>
                <w:color w:val="auto"/>
                <w:sz w:val="20"/>
                <w:szCs w:val="20"/>
                <w:highlight w:val="none"/>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ign w:val="center"/>
          </w:tcPr>
          <w:p w14:paraId="7113BA43">
            <w:pPr>
              <w:jc w:val="center"/>
              <w:rPr>
                <w:rFonts w:hint="eastAsia" w:ascii="仿宋" w:hAnsi="仿宋" w:eastAsia="仿宋" w:cs="仿宋"/>
                <w:i w:val="0"/>
                <w:iCs w:val="0"/>
                <w:color w:val="auto"/>
                <w:sz w:val="20"/>
                <w:szCs w:val="20"/>
                <w:highlight w:val="none"/>
                <w:u w:val="none"/>
              </w:rPr>
            </w:pPr>
          </w:p>
        </w:tc>
        <w:tc>
          <w:tcPr>
            <w:tcW w:w="1655" w:type="dxa"/>
            <w:vMerge w:val="continue"/>
            <w:tcBorders>
              <w:top w:val="single" w:color="000000" w:sz="4" w:space="0"/>
              <w:left w:val="single" w:color="000000" w:sz="4" w:space="0"/>
              <w:bottom w:val="single" w:color="000000" w:sz="4" w:space="0"/>
              <w:right w:val="single" w:color="000000" w:sz="4" w:space="0"/>
            </w:tcBorders>
            <w:noWrap/>
            <w:vAlign w:val="center"/>
          </w:tcPr>
          <w:p w14:paraId="11160959">
            <w:pPr>
              <w:jc w:val="center"/>
              <w:rPr>
                <w:rFonts w:hint="eastAsia" w:ascii="仿宋" w:hAnsi="仿宋" w:eastAsia="仿宋" w:cs="仿宋"/>
                <w:i w:val="0"/>
                <w:iCs w:val="0"/>
                <w:color w:val="auto"/>
                <w:sz w:val="20"/>
                <w:szCs w:val="20"/>
                <w:highlight w:val="none"/>
                <w:u w:val="none"/>
              </w:rPr>
            </w:pP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57EA251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200万枪机</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16ED701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18BBD">
            <w:pPr>
              <w:jc w:val="center"/>
              <w:rPr>
                <w:rFonts w:hint="eastAsia" w:ascii="仿宋" w:hAnsi="仿宋" w:eastAsia="仿宋" w:cs="仿宋"/>
                <w:i w:val="0"/>
                <w:iCs w:val="0"/>
                <w:color w:val="auto"/>
                <w:sz w:val="20"/>
                <w:szCs w:val="20"/>
                <w:highlight w:val="none"/>
                <w:u w:val="none"/>
              </w:rPr>
            </w:pPr>
          </w:p>
        </w:tc>
      </w:tr>
      <w:tr w14:paraId="2D6E8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continue"/>
            <w:tcBorders>
              <w:top w:val="single" w:color="000000" w:sz="4" w:space="0"/>
              <w:left w:val="single" w:color="000000" w:sz="4" w:space="0"/>
              <w:bottom w:val="single" w:color="000000" w:sz="4" w:space="0"/>
              <w:right w:val="single" w:color="000000" w:sz="4" w:space="0"/>
            </w:tcBorders>
            <w:noWrap/>
            <w:vAlign w:val="center"/>
          </w:tcPr>
          <w:p w14:paraId="36DF51BC">
            <w:pPr>
              <w:jc w:val="center"/>
              <w:rPr>
                <w:rFonts w:hint="eastAsia" w:ascii="仿宋" w:hAnsi="仿宋" w:eastAsia="仿宋" w:cs="仿宋"/>
                <w:i w:val="0"/>
                <w:iCs w:val="0"/>
                <w:color w:val="auto"/>
                <w:sz w:val="20"/>
                <w:szCs w:val="20"/>
                <w:highlight w:val="none"/>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ign w:val="center"/>
          </w:tcPr>
          <w:p w14:paraId="32B38AB3">
            <w:pPr>
              <w:jc w:val="center"/>
              <w:rPr>
                <w:rFonts w:hint="eastAsia" w:ascii="仿宋" w:hAnsi="仿宋" w:eastAsia="仿宋" w:cs="仿宋"/>
                <w:i w:val="0"/>
                <w:iCs w:val="0"/>
                <w:color w:val="auto"/>
                <w:sz w:val="20"/>
                <w:szCs w:val="20"/>
                <w:highlight w:val="none"/>
                <w:u w:val="none"/>
              </w:rPr>
            </w:pP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07D9CA5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负2层</w:t>
            </w: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59A810B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200万枪机</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01EC978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75612">
            <w:pPr>
              <w:jc w:val="center"/>
              <w:rPr>
                <w:rFonts w:hint="eastAsia" w:ascii="仿宋" w:hAnsi="仿宋" w:eastAsia="仿宋" w:cs="仿宋"/>
                <w:i w:val="0"/>
                <w:iCs w:val="0"/>
                <w:color w:val="auto"/>
                <w:sz w:val="20"/>
                <w:szCs w:val="20"/>
                <w:highlight w:val="none"/>
                <w:u w:val="none"/>
              </w:rPr>
            </w:pPr>
          </w:p>
        </w:tc>
      </w:tr>
      <w:tr w14:paraId="2F90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restart"/>
            <w:tcBorders>
              <w:top w:val="single" w:color="000000" w:sz="4" w:space="0"/>
              <w:left w:val="single" w:color="000000" w:sz="4" w:space="0"/>
              <w:bottom w:val="single" w:color="000000" w:sz="4" w:space="0"/>
              <w:right w:val="single" w:color="000000" w:sz="4" w:space="0"/>
            </w:tcBorders>
            <w:noWrap/>
            <w:vAlign w:val="center"/>
          </w:tcPr>
          <w:p w14:paraId="4FDA5BE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234" w:type="dxa"/>
            <w:vMerge w:val="restart"/>
            <w:tcBorders>
              <w:top w:val="single" w:color="000000" w:sz="4" w:space="0"/>
              <w:left w:val="single" w:color="000000" w:sz="4" w:space="0"/>
              <w:bottom w:val="single" w:color="000000" w:sz="4" w:space="0"/>
              <w:right w:val="single" w:color="000000" w:sz="4" w:space="0"/>
            </w:tcBorders>
            <w:noWrap/>
            <w:vAlign w:val="center"/>
          </w:tcPr>
          <w:p w14:paraId="6364765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3号车库</w:t>
            </w:r>
          </w:p>
        </w:tc>
        <w:tc>
          <w:tcPr>
            <w:tcW w:w="1655" w:type="dxa"/>
            <w:vMerge w:val="restart"/>
            <w:tcBorders>
              <w:top w:val="single" w:color="000000" w:sz="4" w:space="0"/>
              <w:left w:val="single" w:color="000000" w:sz="4" w:space="0"/>
              <w:bottom w:val="single" w:color="000000" w:sz="4" w:space="0"/>
              <w:right w:val="single" w:color="000000" w:sz="4" w:space="0"/>
            </w:tcBorders>
            <w:noWrap/>
            <w:vAlign w:val="center"/>
          </w:tcPr>
          <w:p w14:paraId="0AF7F76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负1层</w:t>
            </w: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696C82E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200万半球</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4DF901A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2584" w:type="dxa"/>
            <w:vMerge w:val="restart"/>
            <w:tcBorders>
              <w:top w:val="single" w:color="000000" w:sz="4" w:space="0"/>
              <w:left w:val="single" w:color="000000" w:sz="4" w:space="0"/>
              <w:bottom w:val="single" w:color="000000" w:sz="4" w:space="0"/>
              <w:right w:val="single" w:color="000000" w:sz="4" w:space="0"/>
            </w:tcBorders>
            <w:noWrap w:val="0"/>
            <w:vAlign w:val="center"/>
          </w:tcPr>
          <w:p w14:paraId="15859C3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半球：8个、枪机：22个</w:t>
            </w:r>
          </w:p>
        </w:tc>
      </w:tr>
      <w:tr w14:paraId="7AE50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continue"/>
            <w:tcBorders>
              <w:top w:val="single" w:color="000000" w:sz="4" w:space="0"/>
              <w:left w:val="single" w:color="000000" w:sz="4" w:space="0"/>
              <w:bottom w:val="single" w:color="000000" w:sz="4" w:space="0"/>
              <w:right w:val="single" w:color="000000" w:sz="4" w:space="0"/>
            </w:tcBorders>
            <w:noWrap/>
            <w:vAlign w:val="center"/>
          </w:tcPr>
          <w:p w14:paraId="6743FEA1">
            <w:pPr>
              <w:jc w:val="center"/>
              <w:rPr>
                <w:rFonts w:hint="eastAsia" w:ascii="仿宋" w:hAnsi="仿宋" w:eastAsia="仿宋" w:cs="仿宋"/>
                <w:i w:val="0"/>
                <w:iCs w:val="0"/>
                <w:color w:val="auto"/>
                <w:sz w:val="20"/>
                <w:szCs w:val="20"/>
                <w:highlight w:val="none"/>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ign w:val="center"/>
          </w:tcPr>
          <w:p w14:paraId="678F50BB">
            <w:pPr>
              <w:jc w:val="center"/>
              <w:rPr>
                <w:rFonts w:hint="eastAsia" w:ascii="仿宋" w:hAnsi="仿宋" w:eastAsia="仿宋" w:cs="仿宋"/>
                <w:i w:val="0"/>
                <w:iCs w:val="0"/>
                <w:color w:val="auto"/>
                <w:sz w:val="20"/>
                <w:szCs w:val="20"/>
                <w:highlight w:val="none"/>
                <w:u w:val="none"/>
              </w:rPr>
            </w:pPr>
          </w:p>
        </w:tc>
        <w:tc>
          <w:tcPr>
            <w:tcW w:w="1655" w:type="dxa"/>
            <w:vMerge w:val="continue"/>
            <w:tcBorders>
              <w:top w:val="single" w:color="000000" w:sz="4" w:space="0"/>
              <w:left w:val="single" w:color="000000" w:sz="4" w:space="0"/>
              <w:bottom w:val="single" w:color="000000" w:sz="4" w:space="0"/>
              <w:right w:val="single" w:color="000000" w:sz="4" w:space="0"/>
            </w:tcBorders>
            <w:noWrap/>
            <w:vAlign w:val="center"/>
          </w:tcPr>
          <w:p w14:paraId="41FC7F0E">
            <w:pPr>
              <w:jc w:val="center"/>
              <w:rPr>
                <w:rFonts w:hint="eastAsia" w:ascii="仿宋" w:hAnsi="仿宋" w:eastAsia="仿宋" w:cs="仿宋"/>
                <w:i w:val="0"/>
                <w:iCs w:val="0"/>
                <w:color w:val="auto"/>
                <w:sz w:val="20"/>
                <w:szCs w:val="20"/>
                <w:highlight w:val="none"/>
                <w:u w:val="none"/>
              </w:rPr>
            </w:pP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13B2E6B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200万枪机</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7896C14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5DC65">
            <w:pPr>
              <w:jc w:val="center"/>
              <w:rPr>
                <w:rFonts w:hint="eastAsia" w:ascii="仿宋" w:hAnsi="仿宋" w:eastAsia="仿宋" w:cs="仿宋"/>
                <w:i w:val="0"/>
                <w:iCs w:val="0"/>
                <w:color w:val="auto"/>
                <w:sz w:val="20"/>
                <w:szCs w:val="20"/>
                <w:highlight w:val="none"/>
                <w:u w:val="none"/>
              </w:rPr>
            </w:pPr>
          </w:p>
        </w:tc>
      </w:tr>
      <w:tr w14:paraId="3F232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continue"/>
            <w:tcBorders>
              <w:top w:val="single" w:color="000000" w:sz="4" w:space="0"/>
              <w:left w:val="single" w:color="000000" w:sz="4" w:space="0"/>
              <w:bottom w:val="single" w:color="000000" w:sz="4" w:space="0"/>
              <w:right w:val="single" w:color="000000" w:sz="4" w:space="0"/>
            </w:tcBorders>
            <w:noWrap/>
            <w:vAlign w:val="center"/>
          </w:tcPr>
          <w:p w14:paraId="33B46416">
            <w:pPr>
              <w:jc w:val="center"/>
              <w:rPr>
                <w:rFonts w:hint="eastAsia" w:ascii="仿宋" w:hAnsi="仿宋" w:eastAsia="仿宋" w:cs="仿宋"/>
                <w:i w:val="0"/>
                <w:iCs w:val="0"/>
                <w:color w:val="auto"/>
                <w:sz w:val="20"/>
                <w:szCs w:val="20"/>
                <w:highlight w:val="none"/>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ign w:val="center"/>
          </w:tcPr>
          <w:p w14:paraId="055131C5">
            <w:pPr>
              <w:jc w:val="center"/>
              <w:rPr>
                <w:rFonts w:hint="eastAsia" w:ascii="仿宋" w:hAnsi="仿宋" w:eastAsia="仿宋" w:cs="仿宋"/>
                <w:i w:val="0"/>
                <w:iCs w:val="0"/>
                <w:color w:val="auto"/>
                <w:sz w:val="20"/>
                <w:szCs w:val="20"/>
                <w:highlight w:val="none"/>
                <w:u w:val="none"/>
              </w:rPr>
            </w:pP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6C70661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负2层</w:t>
            </w: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7111E54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200万枪机</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16E723D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A8787C">
            <w:pPr>
              <w:jc w:val="center"/>
              <w:rPr>
                <w:rFonts w:hint="eastAsia" w:ascii="仿宋" w:hAnsi="仿宋" w:eastAsia="仿宋" w:cs="仿宋"/>
                <w:i w:val="0"/>
                <w:iCs w:val="0"/>
                <w:color w:val="auto"/>
                <w:sz w:val="20"/>
                <w:szCs w:val="20"/>
                <w:highlight w:val="none"/>
                <w:u w:val="none"/>
              </w:rPr>
            </w:pPr>
          </w:p>
        </w:tc>
      </w:tr>
      <w:tr w14:paraId="6CA60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continue"/>
            <w:tcBorders>
              <w:top w:val="single" w:color="000000" w:sz="4" w:space="0"/>
              <w:left w:val="single" w:color="000000" w:sz="4" w:space="0"/>
              <w:bottom w:val="single" w:color="000000" w:sz="4" w:space="0"/>
              <w:right w:val="single" w:color="000000" w:sz="4" w:space="0"/>
            </w:tcBorders>
            <w:noWrap/>
            <w:vAlign w:val="center"/>
          </w:tcPr>
          <w:p w14:paraId="04DAE0EE">
            <w:pPr>
              <w:jc w:val="center"/>
              <w:rPr>
                <w:rFonts w:hint="eastAsia" w:ascii="仿宋" w:hAnsi="仿宋" w:eastAsia="仿宋" w:cs="仿宋"/>
                <w:i w:val="0"/>
                <w:iCs w:val="0"/>
                <w:color w:val="auto"/>
                <w:sz w:val="20"/>
                <w:szCs w:val="20"/>
                <w:highlight w:val="none"/>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ign w:val="center"/>
          </w:tcPr>
          <w:p w14:paraId="3EDC7DE8">
            <w:pPr>
              <w:jc w:val="center"/>
              <w:rPr>
                <w:rFonts w:hint="eastAsia" w:ascii="仿宋" w:hAnsi="仿宋" w:eastAsia="仿宋" w:cs="仿宋"/>
                <w:i w:val="0"/>
                <w:iCs w:val="0"/>
                <w:color w:val="auto"/>
                <w:sz w:val="20"/>
                <w:szCs w:val="20"/>
                <w:highlight w:val="none"/>
                <w:u w:val="none"/>
              </w:rPr>
            </w:pPr>
          </w:p>
        </w:tc>
        <w:tc>
          <w:tcPr>
            <w:tcW w:w="1655" w:type="dxa"/>
            <w:vMerge w:val="restart"/>
            <w:tcBorders>
              <w:top w:val="single" w:color="000000" w:sz="4" w:space="0"/>
              <w:left w:val="single" w:color="000000" w:sz="4" w:space="0"/>
              <w:bottom w:val="single" w:color="000000" w:sz="4" w:space="0"/>
              <w:right w:val="single" w:color="000000" w:sz="4" w:space="0"/>
            </w:tcBorders>
            <w:noWrap/>
            <w:vAlign w:val="center"/>
          </w:tcPr>
          <w:p w14:paraId="6106202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负3层</w:t>
            </w: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4DBF201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200万半球</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3C8EAE6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715730">
            <w:pPr>
              <w:jc w:val="center"/>
              <w:rPr>
                <w:rFonts w:hint="eastAsia" w:ascii="仿宋" w:hAnsi="仿宋" w:eastAsia="仿宋" w:cs="仿宋"/>
                <w:i w:val="0"/>
                <w:iCs w:val="0"/>
                <w:color w:val="auto"/>
                <w:sz w:val="20"/>
                <w:szCs w:val="20"/>
                <w:highlight w:val="none"/>
                <w:u w:val="none"/>
              </w:rPr>
            </w:pPr>
          </w:p>
        </w:tc>
      </w:tr>
      <w:tr w14:paraId="016BA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continue"/>
            <w:tcBorders>
              <w:top w:val="single" w:color="000000" w:sz="4" w:space="0"/>
              <w:left w:val="single" w:color="000000" w:sz="4" w:space="0"/>
              <w:bottom w:val="single" w:color="000000" w:sz="4" w:space="0"/>
              <w:right w:val="single" w:color="000000" w:sz="4" w:space="0"/>
            </w:tcBorders>
            <w:noWrap/>
            <w:vAlign w:val="center"/>
          </w:tcPr>
          <w:p w14:paraId="40163603">
            <w:pPr>
              <w:jc w:val="center"/>
              <w:rPr>
                <w:rFonts w:hint="eastAsia" w:ascii="仿宋" w:hAnsi="仿宋" w:eastAsia="仿宋" w:cs="仿宋"/>
                <w:i w:val="0"/>
                <w:iCs w:val="0"/>
                <w:color w:val="auto"/>
                <w:sz w:val="20"/>
                <w:szCs w:val="20"/>
                <w:highlight w:val="none"/>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ign w:val="center"/>
          </w:tcPr>
          <w:p w14:paraId="1AD5B32C">
            <w:pPr>
              <w:jc w:val="center"/>
              <w:rPr>
                <w:rFonts w:hint="eastAsia" w:ascii="仿宋" w:hAnsi="仿宋" w:eastAsia="仿宋" w:cs="仿宋"/>
                <w:i w:val="0"/>
                <w:iCs w:val="0"/>
                <w:color w:val="auto"/>
                <w:sz w:val="20"/>
                <w:szCs w:val="20"/>
                <w:highlight w:val="none"/>
                <w:u w:val="none"/>
              </w:rPr>
            </w:pPr>
          </w:p>
        </w:tc>
        <w:tc>
          <w:tcPr>
            <w:tcW w:w="1655" w:type="dxa"/>
            <w:vMerge w:val="continue"/>
            <w:tcBorders>
              <w:top w:val="single" w:color="000000" w:sz="4" w:space="0"/>
              <w:left w:val="single" w:color="000000" w:sz="4" w:space="0"/>
              <w:bottom w:val="single" w:color="000000" w:sz="4" w:space="0"/>
              <w:right w:val="single" w:color="000000" w:sz="4" w:space="0"/>
            </w:tcBorders>
            <w:noWrap/>
            <w:vAlign w:val="center"/>
          </w:tcPr>
          <w:p w14:paraId="2D3F3DFB">
            <w:pPr>
              <w:jc w:val="center"/>
              <w:rPr>
                <w:rFonts w:hint="eastAsia" w:ascii="仿宋" w:hAnsi="仿宋" w:eastAsia="仿宋" w:cs="仿宋"/>
                <w:i w:val="0"/>
                <w:iCs w:val="0"/>
                <w:color w:val="auto"/>
                <w:sz w:val="20"/>
                <w:szCs w:val="20"/>
                <w:highlight w:val="none"/>
                <w:u w:val="none"/>
              </w:rPr>
            </w:pP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064A2C2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200万枪机</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676F818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AD4F8">
            <w:pPr>
              <w:jc w:val="center"/>
              <w:rPr>
                <w:rFonts w:hint="eastAsia" w:ascii="仿宋" w:hAnsi="仿宋" w:eastAsia="仿宋" w:cs="仿宋"/>
                <w:i w:val="0"/>
                <w:iCs w:val="0"/>
                <w:color w:val="auto"/>
                <w:sz w:val="20"/>
                <w:szCs w:val="20"/>
                <w:highlight w:val="none"/>
                <w:u w:val="none"/>
              </w:rPr>
            </w:pPr>
          </w:p>
        </w:tc>
      </w:tr>
      <w:tr w14:paraId="785B1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restart"/>
            <w:tcBorders>
              <w:top w:val="single" w:color="000000" w:sz="4" w:space="0"/>
              <w:left w:val="single" w:color="000000" w:sz="4" w:space="0"/>
              <w:bottom w:val="single" w:color="000000" w:sz="4" w:space="0"/>
              <w:right w:val="single" w:color="000000" w:sz="4" w:space="0"/>
            </w:tcBorders>
            <w:noWrap/>
            <w:vAlign w:val="center"/>
          </w:tcPr>
          <w:p w14:paraId="7867447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234" w:type="dxa"/>
            <w:vMerge w:val="restart"/>
            <w:tcBorders>
              <w:top w:val="single" w:color="000000" w:sz="4" w:space="0"/>
              <w:left w:val="single" w:color="000000" w:sz="4" w:space="0"/>
              <w:bottom w:val="single" w:color="000000" w:sz="4" w:space="0"/>
              <w:right w:val="single" w:color="000000" w:sz="4" w:space="0"/>
            </w:tcBorders>
            <w:noWrap/>
            <w:vAlign w:val="center"/>
          </w:tcPr>
          <w:p w14:paraId="3B62F72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4号车库</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36A599E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负1层</w:t>
            </w: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05FFAB8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200万枪机</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7C8DD52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2584" w:type="dxa"/>
            <w:vMerge w:val="restart"/>
            <w:tcBorders>
              <w:top w:val="single" w:color="000000" w:sz="4" w:space="0"/>
              <w:left w:val="single" w:color="000000" w:sz="4" w:space="0"/>
              <w:bottom w:val="single" w:color="000000" w:sz="4" w:space="0"/>
              <w:right w:val="single" w:color="000000" w:sz="4" w:space="0"/>
            </w:tcBorders>
            <w:noWrap w:val="0"/>
            <w:vAlign w:val="center"/>
          </w:tcPr>
          <w:p w14:paraId="2997853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枪机：10个</w:t>
            </w:r>
          </w:p>
        </w:tc>
      </w:tr>
      <w:tr w14:paraId="2A07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 w:type="dxa"/>
            <w:vMerge w:val="continue"/>
            <w:tcBorders>
              <w:top w:val="single" w:color="000000" w:sz="4" w:space="0"/>
              <w:left w:val="single" w:color="000000" w:sz="4" w:space="0"/>
              <w:bottom w:val="single" w:color="000000" w:sz="4" w:space="0"/>
              <w:right w:val="single" w:color="000000" w:sz="4" w:space="0"/>
            </w:tcBorders>
            <w:noWrap/>
            <w:vAlign w:val="center"/>
          </w:tcPr>
          <w:p w14:paraId="7A77DC59">
            <w:pPr>
              <w:jc w:val="center"/>
              <w:rPr>
                <w:rFonts w:hint="eastAsia" w:ascii="仿宋" w:hAnsi="仿宋" w:eastAsia="仿宋" w:cs="仿宋"/>
                <w:i w:val="0"/>
                <w:iCs w:val="0"/>
                <w:color w:val="auto"/>
                <w:sz w:val="20"/>
                <w:szCs w:val="20"/>
                <w:highlight w:val="none"/>
                <w:u w:val="none"/>
              </w:rPr>
            </w:pPr>
          </w:p>
        </w:tc>
        <w:tc>
          <w:tcPr>
            <w:tcW w:w="1234" w:type="dxa"/>
            <w:vMerge w:val="continue"/>
            <w:tcBorders>
              <w:top w:val="single" w:color="000000" w:sz="4" w:space="0"/>
              <w:left w:val="single" w:color="000000" w:sz="4" w:space="0"/>
              <w:bottom w:val="single" w:color="000000" w:sz="4" w:space="0"/>
              <w:right w:val="single" w:color="000000" w:sz="4" w:space="0"/>
            </w:tcBorders>
            <w:noWrap/>
            <w:vAlign w:val="center"/>
          </w:tcPr>
          <w:p w14:paraId="5B4D607B">
            <w:pPr>
              <w:jc w:val="center"/>
              <w:rPr>
                <w:rFonts w:hint="eastAsia" w:ascii="仿宋" w:hAnsi="仿宋" w:eastAsia="仿宋" w:cs="仿宋"/>
                <w:i w:val="0"/>
                <w:iCs w:val="0"/>
                <w:color w:val="auto"/>
                <w:sz w:val="20"/>
                <w:szCs w:val="20"/>
                <w:highlight w:val="none"/>
                <w:u w:val="none"/>
              </w:rPr>
            </w:pP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7A10BF0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负2层</w:t>
            </w:r>
          </w:p>
        </w:tc>
        <w:tc>
          <w:tcPr>
            <w:tcW w:w="2028" w:type="dxa"/>
            <w:tcBorders>
              <w:top w:val="single" w:color="000000" w:sz="4" w:space="0"/>
              <w:left w:val="single" w:color="000000" w:sz="4" w:space="0"/>
              <w:bottom w:val="single" w:color="000000" w:sz="4" w:space="0"/>
              <w:right w:val="single" w:color="000000" w:sz="4" w:space="0"/>
            </w:tcBorders>
            <w:noWrap/>
            <w:vAlign w:val="center"/>
          </w:tcPr>
          <w:p w14:paraId="0605F9A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200万枪机</w:t>
            </w:r>
          </w:p>
        </w:tc>
        <w:tc>
          <w:tcPr>
            <w:tcW w:w="1208" w:type="dxa"/>
            <w:tcBorders>
              <w:top w:val="single" w:color="000000" w:sz="4" w:space="0"/>
              <w:left w:val="single" w:color="000000" w:sz="4" w:space="0"/>
              <w:bottom w:val="single" w:color="000000" w:sz="4" w:space="0"/>
              <w:right w:val="single" w:color="000000" w:sz="4" w:space="0"/>
            </w:tcBorders>
            <w:noWrap/>
            <w:vAlign w:val="center"/>
          </w:tcPr>
          <w:p w14:paraId="4BAF037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3E9C6">
            <w:pPr>
              <w:jc w:val="center"/>
              <w:rPr>
                <w:rFonts w:hint="eastAsia" w:ascii="仿宋" w:hAnsi="仿宋" w:eastAsia="仿宋" w:cs="仿宋"/>
                <w:i w:val="0"/>
                <w:iCs w:val="0"/>
                <w:color w:val="auto"/>
                <w:sz w:val="20"/>
                <w:szCs w:val="20"/>
                <w:highlight w:val="none"/>
                <w:u w:val="none"/>
              </w:rPr>
            </w:pPr>
          </w:p>
        </w:tc>
      </w:tr>
    </w:tbl>
    <w:p w14:paraId="3BF91AAC">
      <w:pPr>
        <w:numPr>
          <w:ilvl w:val="0"/>
          <w:numId w:val="0"/>
        </w:numPr>
        <w:spacing w:line="360" w:lineRule="auto"/>
        <w:ind w:leftChars="0" w:firstLine="480" w:firstLineChars="200"/>
        <w:jc w:val="left"/>
        <w:rPr>
          <w:rFonts w:hint="default" w:ascii="仿宋" w:hAnsi="仿宋" w:eastAsia="仿宋" w:cs="仿宋"/>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仿宋" w:hAnsi="仿宋" w:eastAsia="仿宋" w:cs="仿宋"/>
          <w:color w:val="auto"/>
          <w:sz w:val="24"/>
          <w:szCs w:val="24"/>
          <w:highlight w:val="none"/>
          <w:lang w:val="en-US" w:eastAsia="zh-CN"/>
        </w:rPr>
        <w:t>3、产品质量要求</w:t>
      </w:r>
    </w:p>
    <w:p w14:paraId="3B30C04E">
      <w:pPr>
        <w:snapToGrid w:val="0"/>
        <w:spacing w:line="400" w:lineRule="exact"/>
        <w:ind w:firstLine="420" w:firstLineChars="0"/>
        <w:rPr>
          <w:rFonts w:hint="eastAsia" w:ascii="仿宋" w:hAnsi="仿宋" w:eastAsia="仿宋" w:cs="仿宋"/>
          <w:color w:val="auto"/>
          <w:sz w:val="22"/>
          <w:szCs w:val="24"/>
          <w:highlight w:val="none"/>
          <w:lang w:val="en-US" w:eastAsia="zh-CN"/>
        </w:rPr>
      </w:pPr>
      <w:r>
        <w:rPr>
          <w:rFonts w:hint="eastAsia" w:ascii="仿宋" w:hAnsi="仿宋" w:eastAsia="仿宋" w:cs="仿宋"/>
          <w:color w:val="auto"/>
          <w:sz w:val="22"/>
          <w:szCs w:val="24"/>
          <w:highlight w:val="none"/>
          <w:lang w:val="en-US" w:eastAsia="zh-CN"/>
        </w:rPr>
        <w:t>（1）为保障产品质量，投标人所投产品设备厂商曾获得过“守合同、重信用”企业证书，投标人需提供证书复印件，盖厂商鲜章。</w:t>
      </w:r>
    </w:p>
    <w:p w14:paraId="2538E72C">
      <w:pPr>
        <w:snapToGrid w:val="0"/>
        <w:spacing w:line="400" w:lineRule="exact"/>
        <w:ind w:firstLine="420" w:firstLineChars="0"/>
        <w:rPr>
          <w:rFonts w:hint="eastAsia" w:ascii="仿宋" w:hAnsi="仿宋" w:eastAsia="仿宋" w:cs="仿宋"/>
          <w:color w:val="auto"/>
          <w:sz w:val="22"/>
          <w:szCs w:val="24"/>
          <w:highlight w:val="none"/>
          <w:lang w:val="en-US" w:eastAsia="zh-CN"/>
        </w:rPr>
      </w:pPr>
      <w:r>
        <w:rPr>
          <w:rFonts w:hint="eastAsia" w:ascii="仿宋" w:hAnsi="仿宋" w:eastAsia="仿宋" w:cs="仿宋"/>
          <w:color w:val="auto"/>
          <w:sz w:val="22"/>
          <w:szCs w:val="24"/>
          <w:highlight w:val="none"/>
          <w:lang w:val="en-US" w:eastAsia="zh-CN"/>
        </w:rPr>
        <w:t>（2）为保障产品质量，投标人所投产品制造商需提供2年原厂售后服务承诺函，并加盖厂商鲜章。</w:t>
      </w:r>
    </w:p>
    <w:p w14:paraId="74219B27">
      <w:pPr>
        <w:snapToGrid w:val="0"/>
        <w:spacing w:line="400" w:lineRule="exact"/>
        <w:ind w:firstLine="420" w:firstLineChars="0"/>
        <w:rPr>
          <w:rFonts w:hint="default" w:ascii="仿宋" w:hAnsi="仿宋" w:eastAsia="仿宋" w:cs="仿宋"/>
          <w:color w:val="auto"/>
          <w:sz w:val="22"/>
          <w:szCs w:val="24"/>
          <w:highlight w:val="none"/>
          <w:lang w:val="en-US" w:eastAsia="zh-CN"/>
        </w:rPr>
      </w:pPr>
      <w:r>
        <w:rPr>
          <w:rFonts w:hint="eastAsia" w:ascii="仿宋" w:hAnsi="仿宋" w:eastAsia="仿宋" w:cs="仿宋"/>
          <w:color w:val="auto"/>
          <w:sz w:val="22"/>
          <w:szCs w:val="24"/>
          <w:highlight w:val="none"/>
          <w:lang w:val="en-US" w:eastAsia="zh-CN"/>
        </w:rPr>
        <w:t>（3）为保障新增设备能无缝接入现正在使用的系统平台，投标人需提供现正在使用的系统平台厂家对投标人所投的存储服务器、摄像机及报警主机产品与现正在使用的系统平台厂家的接入证明或授权证明。</w:t>
      </w:r>
    </w:p>
    <w:p w14:paraId="42D9612D">
      <w:pPr>
        <w:numPr>
          <w:ilvl w:val="0"/>
          <w:numId w:val="0"/>
        </w:numPr>
        <w:spacing w:line="360" w:lineRule="auto"/>
        <w:ind w:leftChars="0"/>
        <w:jc w:val="left"/>
        <w:rPr>
          <w:rFonts w:hint="eastAsia" w:ascii="仿宋" w:hAnsi="仿宋" w:eastAsia="仿宋" w:cs="仿宋"/>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仿宋" w:hAnsi="仿宋" w:eastAsia="仿宋" w:cs="仿宋"/>
          <w:b/>
          <w:bCs/>
          <w:color w:val="auto"/>
          <w:sz w:val="24"/>
          <w:szCs w:val="24"/>
          <w:highlight w:val="none"/>
          <w:lang w:val="en-US" w:eastAsia="zh-CN"/>
        </w:rPr>
        <w:t>安装服务要求</w:t>
      </w:r>
    </w:p>
    <w:p w14:paraId="2B289C25">
      <w:pPr>
        <w:snapToGrid w:val="0"/>
        <w:spacing w:line="360" w:lineRule="auto"/>
        <w:ind w:left="0" w:leftChars="0"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lang w:val="en-US" w:eastAsia="zh-CN"/>
        </w:rPr>
        <w:t>1</w:t>
      </w:r>
      <w:r>
        <w:rPr>
          <w:rFonts w:hint="eastAsia" w:ascii="仿宋" w:hAnsi="仿宋" w:eastAsia="仿宋" w:cs="Arial"/>
          <w:color w:val="auto"/>
          <w:kern w:val="0"/>
          <w:sz w:val="24"/>
          <w:szCs w:val="24"/>
          <w:highlight w:val="none"/>
        </w:rPr>
        <w:t>、</w:t>
      </w:r>
      <w:r>
        <w:rPr>
          <w:rFonts w:hint="eastAsia" w:ascii="仿宋" w:hAnsi="仿宋" w:eastAsia="仿宋" w:cs="Arial"/>
          <w:color w:val="auto"/>
          <w:kern w:val="0"/>
          <w:sz w:val="24"/>
          <w:szCs w:val="24"/>
          <w:highlight w:val="none"/>
          <w:lang w:val="en-US" w:eastAsia="zh-CN"/>
        </w:rPr>
        <w:t>成交</w:t>
      </w:r>
      <w:r>
        <w:rPr>
          <w:rFonts w:hint="eastAsia" w:ascii="仿宋" w:hAnsi="仿宋" w:eastAsia="仿宋" w:cs="Arial"/>
          <w:color w:val="auto"/>
          <w:kern w:val="0"/>
          <w:sz w:val="24"/>
          <w:szCs w:val="24"/>
          <w:highlight w:val="none"/>
        </w:rPr>
        <w:t>供应商必须提交详细的实施计划书到采购人管理部门，经过审核同意后，严格按照实施计划书实施。</w:t>
      </w:r>
    </w:p>
    <w:p w14:paraId="165E6779">
      <w:pPr>
        <w:snapToGrid w:val="0"/>
        <w:spacing w:line="360" w:lineRule="auto"/>
        <w:ind w:left="0" w:leftChars="0"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lang w:val="en-US" w:eastAsia="zh-CN"/>
        </w:rPr>
        <w:t>2</w:t>
      </w:r>
      <w:r>
        <w:rPr>
          <w:rFonts w:hint="eastAsia" w:ascii="仿宋" w:hAnsi="仿宋" w:eastAsia="仿宋" w:cs="Arial"/>
          <w:color w:val="auto"/>
          <w:kern w:val="0"/>
          <w:sz w:val="24"/>
          <w:szCs w:val="24"/>
          <w:highlight w:val="none"/>
        </w:rPr>
        <w:t>、</w:t>
      </w:r>
      <w:r>
        <w:rPr>
          <w:rFonts w:hint="eastAsia" w:ascii="仿宋" w:hAnsi="仿宋" w:eastAsia="仿宋" w:cs="Arial"/>
          <w:color w:val="auto"/>
          <w:kern w:val="0"/>
          <w:sz w:val="24"/>
          <w:szCs w:val="24"/>
          <w:highlight w:val="none"/>
          <w:lang w:val="en-US" w:eastAsia="zh-CN"/>
        </w:rPr>
        <w:t>成交</w:t>
      </w:r>
      <w:r>
        <w:rPr>
          <w:rFonts w:hint="eastAsia" w:ascii="仿宋" w:hAnsi="仿宋" w:eastAsia="仿宋" w:cs="Arial"/>
          <w:color w:val="auto"/>
          <w:kern w:val="0"/>
          <w:sz w:val="24"/>
          <w:szCs w:val="24"/>
          <w:highlight w:val="none"/>
        </w:rPr>
        <w:t>供应商在实施过程中必须保障不影响采购人的日常生产经营。</w:t>
      </w:r>
    </w:p>
    <w:p w14:paraId="6D5F1230">
      <w:pPr>
        <w:snapToGrid w:val="0"/>
        <w:spacing w:line="360" w:lineRule="auto"/>
        <w:ind w:left="0" w:leftChars="0"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lang w:val="en-US" w:eastAsia="zh-CN"/>
        </w:rPr>
        <w:t>3</w:t>
      </w:r>
      <w:r>
        <w:rPr>
          <w:rFonts w:hint="eastAsia" w:ascii="仿宋" w:hAnsi="仿宋" w:eastAsia="仿宋" w:cs="Arial"/>
          <w:color w:val="auto"/>
          <w:kern w:val="0"/>
          <w:sz w:val="24"/>
          <w:szCs w:val="24"/>
          <w:highlight w:val="none"/>
        </w:rPr>
        <w:t>、所有线路原则上不允许破坏装修并进行规范暗线敷设。</w:t>
      </w:r>
    </w:p>
    <w:p w14:paraId="2114EAD5">
      <w:pPr>
        <w:snapToGrid w:val="0"/>
        <w:spacing w:line="360" w:lineRule="auto"/>
        <w:ind w:left="0" w:leftChars="0"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lang w:val="en-US" w:eastAsia="zh-CN"/>
        </w:rPr>
        <w:t>4</w:t>
      </w:r>
      <w:r>
        <w:rPr>
          <w:rFonts w:hint="eastAsia" w:ascii="仿宋" w:hAnsi="仿宋" w:eastAsia="仿宋" w:cs="Arial"/>
          <w:color w:val="auto"/>
          <w:kern w:val="0"/>
          <w:sz w:val="24"/>
          <w:szCs w:val="24"/>
          <w:highlight w:val="none"/>
        </w:rPr>
        <w:t>、所有安装点位必须经采购人同意。</w:t>
      </w:r>
    </w:p>
    <w:p w14:paraId="2D906426">
      <w:pPr>
        <w:snapToGrid w:val="0"/>
        <w:spacing w:line="360" w:lineRule="auto"/>
        <w:ind w:left="0" w:leftChars="0" w:firstLine="420" w:firstLineChars="175"/>
        <w:rPr>
          <w:rFonts w:hint="eastAsia" w:ascii="仿宋" w:hAnsi="仿宋" w:eastAsia="仿宋" w:cs="Arial"/>
          <w:color w:val="auto"/>
          <w:kern w:val="0"/>
          <w:sz w:val="24"/>
          <w:szCs w:val="24"/>
          <w:highlight w:val="none"/>
          <w:lang w:val="en-US" w:eastAsia="zh-CN"/>
        </w:rPr>
      </w:pPr>
      <w:r>
        <w:rPr>
          <w:rFonts w:hint="eastAsia" w:ascii="仿宋" w:hAnsi="仿宋" w:eastAsia="仿宋" w:cs="Arial"/>
          <w:color w:val="auto"/>
          <w:kern w:val="0"/>
          <w:sz w:val="24"/>
          <w:szCs w:val="24"/>
          <w:highlight w:val="none"/>
          <w:lang w:val="en-US" w:eastAsia="zh-CN"/>
        </w:rPr>
        <w:t>5</w:t>
      </w:r>
      <w:r>
        <w:rPr>
          <w:rFonts w:hint="eastAsia" w:ascii="仿宋" w:hAnsi="仿宋" w:eastAsia="仿宋" w:cs="Arial"/>
          <w:color w:val="auto"/>
          <w:kern w:val="0"/>
          <w:sz w:val="24"/>
          <w:szCs w:val="24"/>
          <w:highlight w:val="none"/>
        </w:rPr>
        <w:t>、所有设备必须联网接入到采购人监控中心现有平台。</w:t>
      </w:r>
    </w:p>
    <w:p w14:paraId="1BA62D2C">
      <w:pPr>
        <w:snapToGrid w:val="0"/>
        <w:spacing w:line="360" w:lineRule="auto"/>
        <w:ind w:firstLine="480" w:firstLineChars="200"/>
        <w:rPr>
          <w:rFonts w:hint="eastAsia" w:ascii="仿宋" w:hAnsi="仿宋" w:eastAsia="仿宋" w:cs="Arial"/>
          <w:color w:val="auto"/>
          <w:kern w:val="0"/>
          <w:sz w:val="24"/>
          <w:szCs w:val="24"/>
          <w:highlight w:val="none"/>
          <w:lang w:val="en-US" w:eastAsia="zh-CN"/>
        </w:rPr>
      </w:pPr>
      <w:bookmarkStart w:id="69" w:name="_Toc21274"/>
      <w:bookmarkStart w:id="70" w:name="_Toc28642"/>
      <w:r>
        <w:rPr>
          <w:rFonts w:hint="eastAsia" w:ascii="仿宋" w:hAnsi="仿宋" w:eastAsia="仿宋" w:cs="Arial"/>
          <w:color w:val="auto"/>
          <w:kern w:val="0"/>
          <w:sz w:val="24"/>
          <w:szCs w:val="24"/>
          <w:highlight w:val="none"/>
          <w:lang w:val="en-US" w:eastAsia="zh-CN"/>
        </w:rPr>
        <w:t>五、现场踏勘</w:t>
      </w:r>
      <w:bookmarkEnd w:id="69"/>
      <w:bookmarkEnd w:id="70"/>
    </w:p>
    <w:p w14:paraId="038C2F1E">
      <w:pPr>
        <w:snapToGrid w:val="0"/>
        <w:spacing w:line="360" w:lineRule="auto"/>
        <w:ind w:left="0" w:leftChars="0" w:firstLine="420" w:firstLineChars="175"/>
        <w:rPr>
          <w:rFonts w:hint="eastAsia" w:ascii="仿宋" w:hAnsi="仿宋" w:eastAsia="仿宋" w:cs="Arial"/>
          <w:color w:val="auto"/>
          <w:kern w:val="0"/>
          <w:sz w:val="24"/>
          <w:szCs w:val="24"/>
          <w:highlight w:val="none"/>
          <w:lang w:val="en-US" w:eastAsia="zh-CN"/>
        </w:rPr>
      </w:pPr>
      <w:r>
        <w:rPr>
          <w:rFonts w:hint="eastAsia" w:ascii="仿宋" w:hAnsi="仿宋" w:eastAsia="仿宋" w:cs="Arial"/>
          <w:color w:val="auto"/>
          <w:kern w:val="0"/>
          <w:sz w:val="24"/>
          <w:szCs w:val="24"/>
          <w:highlight w:val="none"/>
          <w:lang w:val="en-US" w:eastAsia="zh-CN"/>
        </w:rPr>
        <w:t xml:space="preserve">采购人不组织现场踏勘，由各供应商自行到现场进行踏勘了解实际情况，无论供应商是否踏勘过现场，均视为在响应截止时间之前踏勘过现场且对本项目潜在的风险和义务已完全了解，并已充分考虑了本项目可能面临的不确定因素可能导致的风险，成交供应商不得以不完全了解现场情况为借口而提出延长服务期限或提出额外赔偿等要求。踏勘产生的费用和风险等均由供应商自行承担  </w:t>
      </w:r>
    </w:p>
    <w:p w14:paraId="7FC7658A">
      <w:pPr>
        <w:spacing w:line="360" w:lineRule="auto"/>
        <w:rPr>
          <w:rFonts w:hint="eastAsia" w:asciiTheme="minorEastAsia" w:hAnsiTheme="minorEastAsia" w:eastAsiaTheme="minorEastAsia" w:cstheme="minorEastAsia"/>
          <w:color w:val="auto"/>
          <w:sz w:val="24"/>
          <w:szCs w:val="24"/>
          <w:highlight w:val="none"/>
        </w:rPr>
      </w:pPr>
    </w:p>
    <w:p w14:paraId="1F956A59">
      <w:pPr>
        <w:spacing w:line="360" w:lineRule="auto"/>
        <w:ind w:firstLine="480" w:firstLineChars="200"/>
        <w:rPr>
          <w:rFonts w:hint="eastAsia" w:asciiTheme="minorEastAsia" w:hAnsiTheme="minorEastAsia" w:eastAsiaTheme="minorEastAsia" w:cstheme="minorEastAsia"/>
          <w:color w:val="auto"/>
          <w:sz w:val="24"/>
          <w:szCs w:val="24"/>
          <w:highlight w:val="none"/>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bookmarkEnd w:id="65"/>
    <w:p w14:paraId="5B00791C">
      <w:pPr>
        <w:pStyle w:val="5"/>
        <w:spacing w:before="0" w:after="0" w:line="360" w:lineRule="auto"/>
        <w:jc w:val="center"/>
        <w:rPr>
          <w:rFonts w:hint="eastAsia" w:asciiTheme="minorEastAsia" w:hAnsiTheme="minorEastAsia" w:eastAsiaTheme="minorEastAsia" w:cstheme="minorEastAsia"/>
          <w:bCs/>
          <w:color w:val="auto"/>
          <w:sz w:val="36"/>
          <w:szCs w:val="30"/>
          <w:highlight w:val="none"/>
        </w:rPr>
      </w:pPr>
      <w:bookmarkStart w:id="71" w:name="_Toc106030882"/>
      <w:bookmarkEnd w:id="71"/>
      <w:bookmarkStart w:id="72" w:name="_Toc21242"/>
      <w:bookmarkEnd w:id="72"/>
      <w:bookmarkStart w:id="73" w:name="_Toc76462327"/>
      <w:bookmarkEnd w:id="73"/>
      <w:bookmarkStart w:id="74" w:name="_Toc28982"/>
      <w:r>
        <w:rPr>
          <w:rFonts w:hint="eastAsia" w:asciiTheme="minorEastAsia" w:hAnsiTheme="minorEastAsia" w:eastAsiaTheme="minorEastAsia" w:cstheme="minorEastAsia"/>
          <w:bCs/>
          <w:color w:val="auto"/>
          <w:sz w:val="36"/>
          <w:szCs w:val="30"/>
          <w:highlight w:val="none"/>
        </w:rPr>
        <w:t>第三篇  项目商务需求</w:t>
      </w:r>
      <w:bookmarkEnd w:id="74"/>
    </w:p>
    <w:p w14:paraId="6A5EF545">
      <w:pPr>
        <w:spacing w:line="360" w:lineRule="auto"/>
        <w:rPr>
          <w:rFonts w:hint="eastAsia" w:asciiTheme="minorEastAsia" w:hAnsiTheme="minorEastAsia" w:eastAsiaTheme="minorEastAsia" w:cstheme="minorEastAsia"/>
          <w:color w:val="auto"/>
          <w:highlight w:val="none"/>
        </w:rPr>
      </w:pPr>
      <w:bookmarkStart w:id="75" w:name="_Toc106030883"/>
      <w:bookmarkEnd w:id="75"/>
      <w:bookmarkStart w:id="76" w:name="_Toc76462328"/>
      <w:bookmarkEnd w:id="76"/>
      <w:bookmarkStart w:id="77" w:name="_Toc28019"/>
      <w:bookmarkEnd w:id="77"/>
      <w:bookmarkStart w:id="78" w:name="_Toc344475120"/>
      <w:bookmarkEnd w:id="78"/>
      <w:r>
        <w:rPr>
          <w:rFonts w:hint="eastAsia" w:asciiTheme="minorEastAsia" w:hAnsiTheme="minorEastAsia" w:eastAsiaTheme="minorEastAsia" w:cstheme="minorEastAsia"/>
          <w:color w:val="auto"/>
          <w:sz w:val="24"/>
          <w:szCs w:val="24"/>
          <w:highlight w:val="none"/>
        </w:rPr>
        <w:t>“※”标注的商务需求为符合性审查中的实质性要求，响应文件若不满足按无效响应处理。</w:t>
      </w:r>
    </w:p>
    <w:p w14:paraId="47E9E690">
      <w:pPr>
        <w:pStyle w:val="5"/>
        <w:adjustRightInd w:val="0"/>
        <w:snapToGrid w:val="0"/>
        <w:spacing w:before="0" w:after="0" w:line="360" w:lineRule="auto"/>
        <w:ind w:firstLine="482" w:firstLineChars="200"/>
        <w:rPr>
          <w:rFonts w:hint="eastAsia" w:asciiTheme="minorEastAsia" w:hAnsiTheme="minorEastAsia" w:eastAsiaTheme="minorEastAsia" w:cstheme="minorEastAsia"/>
          <w:color w:val="auto"/>
          <w:sz w:val="24"/>
          <w:highlight w:val="none"/>
        </w:rPr>
      </w:pPr>
      <w:bookmarkStart w:id="79" w:name="_Toc23839"/>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highlight w:val="none"/>
        </w:rPr>
        <w:t>一、</w:t>
      </w:r>
      <w:bookmarkStart w:id="80" w:name="_Hlk163028398"/>
      <w:r>
        <w:rPr>
          <w:rFonts w:hint="eastAsia" w:asciiTheme="minorEastAsia" w:hAnsiTheme="minorEastAsia" w:eastAsiaTheme="minorEastAsia" w:cstheme="minorEastAsia"/>
          <w:color w:val="auto"/>
          <w:sz w:val="24"/>
          <w:highlight w:val="none"/>
        </w:rPr>
        <w:t>实施周期</w:t>
      </w:r>
      <w:bookmarkEnd w:id="80"/>
      <w:r>
        <w:rPr>
          <w:rFonts w:hint="eastAsia" w:asciiTheme="minorEastAsia" w:hAnsiTheme="minorEastAsia" w:eastAsiaTheme="minorEastAsia" w:cstheme="minorEastAsia"/>
          <w:color w:val="auto"/>
          <w:sz w:val="24"/>
          <w:highlight w:val="none"/>
        </w:rPr>
        <w:t>、地点及验收要求</w:t>
      </w:r>
      <w:bookmarkEnd w:id="79"/>
    </w:p>
    <w:p w14:paraId="010688FA">
      <w:pPr>
        <w:snapToGrid w:val="0"/>
        <w:spacing w:line="360" w:lineRule="auto"/>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（一）实施周期：采购合同签订后，由采购人指定成交参选人具体进场时间，成交参选人在接到采购人进场通知之日起</w:t>
      </w:r>
      <w:r>
        <w:rPr>
          <w:rFonts w:hint="eastAsia" w:asciiTheme="minorEastAsia" w:hAnsiTheme="minorEastAsia" w:eastAsiaTheme="minorEastAsia" w:cstheme="minorEastAsia"/>
          <w:color w:val="auto"/>
          <w:sz w:val="24"/>
          <w:szCs w:val="24"/>
          <w:highlight w:val="none"/>
          <w:u w:val="single"/>
          <w:lang w:val="en-US" w:eastAsia="zh-CN"/>
        </w:rPr>
        <w:t>15</w:t>
      </w:r>
      <w:r>
        <w:rPr>
          <w:rFonts w:hint="eastAsia" w:asciiTheme="minorEastAsia" w:hAnsiTheme="minorEastAsia" w:eastAsiaTheme="minorEastAsia" w:cstheme="minorEastAsia"/>
          <w:color w:val="auto"/>
          <w:sz w:val="24"/>
          <w:szCs w:val="24"/>
          <w:highlight w:val="none"/>
        </w:rPr>
        <w:t>个日历日内完成交货和安装调试。</w:t>
      </w:r>
    </w:p>
    <w:p w14:paraId="1ED70352">
      <w:pPr>
        <w:snapToGrid w:val="0"/>
        <w:spacing w:line="360" w:lineRule="auto"/>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（二）地点：重庆市劳动人民文化宫（重庆市渝中区中山二路174号）。</w:t>
      </w:r>
    </w:p>
    <w:p w14:paraId="5A117D3E">
      <w:pPr>
        <w:snapToGrid w:val="0"/>
        <w:spacing w:line="360" w:lineRule="auto"/>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（三）验收要求：</w:t>
      </w:r>
    </w:p>
    <w:p w14:paraId="433CC55B">
      <w:pPr>
        <w:snapToGrid w:val="0"/>
        <w:spacing w:line="360" w:lineRule="auto"/>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1.货物到达现场后，成交参选人应在使用单位人员在场情况下当面开箱，共同清点、检查外观，作出开箱记录，双方签字确认。</w:t>
      </w:r>
    </w:p>
    <w:p w14:paraId="06F2CC0A">
      <w:pPr>
        <w:snapToGrid w:val="0"/>
        <w:spacing w:line="360" w:lineRule="auto"/>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2.成交参选人应保证货物到达采购人所在地完好无损，如有缺漏、损坏，由参选人负责调换、补齐或赔偿。</w:t>
      </w:r>
    </w:p>
    <w:p w14:paraId="328EC9BA">
      <w:pPr>
        <w:snapToGrid w:val="0"/>
        <w:spacing w:line="360" w:lineRule="auto"/>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3.成交参选人应提供完备的技术资料、装箱单和合格证等，并派遣专业技术人员进行现场安装调试。验收合格条件如下：</w:t>
      </w:r>
    </w:p>
    <w:p w14:paraId="15E0495E">
      <w:pPr>
        <w:snapToGrid w:val="0"/>
        <w:spacing w:line="360" w:lineRule="auto"/>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3.1设备技术参数与采购合同一致，性能指标达到规定的标准。</w:t>
      </w:r>
    </w:p>
    <w:p w14:paraId="42BC57EF">
      <w:pPr>
        <w:snapToGrid w:val="0"/>
        <w:spacing w:line="360" w:lineRule="auto"/>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3.2货物技术资料、装箱单、合格证等资料齐全。</w:t>
      </w:r>
    </w:p>
    <w:p w14:paraId="446F6742">
      <w:pPr>
        <w:snapToGrid w:val="0"/>
        <w:spacing w:line="360" w:lineRule="auto"/>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3.3在系统试运行期间所出现的问题得到解决，并运行正常。</w:t>
      </w:r>
    </w:p>
    <w:p w14:paraId="40A55723">
      <w:pPr>
        <w:snapToGrid w:val="0"/>
        <w:spacing w:line="360" w:lineRule="auto"/>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3.4在规定时间内完成交货并验收，并经采购人确认。</w:t>
      </w:r>
    </w:p>
    <w:p w14:paraId="101A01CD">
      <w:pPr>
        <w:snapToGrid w:val="0"/>
        <w:spacing w:line="360" w:lineRule="auto"/>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4.产品在安装调试并试运行符合要求后，才作为最终验收。</w:t>
      </w:r>
    </w:p>
    <w:p w14:paraId="494B3C9E">
      <w:pPr>
        <w:snapToGrid w:val="0"/>
        <w:spacing w:line="360" w:lineRule="auto"/>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5.参选人提供的货物未达到</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文件规定要求，且对采购人造成损失的，由参选人承担一切责任，并赔偿所造成的损失。</w:t>
      </w:r>
    </w:p>
    <w:p w14:paraId="746D27B8">
      <w:pPr>
        <w:snapToGrid w:val="0"/>
        <w:spacing w:line="360" w:lineRule="auto"/>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6.采购人需要制造商对成交参选人交付的产品（包括质量、技术参数等）进行确认的，制造商应予以配合，并出具书面意见。</w:t>
      </w:r>
    </w:p>
    <w:p w14:paraId="6B90401F">
      <w:pPr>
        <w:snapToGrid w:val="0"/>
        <w:spacing w:line="360" w:lineRule="auto"/>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7.产品包装材料归采购人所有。</w:t>
      </w:r>
    </w:p>
    <w:p w14:paraId="4E7AFFEA">
      <w:pPr>
        <w:snapToGrid w:val="0"/>
        <w:spacing w:line="360" w:lineRule="auto"/>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8.</w:t>
      </w:r>
      <w:r>
        <w:rPr>
          <w:rFonts w:hint="eastAsia" w:asciiTheme="minorEastAsia" w:hAnsiTheme="minorEastAsia" w:eastAsiaTheme="minorEastAsia" w:cstheme="minorEastAsia"/>
          <w:color w:val="auto"/>
          <w:sz w:val="24"/>
          <w:szCs w:val="24"/>
          <w:highlight w:val="none"/>
        </w:rPr>
        <w:t>符合强制性质量标准，符合国家和重庆市现行有关施工质量验收规范要求，并达到合格标准。</w:t>
      </w:r>
    </w:p>
    <w:p w14:paraId="4E49469D">
      <w:pPr>
        <w:pStyle w:val="5"/>
        <w:adjustRightInd w:val="0"/>
        <w:snapToGrid w:val="0"/>
        <w:spacing w:before="0" w:after="0" w:line="360" w:lineRule="auto"/>
        <w:ind w:firstLine="482" w:firstLineChars="200"/>
        <w:rPr>
          <w:rFonts w:hint="eastAsia" w:asciiTheme="minorEastAsia" w:hAnsiTheme="minorEastAsia" w:eastAsiaTheme="minorEastAsia" w:cstheme="minorEastAsia"/>
          <w:color w:val="auto"/>
          <w:sz w:val="24"/>
          <w:highlight w:val="none"/>
        </w:rPr>
      </w:pPr>
      <w:bookmarkStart w:id="81" w:name="_Toc17708"/>
      <w:bookmarkEnd w:id="81"/>
      <w:bookmarkStart w:id="82" w:name="_Toc106030884"/>
      <w:bookmarkEnd w:id="82"/>
      <w:bookmarkStart w:id="83" w:name="_Toc344475121"/>
      <w:bookmarkEnd w:id="83"/>
      <w:bookmarkStart w:id="84" w:name="_Toc76462329"/>
      <w:bookmarkEnd w:id="84"/>
      <w:bookmarkStart w:id="85" w:name="_Toc23289"/>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highlight w:val="none"/>
        </w:rPr>
        <w:t>二、报价要求</w:t>
      </w:r>
      <w:bookmarkEnd w:id="85"/>
    </w:p>
    <w:p w14:paraId="725AD24A">
      <w:pPr>
        <w:snapToGrid w:val="0"/>
        <w:spacing w:line="360" w:lineRule="auto"/>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本项目竞选报价采用总价包干，本工程最高限价</w:t>
      </w:r>
      <w:r>
        <w:rPr>
          <w:rFonts w:hint="eastAsia" w:asciiTheme="minorEastAsia" w:hAnsiTheme="minorEastAsia" w:eastAsiaTheme="minorEastAsia" w:cstheme="minorEastAsia"/>
          <w:color w:val="auto"/>
          <w:sz w:val="24"/>
          <w:szCs w:val="24"/>
          <w:highlight w:val="none"/>
          <w:u w:val="single"/>
          <w:lang w:val="en-US" w:eastAsia="zh-CN"/>
        </w:rPr>
        <w:t>33</w:t>
      </w:r>
      <w:r>
        <w:rPr>
          <w:rFonts w:hint="eastAsia" w:asciiTheme="minorEastAsia" w:hAnsiTheme="minorEastAsia" w:eastAsiaTheme="minorEastAsia" w:cstheme="minorEastAsia"/>
          <w:color w:val="auto"/>
          <w:sz w:val="24"/>
          <w:szCs w:val="24"/>
          <w:highlight w:val="none"/>
        </w:rPr>
        <w:t>万元。本次报价为人民币报价，报价包含完成本项目的安全保险费、人工费、材料费、设备、机械安装、出渣弃渣费及税费等所有费用。因成交人自身原因造成漏报、少报皆由其自行承担责任，采购人不再另行支付任何费用，超过最高限价视为无效投标，由评审小组按废标处理。</w:t>
      </w:r>
    </w:p>
    <w:p w14:paraId="2B878398">
      <w:pPr>
        <w:pStyle w:val="5"/>
        <w:adjustRightInd w:val="0"/>
        <w:snapToGrid w:val="0"/>
        <w:spacing w:before="0" w:after="0" w:line="360" w:lineRule="auto"/>
        <w:ind w:firstLine="482" w:firstLineChars="200"/>
        <w:rPr>
          <w:rFonts w:hint="eastAsia" w:asciiTheme="minorEastAsia" w:hAnsiTheme="minorEastAsia" w:eastAsiaTheme="minorEastAsia" w:cstheme="minorEastAsia"/>
          <w:color w:val="auto"/>
          <w:sz w:val="24"/>
          <w:highlight w:val="none"/>
        </w:rPr>
      </w:pPr>
      <w:bookmarkStart w:id="86" w:name="_Toc106030885"/>
      <w:bookmarkEnd w:id="86"/>
      <w:bookmarkStart w:id="87" w:name="_Toc76462330"/>
      <w:bookmarkEnd w:id="87"/>
      <w:bookmarkStart w:id="88" w:name="_Toc11329"/>
      <w:bookmarkEnd w:id="88"/>
      <w:bookmarkStart w:id="89" w:name="_Toc344475122"/>
      <w:bookmarkEnd w:id="89"/>
      <w:bookmarkStart w:id="90" w:name="_Toc12444"/>
      <w:bookmarkStart w:id="91" w:name="_Toc106030886"/>
      <w:bookmarkStart w:id="92" w:name="_Toc16689"/>
      <w:bookmarkStart w:id="93" w:name="_Toc76462331"/>
      <w:bookmarkStart w:id="94" w:name="_Toc344475124"/>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highlight w:val="none"/>
        </w:rPr>
        <w:t>三、付款方式</w:t>
      </w:r>
      <w:bookmarkEnd w:id="90"/>
    </w:p>
    <w:p w14:paraId="72D7B704">
      <w:pPr>
        <w:snapToGrid w:val="0"/>
        <w:spacing w:line="360" w:lineRule="auto"/>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实施完成并通过验收后，成交人按照合同全额开具发票，采购人收到发票核对无误后15个工作日内完成全额付款。若成交人未开具发票或开具发票不符合采购人要求，采购人有权延期付款且不构成违约，成交人不得以此为由拒绝履行合同义务。</w:t>
      </w:r>
    </w:p>
    <w:p w14:paraId="7D9A7BFB">
      <w:pPr>
        <w:pStyle w:val="5"/>
        <w:adjustRightInd w:val="0"/>
        <w:snapToGrid w:val="0"/>
        <w:spacing w:before="0" w:after="0" w:line="360" w:lineRule="auto"/>
        <w:ind w:firstLine="482" w:firstLineChars="200"/>
        <w:rPr>
          <w:rFonts w:hint="eastAsia" w:asciiTheme="minorEastAsia" w:hAnsiTheme="minorEastAsia" w:eastAsiaTheme="minorEastAsia" w:cstheme="minorEastAsia"/>
          <w:color w:val="auto"/>
          <w:sz w:val="24"/>
          <w:highlight w:val="none"/>
        </w:rPr>
      </w:pPr>
      <w:bookmarkStart w:id="95" w:name="_Toc17993"/>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highlight w:val="none"/>
        </w:rPr>
        <w:t>四、质量保证</w:t>
      </w:r>
      <w:bookmarkEnd w:id="95"/>
    </w:p>
    <w:p w14:paraId="1B5527C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（一）质量问题响应时间要求：成交参选人接到采购人出现问题的通知后立即作出响应，12小时内到达现场进行处理。</w:t>
      </w:r>
    </w:p>
    <w:p w14:paraId="3AEF313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（二）工程缺陷责任期为24个月；</w:t>
      </w:r>
      <w:r>
        <w:rPr>
          <w:rFonts w:hint="eastAsia" w:asciiTheme="minorEastAsia" w:hAnsiTheme="minorEastAsia" w:eastAsiaTheme="minorEastAsia" w:cstheme="minorEastAsia"/>
          <w:color w:val="auto"/>
          <w:sz w:val="24"/>
          <w:szCs w:val="24"/>
          <w:highlight w:val="none"/>
          <w:lang w:val="en-US" w:eastAsia="zh-CN"/>
        </w:rPr>
        <w:t>达到国家标准质保要求</w:t>
      </w:r>
      <w:r>
        <w:rPr>
          <w:rFonts w:hint="eastAsia" w:asciiTheme="minorEastAsia" w:hAnsiTheme="minorEastAsia" w:eastAsiaTheme="minorEastAsia" w:cstheme="minorEastAsia"/>
          <w:color w:val="auto"/>
          <w:sz w:val="24"/>
          <w:szCs w:val="24"/>
          <w:highlight w:val="none"/>
        </w:rPr>
        <w:t>。</w:t>
      </w:r>
    </w:p>
    <w:p w14:paraId="029674B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（三）质保期内，施工质量缺陷的维护及维修（非人为损坏）均为免费。</w:t>
      </w:r>
    </w:p>
    <w:p w14:paraId="4442DB0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（四）参选人安装</w:t>
      </w:r>
      <w:r>
        <w:rPr>
          <w:rFonts w:hint="eastAsia" w:asciiTheme="minorEastAsia" w:hAnsiTheme="minorEastAsia" w:eastAsiaTheme="minorEastAsia" w:cstheme="minorEastAsia"/>
          <w:color w:val="auto"/>
          <w:sz w:val="24"/>
          <w:szCs w:val="24"/>
          <w:highlight w:val="none"/>
          <w:lang w:val="en-US" w:eastAsia="zh-CN"/>
        </w:rPr>
        <w:t>设备</w:t>
      </w:r>
      <w:r>
        <w:rPr>
          <w:rFonts w:hint="eastAsia" w:asciiTheme="minorEastAsia" w:hAnsiTheme="minorEastAsia" w:eastAsiaTheme="minorEastAsia" w:cstheme="minorEastAsia"/>
          <w:color w:val="auto"/>
          <w:sz w:val="24"/>
          <w:szCs w:val="24"/>
          <w:highlight w:val="none"/>
        </w:rPr>
        <w:t>必须遵守采购人环境管理、秩序管理、施工管理、人员管理等相关规章制度，安装效果须牢固可靠、使用良好。</w:t>
      </w:r>
    </w:p>
    <w:p w14:paraId="1493A7D0">
      <w:pPr>
        <w:pStyle w:val="5"/>
        <w:adjustRightInd w:val="0"/>
        <w:snapToGrid w:val="0"/>
        <w:spacing w:before="0" w:after="0" w:line="360" w:lineRule="auto"/>
        <w:ind w:firstLine="482" w:firstLineChars="200"/>
        <w:rPr>
          <w:rFonts w:hint="eastAsia" w:asciiTheme="minorEastAsia" w:hAnsiTheme="minorEastAsia" w:eastAsiaTheme="minorEastAsia" w:cstheme="minorEastAsia"/>
          <w:color w:val="auto"/>
          <w:sz w:val="24"/>
          <w:highlight w:val="none"/>
        </w:rPr>
      </w:pPr>
      <w:bookmarkStart w:id="96" w:name="_Toc29936"/>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highlight w:val="none"/>
        </w:rPr>
        <w:t>五、知识产权</w:t>
      </w:r>
      <w:bookmarkEnd w:id="96"/>
    </w:p>
    <w:p w14:paraId="304AF9D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采购人在中华人民共和国境内使用成交人提供的货物或者服务时免受第三方提出的侵犯其专利权或其它知识产权的起诉。如果第三方提出侵权指控，成交人应承担由此而引起的一切法律责任和费用。</w:t>
      </w:r>
    </w:p>
    <w:bookmarkEnd w:id="91"/>
    <w:bookmarkEnd w:id="92"/>
    <w:bookmarkEnd w:id="93"/>
    <w:bookmarkEnd w:id="94"/>
    <w:p w14:paraId="45613662">
      <w:pPr>
        <w:pStyle w:val="5"/>
        <w:adjustRightInd w:val="0"/>
        <w:snapToGrid w:val="0"/>
        <w:spacing w:before="0" w:after="0" w:line="360" w:lineRule="auto"/>
        <w:ind w:firstLine="482" w:firstLineChars="200"/>
        <w:rPr>
          <w:rFonts w:hint="eastAsia" w:asciiTheme="minorEastAsia" w:hAnsiTheme="minorEastAsia" w:eastAsiaTheme="minorEastAsia" w:cstheme="minorEastAsia"/>
          <w:color w:val="auto"/>
          <w:sz w:val="24"/>
          <w:highlight w:val="none"/>
        </w:rPr>
      </w:pPr>
      <w:bookmarkStart w:id="97" w:name="_Toc16290"/>
      <w:r>
        <w:rPr>
          <w:rFonts w:hint="eastAsia" w:asciiTheme="minorEastAsia" w:hAnsiTheme="minorEastAsia" w:eastAsiaTheme="minorEastAsia" w:cstheme="minorEastAsia"/>
          <w:color w:val="auto"/>
          <w:sz w:val="24"/>
          <w:highlight w:val="none"/>
        </w:rPr>
        <w:t>六、其他</w:t>
      </w:r>
      <w:bookmarkEnd w:id="97"/>
    </w:p>
    <w:p w14:paraId="2DB3E9DB">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其他未尽事宜由供需双方在采购合同中详细约定。</w:t>
      </w:r>
    </w:p>
    <w:p w14:paraId="3707AD69">
      <w:pPr>
        <w:pStyle w:val="5"/>
        <w:pageBreakBefore/>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98" w:name="_Toc76462332"/>
      <w:bookmarkEnd w:id="98"/>
      <w:bookmarkStart w:id="99" w:name="_Toc106030887"/>
      <w:bookmarkEnd w:id="99"/>
      <w:bookmarkStart w:id="100" w:name="_Toc9477"/>
      <w:bookmarkEnd w:id="100"/>
      <w:bookmarkStart w:id="101" w:name="_Toc10888"/>
      <w:r>
        <w:rPr>
          <w:rFonts w:hint="eastAsia" w:asciiTheme="minorEastAsia" w:hAnsiTheme="minorEastAsia" w:eastAsiaTheme="minorEastAsia" w:cstheme="minorEastAsia"/>
          <w:bCs/>
          <w:color w:val="auto"/>
          <w:sz w:val="36"/>
          <w:szCs w:val="30"/>
          <w:highlight w:val="none"/>
        </w:rPr>
        <w:t>第四篇  比选程序及方法、评审标准、无效响应和</w:t>
      </w:r>
      <w:r>
        <w:rPr>
          <w:rFonts w:hint="eastAsia" w:asciiTheme="minorEastAsia" w:hAnsiTheme="minorEastAsia" w:eastAsiaTheme="minorEastAsia" w:cstheme="minorEastAsia"/>
          <w:bCs/>
          <w:color w:val="auto"/>
          <w:sz w:val="36"/>
          <w:szCs w:val="36"/>
          <w:highlight w:val="none"/>
        </w:rPr>
        <w:t>采购终止</w:t>
      </w:r>
      <w:bookmarkEnd w:id="101"/>
    </w:p>
    <w:p w14:paraId="42D23E1A">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2" w:name="_Toc76462333"/>
      <w:bookmarkEnd w:id="102"/>
      <w:bookmarkStart w:id="103" w:name="_Toc19981"/>
      <w:bookmarkEnd w:id="103"/>
      <w:bookmarkStart w:id="104" w:name="_Toc106030888"/>
      <w:bookmarkEnd w:id="104"/>
      <w:bookmarkStart w:id="105" w:name="_Toc23572"/>
      <w:r>
        <w:rPr>
          <w:rFonts w:hint="eastAsia" w:asciiTheme="minorEastAsia" w:hAnsiTheme="minorEastAsia" w:eastAsiaTheme="minorEastAsia" w:cstheme="minorEastAsia"/>
          <w:color w:val="auto"/>
          <w:sz w:val="24"/>
          <w:highlight w:val="none"/>
        </w:rPr>
        <w:t>一、比选程序及方法</w:t>
      </w:r>
      <w:bookmarkEnd w:id="105"/>
    </w:p>
    <w:p w14:paraId="0A7A91F7">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（一）比选按竞争性比选文件规定的时间和地点进行，参选人须有法定代表人或其授权代表参加并签到。</w:t>
      </w:r>
    </w:p>
    <w:p w14:paraId="7926FE57">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（二）评审小组对各参选人的资格条件、投标文件的有效性、完整性和响应程度进行审查。各参选人只有在完全符合要求的前提下，才能进行技术（服务）、商务、报价评审。</w:t>
      </w:r>
    </w:p>
    <w:p w14:paraId="1C3EDF3A">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1.资格性检查。依据法律法规和竞争性比选文件的规定，对投标文件中的资格证明、等进行审查，以确定参选人是否具备比选资格。资格性检查资料表如下：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0D54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90D1D25">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5F8A2BF5">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69F64DF9">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14:paraId="3556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708355C0">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w:t>
            </w:r>
          </w:p>
        </w:tc>
        <w:tc>
          <w:tcPr>
            <w:tcW w:w="709" w:type="dxa"/>
            <w:vMerge w:val="restart"/>
            <w:vAlign w:val="center"/>
          </w:tcPr>
          <w:p w14:paraId="0E851E86">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《中华人民共和国政府采购法》第二十二条规定</w:t>
            </w:r>
          </w:p>
        </w:tc>
        <w:tc>
          <w:tcPr>
            <w:tcW w:w="3118" w:type="dxa"/>
            <w:vAlign w:val="center"/>
          </w:tcPr>
          <w:p w14:paraId="37FB59E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4984" w:type="dxa"/>
            <w:vAlign w:val="center"/>
          </w:tcPr>
          <w:p w14:paraId="543EACF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1.参选人法人营业执照（副本）或事业单位法人证书（副本）或个体工商户营业执照或有效的自然人身份证明或社会团体法人登记证书（提供复印件）。</w:t>
            </w:r>
          </w:p>
          <w:p w14:paraId="1B533E1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2.参选人法定代表人身份证明和法定代表人授权代表委托书。</w:t>
            </w:r>
          </w:p>
        </w:tc>
      </w:tr>
      <w:tr w14:paraId="1E37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F6C736E">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14:paraId="1DB564DA">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14:paraId="3CCC612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p>
        </w:tc>
        <w:tc>
          <w:tcPr>
            <w:tcW w:w="4984" w:type="dxa"/>
            <w:vMerge w:val="restart"/>
            <w:vAlign w:val="center"/>
          </w:tcPr>
          <w:p w14:paraId="478B7188">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参选人提供“基本资格条件承诺函”（格式详见第七篇）</w:t>
            </w:r>
          </w:p>
        </w:tc>
      </w:tr>
      <w:tr w14:paraId="79CB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47D610B">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14:paraId="56349606">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14:paraId="47CD8022">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4984" w:type="dxa"/>
            <w:vMerge w:val="continue"/>
            <w:vAlign w:val="center"/>
          </w:tcPr>
          <w:p w14:paraId="0C36E8DE">
            <w:pPr>
              <w:rPr>
                <w:rFonts w:hint="eastAsia" w:asciiTheme="minorEastAsia" w:hAnsiTheme="minorEastAsia" w:eastAsiaTheme="minorEastAsia" w:cstheme="minorEastAsia"/>
                <w:color w:val="auto"/>
                <w:sz w:val="21"/>
                <w:szCs w:val="21"/>
                <w:highlight w:val="none"/>
              </w:rPr>
            </w:pPr>
          </w:p>
        </w:tc>
      </w:tr>
      <w:tr w14:paraId="3BD8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5825136">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14:paraId="5F847B43">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14:paraId="6D99DF50">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4.有依法缴纳税收和社会保障金的良好记录</w:t>
            </w:r>
          </w:p>
        </w:tc>
        <w:tc>
          <w:tcPr>
            <w:tcW w:w="4984" w:type="dxa"/>
            <w:vMerge w:val="continue"/>
            <w:vAlign w:val="center"/>
          </w:tcPr>
          <w:p w14:paraId="084FEF63">
            <w:pPr>
              <w:rPr>
                <w:rFonts w:hint="eastAsia" w:asciiTheme="minorEastAsia" w:hAnsiTheme="minorEastAsia" w:eastAsiaTheme="minorEastAsia" w:cstheme="minorEastAsia"/>
                <w:color w:val="auto"/>
                <w:sz w:val="21"/>
                <w:szCs w:val="21"/>
                <w:highlight w:val="none"/>
              </w:rPr>
            </w:pPr>
          </w:p>
        </w:tc>
      </w:tr>
      <w:tr w14:paraId="2CA0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9F10E2E">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14:paraId="0AFAE432">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14:paraId="224A175B">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5.参加政府采购活动前三年内，在经营活动中没有重大违法记录</w:t>
            </w:r>
          </w:p>
        </w:tc>
        <w:tc>
          <w:tcPr>
            <w:tcW w:w="4984" w:type="dxa"/>
            <w:vMerge w:val="continue"/>
            <w:vAlign w:val="center"/>
          </w:tcPr>
          <w:p w14:paraId="7F83D796">
            <w:pPr>
              <w:rPr>
                <w:rFonts w:hint="eastAsia" w:asciiTheme="minorEastAsia" w:hAnsiTheme="minorEastAsia" w:eastAsiaTheme="minorEastAsia" w:cstheme="minorEastAsia"/>
                <w:b/>
                <w:color w:val="auto"/>
                <w:sz w:val="21"/>
                <w:szCs w:val="21"/>
                <w:highlight w:val="none"/>
              </w:rPr>
            </w:pPr>
          </w:p>
        </w:tc>
      </w:tr>
      <w:tr w14:paraId="32D5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917748E">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14:paraId="0CCAA791">
            <w:pPr>
              <w:rPr>
                <w:rFonts w:hint="eastAsia" w:asciiTheme="minorEastAsia" w:hAnsiTheme="minorEastAsia" w:eastAsiaTheme="minorEastAsia" w:cstheme="minorEastAsia"/>
                <w:color w:val="auto"/>
                <w:sz w:val="21"/>
                <w:szCs w:val="21"/>
                <w:highlight w:val="none"/>
              </w:rPr>
            </w:pPr>
          </w:p>
        </w:tc>
        <w:tc>
          <w:tcPr>
            <w:tcW w:w="3118" w:type="dxa"/>
            <w:vAlign w:val="center"/>
          </w:tcPr>
          <w:p w14:paraId="60F50FF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tc>
        <w:tc>
          <w:tcPr>
            <w:tcW w:w="4984" w:type="dxa"/>
            <w:vAlign w:val="center"/>
          </w:tcPr>
          <w:p w14:paraId="4305036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14:paraId="4AB9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C98B498">
            <w:pPr>
              <w:jc w:val="center"/>
              <w:rPr>
                <w:rFonts w:hint="eastAsia" w:asciiTheme="minorEastAsia" w:hAnsiTheme="minorEastAsia" w:eastAsiaTheme="minorEastAsia" w:cstheme="minorEastAsia"/>
                <w:color w:val="auto"/>
                <w:sz w:val="21"/>
                <w:szCs w:val="21"/>
                <w:highlight w:val="none"/>
              </w:rPr>
            </w:pPr>
          </w:p>
        </w:tc>
        <w:tc>
          <w:tcPr>
            <w:tcW w:w="709" w:type="dxa"/>
            <w:vMerge w:val="continue"/>
            <w:vAlign w:val="center"/>
          </w:tcPr>
          <w:p w14:paraId="64337F71">
            <w:pPr>
              <w:rPr>
                <w:rFonts w:hint="eastAsia" w:asciiTheme="minorEastAsia" w:hAnsiTheme="minorEastAsia" w:eastAsiaTheme="minorEastAsia" w:cstheme="minorEastAsia"/>
                <w:color w:val="auto"/>
                <w:sz w:val="21"/>
                <w:szCs w:val="21"/>
                <w:highlight w:val="none"/>
              </w:rPr>
            </w:pPr>
          </w:p>
        </w:tc>
        <w:tc>
          <w:tcPr>
            <w:tcW w:w="3118" w:type="dxa"/>
            <w:vAlign w:val="center"/>
          </w:tcPr>
          <w:p w14:paraId="5FD1F65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7.本项目的特定资格要求</w:t>
            </w:r>
          </w:p>
        </w:tc>
        <w:tc>
          <w:tcPr>
            <w:tcW w:w="4984" w:type="dxa"/>
            <w:vAlign w:val="center"/>
          </w:tcPr>
          <w:p w14:paraId="5247D8F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按“第一篇三、参选人资格要求（二）本项目的特定资格要求”的要求提交</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如果有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p>
        </w:tc>
      </w:tr>
      <w:tr w14:paraId="25F7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0F5B2AA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w:t>
            </w:r>
          </w:p>
        </w:tc>
        <w:tc>
          <w:tcPr>
            <w:tcW w:w="3827" w:type="dxa"/>
            <w:gridSpan w:val="2"/>
            <w:vAlign w:val="center"/>
          </w:tcPr>
          <w:p w14:paraId="2CAEE82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参选保证金</w:t>
            </w:r>
          </w:p>
        </w:tc>
        <w:tc>
          <w:tcPr>
            <w:tcW w:w="4984" w:type="dxa"/>
            <w:vAlign w:val="center"/>
          </w:tcPr>
          <w:p w14:paraId="3342309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按照比选文件要求足额交纳所参选保证金。</w:t>
            </w:r>
          </w:p>
        </w:tc>
      </w:tr>
      <w:tr w14:paraId="0C4D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7DC22F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w:t>
            </w:r>
          </w:p>
        </w:tc>
        <w:tc>
          <w:tcPr>
            <w:tcW w:w="3827" w:type="dxa"/>
            <w:gridSpan w:val="2"/>
            <w:vAlign w:val="center"/>
          </w:tcPr>
          <w:p w14:paraId="7282788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参照落实政府采购政策需满足的资格要求</w:t>
            </w:r>
          </w:p>
        </w:tc>
        <w:tc>
          <w:tcPr>
            <w:tcW w:w="4984" w:type="dxa"/>
            <w:vAlign w:val="center"/>
          </w:tcPr>
          <w:p w14:paraId="152DD44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bl>
    <w:p w14:paraId="25C17BDB">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w:t>
      </w:r>
    </w:p>
    <w:p w14:paraId="472087FC">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eq \o\ac(○,</w:instrText>
      </w:r>
      <w:r>
        <w:rPr>
          <w:rFonts w:hint="eastAsia" w:asciiTheme="minorEastAsia" w:hAnsiTheme="minorEastAsia" w:eastAsiaTheme="minorEastAsia" w:cstheme="minorEastAsia"/>
          <w:color w:val="auto"/>
          <w:kern w:val="0"/>
          <w:position w:val="3"/>
          <w:sz w:val="16"/>
          <w:szCs w:val="24"/>
          <w:highlight w:val="none"/>
        </w:rPr>
        <w:instrText xml:space="preserve">1</w:instrText>
      </w:r>
      <w:r>
        <w:rPr>
          <w:rFonts w:hint="eastAsia" w:asciiTheme="minorEastAsia" w:hAnsiTheme="minorEastAsia" w:eastAsiaTheme="minorEastAsia" w:cstheme="minorEastAsia"/>
          <w:color w:val="auto"/>
          <w:kern w:val="0"/>
          <w:sz w:val="24"/>
          <w:szCs w:val="24"/>
          <w:highlight w:val="none"/>
        </w:rPr>
        <w:instrText xml:space="preserve">)</w:instrText>
      </w:r>
      <w:r>
        <w:rPr>
          <w:rFonts w:hint="eastAsia" w:asciiTheme="minorEastAsia" w:hAnsiTheme="minorEastAsia" w:eastAsiaTheme="minorEastAsia" w:cstheme="minorEastAsia"/>
          <w:color w:val="auto"/>
          <w:kern w:val="0"/>
          <w:sz w:val="24"/>
          <w:szCs w:val="24"/>
          <w:highlight w:val="none"/>
        </w:rPr>
        <w:fldChar w:fldCharType="end"/>
      </w:r>
      <w:r>
        <w:rPr>
          <w:rFonts w:hint="eastAsia" w:asciiTheme="minorEastAsia" w:hAnsiTheme="minorEastAsia" w:eastAsiaTheme="minorEastAsia" w:cstheme="minorEastAsia"/>
          <w:color w:val="auto"/>
          <w:kern w:val="0"/>
          <w:sz w:val="24"/>
          <w:szCs w:val="24"/>
          <w:highlight w:val="none"/>
        </w:rPr>
        <w:t>根据《中华人民共和国政府采购法实施条例》第十九条“参加政府采购活动前三年内，在经营活动中没有重大违法记录”中“重大违法记录”，是指参选人因违法经营受到刑事处罚或者责令停产停业、吊销许可证或者执照、较大数额罚款等行政处罚。行政处罚中“较大数额”的认定标准，参照“财政部关于《中华人民共和国政府采购法实施条例》第十九条第一款“较大数额罚款”具体适用问题的意见（财库〔2022〕3号）”执行。参选人可于投标文件递交截止时间前通过 “信用中国”网站(www.creditchina.gov.cn)、"中国政府采购网"(www.ccgp.gov.cn)等渠道查询信用记录。</w:t>
      </w:r>
    </w:p>
    <w:p w14:paraId="7FEDEA9C">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2.符合性审查。依据竞争性比选文件的规定，从投标文件的有效性、完整性和对竞争性比选文件的响应程度进行审查，以确定是否对竞争性比选文件的实质性要求作出响应。符合性审查资料表如下：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558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3F695DF">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544" w:type="dxa"/>
            <w:gridSpan w:val="2"/>
            <w:vAlign w:val="center"/>
          </w:tcPr>
          <w:p w14:paraId="5D077919">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5409" w:type="dxa"/>
            <w:vAlign w:val="center"/>
          </w:tcPr>
          <w:p w14:paraId="07A0C4FB">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14:paraId="68DD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8B40983">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560" w:type="dxa"/>
            <w:vMerge w:val="restart"/>
            <w:vAlign w:val="center"/>
          </w:tcPr>
          <w:p w14:paraId="7ED6A2FA">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有效性审查</w:t>
            </w:r>
          </w:p>
        </w:tc>
        <w:tc>
          <w:tcPr>
            <w:tcW w:w="1984" w:type="dxa"/>
            <w:vAlign w:val="center"/>
          </w:tcPr>
          <w:p w14:paraId="3E80CB3A">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投标文件签署或盖章</w:t>
            </w:r>
          </w:p>
        </w:tc>
        <w:tc>
          <w:tcPr>
            <w:tcW w:w="5409" w:type="dxa"/>
            <w:vAlign w:val="center"/>
          </w:tcPr>
          <w:p w14:paraId="018190E0">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按竞争性比选文件“第七篇投标文件编制要求”要求签署或盖章。</w:t>
            </w:r>
          </w:p>
        </w:tc>
      </w:tr>
      <w:tr w14:paraId="54E6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905B63F">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14:paraId="1A73E20F">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14:paraId="552A3F5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409" w:type="dxa"/>
            <w:vAlign w:val="center"/>
          </w:tcPr>
          <w:p w14:paraId="07B377E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法定代表人身份证明及授权委托书有效，符合竞争性比选文件规定的格式，签署或盖章齐全。</w:t>
            </w:r>
          </w:p>
        </w:tc>
      </w:tr>
      <w:tr w14:paraId="5EF0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214ADCB">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14:paraId="4388E736">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14:paraId="57A73A24">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409" w:type="dxa"/>
            <w:vAlign w:val="center"/>
          </w:tcPr>
          <w:p w14:paraId="2BAAE2DE">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每个包只能有一个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14:paraId="4545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0142A336">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14:paraId="705E4258">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14:paraId="650414ED">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409" w:type="dxa"/>
            <w:vAlign w:val="center"/>
          </w:tcPr>
          <w:p w14:paraId="4C0CBF93">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只能有一个有效报价，不得提交选择性报价。</w:t>
            </w:r>
          </w:p>
        </w:tc>
      </w:tr>
      <w:tr w14:paraId="6B49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630BC60">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560" w:type="dxa"/>
            <w:vAlign w:val="center"/>
          </w:tcPr>
          <w:p w14:paraId="08E778F6">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完整性审查</w:t>
            </w:r>
          </w:p>
        </w:tc>
        <w:tc>
          <w:tcPr>
            <w:tcW w:w="1984" w:type="dxa"/>
            <w:vAlign w:val="center"/>
          </w:tcPr>
          <w:p w14:paraId="45B0447D">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投标文件</w:t>
            </w:r>
            <w:r>
              <w:rPr>
                <w:rFonts w:hint="eastAsia" w:asciiTheme="minorEastAsia" w:hAnsiTheme="minorEastAsia" w:eastAsiaTheme="minorEastAsia" w:cstheme="minorEastAsia"/>
                <w:color w:val="auto"/>
                <w:sz w:val="21"/>
                <w:szCs w:val="21"/>
                <w:highlight w:val="none"/>
                <w:lang w:val="zh-CN"/>
              </w:rPr>
              <w:t>份数</w:t>
            </w:r>
          </w:p>
        </w:tc>
        <w:tc>
          <w:tcPr>
            <w:tcW w:w="5409" w:type="dxa"/>
            <w:vAlign w:val="center"/>
          </w:tcPr>
          <w:p w14:paraId="2333A0AC">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投标文件</w:t>
            </w:r>
            <w:r>
              <w:rPr>
                <w:rFonts w:hint="eastAsia" w:asciiTheme="minorEastAsia" w:hAnsiTheme="minorEastAsia" w:eastAsiaTheme="minorEastAsia" w:cstheme="minorEastAsia"/>
                <w:color w:val="auto"/>
                <w:sz w:val="21"/>
                <w:szCs w:val="21"/>
                <w:highlight w:val="none"/>
                <w:lang w:val="zh-CN"/>
              </w:rPr>
              <w:t>正、副本数量符合</w:t>
            </w:r>
            <w:r>
              <w:rPr>
                <w:rFonts w:hint="eastAsia" w:asciiTheme="minorEastAsia" w:hAnsiTheme="minorEastAsia" w:eastAsiaTheme="minorEastAsia" w:cstheme="minorEastAsia"/>
                <w:color w:val="auto"/>
                <w:sz w:val="21"/>
                <w:szCs w:val="21"/>
                <w:highlight w:val="none"/>
              </w:rPr>
              <w:t>竞争性比选</w:t>
            </w:r>
            <w:r>
              <w:rPr>
                <w:rFonts w:hint="eastAsia" w:asciiTheme="minorEastAsia" w:hAnsiTheme="minorEastAsia" w:eastAsiaTheme="minorEastAsia" w:cstheme="minorEastAsia"/>
                <w:color w:val="auto"/>
                <w:sz w:val="21"/>
                <w:szCs w:val="21"/>
                <w:highlight w:val="none"/>
                <w:lang w:val="zh-CN"/>
              </w:rPr>
              <w:t>文件要求。</w:t>
            </w:r>
          </w:p>
        </w:tc>
      </w:tr>
      <w:tr w14:paraId="509D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F7B82ED">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560" w:type="dxa"/>
            <w:vMerge w:val="restart"/>
            <w:vAlign w:val="center"/>
          </w:tcPr>
          <w:p w14:paraId="2B733924">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响应程度审查</w:t>
            </w:r>
          </w:p>
        </w:tc>
        <w:tc>
          <w:tcPr>
            <w:tcW w:w="1984" w:type="dxa"/>
            <w:vAlign w:val="center"/>
          </w:tcPr>
          <w:p w14:paraId="5FAA9AD5">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实质性响应</w:t>
            </w:r>
          </w:p>
        </w:tc>
        <w:tc>
          <w:tcPr>
            <w:tcW w:w="5409" w:type="dxa"/>
            <w:vAlign w:val="center"/>
          </w:tcPr>
          <w:p w14:paraId="5EB63F01">
            <w:pPr>
              <w:pStyle w:val="33"/>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对竞争性比选文件第二篇、第三篇“※”标注部分。</w:t>
            </w:r>
          </w:p>
        </w:tc>
      </w:tr>
      <w:tr w14:paraId="518C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27FF66A9">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14:paraId="5909497D">
            <w:pPr>
              <w:rPr>
                <w:rFonts w:hint="eastAsia" w:asciiTheme="minorEastAsia" w:hAnsiTheme="minorEastAsia" w:eastAsiaTheme="minorEastAsia" w:cstheme="minorEastAsia"/>
                <w:color w:val="auto"/>
                <w:sz w:val="21"/>
                <w:szCs w:val="21"/>
                <w:highlight w:val="none"/>
                <w:lang w:val="zh-CN"/>
              </w:rPr>
            </w:pPr>
          </w:p>
        </w:tc>
        <w:tc>
          <w:tcPr>
            <w:tcW w:w="1984" w:type="dxa"/>
            <w:vAlign w:val="center"/>
          </w:tcPr>
          <w:p w14:paraId="2303A3F1">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投标有效期</w:t>
            </w:r>
          </w:p>
        </w:tc>
        <w:tc>
          <w:tcPr>
            <w:tcW w:w="5409" w:type="dxa"/>
            <w:vAlign w:val="center"/>
          </w:tcPr>
          <w:p w14:paraId="10B83608">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投标文件及有关承诺文件有效期为提交投标文件截止时间起90天。</w:t>
            </w:r>
          </w:p>
        </w:tc>
      </w:tr>
    </w:tbl>
    <w:p w14:paraId="78F00BD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3.在采购过程中符合要求的参选人不足</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家的，比选采购活动中止并重新开展采购活动。</w:t>
      </w:r>
    </w:p>
    <w:p w14:paraId="76F32F9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（三）澄清有关问题。评审小组在对投标文件的有效性、完整性和响应程度进行审查时，可以要求</w:t>
      </w:r>
      <w:r>
        <w:rPr>
          <w:rFonts w:hint="eastAsia" w:asciiTheme="minorEastAsia" w:hAnsiTheme="minorEastAsia" w:eastAsiaTheme="minorEastAsia" w:cstheme="minorEastAsia"/>
          <w:color w:val="auto"/>
          <w:kern w:val="0"/>
          <w:sz w:val="24"/>
          <w:szCs w:val="24"/>
          <w:highlight w:val="none"/>
        </w:rPr>
        <w:t>参选人</w:t>
      </w:r>
      <w:r>
        <w:rPr>
          <w:rFonts w:hint="eastAsia" w:asciiTheme="minorEastAsia" w:hAnsiTheme="minorEastAsia" w:eastAsiaTheme="minorEastAsia" w:cstheme="minorEastAsia"/>
          <w:color w:val="auto"/>
          <w:sz w:val="24"/>
          <w:szCs w:val="24"/>
          <w:highlight w:val="none"/>
        </w:rPr>
        <w:t>对投标文件中含义不明确、同类问题表述不一致或者有明显文字和计算错误的内容等作出必要的澄清、说明或者更正。</w:t>
      </w:r>
      <w:r>
        <w:rPr>
          <w:rFonts w:hint="eastAsia" w:asciiTheme="minorEastAsia" w:hAnsiTheme="minorEastAsia" w:eastAsiaTheme="minorEastAsia" w:cstheme="minorEastAsia"/>
          <w:color w:val="auto"/>
          <w:kern w:val="0"/>
          <w:sz w:val="24"/>
          <w:szCs w:val="24"/>
          <w:highlight w:val="none"/>
        </w:rPr>
        <w:t>参选人</w:t>
      </w:r>
      <w:r>
        <w:rPr>
          <w:rFonts w:hint="eastAsia" w:asciiTheme="minorEastAsia" w:hAnsiTheme="minorEastAsia" w:eastAsiaTheme="minorEastAsia" w:cstheme="minorEastAsia"/>
          <w:color w:val="auto"/>
          <w:sz w:val="24"/>
          <w:szCs w:val="24"/>
          <w:highlight w:val="none"/>
        </w:rPr>
        <w:t>的澄清、说明或者更正不得超出投标文件的范围或者改变投标文件的实质性内容。</w:t>
      </w:r>
    </w:p>
    <w:p w14:paraId="484502C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（四）评审小组要求</w:t>
      </w:r>
      <w:r>
        <w:rPr>
          <w:rFonts w:hint="eastAsia" w:asciiTheme="minorEastAsia" w:hAnsiTheme="minorEastAsia" w:eastAsiaTheme="minorEastAsia" w:cstheme="minorEastAsia"/>
          <w:color w:val="auto"/>
          <w:kern w:val="0"/>
          <w:sz w:val="24"/>
          <w:szCs w:val="24"/>
          <w:highlight w:val="none"/>
        </w:rPr>
        <w:t>参选人</w:t>
      </w:r>
      <w:r>
        <w:rPr>
          <w:rFonts w:hint="eastAsia" w:asciiTheme="minorEastAsia" w:hAnsiTheme="minorEastAsia" w:eastAsiaTheme="minorEastAsia" w:cstheme="minorEastAsia"/>
          <w:color w:val="auto"/>
          <w:sz w:val="24"/>
          <w:szCs w:val="24"/>
          <w:highlight w:val="none"/>
        </w:rPr>
        <w:t>澄清、说明或者更正投标文件应当以书面形式作出。</w:t>
      </w:r>
      <w:r>
        <w:rPr>
          <w:rFonts w:hint="eastAsia" w:asciiTheme="minorEastAsia" w:hAnsiTheme="minorEastAsia" w:eastAsiaTheme="minorEastAsia" w:cstheme="minorEastAsia"/>
          <w:color w:val="auto"/>
          <w:kern w:val="0"/>
          <w:sz w:val="24"/>
          <w:szCs w:val="24"/>
          <w:highlight w:val="none"/>
        </w:rPr>
        <w:t>参选人</w:t>
      </w:r>
      <w:r>
        <w:rPr>
          <w:rFonts w:hint="eastAsia" w:asciiTheme="minorEastAsia" w:hAnsiTheme="minorEastAsia" w:eastAsiaTheme="minorEastAsia" w:cstheme="minorEastAsia"/>
          <w:color w:val="auto"/>
          <w:sz w:val="24"/>
          <w:szCs w:val="24"/>
          <w:highlight w:val="none"/>
        </w:rPr>
        <w:t>的澄清、说明或者更正应当由法定代表人或其授权代表签字或者加盖公章。由授权代表签字的，应当附法定代表人授权书。</w:t>
      </w:r>
      <w:r>
        <w:rPr>
          <w:rFonts w:hint="eastAsia" w:asciiTheme="minorEastAsia" w:hAnsiTheme="minorEastAsia" w:eastAsiaTheme="minorEastAsia" w:cstheme="minorEastAsia"/>
          <w:color w:val="auto"/>
          <w:kern w:val="0"/>
          <w:sz w:val="24"/>
          <w:szCs w:val="24"/>
          <w:highlight w:val="none"/>
        </w:rPr>
        <w:t>参选人</w:t>
      </w:r>
      <w:r>
        <w:rPr>
          <w:rFonts w:hint="eastAsia" w:asciiTheme="minorEastAsia" w:hAnsiTheme="minorEastAsia" w:eastAsiaTheme="minorEastAsia" w:cstheme="minorEastAsia"/>
          <w:color w:val="auto"/>
          <w:sz w:val="24"/>
          <w:szCs w:val="24"/>
          <w:highlight w:val="none"/>
        </w:rPr>
        <w:t>为自然人的，应当由本人签字并附身份证明。</w:t>
      </w:r>
    </w:p>
    <w:p w14:paraId="5099DA5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（五）在比选过程中比选的任何一方不得向他人透露与比选有关的服务资料、价格或其他信息。</w:t>
      </w:r>
    </w:p>
    <w:p w14:paraId="0B1A041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在比选过程中，评审小组可以根据竞争性比选文件和比选情况实质性变动采购需求中的服务、商务要求以及合同草案条款，但不得变动竞争性比选文件中的其他内容。实质性变动的内容，须经采购人代表确认。对竞争性比选文件作出的实质性变动是竞争性比选文件的有效组成部分，评审小组应当及时以书面形式同时通知所有参加比选的</w:t>
      </w:r>
      <w:r>
        <w:rPr>
          <w:rFonts w:hint="eastAsia" w:asciiTheme="minorEastAsia" w:hAnsiTheme="minorEastAsia" w:eastAsiaTheme="minorEastAsia" w:cstheme="minorEastAsia"/>
          <w:color w:val="auto"/>
          <w:kern w:val="0"/>
          <w:sz w:val="24"/>
          <w:szCs w:val="24"/>
          <w:highlight w:val="none"/>
        </w:rPr>
        <w:t>参选人</w:t>
      </w:r>
      <w:r>
        <w:rPr>
          <w:rFonts w:hint="eastAsia" w:asciiTheme="minorEastAsia" w:hAnsiTheme="minorEastAsia" w:eastAsiaTheme="minorEastAsia" w:cstheme="minorEastAsia"/>
          <w:color w:val="auto"/>
          <w:sz w:val="24"/>
          <w:szCs w:val="24"/>
          <w:highlight w:val="none"/>
        </w:rPr>
        <w:t>。</w:t>
      </w:r>
    </w:p>
    <w:p w14:paraId="1BF3216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w:t>
      </w:r>
      <w:r>
        <w:rPr>
          <w:rFonts w:hint="eastAsia" w:asciiTheme="minorEastAsia" w:hAnsiTheme="minorEastAsia" w:eastAsiaTheme="minorEastAsia" w:cstheme="minorEastAsia"/>
          <w:color w:val="auto"/>
          <w:kern w:val="0"/>
          <w:sz w:val="24"/>
          <w:szCs w:val="24"/>
          <w:highlight w:val="none"/>
        </w:rPr>
        <w:t>参选人</w:t>
      </w:r>
      <w:r>
        <w:rPr>
          <w:rFonts w:hint="eastAsia" w:asciiTheme="minorEastAsia" w:hAnsiTheme="minorEastAsia" w:eastAsiaTheme="minorEastAsia" w:cstheme="minorEastAsia"/>
          <w:color w:val="auto"/>
          <w:sz w:val="24"/>
          <w:szCs w:val="24"/>
          <w:highlight w:val="none"/>
        </w:rPr>
        <w:t>在比选时作出的所有书面承诺须由法定代表人或其授权代表签字。</w:t>
      </w:r>
    </w:p>
    <w:p w14:paraId="3CECF02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（八）评审小组采用综合评分法对提交了报价的</w:t>
      </w:r>
      <w:r>
        <w:rPr>
          <w:rFonts w:hint="eastAsia" w:asciiTheme="minorEastAsia" w:hAnsiTheme="minorEastAsia" w:eastAsiaTheme="minorEastAsia" w:cstheme="minorEastAsia"/>
          <w:color w:val="auto"/>
          <w:kern w:val="0"/>
          <w:sz w:val="24"/>
          <w:szCs w:val="24"/>
          <w:highlight w:val="none"/>
        </w:rPr>
        <w:t>参选人</w:t>
      </w:r>
      <w:r>
        <w:rPr>
          <w:rFonts w:hint="eastAsia" w:asciiTheme="minorEastAsia" w:hAnsiTheme="minorEastAsia" w:eastAsiaTheme="minorEastAsia" w:cstheme="minorEastAsia"/>
          <w:color w:val="auto"/>
          <w:sz w:val="24"/>
          <w:szCs w:val="24"/>
          <w:highlight w:val="none"/>
        </w:rPr>
        <w:t>的投标文件和报价（含有效书面承诺）进行综合评分。综合评分法，是指投标文件满足竞争性比选文件全部实质性要求且按照评审因素的量化指标评审得分最高的</w:t>
      </w:r>
      <w:r>
        <w:rPr>
          <w:rFonts w:hint="eastAsia" w:asciiTheme="minorEastAsia" w:hAnsiTheme="minorEastAsia" w:eastAsiaTheme="minorEastAsia" w:cstheme="minorEastAsia"/>
          <w:color w:val="auto"/>
          <w:kern w:val="0"/>
          <w:sz w:val="24"/>
          <w:szCs w:val="24"/>
          <w:highlight w:val="none"/>
        </w:rPr>
        <w:t>参选人</w:t>
      </w:r>
      <w:r>
        <w:rPr>
          <w:rFonts w:hint="eastAsia" w:asciiTheme="minorEastAsia" w:hAnsiTheme="minorEastAsia" w:eastAsiaTheme="minorEastAsia" w:cstheme="minorEastAsia"/>
          <w:color w:val="auto"/>
          <w:sz w:val="24"/>
          <w:szCs w:val="24"/>
          <w:highlight w:val="none"/>
        </w:rPr>
        <w:t>为成交候选人的评审方法。</w:t>
      </w:r>
      <w:r>
        <w:rPr>
          <w:rFonts w:hint="eastAsia" w:asciiTheme="minorEastAsia" w:hAnsiTheme="minorEastAsia" w:eastAsiaTheme="minorEastAsia" w:cstheme="minorEastAsia"/>
          <w:color w:val="auto"/>
          <w:kern w:val="0"/>
          <w:sz w:val="24"/>
          <w:szCs w:val="24"/>
          <w:highlight w:val="none"/>
        </w:rPr>
        <w:t>参选人</w:t>
      </w:r>
      <w:r>
        <w:rPr>
          <w:rFonts w:hint="eastAsia" w:asciiTheme="minorEastAsia" w:hAnsiTheme="minorEastAsia" w:eastAsiaTheme="minorEastAsia" w:cstheme="minorEastAsia"/>
          <w:color w:val="auto"/>
          <w:sz w:val="24"/>
          <w:szCs w:val="24"/>
          <w:highlight w:val="none"/>
        </w:rPr>
        <w:t>总得分为价格、服务、商务等评定因素分别按照相应权重值计算分项得分后相加，满分为100分。</w:t>
      </w:r>
    </w:p>
    <w:p w14:paraId="4193C79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（九）评审小组各成员独立对每个有效响应（通过资格性检查、符合性检查的</w:t>
      </w:r>
      <w:r>
        <w:rPr>
          <w:rFonts w:hint="eastAsia" w:asciiTheme="minorEastAsia" w:hAnsiTheme="minorEastAsia" w:eastAsiaTheme="minorEastAsia" w:cstheme="minorEastAsia"/>
          <w:color w:val="auto"/>
          <w:kern w:val="0"/>
          <w:sz w:val="24"/>
          <w:szCs w:val="24"/>
          <w:highlight w:val="none"/>
        </w:rPr>
        <w:t>参选人</w:t>
      </w:r>
      <w:r>
        <w:rPr>
          <w:rFonts w:hint="eastAsia" w:asciiTheme="minorEastAsia" w:hAnsiTheme="minorEastAsia" w:eastAsiaTheme="minorEastAsia" w:cstheme="minorEastAsia"/>
          <w:color w:val="auto"/>
          <w:sz w:val="24"/>
          <w:szCs w:val="24"/>
          <w:highlight w:val="none"/>
        </w:rPr>
        <w:t>）的文件进行评价、打分，然后汇总每个</w:t>
      </w:r>
      <w:r>
        <w:rPr>
          <w:rFonts w:hint="eastAsia" w:asciiTheme="minorEastAsia" w:hAnsiTheme="minorEastAsia" w:eastAsiaTheme="minorEastAsia" w:cstheme="minorEastAsia"/>
          <w:color w:val="auto"/>
          <w:kern w:val="0"/>
          <w:sz w:val="24"/>
          <w:szCs w:val="24"/>
          <w:highlight w:val="none"/>
        </w:rPr>
        <w:t>参选人</w:t>
      </w:r>
      <w:r>
        <w:rPr>
          <w:rFonts w:hint="eastAsia" w:asciiTheme="minorEastAsia" w:hAnsiTheme="minorEastAsia" w:eastAsiaTheme="minorEastAsia" w:cstheme="minorEastAsia"/>
          <w:color w:val="auto"/>
          <w:sz w:val="24"/>
          <w:szCs w:val="24"/>
          <w:highlight w:val="none"/>
        </w:rPr>
        <w:t>每项评分因素的得分，并根据综合评分情况按照评审得分由高到低顺序推荐3名以上成交候选</w:t>
      </w:r>
      <w:r>
        <w:rPr>
          <w:rFonts w:hint="eastAsia" w:asciiTheme="minorEastAsia" w:hAnsiTheme="minorEastAsia" w:eastAsiaTheme="minorEastAsia" w:cstheme="minorEastAsia"/>
          <w:color w:val="auto"/>
          <w:kern w:val="0"/>
          <w:sz w:val="24"/>
          <w:szCs w:val="24"/>
          <w:highlight w:val="none"/>
        </w:rPr>
        <w:t>参选人</w:t>
      </w:r>
      <w:r>
        <w:rPr>
          <w:rFonts w:hint="eastAsia" w:asciiTheme="minorEastAsia" w:hAnsiTheme="minorEastAsia" w:eastAsiaTheme="minorEastAsia" w:cstheme="minorEastAsia"/>
          <w:color w:val="auto"/>
          <w:sz w:val="24"/>
          <w:szCs w:val="24"/>
          <w:highlight w:val="none"/>
        </w:rPr>
        <w:t>，并编写评审报告。若</w:t>
      </w:r>
      <w:r>
        <w:rPr>
          <w:rFonts w:hint="eastAsia" w:asciiTheme="minorEastAsia" w:hAnsiTheme="minorEastAsia" w:eastAsiaTheme="minorEastAsia" w:cstheme="minorEastAsia"/>
          <w:color w:val="auto"/>
          <w:kern w:val="0"/>
          <w:sz w:val="24"/>
          <w:szCs w:val="24"/>
          <w:highlight w:val="none"/>
        </w:rPr>
        <w:t>参选人</w:t>
      </w:r>
      <w:r>
        <w:rPr>
          <w:rFonts w:hint="eastAsia" w:asciiTheme="minorEastAsia" w:hAnsiTheme="minorEastAsia" w:eastAsiaTheme="minorEastAsia" w:cstheme="minorEastAsia"/>
          <w:color w:val="auto"/>
          <w:sz w:val="24"/>
          <w:szCs w:val="24"/>
          <w:highlight w:val="none"/>
        </w:rPr>
        <w:t>的评审得分相同的，按照最后报价由低到高的顺序排列推荐。评审得分且最后报价相同的，按照服务指标优劣顺序排列推荐。以上都相同的，按商务条款的优劣顺序排列推荐。若</w:t>
      </w:r>
      <w:r>
        <w:rPr>
          <w:rFonts w:hint="eastAsia" w:asciiTheme="minorEastAsia" w:hAnsiTheme="minorEastAsia" w:eastAsiaTheme="minorEastAsia" w:cstheme="minorEastAsia"/>
          <w:color w:val="auto"/>
          <w:kern w:val="0"/>
          <w:sz w:val="24"/>
          <w:szCs w:val="24"/>
          <w:highlight w:val="none"/>
        </w:rPr>
        <w:t>参选人</w:t>
      </w:r>
      <w:r>
        <w:rPr>
          <w:rFonts w:hint="eastAsia" w:asciiTheme="minorEastAsia" w:hAnsiTheme="minorEastAsia" w:eastAsiaTheme="minorEastAsia" w:cstheme="minorEastAsia"/>
          <w:color w:val="auto"/>
          <w:sz w:val="24"/>
          <w:szCs w:val="24"/>
          <w:highlight w:val="none"/>
        </w:rPr>
        <w:t>的服务部分为0分，将失去成为成交候选</w:t>
      </w:r>
      <w:r>
        <w:rPr>
          <w:rFonts w:hint="eastAsia" w:asciiTheme="minorEastAsia" w:hAnsiTheme="minorEastAsia" w:eastAsiaTheme="minorEastAsia" w:cstheme="minorEastAsia"/>
          <w:color w:val="auto"/>
          <w:kern w:val="0"/>
          <w:sz w:val="24"/>
          <w:szCs w:val="24"/>
          <w:highlight w:val="none"/>
        </w:rPr>
        <w:t>参选人</w:t>
      </w:r>
      <w:r>
        <w:rPr>
          <w:rFonts w:hint="eastAsia" w:asciiTheme="minorEastAsia" w:hAnsiTheme="minorEastAsia" w:eastAsiaTheme="minorEastAsia" w:cstheme="minorEastAsia"/>
          <w:color w:val="auto"/>
          <w:sz w:val="24"/>
          <w:szCs w:val="24"/>
          <w:highlight w:val="none"/>
        </w:rPr>
        <w:t>的资格。</w:t>
      </w:r>
    </w:p>
    <w:p w14:paraId="5B246E3C">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6" w:name="_Toc27370"/>
      <w:bookmarkStart w:id="107" w:name="_Toc14117"/>
      <w:r>
        <w:rPr>
          <w:rFonts w:hint="eastAsia" w:asciiTheme="minorEastAsia" w:hAnsiTheme="minorEastAsia" w:eastAsiaTheme="minorEastAsia" w:cstheme="minorEastAsia"/>
          <w:color w:val="auto"/>
          <w:sz w:val="24"/>
          <w:highlight w:val="none"/>
        </w:rPr>
        <w:t>二、评审标准</w:t>
      </w:r>
      <w:bookmarkEnd w:id="106"/>
      <w:bookmarkEnd w:id="107"/>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169"/>
        <w:gridCol w:w="915"/>
        <w:gridCol w:w="4717"/>
        <w:gridCol w:w="1995"/>
      </w:tblGrid>
      <w:tr w14:paraId="4F4A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2" w:type="pct"/>
            <w:vAlign w:val="center"/>
          </w:tcPr>
          <w:p w14:paraId="5139559E">
            <w:pPr>
              <w:ind w:firstLine="28"/>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序号</w:t>
            </w:r>
          </w:p>
        </w:tc>
        <w:tc>
          <w:tcPr>
            <w:tcW w:w="607" w:type="pct"/>
            <w:vAlign w:val="center"/>
          </w:tcPr>
          <w:p w14:paraId="44A3965B">
            <w:pPr>
              <w:ind w:firstLine="28"/>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评分因素</w:t>
            </w:r>
          </w:p>
          <w:p w14:paraId="041838AC">
            <w:pPr>
              <w:ind w:firstLine="28"/>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及权重</w:t>
            </w:r>
          </w:p>
        </w:tc>
        <w:tc>
          <w:tcPr>
            <w:tcW w:w="475" w:type="pct"/>
            <w:vAlign w:val="center"/>
          </w:tcPr>
          <w:p w14:paraId="123C809F">
            <w:pPr>
              <w:ind w:firstLine="28"/>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分值</w:t>
            </w:r>
          </w:p>
        </w:tc>
        <w:tc>
          <w:tcPr>
            <w:tcW w:w="2449" w:type="pct"/>
            <w:vAlign w:val="center"/>
          </w:tcPr>
          <w:p w14:paraId="079CF155">
            <w:pPr>
              <w:ind w:firstLine="28"/>
              <w:jc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评分标准</w:t>
            </w:r>
          </w:p>
        </w:tc>
        <w:tc>
          <w:tcPr>
            <w:tcW w:w="1036" w:type="pct"/>
            <w:vAlign w:val="center"/>
          </w:tcPr>
          <w:p w14:paraId="76CBAA64">
            <w:pPr>
              <w:pStyle w:val="240"/>
              <w:spacing w:before="0" w:after="0" w:line="24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说明</w:t>
            </w:r>
          </w:p>
        </w:tc>
      </w:tr>
      <w:tr w14:paraId="247B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pct"/>
            <w:vAlign w:val="center"/>
          </w:tcPr>
          <w:p w14:paraId="7ECD5FDF">
            <w:pPr>
              <w:ind w:firstLine="28"/>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p>
        </w:tc>
        <w:tc>
          <w:tcPr>
            <w:tcW w:w="607" w:type="pct"/>
            <w:vAlign w:val="center"/>
          </w:tcPr>
          <w:p w14:paraId="387C78A1">
            <w:pPr>
              <w:ind w:firstLine="28"/>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比选报价</w:t>
            </w:r>
          </w:p>
          <w:p w14:paraId="7BBD0C37">
            <w:pPr>
              <w:ind w:firstLine="28"/>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15</w:t>
            </w:r>
            <w:r>
              <w:rPr>
                <w:rFonts w:hint="eastAsia" w:asciiTheme="minorEastAsia" w:hAnsiTheme="minorEastAsia" w:eastAsiaTheme="minorEastAsia" w:cstheme="minorEastAsia"/>
                <w:color w:val="auto"/>
                <w:sz w:val="22"/>
                <w:szCs w:val="22"/>
                <w:highlight w:val="none"/>
              </w:rPr>
              <w:t>%）</w:t>
            </w:r>
          </w:p>
        </w:tc>
        <w:tc>
          <w:tcPr>
            <w:tcW w:w="475" w:type="pct"/>
            <w:vAlign w:val="center"/>
          </w:tcPr>
          <w:p w14:paraId="62C8A1A9">
            <w:pPr>
              <w:ind w:firstLine="28"/>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15</w:t>
            </w:r>
            <w:r>
              <w:rPr>
                <w:rFonts w:hint="eastAsia" w:asciiTheme="minorEastAsia" w:hAnsiTheme="minorEastAsia" w:eastAsiaTheme="minorEastAsia" w:cstheme="minorEastAsia"/>
                <w:color w:val="auto"/>
                <w:sz w:val="22"/>
                <w:szCs w:val="22"/>
                <w:highlight w:val="none"/>
              </w:rPr>
              <w:t>分</w:t>
            </w:r>
          </w:p>
        </w:tc>
        <w:tc>
          <w:tcPr>
            <w:tcW w:w="2449" w:type="pct"/>
            <w:vAlign w:val="center"/>
          </w:tcPr>
          <w:p w14:paraId="4D3FB91D">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所有通过初步评审合格的投标人的投标总报价的算术平均值即为评标基准价。</w:t>
            </w:r>
          </w:p>
          <w:p w14:paraId="69343098">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投标总报价等于评标基准价的得满分</w:t>
            </w:r>
            <w:r>
              <w:rPr>
                <w:rFonts w:hint="eastAsia" w:asciiTheme="minorEastAsia" w:hAnsiTheme="minorEastAsia" w:eastAsiaTheme="minorEastAsia" w:cstheme="minorEastAsia"/>
                <w:color w:val="auto"/>
                <w:sz w:val="22"/>
                <w:szCs w:val="22"/>
                <w:highlight w:val="none"/>
                <w:lang w:val="en-US" w:eastAsia="zh-CN"/>
              </w:rPr>
              <w:t>15</w:t>
            </w:r>
            <w:r>
              <w:rPr>
                <w:rFonts w:hint="eastAsia" w:asciiTheme="minorEastAsia" w:hAnsiTheme="minorEastAsia" w:eastAsiaTheme="minorEastAsia" w:cstheme="minorEastAsia"/>
                <w:color w:val="auto"/>
                <w:sz w:val="22"/>
                <w:szCs w:val="22"/>
                <w:highlight w:val="none"/>
              </w:rPr>
              <w:t>分。在此基础上，投标总报价与评标基准价相比，每增加 1%扣0.</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分，每减少1%扣0.</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分，扣完为止。以上计算保留小数点后两位,第三位四舍五入。以不含增值税报价作为评审依据。</w:t>
            </w:r>
          </w:p>
        </w:tc>
        <w:tc>
          <w:tcPr>
            <w:tcW w:w="1036" w:type="pct"/>
            <w:vAlign w:val="center"/>
          </w:tcPr>
          <w:p w14:paraId="54EA9AB2">
            <w:pPr>
              <w:ind w:left="-38"/>
              <w:rPr>
                <w:rFonts w:hint="eastAsia" w:asciiTheme="minorEastAsia" w:hAnsiTheme="minorEastAsia" w:eastAsiaTheme="minorEastAsia" w:cstheme="minorEastAsia"/>
                <w:color w:val="auto"/>
                <w:sz w:val="22"/>
                <w:szCs w:val="22"/>
                <w:highlight w:val="none"/>
              </w:rPr>
            </w:pPr>
          </w:p>
        </w:tc>
      </w:tr>
      <w:tr w14:paraId="6F7B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2" w:type="pct"/>
            <w:vMerge w:val="restart"/>
            <w:vAlign w:val="center"/>
          </w:tcPr>
          <w:p w14:paraId="1C54392B">
            <w:pPr>
              <w:rPr>
                <w:rFonts w:hint="eastAsia" w:asciiTheme="minorEastAsia" w:hAnsiTheme="minorEastAsia" w:eastAsiaTheme="minorEastAsia" w:cstheme="minorEastAsia"/>
                <w:color w:val="auto"/>
                <w:sz w:val="22"/>
                <w:szCs w:val="22"/>
                <w:highlight w:val="none"/>
              </w:rPr>
            </w:pPr>
          </w:p>
        </w:tc>
        <w:tc>
          <w:tcPr>
            <w:tcW w:w="607" w:type="pct"/>
            <w:vMerge w:val="restart"/>
            <w:vAlign w:val="center"/>
          </w:tcPr>
          <w:p w14:paraId="0C4B2B3C">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技术</w:t>
            </w:r>
            <w:r>
              <w:rPr>
                <w:rFonts w:hint="eastAsia" w:asciiTheme="minorEastAsia" w:hAnsiTheme="minorEastAsia" w:eastAsiaTheme="minorEastAsia" w:cstheme="minorEastAsia"/>
                <w:color w:val="auto"/>
                <w:sz w:val="22"/>
                <w:szCs w:val="22"/>
                <w:highlight w:val="none"/>
              </w:rPr>
              <w:t>部分（</w:t>
            </w:r>
            <w:r>
              <w:rPr>
                <w:rFonts w:hint="eastAsia" w:asciiTheme="minorEastAsia" w:hAnsiTheme="minorEastAsia" w:eastAsiaTheme="minorEastAsia" w:cstheme="minorEastAsia"/>
                <w:color w:val="auto"/>
                <w:sz w:val="22"/>
                <w:szCs w:val="22"/>
                <w:highlight w:val="none"/>
                <w:lang w:val="en-US" w:eastAsia="zh-CN"/>
              </w:rPr>
              <w:t>7</w:t>
            </w:r>
            <w:r>
              <w:rPr>
                <w:rFonts w:hint="eastAsia" w:asciiTheme="minorEastAsia" w:hAnsiTheme="minorEastAsia" w:eastAsiaTheme="minorEastAsia" w:cstheme="minorEastAsia"/>
                <w:color w:val="auto"/>
                <w:sz w:val="22"/>
                <w:szCs w:val="22"/>
                <w:highlight w:val="none"/>
              </w:rPr>
              <w:t>0%）</w:t>
            </w:r>
          </w:p>
        </w:tc>
        <w:tc>
          <w:tcPr>
            <w:tcW w:w="475" w:type="pct"/>
            <w:vAlign w:val="center"/>
          </w:tcPr>
          <w:p w14:paraId="3C7FF0EA">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15</w:t>
            </w:r>
            <w:r>
              <w:rPr>
                <w:rFonts w:hint="eastAsia" w:asciiTheme="minorEastAsia" w:hAnsiTheme="minorEastAsia" w:eastAsiaTheme="minorEastAsia" w:cstheme="minorEastAsia"/>
                <w:color w:val="auto"/>
                <w:sz w:val="22"/>
                <w:szCs w:val="22"/>
                <w:highlight w:val="none"/>
              </w:rPr>
              <w:t>分</w:t>
            </w:r>
          </w:p>
        </w:tc>
        <w:tc>
          <w:tcPr>
            <w:tcW w:w="2449" w:type="pct"/>
            <w:vAlign w:val="center"/>
          </w:tcPr>
          <w:p w14:paraId="3A7D68BF">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货物性能参数起评分</w:t>
            </w:r>
            <w:r>
              <w:rPr>
                <w:rFonts w:hint="eastAsia" w:asciiTheme="minorEastAsia" w:hAnsiTheme="minorEastAsia" w:eastAsiaTheme="minorEastAsia" w:cstheme="minorEastAsia"/>
                <w:color w:val="auto"/>
                <w:sz w:val="22"/>
                <w:szCs w:val="22"/>
                <w:highlight w:val="none"/>
                <w:lang w:val="en-US" w:eastAsia="zh-CN"/>
              </w:rPr>
              <w:t>15</w:t>
            </w:r>
            <w:r>
              <w:rPr>
                <w:rFonts w:hint="eastAsia" w:asciiTheme="minorEastAsia" w:hAnsiTheme="minorEastAsia" w:eastAsiaTheme="minorEastAsia" w:cstheme="minorEastAsia"/>
                <w:color w:val="auto"/>
                <w:sz w:val="22"/>
                <w:szCs w:val="22"/>
                <w:highlight w:val="none"/>
              </w:rPr>
              <w:t>分:</w:t>
            </w:r>
          </w:p>
          <w:p w14:paraId="57670A24">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1.重要技术参数(带“★”号标注的部分)有一项不满足招标文件要求的，</w:t>
            </w:r>
            <w:r>
              <w:rPr>
                <w:rFonts w:hint="eastAsia" w:asciiTheme="minorEastAsia" w:hAnsiTheme="minorEastAsia" w:eastAsiaTheme="minorEastAsia" w:cstheme="minorEastAsia"/>
                <w:color w:val="auto"/>
                <w:sz w:val="22"/>
                <w:szCs w:val="22"/>
                <w:highlight w:val="none"/>
                <w:lang w:val="en-US" w:eastAsia="zh-CN"/>
              </w:rPr>
              <w:t>扣5分，扣完为止。</w:t>
            </w:r>
          </w:p>
          <w:p w14:paraId="427B7377">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2.一般性技术参数(非“★”标注的部分)不满足</w:t>
            </w:r>
            <w:r>
              <w:rPr>
                <w:rFonts w:hint="eastAsia" w:asciiTheme="minorEastAsia" w:hAnsiTheme="minorEastAsia" w:eastAsiaTheme="minorEastAsia" w:cstheme="minorEastAsia"/>
                <w:color w:val="auto"/>
                <w:sz w:val="22"/>
                <w:szCs w:val="22"/>
                <w:highlight w:val="none"/>
                <w:lang w:val="en-US" w:eastAsia="zh-CN"/>
              </w:rPr>
              <w:t>比选</w:t>
            </w:r>
            <w:r>
              <w:rPr>
                <w:rFonts w:hint="eastAsia" w:asciiTheme="minorEastAsia" w:hAnsiTheme="minorEastAsia" w:eastAsiaTheme="minorEastAsia" w:cstheme="minorEastAsia"/>
                <w:color w:val="auto"/>
                <w:sz w:val="22"/>
                <w:szCs w:val="22"/>
                <w:highlight w:val="none"/>
              </w:rPr>
              <w:t>文件要求的，每负偏离一项，从起评分中扣除</w:t>
            </w:r>
            <w:r>
              <w:rPr>
                <w:rFonts w:hint="eastAsia" w:asciiTheme="minorEastAsia" w:hAnsiTheme="minorEastAsia" w:eastAsiaTheme="minorEastAsia" w:cstheme="minorEastAsia"/>
                <w:color w:val="auto"/>
                <w:sz w:val="22"/>
                <w:szCs w:val="22"/>
                <w:highlight w:val="none"/>
                <w:lang w:val="en-US" w:eastAsia="zh-CN"/>
              </w:rPr>
              <w:t>0.1</w:t>
            </w:r>
            <w:r>
              <w:rPr>
                <w:rFonts w:hint="eastAsia" w:asciiTheme="minorEastAsia" w:hAnsiTheme="minorEastAsia" w:eastAsiaTheme="minorEastAsia" w:cstheme="minorEastAsia"/>
                <w:color w:val="auto"/>
                <w:sz w:val="22"/>
                <w:szCs w:val="22"/>
                <w:highlight w:val="none"/>
              </w:rPr>
              <w:t>分，扣完为止。以投标人提供的技术偏离表以及相关佐证材料作为评审依据。</w:t>
            </w:r>
          </w:p>
        </w:tc>
        <w:tc>
          <w:tcPr>
            <w:tcW w:w="1036" w:type="pct"/>
            <w:vMerge w:val="restart"/>
            <w:vAlign w:val="center"/>
          </w:tcPr>
          <w:p w14:paraId="2F9400C2">
            <w:pPr>
              <w:numPr>
                <w:ilvl w:val="0"/>
                <w:numId w:val="0"/>
              </w:num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提供相关方案，格式自拟。</w:t>
            </w:r>
          </w:p>
          <w:p w14:paraId="7990F301">
            <w:pPr>
              <w:rPr>
                <w:rFonts w:hint="eastAsia" w:asciiTheme="minorEastAsia" w:hAnsiTheme="minorEastAsia" w:eastAsiaTheme="minorEastAsia" w:cstheme="minorEastAsia"/>
                <w:color w:val="auto"/>
                <w:sz w:val="22"/>
                <w:szCs w:val="22"/>
                <w:highlight w:val="none"/>
              </w:rPr>
            </w:pPr>
          </w:p>
        </w:tc>
      </w:tr>
      <w:tr w14:paraId="045C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432" w:type="pct"/>
            <w:vMerge w:val="continue"/>
            <w:vAlign w:val="center"/>
          </w:tcPr>
          <w:p w14:paraId="4B5D1BC4">
            <w:pPr>
              <w:rPr>
                <w:rFonts w:hint="eastAsia" w:asciiTheme="minorEastAsia" w:hAnsiTheme="minorEastAsia" w:eastAsiaTheme="minorEastAsia" w:cstheme="minorEastAsia"/>
                <w:color w:val="auto"/>
                <w:sz w:val="22"/>
                <w:szCs w:val="22"/>
                <w:highlight w:val="none"/>
              </w:rPr>
            </w:pPr>
          </w:p>
        </w:tc>
        <w:tc>
          <w:tcPr>
            <w:tcW w:w="607" w:type="pct"/>
            <w:vMerge w:val="continue"/>
            <w:vAlign w:val="center"/>
          </w:tcPr>
          <w:p w14:paraId="1F0EE393">
            <w:pPr>
              <w:jc w:val="center"/>
              <w:rPr>
                <w:rFonts w:hint="eastAsia" w:asciiTheme="minorEastAsia" w:hAnsiTheme="minorEastAsia" w:eastAsiaTheme="minorEastAsia" w:cstheme="minorEastAsia"/>
                <w:color w:val="auto"/>
                <w:sz w:val="22"/>
                <w:szCs w:val="22"/>
                <w:highlight w:val="none"/>
              </w:rPr>
            </w:pPr>
          </w:p>
        </w:tc>
        <w:tc>
          <w:tcPr>
            <w:tcW w:w="475" w:type="pct"/>
            <w:vAlign w:val="center"/>
          </w:tcPr>
          <w:p w14:paraId="43F06C81">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20</w:t>
            </w:r>
            <w:r>
              <w:rPr>
                <w:rFonts w:hint="eastAsia" w:asciiTheme="minorEastAsia" w:hAnsiTheme="minorEastAsia" w:eastAsiaTheme="minorEastAsia" w:cstheme="minorEastAsia"/>
                <w:color w:val="auto"/>
                <w:sz w:val="22"/>
                <w:szCs w:val="22"/>
                <w:highlight w:val="none"/>
              </w:rPr>
              <w:t>分</w:t>
            </w:r>
          </w:p>
        </w:tc>
        <w:tc>
          <w:tcPr>
            <w:tcW w:w="2449" w:type="pct"/>
            <w:vAlign w:val="center"/>
          </w:tcPr>
          <w:p w14:paraId="3C5FF832">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系统集成方案</w:t>
            </w:r>
            <w:r>
              <w:rPr>
                <w:rFonts w:hint="eastAsia" w:asciiTheme="minorEastAsia" w:hAnsiTheme="minorEastAsia" w:eastAsiaTheme="minorEastAsia" w:cstheme="minorEastAsia"/>
                <w:color w:val="auto"/>
                <w:sz w:val="22"/>
                <w:szCs w:val="22"/>
                <w:highlight w:val="none"/>
                <w:lang w:val="en-US" w:eastAsia="zh-CN"/>
              </w:rPr>
              <w:t>（方案主要包括但不限于：施工方法及工艺方案、施工进度及保障措施、质量保障措施、安全及文明施工措施等）</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20</w:t>
            </w:r>
            <w:r>
              <w:rPr>
                <w:rFonts w:hint="eastAsia" w:asciiTheme="minorEastAsia" w:hAnsiTheme="minorEastAsia" w:eastAsiaTheme="minorEastAsia" w:cstheme="minorEastAsia"/>
                <w:color w:val="auto"/>
                <w:sz w:val="22"/>
                <w:szCs w:val="22"/>
                <w:highlight w:val="none"/>
              </w:rPr>
              <w:t>分）</w:t>
            </w:r>
          </w:p>
          <w:p w14:paraId="5446B691">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根据系统集成方案的全面、可靠、科学、合理，针对性进行评分：</w:t>
            </w:r>
          </w:p>
          <w:p w14:paraId="50505AF1">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①方案描述清晰、全面详尽、科学合理、针对性强的得</w:t>
            </w:r>
            <w:r>
              <w:rPr>
                <w:rFonts w:hint="eastAsia" w:asciiTheme="minorEastAsia" w:hAnsiTheme="minorEastAsia" w:eastAsiaTheme="minorEastAsia" w:cstheme="minorEastAsia"/>
                <w:color w:val="auto"/>
                <w:sz w:val="22"/>
                <w:szCs w:val="22"/>
                <w:highlight w:val="none"/>
                <w:lang w:val="en-US" w:eastAsia="zh-CN"/>
              </w:rPr>
              <w:t>12-20</w:t>
            </w:r>
            <w:r>
              <w:rPr>
                <w:rFonts w:hint="eastAsia" w:asciiTheme="minorEastAsia" w:hAnsiTheme="minorEastAsia" w:eastAsiaTheme="minorEastAsia" w:cstheme="minorEastAsia"/>
                <w:color w:val="auto"/>
                <w:sz w:val="22"/>
                <w:szCs w:val="22"/>
                <w:highlight w:val="none"/>
              </w:rPr>
              <w:t>分；</w:t>
            </w:r>
          </w:p>
          <w:p w14:paraId="2345DEC3">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②方案描述较清晰、较全面详尽、较科学合理、针对性较强的得</w:t>
            </w:r>
            <w:r>
              <w:rPr>
                <w:rFonts w:hint="eastAsia" w:asciiTheme="minorEastAsia" w:hAnsiTheme="minorEastAsia" w:eastAsiaTheme="minorEastAsia" w:cstheme="minorEastAsia"/>
                <w:color w:val="auto"/>
                <w:sz w:val="22"/>
                <w:szCs w:val="22"/>
                <w:highlight w:val="none"/>
                <w:lang w:val="en-US" w:eastAsia="zh-CN"/>
              </w:rPr>
              <w:t>5-11</w:t>
            </w:r>
            <w:r>
              <w:rPr>
                <w:rFonts w:hint="eastAsia" w:asciiTheme="minorEastAsia" w:hAnsiTheme="minorEastAsia" w:eastAsiaTheme="minorEastAsia" w:cstheme="minorEastAsia"/>
                <w:color w:val="auto"/>
                <w:sz w:val="22"/>
                <w:szCs w:val="22"/>
                <w:highlight w:val="none"/>
              </w:rPr>
              <w:t>分；</w:t>
            </w:r>
          </w:p>
          <w:p w14:paraId="226C9A8A">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③方案描述基本清晰、基本全面详尽、针对性一般的得</w:t>
            </w:r>
            <w:r>
              <w:rPr>
                <w:rFonts w:hint="eastAsia" w:asciiTheme="minorEastAsia" w:hAnsiTheme="minorEastAsia" w:eastAsiaTheme="minorEastAsia" w:cstheme="minorEastAsia"/>
                <w:color w:val="auto"/>
                <w:sz w:val="22"/>
                <w:szCs w:val="22"/>
                <w:highlight w:val="none"/>
                <w:lang w:val="en-US" w:eastAsia="zh-CN"/>
              </w:rPr>
              <w:t>2-4</w:t>
            </w:r>
            <w:r>
              <w:rPr>
                <w:rFonts w:hint="eastAsia" w:asciiTheme="minorEastAsia" w:hAnsiTheme="minorEastAsia" w:eastAsiaTheme="minorEastAsia" w:cstheme="minorEastAsia"/>
                <w:color w:val="auto"/>
                <w:sz w:val="22"/>
                <w:szCs w:val="22"/>
                <w:highlight w:val="none"/>
              </w:rPr>
              <w:t>分；</w:t>
            </w:r>
          </w:p>
          <w:p w14:paraId="534EA71E">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④方案描述不够清晰、不够全面详尽、针对性差的得</w:t>
            </w:r>
            <w:r>
              <w:rPr>
                <w:rFonts w:hint="eastAsia" w:asciiTheme="minorEastAsia" w:hAnsiTheme="minorEastAsia" w:eastAsiaTheme="minorEastAsia" w:cstheme="minorEastAsia"/>
                <w:color w:val="auto"/>
                <w:sz w:val="22"/>
                <w:szCs w:val="22"/>
                <w:highlight w:val="none"/>
                <w:lang w:val="en-US" w:eastAsia="zh-CN"/>
              </w:rPr>
              <w:t>0-1</w:t>
            </w:r>
            <w:r>
              <w:rPr>
                <w:rFonts w:hint="eastAsia" w:asciiTheme="minorEastAsia" w:hAnsiTheme="minorEastAsia" w:eastAsiaTheme="minorEastAsia" w:cstheme="minorEastAsia"/>
                <w:color w:val="auto"/>
                <w:sz w:val="22"/>
                <w:szCs w:val="22"/>
                <w:highlight w:val="none"/>
              </w:rPr>
              <w:t>分；</w:t>
            </w:r>
          </w:p>
          <w:p w14:paraId="605D53E6">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⑤未提供方案的不得分。</w:t>
            </w:r>
          </w:p>
        </w:tc>
        <w:tc>
          <w:tcPr>
            <w:tcW w:w="1036" w:type="pct"/>
            <w:vMerge w:val="continue"/>
            <w:vAlign w:val="center"/>
          </w:tcPr>
          <w:p w14:paraId="63C9F157">
            <w:pPr>
              <w:rPr>
                <w:rFonts w:hint="eastAsia" w:asciiTheme="minorEastAsia" w:hAnsiTheme="minorEastAsia" w:eastAsiaTheme="minorEastAsia" w:cstheme="minorEastAsia"/>
                <w:b/>
                <w:bCs/>
                <w:color w:val="auto"/>
                <w:sz w:val="22"/>
                <w:szCs w:val="22"/>
                <w:highlight w:val="none"/>
              </w:rPr>
            </w:pPr>
          </w:p>
        </w:tc>
      </w:tr>
      <w:tr w14:paraId="1499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432" w:type="pct"/>
            <w:vMerge w:val="continue"/>
            <w:vAlign w:val="center"/>
          </w:tcPr>
          <w:p w14:paraId="665EED59">
            <w:pPr>
              <w:rPr>
                <w:rFonts w:hint="eastAsia" w:asciiTheme="minorEastAsia" w:hAnsiTheme="minorEastAsia" w:eastAsiaTheme="minorEastAsia" w:cstheme="minorEastAsia"/>
                <w:color w:val="auto"/>
                <w:sz w:val="22"/>
                <w:szCs w:val="22"/>
                <w:highlight w:val="none"/>
              </w:rPr>
            </w:pPr>
          </w:p>
        </w:tc>
        <w:tc>
          <w:tcPr>
            <w:tcW w:w="607" w:type="pct"/>
            <w:vMerge w:val="continue"/>
            <w:vAlign w:val="center"/>
          </w:tcPr>
          <w:p w14:paraId="02E0DB39">
            <w:pPr>
              <w:jc w:val="center"/>
              <w:rPr>
                <w:rFonts w:hint="eastAsia" w:asciiTheme="minorEastAsia" w:hAnsiTheme="minorEastAsia" w:eastAsiaTheme="minorEastAsia" w:cstheme="minorEastAsia"/>
                <w:color w:val="auto"/>
                <w:sz w:val="22"/>
                <w:szCs w:val="22"/>
                <w:highlight w:val="none"/>
              </w:rPr>
            </w:pPr>
          </w:p>
        </w:tc>
        <w:tc>
          <w:tcPr>
            <w:tcW w:w="475" w:type="pct"/>
            <w:vAlign w:val="center"/>
          </w:tcPr>
          <w:p w14:paraId="49D3D73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w:t>
            </w:r>
          </w:p>
        </w:tc>
        <w:tc>
          <w:tcPr>
            <w:tcW w:w="2449" w:type="pct"/>
            <w:vAlign w:val="center"/>
          </w:tcPr>
          <w:p w14:paraId="04724810">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系统调试方案</w:t>
            </w:r>
            <w:r>
              <w:rPr>
                <w:rFonts w:hint="eastAsia" w:asciiTheme="minorEastAsia" w:hAnsiTheme="minorEastAsia" w:eastAsiaTheme="minorEastAsia" w:cstheme="minorEastAsia"/>
                <w:color w:val="auto"/>
                <w:sz w:val="22"/>
                <w:szCs w:val="22"/>
                <w:highlight w:val="none"/>
                <w:lang w:val="en-US" w:eastAsia="zh-CN"/>
              </w:rPr>
              <w:t>。</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20</w:t>
            </w:r>
            <w:r>
              <w:rPr>
                <w:rFonts w:hint="eastAsia" w:asciiTheme="minorEastAsia" w:hAnsiTheme="minorEastAsia" w:eastAsiaTheme="minorEastAsia" w:cstheme="minorEastAsia"/>
                <w:color w:val="auto"/>
                <w:sz w:val="22"/>
                <w:szCs w:val="22"/>
                <w:highlight w:val="none"/>
              </w:rPr>
              <w:t>分）</w:t>
            </w:r>
          </w:p>
          <w:p w14:paraId="68F414AA">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根据系统调试方案，对所提供的方案根的全面性、合理性、针对性进行评分：</w:t>
            </w:r>
          </w:p>
          <w:p w14:paraId="3795F52A">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①方案全面、合理、针对性强的得</w:t>
            </w:r>
            <w:r>
              <w:rPr>
                <w:rFonts w:hint="eastAsia" w:asciiTheme="minorEastAsia" w:hAnsiTheme="minorEastAsia" w:eastAsiaTheme="minorEastAsia" w:cstheme="minorEastAsia"/>
                <w:color w:val="auto"/>
                <w:sz w:val="22"/>
                <w:szCs w:val="22"/>
                <w:highlight w:val="none"/>
                <w:lang w:val="en-US" w:eastAsia="zh-CN"/>
              </w:rPr>
              <w:t>12-20</w:t>
            </w:r>
            <w:r>
              <w:rPr>
                <w:rFonts w:hint="eastAsia" w:asciiTheme="minorEastAsia" w:hAnsiTheme="minorEastAsia" w:eastAsiaTheme="minorEastAsia" w:cstheme="minorEastAsia"/>
                <w:color w:val="auto"/>
                <w:sz w:val="22"/>
                <w:szCs w:val="22"/>
                <w:highlight w:val="none"/>
              </w:rPr>
              <w:t>分；</w:t>
            </w:r>
          </w:p>
          <w:p w14:paraId="6F7A453E">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②方案较全面、较合理、针对性较强的得</w:t>
            </w:r>
            <w:r>
              <w:rPr>
                <w:rFonts w:hint="eastAsia" w:asciiTheme="minorEastAsia" w:hAnsiTheme="minorEastAsia" w:eastAsiaTheme="minorEastAsia" w:cstheme="minorEastAsia"/>
                <w:color w:val="auto"/>
                <w:sz w:val="22"/>
                <w:szCs w:val="22"/>
                <w:highlight w:val="none"/>
                <w:lang w:val="en-US" w:eastAsia="zh-CN"/>
              </w:rPr>
              <w:t>5-11</w:t>
            </w:r>
            <w:r>
              <w:rPr>
                <w:rFonts w:hint="eastAsia" w:asciiTheme="minorEastAsia" w:hAnsiTheme="minorEastAsia" w:eastAsiaTheme="minorEastAsia" w:cstheme="minorEastAsia"/>
                <w:color w:val="auto"/>
                <w:sz w:val="22"/>
                <w:szCs w:val="22"/>
                <w:highlight w:val="none"/>
              </w:rPr>
              <w:t>分；</w:t>
            </w:r>
          </w:p>
          <w:p w14:paraId="791EBFEB">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③方案基本全面、基本合理、针对性一般的得</w:t>
            </w:r>
            <w:r>
              <w:rPr>
                <w:rFonts w:hint="eastAsia" w:asciiTheme="minorEastAsia" w:hAnsiTheme="minorEastAsia" w:eastAsiaTheme="minorEastAsia" w:cstheme="minorEastAsia"/>
                <w:color w:val="auto"/>
                <w:sz w:val="22"/>
                <w:szCs w:val="22"/>
                <w:highlight w:val="none"/>
                <w:lang w:val="en-US" w:eastAsia="zh-CN"/>
              </w:rPr>
              <w:t>2-4</w:t>
            </w:r>
            <w:r>
              <w:rPr>
                <w:rFonts w:hint="eastAsia" w:asciiTheme="minorEastAsia" w:hAnsiTheme="minorEastAsia" w:eastAsiaTheme="minorEastAsia" w:cstheme="minorEastAsia"/>
                <w:color w:val="auto"/>
                <w:sz w:val="22"/>
                <w:szCs w:val="22"/>
                <w:highlight w:val="none"/>
              </w:rPr>
              <w:t>分；</w:t>
            </w:r>
          </w:p>
          <w:p w14:paraId="2DA9B5E1">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④方案不够全面、不合理、针对性差的得</w:t>
            </w:r>
            <w:r>
              <w:rPr>
                <w:rFonts w:hint="eastAsia" w:asciiTheme="minorEastAsia" w:hAnsiTheme="minorEastAsia" w:eastAsiaTheme="minorEastAsia" w:cstheme="minorEastAsia"/>
                <w:color w:val="auto"/>
                <w:sz w:val="22"/>
                <w:szCs w:val="22"/>
                <w:highlight w:val="none"/>
                <w:lang w:val="en-US" w:eastAsia="zh-CN"/>
              </w:rPr>
              <w:t>0-1</w:t>
            </w:r>
            <w:r>
              <w:rPr>
                <w:rFonts w:hint="eastAsia" w:asciiTheme="minorEastAsia" w:hAnsiTheme="minorEastAsia" w:eastAsiaTheme="minorEastAsia" w:cstheme="minorEastAsia"/>
                <w:color w:val="auto"/>
                <w:sz w:val="22"/>
                <w:szCs w:val="22"/>
                <w:highlight w:val="none"/>
              </w:rPr>
              <w:t>分；</w:t>
            </w:r>
          </w:p>
          <w:p w14:paraId="1F63D42D">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⑤未提供方案的不得分。</w:t>
            </w:r>
          </w:p>
        </w:tc>
        <w:tc>
          <w:tcPr>
            <w:tcW w:w="1036" w:type="pct"/>
            <w:vMerge w:val="continue"/>
            <w:vAlign w:val="center"/>
          </w:tcPr>
          <w:p w14:paraId="6B1B6DCA">
            <w:pPr>
              <w:rPr>
                <w:rFonts w:hint="eastAsia" w:asciiTheme="minorEastAsia" w:hAnsiTheme="minorEastAsia" w:eastAsiaTheme="minorEastAsia" w:cstheme="minorEastAsia"/>
                <w:color w:val="auto"/>
                <w:sz w:val="22"/>
                <w:szCs w:val="22"/>
                <w:highlight w:val="none"/>
              </w:rPr>
            </w:pPr>
          </w:p>
        </w:tc>
      </w:tr>
      <w:tr w14:paraId="3C5F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32" w:type="pct"/>
            <w:vMerge w:val="continue"/>
            <w:vAlign w:val="center"/>
          </w:tcPr>
          <w:p w14:paraId="146BFA3B">
            <w:pPr>
              <w:rPr>
                <w:rFonts w:hint="eastAsia" w:asciiTheme="minorEastAsia" w:hAnsiTheme="minorEastAsia" w:eastAsiaTheme="minorEastAsia" w:cstheme="minorEastAsia"/>
                <w:color w:val="auto"/>
                <w:sz w:val="22"/>
                <w:szCs w:val="22"/>
                <w:highlight w:val="none"/>
              </w:rPr>
            </w:pPr>
          </w:p>
        </w:tc>
        <w:tc>
          <w:tcPr>
            <w:tcW w:w="607" w:type="pct"/>
            <w:vMerge w:val="continue"/>
            <w:vAlign w:val="center"/>
          </w:tcPr>
          <w:p w14:paraId="24A662B1">
            <w:pPr>
              <w:jc w:val="center"/>
              <w:rPr>
                <w:rFonts w:hint="eastAsia" w:asciiTheme="minorEastAsia" w:hAnsiTheme="minorEastAsia" w:eastAsiaTheme="minorEastAsia" w:cstheme="minorEastAsia"/>
                <w:color w:val="auto"/>
                <w:sz w:val="22"/>
                <w:szCs w:val="22"/>
                <w:highlight w:val="none"/>
              </w:rPr>
            </w:pPr>
          </w:p>
        </w:tc>
        <w:tc>
          <w:tcPr>
            <w:tcW w:w="475" w:type="pct"/>
            <w:vAlign w:val="center"/>
          </w:tcPr>
          <w:p w14:paraId="4D9644B3">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tc>
        <w:tc>
          <w:tcPr>
            <w:tcW w:w="2449" w:type="pct"/>
            <w:vAlign w:val="center"/>
          </w:tcPr>
          <w:p w14:paraId="01E3AF31">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售后维护、应急方案（方案主要包括：维保服务体系、维保服务内容、服务时效性保障措施、相关应急预案等）（</w:t>
            </w:r>
            <w:r>
              <w:rPr>
                <w:rFonts w:hint="eastAsia" w:asciiTheme="minorEastAsia" w:hAnsiTheme="minorEastAsia" w:eastAsiaTheme="minorEastAsia" w:cstheme="minorEastAsia"/>
                <w:color w:val="auto"/>
                <w:sz w:val="22"/>
                <w:szCs w:val="22"/>
                <w:highlight w:val="none"/>
                <w:lang w:val="en-US" w:eastAsia="zh-CN"/>
              </w:rPr>
              <w:t>15</w:t>
            </w:r>
            <w:r>
              <w:rPr>
                <w:rFonts w:hint="eastAsia" w:asciiTheme="minorEastAsia" w:hAnsiTheme="minorEastAsia" w:eastAsiaTheme="minorEastAsia" w:cstheme="minorEastAsia"/>
                <w:color w:val="auto"/>
                <w:sz w:val="22"/>
                <w:szCs w:val="22"/>
                <w:highlight w:val="none"/>
              </w:rPr>
              <w:t>分）</w:t>
            </w:r>
          </w:p>
          <w:p w14:paraId="3D4B9485">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供应商结合项目实际情况，提供对项目售后服务及可能出现的各类突发事件、特殊状况的应急方案。评审小组根据预案内容进行评分：</w:t>
            </w:r>
          </w:p>
          <w:p w14:paraId="60D29B8C">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①方案内容完整、详尽、符合项目实际情况得</w:t>
            </w:r>
            <w:r>
              <w:rPr>
                <w:rFonts w:hint="eastAsia" w:asciiTheme="minorEastAsia" w:hAnsiTheme="minorEastAsia" w:eastAsiaTheme="minorEastAsia" w:cstheme="minorEastAsia"/>
                <w:color w:val="auto"/>
                <w:sz w:val="22"/>
                <w:szCs w:val="22"/>
                <w:highlight w:val="none"/>
                <w:lang w:val="en-US" w:eastAsia="zh-CN"/>
              </w:rPr>
              <w:t>9</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15</w:t>
            </w:r>
            <w:r>
              <w:rPr>
                <w:rFonts w:hint="eastAsia" w:asciiTheme="minorEastAsia" w:hAnsiTheme="minorEastAsia" w:eastAsiaTheme="minorEastAsia" w:cstheme="minorEastAsia"/>
                <w:color w:val="auto"/>
                <w:sz w:val="22"/>
                <w:szCs w:val="22"/>
                <w:highlight w:val="none"/>
              </w:rPr>
              <w:t>分；</w:t>
            </w:r>
          </w:p>
          <w:p w14:paraId="0E1DB3A7">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②方案内容较完整、较详尽、较符合项目实际情况得</w:t>
            </w: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rPr>
              <w:t>分；</w:t>
            </w:r>
          </w:p>
          <w:p w14:paraId="6EE7A29A">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③方案内容基本完整、基本符合项目实际情况得2-4分；</w:t>
            </w:r>
          </w:p>
          <w:p w14:paraId="0F0CCF71">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④方案内容不完整、不符合项目实际情况得</w:t>
            </w:r>
            <w:r>
              <w:rPr>
                <w:rFonts w:hint="eastAsia" w:asciiTheme="minorEastAsia" w:hAnsiTheme="minorEastAsia" w:eastAsiaTheme="minorEastAsia" w:cstheme="minorEastAsia"/>
                <w:color w:val="auto"/>
                <w:sz w:val="22"/>
                <w:szCs w:val="22"/>
                <w:highlight w:val="none"/>
                <w:lang w:val="en-US" w:eastAsia="zh-CN"/>
              </w:rPr>
              <w:t>0</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分；</w:t>
            </w:r>
          </w:p>
          <w:p w14:paraId="17C96803">
            <w:pP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⑤未提供方案的不得分。</w:t>
            </w:r>
          </w:p>
        </w:tc>
        <w:tc>
          <w:tcPr>
            <w:tcW w:w="1036" w:type="pct"/>
            <w:vMerge w:val="continue"/>
            <w:vAlign w:val="center"/>
          </w:tcPr>
          <w:p w14:paraId="15FD4E11">
            <w:pPr>
              <w:rPr>
                <w:rFonts w:hint="eastAsia" w:asciiTheme="minorEastAsia" w:hAnsiTheme="minorEastAsia" w:eastAsiaTheme="minorEastAsia" w:cstheme="minorEastAsia"/>
                <w:color w:val="auto"/>
                <w:sz w:val="22"/>
                <w:szCs w:val="22"/>
                <w:highlight w:val="none"/>
              </w:rPr>
            </w:pPr>
          </w:p>
        </w:tc>
      </w:tr>
      <w:tr w14:paraId="4D45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32" w:type="pct"/>
            <w:vAlign w:val="center"/>
          </w:tcPr>
          <w:p w14:paraId="6AEF31C6">
            <w:pPr>
              <w:ind w:firstLine="28"/>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w:t>
            </w:r>
          </w:p>
          <w:p w14:paraId="41013DBA">
            <w:pPr>
              <w:ind w:firstLine="28"/>
              <w:jc w:val="center"/>
              <w:rPr>
                <w:rFonts w:hint="eastAsia" w:asciiTheme="minorEastAsia" w:hAnsiTheme="minorEastAsia" w:eastAsiaTheme="minorEastAsia" w:cstheme="minorEastAsia"/>
                <w:color w:val="auto"/>
                <w:sz w:val="22"/>
                <w:szCs w:val="22"/>
                <w:highlight w:val="none"/>
              </w:rPr>
            </w:pPr>
          </w:p>
        </w:tc>
        <w:tc>
          <w:tcPr>
            <w:tcW w:w="607" w:type="pct"/>
            <w:vAlign w:val="center"/>
          </w:tcPr>
          <w:p w14:paraId="217B7636">
            <w:pPr>
              <w:ind w:firstLine="28"/>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商务部分</w:t>
            </w:r>
          </w:p>
          <w:p w14:paraId="65C9B09C">
            <w:pPr>
              <w:ind w:firstLine="28"/>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w:t>
            </w:r>
          </w:p>
        </w:tc>
        <w:tc>
          <w:tcPr>
            <w:tcW w:w="475" w:type="pct"/>
            <w:vAlign w:val="center"/>
          </w:tcPr>
          <w:p w14:paraId="0296DBED">
            <w:pPr>
              <w:ind w:firstLine="28"/>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2449" w:type="pct"/>
            <w:vAlign w:val="center"/>
          </w:tcPr>
          <w:p w14:paraId="5F4C81B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1、自</w:t>
            </w:r>
            <w:r>
              <w:rPr>
                <w:rFonts w:hint="eastAsia" w:asciiTheme="minorEastAsia" w:hAnsiTheme="minorEastAsia" w:eastAsiaTheme="minorEastAsia" w:cstheme="minorEastAsia"/>
                <w:color w:val="auto"/>
                <w:sz w:val="21"/>
                <w:szCs w:val="21"/>
                <w:highlight w:val="none"/>
              </w:rPr>
              <w:t>2022年1月1日</w:t>
            </w:r>
            <w:r>
              <w:rPr>
                <w:rFonts w:hint="eastAsia" w:asciiTheme="minorEastAsia" w:hAnsiTheme="minorEastAsia" w:eastAsiaTheme="minorEastAsia" w:cstheme="minorEastAsia"/>
                <w:color w:val="auto"/>
                <w:sz w:val="21"/>
                <w:szCs w:val="21"/>
                <w:highlight w:val="none"/>
                <w:lang w:val="en-US" w:eastAsia="zh-CN"/>
              </w:rPr>
              <w:t>以来</w:t>
            </w:r>
            <w:r>
              <w:rPr>
                <w:rFonts w:hint="eastAsia" w:asciiTheme="minorEastAsia" w:hAnsiTheme="minorEastAsia" w:eastAsiaTheme="minorEastAsia" w:cstheme="minorEastAsia"/>
                <w:color w:val="auto"/>
                <w:sz w:val="21"/>
                <w:szCs w:val="21"/>
                <w:highlight w:val="none"/>
              </w:rPr>
              <w:t>至今(以合同签订时间为准)投标人具有视频监控建设</w:t>
            </w:r>
            <w:r>
              <w:rPr>
                <w:rFonts w:hint="eastAsia" w:asciiTheme="minorEastAsia" w:hAnsiTheme="minorEastAsia" w:eastAsiaTheme="minorEastAsia" w:cstheme="minorEastAsia"/>
                <w:color w:val="auto"/>
                <w:sz w:val="21"/>
                <w:szCs w:val="21"/>
                <w:highlight w:val="none"/>
                <w:lang w:val="en-US" w:eastAsia="zh-CN"/>
              </w:rPr>
              <w:t>业绩</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每提供1个业绩得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分，本项最多得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46D7867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需提供签署的服务合同协议书或合同复印件。合同协议书或合同的复印件需包含首页（含对方单位名称）、内容页（含服务内容、合同期限）、尾页（含日期和印章）。所有合同均应提供合同复印件相关内容及对应发票复印件，所有资料均须加盖投标人鲜章。</w:t>
            </w:r>
          </w:p>
          <w:p w14:paraId="176B4FD8">
            <w:pPr>
              <w:pStyle w:val="2"/>
              <w:rPr>
                <w:rFonts w:hint="eastAsia" w:eastAsiaTheme="minorEastAsia"/>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投标人具有ISO9001质量管理体系认证证书、ISO14001环境管理体系认证证书、ISO45001职业健康安全管理体系认证证书、ISO27001信息安全管理体系认证证书、ISO20000信息技术服务管理体系认证证书，每有一个得2分，共10分。</w:t>
            </w:r>
          </w:p>
        </w:tc>
        <w:tc>
          <w:tcPr>
            <w:tcW w:w="1036" w:type="pct"/>
            <w:vAlign w:val="center"/>
          </w:tcPr>
          <w:p w14:paraId="61B0C1EC">
            <w:pPr>
              <w:spacing w:line="288" w:lineRule="auto"/>
              <w:jc w:val="left"/>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提供相关证明材料复印件并加盖公章</w:t>
            </w:r>
          </w:p>
        </w:tc>
      </w:tr>
    </w:tbl>
    <w:p w14:paraId="0CCD54BB">
      <w:pPr>
        <w:pStyle w:val="5"/>
        <w:adjustRightInd w:val="0"/>
        <w:snapToGrid w:val="0"/>
        <w:spacing w:before="0" w:after="0" w:line="400" w:lineRule="exact"/>
        <w:rPr>
          <w:rFonts w:hint="eastAsia" w:asciiTheme="minorEastAsia" w:hAnsiTheme="minorEastAsia" w:eastAsiaTheme="minorEastAsia" w:cstheme="minorEastAsia"/>
          <w:color w:val="auto"/>
          <w:sz w:val="24"/>
          <w:highlight w:val="none"/>
        </w:rPr>
      </w:pPr>
      <w:bookmarkStart w:id="108" w:name="_Toc24604"/>
      <w:bookmarkEnd w:id="108"/>
      <w:bookmarkStart w:id="109" w:name="_Toc76462334"/>
      <w:bookmarkEnd w:id="109"/>
      <w:bookmarkStart w:id="110" w:name="_Toc8811"/>
      <w:bookmarkEnd w:id="110"/>
      <w:bookmarkStart w:id="111" w:name="_Toc106030890"/>
      <w:bookmarkEnd w:id="111"/>
      <w:bookmarkStart w:id="112" w:name="_Toc106030889"/>
      <w:bookmarkEnd w:id="112"/>
      <w:bookmarkStart w:id="113" w:name="_Toc76462335"/>
      <w:bookmarkEnd w:id="113"/>
      <w:bookmarkStart w:id="114" w:name="_Toc17289"/>
      <w:bookmarkStart w:id="115" w:name="_Toc342913394"/>
      <w:bookmarkStart w:id="116" w:name="_Toc102227320"/>
      <w:r>
        <w:rPr>
          <w:rFonts w:hint="eastAsia" w:asciiTheme="minorEastAsia" w:hAnsiTheme="minorEastAsia" w:eastAsiaTheme="minorEastAsia" w:cstheme="minorEastAsia"/>
          <w:color w:val="auto"/>
          <w:sz w:val="24"/>
          <w:highlight w:val="none"/>
        </w:rPr>
        <w:t>三、无效响应</w:t>
      </w:r>
      <w:bookmarkEnd w:id="114"/>
    </w:p>
    <w:p w14:paraId="573E3DAA">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参选人发生以下条款情况之一者，视为无效响应，其投标文件将被拒绝：</w:t>
      </w:r>
    </w:p>
    <w:p w14:paraId="688E4B66">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（一）参选人不符合规定的资格条件的；</w:t>
      </w:r>
    </w:p>
    <w:p w14:paraId="627F64EE">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（二）参选人的法定代表人（或其授权代表）或自然人未到现场参加比选；</w:t>
      </w:r>
    </w:p>
    <w:p w14:paraId="27B2D0B3">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（三）参选人所提交的投标文件不按“第七篇投标文件编制要求”要求签署或盖章；</w:t>
      </w:r>
    </w:p>
    <w:p w14:paraId="5D486E2D">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（四）参选人的投标报价超过采购预算或最高限价的；</w:t>
      </w:r>
    </w:p>
    <w:p w14:paraId="152E0939">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（五）法定代表人为同一个人的两个及两个以上法人，母公司、全资子公司及其控股公司，在本项目采购中同时参与比选；</w:t>
      </w:r>
    </w:p>
    <w:p w14:paraId="4512BD04">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（六）单位负责人为同一人或者存在直接控股、管理关系的不同参选人，参加同一合同项下的政府采购活动的；</w:t>
      </w:r>
    </w:p>
    <w:p w14:paraId="048787E4">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（七）参选人投标有效期不满足竞争性比选文件要求的；</w:t>
      </w:r>
    </w:p>
    <w:p w14:paraId="2E922D82">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（八）参选人投标文件内容有与国家现行法律法规相违背的内容，或附有采购人无法接受的条件；</w:t>
      </w:r>
    </w:p>
    <w:p w14:paraId="2F22276D">
      <w:pPr>
        <w:snapToGri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（九）未按照比选文件的规定缴纳保证金的；</w:t>
      </w:r>
    </w:p>
    <w:p w14:paraId="56FDAC2E">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（十）法律、法规和竞争性比选文件规定的其他无效情形。</w:t>
      </w:r>
    </w:p>
    <w:bookmarkEnd w:id="115"/>
    <w:bookmarkEnd w:id="116"/>
    <w:p w14:paraId="1902B94F">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7" w:name="_Toc76462336"/>
      <w:bookmarkEnd w:id="117"/>
      <w:bookmarkStart w:id="118" w:name="_Toc106030891"/>
      <w:bookmarkEnd w:id="118"/>
      <w:bookmarkStart w:id="119" w:name="_Toc21054"/>
      <w:bookmarkEnd w:id="119"/>
      <w:bookmarkStart w:id="120" w:name="_Toc16267"/>
      <w:r>
        <w:rPr>
          <w:rFonts w:hint="eastAsia" w:asciiTheme="minorEastAsia" w:hAnsiTheme="minorEastAsia" w:eastAsiaTheme="minorEastAsia" w:cstheme="minorEastAsia"/>
          <w:color w:val="auto"/>
          <w:sz w:val="24"/>
          <w:highlight w:val="none"/>
        </w:rPr>
        <w:t>四、采购终止</w:t>
      </w:r>
      <w:bookmarkEnd w:id="120"/>
    </w:p>
    <w:p w14:paraId="0CF22573">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出现下列情形之一的，采购人或者采购代理机构应当终止竞争性比选采购活动，发布项目终止公告并说明原因，重新开展采购活动：</w:t>
      </w:r>
    </w:p>
    <w:p w14:paraId="7FB4E3D6">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（一）因情况变化，不再符合规定的竞争性比选采购方式适用情形的；</w:t>
      </w:r>
    </w:p>
    <w:p w14:paraId="3720486D">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（二）出现影响采购公正的违法、违规行为的；</w:t>
      </w:r>
    </w:p>
    <w:p w14:paraId="606C476F">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（三）通过资格性及符合性审查的参选人不足</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家的。</w:t>
      </w:r>
    </w:p>
    <w:p w14:paraId="76502C6A">
      <w:pPr>
        <w:pStyle w:val="5"/>
        <w:pageBreakBefore/>
        <w:spacing w:before="0" w:after="0" w:line="360" w:lineRule="auto"/>
        <w:jc w:val="center"/>
        <w:rPr>
          <w:rFonts w:hint="eastAsia" w:asciiTheme="minorEastAsia" w:hAnsiTheme="minorEastAsia" w:eastAsiaTheme="minorEastAsia" w:cstheme="minorEastAsia"/>
          <w:color w:val="auto"/>
          <w:sz w:val="36"/>
          <w:szCs w:val="30"/>
          <w:highlight w:val="none"/>
        </w:rPr>
      </w:pPr>
      <w:bookmarkStart w:id="121" w:name="_Toc76462337"/>
      <w:bookmarkEnd w:id="121"/>
      <w:bookmarkStart w:id="122" w:name="_Toc32240"/>
      <w:bookmarkEnd w:id="122"/>
      <w:bookmarkStart w:id="123" w:name="_Toc102227313"/>
      <w:bookmarkEnd w:id="123"/>
      <w:bookmarkStart w:id="124" w:name="_Toc106030892"/>
      <w:bookmarkEnd w:id="124"/>
      <w:bookmarkStart w:id="125" w:name="_Toc14887"/>
      <w:r>
        <w:rPr>
          <w:rFonts w:hint="eastAsia" w:asciiTheme="minorEastAsia" w:hAnsiTheme="minorEastAsia" w:eastAsiaTheme="minorEastAsia" w:cstheme="minorEastAsia"/>
          <w:color w:val="auto"/>
          <w:sz w:val="36"/>
          <w:szCs w:val="30"/>
          <w:highlight w:val="none"/>
        </w:rPr>
        <w:t>第五篇  参选人须知</w:t>
      </w:r>
      <w:bookmarkEnd w:id="125"/>
    </w:p>
    <w:p w14:paraId="2A25773E">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6" w:name="_Toc342913389"/>
      <w:bookmarkEnd w:id="126"/>
      <w:bookmarkStart w:id="127" w:name="_Toc106030893"/>
      <w:bookmarkEnd w:id="127"/>
      <w:bookmarkStart w:id="128" w:name="_Toc11013"/>
      <w:bookmarkEnd w:id="128"/>
      <w:bookmarkStart w:id="129" w:name="_Toc76462338"/>
      <w:bookmarkEnd w:id="129"/>
      <w:bookmarkStart w:id="130" w:name="_Toc18394"/>
      <w:r>
        <w:rPr>
          <w:rFonts w:hint="eastAsia" w:asciiTheme="minorEastAsia" w:hAnsiTheme="minorEastAsia" w:eastAsiaTheme="minorEastAsia" w:cstheme="minorEastAsia"/>
          <w:color w:val="auto"/>
          <w:sz w:val="24"/>
          <w:highlight w:val="none"/>
        </w:rPr>
        <w:t>一、比选费用</w:t>
      </w:r>
      <w:bookmarkEnd w:id="130"/>
    </w:p>
    <w:p w14:paraId="1859D9AD">
      <w:pPr>
        <w:pStyle w:val="146"/>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参与比选的参选人应承担其编制投标文件与递交投标文件所涉及的一切费用，不论比选结果如何，采购人和采购代理机构在任何情况下无义务也无责任承担这些费用。</w:t>
      </w:r>
    </w:p>
    <w:p w14:paraId="2C571FA9">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1" w:name="_Toc106030894"/>
      <w:bookmarkEnd w:id="131"/>
      <w:bookmarkStart w:id="132" w:name="_Toc342913391"/>
      <w:bookmarkEnd w:id="132"/>
      <w:bookmarkStart w:id="133" w:name="_Toc11832"/>
      <w:bookmarkEnd w:id="133"/>
      <w:bookmarkStart w:id="134" w:name="_Toc76462339"/>
      <w:bookmarkEnd w:id="134"/>
      <w:bookmarkStart w:id="135" w:name="_Toc2529"/>
      <w:r>
        <w:rPr>
          <w:rFonts w:hint="eastAsia" w:asciiTheme="minorEastAsia" w:hAnsiTheme="minorEastAsia" w:eastAsiaTheme="minorEastAsia" w:cstheme="minorEastAsia"/>
          <w:color w:val="auto"/>
          <w:sz w:val="24"/>
          <w:highlight w:val="none"/>
        </w:rPr>
        <w:t>二、竞争性比选文件</w:t>
      </w:r>
      <w:bookmarkEnd w:id="135"/>
    </w:p>
    <w:p w14:paraId="574C8D83">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（一）竞争性比选文件由采购邀请书、项目技术需求、参选人须知、项目商务需求、评审程序及方法、评审标准、无效响应和采购终止、合同条款及格式、投标文件编制要求七部分组成。</w:t>
      </w:r>
    </w:p>
    <w:p w14:paraId="744D9BF9">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（二）采购人（或采购代理机构）所作的一切有效的书面通知、修改及补充，都是竞争性比选文件不可分割的部分。</w:t>
      </w:r>
    </w:p>
    <w:p w14:paraId="74E62A1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（三）竞争性比选文件的解释</w:t>
      </w:r>
    </w:p>
    <w:p w14:paraId="5CD9966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选人如对竞争性比选文件有疑问，以电话形式在提交投标文件截止时间1个工作日前向采购人（或采购代理机构）咨询。如参选人未提出疑问，视为完全理解并同意本竞争性比选文件。一经进入评审程序，即视为参选人已详细阅读全部文件资料，完全理解竞争性比选文件所有条款内容并同意放弃对这方面有不明白及误解的权利。</w:t>
      </w:r>
    </w:p>
    <w:p w14:paraId="1226701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（四）评审的依据为竞争性比选文件和投标文件（含有效的书面承诺）。评审小组判断投标文件对竞争性比选文件的响应，仅基于投标文件本身而不靠外部证据。</w:t>
      </w:r>
    </w:p>
    <w:p w14:paraId="17EFF305">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6" w:name="_Toc179714297"/>
      <w:bookmarkEnd w:id="136"/>
      <w:bookmarkStart w:id="137" w:name="_Toc76462340"/>
      <w:bookmarkEnd w:id="137"/>
      <w:bookmarkStart w:id="138" w:name="_Toc29817"/>
      <w:bookmarkEnd w:id="138"/>
      <w:bookmarkStart w:id="139" w:name="_Toc342913392"/>
      <w:bookmarkEnd w:id="139"/>
      <w:bookmarkStart w:id="140" w:name="_Toc102227318"/>
      <w:bookmarkEnd w:id="140"/>
      <w:bookmarkStart w:id="141" w:name="_Toc106030895"/>
      <w:bookmarkEnd w:id="141"/>
      <w:bookmarkStart w:id="142" w:name="_Toc5977"/>
      <w:r>
        <w:rPr>
          <w:rFonts w:hint="eastAsia" w:asciiTheme="minorEastAsia" w:hAnsiTheme="minorEastAsia" w:eastAsiaTheme="minorEastAsia" w:cstheme="minorEastAsia"/>
          <w:color w:val="auto"/>
          <w:sz w:val="24"/>
          <w:highlight w:val="none"/>
        </w:rPr>
        <w:t>三、参选要求</w:t>
      </w:r>
      <w:bookmarkEnd w:id="142"/>
    </w:p>
    <w:p w14:paraId="117C266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（一）投标文件</w:t>
      </w:r>
    </w:p>
    <w:p w14:paraId="5E3F794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1.参选人应当按照竞争性比选文件的要求编制投标文件，并对竞争性比选文件提出的要求和条件作出实质性响应，投标文件原则上采用软面订本，同时应编制完整的页码、目录。</w:t>
      </w:r>
    </w:p>
    <w:p w14:paraId="562C4B3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2.投标文件组成</w:t>
      </w:r>
    </w:p>
    <w:p w14:paraId="7480A67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由“第七篇投标文件编制要求”规定的部分和参选人所作的一切有效补充、修改和承诺等文件组成，参选人应按照“第七篇投标文件编制要求”规定的目录顺序组织编写和装订，也可在基本格式基础上对表格进行扩展，未规定格式的由参选人自定格式。</w:t>
      </w:r>
    </w:p>
    <w:p w14:paraId="0258B87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（二）联合体</w:t>
      </w:r>
      <w:r>
        <w:rPr>
          <w:rFonts w:hint="eastAsia" w:asciiTheme="minorEastAsia" w:hAnsiTheme="minorEastAsia" w:eastAsiaTheme="minorEastAsia" w:cstheme="minorEastAsia"/>
          <w:b/>
          <w:bCs/>
          <w:color w:val="auto"/>
          <w:sz w:val="24"/>
          <w:szCs w:val="24"/>
          <w:highlight w:val="none"/>
        </w:rPr>
        <w:t>（本项目不允许联合体参选）</w:t>
      </w:r>
    </w:p>
    <w:p w14:paraId="309C2A9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（三）投标有效期：投标文件及有关承诺文件有效期为提交投标文件截止时间起90天。</w:t>
      </w:r>
    </w:p>
    <w:p w14:paraId="7FC3F6E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（四）修正错误</w:t>
      </w:r>
    </w:p>
    <w:p w14:paraId="766B81B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1.若参选人所递交的投标文件中的价格出现大写金额和小写金额不一致的错误，以大写金额修正为准。</w:t>
      </w:r>
    </w:p>
    <w:p w14:paraId="20AF381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2.评审小组按上述修正错误的原则及方法修正参选人的报价，参选人同意并签字确认后，修正后的报价对参选人具有约束作用。如果参选人不接受修正后的价格，将失去成为成交人的资格。</w:t>
      </w:r>
    </w:p>
    <w:p w14:paraId="4197168D">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（五）提交投标文件的份数和签署</w:t>
      </w:r>
    </w:p>
    <w:p w14:paraId="19109AB7">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1.投标文件一式叁份，其中正本一份，副本二份，副本可为正本的复印件，应与正本一致，如出现不一致情况以正本为准。</w:t>
      </w:r>
    </w:p>
    <w:p w14:paraId="03204609">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highlight w:val="none"/>
        </w:rPr>
        <w:t>投标文件按竞争性比选文件“第七篇投标文件编制要求”要求签署或盖章。</w:t>
      </w:r>
    </w:p>
    <w:p w14:paraId="074D29F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（六）投标文件的递交</w:t>
      </w:r>
    </w:p>
    <w:p w14:paraId="06D87BE4">
      <w:pPr>
        <w:pStyle w:val="31"/>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投标文件的正本、副本均应密封送达递交地点，应在封套上注明项目名称、参选人名称。若正本、副本分别进行密封的，还应在封套上注明“正本”、“副本”字样。</w:t>
      </w:r>
    </w:p>
    <w:p w14:paraId="259CFB76">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（七）参选人参与人员</w:t>
      </w:r>
    </w:p>
    <w:p w14:paraId="7A9F1AF9">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各个参选人应当派1-2名代表参与比选，至少1人应为法定代表人（或其授权代表）或自然人（参选人为自然人）。</w:t>
      </w:r>
    </w:p>
    <w:p w14:paraId="2857C4BE">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3" w:name="_Toc106030896"/>
      <w:bookmarkEnd w:id="143"/>
      <w:bookmarkStart w:id="144" w:name="_Toc9369"/>
      <w:bookmarkEnd w:id="144"/>
      <w:bookmarkStart w:id="145" w:name="_Toc76462341"/>
      <w:bookmarkEnd w:id="145"/>
      <w:bookmarkStart w:id="146" w:name="_Toc30070"/>
      <w:r>
        <w:rPr>
          <w:rFonts w:hint="eastAsia" w:asciiTheme="minorEastAsia" w:hAnsiTheme="minorEastAsia" w:eastAsiaTheme="minorEastAsia" w:cstheme="minorEastAsia"/>
          <w:color w:val="auto"/>
          <w:sz w:val="24"/>
          <w:highlight w:val="none"/>
        </w:rPr>
        <w:t>四、成交人的确认和变更</w:t>
      </w:r>
      <w:bookmarkEnd w:id="146"/>
    </w:p>
    <w:p w14:paraId="7129D93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（一）成交人的确认</w:t>
      </w:r>
    </w:p>
    <w:p w14:paraId="61F611D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应当在评审结束后2个工作日内将评审报告送采购人确认。采购人应当在收到评审报告后5个工作日内，从评审报告提出的成交候选人中，按照排序由高到低的原则确定成交人，也可以书面授权评审小组直接确定成交人。采购人逾期未确定成交人且不提出异议的，视为确定评审报告提出的排序第一和第二的参选人为成交人。</w:t>
      </w:r>
    </w:p>
    <w:p w14:paraId="4923042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（二）成交人的变更</w:t>
      </w:r>
    </w:p>
    <w:p w14:paraId="1558A3C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成交人拒绝与采购人签订合同的，采购人可以按照评标报告推荐的成交候选人顺序，确定排名下一位的候选人为成交人，也可以重新开展采购活动。</w:t>
      </w:r>
    </w:p>
    <w:p w14:paraId="71FB8BEE">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7" w:name="_Toc106030897"/>
      <w:bookmarkEnd w:id="147"/>
      <w:bookmarkStart w:id="148" w:name="_Toc102227321"/>
      <w:bookmarkEnd w:id="148"/>
      <w:bookmarkStart w:id="149" w:name="_Toc29760"/>
      <w:bookmarkEnd w:id="149"/>
      <w:bookmarkStart w:id="150" w:name="_Toc76462342"/>
      <w:bookmarkEnd w:id="150"/>
      <w:bookmarkStart w:id="151" w:name="_Toc342913395"/>
      <w:bookmarkEnd w:id="151"/>
      <w:bookmarkStart w:id="152" w:name="_Toc1026"/>
      <w:r>
        <w:rPr>
          <w:rFonts w:hint="eastAsia" w:asciiTheme="minorEastAsia" w:hAnsiTheme="minorEastAsia" w:eastAsiaTheme="minorEastAsia" w:cstheme="minorEastAsia"/>
          <w:color w:val="auto"/>
          <w:sz w:val="24"/>
          <w:highlight w:val="none"/>
        </w:rPr>
        <w:t>五、成交通知</w:t>
      </w:r>
      <w:bookmarkEnd w:id="152"/>
    </w:p>
    <w:p w14:paraId="0A17FD9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（一）成交人确定后，采购代理机构将在“行采家”网站（https://www.gec123.com/）上发布成交结果公告。</w:t>
      </w:r>
    </w:p>
    <w:p w14:paraId="0A4E3C5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（二）结果公告发出同时，采购代理机构将以书面形式发出《成交通知书》。《成交通知书》一经发出即发生法律效力。</w:t>
      </w:r>
    </w:p>
    <w:p w14:paraId="58ACBF3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（三）《成交通知书》将作为签订合同的依据。</w:t>
      </w:r>
    </w:p>
    <w:p w14:paraId="2911CD22">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53" w:name="_Toc76462343"/>
      <w:bookmarkEnd w:id="153"/>
      <w:bookmarkStart w:id="154" w:name="_Toc106030898"/>
      <w:bookmarkEnd w:id="154"/>
      <w:bookmarkStart w:id="155" w:name="_Toc27425"/>
      <w:bookmarkEnd w:id="155"/>
      <w:bookmarkStart w:id="156" w:name="_Toc26726"/>
      <w:r>
        <w:rPr>
          <w:rFonts w:hint="eastAsia" w:asciiTheme="minorEastAsia" w:hAnsiTheme="minorEastAsia" w:eastAsiaTheme="minorEastAsia" w:cstheme="minorEastAsia"/>
          <w:color w:val="auto"/>
          <w:sz w:val="24"/>
          <w:highlight w:val="none"/>
        </w:rPr>
        <w:t>六、关于询问</w:t>
      </w:r>
      <w:bookmarkEnd w:id="156"/>
    </w:p>
    <w:p w14:paraId="5C7724E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1.询问</w:t>
      </w:r>
    </w:p>
    <w:p w14:paraId="212A783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参选人对比选文件、采购过程和成交结果有异议的，可向采购人或采购代理机构以书面形式提出询问。</w:t>
      </w:r>
    </w:p>
    <w:p w14:paraId="6878EFA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提出询问的应当是参与所询问项目采购活动的参选人。</w:t>
      </w:r>
    </w:p>
    <w:p w14:paraId="02B0DC0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1.1询问时限、内容</w:t>
      </w:r>
    </w:p>
    <w:p w14:paraId="31F3851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参选人对采购文件、采购过程、成交结果有异议的，可以在知道或者应知道之日起二个工作日内，以书面形式向采购人、采购代理机构提出询问。</w:t>
      </w:r>
    </w:p>
    <w:p w14:paraId="370BB4D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1.2参选人提出询问应当提交询问函和必要的证明材料，询问函应当包括下列内容：</w:t>
      </w:r>
    </w:p>
    <w:p w14:paraId="1DE1041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1.2.1参选人的姓名或者名称、地址、邮编、联系人及联系电话；</w:t>
      </w:r>
    </w:p>
    <w:p w14:paraId="60146E1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1.2.2询问项目的名称、项目号以及采购执行编号；</w:t>
      </w:r>
    </w:p>
    <w:p w14:paraId="51EFBB5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1.2.3具体、明确的询问事项和与询问事项相关的请求；</w:t>
      </w:r>
    </w:p>
    <w:p w14:paraId="3973ADA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1.2.4事实依据；</w:t>
      </w:r>
    </w:p>
    <w:p w14:paraId="75C9CDA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1.2.5必要的法律依据；</w:t>
      </w:r>
    </w:p>
    <w:p w14:paraId="458DEA6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1.2.6提出询问的日期；</w:t>
      </w:r>
    </w:p>
    <w:p w14:paraId="4A57166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1.2.7营业执照（或事业单位法人证书，或个体工商户营业执照或有效的自然人身份证明）复印件；</w:t>
      </w:r>
    </w:p>
    <w:p w14:paraId="2FD2792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1.2.8法定代表人授权委托书原件、法定代表人身份证复印件和其授权代表的身份证复印件（参选人为自然人的提供自然人身份证复印件）；</w:t>
      </w:r>
    </w:p>
    <w:p w14:paraId="0CCFF99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1.3参选人为自然人的，询问函应当由本人签字；参选人为法人或者其他组织的，询问函应当由法定代表人、主要负责人，或者其授权代表签字或者盖章，并加盖公章。</w:t>
      </w:r>
    </w:p>
    <w:p w14:paraId="2353EC0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2.询问答复</w:t>
      </w:r>
    </w:p>
    <w:p w14:paraId="5B7BEC3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采购人、采购代理机构应当在收到参选人的书面询问后七个工作日内作出答复，采购人、采购代理机构可以请本项目评审小组或关联参选人协助答复。</w:t>
      </w:r>
    </w:p>
    <w:p w14:paraId="72EDF12F">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57" w:name="_Toc76462344"/>
      <w:bookmarkEnd w:id="157"/>
      <w:bookmarkStart w:id="158" w:name="_Toc813"/>
      <w:bookmarkEnd w:id="158"/>
      <w:bookmarkStart w:id="159" w:name="_Toc106030899"/>
      <w:bookmarkEnd w:id="159"/>
      <w:bookmarkStart w:id="160" w:name="_Toc11026"/>
      <w:r>
        <w:rPr>
          <w:rFonts w:hint="eastAsia" w:asciiTheme="minorEastAsia" w:hAnsiTheme="minorEastAsia" w:eastAsiaTheme="minorEastAsia" w:cstheme="minorEastAsia"/>
          <w:color w:val="auto"/>
          <w:sz w:val="24"/>
          <w:highlight w:val="none"/>
        </w:rPr>
        <w:t>七、采购代理服务费</w:t>
      </w:r>
      <w:bookmarkEnd w:id="160"/>
    </w:p>
    <w:p w14:paraId="56C6D158">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参选人成交后向采购代理机构缴纳</w:t>
      </w: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highlight w:val="none"/>
        </w:rPr>
        <w:t>代理服务费，</w:t>
      </w: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highlight w:val="none"/>
        </w:rPr>
        <w:t>代理服务费金额为成交价格*1.5%*0.8，不足</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000元按</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000元收取。</w:t>
      </w:r>
    </w:p>
    <w:p w14:paraId="3C7441CC">
      <w:pPr>
        <w:spacing w:line="400" w:lineRule="exact"/>
        <w:ind w:right="12"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（一）参选人成交后领取成交通知书前，向采购代理机构缴纳招标代理服务费。</w:t>
      </w:r>
    </w:p>
    <w:p w14:paraId="2749ECE5">
      <w:pPr>
        <w:spacing w:line="400" w:lineRule="exact"/>
        <w:ind w:right="12"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（二）服务费以现金、支票或电汇等形式支付。</w:t>
      </w:r>
    </w:p>
    <w:p w14:paraId="57D144D4">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（三）成交人如未按上述规定缴付采购代理服务费，其保证金将不予退还。</w:t>
      </w:r>
    </w:p>
    <w:p w14:paraId="026480FB">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（四）采购代理服务费缴纳账户信息：</w:t>
      </w:r>
    </w:p>
    <w:p w14:paraId="7F08E781">
      <w:pPr>
        <w:spacing w:line="400" w:lineRule="exact"/>
        <w:ind w:right="12"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户  名：</w:t>
      </w:r>
      <w:r>
        <w:rPr>
          <w:rFonts w:hint="eastAsia" w:asciiTheme="minorEastAsia" w:hAnsiTheme="minorEastAsia" w:eastAsiaTheme="minorEastAsia" w:cstheme="minorEastAsia"/>
          <w:color w:val="auto"/>
          <w:sz w:val="24"/>
          <w:highlight w:val="none"/>
          <w:lang w:eastAsia="zh-CN"/>
        </w:rPr>
        <w:t>四川中昕工程项目管理有限公司</w:t>
      </w:r>
    </w:p>
    <w:p w14:paraId="4C82A20C">
      <w:pPr>
        <w:spacing w:line="400" w:lineRule="exact"/>
        <w:ind w:right="12"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开户行：中国民生银行股份有限公司成都锦江支行</w:t>
      </w:r>
      <w:r>
        <w:rPr>
          <w:rFonts w:hint="eastAsia" w:asciiTheme="minorEastAsia" w:hAnsiTheme="minorEastAsia" w:eastAsiaTheme="minorEastAsia" w:cstheme="minorEastAsia"/>
          <w:color w:val="auto"/>
          <w:sz w:val="24"/>
          <w:highlight w:val="none"/>
          <w:lang w:val="en-US" w:eastAsia="zh-CN"/>
        </w:rPr>
        <w:t xml:space="preserve"> </w:t>
      </w:r>
    </w:p>
    <w:p w14:paraId="09FA3BCB">
      <w:pPr>
        <w:spacing w:line="400" w:lineRule="exact"/>
        <w:ind w:right="12"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账号：</w:t>
      </w:r>
      <w:r>
        <w:rPr>
          <w:rFonts w:hint="eastAsia" w:asciiTheme="minorEastAsia" w:hAnsiTheme="minorEastAsia" w:eastAsiaTheme="minorEastAsia" w:cstheme="minorEastAsia"/>
          <w:color w:val="auto"/>
          <w:sz w:val="24"/>
          <w:highlight w:val="none"/>
          <w:lang w:val="en-US" w:eastAsia="zh-CN"/>
        </w:rPr>
        <w:t xml:space="preserve"> 632436084 </w:t>
      </w:r>
    </w:p>
    <w:p w14:paraId="0B33F9B0">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1" w:name="_Toc76462346"/>
      <w:bookmarkEnd w:id="161"/>
      <w:bookmarkStart w:id="162" w:name="_Toc106030901"/>
      <w:bookmarkEnd w:id="162"/>
      <w:bookmarkStart w:id="163" w:name="_Toc342913396"/>
      <w:bookmarkEnd w:id="163"/>
      <w:bookmarkStart w:id="164" w:name="_Toc102227322"/>
      <w:bookmarkEnd w:id="164"/>
      <w:bookmarkStart w:id="165" w:name="_Toc30259"/>
      <w:bookmarkEnd w:id="165"/>
      <w:bookmarkStart w:id="166" w:name="_Toc29615"/>
      <w:bookmarkStart w:id="167" w:name="_Toc12789059"/>
      <w:bookmarkStart w:id="168" w:name="_Toc11641055"/>
      <w:r>
        <w:rPr>
          <w:rFonts w:hint="eastAsia" w:asciiTheme="minorEastAsia" w:hAnsiTheme="minorEastAsia" w:eastAsiaTheme="minorEastAsia" w:cstheme="minorEastAsia"/>
          <w:color w:val="auto"/>
          <w:sz w:val="24"/>
          <w:highlight w:val="none"/>
        </w:rPr>
        <w:t>八、签订合同</w:t>
      </w:r>
      <w:bookmarkEnd w:id="166"/>
    </w:p>
    <w:p w14:paraId="12D7B9D7">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highlight w:val="none"/>
        </w:rPr>
        <w:t>采购人原则上应在成交通知书发出之日起二十日内和成交人签订采购合同，无正当理由不得拒绝或拖延合同签订</w:t>
      </w:r>
      <w:r>
        <w:rPr>
          <w:rFonts w:hint="eastAsia" w:asciiTheme="minorEastAsia" w:hAnsiTheme="minorEastAsia" w:eastAsiaTheme="minorEastAsia" w:cstheme="minorEastAsia"/>
          <w:color w:val="auto"/>
          <w:sz w:val="24"/>
          <w:szCs w:val="24"/>
          <w:highlight w:val="none"/>
        </w:rPr>
        <w:t>。所签订的合同不得对竞争性比选文件和参选人的投标文件作实质性修改。其他未尽事宜由采购人和成交人在采购合同中详细约定。</w:t>
      </w:r>
    </w:p>
    <w:p w14:paraId="218ED0A7">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（二）竞争性比选文件、参选人的投标文件及澄清文件等，均为签订采购合同的依据。</w:t>
      </w:r>
    </w:p>
    <w:p w14:paraId="3755F27A">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（三）合同生效条款由供需双方约定，法律、行政法规规定应当办理批准、登记等手续后生效的合同，依照其规定。</w:t>
      </w:r>
    </w:p>
    <w:p w14:paraId="63E98EAD">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（四）采购人要求成交人提供履约保证金的，应当在竞争性比选文件中予以约定。成交人履约完毕后，采购人根据采购文件规定无息退还其履约保证金。</w:t>
      </w:r>
      <w:bookmarkStart w:id="169" w:name="_Toc106030902"/>
      <w:bookmarkEnd w:id="169"/>
      <w:bookmarkStart w:id="170" w:name="_Toc16198"/>
      <w:bookmarkEnd w:id="170"/>
    </w:p>
    <w:p w14:paraId="50A48270">
      <w:pPr>
        <w:spacing w:line="40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九、其他</w:t>
      </w:r>
    </w:p>
    <w:p w14:paraId="61D97EF5">
      <w:pPr>
        <w:spacing w:line="400" w:lineRule="exact"/>
        <w:ind w:firstLine="360" w:firstLineChars="15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特别提示：潜在参选人应在自行关注“行采家”网站（https://www.gec123.com/），并在规定时间内进行网上报价，如未在规定时间内报价视为无效，作废标处理。也不再对该单位线下递交比选申请文件进行评审。</w:t>
      </w:r>
    </w:p>
    <w:p w14:paraId="3645921E">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5703AE68">
      <w:pPr>
        <w:pStyle w:val="5"/>
        <w:jc w:val="center"/>
        <w:rPr>
          <w:rFonts w:hint="eastAsia" w:asciiTheme="minorEastAsia" w:hAnsiTheme="minorEastAsia" w:eastAsiaTheme="minorEastAsia" w:cstheme="minorEastAsia"/>
          <w:color w:val="auto"/>
          <w:sz w:val="36"/>
          <w:szCs w:val="36"/>
          <w:highlight w:val="none"/>
        </w:rPr>
      </w:pPr>
      <w:bookmarkStart w:id="171" w:name="_Toc1894"/>
      <w:r>
        <w:rPr>
          <w:rFonts w:hint="eastAsia" w:asciiTheme="minorEastAsia" w:hAnsiTheme="minorEastAsia" w:eastAsiaTheme="minorEastAsia" w:cstheme="minorEastAsia"/>
          <w:color w:val="auto"/>
          <w:sz w:val="36"/>
          <w:szCs w:val="36"/>
          <w:highlight w:val="none"/>
        </w:rPr>
        <w:t>第六篇 合同条款及格式（由采购人另行拟定）</w:t>
      </w:r>
      <w:bookmarkEnd w:id="171"/>
    </w:p>
    <w:p w14:paraId="665FD632">
      <w:pPr>
        <w:spacing w:line="400" w:lineRule="exact"/>
        <w:rPr>
          <w:rFonts w:hint="eastAsia" w:asciiTheme="minorEastAsia" w:hAnsiTheme="minorEastAsia" w:eastAsiaTheme="minorEastAsia" w:cstheme="minorEastAsia"/>
          <w:color w:val="auto"/>
          <w:sz w:val="24"/>
          <w:highlight w:val="none"/>
        </w:rPr>
      </w:pPr>
    </w:p>
    <w:bookmarkEnd w:id="167"/>
    <w:bookmarkEnd w:id="168"/>
    <w:p w14:paraId="24948AB0">
      <w:pPr>
        <w:rPr>
          <w:rFonts w:hint="eastAsia" w:asciiTheme="minorEastAsia" w:hAnsiTheme="minorEastAsia" w:eastAsiaTheme="minorEastAsia" w:cstheme="minorEastAsia"/>
          <w:b/>
          <w:bCs/>
          <w:color w:val="auto"/>
          <w:sz w:val="36"/>
          <w:szCs w:val="30"/>
          <w:highlight w:val="none"/>
        </w:rPr>
      </w:pPr>
      <w:r>
        <w:rPr>
          <w:rFonts w:hint="eastAsia" w:asciiTheme="minorEastAsia" w:hAnsiTheme="minorEastAsia" w:eastAsiaTheme="minorEastAsia" w:cstheme="minorEastAsia"/>
          <w:b/>
          <w:bCs/>
          <w:color w:val="auto"/>
          <w:sz w:val="36"/>
          <w:szCs w:val="30"/>
          <w:highlight w:val="none"/>
        </w:rPr>
        <w:br w:type="page"/>
      </w:r>
    </w:p>
    <w:p w14:paraId="7306EFE1">
      <w:pPr>
        <w:pStyle w:val="5"/>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172" w:name="_Toc25932"/>
      <w:r>
        <w:rPr>
          <w:rFonts w:hint="eastAsia" w:asciiTheme="minorEastAsia" w:hAnsiTheme="minorEastAsia" w:eastAsiaTheme="minorEastAsia" w:cstheme="minorEastAsia"/>
          <w:bCs/>
          <w:color w:val="auto"/>
          <w:sz w:val="36"/>
          <w:szCs w:val="30"/>
          <w:highlight w:val="none"/>
        </w:rPr>
        <w:t>第七篇  投标文件编制要求</w:t>
      </w:r>
      <w:bookmarkEnd w:id="172"/>
    </w:p>
    <w:p w14:paraId="6E6C78F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一、经济部分</w:t>
      </w:r>
    </w:p>
    <w:p w14:paraId="2FBC1EE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（一）竞争性比选报价函（格式）</w:t>
      </w:r>
    </w:p>
    <w:p w14:paraId="0B74E1E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（二）明细报价报</w:t>
      </w:r>
    </w:p>
    <w:p w14:paraId="1235E6E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二、技术部分</w:t>
      </w:r>
    </w:p>
    <w:p w14:paraId="0C33CE7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（一）技术条款响应</w:t>
      </w:r>
    </w:p>
    <w:p w14:paraId="2A15615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）技术方案自行编制</w:t>
      </w:r>
    </w:p>
    <w:p w14:paraId="7C2BDA1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三、商务部分</w:t>
      </w:r>
    </w:p>
    <w:p w14:paraId="57FF811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en-US" w:eastAsia="zh-CN"/>
        </w:rPr>
        <w:t>商务</w:t>
      </w:r>
      <w:r>
        <w:rPr>
          <w:rFonts w:hint="eastAsia" w:asciiTheme="minorEastAsia" w:hAnsiTheme="minorEastAsia" w:eastAsiaTheme="minorEastAsia" w:cstheme="minorEastAsia"/>
          <w:color w:val="auto"/>
          <w:sz w:val="24"/>
          <w:szCs w:val="24"/>
          <w:highlight w:val="none"/>
        </w:rPr>
        <w:t>条款响应</w:t>
      </w:r>
    </w:p>
    <w:p w14:paraId="5283F1F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（二）其它商务评审资料或承诺（自附）</w:t>
      </w:r>
    </w:p>
    <w:p w14:paraId="72E286D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四、资格条件及其他</w:t>
      </w:r>
    </w:p>
    <w:p w14:paraId="7FFCE2AD">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14:paraId="1D631B7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（二）法定代表人身份证明书（格式）</w:t>
      </w:r>
    </w:p>
    <w:p w14:paraId="36E347D4">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（三）法定代表人授权委托书（格式）</w:t>
      </w:r>
    </w:p>
    <w:p w14:paraId="1825D3F3">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（四）基本资格条件承诺函（格式）</w:t>
      </w:r>
    </w:p>
    <w:p w14:paraId="7047FA7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五、其他资料</w:t>
      </w:r>
    </w:p>
    <w:p w14:paraId="589498F1">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（一）参选保证金缴纳凭证复印件</w:t>
      </w:r>
    </w:p>
    <w:p w14:paraId="3EC2AD1D">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（二）其他与项目有关的资料（如有请自附）</w:t>
      </w:r>
    </w:p>
    <w:p w14:paraId="33A9E501">
      <w:pPr>
        <w:pStyle w:val="35"/>
        <w:ind w:firstLine="480"/>
        <w:rPr>
          <w:rFonts w:hint="eastAsia" w:asciiTheme="minorEastAsia" w:hAnsiTheme="minorEastAsia" w:eastAsiaTheme="minorEastAsia" w:cstheme="minorEastAsia"/>
          <w:color w:val="auto"/>
          <w:szCs w:val="24"/>
          <w:highlight w:val="none"/>
        </w:rPr>
      </w:pPr>
    </w:p>
    <w:p w14:paraId="2A23BD5E">
      <w:pPr>
        <w:rPr>
          <w:rFonts w:hint="eastAsia" w:asciiTheme="minorEastAsia" w:hAnsiTheme="minorEastAsia" w:eastAsiaTheme="minorEastAsia" w:cstheme="minorEastAsia"/>
          <w:color w:val="auto"/>
          <w:highlight w:val="none"/>
        </w:rPr>
        <w:sectPr>
          <w:footerReference r:id="rId11" w:type="default"/>
          <w:pgSz w:w="11907" w:h="16840"/>
          <w:pgMar w:top="1134" w:right="1191" w:bottom="1134" w:left="1304" w:header="851" w:footer="992" w:gutter="0"/>
          <w:pgNumType w:fmt="numberInDash"/>
          <w:cols w:space="720" w:num="1"/>
          <w:docGrid w:linePitch="380" w:charSpace="-5735"/>
        </w:sectPr>
      </w:pPr>
    </w:p>
    <w:p w14:paraId="07126A6B">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73" w:name="_Toc76462350"/>
      <w:bookmarkEnd w:id="173"/>
      <w:bookmarkStart w:id="174" w:name="_Toc11543"/>
      <w:bookmarkEnd w:id="174"/>
      <w:bookmarkStart w:id="175" w:name="_Toc313888360"/>
      <w:bookmarkEnd w:id="175"/>
      <w:bookmarkStart w:id="176" w:name="_Toc342913419"/>
      <w:bookmarkEnd w:id="176"/>
      <w:bookmarkStart w:id="177" w:name="_Toc106030906"/>
      <w:bookmarkEnd w:id="177"/>
      <w:bookmarkStart w:id="178" w:name="_Toc313008356"/>
      <w:bookmarkEnd w:id="178"/>
      <w:bookmarkStart w:id="179" w:name="_Toc7018"/>
      <w:r>
        <w:rPr>
          <w:rFonts w:hint="eastAsia" w:asciiTheme="minorEastAsia" w:hAnsiTheme="minorEastAsia" w:eastAsiaTheme="minorEastAsia" w:cstheme="minorEastAsia"/>
          <w:color w:val="auto"/>
          <w:sz w:val="24"/>
          <w:highlight w:val="none"/>
        </w:rPr>
        <w:t>一、经济部分</w:t>
      </w:r>
      <w:bookmarkEnd w:id="179"/>
    </w:p>
    <w:p w14:paraId="1DC4EE60">
      <w:pPr>
        <w:jc w:val="center"/>
        <w:rPr>
          <w:rFonts w:hint="eastAsia" w:asciiTheme="minorEastAsia" w:hAnsiTheme="minorEastAsia" w:eastAsiaTheme="minorEastAsia" w:cstheme="minorEastAsia"/>
          <w:b/>
          <w:color w:val="auto"/>
          <w:szCs w:val="28"/>
          <w:highlight w:val="none"/>
        </w:rPr>
      </w:pPr>
    </w:p>
    <w:p w14:paraId="51AB0A74">
      <w:pPr>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（一）竞争性比选报价函</w:t>
      </w:r>
    </w:p>
    <w:p w14:paraId="769F3901">
      <w:pPr>
        <w:tabs>
          <w:tab w:val="left" w:pos="6300"/>
        </w:tabs>
        <w:snapToGrid w:val="0"/>
        <w:spacing w:line="31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（采购代理机构名称）</w:t>
      </w:r>
      <w:r>
        <w:rPr>
          <w:rFonts w:hint="eastAsia" w:asciiTheme="minorEastAsia" w:hAnsiTheme="minorEastAsia" w:eastAsiaTheme="minorEastAsia" w:cstheme="minorEastAsia"/>
          <w:color w:val="auto"/>
          <w:sz w:val="24"/>
          <w:szCs w:val="24"/>
          <w:highlight w:val="none"/>
        </w:rPr>
        <w:t>：</w:t>
      </w:r>
    </w:p>
    <w:p w14:paraId="66CDF599">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w:t>
      </w:r>
      <w:r>
        <w:rPr>
          <w:rFonts w:hint="eastAsia" w:asciiTheme="minorEastAsia" w:hAnsiTheme="minorEastAsia" w:eastAsiaTheme="minorEastAsia" w:cstheme="minorEastAsia"/>
          <w:color w:val="auto"/>
          <w:sz w:val="24"/>
          <w:szCs w:val="24"/>
          <w:highlight w:val="none"/>
          <w:u w:val="single"/>
        </w:rPr>
        <w:t>____________________________</w:t>
      </w:r>
      <w:r>
        <w:rPr>
          <w:rFonts w:hint="eastAsia" w:asciiTheme="minorEastAsia" w:hAnsiTheme="minorEastAsia" w:eastAsiaTheme="minorEastAsia" w:cstheme="minorEastAsia"/>
          <w:color w:val="auto"/>
          <w:sz w:val="24"/>
          <w:szCs w:val="24"/>
          <w:highlight w:val="none"/>
        </w:rPr>
        <w:t>（项目名称）的竞争性比选文件，经详细研究，决定参加该项目的比选。</w:t>
      </w:r>
    </w:p>
    <w:p w14:paraId="3A549EC7">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1.愿意按照竞争性比选文件中的一切要求，提供本项目的</w:t>
      </w:r>
      <w:r>
        <w:rPr>
          <w:rFonts w:hint="eastAsia" w:asciiTheme="minorEastAsia" w:hAnsiTheme="minorEastAsia" w:eastAsiaTheme="minorEastAsia" w:cstheme="minorEastAsia"/>
          <w:color w:val="auto"/>
          <w:sz w:val="24"/>
          <w:szCs w:val="24"/>
          <w:highlight w:val="none"/>
          <w:lang w:val="en-US" w:eastAsia="zh-CN"/>
        </w:rPr>
        <w:t>设备采购及安装</w:t>
      </w:r>
      <w:r>
        <w:rPr>
          <w:rFonts w:hint="eastAsia" w:asciiTheme="minorEastAsia" w:hAnsiTheme="minorEastAsia" w:eastAsiaTheme="minorEastAsia" w:cstheme="minorEastAsia"/>
          <w:color w:val="auto"/>
          <w:sz w:val="24"/>
          <w:szCs w:val="24"/>
          <w:highlight w:val="none"/>
        </w:rPr>
        <w:t>服务，投标报价为人民币</w:t>
      </w:r>
      <w:r>
        <w:rPr>
          <w:rFonts w:hint="eastAsia" w:asciiTheme="minorEastAsia" w:hAnsiTheme="minorEastAsia" w:eastAsiaTheme="minorEastAsia" w:cstheme="minorEastAsia"/>
          <w:color w:val="auto"/>
          <w:sz w:val="24"/>
          <w:szCs w:val="24"/>
          <w:highlight w:val="none"/>
          <w:u w:val="single"/>
        </w:rPr>
        <w:t>____________</w:t>
      </w:r>
      <w:r>
        <w:rPr>
          <w:rFonts w:hint="eastAsia" w:asciiTheme="minorEastAsia" w:hAnsiTheme="minorEastAsia" w:eastAsiaTheme="minorEastAsia" w:cstheme="minorEastAsia"/>
          <w:color w:val="auto"/>
          <w:sz w:val="24"/>
          <w:szCs w:val="24"/>
          <w:highlight w:val="none"/>
        </w:rPr>
        <w:t>元（大写：</w:t>
      </w:r>
      <w:r>
        <w:rPr>
          <w:rFonts w:hint="eastAsia" w:asciiTheme="minorEastAsia" w:hAnsiTheme="minorEastAsia" w:eastAsiaTheme="minorEastAsia" w:cstheme="minorEastAsia"/>
          <w:color w:val="auto"/>
          <w:sz w:val="24"/>
          <w:szCs w:val="24"/>
          <w:highlight w:val="none"/>
          <w:u w:val="single"/>
        </w:rPr>
        <w:t>____________</w:t>
      </w:r>
      <w:r>
        <w:rPr>
          <w:rFonts w:hint="eastAsia" w:asciiTheme="minorEastAsia" w:hAnsiTheme="minorEastAsia" w:eastAsiaTheme="minorEastAsia" w:cstheme="minorEastAsia"/>
          <w:color w:val="auto"/>
          <w:sz w:val="24"/>
          <w:szCs w:val="24"/>
          <w:highlight w:val="none"/>
        </w:rPr>
        <w:t>）。我方投标报价为</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口价。即在投标有效期和合同有效期内，该报价固定不变。</w:t>
      </w:r>
    </w:p>
    <w:p w14:paraId="28124192">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2.我方现提交的投标文件为：投标文件正本</w:t>
      </w:r>
      <w:r>
        <w:rPr>
          <w:rFonts w:hint="eastAsia" w:asciiTheme="minorEastAsia" w:hAnsiTheme="minorEastAsia" w:eastAsiaTheme="minorEastAsia" w:cstheme="minorEastAsia"/>
          <w:color w:val="auto"/>
          <w:sz w:val="24"/>
          <w:szCs w:val="24"/>
          <w:highlight w:val="none"/>
          <w:u w:val="single"/>
        </w:rPr>
        <w:t>1</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2</w:t>
      </w:r>
      <w:r>
        <w:rPr>
          <w:rFonts w:hint="eastAsia" w:asciiTheme="minorEastAsia" w:hAnsiTheme="minorEastAsia" w:eastAsiaTheme="minorEastAsia" w:cstheme="minorEastAsia"/>
          <w:color w:val="auto"/>
          <w:sz w:val="24"/>
          <w:szCs w:val="24"/>
          <w:highlight w:val="none"/>
        </w:rPr>
        <w:t>份。</w:t>
      </w:r>
    </w:p>
    <w:p w14:paraId="0CBE2AB5">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3.我方承诺：本次投标的有效期为提交投标文件截止时间起90天。</w:t>
      </w:r>
    </w:p>
    <w:p w14:paraId="2E53B792">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4.我方完全理解和接受贵方竞争性比选文件的一切规定和要求及评审办法。</w:t>
      </w:r>
    </w:p>
    <w:p w14:paraId="551ED5B9">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5.在整个竞争性比选过程中，我方若有违规行为，接受参照《中华人民共和国政府采购法》和本项目《竞争性比选文件》之规定给予惩罚。</w:t>
      </w:r>
    </w:p>
    <w:p w14:paraId="5633BBAE">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6.我方若成为成交人，将按照成交结果签订合同，并且严格履行合同义务。本承诺函将成为合同不可分割的一部分，与合同具有同等的法律效力。</w:t>
      </w:r>
    </w:p>
    <w:p w14:paraId="38A19B8D">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7.如果我方成为成交人，保证在接到成交通知书后，向采购代理机构</w:t>
      </w:r>
      <w:r>
        <w:rPr>
          <w:rFonts w:hint="eastAsia" w:asciiTheme="minorEastAsia" w:hAnsiTheme="minorEastAsia" w:eastAsiaTheme="minorEastAsia" w:cstheme="minorEastAsia"/>
          <w:color w:val="auto"/>
          <w:sz w:val="24"/>
          <w:highlight w:val="none"/>
        </w:rPr>
        <w:t>缴纳</w:t>
      </w:r>
      <w:r>
        <w:rPr>
          <w:rFonts w:hint="eastAsia" w:asciiTheme="minorEastAsia" w:hAnsiTheme="minorEastAsia" w:eastAsiaTheme="minorEastAsia" w:cstheme="minorEastAsia"/>
          <w:color w:val="auto"/>
          <w:sz w:val="24"/>
          <w:szCs w:val="24"/>
          <w:highlight w:val="none"/>
        </w:rPr>
        <w:t>竞争性比选文件规定的采购代理服务费。</w:t>
      </w:r>
    </w:p>
    <w:p w14:paraId="4F587F0D">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p>
    <w:p w14:paraId="301E9CB4">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p>
    <w:p w14:paraId="2E2823C8">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参选人（公章）或自然人签署：</w:t>
      </w:r>
    </w:p>
    <w:p w14:paraId="001B7F0F">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p>
    <w:p w14:paraId="73DD8860">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14:paraId="3BF10ACB">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                                             邮编：</w:t>
      </w:r>
    </w:p>
    <w:p w14:paraId="33209640">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p w14:paraId="4B4E588B">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3FFF86A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0EE8A393">
      <w:pPr>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（二）明细报价表</w:t>
      </w:r>
    </w:p>
    <w:p w14:paraId="5D80099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项目编号：                              </w:t>
      </w:r>
    </w:p>
    <w:p w14:paraId="60F67C15">
      <w:pPr>
        <w:spacing w:line="400"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项目名称： </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934"/>
        <w:gridCol w:w="2474"/>
        <w:gridCol w:w="1242"/>
        <w:gridCol w:w="1242"/>
        <w:gridCol w:w="934"/>
        <w:gridCol w:w="934"/>
        <w:gridCol w:w="934"/>
      </w:tblGrid>
      <w:tr w14:paraId="6910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485" w:type="pct"/>
            <w:noWrap/>
            <w:vAlign w:val="center"/>
          </w:tcPr>
          <w:p w14:paraId="3D527D99">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485" w:type="pct"/>
            <w:noWrap/>
            <w:vAlign w:val="center"/>
          </w:tcPr>
          <w:p w14:paraId="33C09B9D">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名称</w:t>
            </w:r>
          </w:p>
        </w:tc>
        <w:tc>
          <w:tcPr>
            <w:tcW w:w="1285" w:type="pct"/>
            <w:noWrap/>
            <w:vAlign w:val="center"/>
          </w:tcPr>
          <w:p w14:paraId="3302C392">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品牌、规格型号</w:t>
            </w:r>
          </w:p>
        </w:tc>
        <w:tc>
          <w:tcPr>
            <w:tcW w:w="645" w:type="pct"/>
            <w:noWrap/>
            <w:vAlign w:val="center"/>
          </w:tcPr>
          <w:p w14:paraId="729ABBEB">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制造商</w:t>
            </w:r>
          </w:p>
        </w:tc>
        <w:tc>
          <w:tcPr>
            <w:tcW w:w="645" w:type="pct"/>
            <w:noWrap/>
            <w:vAlign w:val="center"/>
          </w:tcPr>
          <w:p w14:paraId="57AB8923">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生产地</w:t>
            </w:r>
          </w:p>
        </w:tc>
        <w:tc>
          <w:tcPr>
            <w:tcW w:w="485" w:type="pct"/>
            <w:noWrap/>
            <w:vAlign w:val="center"/>
          </w:tcPr>
          <w:p w14:paraId="64A0C92F">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485" w:type="pct"/>
            <w:noWrap/>
            <w:vAlign w:val="center"/>
          </w:tcPr>
          <w:p w14:paraId="48402509">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单价</w:t>
            </w:r>
          </w:p>
        </w:tc>
        <w:tc>
          <w:tcPr>
            <w:tcW w:w="485" w:type="pct"/>
            <w:noWrap/>
            <w:vAlign w:val="center"/>
          </w:tcPr>
          <w:p w14:paraId="0378BF11">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合计</w:t>
            </w:r>
          </w:p>
        </w:tc>
      </w:tr>
      <w:tr w14:paraId="3D45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ign w:val="center"/>
          </w:tcPr>
          <w:p w14:paraId="709DE8F6">
            <w:pPr>
              <w:pStyle w:val="24"/>
              <w:spacing w:line="240" w:lineRule="auto"/>
              <w:ind w:left="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485" w:type="pct"/>
            <w:noWrap/>
            <w:vAlign w:val="center"/>
          </w:tcPr>
          <w:p w14:paraId="0373B684">
            <w:pPr>
              <w:jc w:val="center"/>
              <w:rPr>
                <w:rFonts w:hint="eastAsia" w:asciiTheme="minorEastAsia" w:hAnsiTheme="minorEastAsia" w:eastAsiaTheme="minorEastAsia" w:cstheme="minorEastAsia"/>
                <w:color w:val="auto"/>
                <w:sz w:val="21"/>
                <w:szCs w:val="21"/>
                <w:highlight w:val="none"/>
              </w:rPr>
            </w:pPr>
          </w:p>
        </w:tc>
        <w:tc>
          <w:tcPr>
            <w:tcW w:w="1285" w:type="pct"/>
            <w:noWrap/>
          </w:tcPr>
          <w:p w14:paraId="5707FD2F">
            <w:pPr>
              <w:jc w:val="center"/>
              <w:rPr>
                <w:rFonts w:hint="eastAsia" w:asciiTheme="minorEastAsia" w:hAnsiTheme="minorEastAsia" w:eastAsiaTheme="minorEastAsia" w:cstheme="minorEastAsia"/>
                <w:color w:val="auto"/>
                <w:sz w:val="21"/>
                <w:szCs w:val="21"/>
                <w:highlight w:val="none"/>
              </w:rPr>
            </w:pPr>
          </w:p>
        </w:tc>
        <w:tc>
          <w:tcPr>
            <w:tcW w:w="645" w:type="pct"/>
            <w:noWrap/>
          </w:tcPr>
          <w:p w14:paraId="4F8CBC88">
            <w:pPr>
              <w:jc w:val="center"/>
              <w:rPr>
                <w:rFonts w:hint="eastAsia" w:asciiTheme="minorEastAsia" w:hAnsiTheme="minorEastAsia" w:eastAsiaTheme="minorEastAsia" w:cstheme="minorEastAsia"/>
                <w:color w:val="auto"/>
                <w:sz w:val="21"/>
                <w:szCs w:val="21"/>
                <w:highlight w:val="none"/>
              </w:rPr>
            </w:pPr>
          </w:p>
        </w:tc>
        <w:tc>
          <w:tcPr>
            <w:tcW w:w="645" w:type="pct"/>
            <w:noWrap/>
          </w:tcPr>
          <w:p w14:paraId="37F378C1">
            <w:pPr>
              <w:jc w:val="center"/>
              <w:rPr>
                <w:rFonts w:hint="eastAsia" w:asciiTheme="minorEastAsia" w:hAnsiTheme="minorEastAsia" w:eastAsiaTheme="minorEastAsia" w:cstheme="minorEastAsia"/>
                <w:color w:val="auto"/>
                <w:sz w:val="21"/>
                <w:szCs w:val="21"/>
                <w:highlight w:val="none"/>
              </w:rPr>
            </w:pPr>
          </w:p>
        </w:tc>
        <w:tc>
          <w:tcPr>
            <w:tcW w:w="485" w:type="pct"/>
            <w:noWrap/>
            <w:vAlign w:val="center"/>
          </w:tcPr>
          <w:p w14:paraId="57FFACED">
            <w:pPr>
              <w:jc w:val="center"/>
              <w:rPr>
                <w:rFonts w:hint="eastAsia" w:asciiTheme="minorEastAsia" w:hAnsiTheme="minorEastAsia" w:eastAsiaTheme="minorEastAsia" w:cstheme="minorEastAsia"/>
                <w:color w:val="auto"/>
                <w:sz w:val="21"/>
                <w:szCs w:val="21"/>
                <w:highlight w:val="none"/>
              </w:rPr>
            </w:pPr>
          </w:p>
        </w:tc>
        <w:tc>
          <w:tcPr>
            <w:tcW w:w="485" w:type="pct"/>
            <w:noWrap/>
          </w:tcPr>
          <w:p w14:paraId="7B9BB5DB">
            <w:pPr>
              <w:jc w:val="center"/>
              <w:rPr>
                <w:rFonts w:hint="eastAsia" w:asciiTheme="minorEastAsia" w:hAnsiTheme="minorEastAsia" w:eastAsiaTheme="minorEastAsia" w:cstheme="minorEastAsia"/>
                <w:color w:val="auto"/>
                <w:sz w:val="21"/>
                <w:szCs w:val="21"/>
                <w:highlight w:val="none"/>
              </w:rPr>
            </w:pPr>
          </w:p>
        </w:tc>
        <w:tc>
          <w:tcPr>
            <w:tcW w:w="485" w:type="pct"/>
            <w:noWrap/>
          </w:tcPr>
          <w:p w14:paraId="555C146E">
            <w:pPr>
              <w:jc w:val="center"/>
              <w:rPr>
                <w:rFonts w:hint="eastAsia" w:asciiTheme="minorEastAsia" w:hAnsiTheme="minorEastAsia" w:eastAsiaTheme="minorEastAsia" w:cstheme="minorEastAsia"/>
                <w:color w:val="auto"/>
                <w:sz w:val="21"/>
                <w:szCs w:val="21"/>
                <w:highlight w:val="none"/>
              </w:rPr>
            </w:pPr>
          </w:p>
        </w:tc>
      </w:tr>
      <w:tr w14:paraId="495B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ign w:val="center"/>
          </w:tcPr>
          <w:p w14:paraId="78E33B6B">
            <w:pPr>
              <w:pStyle w:val="24"/>
              <w:spacing w:line="240" w:lineRule="auto"/>
              <w:ind w:left="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485" w:type="pct"/>
            <w:noWrap/>
            <w:vAlign w:val="center"/>
          </w:tcPr>
          <w:p w14:paraId="0C0C8884">
            <w:pPr>
              <w:jc w:val="center"/>
              <w:rPr>
                <w:rFonts w:hint="eastAsia" w:asciiTheme="minorEastAsia" w:hAnsiTheme="minorEastAsia" w:eastAsiaTheme="minorEastAsia" w:cstheme="minorEastAsia"/>
                <w:color w:val="auto"/>
                <w:sz w:val="21"/>
                <w:szCs w:val="21"/>
                <w:highlight w:val="none"/>
              </w:rPr>
            </w:pPr>
          </w:p>
        </w:tc>
        <w:tc>
          <w:tcPr>
            <w:tcW w:w="1285" w:type="pct"/>
            <w:noWrap/>
          </w:tcPr>
          <w:p w14:paraId="7F3F87A4">
            <w:pPr>
              <w:jc w:val="center"/>
              <w:rPr>
                <w:rFonts w:hint="eastAsia" w:asciiTheme="minorEastAsia" w:hAnsiTheme="minorEastAsia" w:eastAsiaTheme="minorEastAsia" w:cstheme="minorEastAsia"/>
                <w:color w:val="auto"/>
                <w:sz w:val="21"/>
                <w:szCs w:val="21"/>
                <w:highlight w:val="none"/>
              </w:rPr>
            </w:pPr>
          </w:p>
        </w:tc>
        <w:tc>
          <w:tcPr>
            <w:tcW w:w="645" w:type="pct"/>
            <w:noWrap/>
          </w:tcPr>
          <w:p w14:paraId="6BDE5508">
            <w:pPr>
              <w:jc w:val="center"/>
              <w:rPr>
                <w:rFonts w:hint="eastAsia" w:asciiTheme="minorEastAsia" w:hAnsiTheme="minorEastAsia" w:eastAsiaTheme="minorEastAsia" w:cstheme="minorEastAsia"/>
                <w:color w:val="auto"/>
                <w:sz w:val="21"/>
                <w:szCs w:val="21"/>
                <w:highlight w:val="none"/>
              </w:rPr>
            </w:pPr>
          </w:p>
        </w:tc>
        <w:tc>
          <w:tcPr>
            <w:tcW w:w="645" w:type="pct"/>
            <w:noWrap/>
          </w:tcPr>
          <w:p w14:paraId="2B0EE3A2">
            <w:pPr>
              <w:jc w:val="center"/>
              <w:rPr>
                <w:rFonts w:hint="eastAsia" w:asciiTheme="minorEastAsia" w:hAnsiTheme="minorEastAsia" w:eastAsiaTheme="minorEastAsia" w:cstheme="minorEastAsia"/>
                <w:color w:val="auto"/>
                <w:sz w:val="21"/>
                <w:szCs w:val="21"/>
                <w:highlight w:val="none"/>
              </w:rPr>
            </w:pPr>
          </w:p>
        </w:tc>
        <w:tc>
          <w:tcPr>
            <w:tcW w:w="485" w:type="pct"/>
            <w:noWrap/>
            <w:vAlign w:val="center"/>
          </w:tcPr>
          <w:p w14:paraId="715947EE">
            <w:pPr>
              <w:jc w:val="center"/>
              <w:rPr>
                <w:rFonts w:hint="eastAsia" w:asciiTheme="minorEastAsia" w:hAnsiTheme="minorEastAsia" w:eastAsiaTheme="minorEastAsia" w:cstheme="minorEastAsia"/>
                <w:color w:val="auto"/>
                <w:sz w:val="21"/>
                <w:szCs w:val="21"/>
                <w:highlight w:val="none"/>
              </w:rPr>
            </w:pPr>
          </w:p>
        </w:tc>
        <w:tc>
          <w:tcPr>
            <w:tcW w:w="485" w:type="pct"/>
            <w:noWrap/>
          </w:tcPr>
          <w:p w14:paraId="622B489A">
            <w:pPr>
              <w:jc w:val="center"/>
              <w:rPr>
                <w:rFonts w:hint="eastAsia" w:asciiTheme="minorEastAsia" w:hAnsiTheme="minorEastAsia" w:eastAsiaTheme="minorEastAsia" w:cstheme="minorEastAsia"/>
                <w:color w:val="auto"/>
                <w:sz w:val="21"/>
                <w:szCs w:val="21"/>
                <w:highlight w:val="none"/>
              </w:rPr>
            </w:pPr>
          </w:p>
        </w:tc>
        <w:tc>
          <w:tcPr>
            <w:tcW w:w="485" w:type="pct"/>
            <w:noWrap/>
          </w:tcPr>
          <w:p w14:paraId="4FB76C80">
            <w:pPr>
              <w:jc w:val="center"/>
              <w:rPr>
                <w:rFonts w:hint="eastAsia" w:asciiTheme="minorEastAsia" w:hAnsiTheme="minorEastAsia" w:eastAsiaTheme="minorEastAsia" w:cstheme="minorEastAsia"/>
                <w:color w:val="auto"/>
                <w:sz w:val="21"/>
                <w:szCs w:val="21"/>
                <w:highlight w:val="none"/>
              </w:rPr>
            </w:pPr>
          </w:p>
        </w:tc>
      </w:tr>
      <w:tr w14:paraId="7812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ign w:val="center"/>
          </w:tcPr>
          <w:p w14:paraId="18283B2A">
            <w:pPr>
              <w:pStyle w:val="24"/>
              <w:spacing w:line="240" w:lineRule="auto"/>
              <w:ind w:left="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485" w:type="pct"/>
            <w:noWrap/>
            <w:vAlign w:val="center"/>
          </w:tcPr>
          <w:p w14:paraId="2A8BF70C">
            <w:pPr>
              <w:jc w:val="center"/>
              <w:rPr>
                <w:rFonts w:hint="eastAsia" w:asciiTheme="minorEastAsia" w:hAnsiTheme="minorEastAsia" w:eastAsiaTheme="minorEastAsia" w:cstheme="minorEastAsia"/>
                <w:color w:val="auto"/>
                <w:sz w:val="21"/>
                <w:szCs w:val="21"/>
                <w:highlight w:val="none"/>
              </w:rPr>
            </w:pPr>
          </w:p>
        </w:tc>
        <w:tc>
          <w:tcPr>
            <w:tcW w:w="1285" w:type="pct"/>
            <w:noWrap/>
          </w:tcPr>
          <w:p w14:paraId="541C29E8">
            <w:pPr>
              <w:jc w:val="center"/>
              <w:rPr>
                <w:rFonts w:hint="eastAsia" w:asciiTheme="minorEastAsia" w:hAnsiTheme="minorEastAsia" w:eastAsiaTheme="minorEastAsia" w:cstheme="minorEastAsia"/>
                <w:color w:val="auto"/>
                <w:sz w:val="21"/>
                <w:szCs w:val="21"/>
                <w:highlight w:val="none"/>
              </w:rPr>
            </w:pPr>
          </w:p>
        </w:tc>
        <w:tc>
          <w:tcPr>
            <w:tcW w:w="645" w:type="pct"/>
            <w:noWrap/>
          </w:tcPr>
          <w:p w14:paraId="52D274A8">
            <w:pPr>
              <w:jc w:val="center"/>
              <w:rPr>
                <w:rFonts w:hint="eastAsia" w:asciiTheme="minorEastAsia" w:hAnsiTheme="minorEastAsia" w:eastAsiaTheme="minorEastAsia" w:cstheme="minorEastAsia"/>
                <w:color w:val="auto"/>
                <w:sz w:val="21"/>
                <w:szCs w:val="21"/>
                <w:highlight w:val="none"/>
              </w:rPr>
            </w:pPr>
          </w:p>
        </w:tc>
        <w:tc>
          <w:tcPr>
            <w:tcW w:w="645" w:type="pct"/>
            <w:noWrap/>
          </w:tcPr>
          <w:p w14:paraId="19C099C9">
            <w:pPr>
              <w:jc w:val="center"/>
              <w:rPr>
                <w:rFonts w:hint="eastAsia" w:asciiTheme="minorEastAsia" w:hAnsiTheme="minorEastAsia" w:eastAsiaTheme="minorEastAsia" w:cstheme="minorEastAsia"/>
                <w:color w:val="auto"/>
                <w:sz w:val="21"/>
                <w:szCs w:val="21"/>
                <w:highlight w:val="none"/>
              </w:rPr>
            </w:pPr>
          </w:p>
        </w:tc>
        <w:tc>
          <w:tcPr>
            <w:tcW w:w="485" w:type="pct"/>
            <w:noWrap/>
            <w:vAlign w:val="center"/>
          </w:tcPr>
          <w:p w14:paraId="3DA9BA46">
            <w:pPr>
              <w:jc w:val="center"/>
              <w:rPr>
                <w:rFonts w:hint="eastAsia" w:asciiTheme="minorEastAsia" w:hAnsiTheme="minorEastAsia" w:eastAsiaTheme="minorEastAsia" w:cstheme="minorEastAsia"/>
                <w:color w:val="auto"/>
                <w:sz w:val="21"/>
                <w:szCs w:val="21"/>
                <w:highlight w:val="none"/>
              </w:rPr>
            </w:pPr>
          </w:p>
        </w:tc>
        <w:tc>
          <w:tcPr>
            <w:tcW w:w="485" w:type="pct"/>
            <w:noWrap/>
          </w:tcPr>
          <w:p w14:paraId="2F143C74">
            <w:pPr>
              <w:jc w:val="center"/>
              <w:rPr>
                <w:rFonts w:hint="eastAsia" w:asciiTheme="minorEastAsia" w:hAnsiTheme="minorEastAsia" w:eastAsiaTheme="minorEastAsia" w:cstheme="minorEastAsia"/>
                <w:color w:val="auto"/>
                <w:sz w:val="21"/>
                <w:szCs w:val="21"/>
                <w:highlight w:val="none"/>
              </w:rPr>
            </w:pPr>
          </w:p>
        </w:tc>
        <w:tc>
          <w:tcPr>
            <w:tcW w:w="485" w:type="pct"/>
            <w:noWrap/>
          </w:tcPr>
          <w:p w14:paraId="646C8A82">
            <w:pPr>
              <w:jc w:val="center"/>
              <w:rPr>
                <w:rFonts w:hint="eastAsia" w:asciiTheme="minorEastAsia" w:hAnsiTheme="minorEastAsia" w:eastAsiaTheme="minorEastAsia" w:cstheme="minorEastAsia"/>
                <w:color w:val="auto"/>
                <w:sz w:val="21"/>
                <w:szCs w:val="21"/>
                <w:highlight w:val="none"/>
              </w:rPr>
            </w:pPr>
          </w:p>
        </w:tc>
      </w:tr>
      <w:tr w14:paraId="4FFF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ign w:val="center"/>
          </w:tcPr>
          <w:p w14:paraId="04E47847">
            <w:pPr>
              <w:pStyle w:val="24"/>
              <w:spacing w:line="240" w:lineRule="auto"/>
              <w:ind w:left="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485" w:type="pct"/>
            <w:noWrap/>
            <w:vAlign w:val="center"/>
          </w:tcPr>
          <w:p w14:paraId="743C9064">
            <w:pPr>
              <w:jc w:val="center"/>
              <w:rPr>
                <w:rFonts w:hint="eastAsia" w:asciiTheme="minorEastAsia" w:hAnsiTheme="minorEastAsia" w:eastAsiaTheme="minorEastAsia" w:cstheme="minorEastAsia"/>
                <w:color w:val="auto"/>
                <w:sz w:val="21"/>
                <w:szCs w:val="21"/>
                <w:highlight w:val="none"/>
              </w:rPr>
            </w:pPr>
          </w:p>
        </w:tc>
        <w:tc>
          <w:tcPr>
            <w:tcW w:w="1285" w:type="pct"/>
            <w:noWrap/>
          </w:tcPr>
          <w:p w14:paraId="2A800405">
            <w:pPr>
              <w:jc w:val="center"/>
              <w:rPr>
                <w:rFonts w:hint="eastAsia" w:asciiTheme="minorEastAsia" w:hAnsiTheme="minorEastAsia" w:eastAsiaTheme="minorEastAsia" w:cstheme="minorEastAsia"/>
                <w:color w:val="auto"/>
                <w:sz w:val="21"/>
                <w:szCs w:val="21"/>
                <w:highlight w:val="none"/>
              </w:rPr>
            </w:pPr>
          </w:p>
        </w:tc>
        <w:tc>
          <w:tcPr>
            <w:tcW w:w="645" w:type="pct"/>
            <w:noWrap/>
          </w:tcPr>
          <w:p w14:paraId="1DE56C24">
            <w:pPr>
              <w:jc w:val="center"/>
              <w:rPr>
                <w:rFonts w:hint="eastAsia" w:asciiTheme="minorEastAsia" w:hAnsiTheme="minorEastAsia" w:eastAsiaTheme="minorEastAsia" w:cstheme="minorEastAsia"/>
                <w:color w:val="auto"/>
                <w:sz w:val="21"/>
                <w:szCs w:val="21"/>
                <w:highlight w:val="none"/>
              </w:rPr>
            </w:pPr>
          </w:p>
        </w:tc>
        <w:tc>
          <w:tcPr>
            <w:tcW w:w="645" w:type="pct"/>
            <w:noWrap/>
          </w:tcPr>
          <w:p w14:paraId="3276B33D">
            <w:pPr>
              <w:jc w:val="center"/>
              <w:rPr>
                <w:rFonts w:hint="eastAsia" w:asciiTheme="minorEastAsia" w:hAnsiTheme="minorEastAsia" w:eastAsiaTheme="minorEastAsia" w:cstheme="minorEastAsia"/>
                <w:color w:val="auto"/>
                <w:sz w:val="21"/>
                <w:szCs w:val="21"/>
                <w:highlight w:val="none"/>
              </w:rPr>
            </w:pPr>
          </w:p>
        </w:tc>
        <w:tc>
          <w:tcPr>
            <w:tcW w:w="485" w:type="pct"/>
            <w:noWrap/>
            <w:vAlign w:val="center"/>
          </w:tcPr>
          <w:p w14:paraId="594A0510">
            <w:pPr>
              <w:jc w:val="center"/>
              <w:rPr>
                <w:rFonts w:hint="eastAsia" w:asciiTheme="minorEastAsia" w:hAnsiTheme="minorEastAsia" w:eastAsiaTheme="minorEastAsia" w:cstheme="minorEastAsia"/>
                <w:color w:val="auto"/>
                <w:sz w:val="21"/>
                <w:szCs w:val="21"/>
                <w:highlight w:val="none"/>
              </w:rPr>
            </w:pPr>
          </w:p>
        </w:tc>
        <w:tc>
          <w:tcPr>
            <w:tcW w:w="485" w:type="pct"/>
            <w:noWrap/>
          </w:tcPr>
          <w:p w14:paraId="155781B7">
            <w:pPr>
              <w:jc w:val="center"/>
              <w:rPr>
                <w:rFonts w:hint="eastAsia" w:asciiTheme="minorEastAsia" w:hAnsiTheme="minorEastAsia" w:eastAsiaTheme="minorEastAsia" w:cstheme="minorEastAsia"/>
                <w:color w:val="auto"/>
                <w:sz w:val="21"/>
                <w:szCs w:val="21"/>
                <w:highlight w:val="none"/>
              </w:rPr>
            </w:pPr>
          </w:p>
        </w:tc>
        <w:tc>
          <w:tcPr>
            <w:tcW w:w="485" w:type="pct"/>
            <w:noWrap/>
          </w:tcPr>
          <w:p w14:paraId="2647D97E">
            <w:pPr>
              <w:jc w:val="center"/>
              <w:rPr>
                <w:rFonts w:hint="eastAsia" w:asciiTheme="minorEastAsia" w:hAnsiTheme="minorEastAsia" w:eastAsiaTheme="minorEastAsia" w:cstheme="minorEastAsia"/>
                <w:color w:val="auto"/>
                <w:sz w:val="21"/>
                <w:szCs w:val="21"/>
                <w:highlight w:val="none"/>
              </w:rPr>
            </w:pPr>
          </w:p>
        </w:tc>
      </w:tr>
      <w:tr w14:paraId="1249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ign w:val="center"/>
          </w:tcPr>
          <w:p w14:paraId="245360EB">
            <w:pPr>
              <w:pStyle w:val="24"/>
              <w:spacing w:line="240" w:lineRule="auto"/>
              <w:ind w:left="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485" w:type="pct"/>
            <w:noWrap/>
            <w:vAlign w:val="center"/>
          </w:tcPr>
          <w:p w14:paraId="3ADC4F3D">
            <w:pPr>
              <w:jc w:val="center"/>
              <w:rPr>
                <w:rFonts w:hint="eastAsia" w:asciiTheme="minorEastAsia" w:hAnsiTheme="minorEastAsia" w:eastAsiaTheme="minorEastAsia" w:cstheme="minorEastAsia"/>
                <w:color w:val="auto"/>
                <w:sz w:val="21"/>
                <w:szCs w:val="21"/>
                <w:highlight w:val="none"/>
              </w:rPr>
            </w:pPr>
          </w:p>
        </w:tc>
        <w:tc>
          <w:tcPr>
            <w:tcW w:w="1285" w:type="pct"/>
            <w:noWrap/>
          </w:tcPr>
          <w:p w14:paraId="2AF1A08E">
            <w:pPr>
              <w:jc w:val="center"/>
              <w:rPr>
                <w:rFonts w:hint="eastAsia" w:asciiTheme="minorEastAsia" w:hAnsiTheme="minorEastAsia" w:eastAsiaTheme="minorEastAsia" w:cstheme="minorEastAsia"/>
                <w:color w:val="auto"/>
                <w:sz w:val="21"/>
                <w:szCs w:val="21"/>
                <w:highlight w:val="none"/>
              </w:rPr>
            </w:pPr>
          </w:p>
        </w:tc>
        <w:tc>
          <w:tcPr>
            <w:tcW w:w="645" w:type="pct"/>
            <w:noWrap/>
          </w:tcPr>
          <w:p w14:paraId="64215882">
            <w:pPr>
              <w:jc w:val="center"/>
              <w:rPr>
                <w:rFonts w:hint="eastAsia" w:asciiTheme="minorEastAsia" w:hAnsiTheme="minorEastAsia" w:eastAsiaTheme="minorEastAsia" w:cstheme="minorEastAsia"/>
                <w:color w:val="auto"/>
                <w:sz w:val="21"/>
                <w:szCs w:val="21"/>
                <w:highlight w:val="none"/>
              </w:rPr>
            </w:pPr>
          </w:p>
        </w:tc>
        <w:tc>
          <w:tcPr>
            <w:tcW w:w="645" w:type="pct"/>
            <w:noWrap/>
          </w:tcPr>
          <w:p w14:paraId="644AA5A2">
            <w:pPr>
              <w:jc w:val="center"/>
              <w:rPr>
                <w:rFonts w:hint="eastAsia" w:asciiTheme="minorEastAsia" w:hAnsiTheme="minorEastAsia" w:eastAsiaTheme="minorEastAsia" w:cstheme="minorEastAsia"/>
                <w:color w:val="auto"/>
                <w:sz w:val="21"/>
                <w:szCs w:val="21"/>
                <w:highlight w:val="none"/>
              </w:rPr>
            </w:pPr>
          </w:p>
        </w:tc>
        <w:tc>
          <w:tcPr>
            <w:tcW w:w="485" w:type="pct"/>
            <w:noWrap/>
            <w:vAlign w:val="center"/>
          </w:tcPr>
          <w:p w14:paraId="063D465E">
            <w:pPr>
              <w:jc w:val="center"/>
              <w:rPr>
                <w:rFonts w:hint="eastAsia" w:asciiTheme="minorEastAsia" w:hAnsiTheme="minorEastAsia" w:eastAsiaTheme="minorEastAsia" w:cstheme="minorEastAsia"/>
                <w:color w:val="auto"/>
                <w:sz w:val="21"/>
                <w:szCs w:val="21"/>
                <w:highlight w:val="none"/>
              </w:rPr>
            </w:pPr>
          </w:p>
        </w:tc>
        <w:tc>
          <w:tcPr>
            <w:tcW w:w="485" w:type="pct"/>
            <w:noWrap/>
          </w:tcPr>
          <w:p w14:paraId="474D60E7">
            <w:pPr>
              <w:jc w:val="center"/>
              <w:rPr>
                <w:rFonts w:hint="eastAsia" w:asciiTheme="minorEastAsia" w:hAnsiTheme="minorEastAsia" w:eastAsiaTheme="minorEastAsia" w:cstheme="minorEastAsia"/>
                <w:color w:val="auto"/>
                <w:sz w:val="21"/>
                <w:szCs w:val="21"/>
                <w:highlight w:val="none"/>
              </w:rPr>
            </w:pPr>
          </w:p>
        </w:tc>
        <w:tc>
          <w:tcPr>
            <w:tcW w:w="485" w:type="pct"/>
            <w:noWrap/>
          </w:tcPr>
          <w:p w14:paraId="6EBDA097">
            <w:pPr>
              <w:jc w:val="center"/>
              <w:rPr>
                <w:rFonts w:hint="eastAsia" w:asciiTheme="minorEastAsia" w:hAnsiTheme="minorEastAsia" w:eastAsiaTheme="minorEastAsia" w:cstheme="minorEastAsia"/>
                <w:color w:val="auto"/>
                <w:sz w:val="21"/>
                <w:szCs w:val="21"/>
                <w:highlight w:val="none"/>
              </w:rPr>
            </w:pPr>
          </w:p>
        </w:tc>
      </w:tr>
      <w:tr w14:paraId="4260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ign w:val="center"/>
          </w:tcPr>
          <w:p w14:paraId="2952A7C8">
            <w:pPr>
              <w:pStyle w:val="24"/>
              <w:spacing w:line="240" w:lineRule="auto"/>
              <w:ind w:left="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485" w:type="pct"/>
            <w:noWrap/>
            <w:vAlign w:val="center"/>
          </w:tcPr>
          <w:p w14:paraId="7ECB68E5">
            <w:pPr>
              <w:jc w:val="center"/>
              <w:rPr>
                <w:rFonts w:hint="eastAsia" w:asciiTheme="minorEastAsia" w:hAnsiTheme="minorEastAsia" w:eastAsiaTheme="minorEastAsia" w:cstheme="minorEastAsia"/>
                <w:color w:val="auto"/>
                <w:sz w:val="21"/>
                <w:szCs w:val="21"/>
                <w:highlight w:val="none"/>
              </w:rPr>
            </w:pPr>
          </w:p>
        </w:tc>
        <w:tc>
          <w:tcPr>
            <w:tcW w:w="1285" w:type="pct"/>
            <w:noWrap/>
          </w:tcPr>
          <w:p w14:paraId="2459D8B4">
            <w:pPr>
              <w:jc w:val="center"/>
              <w:rPr>
                <w:rFonts w:hint="eastAsia" w:asciiTheme="minorEastAsia" w:hAnsiTheme="minorEastAsia" w:eastAsiaTheme="minorEastAsia" w:cstheme="minorEastAsia"/>
                <w:color w:val="auto"/>
                <w:sz w:val="21"/>
                <w:szCs w:val="21"/>
                <w:highlight w:val="none"/>
              </w:rPr>
            </w:pPr>
          </w:p>
        </w:tc>
        <w:tc>
          <w:tcPr>
            <w:tcW w:w="645" w:type="pct"/>
            <w:noWrap/>
          </w:tcPr>
          <w:p w14:paraId="7D72D8D6">
            <w:pPr>
              <w:jc w:val="center"/>
              <w:rPr>
                <w:rFonts w:hint="eastAsia" w:asciiTheme="minorEastAsia" w:hAnsiTheme="minorEastAsia" w:eastAsiaTheme="minorEastAsia" w:cstheme="minorEastAsia"/>
                <w:color w:val="auto"/>
                <w:sz w:val="21"/>
                <w:szCs w:val="21"/>
                <w:highlight w:val="none"/>
              </w:rPr>
            </w:pPr>
          </w:p>
        </w:tc>
        <w:tc>
          <w:tcPr>
            <w:tcW w:w="645" w:type="pct"/>
            <w:noWrap/>
          </w:tcPr>
          <w:p w14:paraId="7B2EF656">
            <w:pPr>
              <w:jc w:val="center"/>
              <w:rPr>
                <w:rFonts w:hint="eastAsia" w:asciiTheme="minorEastAsia" w:hAnsiTheme="minorEastAsia" w:eastAsiaTheme="minorEastAsia" w:cstheme="minorEastAsia"/>
                <w:color w:val="auto"/>
                <w:sz w:val="21"/>
                <w:szCs w:val="21"/>
                <w:highlight w:val="none"/>
              </w:rPr>
            </w:pPr>
          </w:p>
        </w:tc>
        <w:tc>
          <w:tcPr>
            <w:tcW w:w="485" w:type="pct"/>
            <w:noWrap/>
            <w:vAlign w:val="center"/>
          </w:tcPr>
          <w:p w14:paraId="4D6442CF">
            <w:pPr>
              <w:jc w:val="center"/>
              <w:rPr>
                <w:rFonts w:hint="eastAsia" w:asciiTheme="minorEastAsia" w:hAnsiTheme="minorEastAsia" w:eastAsiaTheme="minorEastAsia" w:cstheme="minorEastAsia"/>
                <w:color w:val="auto"/>
                <w:sz w:val="21"/>
                <w:szCs w:val="21"/>
                <w:highlight w:val="none"/>
              </w:rPr>
            </w:pPr>
          </w:p>
        </w:tc>
        <w:tc>
          <w:tcPr>
            <w:tcW w:w="485" w:type="pct"/>
            <w:noWrap/>
          </w:tcPr>
          <w:p w14:paraId="1EFFA8A6">
            <w:pPr>
              <w:jc w:val="center"/>
              <w:rPr>
                <w:rFonts w:hint="eastAsia" w:asciiTheme="minorEastAsia" w:hAnsiTheme="minorEastAsia" w:eastAsiaTheme="minorEastAsia" w:cstheme="minorEastAsia"/>
                <w:color w:val="auto"/>
                <w:sz w:val="21"/>
                <w:szCs w:val="21"/>
                <w:highlight w:val="none"/>
              </w:rPr>
            </w:pPr>
          </w:p>
        </w:tc>
        <w:tc>
          <w:tcPr>
            <w:tcW w:w="485" w:type="pct"/>
            <w:noWrap/>
          </w:tcPr>
          <w:p w14:paraId="3175136A">
            <w:pPr>
              <w:jc w:val="center"/>
              <w:rPr>
                <w:rFonts w:hint="eastAsia" w:asciiTheme="minorEastAsia" w:hAnsiTheme="minorEastAsia" w:eastAsiaTheme="minorEastAsia" w:cstheme="minorEastAsia"/>
                <w:color w:val="auto"/>
                <w:sz w:val="21"/>
                <w:szCs w:val="21"/>
                <w:highlight w:val="none"/>
              </w:rPr>
            </w:pPr>
          </w:p>
        </w:tc>
      </w:tr>
      <w:tr w14:paraId="7A4E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ign w:val="center"/>
          </w:tcPr>
          <w:p w14:paraId="04BC8717">
            <w:pPr>
              <w:pStyle w:val="24"/>
              <w:spacing w:line="240" w:lineRule="auto"/>
              <w:ind w:left="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485" w:type="pct"/>
            <w:noWrap/>
            <w:vAlign w:val="center"/>
          </w:tcPr>
          <w:p w14:paraId="10BA1FA0">
            <w:pPr>
              <w:jc w:val="center"/>
              <w:rPr>
                <w:rFonts w:hint="eastAsia" w:asciiTheme="minorEastAsia" w:hAnsiTheme="minorEastAsia" w:eastAsiaTheme="minorEastAsia" w:cstheme="minorEastAsia"/>
                <w:color w:val="auto"/>
                <w:sz w:val="21"/>
                <w:szCs w:val="21"/>
                <w:highlight w:val="none"/>
              </w:rPr>
            </w:pPr>
          </w:p>
        </w:tc>
        <w:tc>
          <w:tcPr>
            <w:tcW w:w="1285" w:type="pct"/>
            <w:noWrap/>
          </w:tcPr>
          <w:p w14:paraId="67B1607A">
            <w:pPr>
              <w:jc w:val="center"/>
              <w:rPr>
                <w:rFonts w:hint="eastAsia" w:asciiTheme="minorEastAsia" w:hAnsiTheme="minorEastAsia" w:eastAsiaTheme="minorEastAsia" w:cstheme="minorEastAsia"/>
                <w:color w:val="auto"/>
                <w:sz w:val="21"/>
                <w:szCs w:val="21"/>
                <w:highlight w:val="none"/>
              </w:rPr>
            </w:pPr>
          </w:p>
        </w:tc>
        <w:tc>
          <w:tcPr>
            <w:tcW w:w="645" w:type="pct"/>
            <w:noWrap/>
          </w:tcPr>
          <w:p w14:paraId="5AD14A40">
            <w:pPr>
              <w:jc w:val="center"/>
              <w:rPr>
                <w:rFonts w:hint="eastAsia" w:asciiTheme="minorEastAsia" w:hAnsiTheme="minorEastAsia" w:eastAsiaTheme="minorEastAsia" w:cstheme="minorEastAsia"/>
                <w:color w:val="auto"/>
                <w:sz w:val="21"/>
                <w:szCs w:val="21"/>
                <w:highlight w:val="none"/>
              </w:rPr>
            </w:pPr>
          </w:p>
        </w:tc>
        <w:tc>
          <w:tcPr>
            <w:tcW w:w="645" w:type="pct"/>
            <w:noWrap/>
          </w:tcPr>
          <w:p w14:paraId="787A7399">
            <w:pPr>
              <w:jc w:val="center"/>
              <w:rPr>
                <w:rFonts w:hint="eastAsia" w:asciiTheme="minorEastAsia" w:hAnsiTheme="minorEastAsia" w:eastAsiaTheme="minorEastAsia" w:cstheme="minorEastAsia"/>
                <w:color w:val="auto"/>
                <w:sz w:val="21"/>
                <w:szCs w:val="21"/>
                <w:highlight w:val="none"/>
              </w:rPr>
            </w:pPr>
          </w:p>
        </w:tc>
        <w:tc>
          <w:tcPr>
            <w:tcW w:w="485" w:type="pct"/>
            <w:noWrap/>
            <w:vAlign w:val="center"/>
          </w:tcPr>
          <w:p w14:paraId="3B17ECDB">
            <w:pPr>
              <w:jc w:val="center"/>
              <w:rPr>
                <w:rFonts w:hint="eastAsia" w:asciiTheme="minorEastAsia" w:hAnsiTheme="minorEastAsia" w:eastAsiaTheme="minorEastAsia" w:cstheme="minorEastAsia"/>
                <w:color w:val="auto"/>
                <w:sz w:val="21"/>
                <w:szCs w:val="21"/>
                <w:highlight w:val="none"/>
              </w:rPr>
            </w:pPr>
          </w:p>
        </w:tc>
        <w:tc>
          <w:tcPr>
            <w:tcW w:w="485" w:type="pct"/>
            <w:noWrap/>
          </w:tcPr>
          <w:p w14:paraId="5E1CC251">
            <w:pPr>
              <w:jc w:val="center"/>
              <w:rPr>
                <w:rFonts w:hint="eastAsia" w:asciiTheme="minorEastAsia" w:hAnsiTheme="minorEastAsia" w:eastAsiaTheme="minorEastAsia" w:cstheme="minorEastAsia"/>
                <w:color w:val="auto"/>
                <w:sz w:val="21"/>
                <w:szCs w:val="21"/>
                <w:highlight w:val="none"/>
              </w:rPr>
            </w:pPr>
          </w:p>
        </w:tc>
        <w:tc>
          <w:tcPr>
            <w:tcW w:w="485" w:type="pct"/>
            <w:noWrap/>
          </w:tcPr>
          <w:p w14:paraId="7A68A4C1">
            <w:pPr>
              <w:jc w:val="center"/>
              <w:rPr>
                <w:rFonts w:hint="eastAsia" w:asciiTheme="minorEastAsia" w:hAnsiTheme="minorEastAsia" w:eastAsiaTheme="minorEastAsia" w:cstheme="minorEastAsia"/>
                <w:color w:val="auto"/>
                <w:sz w:val="21"/>
                <w:szCs w:val="21"/>
                <w:highlight w:val="none"/>
              </w:rPr>
            </w:pPr>
          </w:p>
        </w:tc>
      </w:tr>
      <w:tr w14:paraId="0B4C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ign w:val="center"/>
          </w:tcPr>
          <w:p w14:paraId="346F586D">
            <w:pPr>
              <w:pStyle w:val="24"/>
              <w:spacing w:line="240" w:lineRule="auto"/>
              <w:ind w:left="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485" w:type="pct"/>
            <w:noWrap/>
            <w:vAlign w:val="center"/>
          </w:tcPr>
          <w:p w14:paraId="48259831">
            <w:pPr>
              <w:jc w:val="center"/>
              <w:rPr>
                <w:rFonts w:hint="eastAsia" w:asciiTheme="minorEastAsia" w:hAnsiTheme="minorEastAsia" w:eastAsiaTheme="minorEastAsia" w:cstheme="minorEastAsia"/>
                <w:color w:val="auto"/>
                <w:sz w:val="21"/>
                <w:szCs w:val="21"/>
                <w:highlight w:val="none"/>
              </w:rPr>
            </w:pPr>
          </w:p>
        </w:tc>
        <w:tc>
          <w:tcPr>
            <w:tcW w:w="1285" w:type="pct"/>
            <w:noWrap/>
          </w:tcPr>
          <w:p w14:paraId="6BBB9C3F">
            <w:pPr>
              <w:jc w:val="center"/>
              <w:rPr>
                <w:rFonts w:hint="eastAsia" w:asciiTheme="minorEastAsia" w:hAnsiTheme="minorEastAsia" w:eastAsiaTheme="minorEastAsia" w:cstheme="minorEastAsia"/>
                <w:color w:val="auto"/>
                <w:sz w:val="21"/>
                <w:szCs w:val="21"/>
                <w:highlight w:val="none"/>
              </w:rPr>
            </w:pPr>
          </w:p>
        </w:tc>
        <w:tc>
          <w:tcPr>
            <w:tcW w:w="645" w:type="pct"/>
            <w:noWrap/>
          </w:tcPr>
          <w:p w14:paraId="41C90A2C">
            <w:pPr>
              <w:jc w:val="center"/>
              <w:rPr>
                <w:rFonts w:hint="eastAsia" w:asciiTheme="minorEastAsia" w:hAnsiTheme="minorEastAsia" w:eastAsiaTheme="minorEastAsia" w:cstheme="minorEastAsia"/>
                <w:color w:val="auto"/>
                <w:sz w:val="21"/>
                <w:szCs w:val="21"/>
                <w:highlight w:val="none"/>
              </w:rPr>
            </w:pPr>
          </w:p>
        </w:tc>
        <w:tc>
          <w:tcPr>
            <w:tcW w:w="645" w:type="pct"/>
            <w:noWrap/>
          </w:tcPr>
          <w:p w14:paraId="1B238D37">
            <w:pPr>
              <w:jc w:val="center"/>
              <w:rPr>
                <w:rFonts w:hint="eastAsia" w:asciiTheme="minorEastAsia" w:hAnsiTheme="minorEastAsia" w:eastAsiaTheme="minorEastAsia" w:cstheme="minorEastAsia"/>
                <w:color w:val="auto"/>
                <w:sz w:val="21"/>
                <w:szCs w:val="21"/>
                <w:highlight w:val="none"/>
              </w:rPr>
            </w:pPr>
          </w:p>
        </w:tc>
        <w:tc>
          <w:tcPr>
            <w:tcW w:w="485" w:type="pct"/>
            <w:noWrap/>
            <w:vAlign w:val="center"/>
          </w:tcPr>
          <w:p w14:paraId="190F2F45">
            <w:pPr>
              <w:jc w:val="center"/>
              <w:rPr>
                <w:rFonts w:hint="eastAsia" w:asciiTheme="minorEastAsia" w:hAnsiTheme="minorEastAsia" w:eastAsiaTheme="minorEastAsia" w:cstheme="minorEastAsia"/>
                <w:color w:val="auto"/>
                <w:sz w:val="21"/>
                <w:szCs w:val="21"/>
                <w:highlight w:val="none"/>
              </w:rPr>
            </w:pPr>
          </w:p>
        </w:tc>
        <w:tc>
          <w:tcPr>
            <w:tcW w:w="485" w:type="pct"/>
            <w:noWrap/>
          </w:tcPr>
          <w:p w14:paraId="1C77ABBA">
            <w:pPr>
              <w:jc w:val="center"/>
              <w:rPr>
                <w:rFonts w:hint="eastAsia" w:asciiTheme="minorEastAsia" w:hAnsiTheme="minorEastAsia" w:eastAsiaTheme="minorEastAsia" w:cstheme="minorEastAsia"/>
                <w:color w:val="auto"/>
                <w:sz w:val="21"/>
                <w:szCs w:val="21"/>
                <w:highlight w:val="none"/>
              </w:rPr>
            </w:pPr>
          </w:p>
        </w:tc>
        <w:tc>
          <w:tcPr>
            <w:tcW w:w="485" w:type="pct"/>
            <w:noWrap/>
          </w:tcPr>
          <w:p w14:paraId="72D019F6">
            <w:pPr>
              <w:jc w:val="center"/>
              <w:rPr>
                <w:rFonts w:hint="eastAsia" w:asciiTheme="minorEastAsia" w:hAnsiTheme="minorEastAsia" w:eastAsiaTheme="minorEastAsia" w:cstheme="minorEastAsia"/>
                <w:color w:val="auto"/>
                <w:sz w:val="21"/>
                <w:szCs w:val="21"/>
                <w:highlight w:val="none"/>
              </w:rPr>
            </w:pPr>
          </w:p>
        </w:tc>
      </w:tr>
      <w:tr w14:paraId="2D6E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ign w:val="center"/>
          </w:tcPr>
          <w:p w14:paraId="58336354">
            <w:pPr>
              <w:pStyle w:val="24"/>
              <w:spacing w:line="240" w:lineRule="auto"/>
              <w:ind w:left="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485" w:type="pct"/>
            <w:noWrap/>
            <w:vAlign w:val="center"/>
          </w:tcPr>
          <w:p w14:paraId="6AC9A0FA">
            <w:pPr>
              <w:jc w:val="center"/>
              <w:rPr>
                <w:rFonts w:hint="eastAsia" w:asciiTheme="minorEastAsia" w:hAnsiTheme="minorEastAsia" w:eastAsiaTheme="minorEastAsia" w:cstheme="minorEastAsia"/>
                <w:color w:val="auto"/>
                <w:sz w:val="21"/>
                <w:szCs w:val="21"/>
                <w:highlight w:val="none"/>
              </w:rPr>
            </w:pPr>
          </w:p>
        </w:tc>
        <w:tc>
          <w:tcPr>
            <w:tcW w:w="1285" w:type="pct"/>
            <w:noWrap/>
          </w:tcPr>
          <w:p w14:paraId="267C88D6">
            <w:pPr>
              <w:jc w:val="center"/>
              <w:rPr>
                <w:rFonts w:hint="eastAsia" w:asciiTheme="minorEastAsia" w:hAnsiTheme="minorEastAsia" w:eastAsiaTheme="minorEastAsia" w:cstheme="minorEastAsia"/>
                <w:color w:val="auto"/>
                <w:sz w:val="21"/>
                <w:szCs w:val="21"/>
                <w:highlight w:val="none"/>
              </w:rPr>
            </w:pPr>
          </w:p>
        </w:tc>
        <w:tc>
          <w:tcPr>
            <w:tcW w:w="645" w:type="pct"/>
            <w:noWrap/>
          </w:tcPr>
          <w:p w14:paraId="70009114">
            <w:pPr>
              <w:jc w:val="center"/>
              <w:rPr>
                <w:rFonts w:hint="eastAsia" w:asciiTheme="minorEastAsia" w:hAnsiTheme="minorEastAsia" w:eastAsiaTheme="minorEastAsia" w:cstheme="minorEastAsia"/>
                <w:color w:val="auto"/>
                <w:sz w:val="21"/>
                <w:szCs w:val="21"/>
                <w:highlight w:val="none"/>
              </w:rPr>
            </w:pPr>
          </w:p>
        </w:tc>
        <w:tc>
          <w:tcPr>
            <w:tcW w:w="645" w:type="pct"/>
            <w:noWrap/>
          </w:tcPr>
          <w:p w14:paraId="7DF6A0F5">
            <w:pPr>
              <w:jc w:val="center"/>
              <w:rPr>
                <w:rFonts w:hint="eastAsia" w:asciiTheme="minorEastAsia" w:hAnsiTheme="minorEastAsia" w:eastAsiaTheme="minorEastAsia" w:cstheme="minorEastAsia"/>
                <w:color w:val="auto"/>
                <w:sz w:val="21"/>
                <w:szCs w:val="21"/>
                <w:highlight w:val="none"/>
              </w:rPr>
            </w:pPr>
          </w:p>
        </w:tc>
        <w:tc>
          <w:tcPr>
            <w:tcW w:w="485" w:type="pct"/>
            <w:noWrap/>
            <w:vAlign w:val="center"/>
          </w:tcPr>
          <w:p w14:paraId="08002A68">
            <w:pPr>
              <w:jc w:val="center"/>
              <w:rPr>
                <w:rFonts w:hint="eastAsia" w:asciiTheme="minorEastAsia" w:hAnsiTheme="minorEastAsia" w:eastAsiaTheme="minorEastAsia" w:cstheme="minorEastAsia"/>
                <w:color w:val="auto"/>
                <w:sz w:val="21"/>
                <w:szCs w:val="21"/>
                <w:highlight w:val="none"/>
              </w:rPr>
            </w:pPr>
          </w:p>
        </w:tc>
        <w:tc>
          <w:tcPr>
            <w:tcW w:w="485" w:type="pct"/>
            <w:noWrap/>
          </w:tcPr>
          <w:p w14:paraId="20033484">
            <w:pPr>
              <w:jc w:val="center"/>
              <w:rPr>
                <w:rFonts w:hint="eastAsia" w:asciiTheme="minorEastAsia" w:hAnsiTheme="minorEastAsia" w:eastAsiaTheme="minorEastAsia" w:cstheme="minorEastAsia"/>
                <w:color w:val="auto"/>
                <w:sz w:val="21"/>
                <w:szCs w:val="21"/>
                <w:highlight w:val="none"/>
              </w:rPr>
            </w:pPr>
          </w:p>
        </w:tc>
        <w:tc>
          <w:tcPr>
            <w:tcW w:w="485" w:type="pct"/>
            <w:noWrap/>
          </w:tcPr>
          <w:p w14:paraId="696E7CD6">
            <w:pPr>
              <w:jc w:val="center"/>
              <w:rPr>
                <w:rFonts w:hint="eastAsia" w:asciiTheme="minorEastAsia" w:hAnsiTheme="minorEastAsia" w:eastAsiaTheme="minorEastAsia" w:cstheme="minorEastAsia"/>
                <w:color w:val="auto"/>
                <w:sz w:val="21"/>
                <w:szCs w:val="21"/>
                <w:highlight w:val="none"/>
              </w:rPr>
            </w:pPr>
          </w:p>
        </w:tc>
      </w:tr>
      <w:tr w14:paraId="0D00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ign w:val="center"/>
          </w:tcPr>
          <w:p w14:paraId="5DA1BD04">
            <w:pPr>
              <w:pStyle w:val="24"/>
              <w:spacing w:line="240" w:lineRule="auto"/>
              <w:ind w:left="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485" w:type="pct"/>
            <w:noWrap/>
            <w:vAlign w:val="center"/>
          </w:tcPr>
          <w:p w14:paraId="3C6C2F10">
            <w:pPr>
              <w:jc w:val="center"/>
              <w:rPr>
                <w:rFonts w:hint="eastAsia" w:asciiTheme="minorEastAsia" w:hAnsiTheme="minorEastAsia" w:eastAsiaTheme="minorEastAsia" w:cstheme="minorEastAsia"/>
                <w:color w:val="auto"/>
                <w:sz w:val="21"/>
                <w:szCs w:val="21"/>
                <w:highlight w:val="none"/>
              </w:rPr>
            </w:pPr>
          </w:p>
        </w:tc>
        <w:tc>
          <w:tcPr>
            <w:tcW w:w="1285" w:type="pct"/>
            <w:noWrap/>
          </w:tcPr>
          <w:p w14:paraId="2A3F875F">
            <w:pPr>
              <w:jc w:val="center"/>
              <w:rPr>
                <w:rFonts w:hint="eastAsia" w:asciiTheme="minorEastAsia" w:hAnsiTheme="minorEastAsia" w:eastAsiaTheme="minorEastAsia" w:cstheme="minorEastAsia"/>
                <w:color w:val="auto"/>
                <w:sz w:val="21"/>
                <w:szCs w:val="21"/>
                <w:highlight w:val="none"/>
              </w:rPr>
            </w:pPr>
          </w:p>
        </w:tc>
        <w:tc>
          <w:tcPr>
            <w:tcW w:w="645" w:type="pct"/>
            <w:noWrap/>
          </w:tcPr>
          <w:p w14:paraId="0ED2F838">
            <w:pPr>
              <w:jc w:val="center"/>
              <w:rPr>
                <w:rFonts w:hint="eastAsia" w:asciiTheme="minorEastAsia" w:hAnsiTheme="minorEastAsia" w:eastAsiaTheme="minorEastAsia" w:cstheme="minorEastAsia"/>
                <w:color w:val="auto"/>
                <w:sz w:val="21"/>
                <w:szCs w:val="21"/>
                <w:highlight w:val="none"/>
              </w:rPr>
            </w:pPr>
          </w:p>
        </w:tc>
        <w:tc>
          <w:tcPr>
            <w:tcW w:w="645" w:type="pct"/>
            <w:noWrap/>
          </w:tcPr>
          <w:p w14:paraId="01C48E99">
            <w:pPr>
              <w:jc w:val="center"/>
              <w:rPr>
                <w:rFonts w:hint="eastAsia" w:asciiTheme="minorEastAsia" w:hAnsiTheme="minorEastAsia" w:eastAsiaTheme="minorEastAsia" w:cstheme="minorEastAsia"/>
                <w:color w:val="auto"/>
                <w:sz w:val="21"/>
                <w:szCs w:val="21"/>
                <w:highlight w:val="none"/>
              </w:rPr>
            </w:pPr>
          </w:p>
        </w:tc>
        <w:tc>
          <w:tcPr>
            <w:tcW w:w="485" w:type="pct"/>
            <w:noWrap/>
            <w:vAlign w:val="center"/>
          </w:tcPr>
          <w:p w14:paraId="2BDB8B36">
            <w:pPr>
              <w:jc w:val="center"/>
              <w:rPr>
                <w:rFonts w:hint="eastAsia" w:asciiTheme="minorEastAsia" w:hAnsiTheme="minorEastAsia" w:eastAsiaTheme="minorEastAsia" w:cstheme="minorEastAsia"/>
                <w:color w:val="auto"/>
                <w:sz w:val="21"/>
                <w:szCs w:val="21"/>
                <w:highlight w:val="none"/>
              </w:rPr>
            </w:pPr>
          </w:p>
        </w:tc>
        <w:tc>
          <w:tcPr>
            <w:tcW w:w="485" w:type="pct"/>
            <w:noWrap/>
          </w:tcPr>
          <w:p w14:paraId="1EFBBD4D">
            <w:pPr>
              <w:jc w:val="center"/>
              <w:rPr>
                <w:rFonts w:hint="eastAsia" w:asciiTheme="minorEastAsia" w:hAnsiTheme="minorEastAsia" w:eastAsiaTheme="minorEastAsia" w:cstheme="minorEastAsia"/>
                <w:color w:val="auto"/>
                <w:sz w:val="21"/>
                <w:szCs w:val="21"/>
                <w:highlight w:val="none"/>
              </w:rPr>
            </w:pPr>
          </w:p>
        </w:tc>
        <w:tc>
          <w:tcPr>
            <w:tcW w:w="485" w:type="pct"/>
            <w:noWrap/>
          </w:tcPr>
          <w:p w14:paraId="52CEE5E0">
            <w:pPr>
              <w:jc w:val="center"/>
              <w:rPr>
                <w:rFonts w:hint="eastAsia" w:asciiTheme="minorEastAsia" w:hAnsiTheme="minorEastAsia" w:eastAsiaTheme="minorEastAsia" w:cstheme="minorEastAsia"/>
                <w:color w:val="auto"/>
                <w:sz w:val="21"/>
                <w:szCs w:val="21"/>
                <w:highlight w:val="none"/>
              </w:rPr>
            </w:pPr>
          </w:p>
        </w:tc>
      </w:tr>
      <w:tr w14:paraId="689C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ign w:val="center"/>
          </w:tcPr>
          <w:p w14:paraId="2BA80985">
            <w:pPr>
              <w:pStyle w:val="24"/>
              <w:spacing w:line="240" w:lineRule="auto"/>
              <w:ind w:left="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485" w:type="pct"/>
            <w:noWrap/>
            <w:vAlign w:val="center"/>
          </w:tcPr>
          <w:p w14:paraId="610D183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5" w:type="pct"/>
            <w:noWrap/>
          </w:tcPr>
          <w:p w14:paraId="09D8D3BA">
            <w:pPr>
              <w:jc w:val="center"/>
              <w:rPr>
                <w:rFonts w:hint="eastAsia" w:asciiTheme="minorEastAsia" w:hAnsiTheme="minorEastAsia" w:eastAsiaTheme="minorEastAsia" w:cstheme="minorEastAsia"/>
                <w:color w:val="auto"/>
                <w:sz w:val="21"/>
                <w:szCs w:val="21"/>
                <w:highlight w:val="none"/>
              </w:rPr>
            </w:pPr>
          </w:p>
        </w:tc>
        <w:tc>
          <w:tcPr>
            <w:tcW w:w="645" w:type="pct"/>
            <w:noWrap/>
          </w:tcPr>
          <w:p w14:paraId="7DE4D4DD">
            <w:pPr>
              <w:jc w:val="center"/>
              <w:rPr>
                <w:rFonts w:hint="eastAsia" w:asciiTheme="minorEastAsia" w:hAnsiTheme="minorEastAsia" w:eastAsiaTheme="minorEastAsia" w:cstheme="minorEastAsia"/>
                <w:color w:val="auto"/>
                <w:sz w:val="21"/>
                <w:szCs w:val="21"/>
                <w:highlight w:val="none"/>
              </w:rPr>
            </w:pPr>
          </w:p>
        </w:tc>
        <w:tc>
          <w:tcPr>
            <w:tcW w:w="645" w:type="pct"/>
            <w:noWrap/>
          </w:tcPr>
          <w:p w14:paraId="5ACA208A">
            <w:pPr>
              <w:jc w:val="center"/>
              <w:rPr>
                <w:rFonts w:hint="eastAsia" w:asciiTheme="minorEastAsia" w:hAnsiTheme="minorEastAsia" w:eastAsiaTheme="minorEastAsia" w:cstheme="minorEastAsia"/>
                <w:color w:val="auto"/>
                <w:sz w:val="21"/>
                <w:szCs w:val="21"/>
                <w:highlight w:val="none"/>
              </w:rPr>
            </w:pPr>
          </w:p>
        </w:tc>
        <w:tc>
          <w:tcPr>
            <w:tcW w:w="485" w:type="pct"/>
            <w:noWrap/>
            <w:vAlign w:val="center"/>
          </w:tcPr>
          <w:p w14:paraId="3C685735">
            <w:pPr>
              <w:jc w:val="center"/>
              <w:rPr>
                <w:rFonts w:hint="eastAsia" w:asciiTheme="minorEastAsia" w:hAnsiTheme="minorEastAsia" w:eastAsiaTheme="minorEastAsia" w:cstheme="minorEastAsia"/>
                <w:color w:val="auto"/>
                <w:sz w:val="21"/>
                <w:szCs w:val="21"/>
                <w:highlight w:val="none"/>
              </w:rPr>
            </w:pPr>
          </w:p>
        </w:tc>
        <w:tc>
          <w:tcPr>
            <w:tcW w:w="485" w:type="pct"/>
            <w:noWrap/>
          </w:tcPr>
          <w:p w14:paraId="36EDDCBC">
            <w:pPr>
              <w:jc w:val="center"/>
              <w:rPr>
                <w:rFonts w:hint="eastAsia" w:asciiTheme="minorEastAsia" w:hAnsiTheme="minorEastAsia" w:eastAsiaTheme="minorEastAsia" w:cstheme="minorEastAsia"/>
                <w:color w:val="auto"/>
                <w:sz w:val="21"/>
                <w:szCs w:val="21"/>
                <w:highlight w:val="none"/>
              </w:rPr>
            </w:pPr>
          </w:p>
        </w:tc>
        <w:tc>
          <w:tcPr>
            <w:tcW w:w="485" w:type="pct"/>
            <w:noWrap/>
          </w:tcPr>
          <w:p w14:paraId="25343688">
            <w:pPr>
              <w:jc w:val="center"/>
              <w:rPr>
                <w:rFonts w:hint="eastAsia" w:asciiTheme="minorEastAsia" w:hAnsiTheme="minorEastAsia" w:eastAsiaTheme="minorEastAsia" w:cstheme="minorEastAsia"/>
                <w:color w:val="auto"/>
                <w:sz w:val="21"/>
                <w:szCs w:val="21"/>
                <w:highlight w:val="none"/>
              </w:rPr>
            </w:pPr>
          </w:p>
        </w:tc>
      </w:tr>
      <w:tr w14:paraId="6E3D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noWrap/>
            <w:vAlign w:val="center"/>
          </w:tcPr>
          <w:p w14:paraId="05874B47">
            <w:pPr>
              <w:pStyle w:val="24"/>
              <w:spacing w:line="240" w:lineRule="auto"/>
              <w:ind w:left="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485" w:type="pct"/>
            <w:noWrap/>
            <w:vAlign w:val="center"/>
          </w:tcPr>
          <w:p w14:paraId="635484C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总计</w:t>
            </w:r>
          </w:p>
        </w:tc>
        <w:tc>
          <w:tcPr>
            <w:tcW w:w="4030" w:type="pct"/>
            <w:gridSpan w:val="6"/>
            <w:noWrap/>
          </w:tcPr>
          <w:p w14:paraId="3E97E26E">
            <w:pPr>
              <w:rPr>
                <w:rFonts w:hint="eastAsia" w:asciiTheme="minorEastAsia" w:hAnsiTheme="minorEastAsia" w:eastAsiaTheme="minorEastAsia" w:cstheme="minorEastAsia"/>
                <w:color w:val="auto"/>
                <w:sz w:val="21"/>
                <w:szCs w:val="21"/>
                <w:highlight w:val="none"/>
              </w:rPr>
            </w:pPr>
          </w:p>
        </w:tc>
      </w:tr>
    </w:tbl>
    <w:p w14:paraId="5AF36B3B">
      <w:pPr>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p>
    <w:p w14:paraId="69492385">
      <w:pPr>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注：1.参选人应完整填写本表。</w:t>
      </w:r>
    </w:p>
    <w:p w14:paraId="736BB3FE">
      <w:pPr>
        <w:snapToGrid w:val="0"/>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2.该表可扩展</w:t>
      </w:r>
      <w:bookmarkStart w:id="180" w:name="OLE_LINK1"/>
      <w:bookmarkStart w:id="181" w:name="OLE_LINK2"/>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如无内容可以用“/”填写</w:t>
      </w:r>
      <w:r>
        <w:rPr>
          <w:rFonts w:hint="eastAsia" w:asciiTheme="minorEastAsia" w:hAnsiTheme="minorEastAsia" w:eastAsiaTheme="minorEastAsia" w:cstheme="minorEastAsia"/>
          <w:color w:val="auto"/>
          <w:sz w:val="24"/>
          <w:szCs w:val="24"/>
          <w:highlight w:val="none"/>
        </w:rPr>
        <w:t>。</w:t>
      </w:r>
      <w:bookmarkEnd w:id="180"/>
      <w:bookmarkEnd w:id="181"/>
    </w:p>
    <w:p w14:paraId="37680D6D">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bdr w:val="single" w:color="auto" w:sz="4" w:space="0"/>
        </w:rPr>
      </w:pPr>
    </w:p>
    <w:p w14:paraId="50836599">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bdr w:val="single" w:color="auto" w:sz="4" w:space="0"/>
        </w:rPr>
      </w:pPr>
    </w:p>
    <w:p w14:paraId="650F8B68">
      <w:pPr>
        <w:spacing w:line="360" w:lineRule="auto"/>
        <w:ind w:firstLine="5040" w:firstLineChars="2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参选人名称（公章）或自然人签署：</w:t>
      </w:r>
    </w:p>
    <w:p w14:paraId="3A1927E6">
      <w:pPr>
        <w:spacing w:line="360" w:lineRule="auto"/>
        <w:ind w:right="480" w:firstLine="6480" w:firstLineChars="2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14:paraId="251A0C98">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p>
    <w:p w14:paraId="78C73E21">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p>
    <w:p w14:paraId="3EB8CE36">
      <w:pPr>
        <w:rPr>
          <w:rFonts w:hint="eastAsia" w:asciiTheme="minorEastAsia" w:hAnsiTheme="minorEastAsia" w:eastAsiaTheme="minorEastAsia" w:cstheme="minorEastAsia"/>
          <w:color w:val="auto"/>
          <w:highlight w:val="none"/>
        </w:rPr>
        <w:sectPr>
          <w:pgSz w:w="11907" w:h="16840"/>
          <w:pgMar w:top="1134" w:right="1191" w:bottom="1134" w:left="1304" w:header="851" w:footer="992" w:gutter="0"/>
          <w:pgNumType w:fmt="numberInDash"/>
          <w:cols w:space="720" w:num="1"/>
          <w:docGrid w:linePitch="380" w:charSpace="-5735"/>
        </w:sectPr>
      </w:pPr>
    </w:p>
    <w:p w14:paraId="4DCC4945">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82" w:name="_Toc313008357"/>
      <w:bookmarkEnd w:id="182"/>
      <w:bookmarkStart w:id="183" w:name="_Toc29766"/>
      <w:bookmarkEnd w:id="183"/>
      <w:bookmarkStart w:id="184" w:name="_Toc313888361"/>
      <w:bookmarkEnd w:id="184"/>
      <w:bookmarkStart w:id="185" w:name="_Toc342913420"/>
      <w:bookmarkEnd w:id="185"/>
      <w:bookmarkStart w:id="186" w:name="_Toc76462351"/>
      <w:bookmarkEnd w:id="186"/>
      <w:bookmarkStart w:id="187" w:name="_Toc106030907"/>
      <w:bookmarkEnd w:id="187"/>
      <w:bookmarkStart w:id="188" w:name="_Toc30923"/>
      <w:r>
        <w:rPr>
          <w:rFonts w:hint="eastAsia" w:asciiTheme="minorEastAsia" w:hAnsiTheme="minorEastAsia" w:eastAsiaTheme="minorEastAsia" w:cstheme="minorEastAsia"/>
          <w:color w:val="auto"/>
          <w:sz w:val="24"/>
          <w:highlight w:val="none"/>
        </w:rPr>
        <w:t>二、技术部分</w:t>
      </w:r>
      <w:bookmarkEnd w:id="188"/>
    </w:p>
    <w:p w14:paraId="50610079">
      <w:pPr>
        <w:spacing w:line="50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（一）技术条款响应</w:t>
      </w:r>
    </w:p>
    <w:p w14:paraId="42DE4DC3">
      <w:pPr>
        <w:spacing w:line="500" w:lineRule="exact"/>
        <w:ind w:firstLine="480" w:firstLineChars="200"/>
        <w:rPr>
          <w:rFonts w:hint="eastAsia" w:asciiTheme="minorEastAsia" w:hAnsiTheme="minorEastAsia" w:eastAsiaTheme="minorEastAsia" w:cstheme="minorEastAsia"/>
          <w:color w:val="auto"/>
          <w:sz w:val="24"/>
          <w:szCs w:val="24"/>
          <w:highlight w:val="none"/>
        </w:rPr>
      </w:pPr>
    </w:p>
    <w:p w14:paraId="7601011A">
      <w:pPr>
        <w:pStyle w:val="33"/>
        <w:tabs>
          <w:tab w:val="left" w:pos="6300"/>
        </w:tabs>
        <w:snapToGrid w:val="0"/>
        <w:spacing w:line="500" w:lineRule="exact"/>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bl>
      <w:tblPr>
        <w:tblStyle w:val="60"/>
        <w:tblW w:w="8657" w:type="dxa"/>
        <w:tblInd w:w="9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947"/>
        <w:gridCol w:w="4004"/>
        <w:gridCol w:w="963"/>
        <w:gridCol w:w="975"/>
      </w:tblGrid>
      <w:tr w14:paraId="0E6F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68" w:type="dxa"/>
            <w:vAlign w:val="center"/>
          </w:tcPr>
          <w:p w14:paraId="7D3048F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947" w:type="dxa"/>
            <w:vAlign w:val="center"/>
          </w:tcPr>
          <w:p w14:paraId="0437025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设备名称</w:t>
            </w:r>
          </w:p>
        </w:tc>
        <w:tc>
          <w:tcPr>
            <w:tcW w:w="4004" w:type="dxa"/>
            <w:vAlign w:val="center"/>
          </w:tcPr>
          <w:p w14:paraId="7B51C5DF">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技术参数</w:t>
            </w:r>
          </w:p>
        </w:tc>
        <w:tc>
          <w:tcPr>
            <w:tcW w:w="963" w:type="dxa"/>
            <w:vAlign w:val="center"/>
          </w:tcPr>
          <w:p w14:paraId="03CBFAA1">
            <w:pPr>
              <w:tabs>
                <w:tab w:val="left" w:pos="6300"/>
              </w:tabs>
              <w:snapToGrid w:val="0"/>
              <w:spacing w:line="500" w:lineRule="exact"/>
              <w:jc w:val="center"/>
              <w:outlineLvl w:val="0"/>
              <w:rPr>
                <w:rFonts w:hint="default"/>
                <w:color w:val="auto"/>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rPr>
              <w:t>响应情况</w:t>
            </w:r>
          </w:p>
        </w:tc>
        <w:tc>
          <w:tcPr>
            <w:tcW w:w="975" w:type="dxa"/>
            <w:vAlign w:val="center"/>
          </w:tcPr>
          <w:p w14:paraId="4508684A">
            <w:pPr>
              <w:tabs>
                <w:tab w:val="left" w:pos="6300"/>
              </w:tabs>
              <w:snapToGrid w:val="0"/>
              <w:spacing w:line="500" w:lineRule="exact"/>
              <w:jc w:val="center"/>
              <w:outlineLvl w:val="0"/>
              <w:rPr>
                <w:rFonts w:hint="default"/>
                <w:color w:val="auto"/>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rPr>
              <w:t>差异说明</w:t>
            </w:r>
          </w:p>
        </w:tc>
      </w:tr>
      <w:tr w14:paraId="1D83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68" w:type="dxa"/>
            <w:vAlign w:val="center"/>
          </w:tcPr>
          <w:p w14:paraId="11729FD8">
            <w:pPr>
              <w:keepNext w:val="0"/>
              <w:keepLines w:val="0"/>
              <w:widowControl/>
              <w:suppressLineNumbers w:val="0"/>
              <w:jc w:val="center"/>
              <w:textAlignment w:val="center"/>
              <w:rPr>
                <w:rFonts w:hint="default"/>
                <w:color w:val="auto"/>
                <w:highlight w:val="none"/>
                <w:vertAlign w:val="baseline"/>
                <w:lang w:val="en-US" w:eastAsia="zh-CN"/>
              </w:rPr>
            </w:pPr>
          </w:p>
        </w:tc>
        <w:tc>
          <w:tcPr>
            <w:tcW w:w="1947" w:type="dxa"/>
            <w:vAlign w:val="center"/>
          </w:tcPr>
          <w:p w14:paraId="77FDD31D">
            <w:pPr>
              <w:keepNext w:val="0"/>
              <w:keepLines w:val="0"/>
              <w:widowControl/>
              <w:suppressLineNumbers w:val="0"/>
              <w:jc w:val="center"/>
              <w:textAlignment w:val="center"/>
              <w:rPr>
                <w:rFonts w:hint="default"/>
                <w:color w:val="auto"/>
                <w:highlight w:val="none"/>
                <w:vertAlign w:val="baseline"/>
                <w:lang w:val="en-US" w:eastAsia="zh-CN"/>
              </w:rPr>
            </w:pPr>
          </w:p>
        </w:tc>
        <w:tc>
          <w:tcPr>
            <w:tcW w:w="4004" w:type="dxa"/>
            <w:vAlign w:val="center"/>
          </w:tcPr>
          <w:p w14:paraId="2C4DB9D1">
            <w:pPr>
              <w:keepNext w:val="0"/>
              <w:keepLines w:val="0"/>
              <w:widowControl/>
              <w:suppressLineNumbers w:val="0"/>
              <w:jc w:val="left"/>
              <w:textAlignment w:val="center"/>
              <w:rPr>
                <w:rFonts w:hint="default"/>
                <w:color w:val="auto"/>
                <w:highlight w:val="none"/>
                <w:vertAlign w:val="baseline"/>
                <w:lang w:val="en-US" w:eastAsia="zh-CN"/>
              </w:rPr>
            </w:pPr>
          </w:p>
        </w:tc>
        <w:tc>
          <w:tcPr>
            <w:tcW w:w="963" w:type="dxa"/>
            <w:vAlign w:val="center"/>
          </w:tcPr>
          <w:p w14:paraId="1CB55F3B">
            <w:pPr>
              <w:keepNext w:val="0"/>
              <w:keepLines w:val="0"/>
              <w:widowControl/>
              <w:suppressLineNumbers w:val="0"/>
              <w:jc w:val="center"/>
              <w:textAlignment w:val="center"/>
              <w:rPr>
                <w:rFonts w:hint="default"/>
                <w:color w:val="auto"/>
                <w:highlight w:val="none"/>
                <w:vertAlign w:val="baseline"/>
                <w:lang w:val="en-US" w:eastAsia="zh-CN"/>
              </w:rPr>
            </w:pPr>
          </w:p>
        </w:tc>
        <w:tc>
          <w:tcPr>
            <w:tcW w:w="975" w:type="dxa"/>
            <w:vAlign w:val="center"/>
          </w:tcPr>
          <w:p w14:paraId="78CDA03E">
            <w:pPr>
              <w:keepNext w:val="0"/>
              <w:keepLines w:val="0"/>
              <w:widowControl/>
              <w:suppressLineNumbers w:val="0"/>
              <w:jc w:val="center"/>
              <w:textAlignment w:val="center"/>
              <w:rPr>
                <w:rFonts w:hint="default"/>
                <w:color w:val="auto"/>
                <w:highlight w:val="none"/>
                <w:vertAlign w:val="baseline"/>
                <w:lang w:val="en-US" w:eastAsia="zh-CN"/>
              </w:rPr>
            </w:pPr>
          </w:p>
        </w:tc>
      </w:tr>
      <w:tr w14:paraId="1564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68" w:type="dxa"/>
            <w:vAlign w:val="center"/>
          </w:tcPr>
          <w:p w14:paraId="0E8E39B4">
            <w:pPr>
              <w:keepNext w:val="0"/>
              <w:keepLines w:val="0"/>
              <w:widowControl/>
              <w:suppressLineNumbers w:val="0"/>
              <w:jc w:val="center"/>
              <w:textAlignment w:val="center"/>
              <w:rPr>
                <w:rFonts w:hint="default"/>
                <w:color w:val="auto"/>
                <w:highlight w:val="none"/>
                <w:vertAlign w:val="baseline"/>
                <w:lang w:val="en-US" w:eastAsia="zh-CN"/>
              </w:rPr>
            </w:pPr>
          </w:p>
        </w:tc>
        <w:tc>
          <w:tcPr>
            <w:tcW w:w="1947" w:type="dxa"/>
            <w:vAlign w:val="center"/>
          </w:tcPr>
          <w:p w14:paraId="5E6D9EA4">
            <w:pPr>
              <w:keepNext w:val="0"/>
              <w:keepLines w:val="0"/>
              <w:widowControl/>
              <w:suppressLineNumbers w:val="0"/>
              <w:jc w:val="center"/>
              <w:textAlignment w:val="center"/>
              <w:rPr>
                <w:rFonts w:hint="default"/>
                <w:color w:val="auto"/>
                <w:highlight w:val="none"/>
                <w:vertAlign w:val="baseline"/>
                <w:lang w:val="en-US" w:eastAsia="zh-CN"/>
              </w:rPr>
            </w:pPr>
          </w:p>
        </w:tc>
        <w:tc>
          <w:tcPr>
            <w:tcW w:w="4004" w:type="dxa"/>
            <w:vAlign w:val="center"/>
          </w:tcPr>
          <w:p w14:paraId="27FF8BB7">
            <w:pPr>
              <w:keepNext w:val="0"/>
              <w:keepLines w:val="0"/>
              <w:widowControl/>
              <w:suppressLineNumbers w:val="0"/>
              <w:jc w:val="left"/>
              <w:textAlignment w:val="center"/>
              <w:rPr>
                <w:rFonts w:hint="default"/>
                <w:color w:val="auto"/>
                <w:highlight w:val="none"/>
                <w:vertAlign w:val="baseline"/>
                <w:lang w:val="en-US" w:eastAsia="zh-CN"/>
              </w:rPr>
            </w:pPr>
          </w:p>
        </w:tc>
        <w:tc>
          <w:tcPr>
            <w:tcW w:w="963" w:type="dxa"/>
            <w:vAlign w:val="center"/>
          </w:tcPr>
          <w:p w14:paraId="29093A21">
            <w:pPr>
              <w:keepNext w:val="0"/>
              <w:keepLines w:val="0"/>
              <w:widowControl/>
              <w:suppressLineNumbers w:val="0"/>
              <w:jc w:val="center"/>
              <w:textAlignment w:val="center"/>
              <w:rPr>
                <w:rFonts w:hint="default"/>
                <w:color w:val="auto"/>
                <w:highlight w:val="none"/>
                <w:vertAlign w:val="baseline"/>
                <w:lang w:val="en-US" w:eastAsia="zh-CN"/>
              </w:rPr>
            </w:pPr>
          </w:p>
        </w:tc>
        <w:tc>
          <w:tcPr>
            <w:tcW w:w="975" w:type="dxa"/>
            <w:vAlign w:val="center"/>
          </w:tcPr>
          <w:p w14:paraId="4F9C6751">
            <w:pPr>
              <w:keepNext w:val="0"/>
              <w:keepLines w:val="0"/>
              <w:widowControl/>
              <w:suppressLineNumbers w:val="0"/>
              <w:jc w:val="center"/>
              <w:textAlignment w:val="center"/>
              <w:rPr>
                <w:rFonts w:hint="default"/>
                <w:color w:val="auto"/>
                <w:highlight w:val="none"/>
                <w:vertAlign w:val="baseline"/>
                <w:lang w:val="en-US" w:eastAsia="zh-CN"/>
              </w:rPr>
            </w:pPr>
          </w:p>
        </w:tc>
      </w:tr>
      <w:tr w14:paraId="3776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68" w:type="dxa"/>
            <w:vAlign w:val="center"/>
          </w:tcPr>
          <w:p w14:paraId="289E5644">
            <w:pPr>
              <w:keepNext w:val="0"/>
              <w:keepLines w:val="0"/>
              <w:widowControl/>
              <w:suppressLineNumbers w:val="0"/>
              <w:jc w:val="center"/>
              <w:textAlignment w:val="center"/>
              <w:rPr>
                <w:rFonts w:hint="default"/>
                <w:color w:val="auto"/>
                <w:highlight w:val="none"/>
                <w:vertAlign w:val="baseline"/>
                <w:lang w:val="en-US" w:eastAsia="zh-CN"/>
              </w:rPr>
            </w:pPr>
          </w:p>
        </w:tc>
        <w:tc>
          <w:tcPr>
            <w:tcW w:w="1947" w:type="dxa"/>
            <w:vAlign w:val="center"/>
          </w:tcPr>
          <w:p w14:paraId="713297FC">
            <w:pPr>
              <w:keepNext w:val="0"/>
              <w:keepLines w:val="0"/>
              <w:widowControl/>
              <w:suppressLineNumbers w:val="0"/>
              <w:jc w:val="center"/>
              <w:textAlignment w:val="center"/>
              <w:rPr>
                <w:rFonts w:hint="default"/>
                <w:color w:val="auto"/>
                <w:highlight w:val="none"/>
                <w:vertAlign w:val="baseline"/>
                <w:lang w:val="en-US" w:eastAsia="zh-CN"/>
              </w:rPr>
            </w:pPr>
          </w:p>
        </w:tc>
        <w:tc>
          <w:tcPr>
            <w:tcW w:w="4004" w:type="dxa"/>
            <w:vAlign w:val="center"/>
          </w:tcPr>
          <w:p w14:paraId="28F7C373">
            <w:pPr>
              <w:keepNext w:val="0"/>
              <w:keepLines w:val="0"/>
              <w:widowControl/>
              <w:suppressLineNumbers w:val="0"/>
              <w:jc w:val="left"/>
              <w:textAlignment w:val="center"/>
              <w:rPr>
                <w:rFonts w:hint="default"/>
                <w:color w:val="auto"/>
                <w:highlight w:val="none"/>
                <w:vertAlign w:val="baseline"/>
                <w:lang w:val="en-US" w:eastAsia="zh-CN"/>
              </w:rPr>
            </w:pPr>
          </w:p>
        </w:tc>
        <w:tc>
          <w:tcPr>
            <w:tcW w:w="963" w:type="dxa"/>
            <w:vAlign w:val="center"/>
          </w:tcPr>
          <w:p w14:paraId="2EB8D440">
            <w:pPr>
              <w:keepNext w:val="0"/>
              <w:keepLines w:val="0"/>
              <w:widowControl/>
              <w:suppressLineNumbers w:val="0"/>
              <w:jc w:val="center"/>
              <w:textAlignment w:val="center"/>
              <w:rPr>
                <w:rFonts w:hint="default"/>
                <w:color w:val="auto"/>
                <w:highlight w:val="none"/>
                <w:vertAlign w:val="baseline"/>
                <w:lang w:val="en-US" w:eastAsia="zh-CN"/>
              </w:rPr>
            </w:pPr>
          </w:p>
        </w:tc>
        <w:tc>
          <w:tcPr>
            <w:tcW w:w="975" w:type="dxa"/>
            <w:vAlign w:val="center"/>
          </w:tcPr>
          <w:p w14:paraId="099E5C6F">
            <w:pPr>
              <w:keepNext w:val="0"/>
              <w:keepLines w:val="0"/>
              <w:widowControl/>
              <w:suppressLineNumbers w:val="0"/>
              <w:jc w:val="center"/>
              <w:textAlignment w:val="center"/>
              <w:rPr>
                <w:rFonts w:hint="default"/>
                <w:color w:val="auto"/>
                <w:highlight w:val="none"/>
                <w:vertAlign w:val="baseline"/>
                <w:lang w:val="en-US" w:eastAsia="zh-CN"/>
              </w:rPr>
            </w:pPr>
          </w:p>
        </w:tc>
      </w:tr>
      <w:tr w14:paraId="7C22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68" w:type="dxa"/>
            <w:vAlign w:val="center"/>
          </w:tcPr>
          <w:p w14:paraId="5C00C2AE">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w:t>
            </w:r>
          </w:p>
        </w:tc>
        <w:tc>
          <w:tcPr>
            <w:tcW w:w="1947" w:type="dxa"/>
            <w:vAlign w:val="center"/>
          </w:tcPr>
          <w:p w14:paraId="66D29363">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w:t>
            </w:r>
          </w:p>
        </w:tc>
        <w:tc>
          <w:tcPr>
            <w:tcW w:w="4004" w:type="dxa"/>
            <w:vAlign w:val="center"/>
          </w:tcPr>
          <w:p w14:paraId="1927C212">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w:t>
            </w:r>
          </w:p>
        </w:tc>
        <w:tc>
          <w:tcPr>
            <w:tcW w:w="963" w:type="dxa"/>
            <w:vAlign w:val="center"/>
          </w:tcPr>
          <w:p w14:paraId="3732B0A3">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w:t>
            </w:r>
          </w:p>
        </w:tc>
        <w:tc>
          <w:tcPr>
            <w:tcW w:w="975" w:type="dxa"/>
            <w:vAlign w:val="center"/>
          </w:tcPr>
          <w:p w14:paraId="0EFC908B">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w:t>
            </w:r>
          </w:p>
        </w:tc>
      </w:tr>
    </w:tbl>
    <w:p w14:paraId="047CBF00">
      <w:pPr>
        <w:spacing w:line="50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参选人：                                      法定代表人或授权代表：</w:t>
      </w:r>
    </w:p>
    <w:p w14:paraId="6045AC90">
      <w:pPr>
        <w:spacing w:line="500" w:lineRule="exact"/>
        <w:rPr>
          <w:rFonts w:hint="eastAsia" w:asciiTheme="minorEastAsia" w:hAnsiTheme="minorEastAsia" w:eastAsiaTheme="minorEastAsia" w:cstheme="minorEastAsia"/>
          <w:color w:val="auto"/>
          <w:sz w:val="24"/>
          <w:szCs w:val="24"/>
          <w:highlight w:val="none"/>
        </w:rPr>
      </w:pPr>
    </w:p>
    <w:p w14:paraId="2A44B47A">
      <w:pPr>
        <w:spacing w:line="50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（参选人公章）                               （签字或盖章）</w:t>
      </w:r>
    </w:p>
    <w:p w14:paraId="01077945">
      <w:pPr>
        <w:tabs>
          <w:tab w:val="left" w:pos="6300"/>
        </w:tabs>
        <w:snapToGrid w:val="0"/>
        <w:spacing w:line="500" w:lineRule="exact"/>
        <w:ind w:firstLine="570"/>
        <w:rPr>
          <w:rFonts w:hint="eastAsia" w:asciiTheme="minorEastAsia" w:hAnsiTheme="minorEastAsia" w:eastAsiaTheme="minorEastAsia" w:cstheme="minorEastAsia"/>
          <w:color w:val="auto"/>
          <w:sz w:val="24"/>
          <w:szCs w:val="18"/>
          <w:highlight w:val="none"/>
        </w:rPr>
      </w:pPr>
      <w:r>
        <w:rPr>
          <w:rFonts w:hint="eastAsia" w:asciiTheme="minorEastAsia" w:hAnsiTheme="minorEastAsia" w:eastAsiaTheme="minorEastAsia" w:cstheme="minorEastAsia"/>
          <w:color w:val="auto"/>
          <w:sz w:val="24"/>
          <w:szCs w:val="24"/>
          <w:highlight w:val="none"/>
        </w:rPr>
        <w:t xml:space="preserve">                                              年     月     日</w:t>
      </w:r>
    </w:p>
    <w:p w14:paraId="20132F93">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18"/>
          <w:highlight w:val="none"/>
        </w:rPr>
      </w:pPr>
      <w:r>
        <w:rPr>
          <w:rFonts w:hint="eastAsia" w:asciiTheme="minorEastAsia" w:hAnsiTheme="minorEastAsia" w:eastAsiaTheme="minorEastAsia" w:cstheme="minorEastAsia"/>
          <w:color w:val="auto"/>
          <w:sz w:val="24"/>
          <w:szCs w:val="18"/>
          <w:highlight w:val="none"/>
        </w:rPr>
        <w:t>注：</w:t>
      </w:r>
    </w:p>
    <w:p w14:paraId="56B141CF">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18"/>
          <w:highlight w:val="none"/>
        </w:rPr>
      </w:pPr>
      <w:r>
        <w:rPr>
          <w:rFonts w:hint="eastAsia" w:asciiTheme="minorEastAsia" w:hAnsiTheme="minorEastAsia" w:eastAsiaTheme="minorEastAsia" w:cstheme="minorEastAsia"/>
          <w:color w:val="auto"/>
          <w:sz w:val="24"/>
          <w:szCs w:val="18"/>
          <w:highlight w:val="none"/>
        </w:rPr>
        <w:t>1、本表即为对本项目“第二篇  项目技术需求”中所列技术要求进行比较和响应；</w:t>
      </w:r>
    </w:p>
    <w:p w14:paraId="56D39CF6">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18"/>
          <w:highlight w:val="none"/>
        </w:rPr>
      </w:pPr>
      <w:r>
        <w:rPr>
          <w:rFonts w:hint="eastAsia" w:asciiTheme="minorEastAsia" w:hAnsiTheme="minorEastAsia" w:eastAsiaTheme="minorEastAsia" w:cstheme="minorEastAsia"/>
          <w:color w:val="auto"/>
          <w:sz w:val="24"/>
          <w:szCs w:val="18"/>
          <w:highlight w:val="none"/>
        </w:rPr>
        <w:t>2、根据响应情况在“差异说明”项填写正偏离或负偏离及原因，完全符合的填写“无差异”。</w:t>
      </w:r>
    </w:p>
    <w:p w14:paraId="6B640020">
      <w:pPr>
        <w:spacing w:line="500" w:lineRule="exact"/>
        <w:ind w:firstLine="480" w:firstLineChars="200"/>
        <w:rPr>
          <w:rFonts w:hint="eastAsia" w:asciiTheme="minorEastAsia" w:hAnsiTheme="minorEastAsia" w:eastAsiaTheme="minorEastAsia" w:cstheme="minorEastAsia"/>
          <w:color w:val="auto"/>
          <w:sz w:val="24"/>
          <w:szCs w:val="24"/>
          <w:highlight w:val="none"/>
        </w:rPr>
      </w:pPr>
    </w:p>
    <w:p w14:paraId="3E8E345C">
      <w:pPr>
        <w:pStyle w:val="243"/>
        <w:rPr>
          <w:rFonts w:hint="eastAsia" w:asciiTheme="minorEastAsia" w:hAnsiTheme="minorEastAsia" w:eastAsiaTheme="minorEastAsia" w:cstheme="minorEastAsia"/>
          <w:color w:val="auto"/>
          <w:sz w:val="24"/>
          <w:szCs w:val="24"/>
          <w:highlight w:val="none"/>
        </w:rPr>
      </w:pPr>
    </w:p>
    <w:p w14:paraId="48932C8F">
      <w:pPr>
        <w:pStyle w:val="243"/>
        <w:rPr>
          <w:rFonts w:hint="eastAsia" w:asciiTheme="minorEastAsia" w:hAnsiTheme="minorEastAsia" w:eastAsiaTheme="minorEastAsia" w:cstheme="minorEastAsia"/>
          <w:color w:val="auto"/>
          <w:sz w:val="24"/>
          <w:szCs w:val="24"/>
          <w:highlight w:val="none"/>
        </w:rPr>
      </w:pPr>
    </w:p>
    <w:p w14:paraId="33117569">
      <w:pPr>
        <w:pStyle w:val="243"/>
        <w:rPr>
          <w:rFonts w:hint="eastAsia" w:asciiTheme="minorEastAsia" w:hAnsiTheme="minorEastAsia" w:eastAsiaTheme="minorEastAsia" w:cstheme="minorEastAsia"/>
          <w:color w:val="auto"/>
          <w:sz w:val="24"/>
          <w:szCs w:val="24"/>
          <w:highlight w:val="none"/>
        </w:rPr>
      </w:pPr>
    </w:p>
    <w:p w14:paraId="6B3039C8">
      <w:pPr>
        <w:rPr>
          <w:rFonts w:hint="eastAsia" w:asciiTheme="minorEastAsia" w:hAnsiTheme="minorEastAsia" w:eastAsiaTheme="minorEastAsia" w:cstheme="minorEastAsia"/>
          <w:color w:val="auto"/>
          <w:highlight w:val="none"/>
        </w:rPr>
      </w:pPr>
    </w:p>
    <w:p w14:paraId="5BF3E7C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19E97EA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）根据第二篇技术要求及第四篇评审因素编制服务方案（格式自拟）</w:t>
      </w:r>
      <w:r>
        <w:rPr>
          <w:rStyle w:val="73"/>
          <w:rFonts w:hint="eastAsia" w:asciiTheme="minorEastAsia" w:hAnsiTheme="minorEastAsia" w:eastAsiaTheme="minorEastAsia" w:cstheme="minorEastAsia"/>
          <w:color w:val="auto"/>
          <w:sz w:val="24"/>
          <w:szCs w:val="16"/>
          <w:highlight w:val="none"/>
        </w:rPr>
        <w:br w:type="page"/>
      </w:r>
    </w:p>
    <w:p w14:paraId="1A2C7075">
      <w:pPr>
        <w:jc w:val="left"/>
        <w:rPr>
          <w:rFonts w:hint="eastAsia" w:asciiTheme="minorEastAsia" w:hAnsiTheme="minorEastAsia" w:eastAsiaTheme="minorEastAsia" w:cstheme="minorEastAsia"/>
          <w:color w:val="auto"/>
          <w:sz w:val="24"/>
          <w:highlight w:val="none"/>
        </w:rPr>
      </w:pPr>
      <w:bookmarkStart w:id="189" w:name="_Toc21482"/>
      <w:r>
        <w:rPr>
          <w:rStyle w:val="73"/>
          <w:rFonts w:hint="eastAsia" w:asciiTheme="minorEastAsia" w:hAnsiTheme="minorEastAsia" w:eastAsiaTheme="minorEastAsia" w:cstheme="minorEastAsia"/>
          <w:color w:val="auto"/>
          <w:sz w:val="24"/>
          <w:szCs w:val="16"/>
          <w:highlight w:val="none"/>
        </w:rPr>
        <w:t>三、商务部分</w:t>
      </w:r>
      <w:bookmarkEnd w:id="189"/>
    </w:p>
    <w:p w14:paraId="69FDD517">
      <w:pPr>
        <w:spacing w:line="500" w:lineRule="exact"/>
        <w:ind w:firstLine="480" w:firstLineChars="200"/>
        <w:jc w:val="center"/>
        <w:rPr>
          <w:rFonts w:hint="eastAsia" w:asciiTheme="minorEastAsia" w:hAnsiTheme="minorEastAsia" w:eastAsiaTheme="minorEastAsia" w:cstheme="minorEastAsia"/>
          <w:color w:val="auto"/>
          <w:sz w:val="24"/>
          <w:szCs w:val="24"/>
          <w:highlight w:val="none"/>
        </w:rPr>
      </w:pPr>
      <w:bookmarkStart w:id="190" w:name="_Toc283382459"/>
      <w:r>
        <w:rPr>
          <w:rFonts w:hint="eastAsia" w:asciiTheme="minorEastAsia" w:hAnsiTheme="minorEastAsia" w:eastAsiaTheme="minorEastAsia" w:cstheme="minorEastAsia"/>
          <w:color w:val="auto"/>
          <w:sz w:val="24"/>
          <w:szCs w:val="24"/>
          <w:highlight w:val="none"/>
        </w:rPr>
        <w:t>（一）商务条款响应</w:t>
      </w:r>
    </w:p>
    <w:p w14:paraId="12C3723F">
      <w:pPr>
        <w:spacing w:line="500" w:lineRule="exact"/>
        <w:ind w:firstLine="720" w:firstLineChars="300"/>
        <w:rPr>
          <w:rFonts w:hint="eastAsia" w:asciiTheme="minorEastAsia" w:hAnsiTheme="minorEastAsia" w:eastAsiaTheme="minorEastAsia" w:cstheme="minorEastAsia"/>
          <w:color w:val="auto"/>
          <w:sz w:val="24"/>
          <w:szCs w:val="24"/>
          <w:highlight w:val="none"/>
        </w:rPr>
      </w:pPr>
    </w:p>
    <w:p w14:paraId="418B1045">
      <w:pPr>
        <w:spacing w:line="50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14:paraId="48B52EF3">
      <w:pPr>
        <w:spacing w:line="50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558"/>
        <w:gridCol w:w="2290"/>
        <w:gridCol w:w="2120"/>
      </w:tblGrid>
      <w:tr w14:paraId="6B00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40D95AF6">
            <w:pPr>
              <w:snapToGrid w:val="0"/>
              <w:spacing w:line="360" w:lineRule="auto"/>
              <w:ind w:firstLine="465"/>
              <w:rPr>
                <w:rFonts w:hint="eastAsia" w:asciiTheme="minorEastAsia" w:hAnsiTheme="minorEastAsia" w:eastAsiaTheme="minorEastAsia" w:cstheme="minorEastAsia"/>
                <w:b/>
                <w:bCs/>
                <w:color w:val="auto"/>
                <w:sz w:val="21"/>
                <w:szCs w:val="24"/>
                <w:highlight w:val="none"/>
              </w:rPr>
            </w:pPr>
            <w:r>
              <w:rPr>
                <w:rFonts w:hint="eastAsia" w:asciiTheme="minorEastAsia" w:hAnsiTheme="minorEastAsia" w:eastAsiaTheme="minorEastAsia" w:cstheme="minorEastAsia"/>
                <w:b/>
                <w:bCs/>
                <w:color w:val="auto"/>
                <w:sz w:val="21"/>
                <w:szCs w:val="24"/>
                <w:highlight w:val="none"/>
              </w:rPr>
              <w:t>序号</w:t>
            </w:r>
          </w:p>
        </w:tc>
        <w:tc>
          <w:tcPr>
            <w:tcW w:w="3558" w:type="dxa"/>
            <w:noWrap/>
            <w:vAlign w:val="center"/>
          </w:tcPr>
          <w:p w14:paraId="5B6B0C02">
            <w:pPr>
              <w:tabs>
                <w:tab w:val="left" w:pos="6300"/>
              </w:tabs>
              <w:snapToGrid w:val="0"/>
              <w:spacing w:line="360" w:lineRule="auto"/>
              <w:jc w:val="center"/>
              <w:outlineLvl w:val="0"/>
              <w:rPr>
                <w:rFonts w:hint="eastAsia" w:asciiTheme="minorEastAsia" w:hAnsiTheme="minorEastAsia" w:eastAsiaTheme="minorEastAsia" w:cstheme="minorEastAsia"/>
                <w:b/>
                <w:bCs/>
                <w:color w:val="auto"/>
                <w:sz w:val="21"/>
                <w:szCs w:val="24"/>
                <w:highlight w:val="none"/>
              </w:rPr>
            </w:pPr>
            <w:r>
              <w:rPr>
                <w:rFonts w:hint="eastAsia" w:asciiTheme="minorEastAsia" w:hAnsiTheme="minorEastAsia" w:eastAsiaTheme="minorEastAsia" w:cstheme="minorEastAsia"/>
                <w:b/>
                <w:bCs/>
                <w:color w:val="auto"/>
                <w:sz w:val="21"/>
                <w:szCs w:val="24"/>
                <w:highlight w:val="none"/>
              </w:rPr>
              <w:t>项目商务需求</w:t>
            </w:r>
          </w:p>
        </w:tc>
        <w:tc>
          <w:tcPr>
            <w:tcW w:w="2290" w:type="dxa"/>
            <w:noWrap/>
            <w:vAlign w:val="center"/>
          </w:tcPr>
          <w:p w14:paraId="2E30C180">
            <w:pPr>
              <w:tabs>
                <w:tab w:val="left" w:pos="6300"/>
              </w:tabs>
              <w:snapToGrid w:val="0"/>
              <w:spacing w:line="360" w:lineRule="auto"/>
              <w:jc w:val="center"/>
              <w:outlineLvl w:val="0"/>
              <w:rPr>
                <w:rFonts w:hint="eastAsia" w:asciiTheme="minorEastAsia" w:hAnsiTheme="minorEastAsia" w:eastAsiaTheme="minorEastAsia" w:cstheme="minorEastAsia"/>
                <w:b/>
                <w:bCs/>
                <w:color w:val="auto"/>
                <w:sz w:val="21"/>
                <w:szCs w:val="24"/>
                <w:highlight w:val="none"/>
              </w:rPr>
            </w:pPr>
            <w:r>
              <w:rPr>
                <w:rFonts w:hint="eastAsia" w:asciiTheme="minorEastAsia" w:hAnsiTheme="minorEastAsia" w:eastAsiaTheme="minorEastAsia" w:cstheme="minorEastAsia"/>
                <w:b/>
                <w:bCs/>
                <w:color w:val="auto"/>
                <w:sz w:val="21"/>
                <w:szCs w:val="24"/>
                <w:highlight w:val="none"/>
              </w:rPr>
              <w:t>响应情况</w:t>
            </w:r>
          </w:p>
        </w:tc>
        <w:tc>
          <w:tcPr>
            <w:tcW w:w="2120" w:type="dxa"/>
            <w:noWrap/>
            <w:vAlign w:val="center"/>
          </w:tcPr>
          <w:p w14:paraId="2D873C63">
            <w:pPr>
              <w:tabs>
                <w:tab w:val="left" w:pos="6300"/>
              </w:tabs>
              <w:snapToGrid w:val="0"/>
              <w:spacing w:line="360" w:lineRule="auto"/>
              <w:jc w:val="center"/>
              <w:outlineLvl w:val="0"/>
              <w:rPr>
                <w:rFonts w:hint="eastAsia" w:asciiTheme="minorEastAsia" w:hAnsiTheme="minorEastAsia" w:eastAsiaTheme="minorEastAsia" w:cstheme="minorEastAsia"/>
                <w:b/>
                <w:bCs/>
                <w:color w:val="auto"/>
                <w:sz w:val="21"/>
                <w:szCs w:val="24"/>
                <w:highlight w:val="none"/>
              </w:rPr>
            </w:pPr>
            <w:r>
              <w:rPr>
                <w:rFonts w:hint="eastAsia" w:asciiTheme="minorEastAsia" w:hAnsiTheme="minorEastAsia" w:eastAsiaTheme="minorEastAsia" w:cstheme="minorEastAsia"/>
                <w:b/>
                <w:bCs/>
                <w:color w:val="auto"/>
                <w:sz w:val="21"/>
                <w:szCs w:val="24"/>
                <w:highlight w:val="none"/>
              </w:rPr>
              <w:t>差异说明</w:t>
            </w:r>
          </w:p>
        </w:tc>
      </w:tr>
      <w:tr w14:paraId="4023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1545BB6">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lang w:val="en-US" w:eastAsia="zh-CN"/>
              </w:rPr>
            </w:pPr>
            <w:r>
              <w:rPr>
                <w:rFonts w:hint="eastAsia" w:asciiTheme="minorEastAsia" w:hAnsiTheme="minorEastAsia" w:eastAsiaTheme="minorEastAsia" w:cstheme="minorEastAsia"/>
                <w:color w:val="auto"/>
                <w:sz w:val="21"/>
                <w:szCs w:val="24"/>
                <w:highlight w:val="none"/>
                <w:lang w:val="en-US" w:eastAsia="zh-CN"/>
              </w:rPr>
              <w:t>1</w:t>
            </w:r>
          </w:p>
        </w:tc>
        <w:tc>
          <w:tcPr>
            <w:tcW w:w="3558" w:type="dxa"/>
            <w:noWrap/>
            <w:vAlign w:val="center"/>
          </w:tcPr>
          <w:p w14:paraId="7968DFAB">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一、实施周期、地点及验收要求</w:t>
            </w:r>
          </w:p>
        </w:tc>
        <w:tc>
          <w:tcPr>
            <w:tcW w:w="2290" w:type="dxa"/>
            <w:noWrap/>
            <w:vAlign w:val="center"/>
          </w:tcPr>
          <w:p w14:paraId="0547581D">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120" w:type="dxa"/>
            <w:noWrap/>
            <w:vAlign w:val="center"/>
          </w:tcPr>
          <w:p w14:paraId="7CAC7624">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6B8E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43123A3C">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lang w:val="en-US" w:eastAsia="zh-CN"/>
              </w:rPr>
            </w:pPr>
            <w:r>
              <w:rPr>
                <w:rFonts w:hint="eastAsia" w:asciiTheme="minorEastAsia" w:hAnsiTheme="minorEastAsia" w:eastAsiaTheme="minorEastAsia" w:cstheme="minorEastAsia"/>
                <w:color w:val="auto"/>
                <w:sz w:val="21"/>
                <w:szCs w:val="24"/>
                <w:highlight w:val="none"/>
                <w:lang w:val="en-US" w:eastAsia="zh-CN"/>
              </w:rPr>
              <w:t>2</w:t>
            </w:r>
          </w:p>
        </w:tc>
        <w:tc>
          <w:tcPr>
            <w:tcW w:w="3558" w:type="dxa"/>
            <w:noWrap/>
            <w:vAlign w:val="center"/>
          </w:tcPr>
          <w:p w14:paraId="2F80E859">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二、报价要求</w:t>
            </w:r>
          </w:p>
        </w:tc>
        <w:tc>
          <w:tcPr>
            <w:tcW w:w="2290" w:type="dxa"/>
            <w:noWrap/>
            <w:vAlign w:val="center"/>
          </w:tcPr>
          <w:p w14:paraId="70F4D142">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120" w:type="dxa"/>
            <w:noWrap/>
            <w:vAlign w:val="center"/>
          </w:tcPr>
          <w:p w14:paraId="7D1F88A5">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72D3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4C8BD758">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lang w:val="en-US" w:eastAsia="zh-CN"/>
              </w:rPr>
            </w:pPr>
            <w:r>
              <w:rPr>
                <w:rFonts w:hint="eastAsia" w:asciiTheme="minorEastAsia" w:hAnsiTheme="minorEastAsia" w:eastAsiaTheme="minorEastAsia" w:cstheme="minorEastAsia"/>
                <w:color w:val="auto"/>
                <w:sz w:val="21"/>
                <w:szCs w:val="24"/>
                <w:highlight w:val="none"/>
                <w:lang w:val="en-US" w:eastAsia="zh-CN"/>
              </w:rPr>
              <w:t>3</w:t>
            </w:r>
          </w:p>
        </w:tc>
        <w:tc>
          <w:tcPr>
            <w:tcW w:w="3558" w:type="dxa"/>
            <w:noWrap/>
            <w:vAlign w:val="center"/>
          </w:tcPr>
          <w:p w14:paraId="3E1FE55C">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 xml:space="preserve">三、付款方式 </w:t>
            </w:r>
          </w:p>
        </w:tc>
        <w:tc>
          <w:tcPr>
            <w:tcW w:w="2290" w:type="dxa"/>
            <w:noWrap/>
            <w:vAlign w:val="center"/>
          </w:tcPr>
          <w:p w14:paraId="574138B1">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120" w:type="dxa"/>
            <w:noWrap/>
            <w:vAlign w:val="center"/>
          </w:tcPr>
          <w:p w14:paraId="16E0B3F5">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388B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5E0D91F2">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lang w:val="en-US" w:eastAsia="zh-CN"/>
              </w:rPr>
            </w:pPr>
            <w:r>
              <w:rPr>
                <w:rFonts w:hint="eastAsia" w:asciiTheme="minorEastAsia" w:hAnsiTheme="minorEastAsia" w:eastAsiaTheme="minorEastAsia" w:cstheme="minorEastAsia"/>
                <w:color w:val="auto"/>
                <w:sz w:val="21"/>
                <w:szCs w:val="24"/>
                <w:highlight w:val="none"/>
                <w:lang w:val="en-US" w:eastAsia="zh-CN"/>
              </w:rPr>
              <w:t>4</w:t>
            </w:r>
          </w:p>
        </w:tc>
        <w:tc>
          <w:tcPr>
            <w:tcW w:w="3558" w:type="dxa"/>
            <w:noWrap/>
            <w:vAlign w:val="center"/>
          </w:tcPr>
          <w:p w14:paraId="0D6C2B37">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 xml:space="preserve">四、质量保证 </w:t>
            </w:r>
          </w:p>
        </w:tc>
        <w:tc>
          <w:tcPr>
            <w:tcW w:w="2290" w:type="dxa"/>
            <w:noWrap/>
            <w:vAlign w:val="center"/>
          </w:tcPr>
          <w:p w14:paraId="5CE0D9E7">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120" w:type="dxa"/>
            <w:noWrap/>
            <w:vAlign w:val="center"/>
          </w:tcPr>
          <w:p w14:paraId="6269BC02">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0DE3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2F0C146B">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lang w:val="en-US" w:eastAsia="zh-CN"/>
              </w:rPr>
            </w:pPr>
            <w:r>
              <w:rPr>
                <w:rFonts w:hint="eastAsia" w:asciiTheme="minorEastAsia" w:hAnsiTheme="minorEastAsia" w:eastAsiaTheme="minorEastAsia" w:cstheme="minorEastAsia"/>
                <w:color w:val="auto"/>
                <w:sz w:val="21"/>
                <w:szCs w:val="24"/>
                <w:highlight w:val="none"/>
                <w:lang w:val="en-US" w:eastAsia="zh-CN"/>
              </w:rPr>
              <w:t>5</w:t>
            </w:r>
          </w:p>
        </w:tc>
        <w:tc>
          <w:tcPr>
            <w:tcW w:w="3558" w:type="dxa"/>
            <w:noWrap/>
            <w:vAlign w:val="center"/>
          </w:tcPr>
          <w:p w14:paraId="16B09CCB">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 xml:space="preserve">五、知识产权  </w:t>
            </w:r>
          </w:p>
        </w:tc>
        <w:tc>
          <w:tcPr>
            <w:tcW w:w="2290" w:type="dxa"/>
            <w:noWrap/>
            <w:vAlign w:val="center"/>
          </w:tcPr>
          <w:p w14:paraId="261FAB6F">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120" w:type="dxa"/>
            <w:noWrap/>
            <w:vAlign w:val="center"/>
          </w:tcPr>
          <w:p w14:paraId="2E725794">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bl>
    <w:p w14:paraId="5278D953">
      <w:pPr>
        <w:snapToGrid w:val="0"/>
        <w:spacing w:line="360" w:lineRule="auto"/>
        <w:ind w:firstLine="465"/>
        <w:rPr>
          <w:rFonts w:hint="eastAsia" w:asciiTheme="minorEastAsia" w:hAnsiTheme="minorEastAsia" w:eastAsiaTheme="minorEastAsia" w:cstheme="minorEastAsia"/>
          <w:color w:val="auto"/>
          <w:sz w:val="24"/>
          <w:szCs w:val="24"/>
          <w:highlight w:val="none"/>
        </w:rPr>
      </w:pPr>
    </w:p>
    <w:p w14:paraId="2699951E">
      <w:pPr>
        <w:spacing w:line="500" w:lineRule="exact"/>
        <w:ind w:firstLine="840" w:firstLineChars="3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参选人：                        法定代表人或法定代表人授权代表：</w:t>
      </w:r>
    </w:p>
    <w:p w14:paraId="123D6060">
      <w:pPr>
        <w:spacing w:line="500" w:lineRule="exact"/>
        <w:rPr>
          <w:rFonts w:hint="eastAsia" w:asciiTheme="minorEastAsia" w:hAnsiTheme="minorEastAsia" w:eastAsiaTheme="minorEastAsia" w:cstheme="minorEastAsia"/>
          <w:color w:val="auto"/>
          <w:sz w:val="24"/>
          <w:szCs w:val="24"/>
          <w:highlight w:val="none"/>
        </w:rPr>
      </w:pPr>
    </w:p>
    <w:p w14:paraId="422248C4">
      <w:pP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（公章）                                  （签字或盖章）</w:t>
      </w:r>
    </w:p>
    <w:p w14:paraId="440FC3A3">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p>
    <w:p w14:paraId="34F4A966">
      <w:pPr>
        <w:tabs>
          <w:tab w:val="left" w:pos="6300"/>
        </w:tabs>
        <w:snapToGrid w:val="0"/>
        <w:spacing w:line="500" w:lineRule="exact"/>
        <w:ind w:firstLine="5760" w:firstLineChars="24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4"/>
          <w:highlight w:val="none"/>
        </w:rPr>
        <w:t>年     月     日</w:t>
      </w:r>
    </w:p>
    <w:p w14:paraId="1B145556">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4D81B59E">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highlight w:val="none"/>
        </w:rPr>
        <w:t>.本表即为对本项目“第三篇 项目商务需求”中所列条款进行比较和响应</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18"/>
          <w:highlight w:val="none"/>
        </w:rPr>
        <w:t>根据响应情况在“差异说明”项填写正偏离或负偏离及原因，完全符合的填写“无差异”</w:t>
      </w:r>
    </w:p>
    <w:p w14:paraId="277A7674">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2.本表可扩展</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如无内容可以用“/”填写</w:t>
      </w:r>
      <w:r>
        <w:rPr>
          <w:rFonts w:hint="eastAsia" w:asciiTheme="minorEastAsia" w:hAnsiTheme="minorEastAsia" w:eastAsiaTheme="minorEastAsia" w:cstheme="minorEastAsia"/>
          <w:color w:val="auto"/>
          <w:sz w:val="24"/>
          <w:highlight w:val="none"/>
        </w:rPr>
        <w:t>。</w:t>
      </w:r>
    </w:p>
    <w:p w14:paraId="33D627A3">
      <w:pPr>
        <w:spacing w:line="500" w:lineRule="exact"/>
        <w:rPr>
          <w:rFonts w:hint="eastAsia" w:asciiTheme="minorEastAsia" w:hAnsiTheme="minorEastAsia" w:eastAsiaTheme="minorEastAsia" w:cstheme="minorEastAsia"/>
          <w:color w:val="auto"/>
          <w:sz w:val="24"/>
          <w:szCs w:val="24"/>
          <w:highlight w:val="none"/>
        </w:rPr>
      </w:pPr>
    </w:p>
    <w:p w14:paraId="7F837538">
      <w:pPr>
        <w:spacing w:line="500" w:lineRule="exact"/>
        <w:rPr>
          <w:rFonts w:hint="eastAsia" w:asciiTheme="minorEastAsia" w:hAnsiTheme="minorEastAsia" w:eastAsiaTheme="minorEastAsia" w:cstheme="minorEastAsia"/>
          <w:color w:val="auto"/>
          <w:sz w:val="24"/>
          <w:szCs w:val="24"/>
          <w:highlight w:val="none"/>
        </w:rPr>
      </w:pPr>
    </w:p>
    <w:p w14:paraId="42A5B6AF">
      <w:pPr>
        <w:spacing w:line="500" w:lineRule="exact"/>
        <w:rPr>
          <w:rFonts w:hint="eastAsia" w:asciiTheme="minorEastAsia" w:hAnsiTheme="minorEastAsia" w:eastAsiaTheme="minorEastAsia" w:cstheme="minorEastAsia"/>
          <w:color w:val="auto"/>
          <w:sz w:val="24"/>
          <w:szCs w:val="24"/>
          <w:highlight w:val="none"/>
        </w:rPr>
      </w:pPr>
    </w:p>
    <w:p w14:paraId="4DD382C6">
      <w:pPr>
        <w:spacing w:line="500" w:lineRule="exact"/>
        <w:ind w:firstLine="360" w:firstLineChars="150"/>
        <w:rPr>
          <w:rFonts w:hint="eastAsia" w:asciiTheme="minorEastAsia" w:hAnsiTheme="minorEastAsia" w:eastAsiaTheme="minorEastAsia" w:cstheme="minorEastAsia"/>
          <w:color w:val="auto"/>
          <w:sz w:val="24"/>
          <w:szCs w:val="24"/>
          <w:highlight w:val="none"/>
        </w:rPr>
      </w:pPr>
    </w:p>
    <w:p w14:paraId="710B8FC7">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2359BB7B">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（二）其它商务评审资料或承诺（自附）</w:t>
      </w:r>
    </w:p>
    <w:p w14:paraId="096E011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bookmarkEnd w:id="190"/>
    <w:p w14:paraId="7FA4C106">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91" w:name="_Toc76462353"/>
      <w:bookmarkEnd w:id="191"/>
      <w:bookmarkStart w:id="192" w:name="_Toc342913422"/>
      <w:bookmarkEnd w:id="192"/>
      <w:bookmarkStart w:id="193" w:name="_Toc106030909"/>
      <w:bookmarkEnd w:id="193"/>
      <w:bookmarkStart w:id="194" w:name="_Toc313008359"/>
      <w:bookmarkEnd w:id="194"/>
      <w:bookmarkStart w:id="195" w:name="_Toc313888363"/>
      <w:bookmarkEnd w:id="195"/>
      <w:bookmarkStart w:id="196" w:name="_Toc28692"/>
      <w:bookmarkEnd w:id="196"/>
      <w:r>
        <w:rPr>
          <w:rFonts w:hint="eastAsia" w:asciiTheme="minorEastAsia" w:hAnsiTheme="minorEastAsia" w:eastAsiaTheme="minorEastAsia" w:cstheme="minorEastAsia"/>
          <w:color w:val="auto"/>
          <w:sz w:val="24"/>
          <w:szCs w:val="24"/>
          <w:highlight w:val="none"/>
        </w:rPr>
        <w:br w:type="page"/>
      </w:r>
      <w:bookmarkStart w:id="197" w:name="_Toc20854"/>
      <w:r>
        <w:rPr>
          <w:rFonts w:hint="eastAsia" w:asciiTheme="minorEastAsia" w:hAnsiTheme="minorEastAsia" w:eastAsiaTheme="minorEastAsia" w:cstheme="minorEastAsia"/>
          <w:color w:val="auto"/>
          <w:sz w:val="24"/>
          <w:highlight w:val="none"/>
        </w:rPr>
        <w:t>四、资格条件</w:t>
      </w:r>
      <w:bookmarkEnd w:id="197"/>
    </w:p>
    <w:p w14:paraId="686505F8">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14:paraId="2FCA73FC">
      <w:pPr>
        <w:tabs>
          <w:tab w:val="left" w:pos="6300"/>
        </w:tabs>
        <w:snapToGrid w:val="0"/>
        <w:spacing w:line="400" w:lineRule="exact"/>
        <w:ind w:firstLine="570"/>
        <w:rPr>
          <w:rFonts w:hint="eastAsia" w:asciiTheme="minorEastAsia" w:hAnsiTheme="minorEastAsia" w:eastAsiaTheme="minorEastAsia" w:cstheme="minorEastAsia"/>
          <w:color w:val="auto"/>
          <w:highlight w:val="none"/>
        </w:rPr>
      </w:pPr>
    </w:p>
    <w:p w14:paraId="4E5D82FE">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587911DE">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108F315D">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0B723D3F">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4EFF9D69">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（二）法定代表人身份证明书（格式）</w:t>
      </w:r>
    </w:p>
    <w:p w14:paraId="4F927B97">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7AC65E4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p w14:paraId="7B970E2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0890153D">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致：（采购代理机构名称）：</w:t>
      </w:r>
    </w:p>
    <w:p w14:paraId="1E55282D">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（法定代表人姓名）在（参选人名称）任（职务名称）职务，是（参选人名称）的法定代表人。</w:t>
      </w:r>
    </w:p>
    <w:p w14:paraId="6DB91441">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4AC6C27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1916530B">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0056C899">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3106439">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（参选人公章）</w:t>
      </w:r>
    </w:p>
    <w:p w14:paraId="45F1AE4E">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1E7873A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法定代表人电话：XXXXXXX      电子邮箱：XXXXXX@XXXXX（若授权他人办理并签署投标文件的可不填写）</w:t>
      </w:r>
    </w:p>
    <w:p w14:paraId="1BE065D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（附：法定代表人身份证正反面复印件）</w:t>
      </w:r>
    </w:p>
    <w:p w14:paraId="2CC1D85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42A6C985">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7D3539DE">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1107872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12B0ED57">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08926DB5">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18FB91D5">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（三）法定代表人授权委托书（格式）</w:t>
      </w:r>
    </w:p>
    <w:p w14:paraId="44C0A531">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23B135AF">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项目名称</w:t>
      </w:r>
      <w:r>
        <w:rPr>
          <w:rFonts w:hint="eastAsia" w:asciiTheme="minorEastAsia" w:hAnsiTheme="minorEastAsia" w:eastAsiaTheme="minorEastAsia" w:cstheme="minorEastAsia"/>
          <w:color w:val="auto"/>
          <w:sz w:val="24"/>
          <w:highlight w:val="none"/>
        </w:rPr>
        <w:t>：</w:t>
      </w:r>
    </w:p>
    <w:p w14:paraId="707EB6DE">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21AD8EF7">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致：（采购代理机构名称）：</w:t>
      </w:r>
    </w:p>
    <w:p w14:paraId="5A5AC762">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（参选人法定代表人名称）是（参选人名称）的法定代表人，特授权（被授权人姓名及身份证代码）代表我单位全权办理上述项目的投标、签约等具体工作，并签署全部有关文件、协议及合同。</w:t>
      </w:r>
    </w:p>
    <w:p w14:paraId="58A5CE06">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我单位对被授权人的</w:t>
      </w:r>
      <w:r>
        <w:rPr>
          <w:rFonts w:hint="eastAsia" w:asciiTheme="minorEastAsia" w:hAnsiTheme="minorEastAsia" w:eastAsiaTheme="minorEastAsia" w:cstheme="minorEastAsia"/>
          <w:color w:val="auto"/>
          <w:sz w:val="24"/>
          <w:szCs w:val="28"/>
          <w:highlight w:val="none"/>
        </w:rPr>
        <w:t>签署</w:t>
      </w:r>
      <w:r>
        <w:rPr>
          <w:rFonts w:hint="eastAsia" w:asciiTheme="minorEastAsia" w:hAnsiTheme="minorEastAsia" w:eastAsiaTheme="minorEastAsia" w:cstheme="minorEastAsia"/>
          <w:color w:val="auto"/>
          <w:sz w:val="24"/>
          <w:highlight w:val="none"/>
        </w:rPr>
        <w:t>负全部责任。</w:t>
      </w:r>
    </w:p>
    <w:p w14:paraId="0FBF1212">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在撤销授权的书面通知以前，本授权书一直有效。被授权人在授权书有效期内签署的所有文件不因授权的撤销而失效。</w:t>
      </w:r>
    </w:p>
    <w:p w14:paraId="700091A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42A04E1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3F01B042">
      <w:pPr>
        <w:tabs>
          <w:tab w:val="left" w:pos="6300"/>
        </w:tabs>
        <w:snapToGrid w:val="0"/>
        <w:spacing w:line="500" w:lineRule="exact"/>
        <w:ind w:firstLine="727" w:firstLineChars="30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                                 参选人法定代表人：</w:t>
      </w:r>
    </w:p>
    <w:p w14:paraId="685F1F31">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（签署或盖章）                                （签署或盖章）</w:t>
      </w:r>
    </w:p>
    <w:p w14:paraId="02904EC7">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p>
    <w:p w14:paraId="03703A2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33B10AB7">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（附：被授权人身份证正反面复印件）</w:t>
      </w:r>
    </w:p>
    <w:p w14:paraId="688035D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7C1F5BA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4EB46FC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6ED35DBC">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（参选人公章）</w:t>
      </w:r>
    </w:p>
    <w:p w14:paraId="6305BA55">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2FF0367D">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被授权人电话：XXXXXXX     电子邮箱：XXXXXX@XXXXX（若法定代表人办理并签署投标文件的可不填写）</w:t>
      </w:r>
    </w:p>
    <w:p w14:paraId="66599308">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1ECF3531">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1.若为法定代表人办理并签署投标文件的，不提供此文件。</w:t>
      </w:r>
    </w:p>
    <w:p w14:paraId="2BAC4ADB">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04A02FC7">
      <w:pPr>
        <w:tabs>
          <w:tab w:val="left" w:pos="6300"/>
        </w:tabs>
        <w:snapToGrid w:val="0"/>
        <w:spacing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8"/>
          <w:highlight w:val="none"/>
        </w:rPr>
        <w:t>基本资格条件承诺函</w:t>
      </w:r>
    </w:p>
    <w:p w14:paraId="4EAD87CD">
      <w:pPr>
        <w:tabs>
          <w:tab w:val="left" w:pos="6300"/>
        </w:tabs>
        <w:snapToGrid w:val="0"/>
        <w:spacing w:line="500" w:lineRule="exact"/>
        <w:ind w:firstLine="643" w:firstLineChars="20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基本资格条件承诺函</w:t>
      </w:r>
    </w:p>
    <w:p w14:paraId="7178ED9B">
      <w:pPr>
        <w:tabs>
          <w:tab w:val="left" w:pos="6300"/>
        </w:tabs>
        <w:snapToGrid w:val="0"/>
        <w:spacing w:line="530" w:lineRule="exact"/>
        <w:rPr>
          <w:rFonts w:hint="eastAsia" w:asciiTheme="minorEastAsia" w:hAnsiTheme="minorEastAsia" w:eastAsiaTheme="minorEastAsia" w:cstheme="minorEastAsia"/>
          <w:color w:val="auto"/>
          <w:sz w:val="24"/>
          <w:highlight w:val="none"/>
        </w:rPr>
      </w:pPr>
    </w:p>
    <w:p w14:paraId="41FD9B8F">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致（采购代理机构名称）：</w:t>
      </w:r>
    </w:p>
    <w:p w14:paraId="72B94840">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（参选人名称）郑重承诺：</w:t>
      </w:r>
    </w:p>
    <w:p w14:paraId="7BA46E39">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highlight w:val="none"/>
          <w:lang w:val="zh-CN"/>
        </w:rPr>
        <w:t>有依法缴纳税收和社会保障金的良好记录</w:t>
      </w:r>
      <w:r>
        <w:rPr>
          <w:rFonts w:hint="eastAsia" w:asciiTheme="minorEastAsia" w:hAnsiTheme="minorEastAsia" w:eastAsiaTheme="minorEastAsia" w:cstheme="minorEastAsia"/>
          <w:color w:val="auto"/>
          <w:sz w:val="24"/>
          <w:highlight w:val="none"/>
        </w:rPr>
        <w:t>，参加本项目采购活动前三年内无重大违法活动记录。</w:t>
      </w:r>
    </w:p>
    <w:p w14:paraId="52570A96">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63F62272">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3.我方在采购项目评审（评标）环节结束后，随时接受采购人、采购代理机构的检查验证，配合提供相关证明材料，证明符合《中华人民共和国政府采购法》规定的参选人基本资格条件。</w:t>
      </w:r>
    </w:p>
    <w:p w14:paraId="7F0EF6D5">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我方对以上承诺负全部法律责任。</w:t>
      </w:r>
    </w:p>
    <w:p w14:paraId="3CC7631F">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14:paraId="2A4A245B">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p>
    <w:p w14:paraId="4A5A9B80">
      <w:pPr>
        <w:tabs>
          <w:tab w:val="left" w:pos="6300"/>
        </w:tabs>
        <w:snapToGrid w:val="0"/>
        <w:spacing w:line="500" w:lineRule="exact"/>
        <w:ind w:firstLine="480" w:firstLineChars="2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（参选人公章）</w:t>
      </w:r>
    </w:p>
    <w:p w14:paraId="7FF515EF">
      <w:pPr>
        <w:tabs>
          <w:tab w:val="left" w:pos="6300"/>
        </w:tabs>
        <w:snapToGrid w:val="0"/>
        <w:spacing w:line="500" w:lineRule="exact"/>
        <w:ind w:firstLine="7920" w:firstLineChars="3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年   月   日</w:t>
      </w:r>
    </w:p>
    <w:p w14:paraId="6F7D8B85">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p>
    <w:p w14:paraId="231E9E93">
      <w:pPr>
        <w:pStyle w:val="5"/>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98" w:name="_Toc76462354"/>
      <w:bookmarkEnd w:id="198"/>
      <w:bookmarkStart w:id="199" w:name="_Toc7667"/>
      <w:bookmarkEnd w:id="199"/>
      <w:bookmarkStart w:id="200" w:name="_Toc106030910"/>
      <w:bookmarkEnd w:id="200"/>
      <w:bookmarkStart w:id="201" w:name="_Toc14422"/>
      <w:bookmarkEnd w:id="201"/>
      <w:bookmarkStart w:id="202" w:name="_Toc12807"/>
      <w:r>
        <w:rPr>
          <w:rFonts w:hint="eastAsia" w:asciiTheme="minorEastAsia" w:hAnsiTheme="minorEastAsia" w:eastAsiaTheme="minorEastAsia" w:cstheme="minorEastAsia"/>
          <w:color w:val="auto"/>
          <w:sz w:val="24"/>
          <w:highlight w:val="none"/>
        </w:rPr>
        <w:t>五、其他资料</w:t>
      </w:r>
      <w:bookmarkEnd w:id="202"/>
    </w:p>
    <w:p w14:paraId="2DEEC9AB">
      <w:pPr>
        <w:snapToGri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（一）参选保证金缴纳凭证复印件</w:t>
      </w:r>
    </w:p>
    <w:p w14:paraId="748B41D0">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（二）其他与项目有关的资料（如有请自附）</w:t>
      </w:r>
    </w:p>
    <w:p w14:paraId="48406C22">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441E4A80">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5C6FD666">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67545DF3">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350D141">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0449C73F">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29B3B9FC">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409DB58">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5161513B">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A9218B2">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01614E97">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40B19A70">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2BAACCF0">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01E34D80">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03FC5CF1">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14E3323C">
      <w:pPr>
        <w:spacing w:line="360" w:lineRule="auto"/>
        <w:ind w:firstLine="480" w:firstLineChars="200"/>
        <w:jc w:val="center"/>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（结束）</w:t>
      </w:r>
    </w:p>
    <w:sectPr>
      <w:head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F0BC3A7-977E-48A6-ABFD-AAB39D3D1FA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nsolas">
    <w:panose1 w:val="020B0609020204030204"/>
    <w:charset w:val="00"/>
    <w:family w:val="auto"/>
    <w:pitch w:val="default"/>
    <w:sig w:usb0="E00006FF" w:usb1="0000FCFF" w:usb2="00000001" w:usb3="00000000" w:csb0="6000019F" w:csb1="DFD7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微软雅黑"/>
    <w:panose1 w:val="00000000000000000000"/>
    <w:charset w:val="00"/>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昆仑楷体">
    <w:altName w:val="宋体"/>
    <w:panose1 w:val="00000000000000000000"/>
    <w:charset w:val="00"/>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A8400C2C-5FCC-44E9-AD5B-0FBE5709132E}"/>
  </w:font>
  <w:font w:name="方正仿宋_GBK">
    <w:panose1 w:val="02000000000000000000"/>
    <w:charset w:val="86"/>
    <w:family w:val="script"/>
    <w:pitch w:val="default"/>
    <w:sig w:usb0="A00002BF" w:usb1="38CF7CFA" w:usb2="00082016" w:usb3="00000000" w:csb0="00040001" w:csb1="00000000"/>
    <w:embedRegular r:id="rId3" w:fontKey="{0456DC44-9DA5-4A96-A453-EF37E99055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88A56">
    <w:pPr>
      <w:pStyle w:val="3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65033">
                          <w:pPr>
                            <w:pStyle w:val="3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F65033">
                    <w:pPr>
                      <w:pStyle w:val="3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A4945">
    <w:pPr>
      <w:pStyle w:val="37"/>
      <w:framePr w:wrap="around" w:vAnchor="text" w:hAnchor="margin" w:xAlign="center" w:y="1"/>
      <w:rPr>
        <w:rStyle w:val="63"/>
      </w:rPr>
    </w:pPr>
    <w:r>
      <w:fldChar w:fldCharType="begin"/>
    </w:r>
    <w:r>
      <w:rPr>
        <w:rStyle w:val="63"/>
      </w:rPr>
      <w:instrText xml:space="preserve">PAGE  </w:instrText>
    </w:r>
    <w:r>
      <w:fldChar w:fldCharType="end"/>
    </w:r>
  </w:p>
  <w:p w14:paraId="7F58C321">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B7992">
    <w:pPr>
      <w:pStyle w:val="37"/>
      <w:framePr w:wrap="around" w:vAnchor="text" w:hAnchor="margin" w:xAlign="center" w:y="1"/>
      <w:rPr>
        <w:rStyle w:val="63"/>
      </w:rPr>
    </w:pPr>
  </w:p>
  <w:p w14:paraId="7E84E274">
    <w:pPr>
      <w:pStyle w:val="3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50F45">
    <w:pPr>
      <w:pStyle w:val="3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16420">
                          <w:pPr>
                            <w:pStyle w:val="3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B16420">
                    <w:pPr>
                      <w:pStyle w:val="3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8EECF">
    <w:pPr>
      <w:pStyle w:val="37"/>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FCB85">
                          <w:pPr>
                            <w:pStyle w:val="3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8CFCB85">
                    <w:pPr>
                      <w:pStyle w:val="3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CC2ED">
    <w:pPr>
      <w:pStyle w:val="37"/>
      <w:framePr w:wrap="around" w:vAnchor="text" w:hAnchor="margin" w:xAlign="center" w:y="1"/>
      <w:rPr>
        <w:rStyle w:val="63"/>
      </w:rPr>
    </w:pPr>
    <w:r>
      <w:fldChar w:fldCharType="begin"/>
    </w:r>
    <w:r>
      <w:rPr>
        <w:rStyle w:val="63"/>
      </w:rPr>
      <w:instrText xml:space="preserve">PAGE  </w:instrText>
    </w:r>
    <w:r>
      <w:fldChar w:fldCharType="end"/>
    </w:r>
  </w:p>
  <w:p w14:paraId="1AC95792">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4F379">
    <w:pPr>
      <w:pStyle w:val="37"/>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1F9BB">
                          <w:pPr>
                            <w:pStyle w:val="37"/>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A61F9BB">
                    <w:pPr>
                      <w:pStyle w:val="37"/>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86630">
    <w:pPr>
      <w:pStyle w:val="38"/>
      <w:jc w:val="right"/>
      <w:rPr>
        <w:rFonts w:ascii="方正仿宋_GBK" w:eastAsia="方正仿宋_GBK"/>
        <w:sz w:val="21"/>
        <w:szCs w:val="21"/>
      </w:rPr>
    </w:pPr>
    <w:r>
      <w:rPr>
        <w:rFonts w:hint="eastAsia" w:ascii="方正仿宋_GBK" w:eastAsia="方正仿宋_GBK"/>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7C91C">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96929">
    <w:pPr>
      <w:pStyle w:val="38"/>
      <w:jc w:val="right"/>
    </w:pPr>
    <w:r>
      <w:rPr>
        <w:rFonts w:hint="eastAsia" w:ascii="方正仿宋_GBK" w:eastAsia="方正仿宋_GBK"/>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A7E4F"/>
    <w:multiLevelType w:val="singleLevel"/>
    <w:tmpl w:val="C6AA7E4F"/>
    <w:lvl w:ilvl="0" w:tentative="0">
      <w:start w:val="2"/>
      <w:numFmt w:val="chineseCounting"/>
      <w:suff w:val="nothing"/>
      <w:lvlText w:val="%1、"/>
      <w:lvlJc w:val="left"/>
      <w:rPr>
        <w:rFonts w:hint="eastAsia"/>
      </w:rPr>
    </w:lvl>
  </w:abstractNum>
  <w:abstractNum w:abstractNumId="1">
    <w:nsid w:val="EE06FA43"/>
    <w:multiLevelType w:val="singleLevel"/>
    <w:tmpl w:val="EE06FA43"/>
    <w:lvl w:ilvl="0" w:tentative="0">
      <w:start w:val="2"/>
      <w:numFmt w:val="decimal"/>
      <w:suff w:val="nothing"/>
      <w:lvlText w:val="%1、"/>
      <w:lvlJc w:val="left"/>
    </w:lvl>
  </w:abstractNum>
  <w:abstractNum w:abstractNumId="2">
    <w:nsid w:val="00000009"/>
    <w:multiLevelType w:val="multilevel"/>
    <w:tmpl w:val="00000009"/>
    <w:lvl w:ilvl="0" w:tentative="0">
      <w:start w:val="1"/>
      <w:numFmt w:val="upperLetter"/>
      <w:pStyle w:val="12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9"/>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5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76"/>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0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1"/>
    <w:multiLevelType w:val="multilevel"/>
    <w:tmpl w:val="00000011"/>
    <w:lvl w:ilvl="0" w:tentative="0">
      <w:start w:val="1"/>
      <w:numFmt w:val="decimal"/>
      <w:pStyle w:val="13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7"/>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4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5"/>
  </w:num>
  <w:num w:numId="3">
    <w:abstractNumId w:val="10"/>
  </w:num>
  <w:num w:numId="4">
    <w:abstractNumId w:val="2"/>
  </w:num>
  <w:num w:numId="5">
    <w:abstractNumId w:val="7"/>
  </w:num>
  <w:num w:numId="6">
    <w:abstractNumId w:val="12"/>
  </w:num>
  <w:num w:numId="7">
    <w:abstractNumId w:val="3"/>
  </w:num>
  <w:num w:numId="8">
    <w:abstractNumId w:val="4"/>
  </w:num>
  <w:num w:numId="9">
    <w:abstractNumId w:val="8"/>
  </w:num>
  <w:num w:numId="10">
    <w:abstractNumId w:val="6"/>
  </w:num>
  <w:num w:numId="11">
    <w:abstractNumId w:val="11"/>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NTU3ZWUzNDNiMmQxNDExZGY0ODkxYjE2YjM1MWYifQ=="/>
    <w:docVar w:name="KSO_WPS_MARK_KEY" w:val="99f1670f-16cf-40a7-8b3b-fd64ee338d96"/>
  </w:docVars>
  <w:rsids>
    <w:rsidRoot w:val="00172A27"/>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1B9"/>
    <w:rsid w:val="00061A7C"/>
    <w:rsid w:val="00063981"/>
    <w:rsid w:val="00074C38"/>
    <w:rsid w:val="000816AD"/>
    <w:rsid w:val="00082CC1"/>
    <w:rsid w:val="00090C5A"/>
    <w:rsid w:val="00091B1C"/>
    <w:rsid w:val="00091D22"/>
    <w:rsid w:val="0009494A"/>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20F"/>
    <w:rsid w:val="000E5AB0"/>
    <w:rsid w:val="000F302A"/>
    <w:rsid w:val="000F3D5B"/>
    <w:rsid w:val="000F64D7"/>
    <w:rsid w:val="000F7DBF"/>
    <w:rsid w:val="0010014A"/>
    <w:rsid w:val="00100639"/>
    <w:rsid w:val="0010088E"/>
    <w:rsid w:val="001028FD"/>
    <w:rsid w:val="00105638"/>
    <w:rsid w:val="0010716D"/>
    <w:rsid w:val="001125CE"/>
    <w:rsid w:val="001140DC"/>
    <w:rsid w:val="00114CFE"/>
    <w:rsid w:val="00115337"/>
    <w:rsid w:val="001166B8"/>
    <w:rsid w:val="0011683E"/>
    <w:rsid w:val="00116856"/>
    <w:rsid w:val="00116C42"/>
    <w:rsid w:val="0011780F"/>
    <w:rsid w:val="00117B26"/>
    <w:rsid w:val="00120259"/>
    <w:rsid w:val="00122F9D"/>
    <w:rsid w:val="0012452F"/>
    <w:rsid w:val="001264A8"/>
    <w:rsid w:val="001266BF"/>
    <w:rsid w:val="00133D16"/>
    <w:rsid w:val="00134037"/>
    <w:rsid w:val="001342AC"/>
    <w:rsid w:val="00135971"/>
    <w:rsid w:val="00135BAE"/>
    <w:rsid w:val="00145224"/>
    <w:rsid w:val="00146EC3"/>
    <w:rsid w:val="00147FB4"/>
    <w:rsid w:val="0015011C"/>
    <w:rsid w:val="00150204"/>
    <w:rsid w:val="0015033B"/>
    <w:rsid w:val="00150429"/>
    <w:rsid w:val="001523C5"/>
    <w:rsid w:val="00152B00"/>
    <w:rsid w:val="00152CAD"/>
    <w:rsid w:val="00153556"/>
    <w:rsid w:val="00155A1D"/>
    <w:rsid w:val="00156899"/>
    <w:rsid w:val="0016265A"/>
    <w:rsid w:val="001701E9"/>
    <w:rsid w:val="00171E05"/>
    <w:rsid w:val="00172A27"/>
    <w:rsid w:val="00180ACB"/>
    <w:rsid w:val="00181A6C"/>
    <w:rsid w:val="00183B60"/>
    <w:rsid w:val="00186623"/>
    <w:rsid w:val="001879FD"/>
    <w:rsid w:val="0019571D"/>
    <w:rsid w:val="001963A2"/>
    <w:rsid w:val="00196465"/>
    <w:rsid w:val="001A02D2"/>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9D3"/>
    <w:rsid w:val="00234257"/>
    <w:rsid w:val="002348E0"/>
    <w:rsid w:val="00254E1A"/>
    <w:rsid w:val="00262555"/>
    <w:rsid w:val="002643C1"/>
    <w:rsid w:val="00265203"/>
    <w:rsid w:val="00270223"/>
    <w:rsid w:val="002718E2"/>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073D"/>
    <w:rsid w:val="002D41FF"/>
    <w:rsid w:val="002D608F"/>
    <w:rsid w:val="002D7053"/>
    <w:rsid w:val="002D7208"/>
    <w:rsid w:val="002D7725"/>
    <w:rsid w:val="002E0CC2"/>
    <w:rsid w:val="002E2EC5"/>
    <w:rsid w:val="002E3527"/>
    <w:rsid w:val="002E3824"/>
    <w:rsid w:val="002E78F7"/>
    <w:rsid w:val="002F031F"/>
    <w:rsid w:val="002F0ED3"/>
    <w:rsid w:val="002F3278"/>
    <w:rsid w:val="002F3DE3"/>
    <w:rsid w:val="002F632E"/>
    <w:rsid w:val="003021BC"/>
    <w:rsid w:val="00303DDB"/>
    <w:rsid w:val="0030440F"/>
    <w:rsid w:val="00310AF9"/>
    <w:rsid w:val="00310DAA"/>
    <w:rsid w:val="0031465E"/>
    <w:rsid w:val="00315742"/>
    <w:rsid w:val="003163B3"/>
    <w:rsid w:val="003200C6"/>
    <w:rsid w:val="00322A7A"/>
    <w:rsid w:val="00326C5B"/>
    <w:rsid w:val="00326CF9"/>
    <w:rsid w:val="003336F0"/>
    <w:rsid w:val="0033663D"/>
    <w:rsid w:val="003366D9"/>
    <w:rsid w:val="00340777"/>
    <w:rsid w:val="00341D8A"/>
    <w:rsid w:val="00341DEB"/>
    <w:rsid w:val="0034542F"/>
    <w:rsid w:val="00346A3D"/>
    <w:rsid w:val="00350510"/>
    <w:rsid w:val="00350C20"/>
    <w:rsid w:val="003548FA"/>
    <w:rsid w:val="00355643"/>
    <w:rsid w:val="00355A74"/>
    <w:rsid w:val="0035764D"/>
    <w:rsid w:val="00361427"/>
    <w:rsid w:val="00363702"/>
    <w:rsid w:val="0036458B"/>
    <w:rsid w:val="003703E8"/>
    <w:rsid w:val="00371D2F"/>
    <w:rsid w:val="00373122"/>
    <w:rsid w:val="003752C8"/>
    <w:rsid w:val="0037612E"/>
    <w:rsid w:val="0038033A"/>
    <w:rsid w:val="003816ED"/>
    <w:rsid w:val="003840E9"/>
    <w:rsid w:val="00384161"/>
    <w:rsid w:val="00387610"/>
    <w:rsid w:val="00393087"/>
    <w:rsid w:val="0039432A"/>
    <w:rsid w:val="003953EA"/>
    <w:rsid w:val="00395C2F"/>
    <w:rsid w:val="003973D3"/>
    <w:rsid w:val="00397F89"/>
    <w:rsid w:val="003A0495"/>
    <w:rsid w:val="003A0892"/>
    <w:rsid w:val="003A3162"/>
    <w:rsid w:val="003A422B"/>
    <w:rsid w:val="003A449E"/>
    <w:rsid w:val="003A71F3"/>
    <w:rsid w:val="003B0E56"/>
    <w:rsid w:val="003B19F5"/>
    <w:rsid w:val="003B5015"/>
    <w:rsid w:val="003D0E0A"/>
    <w:rsid w:val="003D3B22"/>
    <w:rsid w:val="003D7B3D"/>
    <w:rsid w:val="003E0348"/>
    <w:rsid w:val="003F3DB1"/>
    <w:rsid w:val="003F451E"/>
    <w:rsid w:val="003F4939"/>
    <w:rsid w:val="003F626F"/>
    <w:rsid w:val="003F6794"/>
    <w:rsid w:val="00402B32"/>
    <w:rsid w:val="00404E11"/>
    <w:rsid w:val="0040519F"/>
    <w:rsid w:val="0040781E"/>
    <w:rsid w:val="00410C93"/>
    <w:rsid w:val="004115FB"/>
    <w:rsid w:val="00411B4A"/>
    <w:rsid w:val="004134DD"/>
    <w:rsid w:val="004148C8"/>
    <w:rsid w:val="00417E99"/>
    <w:rsid w:val="00421507"/>
    <w:rsid w:val="00424D02"/>
    <w:rsid w:val="0042525A"/>
    <w:rsid w:val="004260F1"/>
    <w:rsid w:val="0042733C"/>
    <w:rsid w:val="0044185A"/>
    <w:rsid w:val="0044193A"/>
    <w:rsid w:val="00453B8F"/>
    <w:rsid w:val="004556B7"/>
    <w:rsid w:val="00460489"/>
    <w:rsid w:val="004608C7"/>
    <w:rsid w:val="00462878"/>
    <w:rsid w:val="00465B7A"/>
    <w:rsid w:val="00471121"/>
    <w:rsid w:val="00472AA2"/>
    <w:rsid w:val="00473B39"/>
    <w:rsid w:val="00474175"/>
    <w:rsid w:val="004751FC"/>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2A66"/>
    <w:rsid w:val="004D433D"/>
    <w:rsid w:val="004D4410"/>
    <w:rsid w:val="004E156F"/>
    <w:rsid w:val="004E2F88"/>
    <w:rsid w:val="004E550E"/>
    <w:rsid w:val="004E55DB"/>
    <w:rsid w:val="004E67C6"/>
    <w:rsid w:val="004F5959"/>
    <w:rsid w:val="004F670C"/>
    <w:rsid w:val="004F6D5A"/>
    <w:rsid w:val="00502B2F"/>
    <w:rsid w:val="00512D00"/>
    <w:rsid w:val="00512D44"/>
    <w:rsid w:val="00514179"/>
    <w:rsid w:val="00516243"/>
    <w:rsid w:val="005164D4"/>
    <w:rsid w:val="005406A0"/>
    <w:rsid w:val="00540E03"/>
    <w:rsid w:val="00541D5F"/>
    <w:rsid w:val="00544BEA"/>
    <w:rsid w:val="005460D5"/>
    <w:rsid w:val="00553CF0"/>
    <w:rsid w:val="00557C75"/>
    <w:rsid w:val="00566A85"/>
    <w:rsid w:val="00570C78"/>
    <w:rsid w:val="00573AE3"/>
    <w:rsid w:val="005747D1"/>
    <w:rsid w:val="00581EF9"/>
    <w:rsid w:val="00583690"/>
    <w:rsid w:val="005902D9"/>
    <w:rsid w:val="0059075F"/>
    <w:rsid w:val="00596AB7"/>
    <w:rsid w:val="005A1B5C"/>
    <w:rsid w:val="005A1EA7"/>
    <w:rsid w:val="005A2B3C"/>
    <w:rsid w:val="005A6A12"/>
    <w:rsid w:val="005B0724"/>
    <w:rsid w:val="005B1E46"/>
    <w:rsid w:val="005B5AA4"/>
    <w:rsid w:val="005C3F4B"/>
    <w:rsid w:val="005C42AC"/>
    <w:rsid w:val="005C4F84"/>
    <w:rsid w:val="005D2EC6"/>
    <w:rsid w:val="005D37D0"/>
    <w:rsid w:val="005D41E8"/>
    <w:rsid w:val="005D703E"/>
    <w:rsid w:val="005E35E9"/>
    <w:rsid w:val="005E5525"/>
    <w:rsid w:val="005F36E3"/>
    <w:rsid w:val="005F38BB"/>
    <w:rsid w:val="005F7895"/>
    <w:rsid w:val="0060003E"/>
    <w:rsid w:val="00602BBE"/>
    <w:rsid w:val="0060315D"/>
    <w:rsid w:val="00610C85"/>
    <w:rsid w:val="006130C6"/>
    <w:rsid w:val="00613410"/>
    <w:rsid w:val="00617986"/>
    <w:rsid w:val="006256CA"/>
    <w:rsid w:val="00625BD5"/>
    <w:rsid w:val="00627729"/>
    <w:rsid w:val="00627F21"/>
    <w:rsid w:val="0063025A"/>
    <w:rsid w:val="0064583B"/>
    <w:rsid w:val="006468B8"/>
    <w:rsid w:val="00651127"/>
    <w:rsid w:val="0065190C"/>
    <w:rsid w:val="006542F1"/>
    <w:rsid w:val="00654A48"/>
    <w:rsid w:val="0065651B"/>
    <w:rsid w:val="006602C8"/>
    <w:rsid w:val="00664607"/>
    <w:rsid w:val="00665941"/>
    <w:rsid w:val="0066755F"/>
    <w:rsid w:val="00670089"/>
    <w:rsid w:val="00670C89"/>
    <w:rsid w:val="00671233"/>
    <w:rsid w:val="0067607E"/>
    <w:rsid w:val="006763DC"/>
    <w:rsid w:val="006765A1"/>
    <w:rsid w:val="00680AE4"/>
    <w:rsid w:val="00682205"/>
    <w:rsid w:val="006822B0"/>
    <w:rsid w:val="00684E51"/>
    <w:rsid w:val="0068793C"/>
    <w:rsid w:val="00693AFD"/>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16C2"/>
    <w:rsid w:val="006F5925"/>
    <w:rsid w:val="006F5E40"/>
    <w:rsid w:val="006F6E4A"/>
    <w:rsid w:val="00702326"/>
    <w:rsid w:val="00703E07"/>
    <w:rsid w:val="00704E5D"/>
    <w:rsid w:val="00705739"/>
    <w:rsid w:val="00705B1A"/>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51B13"/>
    <w:rsid w:val="00762B70"/>
    <w:rsid w:val="007636FE"/>
    <w:rsid w:val="0077408E"/>
    <w:rsid w:val="00780577"/>
    <w:rsid w:val="00781AD3"/>
    <w:rsid w:val="00781BFB"/>
    <w:rsid w:val="007867EC"/>
    <w:rsid w:val="00786FA7"/>
    <w:rsid w:val="0079177C"/>
    <w:rsid w:val="00792353"/>
    <w:rsid w:val="00794382"/>
    <w:rsid w:val="007959AC"/>
    <w:rsid w:val="00796323"/>
    <w:rsid w:val="007A20E0"/>
    <w:rsid w:val="007B2204"/>
    <w:rsid w:val="007B4B60"/>
    <w:rsid w:val="007B7278"/>
    <w:rsid w:val="007C1691"/>
    <w:rsid w:val="007C6B0F"/>
    <w:rsid w:val="007D0625"/>
    <w:rsid w:val="007D1675"/>
    <w:rsid w:val="007D7A44"/>
    <w:rsid w:val="007D7E65"/>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45343"/>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5DC5"/>
    <w:rsid w:val="00896589"/>
    <w:rsid w:val="008A0CEE"/>
    <w:rsid w:val="008A19AF"/>
    <w:rsid w:val="008A20FB"/>
    <w:rsid w:val="008A23CD"/>
    <w:rsid w:val="008A4D88"/>
    <w:rsid w:val="008C1B22"/>
    <w:rsid w:val="008C4C84"/>
    <w:rsid w:val="008C510F"/>
    <w:rsid w:val="008D067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BF1"/>
    <w:rsid w:val="00963237"/>
    <w:rsid w:val="00966820"/>
    <w:rsid w:val="00966AFD"/>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270"/>
    <w:rsid w:val="00A1783B"/>
    <w:rsid w:val="00A22333"/>
    <w:rsid w:val="00A224AC"/>
    <w:rsid w:val="00A26FF7"/>
    <w:rsid w:val="00A27159"/>
    <w:rsid w:val="00A37A20"/>
    <w:rsid w:val="00A445DC"/>
    <w:rsid w:val="00A44BEA"/>
    <w:rsid w:val="00A47C22"/>
    <w:rsid w:val="00A55B14"/>
    <w:rsid w:val="00A5689C"/>
    <w:rsid w:val="00A569E8"/>
    <w:rsid w:val="00A57FAF"/>
    <w:rsid w:val="00A601C4"/>
    <w:rsid w:val="00A604FA"/>
    <w:rsid w:val="00A61D6E"/>
    <w:rsid w:val="00A70193"/>
    <w:rsid w:val="00A711C6"/>
    <w:rsid w:val="00A730F3"/>
    <w:rsid w:val="00A74B68"/>
    <w:rsid w:val="00A77EE1"/>
    <w:rsid w:val="00A84863"/>
    <w:rsid w:val="00A91750"/>
    <w:rsid w:val="00A95D95"/>
    <w:rsid w:val="00A977EC"/>
    <w:rsid w:val="00AA3FD1"/>
    <w:rsid w:val="00AA52DE"/>
    <w:rsid w:val="00AA63F0"/>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6F"/>
    <w:rsid w:val="00B229A5"/>
    <w:rsid w:val="00B2488E"/>
    <w:rsid w:val="00B25998"/>
    <w:rsid w:val="00B25EB3"/>
    <w:rsid w:val="00B42056"/>
    <w:rsid w:val="00B478C3"/>
    <w:rsid w:val="00B52715"/>
    <w:rsid w:val="00B61348"/>
    <w:rsid w:val="00B6263F"/>
    <w:rsid w:val="00B67114"/>
    <w:rsid w:val="00B678C7"/>
    <w:rsid w:val="00B70368"/>
    <w:rsid w:val="00B7097C"/>
    <w:rsid w:val="00B72BCC"/>
    <w:rsid w:val="00B74F7A"/>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43D7"/>
    <w:rsid w:val="00BC775D"/>
    <w:rsid w:val="00BC7BAE"/>
    <w:rsid w:val="00BD0051"/>
    <w:rsid w:val="00BD2939"/>
    <w:rsid w:val="00BD5A75"/>
    <w:rsid w:val="00BD5EDA"/>
    <w:rsid w:val="00BD6BF7"/>
    <w:rsid w:val="00BE07A9"/>
    <w:rsid w:val="00BE1700"/>
    <w:rsid w:val="00BE2E36"/>
    <w:rsid w:val="00BE484D"/>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0A0E"/>
    <w:rsid w:val="00C529FD"/>
    <w:rsid w:val="00C53124"/>
    <w:rsid w:val="00C538A9"/>
    <w:rsid w:val="00C53B2E"/>
    <w:rsid w:val="00C6160A"/>
    <w:rsid w:val="00C62B51"/>
    <w:rsid w:val="00C65711"/>
    <w:rsid w:val="00C66460"/>
    <w:rsid w:val="00C76ECD"/>
    <w:rsid w:val="00C8221C"/>
    <w:rsid w:val="00C8309F"/>
    <w:rsid w:val="00C84B63"/>
    <w:rsid w:val="00C84E04"/>
    <w:rsid w:val="00C86DC6"/>
    <w:rsid w:val="00C910BE"/>
    <w:rsid w:val="00C922BE"/>
    <w:rsid w:val="00CA10F9"/>
    <w:rsid w:val="00CA14F4"/>
    <w:rsid w:val="00CA583F"/>
    <w:rsid w:val="00CA5844"/>
    <w:rsid w:val="00CA7415"/>
    <w:rsid w:val="00CB265C"/>
    <w:rsid w:val="00CB2BDD"/>
    <w:rsid w:val="00CB32BC"/>
    <w:rsid w:val="00CB4540"/>
    <w:rsid w:val="00CB4951"/>
    <w:rsid w:val="00CB7A07"/>
    <w:rsid w:val="00CC59BB"/>
    <w:rsid w:val="00CC610F"/>
    <w:rsid w:val="00CD1B93"/>
    <w:rsid w:val="00CD3B3C"/>
    <w:rsid w:val="00CD3BD4"/>
    <w:rsid w:val="00CD3CC8"/>
    <w:rsid w:val="00CD4915"/>
    <w:rsid w:val="00CD60BD"/>
    <w:rsid w:val="00CD635D"/>
    <w:rsid w:val="00CD6DEE"/>
    <w:rsid w:val="00CD7C5B"/>
    <w:rsid w:val="00CD7CED"/>
    <w:rsid w:val="00CE04C7"/>
    <w:rsid w:val="00CE2AC9"/>
    <w:rsid w:val="00CE2AFE"/>
    <w:rsid w:val="00CE7B14"/>
    <w:rsid w:val="00CF0AB3"/>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0278"/>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1F2C"/>
    <w:rsid w:val="00D52376"/>
    <w:rsid w:val="00D53EE6"/>
    <w:rsid w:val="00D612C2"/>
    <w:rsid w:val="00D64D38"/>
    <w:rsid w:val="00D72BF6"/>
    <w:rsid w:val="00D745E0"/>
    <w:rsid w:val="00D76AA3"/>
    <w:rsid w:val="00D80604"/>
    <w:rsid w:val="00D86529"/>
    <w:rsid w:val="00D86A86"/>
    <w:rsid w:val="00D8791E"/>
    <w:rsid w:val="00D92438"/>
    <w:rsid w:val="00D966D4"/>
    <w:rsid w:val="00DA0040"/>
    <w:rsid w:val="00DA086B"/>
    <w:rsid w:val="00DA1D7A"/>
    <w:rsid w:val="00DA5CA9"/>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DF7BC6"/>
    <w:rsid w:val="00E00813"/>
    <w:rsid w:val="00E030A0"/>
    <w:rsid w:val="00E04F16"/>
    <w:rsid w:val="00E075A1"/>
    <w:rsid w:val="00E0797A"/>
    <w:rsid w:val="00E11432"/>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46ECE"/>
    <w:rsid w:val="00E50685"/>
    <w:rsid w:val="00E57F6B"/>
    <w:rsid w:val="00E609CE"/>
    <w:rsid w:val="00E6234F"/>
    <w:rsid w:val="00E67AC7"/>
    <w:rsid w:val="00E7134F"/>
    <w:rsid w:val="00E7342C"/>
    <w:rsid w:val="00E736E9"/>
    <w:rsid w:val="00E76363"/>
    <w:rsid w:val="00E90BE3"/>
    <w:rsid w:val="00E911E5"/>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24F6"/>
    <w:rsid w:val="00EE3F0F"/>
    <w:rsid w:val="00EE7379"/>
    <w:rsid w:val="00EF0199"/>
    <w:rsid w:val="00EF2BCF"/>
    <w:rsid w:val="00EF2D23"/>
    <w:rsid w:val="00EF5BBC"/>
    <w:rsid w:val="00EF7CCC"/>
    <w:rsid w:val="00F0263C"/>
    <w:rsid w:val="00F0402A"/>
    <w:rsid w:val="00F07266"/>
    <w:rsid w:val="00F15A52"/>
    <w:rsid w:val="00F16313"/>
    <w:rsid w:val="00F1700E"/>
    <w:rsid w:val="00F20820"/>
    <w:rsid w:val="00F20FF1"/>
    <w:rsid w:val="00F24317"/>
    <w:rsid w:val="00F25F5F"/>
    <w:rsid w:val="00F27AC7"/>
    <w:rsid w:val="00F31416"/>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8079B"/>
    <w:rsid w:val="00F95676"/>
    <w:rsid w:val="00F96401"/>
    <w:rsid w:val="00F9690B"/>
    <w:rsid w:val="00FA3F8B"/>
    <w:rsid w:val="00FA56FF"/>
    <w:rsid w:val="00FA767D"/>
    <w:rsid w:val="00FB693B"/>
    <w:rsid w:val="00FC3C96"/>
    <w:rsid w:val="00FD2470"/>
    <w:rsid w:val="00FD5823"/>
    <w:rsid w:val="00FD7BE0"/>
    <w:rsid w:val="00FE1C27"/>
    <w:rsid w:val="00FE1F0B"/>
    <w:rsid w:val="00FE326F"/>
    <w:rsid w:val="00FE5C31"/>
    <w:rsid w:val="00FF0F20"/>
    <w:rsid w:val="00FF1B0E"/>
    <w:rsid w:val="00FF268A"/>
    <w:rsid w:val="00FF748B"/>
    <w:rsid w:val="010E1F90"/>
    <w:rsid w:val="012B4701"/>
    <w:rsid w:val="014A102B"/>
    <w:rsid w:val="01D737EA"/>
    <w:rsid w:val="01EE2BD1"/>
    <w:rsid w:val="01EE7C08"/>
    <w:rsid w:val="025B1A26"/>
    <w:rsid w:val="028403C7"/>
    <w:rsid w:val="02BE7C80"/>
    <w:rsid w:val="02CB1CF7"/>
    <w:rsid w:val="02FE031F"/>
    <w:rsid w:val="03037256"/>
    <w:rsid w:val="03C40ABE"/>
    <w:rsid w:val="03D119A1"/>
    <w:rsid w:val="041457E8"/>
    <w:rsid w:val="041A2BE1"/>
    <w:rsid w:val="043E138F"/>
    <w:rsid w:val="045559CC"/>
    <w:rsid w:val="04CC47D2"/>
    <w:rsid w:val="05B47F69"/>
    <w:rsid w:val="0636240F"/>
    <w:rsid w:val="063876A4"/>
    <w:rsid w:val="067803E8"/>
    <w:rsid w:val="06826B27"/>
    <w:rsid w:val="07584455"/>
    <w:rsid w:val="0765771E"/>
    <w:rsid w:val="07FA4EE5"/>
    <w:rsid w:val="08E73603"/>
    <w:rsid w:val="09D26061"/>
    <w:rsid w:val="09F4422A"/>
    <w:rsid w:val="0AE17776"/>
    <w:rsid w:val="0B281DB2"/>
    <w:rsid w:val="0B7D3DAB"/>
    <w:rsid w:val="0BBD7F27"/>
    <w:rsid w:val="0C000C64"/>
    <w:rsid w:val="0C9E75C1"/>
    <w:rsid w:val="0CB979F2"/>
    <w:rsid w:val="0CD04E93"/>
    <w:rsid w:val="0CFF07F1"/>
    <w:rsid w:val="0D852AFC"/>
    <w:rsid w:val="0DC82110"/>
    <w:rsid w:val="0E5F766B"/>
    <w:rsid w:val="0E8536A2"/>
    <w:rsid w:val="0EE4486D"/>
    <w:rsid w:val="0F41564B"/>
    <w:rsid w:val="0F990090"/>
    <w:rsid w:val="0FA61B22"/>
    <w:rsid w:val="0FC3607D"/>
    <w:rsid w:val="1055167A"/>
    <w:rsid w:val="109D1177"/>
    <w:rsid w:val="109F3AE9"/>
    <w:rsid w:val="114915F7"/>
    <w:rsid w:val="118C48B0"/>
    <w:rsid w:val="120506B9"/>
    <w:rsid w:val="12064AFA"/>
    <w:rsid w:val="120D40DA"/>
    <w:rsid w:val="12A460C1"/>
    <w:rsid w:val="13517FF7"/>
    <w:rsid w:val="13D604FC"/>
    <w:rsid w:val="144A06F6"/>
    <w:rsid w:val="147A5E14"/>
    <w:rsid w:val="156264EB"/>
    <w:rsid w:val="15A80551"/>
    <w:rsid w:val="16194587"/>
    <w:rsid w:val="16C0518A"/>
    <w:rsid w:val="1732777D"/>
    <w:rsid w:val="175A3EB4"/>
    <w:rsid w:val="17A00081"/>
    <w:rsid w:val="17A1211B"/>
    <w:rsid w:val="181C36C8"/>
    <w:rsid w:val="1830456F"/>
    <w:rsid w:val="183B4E1C"/>
    <w:rsid w:val="189619F8"/>
    <w:rsid w:val="18ED7A84"/>
    <w:rsid w:val="193463F1"/>
    <w:rsid w:val="19655697"/>
    <w:rsid w:val="199709F7"/>
    <w:rsid w:val="199944A6"/>
    <w:rsid w:val="1A4D54A0"/>
    <w:rsid w:val="1A5A5165"/>
    <w:rsid w:val="1AB23A71"/>
    <w:rsid w:val="1B092C46"/>
    <w:rsid w:val="1BD4396A"/>
    <w:rsid w:val="1BED4E7D"/>
    <w:rsid w:val="1C0020E8"/>
    <w:rsid w:val="1C4F0374"/>
    <w:rsid w:val="1E3D60CC"/>
    <w:rsid w:val="1E590DD2"/>
    <w:rsid w:val="1E826F9E"/>
    <w:rsid w:val="1EA56604"/>
    <w:rsid w:val="1F1FA109"/>
    <w:rsid w:val="1F4A2E8F"/>
    <w:rsid w:val="1F915726"/>
    <w:rsid w:val="1F9966D3"/>
    <w:rsid w:val="20166850"/>
    <w:rsid w:val="20370353"/>
    <w:rsid w:val="20F07432"/>
    <w:rsid w:val="214474EF"/>
    <w:rsid w:val="21864056"/>
    <w:rsid w:val="22E05E65"/>
    <w:rsid w:val="234B6EA1"/>
    <w:rsid w:val="243F3E9B"/>
    <w:rsid w:val="24D91964"/>
    <w:rsid w:val="24FF28BB"/>
    <w:rsid w:val="253D487F"/>
    <w:rsid w:val="259D45CC"/>
    <w:rsid w:val="26111D82"/>
    <w:rsid w:val="264F486A"/>
    <w:rsid w:val="26DD6558"/>
    <w:rsid w:val="27441A10"/>
    <w:rsid w:val="27F51899"/>
    <w:rsid w:val="27FD4BA0"/>
    <w:rsid w:val="280425A1"/>
    <w:rsid w:val="28685E58"/>
    <w:rsid w:val="28B3315D"/>
    <w:rsid w:val="290751B4"/>
    <w:rsid w:val="29097D6B"/>
    <w:rsid w:val="29172DBC"/>
    <w:rsid w:val="297939AC"/>
    <w:rsid w:val="2AA01F44"/>
    <w:rsid w:val="2AAB5DE7"/>
    <w:rsid w:val="2AD93D52"/>
    <w:rsid w:val="2AE0119A"/>
    <w:rsid w:val="2AE31A25"/>
    <w:rsid w:val="2B7164CC"/>
    <w:rsid w:val="2BCE4D6E"/>
    <w:rsid w:val="2BD92719"/>
    <w:rsid w:val="2C1D25A1"/>
    <w:rsid w:val="2C611433"/>
    <w:rsid w:val="2C90221E"/>
    <w:rsid w:val="2D524DEE"/>
    <w:rsid w:val="2D7E5A35"/>
    <w:rsid w:val="2DBB27E5"/>
    <w:rsid w:val="2DD60569"/>
    <w:rsid w:val="2E6F45ED"/>
    <w:rsid w:val="2E933D5D"/>
    <w:rsid w:val="2EA166C1"/>
    <w:rsid w:val="2EEC350B"/>
    <w:rsid w:val="30332B06"/>
    <w:rsid w:val="30CB71E3"/>
    <w:rsid w:val="31980B93"/>
    <w:rsid w:val="31A97596"/>
    <w:rsid w:val="320D69C8"/>
    <w:rsid w:val="329027F6"/>
    <w:rsid w:val="32D20AF4"/>
    <w:rsid w:val="32DF22A5"/>
    <w:rsid w:val="338F274A"/>
    <w:rsid w:val="33A8074C"/>
    <w:rsid w:val="33DF11FD"/>
    <w:rsid w:val="33E86ECF"/>
    <w:rsid w:val="34480C48"/>
    <w:rsid w:val="35C37DC3"/>
    <w:rsid w:val="35CE6E2D"/>
    <w:rsid w:val="363B7552"/>
    <w:rsid w:val="365C2077"/>
    <w:rsid w:val="368603C0"/>
    <w:rsid w:val="36BA1E1E"/>
    <w:rsid w:val="36D12DAF"/>
    <w:rsid w:val="36FA437E"/>
    <w:rsid w:val="38392C84"/>
    <w:rsid w:val="38740160"/>
    <w:rsid w:val="389A0431"/>
    <w:rsid w:val="38BD1B07"/>
    <w:rsid w:val="38FC1CB1"/>
    <w:rsid w:val="39E00C26"/>
    <w:rsid w:val="3A243E65"/>
    <w:rsid w:val="3A302F52"/>
    <w:rsid w:val="3AEF3E7A"/>
    <w:rsid w:val="3B042005"/>
    <w:rsid w:val="3B4C0F20"/>
    <w:rsid w:val="3B824942"/>
    <w:rsid w:val="3BCA0015"/>
    <w:rsid w:val="3BD10A0D"/>
    <w:rsid w:val="3C2E730F"/>
    <w:rsid w:val="3C5C33E5"/>
    <w:rsid w:val="3C917532"/>
    <w:rsid w:val="3D496CCE"/>
    <w:rsid w:val="3D955418"/>
    <w:rsid w:val="3DC05072"/>
    <w:rsid w:val="3DD41F12"/>
    <w:rsid w:val="3DDD50E2"/>
    <w:rsid w:val="3DE82198"/>
    <w:rsid w:val="3E5E3444"/>
    <w:rsid w:val="3EFE2A24"/>
    <w:rsid w:val="3F6B3692"/>
    <w:rsid w:val="3F9556F7"/>
    <w:rsid w:val="3FB452E6"/>
    <w:rsid w:val="3FB83028"/>
    <w:rsid w:val="40073668"/>
    <w:rsid w:val="40096745"/>
    <w:rsid w:val="406334F2"/>
    <w:rsid w:val="40C87DB1"/>
    <w:rsid w:val="40CD2C3F"/>
    <w:rsid w:val="40FB141E"/>
    <w:rsid w:val="41AE45DE"/>
    <w:rsid w:val="41F12821"/>
    <w:rsid w:val="4227217C"/>
    <w:rsid w:val="42310E70"/>
    <w:rsid w:val="42641245"/>
    <w:rsid w:val="430D5439"/>
    <w:rsid w:val="432804C5"/>
    <w:rsid w:val="432C2C68"/>
    <w:rsid w:val="43B35D10"/>
    <w:rsid w:val="43BA05EB"/>
    <w:rsid w:val="43BD5FC5"/>
    <w:rsid w:val="43D63A7D"/>
    <w:rsid w:val="43FB34E3"/>
    <w:rsid w:val="445F079D"/>
    <w:rsid w:val="447A7A51"/>
    <w:rsid w:val="449A71A0"/>
    <w:rsid w:val="44B567CA"/>
    <w:rsid w:val="44D21F6C"/>
    <w:rsid w:val="44DC3315"/>
    <w:rsid w:val="44F06DC0"/>
    <w:rsid w:val="452B6074"/>
    <w:rsid w:val="452C7897"/>
    <w:rsid w:val="45392D94"/>
    <w:rsid w:val="46085F18"/>
    <w:rsid w:val="46B81B60"/>
    <w:rsid w:val="473F7553"/>
    <w:rsid w:val="47613A8A"/>
    <w:rsid w:val="47B20490"/>
    <w:rsid w:val="47B63BDE"/>
    <w:rsid w:val="47D615B5"/>
    <w:rsid w:val="47F234EA"/>
    <w:rsid w:val="4884619D"/>
    <w:rsid w:val="48CE566A"/>
    <w:rsid w:val="49551C16"/>
    <w:rsid w:val="497B7CB3"/>
    <w:rsid w:val="49A50D02"/>
    <w:rsid w:val="4ABC7A01"/>
    <w:rsid w:val="4ABF170F"/>
    <w:rsid w:val="4AC960E9"/>
    <w:rsid w:val="4B2D12E0"/>
    <w:rsid w:val="4B413C02"/>
    <w:rsid w:val="4BA45DF7"/>
    <w:rsid w:val="4BEB6B31"/>
    <w:rsid w:val="4C6F5AD6"/>
    <w:rsid w:val="4C9B3AB5"/>
    <w:rsid w:val="4CAB64B4"/>
    <w:rsid w:val="4CEF795D"/>
    <w:rsid w:val="4D720CBA"/>
    <w:rsid w:val="4DB52955"/>
    <w:rsid w:val="4DD36371"/>
    <w:rsid w:val="4E2B70BB"/>
    <w:rsid w:val="4E6B7DE1"/>
    <w:rsid w:val="4E735644"/>
    <w:rsid w:val="4E8C71ED"/>
    <w:rsid w:val="4FA0639E"/>
    <w:rsid w:val="503A3817"/>
    <w:rsid w:val="5054476F"/>
    <w:rsid w:val="5057504E"/>
    <w:rsid w:val="50982285"/>
    <w:rsid w:val="517B293B"/>
    <w:rsid w:val="51D672B6"/>
    <w:rsid w:val="51E227F8"/>
    <w:rsid w:val="51E942BF"/>
    <w:rsid w:val="51F872B4"/>
    <w:rsid w:val="51FB3E14"/>
    <w:rsid w:val="522B4FC6"/>
    <w:rsid w:val="528C5FF0"/>
    <w:rsid w:val="52D27B05"/>
    <w:rsid w:val="52D92ACB"/>
    <w:rsid w:val="5346672E"/>
    <w:rsid w:val="536015B5"/>
    <w:rsid w:val="53A63785"/>
    <w:rsid w:val="53B4776F"/>
    <w:rsid w:val="53D926F3"/>
    <w:rsid w:val="541A71CC"/>
    <w:rsid w:val="542A709D"/>
    <w:rsid w:val="551B5793"/>
    <w:rsid w:val="55216B22"/>
    <w:rsid w:val="556A3D47"/>
    <w:rsid w:val="561F610A"/>
    <w:rsid w:val="56614C60"/>
    <w:rsid w:val="57087F99"/>
    <w:rsid w:val="581B0D32"/>
    <w:rsid w:val="594B43B4"/>
    <w:rsid w:val="59751C65"/>
    <w:rsid w:val="599211F9"/>
    <w:rsid w:val="59B96586"/>
    <w:rsid w:val="5ADE2A67"/>
    <w:rsid w:val="5AFE1DDF"/>
    <w:rsid w:val="5B0F6FF4"/>
    <w:rsid w:val="5B9F0927"/>
    <w:rsid w:val="5BE44E34"/>
    <w:rsid w:val="5BF1724E"/>
    <w:rsid w:val="5CA67F0E"/>
    <w:rsid w:val="5CB70DE5"/>
    <w:rsid w:val="5CD92B33"/>
    <w:rsid w:val="5CF35A61"/>
    <w:rsid w:val="5D270A6A"/>
    <w:rsid w:val="5D296EBB"/>
    <w:rsid w:val="5DED613B"/>
    <w:rsid w:val="5E1345A6"/>
    <w:rsid w:val="5E2603C6"/>
    <w:rsid w:val="5E6C38A7"/>
    <w:rsid w:val="5ECB6E94"/>
    <w:rsid w:val="5EED4009"/>
    <w:rsid w:val="5F021772"/>
    <w:rsid w:val="5F106F4D"/>
    <w:rsid w:val="5F3C4C84"/>
    <w:rsid w:val="5F3F29C6"/>
    <w:rsid w:val="5F5D7242"/>
    <w:rsid w:val="5FD41360"/>
    <w:rsid w:val="5FE7029D"/>
    <w:rsid w:val="60477D84"/>
    <w:rsid w:val="606C77EB"/>
    <w:rsid w:val="607644CB"/>
    <w:rsid w:val="6110461A"/>
    <w:rsid w:val="61E82848"/>
    <w:rsid w:val="620123FA"/>
    <w:rsid w:val="62055A75"/>
    <w:rsid w:val="62136241"/>
    <w:rsid w:val="62751389"/>
    <w:rsid w:val="62DB0C58"/>
    <w:rsid w:val="63536A40"/>
    <w:rsid w:val="63586547"/>
    <w:rsid w:val="63892462"/>
    <w:rsid w:val="63E85179"/>
    <w:rsid w:val="6408327D"/>
    <w:rsid w:val="644A7E43"/>
    <w:rsid w:val="64E31C79"/>
    <w:rsid w:val="656C3DE9"/>
    <w:rsid w:val="65B01973"/>
    <w:rsid w:val="660B4B1B"/>
    <w:rsid w:val="665772A7"/>
    <w:rsid w:val="668A075D"/>
    <w:rsid w:val="66901C8E"/>
    <w:rsid w:val="672662CA"/>
    <w:rsid w:val="6828189F"/>
    <w:rsid w:val="683F7F8F"/>
    <w:rsid w:val="685A261F"/>
    <w:rsid w:val="685C7FAA"/>
    <w:rsid w:val="68C92778"/>
    <w:rsid w:val="693A6327"/>
    <w:rsid w:val="696C6547"/>
    <w:rsid w:val="69875CFA"/>
    <w:rsid w:val="69C53856"/>
    <w:rsid w:val="69DD2ECD"/>
    <w:rsid w:val="6A8219BA"/>
    <w:rsid w:val="6B9C07B8"/>
    <w:rsid w:val="6BDFAB0A"/>
    <w:rsid w:val="6BFC4233"/>
    <w:rsid w:val="6C703B94"/>
    <w:rsid w:val="6C996646"/>
    <w:rsid w:val="6C9F3448"/>
    <w:rsid w:val="6CB71DEE"/>
    <w:rsid w:val="6CC45FBE"/>
    <w:rsid w:val="6CF03552"/>
    <w:rsid w:val="6D7D3D14"/>
    <w:rsid w:val="6D8819DC"/>
    <w:rsid w:val="6DDE3F28"/>
    <w:rsid w:val="6E6957BE"/>
    <w:rsid w:val="6E751F61"/>
    <w:rsid w:val="6EAB7730"/>
    <w:rsid w:val="6EB32A89"/>
    <w:rsid w:val="6EEA3447"/>
    <w:rsid w:val="6F3631A1"/>
    <w:rsid w:val="6F7FE37A"/>
    <w:rsid w:val="6FE7054D"/>
    <w:rsid w:val="6FE969BF"/>
    <w:rsid w:val="6FEF189F"/>
    <w:rsid w:val="70C3128F"/>
    <w:rsid w:val="719D006F"/>
    <w:rsid w:val="71E4568E"/>
    <w:rsid w:val="72936E59"/>
    <w:rsid w:val="72C35869"/>
    <w:rsid w:val="73280758"/>
    <w:rsid w:val="73487C44"/>
    <w:rsid w:val="73D149EF"/>
    <w:rsid w:val="74C41977"/>
    <w:rsid w:val="74D70DF7"/>
    <w:rsid w:val="773FE678"/>
    <w:rsid w:val="77444D05"/>
    <w:rsid w:val="774A3F76"/>
    <w:rsid w:val="77F47C37"/>
    <w:rsid w:val="78072C51"/>
    <w:rsid w:val="78322C70"/>
    <w:rsid w:val="7860333A"/>
    <w:rsid w:val="789F3DA6"/>
    <w:rsid w:val="78A52377"/>
    <w:rsid w:val="791B2483"/>
    <w:rsid w:val="795F5CE7"/>
    <w:rsid w:val="79D030E6"/>
    <w:rsid w:val="79FF1772"/>
    <w:rsid w:val="7AA250E3"/>
    <w:rsid w:val="7B5B7497"/>
    <w:rsid w:val="7B7B30BC"/>
    <w:rsid w:val="7C184FB7"/>
    <w:rsid w:val="7C7F3FAA"/>
    <w:rsid w:val="7C97D028"/>
    <w:rsid w:val="7D0B583E"/>
    <w:rsid w:val="7D2708CA"/>
    <w:rsid w:val="7D3D0BFB"/>
    <w:rsid w:val="7D87797E"/>
    <w:rsid w:val="7D910439"/>
    <w:rsid w:val="7E192908"/>
    <w:rsid w:val="7E4876F1"/>
    <w:rsid w:val="7E5D029C"/>
    <w:rsid w:val="7E713B7F"/>
    <w:rsid w:val="7EB20667"/>
    <w:rsid w:val="7F382028"/>
    <w:rsid w:val="7FDF8BFB"/>
    <w:rsid w:val="7FFA3A5E"/>
    <w:rsid w:val="BEDB8C67"/>
    <w:rsid w:val="C5FA53BE"/>
    <w:rsid w:val="FDB961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autoRedefine/>
    <w:qFormat/>
    <w:uiPriority w:val="0"/>
    <w:pPr>
      <w:keepNext/>
      <w:snapToGrid w:val="0"/>
      <w:spacing w:line="360" w:lineRule="atLeast"/>
      <w:outlineLvl w:val="0"/>
    </w:pPr>
    <w:rPr>
      <w:rFonts w:ascii="宋体"/>
    </w:rPr>
  </w:style>
  <w:style w:type="paragraph" w:styleId="5">
    <w:name w:val="heading 2"/>
    <w:basedOn w:val="1"/>
    <w:next w:val="1"/>
    <w:link w:val="73"/>
    <w:autoRedefine/>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4"/>
    <w:autoRedefine/>
    <w:qFormat/>
    <w:uiPriority w:val="0"/>
    <w:pPr>
      <w:keepNext/>
      <w:keepLines/>
      <w:spacing w:before="260" w:after="260" w:line="413" w:lineRule="auto"/>
      <w:outlineLvl w:val="2"/>
    </w:pPr>
    <w:rPr>
      <w:b/>
      <w:sz w:val="32"/>
    </w:rPr>
  </w:style>
  <w:style w:type="paragraph" w:styleId="7">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8">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rFonts w:ascii="仿宋_GB2312" w:eastAsia="仿宋_GB2312"/>
      <w:sz w:val="32"/>
    </w:rPr>
  </w:style>
  <w:style w:type="paragraph" w:styleId="3">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 w:type="paragraph" w:styleId="13">
    <w:name w:val="List 3"/>
    <w:basedOn w:val="1"/>
    <w:autoRedefine/>
    <w:qFormat/>
    <w:uiPriority w:val="0"/>
    <w:pPr>
      <w:adjustRightInd w:val="0"/>
      <w:snapToGrid w:val="0"/>
      <w:spacing w:line="360" w:lineRule="auto"/>
      <w:ind w:left="100" w:leftChars="400" w:hanging="200" w:hangingChars="200"/>
    </w:pPr>
    <w:rPr>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numPr>
        <w:ilvl w:val="0"/>
        <w:numId w:val="1"/>
      </w:numPr>
      <w:tabs>
        <w:tab w:val="left" w:pos="780"/>
        <w:tab w:val="clear" w:pos="425"/>
      </w:tabs>
      <w:spacing w:line="360" w:lineRule="auto"/>
    </w:pPr>
    <w:rPr>
      <w:sz w:val="24"/>
    </w:rPr>
  </w:style>
  <w:style w:type="paragraph" w:styleId="16">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autoRedefine/>
    <w:qFormat/>
    <w:uiPriority w:val="0"/>
    <w:pPr>
      <w:adjustRightInd w:val="0"/>
      <w:snapToGrid w:val="0"/>
      <w:spacing w:line="360" w:lineRule="auto"/>
      <w:ind w:firstLine="420"/>
    </w:pPr>
    <w:rPr>
      <w:sz w:val="24"/>
    </w:rPr>
  </w:style>
  <w:style w:type="paragraph" w:styleId="18">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autoRedefine/>
    <w:qFormat/>
    <w:uiPriority w:val="0"/>
    <w:pPr>
      <w:shd w:val="clear" w:color="auto" w:fill="000080"/>
    </w:pPr>
  </w:style>
  <w:style w:type="paragraph" w:styleId="20">
    <w:name w:val="toa heading"/>
    <w:basedOn w:val="1"/>
    <w:next w:val="1"/>
    <w:autoRedefine/>
    <w:qFormat/>
    <w:uiPriority w:val="0"/>
    <w:pPr>
      <w:spacing w:before="120"/>
    </w:pPr>
    <w:rPr>
      <w:rFonts w:ascii="Arial" w:hAnsi="Arial"/>
      <w:sz w:val="24"/>
    </w:rPr>
  </w:style>
  <w:style w:type="paragraph" w:styleId="21">
    <w:name w:val="annotation text"/>
    <w:basedOn w:val="1"/>
    <w:link w:val="75"/>
    <w:autoRedefine/>
    <w:qFormat/>
    <w:uiPriority w:val="0"/>
    <w:pPr>
      <w:adjustRightInd w:val="0"/>
      <w:spacing w:line="360" w:lineRule="atLeast"/>
      <w:jc w:val="left"/>
    </w:pPr>
    <w:rPr>
      <w:kern w:val="0"/>
      <w:sz w:val="24"/>
    </w:rPr>
  </w:style>
  <w:style w:type="paragraph" w:styleId="22">
    <w:name w:val="Body Text 3"/>
    <w:basedOn w:val="1"/>
    <w:autoRedefine/>
    <w:qFormat/>
    <w:uiPriority w:val="0"/>
    <w:pPr>
      <w:adjustRightInd w:val="0"/>
      <w:snapToGrid w:val="0"/>
      <w:spacing w:after="120" w:line="360" w:lineRule="auto"/>
    </w:pPr>
    <w:rPr>
      <w:sz w:val="16"/>
    </w:rPr>
  </w:style>
  <w:style w:type="paragraph" w:styleId="23">
    <w:name w:val="List Bullet 3"/>
    <w:basedOn w:val="1"/>
    <w:autoRedefine/>
    <w:qFormat/>
    <w:uiPriority w:val="0"/>
    <w:pPr>
      <w:numPr>
        <w:ilvl w:val="0"/>
        <w:numId w:val="2"/>
      </w:numPr>
      <w:adjustRightInd w:val="0"/>
      <w:snapToGrid w:val="0"/>
      <w:spacing w:line="360" w:lineRule="auto"/>
    </w:pPr>
    <w:rPr>
      <w:sz w:val="24"/>
    </w:rPr>
  </w:style>
  <w:style w:type="paragraph" w:styleId="24">
    <w:name w:val="Body Text Indent"/>
    <w:basedOn w:val="1"/>
    <w:next w:val="1"/>
    <w:link w:val="76"/>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List Bullet 2"/>
    <w:basedOn w:val="1"/>
    <w:autoRedefine/>
    <w:qFormat/>
    <w:uiPriority w:val="0"/>
    <w:pPr>
      <w:numPr>
        <w:ilvl w:val="0"/>
        <w:numId w:val="3"/>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autoRedefine/>
    <w:qFormat/>
    <w:uiPriority w:val="0"/>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77"/>
    <w:autoRedefine/>
    <w:qFormat/>
    <w:uiPriority w:val="0"/>
  </w:style>
  <w:style w:type="paragraph" w:styleId="34">
    <w:name w:val="Body Text Indent 2"/>
    <w:basedOn w:val="35"/>
    <w:link w:val="78"/>
    <w:autoRedefine/>
    <w:qFormat/>
    <w:uiPriority w:val="0"/>
    <w:pPr>
      <w:snapToGrid w:val="0"/>
      <w:spacing w:line="560" w:lineRule="atLeast"/>
      <w:ind w:firstLine="540"/>
    </w:pPr>
  </w:style>
  <w:style w:type="paragraph" w:customStyle="1" w:styleId="35">
    <w:name w:val="正文1"/>
    <w:basedOn w:val="1"/>
    <w:next w:val="1"/>
    <w:autoRedefine/>
    <w:qFormat/>
    <w:uiPriority w:val="0"/>
    <w:pPr>
      <w:spacing w:line="300" w:lineRule="auto"/>
      <w:ind w:firstLine="200" w:firstLineChars="200"/>
    </w:pPr>
    <w:rPr>
      <w:sz w:val="24"/>
    </w:rPr>
  </w:style>
  <w:style w:type="paragraph" w:styleId="36">
    <w:name w:val="Balloon Text"/>
    <w:basedOn w:val="1"/>
    <w:autoRedefine/>
    <w:qFormat/>
    <w:uiPriority w:val="0"/>
    <w:rPr>
      <w:sz w:val="18"/>
    </w:rPr>
  </w:style>
  <w:style w:type="paragraph" w:styleId="37">
    <w:name w:val="footer"/>
    <w:basedOn w:val="1"/>
    <w:autoRedefine/>
    <w:qFormat/>
    <w:uiPriority w:val="0"/>
    <w:pPr>
      <w:tabs>
        <w:tab w:val="center" w:pos="4153"/>
        <w:tab w:val="right" w:pos="8306"/>
      </w:tabs>
      <w:snapToGrid w:val="0"/>
      <w:jc w:val="left"/>
    </w:pPr>
    <w:rPr>
      <w:sz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autoRedefine/>
    <w:qFormat/>
    <w:uiPriority w:val="0"/>
    <w:pPr>
      <w:spacing w:line="180" w:lineRule="auto"/>
      <w:jc w:val="center"/>
    </w:pPr>
    <w:rPr>
      <w:sz w:val="30"/>
    </w:rPr>
  </w:style>
  <w:style w:type="paragraph" w:styleId="40">
    <w:name w:val="List Continue 4"/>
    <w:basedOn w:val="1"/>
    <w:autoRedefine/>
    <w:qFormat/>
    <w:uiPriority w:val="0"/>
    <w:pPr>
      <w:adjustRightInd w:val="0"/>
      <w:snapToGrid w:val="0"/>
      <w:spacing w:after="120" w:line="360" w:lineRule="auto"/>
      <w:ind w:left="1680" w:leftChars="800"/>
    </w:pPr>
    <w:rPr>
      <w:sz w:val="24"/>
    </w:rPr>
  </w:style>
  <w:style w:type="paragraph" w:styleId="41">
    <w:name w:val="toc 4"/>
    <w:basedOn w:val="1"/>
    <w:next w:val="1"/>
    <w:autoRedefine/>
    <w:qFormat/>
    <w:uiPriority w:val="0"/>
    <w:pPr>
      <w:ind w:left="1260" w:leftChars="600"/>
    </w:pPr>
  </w:style>
  <w:style w:type="paragraph" w:styleId="42">
    <w:name w:val="footnote text"/>
    <w:basedOn w:val="1"/>
    <w:link w:val="79"/>
    <w:autoRedefine/>
    <w:qFormat/>
    <w:uiPriority w:val="0"/>
    <w:pPr>
      <w:spacing w:line="360" w:lineRule="auto"/>
    </w:pPr>
    <w:rPr>
      <w:sz w:val="18"/>
    </w:rPr>
  </w:style>
  <w:style w:type="paragraph" w:styleId="43">
    <w:name w:val="toc 6"/>
    <w:basedOn w:val="1"/>
    <w:next w:val="1"/>
    <w:autoRedefine/>
    <w:qFormat/>
    <w:uiPriority w:val="0"/>
    <w:pPr>
      <w:ind w:left="2100" w:leftChars="1000"/>
    </w:pPr>
  </w:style>
  <w:style w:type="paragraph" w:styleId="44">
    <w:name w:val="List 5"/>
    <w:basedOn w:val="1"/>
    <w:autoRedefine/>
    <w:qFormat/>
    <w:uiPriority w:val="0"/>
    <w:pPr>
      <w:adjustRightInd w:val="0"/>
      <w:snapToGrid w:val="0"/>
      <w:spacing w:line="360" w:lineRule="auto"/>
      <w:ind w:left="100" w:leftChars="800" w:hanging="200" w:hangingChars="200"/>
    </w:pPr>
    <w:rPr>
      <w:sz w:val="24"/>
    </w:rPr>
  </w:style>
  <w:style w:type="paragraph" w:styleId="45">
    <w:name w:val="Body Text Indent 3"/>
    <w:basedOn w:val="1"/>
    <w:autoRedefine/>
    <w:qFormat/>
    <w:uiPriority w:val="0"/>
    <w:pPr>
      <w:spacing w:line="360" w:lineRule="auto"/>
      <w:ind w:firstLine="632"/>
    </w:pPr>
    <w:rPr>
      <w:rFonts w:ascii="黑体" w:eastAsia="黑体"/>
    </w:rPr>
  </w:style>
  <w:style w:type="paragraph" w:styleId="46">
    <w:name w:val="table of figures"/>
    <w:basedOn w:val="1"/>
    <w:next w:val="1"/>
    <w:autoRedefine/>
    <w:qFormat/>
    <w:uiPriority w:val="0"/>
    <w:pPr>
      <w:tabs>
        <w:tab w:val="right" w:leader="dot" w:pos="8640"/>
      </w:tabs>
      <w:spacing w:line="360" w:lineRule="auto"/>
      <w:ind w:left="400" w:hanging="400"/>
    </w:pPr>
    <w:rPr>
      <w:sz w:val="24"/>
    </w:rPr>
  </w:style>
  <w:style w:type="paragraph" w:styleId="47">
    <w:name w:val="toc 2"/>
    <w:basedOn w:val="1"/>
    <w:next w:val="1"/>
    <w:autoRedefine/>
    <w:qFormat/>
    <w:uiPriority w:val="39"/>
    <w:pPr>
      <w:ind w:left="420" w:leftChars="200"/>
    </w:pPr>
  </w:style>
  <w:style w:type="paragraph" w:styleId="48">
    <w:name w:val="toc 9"/>
    <w:basedOn w:val="1"/>
    <w:next w:val="1"/>
    <w:autoRedefine/>
    <w:qFormat/>
    <w:uiPriority w:val="0"/>
    <w:pPr>
      <w:ind w:left="3360" w:leftChars="1600"/>
    </w:pPr>
  </w:style>
  <w:style w:type="paragraph" w:styleId="49">
    <w:name w:val="Body Text 2"/>
    <w:basedOn w:val="1"/>
    <w:autoRedefine/>
    <w:qFormat/>
    <w:uiPriority w:val="0"/>
    <w:pPr>
      <w:adjustRightInd w:val="0"/>
      <w:snapToGrid w:val="0"/>
      <w:spacing w:after="120" w:line="480" w:lineRule="auto"/>
    </w:pPr>
    <w:rPr>
      <w:sz w:val="24"/>
    </w:rPr>
  </w:style>
  <w:style w:type="paragraph" w:styleId="50">
    <w:name w:val="List 4"/>
    <w:basedOn w:val="1"/>
    <w:autoRedefine/>
    <w:qFormat/>
    <w:uiPriority w:val="0"/>
    <w:pPr>
      <w:adjustRightInd w:val="0"/>
      <w:snapToGrid w:val="0"/>
      <w:spacing w:line="360" w:lineRule="auto"/>
      <w:ind w:left="100" w:leftChars="600" w:hanging="200" w:hangingChars="200"/>
    </w:pPr>
    <w:rPr>
      <w:sz w:val="24"/>
    </w:rPr>
  </w:style>
  <w:style w:type="paragraph" w:styleId="51">
    <w:name w:val="List Continue 2"/>
    <w:basedOn w:val="1"/>
    <w:autoRedefine/>
    <w:qFormat/>
    <w:uiPriority w:val="0"/>
    <w:pPr>
      <w:adjustRightInd w:val="0"/>
      <w:snapToGrid w:val="0"/>
      <w:spacing w:after="120" w:line="360" w:lineRule="auto"/>
      <w:ind w:left="840" w:leftChars="400"/>
    </w:pPr>
    <w:rPr>
      <w:sz w:val="24"/>
    </w:rPr>
  </w:style>
  <w:style w:type="paragraph" w:styleId="5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autoRedefine/>
    <w:qFormat/>
    <w:uiPriority w:val="0"/>
    <w:pPr>
      <w:adjustRightInd w:val="0"/>
      <w:snapToGrid w:val="0"/>
      <w:spacing w:after="120" w:line="360" w:lineRule="auto"/>
      <w:ind w:left="1260" w:leftChars="600"/>
    </w:pPr>
    <w:rPr>
      <w:sz w:val="24"/>
    </w:rPr>
  </w:style>
  <w:style w:type="paragraph" w:styleId="54">
    <w:name w:val="index 1"/>
    <w:basedOn w:val="1"/>
    <w:next w:val="1"/>
    <w:autoRedefine/>
    <w:qFormat/>
    <w:uiPriority w:val="0"/>
    <w:pPr>
      <w:adjustRightInd w:val="0"/>
      <w:spacing w:line="240" w:lineRule="atLeast"/>
    </w:pPr>
    <w:rPr>
      <w:rFonts w:ascii="宋体"/>
      <w:kern w:val="0"/>
      <w:sz w:val="21"/>
    </w:rPr>
  </w:style>
  <w:style w:type="paragraph" w:styleId="55">
    <w:name w:val="Title"/>
    <w:basedOn w:val="1"/>
    <w:autoRedefine/>
    <w:qFormat/>
    <w:uiPriority w:val="0"/>
    <w:pPr>
      <w:widowControl/>
      <w:spacing w:after="240" w:line="360" w:lineRule="auto"/>
      <w:jc w:val="center"/>
    </w:pPr>
    <w:rPr>
      <w:rFonts w:ascii="Arial" w:hAnsi="Arial"/>
      <w:b/>
      <w:kern w:val="28"/>
      <w:sz w:val="36"/>
      <w:lang w:eastAsia="en-US"/>
    </w:rPr>
  </w:style>
  <w:style w:type="paragraph" w:styleId="56">
    <w:name w:val="annotation subject"/>
    <w:basedOn w:val="21"/>
    <w:next w:val="21"/>
    <w:link w:val="80"/>
    <w:autoRedefine/>
    <w:qFormat/>
    <w:uiPriority w:val="0"/>
    <w:pPr>
      <w:adjustRightInd/>
      <w:spacing w:line="240" w:lineRule="auto"/>
    </w:pPr>
  </w:style>
  <w:style w:type="paragraph" w:styleId="57">
    <w:name w:val="Body Text First Indent"/>
    <w:basedOn w:val="2"/>
    <w:next w:val="1"/>
    <w:autoRedefine/>
    <w:qFormat/>
    <w:uiPriority w:val="0"/>
    <w:pPr>
      <w:spacing w:line="360" w:lineRule="auto"/>
      <w:ind w:firstLine="420"/>
    </w:pPr>
    <w:rPr>
      <w:rFonts w:ascii="宋体" w:hAnsi="宋体"/>
      <w:sz w:val="24"/>
    </w:rPr>
  </w:style>
  <w:style w:type="paragraph" w:styleId="58">
    <w:name w:val="Body Text First Indent 2"/>
    <w:basedOn w:val="24"/>
    <w:link w:val="81"/>
    <w:autoRedefine/>
    <w:qFormat/>
    <w:uiPriority w:val="0"/>
    <w:pPr>
      <w:spacing w:after="120" w:line="240" w:lineRule="auto"/>
      <w:ind w:left="420" w:leftChars="200" w:firstLine="420" w:firstLineChars="200"/>
    </w:pPr>
  </w:style>
  <w:style w:type="table" w:styleId="60">
    <w:name w:val="Table Grid"/>
    <w:basedOn w:val="5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basedOn w:val="61"/>
    <w:autoRedefine/>
    <w:qFormat/>
    <w:uiPriority w:val="22"/>
    <w:rPr>
      <w:b/>
      <w:bCs/>
    </w:rPr>
  </w:style>
  <w:style w:type="character" w:styleId="63">
    <w:name w:val="page number"/>
    <w:autoRedefine/>
    <w:qFormat/>
    <w:uiPriority w:val="0"/>
  </w:style>
  <w:style w:type="character" w:styleId="64">
    <w:name w:val="FollowedHyperlink"/>
    <w:autoRedefine/>
    <w:qFormat/>
    <w:uiPriority w:val="0"/>
    <w:rPr>
      <w:color w:val="800080"/>
      <w:u w:val="single"/>
    </w:rPr>
  </w:style>
  <w:style w:type="character" w:styleId="65">
    <w:name w:val="Emphasis"/>
    <w:basedOn w:val="61"/>
    <w:autoRedefine/>
    <w:qFormat/>
    <w:uiPriority w:val="0"/>
    <w:rPr>
      <w:i/>
      <w:iCs/>
    </w:rPr>
  </w:style>
  <w:style w:type="character" w:styleId="66">
    <w:name w:val="Hyperlink"/>
    <w:autoRedefine/>
    <w:qFormat/>
    <w:uiPriority w:val="99"/>
    <w:rPr>
      <w:color w:val="0000FF"/>
      <w:u w:val="single"/>
    </w:rPr>
  </w:style>
  <w:style w:type="character" w:styleId="67">
    <w:name w:val="HTML Code"/>
    <w:basedOn w:val="61"/>
    <w:qFormat/>
    <w:uiPriority w:val="0"/>
    <w:rPr>
      <w:rFonts w:ascii="Consolas" w:hAnsi="Consolas" w:eastAsia="Consolas" w:cs="Consolas"/>
      <w:color w:val="DD1144"/>
      <w:sz w:val="10"/>
      <w:szCs w:val="10"/>
      <w:bdr w:val="single" w:color="E1E1E8" w:sz="4" w:space="0"/>
      <w:shd w:val="clear" w:fill="F7F7F9"/>
    </w:rPr>
  </w:style>
  <w:style w:type="character" w:styleId="68">
    <w:name w:val="annotation reference"/>
    <w:autoRedefine/>
    <w:qFormat/>
    <w:uiPriority w:val="0"/>
    <w:rPr>
      <w:sz w:val="21"/>
      <w:szCs w:val="21"/>
    </w:rPr>
  </w:style>
  <w:style w:type="character" w:styleId="69">
    <w:name w:val="HTML Cite"/>
    <w:basedOn w:val="61"/>
    <w:qFormat/>
    <w:uiPriority w:val="0"/>
  </w:style>
  <w:style w:type="character" w:styleId="70">
    <w:name w:val="footnote reference"/>
    <w:autoRedefine/>
    <w:qFormat/>
    <w:uiPriority w:val="0"/>
    <w:rPr>
      <w:position w:val="6"/>
      <w:sz w:val="14"/>
      <w:vertAlign w:val="superscript"/>
    </w:rPr>
  </w:style>
  <w:style w:type="paragraph" w:customStyle="1" w:styleId="71">
    <w:name w:val="目录 53"/>
    <w:next w:val="1"/>
    <w:autoRedefine/>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72">
    <w:name w:val="标书正文1"/>
    <w:basedOn w:val="1"/>
    <w:autoRedefine/>
    <w:qFormat/>
    <w:uiPriority w:val="0"/>
    <w:pPr>
      <w:spacing w:line="520" w:lineRule="exact"/>
      <w:ind w:firstLine="640" w:firstLineChars="200"/>
    </w:pPr>
  </w:style>
  <w:style w:type="character" w:customStyle="1" w:styleId="73">
    <w:name w:val="标题 2 Char"/>
    <w:link w:val="5"/>
    <w:autoRedefine/>
    <w:qFormat/>
    <w:uiPriority w:val="0"/>
    <w:rPr>
      <w:rFonts w:ascii="Arial" w:hAnsi="Arial" w:eastAsia="黑体"/>
      <w:b/>
      <w:kern w:val="2"/>
      <w:sz w:val="32"/>
    </w:rPr>
  </w:style>
  <w:style w:type="character" w:customStyle="1" w:styleId="74">
    <w:name w:val="标题 3 Char"/>
    <w:link w:val="6"/>
    <w:autoRedefine/>
    <w:qFormat/>
    <w:uiPriority w:val="0"/>
    <w:rPr>
      <w:rFonts w:eastAsia="宋体"/>
      <w:b/>
      <w:kern w:val="2"/>
      <w:sz w:val="32"/>
      <w:lang w:val="en-US" w:eastAsia="zh-CN"/>
    </w:rPr>
  </w:style>
  <w:style w:type="character" w:customStyle="1" w:styleId="75">
    <w:name w:val="批注文字 Char"/>
    <w:link w:val="21"/>
    <w:autoRedefine/>
    <w:qFormat/>
    <w:uiPriority w:val="0"/>
    <w:rPr>
      <w:sz w:val="24"/>
    </w:rPr>
  </w:style>
  <w:style w:type="character" w:customStyle="1" w:styleId="76">
    <w:name w:val="正文文本缩进 Char"/>
    <w:link w:val="24"/>
    <w:autoRedefine/>
    <w:qFormat/>
    <w:uiPriority w:val="0"/>
    <w:rPr>
      <w:kern w:val="2"/>
      <w:sz w:val="44"/>
    </w:rPr>
  </w:style>
  <w:style w:type="character" w:customStyle="1" w:styleId="77">
    <w:name w:val="日期 Char"/>
    <w:link w:val="33"/>
    <w:autoRedefine/>
    <w:qFormat/>
    <w:uiPriority w:val="0"/>
    <w:rPr>
      <w:kern w:val="2"/>
      <w:sz w:val="28"/>
    </w:rPr>
  </w:style>
  <w:style w:type="character" w:customStyle="1" w:styleId="78">
    <w:name w:val="正文文本缩进 2 Char"/>
    <w:link w:val="34"/>
    <w:autoRedefine/>
    <w:qFormat/>
    <w:uiPriority w:val="0"/>
    <w:rPr>
      <w:kern w:val="2"/>
      <w:sz w:val="28"/>
    </w:rPr>
  </w:style>
  <w:style w:type="character" w:customStyle="1" w:styleId="79">
    <w:name w:val="脚注文本 Char"/>
    <w:link w:val="42"/>
    <w:autoRedefine/>
    <w:qFormat/>
    <w:uiPriority w:val="0"/>
    <w:rPr>
      <w:kern w:val="2"/>
      <w:sz w:val="18"/>
    </w:rPr>
  </w:style>
  <w:style w:type="character" w:customStyle="1" w:styleId="80">
    <w:name w:val="批注主题 Char"/>
    <w:link w:val="56"/>
    <w:autoRedefine/>
    <w:qFormat/>
    <w:uiPriority w:val="0"/>
  </w:style>
  <w:style w:type="character" w:customStyle="1" w:styleId="81">
    <w:name w:val="正文首行缩进 2 Char"/>
    <w:link w:val="58"/>
    <w:autoRedefine/>
    <w:qFormat/>
    <w:uiPriority w:val="0"/>
  </w:style>
  <w:style w:type="character" w:customStyle="1" w:styleId="82">
    <w:name w:val="v151"/>
    <w:autoRedefine/>
    <w:qFormat/>
    <w:uiPriority w:val="0"/>
    <w:rPr>
      <w:sz w:val="18"/>
    </w:rPr>
  </w:style>
  <w:style w:type="character" w:customStyle="1" w:styleId="83">
    <w:name w:val="Char Char7"/>
    <w:autoRedefine/>
    <w:qFormat/>
    <w:uiPriority w:val="0"/>
    <w:rPr>
      <w:rFonts w:ascii="宋体" w:hAnsi="宋体" w:eastAsia="宋体"/>
      <w:kern w:val="2"/>
      <w:sz w:val="28"/>
    </w:rPr>
  </w:style>
  <w:style w:type="character" w:customStyle="1" w:styleId="84">
    <w:name w:val="小 Char"/>
    <w:autoRedefine/>
    <w:qFormat/>
    <w:uiPriority w:val="0"/>
    <w:rPr>
      <w:rFonts w:ascii="宋体" w:hAnsi="Courier New" w:eastAsia="宋体"/>
      <w:kern w:val="2"/>
      <w:sz w:val="21"/>
      <w:lang w:val="en-US" w:eastAsia="zh-CN" w:bidi="ar-SA"/>
    </w:rPr>
  </w:style>
  <w:style w:type="character" w:customStyle="1" w:styleId="85">
    <w:name w:val="文字 Char"/>
    <w:link w:val="86"/>
    <w:autoRedefine/>
    <w:qFormat/>
    <w:uiPriority w:val="0"/>
    <w:rPr>
      <w:rFonts w:ascii="宋体"/>
      <w:kern w:val="2"/>
      <w:sz w:val="28"/>
    </w:rPr>
  </w:style>
  <w:style w:type="paragraph" w:customStyle="1" w:styleId="86">
    <w:name w:val="文字"/>
    <w:basedOn w:val="1"/>
    <w:link w:val="85"/>
    <w:autoRedefine/>
    <w:qFormat/>
    <w:uiPriority w:val="0"/>
    <w:pPr>
      <w:tabs>
        <w:tab w:val="left" w:pos="8520"/>
      </w:tabs>
      <w:spacing w:line="312" w:lineRule="auto"/>
      <w:ind w:right="-210" w:firstLine="556"/>
    </w:pPr>
    <w:rPr>
      <w:rFonts w:ascii="宋体"/>
    </w:rPr>
  </w:style>
  <w:style w:type="character" w:customStyle="1" w:styleId="87">
    <w:name w:val="content-white1"/>
    <w:autoRedefine/>
    <w:qFormat/>
    <w:uiPriority w:val="0"/>
    <w:rPr>
      <w:rFonts w:ascii="_x000B__x000C_" w:hAnsi="_x000B__x000C_"/>
      <w:color w:val="auto"/>
      <w:sz w:val="18"/>
      <w:u w:val="none"/>
    </w:rPr>
  </w:style>
  <w:style w:type="character" w:customStyle="1" w:styleId="88">
    <w:name w:val="正文 + 三号 Char"/>
    <w:autoRedefine/>
    <w:qFormat/>
    <w:uiPriority w:val="0"/>
    <w:rPr>
      <w:rFonts w:eastAsia="宋体"/>
      <w:kern w:val="2"/>
      <w:sz w:val="21"/>
      <w:lang w:val="en-US" w:eastAsia="zh-CN"/>
    </w:rPr>
  </w:style>
  <w:style w:type="character" w:customStyle="1" w:styleId="89">
    <w:name w:val="H2 Char"/>
    <w:autoRedefine/>
    <w:qFormat/>
    <w:uiPriority w:val="0"/>
    <w:rPr>
      <w:rFonts w:ascii="Arial" w:hAnsi="Arial" w:eastAsia="宋体"/>
      <w:kern w:val="2"/>
      <w:sz w:val="28"/>
      <w:lang w:val="en-US" w:eastAsia="zh-CN"/>
    </w:rPr>
  </w:style>
  <w:style w:type="character" w:customStyle="1" w:styleId="90">
    <w:name w:val="Char Char3"/>
    <w:autoRedefine/>
    <w:qFormat/>
    <w:uiPriority w:val="0"/>
    <w:rPr>
      <w:rFonts w:eastAsia="宋体"/>
      <w:kern w:val="2"/>
      <w:sz w:val="18"/>
      <w:lang w:val="en-US" w:eastAsia="zh-CN"/>
    </w:rPr>
  </w:style>
  <w:style w:type="character" w:customStyle="1" w:styleId="91">
    <w:name w:val="Char Char4"/>
    <w:autoRedefine/>
    <w:qFormat/>
    <w:uiPriority w:val="0"/>
    <w:rPr>
      <w:rFonts w:eastAsia="宋体"/>
      <w:b/>
      <w:kern w:val="2"/>
      <w:sz w:val="21"/>
      <w:lang w:val="en-US" w:eastAsia="zh-CN"/>
    </w:rPr>
  </w:style>
  <w:style w:type="character" w:customStyle="1" w:styleId="92">
    <w:name w:val="Table Text Char1 Char"/>
    <w:autoRedefine/>
    <w:qFormat/>
    <w:uiPriority w:val="0"/>
    <w:rPr>
      <w:rFonts w:ascii="Arial" w:hAnsi="Arial"/>
      <w:kern w:val="2"/>
      <w:sz w:val="18"/>
      <w:lang w:val="en-US" w:eastAsia="zh-CN" w:bidi="ar-SA"/>
    </w:rPr>
  </w:style>
  <w:style w:type="character" w:customStyle="1" w:styleId="93">
    <w:name w:val="Char Char5"/>
    <w:autoRedefine/>
    <w:qFormat/>
    <w:uiPriority w:val="0"/>
    <w:rPr>
      <w:rFonts w:ascii="Arial" w:hAnsi="Arial" w:eastAsia="宋体"/>
      <w:b/>
      <w:kern w:val="28"/>
      <w:sz w:val="36"/>
      <w:lang w:val="en-US" w:eastAsia="en-US"/>
    </w:rPr>
  </w:style>
  <w:style w:type="character" w:customStyle="1" w:styleId="94">
    <w:name w:val="Char Char"/>
    <w:autoRedefine/>
    <w:qFormat/>
    <w:uiPriority w:val="0"/>
    <w:rPr>
      <w:rFonts w:ascii="宋体" w:hAnsi="宋体" w:eastAsia="宋体"/>
      <w:kern w:val="2"/>
      <w:sz w:val="24"/>
      <w:lang w:val="en-US" w:eastAsia="zh-CN" w:bidi="ar-SA"/>
    </w:rPr>
  </w:style>
  <w:style w:type="character" w:customStyle="1" w:styleId="95">
    <w:name w:val="Table Heading Char Char"/>
    <w:autoRedefine/>
    <w:qFormat/>
    <w:uiPriority w:val="0"/>
    <w:rPr>
      <w:rFonts w:ascii="Arial" w:hAnsi="Arial" w:eastAsia="黑体"/>
      <w:kern w:val="2"/>
      <w:sz w:val="18"/>
      <w:lang w:val="en-US" w:eastAsia="zh-CN"/>
    </w:rPr>
  </w:style>
  <w:style w:type="character" w:customStyle="1" w:styleId="96">
    <w:name w:val="Table Text Char Char Char Char"/>
    <w:link w:val="97"/>
    <w:autoRedefine/>
    <w:qFormat/>
    <w:uiPriority w:val="0"/>
    <w:rPr>
      <w:rFonts w:ascii="Arial" w:hAnsi="Arial"/>
      <w:kern w:val="2"/>
      <w:sz w:val="18"/>
      <w:lang w:val="en-US" w:eastAsia="zh-CN" w:bidi="ar-SA"/>
    </w:rPr>
  </w:style>
  <w:style w:type="paragraph" w:customStyle="1" w:styleId="97">
    <w:name w:val="Table Text Char Char Char"/>
    <w:link w:val="96"/>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8">
    <w:name w:val="Table Text Char"/>
    <w:link w:val="99"/>
    <w:autoRedefine/>
    <w:qFormat/>
    <w:uiPriority w:val="0"/>
    <w:rPr>
      <w:rFonts w:ascii="Arial" w:hAnsi="Arial"/>
      <w:kern w:val="2"/>
      <w:sz w:val="18"/>
      <w:lang w:val="en-US" w:eastAsia="zh-CN" w:bidi="ar-SA"/>
    </w:rPr>
  </w:style>
  <w:style w:type="paragraph" w:customStyle="1" w:styleId="99">
    <w:name w:val="Table Text"/>
    <w:link w:val="98"/>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0">
    <w:name w:val="Char Char2"/>
    <w:autoRedefine/>
    <w:qFormat/>
    <w:uiPriority w:val="0"/>
    <w:rPr>
      <w:rFonts w:eastAsia="宋体"/>
      <w:kern w:val="2"/>
      <w:sz w:val="18"/>
      <w:lang w:val="en-US" w:eastAsia="zh-CN"/>
    </w:rPr>
  </w:style>
  <w:style w:type="character" w:customStyle="1" w:styleId="101">
    <w:name w:val="标书正文:  0.74 厘米 Char1"/>
    <w:autoRedefine/>
    <w:qFormat/>
    <w:uiPriority w:val="0"/>
    <w:rPr>
      <w:rFonts w:eastAsia="宋体"/>
      <w:kern w:val="2"/>
      <w:sz w:val="24"/>
      <w:lang w:val="en-US" w:eastAsia="zh-CN"/>
    </w:rPr>
  </w:style>
  <w:style w:type="character" w:customStyle="1" w:styleId="102">
    <w:name w:val="样式 宋体"/>
    <w:autoRedefine/>
    <w:qFormat/>
    <w:uiPriority w:val="0"/>
    <w:rPr>
      <w:rFonts w:ascii="宋体" w:hAnsi="宋体" w:eastAsia="宋体"/>
      <w:sz w:val="28"/>
    </w:rPr>
  </w:style>
  <w:style w:type="character" w:customStyle="1" w:styleId="103">
    <w:name w:val="未命名11"/>
    <w:autoRedefine/>
    <w:qFormat/>
    <w:uiPriority w:val="0"/>
    <w:rPr>
      <w:color w:val="77FFFF"/>
      <w:sz w:val="24"/>
    </w:rPr>
  </w:style>
  <w:style w:type="character" w:customStyle="1" w:styleId="104">
    <w:name w:val="crowed11"/>
    <w:autoRedefine/>
    <w:qFormat/>
    <w:uiPriority w:val="0"/>
    <w:rPr>
      <w:rFonts w:hint="default" w:ascii="_x000B__x000C_" w:hAnsi="_x000B__x000C_"/>
      <w:sz w:val="24"/>
    </w:rPr>
  </w:style>
  <w:style w:type="character" w:customStyle="1" w:styleId="105">
    <w:name w:val="Char Char6"/>
    <w:autoRedefine/>
    <w:qFormat/>
    <w:uiPriority w:val="0"/>
    <w:rPr>
      <w:rFonts w:ascii="仿宋_GB2312" w:eastAsia="仿宋_GB2312"/>
      <w:kern w:val="2"/>
      <w:sz w:val="32"/>
    </w:rPr>
  </w:style>
  <w:style w:type="character" w:customStyle="1" w:styleId="106">
    <w:name w:val="title_emph1"/>
    <w:autoRedefine/>
    <w:qFormat/>
    <w:uiPriority w:val="0"/>
    <w:rPr>
      <w:rFonts w:hint="default" w:ascii="Arial" w:hAnsi="Arial"/>
      <w:b/>
      <w:sz w:val="20"/>
    </w:rPr>
  </w:style>
  <w:style w:type="character" w:customStyle="1" w:styleId="107">
    <w:name w:val="font1"/>
    <w:autoRedefine/>
    <w:qFormat/>
    <w:uiPriority w:val="0"/>
    <w:rPr>
      <w:color w:val="000000"/>
      <w:sz w:val="18"/>
    </w:rPr>
  </w:style>
  <w:style w:type="character" w:customStyle="1" w:styleId="108">
    <w:name w:val="Char Char11"/>
    <w:autoRedefine/>
    <w:qFormat/>
    <w:uiPriority w:val="0"/>
    <w:rPr>
      <w:rFonts w:ascii="宋体"/>
      <w:kern w:val="2"/>
      <w:sz w:val="28"/>
    </w:rPr>
  </w:style>
  <w:style w:type="character" w:customStyle="1" w:styleId="109">
    <w:name w:val="top-det1"/>
    <w:autoRedefine/>
    <w:qFormat/>
    <w:uiPriority w:val="0"/>
    <w:rPr>
      <w:b/>
      <w:color w:val="000000"/>
    </w:rPr>
  </w:style>
  <w:style w:type="paragraph" w:customStyle="1" w:styleId="110">
    <w:name w:val="二级列表"/>
    <w:basedOn w:val="111"/>
    <w:autoRedefine/>
    <w:qFormat/>
    <w:uiPriority w:val="0"/>
    <w:pPr>
      <w:tabs>
        <w:tab w:val="left" w:pos="2120"/>
      </w:tabs>
      <w:ind w:firstLine="0" w:firstLineChars="0"/>
    </w:pPr>
    <w:rPr>
      <w:b/>
    </w:rPr>
  </w:style>
  <w:style w:type="paragraph" w:customStyle="1" w:styleId="111">
    <w:name w:val="段落正文"/>
    <w:basedOn w:val="1"/>
    <w:autoRedefine/>
    <w:qFormat/>
    <w:uiPriority w:val="0"/>
    <w:pPr>
      <w:spacing w:beforeLines="50" w:line="360" w:lineRule="auto"/>
      <w:ind w:firstLine="200" w:firstLineChars="200"/>
    </w:pPr>
    <w:rPr>
      <w:spacing w:val="2"/>
      <w:sz w:val="24"/>
    </w:rPr>
  </w:style>
  <w:style w:type="paragraph" w:customStyle="1" w:styleId="112">
    <w:name w:val="标题3——2"/>
    <w:basedOn w:val="6"/>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13">
    <w:name w:val="文本1"/>
    <w:basedOn w:val="1"/>
    <w:autoRedefine/>
    <w:qFormat/>
    <w:uiPriority w:val="0"/>
    <w:pPr>
      <w:adjustRightInd w:val="0"/>
      <w:spacing w:line="312" w:lineRule="atLeast"/>
      <w:jc w:val="center"/>
    </w:pPr>
    <w:rPr>
      <w:kern w:val="0"/>
      <w:sz w:val="18"/>
    </w:rPr>
  </w:style>
  <w:style w:type="paragraph" w:customStyle="1" w:styleId="114">
    <w:name w:val="Title - Revision"/>
    <w:basedOn w:val="55"/>
    <w:autoRedefine/>
    <w:qFormat/>
    <w:uiPriority w:val="0"/>
    <w:pPr>
      <w:spacing w:before="720"/>
    </w:pPr>
  </w:style>
  <w:style w:type="paragraph" w:customStyle="1" w:styleId="115">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16">
    <w:name w:val="项目"/>
    <w:basedOn w:val="1"/>
    <w:autoRedefine/>
    <w:qFormat/>
    <w:uiPriority w:val="0"/>
    <w:pPr>
      <w:tabs>
        <w:tab w:val="left" w:pos="1280"/>
      </w:tabs>
      <w:spacing w:before="120" w:after="120" w:line="360" w:lineRule="auto"/>
      <w:ind w:left="-7" w:firstLine="567"/>
      <w:jc w:val="left"/>
    </w:pPr>
    <w:rPr>
      <w:rFonts w:ascii="宋体"/>
      <w:kern w:val="0"/>
      <w:sz w:val="24"/>
    </w:rPr>
  </w:style>
  <w:style w:type="paragraph" w:customStyle="1" w:styleId="117">
    <w:name w:val="二级条标题"/>
    <w:basedOn w:val="118"/>
    <w:autoRedefine/>
    <w:qFormat/>
    <w:uiPriority w:val="0"/>
    <w:pPr>
      <w:ind w:left="840"/>
      <w:outlineLvl w:val="3"/>
    </w:pPr>
  </w:style>
  <w:style w:type="paragraph" w:customStyle="1" w:styleId="118">
    <w:name w:val="一级条标题"/>
    <w:basedOn w:val="119"/>
    <w:autoRedefine/>
    <w:qFormat/>
    <w:uiPriority w:val="0"/>
    <w:pPr>
      <w:numPr>
        <w:numId w:val="0"/>
      </w:numPr>
      <w:spacing w:beforeLines="0" w:afterLines="0"/>
      <w:ind w:left="525"/>
      <w:outlineLvl w:val="2"/>
    </w:pPr>
    <w:rPr>
      <w:sz w:val="21"/>
    </w:rPr>
  </w:style>
  <w:style w:type="paragraph" w:customStyle="1" w:styleId="119">
    <w:name w:val="章标题"/>
    <w:autoRedefine/>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2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1">
    <w:name w:val="1.正文"/>
    <w:basedOn w:val="1"/>
    <w:autoRedefine/>
    <w:qFormat/>
    <w:uiPriority w:val="0"/>
    <w:pPr>
      <w:spacing w:line="360" w:lineRule="auto"/>
      <w:ind w:left="540" w:leftChars="225" w:firstLine="540" w:firstLineChars="225"/>
    </w:pPr>
    <w:rPr>
      <w:sz w:val="24"/>
    </w:rPr>
  </w:style>
  <w:style w:type="paragraph" w:customStyle="1" w:styleId="12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3">
    <w:name w:val="编号正文"/>
    <w:basedOn w:val="124"/>
    <w:autoRedefine/>
    <w:qFormat/>
    <w:uiPriority w:val="0"/>
    <w:pPr>
      <w:snapToGrid/>
      <w:spacing w:line="360" w:lineRule="auto"/>
      <w:ind w:left="1407" w:hanging="1047"/>
      <w:jc w:val="left"/>
    </w:pPr>
    <w:rPr>
      <w:rFonts w:eastAsia="仿宋_GB2312"/>
    </w:rPr>
  </w:style>
  <w:style w:type="paragraph" w:customStyle="1" w:styleId="124">
    <w:name w:val="文档正文"/>
    <w:basedOn w:val="1"/>
    <w:autoRedefine/>
    <w:qFormat/>
    <w:uiPriority w:val="0"/>
    <w:pPr>
      <w:adjustRightInd w:val="0"/>
      <w:snapToGrid w:val="0"/>
      <w:spacing w:line="440" w:lineRule="exact"/>
      <w:ind w:firstLine="567"/>
    </w:pPr>
    <w:rPr>
      <w:rFonts w:ascii="Arial Narrow" w:hAnsi="Arial Narrow"/>
      <w:kern w:val="0"/>
      <w:sz w:val="24"/>
    </w:rPr>
  </w:style>
  <w:style w:type="paragraph" w:customStyle="1" w:styleId="125">
    <w:name w:val="样式3"/>
    <w:basedOn w:val="4"/>
    <w:autoRedefine/>
    <w:qFormat/>
    <w:uiPriority w:val="0"/>
    <w:pPr>
      <w:keepLines/>
      <w:adjustRightInd w:val="0"/>
      <w:spacing w:before="340" w:after="330" w:line="576" w:lineRule="auto"/>
    </w:pPr>
    <w:rPr>
      <w:rFonts w:ascii="Times New Roman" w:eastAsia="黑体"/>
      <w:b/>
      <w:kern w:val="44"/>
      <w:sz w:val="44"/>
    </w:rPr>
  </w:style>
  <w:style w:type="paragraph" w:customStyle="1" w:styleId="126">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27">
    <w:name w:val="默认段落字体 Para Char Char Char Char Char Char Char Char Char1 Char Char Char Char"/>
    <w:basedOn w:val="1"/>
    <w:autoRedefine/>
    <w:qFormat/>
    <w:uiPriority w:val="0"/>
    <w:rPr>
      <w:rFonts w:ascii="Tahoma" w:hAnsi="Tahoma"/>
      <w:sz w:val="24"/>
    </w:rPr>
  </w:style>
  <w:style w:type="paragraph" w:customStyle="1" w:styleId="128">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9">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30">
    <w:name w:val="Char Char14 Char Char"/>
    <w:basedOn w:val="1"/>
    <w:autoRedefine/>
    <w:qFormat/>
    <w:uiPriority w:val="0"/>
    <w:rPr>
      <w:sz w:val="21"/>
      <w:szCs w:val="24"/>
    </w:rPr>
  </w:style>
  <w:style w:type="paragraph" w:customStyle="1" w:styleId="131">
    <w:name w:val="Char Char Char Char Char"/>
    <w:basedOn w:val="1"/>
    <w:autoRedefine/>
    <w:qFormat/>
    <w:uiPriority w:val="0"/>
    <w:pPr>
      <w:tabs>
        <w:tab w:val="left" w:pos="425"/>
      </w:tabs>
      <w:ind w:left="1620" w:hanging="360"/>
    </w:pPr>
    <w:rPr>
      <w:rFonts w:ascii="Tahoma" w:hAnsi="Tahoma"/>
      <w:sz w:val="24"/>
    </w:rPr>
  </w:style>
  <w:style w:type="paragraph" w:customStyle="1" w:styleId="132">
    <w:name w:val="Char2 Char Char Char Char Char Char"/>
    <w:basedOn w:val="1"/>
    <w:autoRedefine/>
    <w:qFormat/>
    <w:uiPriority w:val="0"/>
    <w:rPr>
      <w:rFonts w:ascii="仿宋_GB2312"/>
      <w:b/>
      <w:sz w:val="30"/>
    </w:rPr>
  </w:style>
  <w:style w:type="paragraph" w:customStyle="1" w:styleId="133">
    <w:name w:val="_Style 126"/>
    <w:autoRedefine/>
    <w:qFormat/>
    <w:uiPriority w:val="0"/>
    <w:rPr>
      <w:rFonts w:ascii="Times New Roman" w:hAnsi="Times New Roman" w:eastAsia="宋体" w:cs="Times New Roman"/>
      <w:kern w:val="2"/>
      <w:sz w:val="21"/>
      <w:lang w:val="en-US" w:eastAsia="zh-CN" w:bidi="ar-SA"/>
    </w:rPr>
  </w:style>
  <w:style w:type="paragraph" w:customStyle="1" w:styleId="134">
    <w:name w:val="正文格式 Char"/>
    <w:basedOn w:val="1"/>
    <w:autoRedefine/>
    <w:qFormat/>
    <w:uiPriority w:val="0"/>
    <w:pPr>
      <w:widowControl/>
      <w:adjustRightInd w:val="0"/>
      <w:spacing w:line="440" w:lineRule="atLeast"/>
      <w:ind w:firstLine="510"/>
    </w:pPr>
    <w:rPr>
      <w:kern w:val="0"/>
      <w:sz w:val="24"/>
    </w:rPr>
  </w:style>
  <w:style w:type="paragraph" w:customStyle="1" w:styleId="135">
    <w:name w:val="正文 + 三号"/>
    <w:basedOn w:val="1"/>
    <w:autoRedefine/>
    <w:qFormat/>
    <w:uiPriority w:val="0"/>
    <w:rPr>
      <w:sz w:val="21"/>
    </w:rPr>
  </w:style>
  <w:style w:type="paragraph" w:customStyle="1" w:styleId="136">
    <w:name w:val="样式 首行缩进:  0.74 厘米"/>
    <w:basedOn w:val="1"/>
    <w:autoRedefine/>
    <w:qFormat/>
    <w:uiPriority w:val="0"/>
    <w:pPr>
      <w:spacing w:line="360" w:lineRule="auto"/>
      <w:ind w:firstLine="420"/>
    </w:pPr>
    <w:rPr>
      <w:sz w:val="24"/>
    </w:rPr>
  </w:style>
  <w:style w:type="paragraph" w:customStyle="1" w:styleId="137">
    <w:name w:val="样式 样式 首行缩进:  2 字符 + 首行缩进:  2 字符"/>
    <w:basedOn w:val="1"/>
    <w:autoRedefine/>
    <w:qFormat/>
    <w:uiPriority w:val="0"/>
    <w:pPr>
      <w:numPr>
        <w:ilvl w:val="0"/>
        <w:numId w:val="5"/>
      </w:numPr>
      <w:tabs>
        <w:tab w:val="clear" w:pos="1230"/>
      </w:tabs>
      <w:spacing w:line="360" w:lineRule="auto"/>
      <w:ind w:firstLine="480" w:firstLineChars="200"/>
    </w:pPr>
    <w:rPr>
      <w:sz w:val="24"/>
    </w:rPr>
  </w:style>
  <w:style w:type="paragraph" w:customStyle="1" w:styleId="138">
    <w:name w:val="标题2"/>
    <w:basedOn w:val="5"/>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9">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40">
    <w:name w:val="Table Contents"/>
    <w:basedOn w:val="2"/>
    <w:autoRedefine/>
    <w:qFormat/>
    <w:uiPriority w:val="0"/>
    <w:pPr>
      <w:suppressAutoHyphens/>
      <w:jc w:val="left"/>
    </w:pPr>
    <w:rPr>
      <w:rFonts w:ascii="Times New Roman" w:eastAsia="Times New Roman"/>
      <w:kern w:val="0"/>
      <w:sz w:val="24"/>
    </w:rPr>
  </w:style>
  <w:style w:type="paragraph" w:customStyle="1" w:styleId="141">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42">
    <w:name w:val="Char Char Char Char Char Char Char"/>
    <w:basedOn w:val="1"/>
    <w:autoRedefine/>
    <w:qFormat/>
    <w:uiPriority w:val="0"/>
    <w:rPr>
      <w:rFonts w:ascii="Tahoma" w:hAnsi="Tahoma"/>
      <w:sz w:val="24"/>
    </w:rPr>
  </w:style>
  <w:style w:type="paragraph" w:customStyle="1" w:styleId="143">
    <w:name w:val="样式2"/>
    <w:basedOn w:val="7"/>
    <w:autoRedefine/>
    <w:qFormat/>
    <w:uiPriority w:val="0"/>
    <w:pPr>
      <w:numPr>
        <w:ilvl w:val="0"/>
        <w:numId w:val="6"/>
      </w:numPr>
      <w:spacing w:before="560" w:line="400" w:lineRule="exact"/>
      <w:jc w:val="center"/>
      <w:outlineLvl w:val="0"/>
    </w:pPr>
    <w:rPr>
      <w:b w:val="0"/>
      <w:sz w:val="44"/>
    </w:rPr>
  </w:style>
  <w:style w:type="paragraph" w:customStyle="1" w:styleId="144">
    <w:name w:val="内容标题"/>
    <w:basedOn w:val="19"/>
    <w:autoRedefine/>
    <w:qFormat/>
    <w:uiPriority w:val="0"/>
    <w:rPr>
      <w:rFonts w:ascii="Tahoma" w:hAnsi="Tahoma"/>
      <w:sz w:val="24"/>
    </w:rPr>
  </w:style>
  <w:style w:type="paragraph" w:customStyle="1" w:styleId="145">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6">
    <w:name w:val="1"/>
    <w:basedOn w:val="1"/>
    <w:autoRedefine/>
    <w:qFormat/>
    <w:uiPriority w:val="0"/>
    <w:rPr>
      <w:rFonts w:ascii="宋体" w:hAnsi="Courier New"/>
      <w:sz w:val="21"/>
    </w:rPr>
  </w:style>
  <w:style w:type="paragraph" w:customStyle="1" w:styleId="147">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48">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49">
    <w:name w:val="Char Char Char Char Char Char Char1"/>
    <w:basedOn w:val="19"/>
    <w:autoRedefine/>
    <w:qFormat/>
    <w:uiPriority w:val="0"/>
    <w:rPr>
      <w:rFonts w:ascii="宋体" w:hAnsi="Tahoma"/>
    </w:rPr>
  </w:style>
  <w:style w:type="paragraph" w:customStyle="1" w:styleId="150">
    <w:name w:val="样式 标题 6第五层条 + 三号 段前: 0.5 行"/>
    <w:basedOn w:val="9"/>
    <w:autoRedefine/>
    <w:qFormat/>
    <w:uiPriority w:val="0"/>
    <w:pPr>
      <w:widowControl/>
      <w:adjustRightInd/>
      <w:snapToGrid/>
      <w:spacing w:beforeLines="50"/>
      <w:jc w:val="left"/>
    </w:pPr>
    <w:rPr>
      <w:kern w:val="24"/>
      <w:sz w:val="28"/>
    </w:rPr>
  </w:style>
  <w:style w:type="paragraph" w:customStyle="1" w:styleId="151">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2">
    <w:name w:val="样式 正文首行缩进 2 + 首行缩进:  2 字符"/>
    <w:basedOn w:val="1"/>
    <w:autoRedefine/>
    <w:qFormat/>
    <w:uiPriority w:val="0"/>
    <w:pPr>
      <w:numPr>
        <w:ilvl w:val="0"/>
        <w:numId w:val="7"/>
      </w:numPr>
      <w:adjustRightInd w:val="0"/>
      <w:snapToGrid w:val="0"/>
      <w:spacing w:line="360" w:lineRule="auto"/>
    </w:pPr>
    <w:rPr>
      <w:rFonts w:ascii="Arial" w:hAnsi="Arial"/>
      <w:b/>
      <w:sz w:val="24"/>
    </w:rPr>
  </w:style>
  <w:style w:type="paragraph" w:customStyle="1" w:styleId="153">
    <w:name w:val="样式 行距: 1.5 倍行距1"/>
    <w:basedOn w:val="1"/>
    <w:autoRedefine/>
    <w:qFormat/>
    <w:uiPriority w:val="0"/>
    <w:pPr>
      <w:snapToGrid w:val="0"/>
    </w:pPr>
    <w:rPr>
      <w:sz w:val="21"/>
    </w:rPr>
  </w:style>
  <w:style w:type="paragraph" w:customStyle="1" w:styleId="154">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5">
    <w:name w:val="00"/>
    <w:basedOn w:val="1"/>
    <w:autoRedefine/>
    <w:qFormat/>
    <w:uiPriority w:val="0"/>
    <w:pPr>
      <w:autoSpaceDE w:val="0"/>
      <w:autoSpaceDN w:val="0"/>
      <w:adjustRightInd w:val="0"/>
      <w:jc w:val="left"/>
    </w:pPr>
    <w:rPr>
      <w:rFonts w:ascii="黑体" w:eastAsia="黑体"/>
      <w:b/>
      <w:kern w:val="0"/>
      <w:sz w:val="20"/>
    </w:rPr>
  </w:style>
  <w:style w:type="paragraph" w:customStyle="1" w:styleId="156">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1"/>
    </w:rPr>
  </w:style>
  <w:style w:type="paragraph" w:customStyle="1" w:styleId="157">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58">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59">
    <w:name w:val="标准正文"/>
    <w:basedOn w:val="24"/>
    <w:autoRedefine/>
    <w:qFormat/>
    <w:uiPriority w:val="0"/>
    <w:pPr>
      <w:spacing w:before="60" w:after="60" w:line="360" w:lineRule="auto"/>
      <w:ind w:left="0" w:firstLine="482"/>
    </w:pPr>
    <w:rPr>
      <w:rFonts w:ascii="Arial" w:hAnsi="Arial"/>
      <w:sz w:val="24"/>
    </w:rPr>
  </w:style>
  <w:style w:type="paragraph" w:customStyle="1" w:styleId="160">
    <w:name w:val="正文文本 21"/>
    <w:basedOn w:val="1"/>
    <w:autoRedefine/>
    <w:qFormat/>
    <w:uiPriority w:val="0"/>
    <w:pPr>
      <w:adjustRightInd w:val="0"/>
      <w:spacing w:before="120" w:line="360" w:lineRule="auto"/>
      <w:ind w:firstLine="480"/>
    </w:pPr>
    <w:rPr>
      <w:sz w:val="24"/>
    </w:rPr>
  </w:style>
  <w:style w:type="paragraph" w:customStyle="1" w:styleId="161">
    <w:name w:val="样式1"/>
    <w:basedOn w:val="7"/>
    <w:autoRedefine/>
    <w:qFormat/>
    <w:uiPriority w:val="0"/>
    <w:pPr>
      <w:tabs>
        <w:tab w:val="left" w:pos="720"/>
      </w:tabs>
      <w:spacing w:before="500" w:after="260" w:line="560" w:lineRule="atLeast"/>
      <w:ind w:left="420" w:hanging="420"/>
    </w:pPr>
  </w:style>
  <w:style w:type="paragraph" w:customStyle="1" w:styleId="162">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3">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64">
    <w:name w:val="正文格式"/>
    <w:basedOn w:val="1"/>
    <w:autoRedefine/>
    <w:qFormat/>
    <w:uiPriority w:val="0"/>
    <w:pPr>
      <w:widowControl/>
      <w:adjustRightInd w:val="0"/>
      <w:snapToGrid w:val="0"/>
      <w:spacing w:before="60" w:line="360" w:lineRule="auto"/>
      <w:ind w:firstLine="480" w:firstLineChars="200"/>
      <w:jc w:val="left"/>
    </w:pPr>
    <w:rPr>
      <w:rFonts w:ascii="宋体" w:hAnsi="宋体"/>
      <w:color w:val="000000"/>
      <w:kern w:val="0"/>
      <w:sz w:val="24"/>
    </w:rPr>
  </w:style>
  <w:style w:type="paragraph" w:customStyle="1" w:styleId="165">
    <w:name w:val="文本框样式1"/>
    <w:basedOn w:val="1"/>
    <w:autoRedefine/>
    <w:qFormat/>
    <w:uiPriority w:val="0"/>
    <w:pPr>
      <w:adjustRightInd w:val="0"/>
      <w:snapToGrid w:val="0"/>
      <w:spacing w:before="60" w:line="180" w:lineRule="exact"/>
      <w:jc w:val="center"/>
    </w:pPr>
    <w:rPr>
      <w:sz w:val="21"/>
    </w:rPr>
  </w:style>
  <w:style w:type="paragraph" w:customStyle="1" w:styleId="166">
    <w:name w:val="附录2"/>
    <w:basedOn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67">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8">
    <w:name w:val="附录1"/>
    <w:basedOn w:val="1"/>
    <w:autoRedefine/>
    <w:qFormat/>
    <w:uiPriority w:val="0"/>
    <w:pPr>
      <w:tabs>
        <w:tab w:val="left" w:pos="1304"/>
      </w:tabs>
      <w:ind w:left="425" w:hanging="425"/>
      <w:outlineLvl w:val="0"/>
    </w:pPr>
    <w:rPr>
      <w:rFonts w:ascii="黑体" w:hAnsi="黑体" w:eastAsia="黑体"/>
      <w:b/>
      <w:sz w:val="44"/>
    </w:rPr>
  </w:style>
  <w:style w:type="paragraph" w:customStyle="1" w:styleId="169">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70">
    <w:name w:val="表格1"/>
    <w:basedOn w:val="1"/>
    <w:autoRedefine/>
    <w:qFormat/>
    <w:uiPriority w:val="0"/>
    <w:pPr>
      <w:kinsoku w:val="0"/>
      <w:wordWrap w:val="0"/>
      <w:overflowPunct w:val="0"/>
      <w:autoSpaceDE w:val="0"/>
      <w:autoSpaceDN w:val="0"/>
      <w:adjustRightInd w:val="0"/>
      <w:spacing w:line="288" w:lineRule="auto"/>
      <w:jc w:val="center"/>
    </w:pPr>
    <w:rPr>
      <w:rFonts w:ascii="宋体"/>
      <w:kern w:val="0"/>
      <w:sz w:val="18"/>
    </w:rPr>
  </w:style>
  <w:style w:type="paragraph" w:customStyle="1" w:styleId="171">
    <w:name w:val="关键词"/>
    <w:basedOn w:val="1"/>
    <w:autoRedefine/>
    <w:qFormat/>
    <w:uiPriority w:val="0"/>
    <w:pPr>
      <w:spacing w:line="360" w:lineRule="auto"/>
    </w:pPr>
    <w:rPr>
      <w:rFonts w:eastAsia="黑体"/>
      <w:sz w:val="20"/>
    </w:rPr>
  </w:style>
  <w:style w:type="paragraph" w:customStyle="1" w:styleId="172">
    <w:name w:val="Title - Date"/>
    <w:basedOn w:val="55"/>
    <w:autoRedefine/>
    <w:qFormat/>
    <w:uiPriority w:val="0"/>
    <w:pPr>
      <w:spacing w:before="240" w:after="720"/>
    </w:pPr>
    <w:rPr>
      <w:sz w:val="28"/>
    </w:rPr>
  </w:style>
  <w:style w:type="paragraph" w:customStyle="1" w:styleId="173">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4">
    <w:name w:val="图标"/>
    <w:basedOn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175">
    <w:name w:val="文档正文 Char Char Char Char"/>
    <w:basedOn w:val="1"/>
    <w:autoRedefine/>
    <w:qFormat/>
    <w:uiPriority w:val="0"/>
    <w:pPr>
      <w:adjustRightInd w:val="0"/>
      <w:spacing w:line="440" w:lineRule="exact"/>
      <w:ind w:firstLine="420"/>
    </w:pPr>
    <w:rPr>
      <w:rFonts w:ascii="Arial Narrow" w:hAnsi="Arial Narrow"/>
      <w:kern w:val="0"/>
      <w:sz w:val="24"/>
    </w:rPr>
  </w:style>
  <w:style w:type="paragraph" w:customStyle="1" w:styleId="176">
    <w:name w:val="表号"/>
    <w:basedOn w:val="1"/>
    <w:autoRedefine/>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7">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78">
    <w:name w:val="Style Heading 3h3Heading 3 - oldLevel 3 HeadH3level_3PIM 3se..."/>
    <w:basedOn w:val="6"/>
    <w:autoRedefine/>
    <w:qFormat/>
    <w:uiPriority w:val="0"/>
    <w:pPr>
      <w:tabs>
        <w:tab w:val="left" w:pos="709"/>
        <w:tab w:val="left" w:pos="1620"/>
      </w:tabs>
      <w:ind w:left="1620" w:hanging="360"/>
    </w:pPr>
  </w:style>
  <w:style w:type="paragraph" w:customStyle="1" w:styleId="179">
    <w:name w:val="样式4"/>
    <w:basedOn w:val="7"/>
    <w:autoRedefine/>
    <w:qFormat/>
    <w:uiPriority w:val="0"/>
    <w:pPr>
      <w:adjustRightInd w:val="0"/>
      <w:snapToGrid w:val="0"/>
    </w:pPr>
  </w:style>
  <w:style w:type="paragraph" w:customStyle="1" w:styleId="180">
    <w:name w:val="摘要"/>
    <w:basedOn w:val="1"/>
    <w:autoRedefine/>
    <w:qFormat/>
    <w:uiPriority w:val="0"/>
    <w:pPr>
      <w:spacing w:line="360" w:lineRule="auto"/>
    </w:pPr>
    <w:rPr>
      <w:rFonts w:eastAsia="黑体"/>
      <w:sz w:val="20"/>
    </w:rPr>
  </w:style>
  <w:style w:type="paragraph" w:customStyle="1" w:styleId="181">
    <w:name w:val="Char Char 字元 字元 字元 Char Char Char Char"/>
    <w:basedOn w:val="1"/>
    <w:autoRedefine/>
    <w:qFormat/>
    <w:uiPriority w:val="0"/>
    <w:pPr>
      <w:adjustRightInd w:val="0"/>
      <w:spacing w:line="360" w:lineRule="auto"/>
    </w:pPr>
    <w:rPr>
      <w:kern w:val="0"/>
      <w:sz w:val="24"/>
    </w:rPr>
  </w:style>
  <w:style w:type="paragraph" w:customStyle="1" w:styleId="182">
    <w:name w:val="可研正文"/>
    <w:basedOn w:val="2"/>
    <w:autoRedefine/>
    <w:qFormat/>
    <w:uiPriority w:val="0"/>
    <w:pPr>
      <w:adjustRightInd w:val="0"/>
      <w:snapToGrid w:val="0"/>
      <w:spacing w:line="440" w:lineRule="exact"/>
      <w:ind w:firstLine="567"/>
    </w:pPr>
    <w:rPr>
      <w:sz w:val="28"/>
    </w:rPr>
  </w:style>
  <w:style w:type="paragraph" w:customStyle="1" w:styleId="183">
    <w:name w:val="没有缩进（为图形使用）"/>
    <w:basedOn w:val="1"/>
    <w:autoRedefine/>
    <w:qFormat/>
    <w:uiPriority w:val="0"/>
    <w:pPr>
      <w:spacing w:before="120" w:after="120" w:line="360" w:lineRule="auto"/>
    </w:pPr>
    <w:rPr>
      <w:sz w:val="24"/>
    </w:rPr>
  </w:style>
  <w:style w:type="paragraph" w:customStyle="1" w:styleId="184">
    <w:name w:val="样式 样式 正文首行缩进 2 + 左  0 字符 + 首行缩进:  2.57 字符"/>
    <w:basedOn w:val="1"/>
    <w:autoRedefine/>
    <w:qFormat/>
    <w:uiPriority w:val="0"/>
    <w:pPr>
      <w:adjustRightInd w:val="0"/>
      <w:snapToGrid w:val="0"/>
      <w:spacing w:after="120"/>
      <w:ind w:firstLine="540" w:firstLineChars="257"/>
    </w:pPr>
    <w:rPr>
      <w:sz w:val="21"/>
    </w:rPr>
  </w:style>
  <w:style w:type="paragraph" w:customStyle="1" w:styleId="185">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6">
    <w:name w:val="标书正文:  0.74 厘米"/>
    <w:basedOn w:val="1"/>
    <w:autoRedefine/>
    <w:qFormat/>
    <w:uiPriority w:val="0"/>
    <w:pPr>
      <w:snapToGrid w:val="0"/>
      <w:spacing w:line="360" w:lineRule="auto"/>
      <w:ind w:firstLine="420"/>
    </w:pPr>
    <w:rPr>
      <w:sz w:val="24"/>
    </w:rPr>
  </w:style>
  <w:style w:type="paragraph" w:customStyle="1" w:styleId="187">
    <w:name w:val="样式 正文缩进正文（首行缩进两字）表正文正文非缩进特点标题4段1 + 首行缩进:  2 字符"/>
    <w:basedOn w:val="17"/>
    <w:autoRedefine/>
    <w:qFormat/>
    <w:uiPriority w:val="0"/>
    <w:pPr>
      <w:ind w:firstLine="480" w:firstLineChars="200"/>
    </w:pPr>
  </w:style>
  <w:style w:type="paragraph" w:customStyle="1" w:styleId="188">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9">
    <w:name w:val="Char1 Char Char Char"/>
    <w:basedOn w:val="1"/>
    <w:autoRedefine/>
    <w:qFormat/>
    <w:uiPriority w:val="0"/>
    <w:rPr>
      <w:rFonts w:ascii="Tahoma" w:hAnsi="Tahoma"/>
      <w:sz w:val="24"/>
    </w:rPr>
  </w:style>
  <w:style w:type="paragraph" w:customStyle="1" w:styleId="190">
    <w:name w:val="样式 标题 1章标题Heading 0Section HeadPIM 1H1h11st levell11H1..."/>
    <w:basedOn w:val="4"/>
    <w:autoRedefine/>
    <w:qFormat/>
    <w:uiPriority w:val="0"/>
    <w:pPr>
      <w:keepLines/>
      <w:pageBreakBefore/>
      <w:tabs>
        <w:tab w:val="left" w:pos="432"/>
      </w:tabs>
      <w:autoSpaceDE w:val="0"/>
      <w:autoSpaceDN w:val="0"/>
      <w:adjustRightInd w:val="0"/>
      <w:spacing w:before="340" w:after="330" w:line="578" w:lineRule="atLeast"/>
    </w:pPr>
    <w:rPr>
      <w:rFonts w:hAnsi="宋体" w:eastAsia="黑体"/>
      <w:b/>
      <w:kern w:val="44"/>
      <w:sz w:val="36"/>
    </w:rPr>
  </w:style>
  <w:style w:type="paragraph" w:customStyle="1" w:styleId="191">
    <w:name w:val="文章正文"/>
    <w:basedOn w:val="1"/>
    <w:autoRedefine/>
    <w:qFormat/>
    <w:uiPriority w:val="0"/>
    <w:pPr>
      <w:ind w:firstLine="560" w:firstLineChars="200"/>
    </w:pPr>
    <w:rPr>
      <w:rFonts w:ascii="仿宋_GB2312" w:hAnsi="宋体" w:eastAsia="仿宋_GB2312"/>
      <w:color w:val="000000"/>
    </w:rPr>
  </w:style>
  <w:style w:type="paragraph" w:customStyle="1" w:styleId="192">
    <w:name w:val="样式 宋体 五号 两端对齐 行距: 单倍行距"/>
    <w:basedOn w:val="1"/>
    <w:autoRedefine/>
    <w:qFormat/>
    <w:uiPriority w:val="0"/>
    <w:pPr>
      <w:adjustRightInd w:val="0"/>
    </w:pPr>
    <w:rPr>
      <w:rFonts w:ascii="宋体" w:hAnsi="宋体"/>
      <w:kern w:val="0"/>
      <w:sz w:val="21"/>
    </w:rPr>
  </w:style>
  <w:style w:type="paragraph" w:customStyle="1" w:styleId="193">
    <w:name w:val="xl5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94">
    <w:name w:val="Char Char1 Char"/>
    <w:basedOn w:val="1"/>
    <w:autoRedefine/>
    <w:qFormat/>
    <w:uiPriority w:val="0"/>
    <w:rPr>
      <w:rFonts w:ascii="Tahoma" w:hAnsi="Tahoma"/>
      <w:sz w:val="24"/>
      <w:szCs w:val="24"/>
    </w:rPr>
  </w:style>
  <w:style w:type="paragraph" w:customStyle="1" w:styleId="195">
    <w:name w:val="Item List"/>
    <w:autoRedefine/>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96">
    <w:name w:val="附录4"/>
    <w:basedOn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7">
    <w:name w:val="Char"/>
    <w:basedOn w:val="1"/>
    <w:autoRedefine/>
    <w:qFormat/>
    <w:uiPriority w:val="0"/>
    <w:pPr>
      <w:spacing w:line="240" w:lineRule="atLeast"/>
      <w:ind w:left="420" w:firstLine="420"/>
    </w:pPr>
    <w:rPr>
      <w:kern w:val="0"/>
      <w:sz w:val="21"/>
    </w:rPr>
  </w:style>
  <w:style w:type="paragraph" w:customStyle="1" w:styleId="198">
    <w:name w:val="_"/>
    <w:basedOn w:val="1"/>
    <w:autoRedefine/>
    <w:qFormat/>
    <w:uiPriority w:val="0"/>
    <w:pPr>
      <w:adjustRightInd w:val="0"/>
      <w:spacing w:line="360" w:lineRule="auto"/>
      <w:ind w:left="480" w:firstLine="200" w:firstLineChars="200"/>
    </w:pPr>
    <w:rPr>
      <w:kern w:val="0"/>
      <w:sz w:val="24"/>
    </w:rPr>
  </w:style>
  <w:style w:type="paragraph" w:customStyle="1" w:styleId="199">
    <w:name w:val="Char1 Char Char Char1"/>
    <w:basedOn w:val="1"/>
    <w:autoRedefine/>
    <w:qFormat/>
    <w:uiPriority w:val="0"/>
    <w:rPr>
      <w:rFonts w:ascii="Tahoma" w:hAnsi="Tahoma"/>
      <w:sz w:val="30"/>
    </w:rPr>
  </w:style>
  <w:style w:type="paragraph" w:customStyle="1" w:styleId="200">
    <w:name w:val="表头文本"/>
    <w:autoRedefine/>
    <w:qFormat/>
    <w:uiPriority w:val="0"/>
    <w:pPr>
      <w:jc w:val="center"/>
    </w:pPr>
    <w:rPr>
      <w:rFonts w:ascii="Arial" w:hAnsi="Arial" w:eastAsia="宋体" w:cs="Times New Roman"/>
      <w:b/>
      <w:sz w:val="21"/>
      <w:lang w:val="en-US" w:eastAsia="zh-CN" w:bidi="ar-SA"/>
    </w:rPr>
  </w:style>
  <w:style w:type="paragraph" w:customStyle="1" w:styleId="201">
    <w:name w:val="CSS1级正文 Char"/>
    <w:basedOn w:val="2"/>
    <w:autoRedefine/>
    <w:qFormat/>
    <w:uiPriority w:val="0"/>
    <w:pPr>
      <w:adjustRightInd w:val="0"/>
      <w:snapToGrid w:val="0"/>
      <w:spacing w:line="360" w:lineRule="auto"/>
      <w:ind w:firstLine="480"/>
    </w:pPr>
    <w:rPr>
      <w:rFonts w:ascii="Times New Roman" w:eastAsia="宋体"/>
      <w:sz w:val="24"/>
    </w:rPr>
  </w:style>
  <w:style w:type="paragraph" w:customStyle="1" w:styleId="202">
    <w:name w:val="Char Char Char"/>
    <w:basedOn w:val="1"/>
    <w:autoRedefine/>
    <w:qFormat/>
    <w:uiPriority w:val="0"/>
    <w:rPr>
      <w:rFonts w:ascii="Tahoma" w:hAnsi="Tahoma"/>
      <w:sz w:val="24"/>
    </w:rPr>
  </w:style>
  <w:style w:type="paragraph" w:customStyle="1" w:styleId="203">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04">
    <w:name w:val="Table Description"/>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5">
    <w:name w:val="样式 标题 1 + 居中 段前: 6 磅 段后: 6 磅 行距: 1.5 倍行距"/>
    <w:basedOn w:val="4"/>
    <w:autoRedefine/>
    <w:qFormat/>
    <w:uiPriority w:val="0"/>
    <w:pPr>
      <w:keepLines/>
      <w:adjustRightInd w:val="0"/>
      <w:spacing w:before="120" w:after="120" w:line="360" w:lineRule="auto"/>
      <w:jc w:val="center"/>
    </w:pPr>
    <w:rPr>
      <w:rFonts w:ascii="Times New Roman"/>
      <w:b/>
      <w:kern w:val="44"/>
      <w:sz w:val="32"/>
    </w:rPr>
  </w:style>
  <w:style w:type="paragraph" w:customStyle="1" w:styleId="206">
    <w:name w:val="默认段落字体 Para Char Char Char Char Char Char Char"/>
    <w:basedOn w:val="1"/>
    <w:autoRedefine/>
    <w:qFormat/>
    <w:uiPriority w:val="0"/>
    <w:rPr>
      <w:rFonts w:ascii="Tahoma" w:hAnsi="Tahoma"/>
      <w:sz w:val="24"/>
    </w:rPr>
  </w:style>
  <w:style w:type="paragraph" w:customStyle="1" w:styleId="207">
    <w:name w:val="IN Feature"/>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8">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9">
    <w:name w:val="首行缩进"/>
    <w:basedOn w:val="1"/>
    <w:autoRedefine/>
    <w:qFormat/>
    <w:uiPriority w:val="0"/>
    <w:pPr>
      <w:numPr>
        <w:ilvl w:val="0"/>
        <w:numId w:val="10"/>
      </w:numPr>
      <w:spacing w:line="360" w:lineRule="auto"/>
    </w:pPr>
    <w:rPr>
      <w:rFonts w:eastAsia="仿宋_GB2312"/>
    </w:rPr>
  </w:style>
  <w:style w:type="paragraph" w:customStyle="1" w:styleId="210">
    <w:name w:val="正文字缩2字"/>
    <w:basedOn w:val="1"/>
    <w:autoRedefine/>
    <w:qFormat/>
    <w:uiPriority w:val="0"/>
    <w:pPr>
      <w:spacing w:before="60" w:after="60" w:line="360" w:lineRule="auto"/>
      <w:ind w:left="200" w:leftChars="200" w:firstLine="200" w:firstLineChars="200"/>
    </w:pPr>
    <w:rPr>
      <w:sz w:val="24"/>
    </w:rPr>
  </w:style>
  <w:style w:type="paragraph" w:customStyle="1" w:styleId="211">
    <w:name w:val="正文表格"/>
    <w:basedOn w:val="1"/>
    <w:autoRedefine/>
    <w:qFormat/>
    <w:uiPriority w:val="0"/>
    <w:pPr>
      <w:adjustRightInd w:val="0"/>
      <w:spacing w:before="40" w:after="40"/>
    </w:pPr>
    <w:rPr>
      <w:sz w:val="24"/>
    </w:rPr>
  </w:style>
  <w:style w:type="paragraph" w:customStyle="1" w:styleId="212">
    <w:name w:val="表文字"/>
    <w:autoRedefine/>
    <w:qFormat/>
    <w:uiPriority w:val="0"/>
    <w:rPr>
      <w:rFonts w:ascii="宋体" w:hAnsi="Times New Roman" w:eastAsia="宋体" w:cs="Times New Roman"/>
      <w:kern w:val="2"/>
      <w:lang w:val="en-US" w:eastAsia="zh-CN" w:bidi="ar-SA"/>
    </w:rPr>
  </w:style>
  <w:style w:type="paragraph" w:customStyle="1" w:styleId="213">
    <w:name w:val="表格内文字"/>
    <w:basedOn w:val="31"/>
    <w:autoRedefine/>
    <w:qFormat/>
    <w:uiPriority w:val="0"/>
    <w:pPr>
      <w:adjustRightInd w:val="0"/>
    </w:pPr>
    <w:rPr>
      <w:color w:val="000000"/>
      <w:lang w:val="en-GB"/>
    </w:rPr>
  </w:style>
  <w:style w:type="paragraph" w:customStyle="1" w:styleId="214">
    <w:name w:val="正文文本缩进 21"/>
    <w:basedOn w:val="1"/>
    <w:autoRedefine/>
    <w:qFormat/>
    <w:uiPriority w:val="0"/>
    <w:pPr>
      <w:adjustRightInd w:val="0"/>
      <w:spacing w:before="120"/>
      <w:ind w:firstLine="420"/>
    </w:pPr>
    <w:rPr>
      <w:sz w:val="24"/>
    </w:rPr>
  </w:style>
  <w:style w:type="paragraph" w:customStyle="1" w:styleId="215">
    <w:name w:val="标题无"/>
    <w:basedOn w:val="1"/>
    <w:autoRedefine/>
    <w:qFormat/>
    <w:uiPriority w:val="0"/>
    <w:pPr>
      <w:spacing w:line="360" w:lineRule="auto"/>
    </w:pPr>
    <w:rPr>
      <w:sz w:val="24"/>
    </w:rPr>
  </w:style>
  <w:style w:type="paragraph" w:customStyle="1" w:styleId="216">
    <w:name w:val="af"/>
    <w:basedOn w:val="1"/>
    <w:autoRedefine/>
    <w:qFormat/>
    <w:uiPriority w:val="0"/>
    <w:pPr>
      <w:widowControl/>
      <w:spacing w:line="300" w:lineRule="atLeast"/>
      <w:jc w:val="left"/>
    </w:pPr>
    <w:rPr>
      <w:rFonts w:ascii="宋体" w:hAnsi="宋体"/>
      <w:kern w:val="0"/>
      <w:sz w:val="18"/>
    </w:rPr>
  </w:style>
  <w:style w:type="paragraph" w:customStyle="1" w:styleId="217">
    <w:name w:val="简单回函地址"/>
    <w:basedOn w:val="1"/>
    <w:autoRedefine/>
    <w:qFormat/>
    <w:uiPriority w:val="0"/>
    <w:pPr>
      <w:adjustRightInd w:val="0"/>
      <w:snapToGrid w:val="0"/>
      <w:spacing w:line="360" w:lineRule="auto"/>
    </w:pPr>
    <w:rPr>
      <w:sz w:val="24"/>
    </w:rPr>
  </w:style>
  <w:style w:type="paragraph" w:customStyle="1" w:styleId="218">
    <w:name w:val="文档正文 Char Char Char Char Char"/>
    <w:basedOn w:val="1"/>
    <w:autoRedefine/>
    <w:qFormat/>
    <w:uiPriority w:val="0"/>
    <w:pPr>
      <w:adjustRightInd w:val="0"/>
      <w:spacing w:line="440" w:lineRule="exact"/>
      <w:ind w:firstLine="420"/>
    </w:pPr>
    <w:rPr>
      <w:rFonts w:ascii="Arial Narrow" w:hAnsi="Arial Narrow"/>
      <w:kern w:val="0"/>
      <w:sz w:val="24"/>
    </w:rPr>
  </w:style>
  <w:style w:type="paragraph" w:customStyle="1" w:styleId="219">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20">
    <w:name w:val="Figure Description"/>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1">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22">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223">
    <w:name w:val="图片文字"/>
    <w:basedOn w:val="1"/>
    <w:autoRedefine/>
    <w:qFormat/>
    <w:uiPriority w:val="0"/>
    <w:pPr>
      <w:spacing w:line="240" w:lineRule="atLeast"/>
      <w:jc w:val="center"/>
    </w:pPr>
    <w:rPr>
      <w:sz w:val="21"/>
    </w:rPr>
  </w:style>
  <w:style w:type="paragraph" w:customStyle="1" w:styleId="224">
    <w:name w:val="xl23"/>
    <w:basedOn w:val="1"/>
    <w:autoRedefine/>
    <w:qFormat/>
    <w:uiPriority w:val="0"/>
    <w:pPr>
      <w:widowControl/>
      <w:spacing w:before="100" w:beforeAutospacing="1" w:after="100" w:afterAutospacing="1" w:line="360" w:lineRule="auto"/>
    </w:pPr>
    <w:rPr>
      <w:kern w:val="0"/>
      <w:sz w:val="24"/>
    </w:rPr>
  </w:style>
  <w:style w:type="paragraph" w:customStyle="1" w:styleId="225">
    <w:name w:val="附录3"/>
    <w:basedOn w:val="1"/>
    <w:autoRedefine/>
    <w:qFormat/>
    <w:uiPriority w:val="0"/>
    <w:pPr>
      <w:tabs>
        <w:tab w:val="left" w:pos="851"/>
      </w:tabs>
      <w:ind w:left="425" w:hanging="425"/>
      <w:outlineLvl w:val="2"/>
    </w:pPr>
    <w:rPr>
      <w:rFonts w:eastAsia="黑体"/>
      <w:b/>
      <w:sz w:val="32"/>
    </w:rPr>
  </w:style>
  <w:style w:type="paragraph" w:customStyle="1" w:styleId="226">
    <w:name w:val="È±Ê¡ÎÄ±¾"/>
    <w:basedOn w:val="1"/>
    <w:autoRedefine/>
    <w:qFormat/>
    <w:uiPriority w:val="0"/>
    <w:pPr>
      <w:widowControl/>
      <w:overflowPunct w:val="0"/>
      <w:autoSpaceDE w:val="0"/>
      <w:autoSpaceDN w:val="0"/>
      <w:adjustRightInd w:val="0"/>
      <w:jc w:val="left"/>
    </w:pPr>
    <w:rPr>
      <w:kern w:val="0"/>
      <w:sz w:val="24"/>
    </w:rPr>
  </w:style>
  <w:style w:type="paragraph" w:customStyle="1" w:styleId="227">
    <w:name w:val="首行缩进 1"/>
    <w:basedOn w:val="1"/>
    <w:autoRedefine/>
    <w:qFormat/>
    <w:uiPriority w:val="0"/>
    <w:pPr>
      <w:spacing w:after="120" w:line="360" w:lineRule="auto"/>
      <w:ind w:firstLine="200" w:firstLineChars="200"/>
    </w:pPr>
    <w:rPr>
      <w:sz w:val="24"/>
    </w:rPr>
  </w:style>
  <w:style w:type="paragraph" w:customStyle="1" w:styleId="228">
    <w:name w:val="Char11"/>
    <w:basedOn w:val="1"/>
    <w:autoRedefine/>
    <w:qFormat/>
    <w:uiPriority w:val="0"/>
    <w:pPr>
      <w:spacing w:line="240" w:lineRule="atLeast"/>
      <w:ind w:left="420" w:firstLine="420"/>
    </w:pPr>
    <w:rPr>
      <w:kern w:val="0"/>
      <w:sz w:val="21"/>
    </w:rPr>
  </w:style>
  <w:style w:type="paragraph" w:customStyle="1" w:styleId="229">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0">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样式1xz"/>
    <w:basedOn w:val="1"/>
    <w:autoRedefine/>
    <w:qFormat/>
    <w:uiPriority w:val="0"/>
    <w:pPr>
      <w:tabs>
        <w:tab w:val="left" w:pos="1050"/>
        <w:tab w:val="right" w:leader="dot" w:pos="8296"/>
      </w:tabs>
    </w:pPr>
    <w:rPr>
      <w:caps/>
      <w:spacing w:val="20"/>
      <w:sz w:val="24"/>
    </w:rPr>
  </w:style>
  <w:style w:type="paragraph" w:customStyle="1" w:styleId="232">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3">
    <w:name w:val="Char1"/>
    <w:basedOn w:val="1"/>
    <w:autoRedefine/>
    <w:qFormat/>
    <w:uiPriority w:val="0"/>
    <w:rPr>
      <w:sz w:val="21"/>
    </w:rPr>
  </w:style>
  <w:style w:type="paragraph" w:customStyle="1" w:styleId="234">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35">
    <w:name w:val="Char Char Char Char Char Char Char Char Char Char Char Char Char Char Char Char"/>
    <w:basedOn w:val="1"/>
    <w:autoRedefine/>
    <w:qFormat/>
    <w:uiPriority w:val="0"/>
    <w:pPr>
      <w:tabs>
        <w:tab w:val="left" w:pos="360"/>
      </w:tabs>
    </w:pPr>
    <w:rPr>
      <w:sz w:val="24"/>
    </w:rPr>
  </w:style>
  <w:style w:type="paragraph" w:customStyle="1" w:styleId="236">
    <w:name w:val="样式 宋体 五号 行距: 单倍行距"/>
    <w:basedOn w:val="1"/>
    <w:autoRedefine/>
    <w:qFormat/>
    <w:uiPriority w:val="0"/>
    <w:pPr>
      <w:adjustRightInd w:val="0"/>
      <w:jc w:val="left"/>
    </w:pPr>
    <w:rPr>
      <w:rFonts w:ascii="宋体" w:hAnsi="宋体"/>
      <w:kern w:val="0"/>
      <w:sz w:val="21"/>
    </w:rPr>
  </w:style>
  <w:style w:type="paragraph" w:customStyle="1" w:styleId="237">
    <w:name w:val="操作步骤"/>
    <w:basedOn w:val="1"/>
    <w:autoRedefine/>
    <w:qFormat/>
    <w:uiPriority w:val="0"/>
    <w:pPr>
      <w:numPr>
        <w:ilvl w:val="0"/>
        <w:numId w:val="11"/>
      </w:numPr>
      <w:autoSpaceDE w:val="0"/>
      <w:autoSpaceDN w:val="0"/>
      <w:adjustRightInd w:val="0"/>
      <w:snapToGrid w:val="0"/>
      <w:spacing w:line="40" w:lineRule="atLeast"/>
    </w:pPr>
    <w:rPr>
      <w:rFonts w:ascii="昆仑楷体" w:eastAsia="楷体_GB2312"/>
      <w:kern w:val="0"/>
      <w:sz w:val="21"/>
    </w:rPr>
  </w:style>
  <w:style w:type="paragraph" w:customStyle="1" w:styleId="238">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9">
    <w:name w:val="bt"/>
    <w:basedOn w:val="1"/>
    <w:autoRedefine/>
    <w:qFormat/>
    <w:uiPriority w:val="0"/>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240">
    <w:name w:val="图例"/>
    <w:basedOn w:val="1"/>
    <w:autoRedefine/>
    <w:qFormat/>
    <w:uiPriority w:val="0"/>
    <w:pPr>
      <w:spacing w:before="120" w:after="120" w:line="360" w:lineRule="auto"/>
      <w:jc w:val="center"/>
    </w:pPr>
    <w:rPr>
      <w:rFonts w:eastAsia="仿宋_GB2312"/>
      <w:b/>
      <w:sz w:val="24"/>
    </w:rPr>
  </w:style>
  <w:style w:type="table" w:customStyle="1" w:styleId="241">
    <w:name w:val="Table Normal"/>
    <w:autoRedefine/>
    <w:semiHidden/>
    <w:unhideWhenUsed/>
    <w:qFormat/>
    <w:uiPriority w:val="0"/>
    <w:tblPr>
      <w:tblCellMar>
        <w:top w:w="0" w:type="dxa"/>
        <w:left w:w="0" w:type="dxa"/>
        <w:bottom w:w="0" w:type="dxa"/>
        <w:right w:w="0" w:type="dxa"/>
      </w:tblCellMar>
    </w:tblPr>
  </w:style>
  <w:style w:type="paragraph" w:customStyle="1" w:styleId="242">
    <w:name w:val="标题 21"/>
    <w:basedOn w:val="35"/>
    <w:next w:val="35"/>
    <w:autoRedefine/>
    <w:qFormat/>
    <w:uiPriority w:val="0"/>
    <w:pPr>
      <w:keepNext/>
      <w:keepLines/>
      <w:outlineLvl w:val="1"/>
    </w:pPr>
    <w:rPr>
      <w:rFonts w:ascii="Arial" w:hAnsi="Arial" w:eastAsia="黑体" w:cs="Arial"/>
      <w:b/>
      <w:sz w:val="32"/>
    </w:rPr>
  </w:style>
  <w:style w:type="paragraph" w:customStyle="1" w:styleId="243">
    <w:name w:val="BodyText"/>
    <w:basedOn w:val="1"/>
    <w:next w:val="1"/>
    <w:autoRedefine/>
    <w:qFormat/>
    <w:uiPriority w:val="0"/>
    <w:pPr>
      <w:textAlignment w:val="baseline"/>
    </w:pPr>
    <w:rPr>
      <w:rFonts w:ascii="仿宋_GB2312" w:eastAsia="仿宋_GB2312"/>
      <w:sz w:val="32"/>
    </w:rPr>
  </w:style>
  <w:style w:type="paragraph" w:customStyle="1" w:styleId="244">
    <w:name w:val="Table Paragraph"/>
    <w:basedOn w:val="1"/>
    <w:autoRedefine/>
    <w:qFormat/>
    <w:uiPriority w:val="1"/>
  </w:style>
  <w:style w:type="paragraph" w:customStyle="1" w:styleId="245">
    <w:name w:val="表格文字"/>
    <w:basedOn w:val="1"/>
    <w:next w:val="2"/>
    <w:qFormat/>
    <w:uiPriority w:val="0"/>
    <w:pPr>
      <w:jc w:val="left"/>
      <w:textAlignment w:val="top"/>
    </w:pPr>
    <w:rPr>
      <w:sz w:val="18"/>
      <w:szCs w:val="24"/>
    </w:rPr>
  </w:style>
  <w:style w:type="character" w:customStyle="1" w:styleId="246">
    <w:name w:val="active7"/>
    <w:basedOn w:val="61"/>
    <w:qFormat/>
    <w:uiPriority w:val="0"/>
    <w:rPr>
      <w:color w:val="FFFFFF"/>
      <w:shd w:val="clear" w:fill="E02F23"/>
    </w:rPr>
  </w:style>
  <w:style w:type="character" w:customStyle="1" w:styleId="247">
    <w:name w:val="font41"/>
    <w:basedOn w:val="61"/>
    <w:qFormat/>
    <w:uiPriority w:val="0"/>
    <w:rPr>
      <w:rFonts w:ascii="Arial" w:hAnsi="Arial" w:cs="Arial"/>
      <w:color w:val="000000"/>
      <w:sz w:val="24"/>
      <w:szCs w:val="24"/>
      <w:u w:val="none"/>
    </w:rPr>
  </w:style>
  <w:style w:type="character" w:customStyle="1" w:styleId="248">
    <w:name w:val="font31"/>
    <w:basedOn w:val="61"/>
    <w:qFormat/>
    <w:uiPriority w:val="0"/>
    <w:rPr>
      <w:rFonts w:hint="eastAsia" w:ascii="仿宋" w:hAnsi="仿宋" w:eastAsia="仿宋" w:cs="仿宋"/>
      <w:color w:val="000000"/>
      <w:sz w:val="24"/>
      <w:szCs w:val="24"/>
      <w:u w:val="none"/>
    </w:rPr>
  </w:style>
  <w:style w:type="paragraph" w:styleId="24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6681</Words>
  <Characters>7759</Characters>
  <Lines>132</Lines>
  <Paragraphs>37</Paragraphs>
  <TotalTime>31</TotalTime>
  <ScaleCrop>false</ScaleCrop>
  <LinksUpToDate>false</LinksUpToDate>
  <CharactersWithSpaces>8019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2024-05-23T06:21:00Z</dcterms:created>
  <dc:creator>ASUS-PC</dc:creator>
  <cp:lastModifiedBy> </cp:lastModifiedBy>
  <cp:lastPrinted>2023-08-12T01:38:00Z</cp:lastPrinted>
  <dcterms:modified xsi:type="dcterms:W3CDTF">2025-07-30T01:58:31Z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CA7C4662850542F4BECC9792089CF09B_13</vt:lpwstr>
  </property>
  <property fmtid="{D5CDD505-2E9C-101B-9397-08002B2CF9AE}" pid="4" name="KSOTemplateDocerSaveRecord">
    <vt:lpwstr>eyJoZGlkIjoiNmIxMzZlZTA3N2E5YzFiNWUyZjUwYmZiMzc5YjQyMjMiLCJ1c2VySWQiOiIzODAxMDE5MzIifQ==</vt:lpwstr>
  </property>
</Properties>
</file>