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6BB26">
      <w:pPr>
        <w:rPr>
          <w:rFonts w:hint="eastAsia" w:ascii="宋体" w:hAnsi="宋体" w:eastAsia="宋体" w:cs="宋体"/>
          <w:color w:val="000000"/>
          <w:sz w:val="36"/>
          <w:szCs w:val="22"/>
          <w:highlight w:val="none"/>
        </w:rPr>
      </w:pPr>
    </w:p>
    <w:p w14:paraId="601723E7">
      <w:pPr>
        <w:pStyle w:val="6"/>
        <w:rPr>
          <w:rFonts w:hint="eastAsia"/>
        </w:rPr>
      </w:pPr>
    </w:p>
    <w:p w14:paraId="26D60148">
      <w:pPr>
        <w:pStyle w:val="6"/>
        <w:rPr>
          <w:rFonts w:hint="eastAsia"/>
          <w:color w:val="000000"/>
        </w:rPr>
      </w:pPr>
    </w:p>
    <w:p w14:paraId="0B6B2193">
      <w:pPr>
        <w:widowControl/>
        <w:spacing w:line="240" w:lineRule="atLeast"/>
        <w:jc w:val="center"/>
        <w:rPr>
          <w:rFonts w:hint="eastAsia" w:ascii="宋体" w:hAnsi="宋体" w:cs="宋体"/>
          <w:color w:val="auto"/>
          <w:sz w:val="84"/>
          <w:szCs w:val="84"/>
          <w:lang w:val="en-US" w:eastAsia="zh-CN"/>
        </w:rPr>
      </w:pPr>
    </w:p>
    <w:p w14:paraId="3A9F0AB6">
      <w:pPr>
        <w:widowControl/>
        <w:spacing w:line="240" w:lineRule="atLeast"/>
        <w:jc w:val="center"/>
        <w:rPr>
          <w:rFonts w:ascii="宋体" w:hAnsi="宋体" w:cs="宋体"/>
          <w:color w:val="auto"/>
          <w:sz w:val="96"/>
          <w:szCs w:val="96"/>
        </w:rPr>
      </w:pPr>
      <w:r>
        <w:rPr>
          <w:rFonts w:hint="eastAsia" w:ascii="宋体" w:hAnsi="宋体" w:cs="宋体"/>
          <w:color w:val="auto"/>
          <w:sz w:val="84"/>
          <w:szCs w:val="84"/>
          <w:lang w:val="en-US" w:eastAsia="zh-CN"/>
        </w:rPr>
        <w:t>竞争性比选</w:t>
      </w:r>
      <w:r>
        <w:rPr>
          <w:rFonts w:hint="eastAsia" w:ascii="宋体" w:hAnsi="宋体" w:cs="宋体"/>
          <w:color w:val="auto"/>
          <w:sz w:val="84"/>
          <w:szCs w:val="84"/>
        </w:rPr>
        <w:t>文件</w:t>
      </w:r>
    </w:p>
    <w:p w14:paraId="38A6E31A">
      <w:pPr>
        <w:spacing w:line="700" w:lineRule="exact"/>
        <w:jc w:val="center"/>
        <w:rPr>
          <w:rFonts w:hint="eastAsia" w:ascii="宋体" w:hAnsi="宋体" w:eastAsia="宋体" w:cs="宋体"/>
          <w:color w:val="000000"/>
          <w:sz w:val="40"/>
          <w:szCs w:val="22"/>
          <w:highlight w:val="none"/>
        </w:rPr>
      </w:pPr>
      <w:r>
        <w:rPr>
          <w:rFonts w:hint="eastAsia" w:ascii="宋体" w:hAnsi="宋体" w:cs="宋体"/>
          <w:color w:val="000000"/>
          <w:sz w:val="40"/>
          <w:szCs w:val="22"/>
          <w:highlight w:val="none"/>
          <w:lang w:val="en-US" w:eastAsia="zh-CN"/>
        </w:rPr>
        <w:t>（电子标）</w:t>
      </w:r>
      <w:r>
        <w:rPr>
          <w:rFonts w:hint="eastAsia" w:ascii="宋体" w:hAnsi="宋体" w:eastAsia="宋体" w:cs="宋体"/>
          <w:color w:val="000000"/>
          <w:sz w:val="40"/>
          <w:szCs w:val="22"/>
          <w:highlight w:val="none"/>
          <w:lang w:val="en-US" w:eastAsia="zh-CN"/>
        </w:rPr>
        <w:t xml:space="preserve"> </w:t>
      </w:r>
    </w:p>
    <w:p w14:paraId="5CF39959">
      <w:pPr>
        <w:spacing w:line="700" w:lineRule="exact"/>
        <w:rPr>
          <w:rFonts w:hint="eastAsia" w:ascii="宋体" w:hAnsi="宋体" w:eastAsia="宋体" w:cs="宋体"/>
          <w:b/>
          <w:color w:val="000000"/>
          <w:sz w:val="40"/>
          <w:szCs w:val="40"/>
          <w:highlight w:val="none"/>
        </w:rPr>
      </w:pPr>
    </w:p>
    <w:p w14:paraId="37D64030">
      <w:pPr>
        <w:spacing w:line="500" w:lineRule="exact"/>
        <w:outlineLvl w:val="0"/>
        <w:rPr>
          <w:rFonts w:hint="eastAsia" w:ascii="宋体" w:hAnsi="宋体" w:eastAsia="宋体" w:cs="宋体"/>
          <w:color w:val="000000"/>
          <w:sz w:val="44"/>
          <w:szCs w:val="22"/>
          <w:highlight w:val="none"/>
        </w:rPr>
      </w:pPr>
    </w:p>
    <w:p w14:paraId="3395203A">
      <w:pPr>
        <w:spacing w:line="500" w:lineRule="exact"/>
        <w:outlineLvl w:val="0"/>
        <w:rPr>
          <w:rFonts w:hint="eastAsia" w:ascii="宋体" w:hAnsi="宋体" w:eastAsia="宋体" w:cs="宋体"/>
          <w:color w:val="000000"/>
          <w:sz w:val="44"/>
          <w:szCs w:val="22"/>
          <w:highlight w:val="none"/>
        </w:rPr>
      </w:pPr>
    </w:p>
    <w:p w14:paraId="4D3FC336">
      <w:pPr>
        <w:spacing w:line="500" w:lineRule="exact"/>
        <w:outlineLvl w:val="0"/>
        <w:rPr>
          <w:rFonts w:hint="eastAsia" w:ascii="宋体" w:hAnsi="宋体" w:eastAsia="宋体" w:cs="宋体"/>
          <w:color w:val="000000"/>
          <w:sz w:val="44"/>
          <w:szCs w:val="22"/>
          <w:highlight w:val="none"/>
        </w:rPr>
      </w:pPr>
      <w:r>
        <w:rPr>
          <w:rFonts w:hint="eastAsia" w:ascii="宋体" w:hAnsi="宋体" w:eastAsia="宋体" w:cs="宋体"/>
          <w:color w:val="000000"/>
          <w:sz w:val="44"/>
          <w:szCs w:val="22"/>
          <w:highlight w:val="none"/>
        </w:rPr>
        <w:t xml:space="preserve"> </w:t>
      </w:r>
    </w:p>
    <w:p w14:paraId="0657809C">
      <w:pPr>
        <w:spacing w:line="360" w:lineRule="auto"/>
        <w:ind w:firstLine="2160" w:firstLineChars="600"/>
        <w:outlineLvl w:val="0"/>
        <w:rPr>
          <w:rFonts w:hint="default" w:ascii="宋体" w:hAnsi="宋体" w:eastAsia="宋体" w:cs="宋体"/>
          <w:color w:val="000000"/>
          <w:sz w:val="36"/>
          <w:szCs w:val="36"/>
          <w:highlight w:val="none"/>
          <w:lang w:val="en-US" w:eastAsia="zh-CN"/>
        </w:rPr>
      </w:pPr>
      <w:r>
        <w:rPr>
          <w:rFonts w:hint="eastAsia" w:ascii="宋体" w:hAnsi="宋体" w:eastAsia="宋体" w:cs="宋体"/>
          <w:color w:val="000000"/>
          <w:sz w:val="36"/>
          <w:szCs w:val="36"/>
          <w:highlight w:val="none"/>
        </w:rPr>
        <w:t>项目编号:</w:t>
      </w:r>
      <w:r>
        <w:rPr>
          <w:rFonts w:hint="eastAsia" w:ascii="宋体" w:hAnsi="宋体" w:cs="宋体"/>
          <w:color w:val="000000"/>
          <w:sz w:val="36"/>
          <w:szCs w:val="36"/>
          <w:highlight w:val="none"/>
          <w:lang w:val="en-US" w:eastAsia="zh-CN"/>
        </w:rPr>
        <w:t>SSD-2025-HCJBX02</w:t>
      </w:r>
    </w:p>
    <w:p w14:paraId="6FF3AA43">
      <w:pPr>
        <w:spacing w:line="360" w:lineRule="auto"/>
        <w:ind w:left="3950" w:leftChars="768" w:hanging="1800" w:hangingChars="500"/>
        <w:outlineLvl w:val="0"/>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项目名称:</w:t>
      </w:r>
      <w:r>
        <w:rPr>
          <w:rFonts w:hint="eastAsia" w:ascii="宋体" w:hAnsi="宋体" w:cs="宋体"/>
          <w:color w:val="000000"/>
          <w:sz w:val="36"/>
          <w:szCs w:val="36"/>
          <w:highlight w:val="none"/>
          <w:lang w:eastAsia="zh-CN"/>
        </w:rPr>
        <w:t>重庆市合川区公安局警犬基地维修整改项目</w:t>
      </w:r>
      <w:r>
        <w:rPr>
          <w:rFonts w:hint="eastAsia" w:ascii="宋体" w:hAnsi="宋体" w:eastAsia="宋体" w:cs="宋体"/>
          <w:color w:val="000000"/>
          <w:sz w:val="36"/>
          <w:szCs w:val="36"/>
          <w:highlight w:val="none"/>
        </w:rPr>
        <w:t xml:space="preserve"> </w:t>
      </w:r>
    </w:p>
    <w:p w14:paraId="4D7DD29E">
      <w:pPr>
        <w:spacing w:line="360" w:lineRule="auto"/>
        <w:ind w:firstLine="980" w:firstLineChars="350"/>
        <w:outlineLvl w:val="0"/>
        <w:rPr>
          <w:rFonts w:hint="eastAsia" w:ascii="宋体" w:hAnsi="宋体" w:eastAsia="宋体" w:cs="宋体"/>
          <w:color w:val="000000"/>
          <w:highlight w:val="none"/>
        </w:rPr>
      </w:pPr>
    </w:p>
    <w:p w14:paraId="1203510D">
      <w:pPr>
        <w:pStyle w:val="5"/>
        <w:rPr>
          <w:rFonts w:hint="eastAsia"/>
        </w:rPr>
      </w:pPr>
    </w:p>
    <w:p w14:paraId="0A99C4E7">
      <w:pPr>
        <w:spacing w:line="500" w:lineRule="exact"/>
        <w:ind w:firstLine="1100" w:firstLineChars="250"/>
        <w:outlineLvl w:val="0"/>
        <w:rPr>
          <w:rFonts w:hint="eastAsia" w:ascii="宋体" w:hAnsi="宋体" w:eastAsia="宋体" w:cs="宋体"/>
          <w:color w:val="000000"/>
          <w:sz w:val="44"/>
          <w:szCs w:val="22"/>
          <w:highlight w:val="none"/>
        </w:rPr>
      </w:pPr>
    </w:p>
    <w:p w14:paraId="4329E691">
      <w:pPr>
        <w:pStyle w:val="6"/>
        <w:rPr>
          <w:rFonts w:hint="eastAsia"/>
        </w:rPr>
      </w:pPr>
    </w:p>
    <w:p w14:paraId="508A80F6">
      <w:pPr>
        <w:spacing w:line="360" w:lineRule="auto"/>
        <w:ind w:firstLine="1440" w:firstLineChars="400"/>
        <w:outlineLvl w:val="0"/>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采   购   人：</w:t>
      </w:r>
      <w:r>
        <w:rPr>
          <w:rFonts w:hint="eastAsia" w:ascii="宋体" w:hAnsi="宋体" w:eastAsia="宋体" w:cs="宋体"/>
          <w:color w:val="000000"/>
          <w:sz w:val="36"/>
          <w:szCs w:val="36"/>
          <w:highlight w:val="none"/>
          <w:lang w:eastAsia="zh-CN"/>
        </w:rPr>
        <w:t>重庆市合川区公安局</w:t>
      </w:r>
      <w:r>
        <w:rPr>
          <w:rFonts w:hint="eastAsia" w:ascii="宋体" w:hAnsi="宋体" w:eastAsia="宋体" w:cs="宋体"/>
          <w:color w:val="000000"/>
          <w:sz w:val="36"/>
          <w:szCs w:val="36"/>
          <w:highlight w:val="none"/>
        </w:rPr>
        <w:t xml:space="preserve"> </w:t>
      </w:r>
    </w:p>
    <w:p w14:paraId="28DE17D5">
      <w:pPr>
        <w:spacing w:line="360" w:lineRule="auto"/>
        <w:ind w:firstLine="1440" w:firstLineChars="400"/>
        <w:rPr>
          <w:rFonts w:hint="eastAsia" w:ascii="宋体" w:hAnsi="宋体" w:eastAsia="宋体" w:cs="宋体"/>
          <w:color w:val="000000"/>
          <w:sz w:val="44"/>
          <w:szCs w:val="22"/>
          <w:highlight w:val="none"/>
        </w:rPr>
      </w:pPr>
      <w:r>
        <w:rPr>
          <w:rFonts w:hint="eastAsia" w:ascii="宋体" w:hAnsi="宋体" w:eastAsia="宋体" w:cs="宋体"/>
          <w:color w:val="000000"/>
          <w:sz w:val="36"/>
          <w:szCs w:val="36"/>
          <w:highlight w:val="none"/>
        </w:rPr>
        <w:t>采购代理机构：</w:t>
      </w:r>
      <w:r>
        <w:rPr>
          <w:rFonts w:hint="eastAsia" w:ascii="宋体" w:hAnsi="宋体" w:eastAsia="宋体" w:cs="宋体"/>
          <w:color w:val="000000"/>
          <w:sz w:val="36"/>
          <w:szCs w:val="36"/>
          <w:highlight w:val="none"/>
          <w:lang w:eastAsia="zh-CN"/>
        </w:rPr>
        <w:t>顺事达工程项目管理重庆有限公司</w:t>
      </w:r>
      <w:r>
        <w:rPr>
          <w:rFonts w:hint="eastAsia" w:ascii="宋体" w:hAnsi="宋体" w:eastAsia="宋体" w:cs="宋体"/>
          <w:color w:val="000000"/>
          <w:sz w:val="44"/>
          <w:szCs w:val="22"/>
          <w:highlight w:val="none"/>
        </w:rPr>
        <w:t xml:space="preserve"> </w:t>
      </w:r>
    </w:p>
    <w:p w14:paraId="710741F9">
      <w:pPr>
        <w:snapToGrid w:val="0"/>
        <w:spacing w:line="500" w:lineRule="exact"/>
        <w:rPr>
          <w:rFonts w:hint="eastAsia" w:ascii="宋体" w:hAnsi="宋体" w:eastAsia="宋体" w:cs="宋体"/>
          <w:color w:val="000000"/>
          <w:sz w:val="44"/>
          <w:szCs w:val="22"/>
          <w:highlight w:val="none"/>
        </w:rPr>
      </w:pPr>
    </w:p>
    <w:p w14:paraId="572185E1">
      <w:pPr>
        <w:snapToGrid w:val="0"/>
        <w:spacing w:line="56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二〇二</w:t>
      </w:r>
      <w:r>
        <w:rPr>
          <w:rFonts w:hint="eastAsia" w:ascii="宋体" w:hAnsi="宋体" w:cs="宋体"/>
          <w:color w:val="000000"/>
          <w:sz w:val="44"/>
          <w:szCs w:val="44"/>
          <w:highlight w:val="none"/>
          <w:lang w:val="en-US" w:eastAsia="zh-CN"/>
        </w:rPr>
        <w:t>五</w:t>
      </w:r>
      <w:r>
        <w:rPr>
          <w:rFonts w:hint="eastAsia" w:ascii="宋体" w:hAnsi="宋体" w:eastAsia="宋体" w:cs="宋体"/>
          <w:color w:val="000000"/>
          <w:sz w:val="44"/>
          <w:szCs w:val="44"/>
          <w:highlight w:val="none"/>
        </w:rPr>
        <w:t>年</w:t>
      </w:r>
      <w:r>
        <w:rPr>
          <w:rFonts w:hint="eastAsia" w:ascii="宋体" w:hAnsi="宋体" w:cs="宋体"/>
          <w:color w:val="000000"/>
          <w:sz w:val="44"/>
          <w:szCs w:val="44"/>
          <w:highlight w:val="none"/>
          <w:lang w:val="en-US" w:eastAsia="zh-CN"/>
        </w:rPr>
        <w:t>四</w:t>
      </w:r>
      <w:r>
        <w:rPr>
          <w:rFonts w:hint="eastAsia" w:ascii="宋体" w:hAnsi="宋体" w:eastAsia="宋体" w:cs="宋体"/>
          <w:color w:val="000000"/>
          <w:sz w:val="44"/>
          <w:szCs w:val="44"/>
          <w:highlight w:val="none"/>
        </w:rPr>
        <w:t>月</w:t>
      </w:r>
    </w:p>
    <w:p w14:paraId="0F557558">
      <w:pPr>
        <w:spacing w:line="700" w:lineRule="exact"/>
        <w:outlineLvl w:val="0"/>
        <w:rPr>
          <w:rFonts w:hint="eastAsia" w:ascii="宋体" w:hAnsi="宋体" w:eastAsia="宋体" w:cs="宋体"/>
          <w:b/>
          <w:color w:val="000000"/>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p>
    <w:p w14:paraId="0B4BC4E0">
      <w:pPr>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目   录</w:t>
      </w:r>
    </w:p>
    <w:p w14:paraId="3FAAE923">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TOC \o "1-3" \h \z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_Toc1842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第一篇  </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邀请书</w:t>
      </w:r>
      <w:r>
        <w:rPr>
          <w:sz w:val="24"/>
          <w:szCs w:val="24"/>
        </w:rPr>
        <w:tab/>
      </w:r>
      <w:r>
        <w:rPr>
          <w:sz w:val="24"/>
          <w:szCs w:val="24"/>
        </w:rPr>
        <w:fldChar w:fldCharType="begin"/>
      </w:r>
      <w:r>
        <w:rPr>
          <w:sz w:val="24"/>
          <w:szCs w:val="24"/>
        </w:rPr>
        <w:instrText xml:space="preserve"> PAGEREF _Toc1842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000000"/>
          <w:sz w:val="24"/>
          <w:szCs w:val="24"/>
          <w:highlight w:val="none"/>
        </w:rPr>
        <w:fldChar w:fldCharType="end"/>
      </w:r>
    </w:p>
    <w:p w14:paraId="20C908A2">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_Toc1363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内容</w:t>
      </w:r>
      <w:r>
        <w:rPr>
          <w:sz w:val="24"/>
          <w:szCs w:val="24"/>
        </w:rPr>
        <w:tab/>
      </w:r>
      <w:r>
        <w:rPr>
          <w:sz w:val="24"/>
          <w:szCs w:val="24"/>
        </w:rPr>
        <w:fldChar w:fldCharType="begin"/>
      </w:r>
      <w:r>
        <w:rPr>
          <w:sz w:val="24"/>
          <w:szCs w:val="24"/>
        </w:rPr>
        <w:instrText xml:space="preserve"> PAGEREF _Toc1363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000000"/>
          <w:sz w:val="24"/>
          <w:szCs w:val="24"/>
          <w:highlight w:val="none"/>
        </w:rPr>
        <w:fldChar w:fldCharType="end"/>
      </w:r>
    </w:p>
    <w:p w14:paraId="4DDCA19C">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_Toc25411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二、供应商资格条件</w:t>
      </w:r>
      <w:r>
        <w:rPr>
          <w:sz w:val="24"/>
          <w:szCs w:val="24"/>
        </w:rPr>
        <w:tab/>
      </w:r>
      <w:r>
        <w:rPr>
          <w:sz w:val="24"/>
          <w:szCs w:val="24"/>
        </w:rPr>
        <w:fldChar w:fldCharType="begin"/>
      </w:r>
      <w:r>
        <w:rPr>
          <w:sz w:val="24"/>
          <w:szCs w:val="24"/>
        </w:rPr>
        <w:instrText xml:space="preserve"> PAGEREF _Toc25411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000000"/>
          <w:sz w:val="24"/>
          <w:szCs w:val="24"/>
          <w:highlight w:val="none"/>
        </w:rPr>
        <w:fldChar w:fldCharType="end"/>
      </w:r>
    </w:p>
    <w:p w14:paraId="5C69C8A3">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_Toc22250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有关说明</w:t>
      </w:r>
      <w:r>
        <w:rPr>
          <w:sz w:val="24"/>
          <w:szCs w:val="24"/>
        </w:rPr>
        <w:tab/>
      </w:r>
      <w:r>
        <w:rPr>
          <w:sz w:val="24"/>
          <w:szCs w:val="24"/>
        </w:rPr>
        <w:fldChar w:fldCharType="begin"/>
      </w:r>
      <w:r>
        <w:rPr>
          <w:sz w:val="24"/>
          <w:szCs w:val="24"/>
        </w:rPr>
        <w:instrText xml:space="preserve"> PAGEREF _Toc22250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000000"/>
          <w:sz w:val="24"/>
          <w:szCs w:val="24"/>
          <w:highlight w:val="none"/>
        </w:rPr>
        <w:fldChar w:fldCharType="end"/>
      </w:r>
    </w:p>
    <w:p w14:paraId="5BD7EDD2">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_Toc20544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四、其它有关规定</w:t>
      </w:r>
      <w:r>
        <w:rPr>
          <w:sz w:val="24"/>
          <w:szCs w:val="24"/>
        </w:rPr>
        <w:tab/>
      </w:r>
      <w:r>
        <w:rPr>
          <w:sz w:val="24"/>
          <w:szCs w:val="24"/>
        </w:rPr>
        <w:fldChar w:fldCharType="begin"/>
      </w:r>
      <w:r>
        <w:rPr>
          <w:sz w:val="24"/>
          <w:szCs w:val="24"/>
        </w:rPr>
        <w:instrText xml:space="preserve"> PAGEREF _Toc20544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000000"/>
          <w:sz w:val="24"/>
          <w:szCs w:val="24"/>
          <w:highlight w:val="none"/>
        </w:rPr>
        <w:fldChar w:fldCharType="end"/>
      </w:r>
    </w:p>
    <w:p w14:paraId="6691DEBF">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_Toc12625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、联系方式</w:t>
      </w:r>
      <w:r>
        <w:rPr>
          <w:sz w:val="24"/>
          <w:szCs w:val="24"/>
        </w:rPr>
        <w:tab/>
      </w:r>
      <w:r>
        <w:rPr>
          <w:sz w:val="24"/>
          <w:szCs w:val="24"/>
        </w:rPr>
        <w:fldChar w:fldCharType="begin"/>
      </w:r>
      <w:r>
        <w:rPr>
          <w:sz w:val="24"/>
          <w:szCs w:val="24"/>
        </w:rPr>
        <w:instrText xml:space="preserve"> PAGEREF _Toc12625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color w:val="000000"/>
          <w:sz w:val="24"/>
          <w:szCs w:val="24"/>
          <w:highlight w:val="none"/>
        </w:rPr>
        <w:fldChar w:fldCharType="end"/>
      </w:r>
    </w:p>
    <w:p w14:paraId="1B86540A">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_Toc2324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 xml:space="preserve">第二篇 </w:t>
      </w:r>
      <w:r>
        <w:rPr>
          <w:rFonts w:hint="eastAsia" w:ascii="宋体" w:hAnsi="宋体" w:eastAsia="宋体" w:cs="宋体"/>
          <w:sz w:val="24"/>
          <w:szCs w:val="24"/>
          <w:highlight w:val="none"/>
        </w:rPr>
        <w:t>项目服务需求</w:t>
      </w:r>
      <w:r>
        <w:rPr>
          <w:sz w:val="24"/>
          <w:szCs w:val="24"/>
        </w:rPr>
        <w:tab/>
      </w:r>
      <w:r>
        <w:rPr>
          <w:sz w:val="24"/>
          <w:szCs w:val="24"/>
        </w:rPr>
        <w:fldChar w:fldCharType="begin"/>
      </w:r>
      <w:r>
        <w:rPr>
          <w:sz w:val="24"/>
          <w:szCs w:val="24"/>
        </w:rPr>
        <w:instrText xml:space="preserve"> PAGEREF _Toc2324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color w:val="000000"/>
          <w:sz w:val="24"/>
          <w:szCs w:val="24"/>
          <w:highlight w:val="none"/>
        </w:rPr>
        <w:fldChar w:fldCharType="end"/>
      </w:r>
    </w:p>
    <w:p w14:paraId="20755607">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_Toc10838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一、采购内容</w:t>
      </w:r>
      <w:r>
        <w:rPr>
          <w:sz w:val="24"/>
          <w:szCs w:val="24"/>
        </w:rPr>
        <w:tab/>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6</w:t>
      </w:r>
    </w:p>
    <w:p w14:paraId="2E94DD5D">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_Toc16548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lang w:val="en-US" w:eastAsia="zh-CN" w:bidi="ar-SA"/>
        </w:rPr>
        <w:t>二、项目目标</w:t>
      </w:r>
      <w:r>
        <w:rPr>
          <w:sz w:val="24"/>
          <w:szCs w:val="24"/>
        </w:rPr>
        <w:tab/>
      </w:r>
      <w:r>
        <w:rPr>
          <w:rFonts w:hint="eastAsia"/>
          <w:sz w:val="24"/>
          <w:szCs w:val="24"/>
          <w:lang w:val="en-US" w:eastAsia="zh-CN"/>
        </w:rPr>
        <w:t>6</w:t>
      </w:r>
      <w:r>
        <w:rPr>
          <w:rFonts w:hint="eastAsia" w:ascii="宋体" w:hAnsi="宋体" w:eastAsia="宋体" w:cs="宋体"/>
          <w:color w:val="000000"/>
          <w:sz w:val="24"/>
          <w:szCs w:val="24"/>
          <w:highlight w:val="none"/>
        </w:rPr>
        <w:fldChar w:fldCharType="end"/>
      </w:r>
    </w:p>
    <w:p w14:paraId="3003E677">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_Toc29804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三、现场踏勘</w:t>
      </w:r>
      <w:r>
        <w:rPr>
          <w:sz w:val="24"/>
          <w:szCs w:val="24"/>
        </w:rPr>
        <w:tab/>
      </w:r>
      <w:r>
        <w:rPr>
          <w:rFonts w:hint="eastAsia"/>
          <w:sz w:val="24"/>
          <w:szCs w:val="24"/>
          <w:lang w:val="en-US" w:eastAsia="zh-CN"/>
        </w:rPr>
        <w:t>6</w:t>
      </w:r>
      <w:r>
        <w:rPr>
          <w:rFonts w:hint="eastAsia" w:ascii="宋体" w:hAnsi="宋体" w:eastAsia="宋体" w:cs="宋体"/>
          <w:color w:val="000000"/>
          <w:sz w:val="24"/>
          <w:szCs w:val="24"/>
          <w:highlight w:val="none"/>
        </w:rPr>
        <w:fldChar w:fldCharType="end"/>
      </w:r>
    </w:p>
    <w:p w14:paraId="5D64DF19">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_Toc1580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第三篇  项目商务需求</w:t>
      </w:r>
      <w:r>
        <w:rPr>
          <w:sz w:val="24"/>
          <w:szCs w:val="24"/>
        </w:rPr>
        <w:tab/>
      </w:r>
      <w:r>
        <w:rPr>
          <w:sz w:val="24"/>
          <w:szCs w:val="24"/>
        </w:rPr>
        <w:fldChar w:fldCharType="begin"/>
      </w:r>
      <w:r>
        <w:rPr>
          <w:sz w:val="24"/>
          <w:szCs w:val="24"/>
        </w:rPr>
        <w:instrText xml:space="preserve"> PAGEREF _Toc1580 \h </w:instrText>
      </w:r>
      <w:r>
        <w:rPr>
          <w:sz w:val="24"/>
          <w:szCs w:val="24"/>
        </w:rPr>
        <w:fldChar w:fldCharType="separate"/>
      </w:r>
      <w:r>
        <w:rPr>
          <w:sz w:val="24"/>
          <w:szCs w:val="24"/>
        </w:rPr>
        <w:t>12</w:t>
      </w:r>
      <w:r>
        <w:rPr>
          <w:sz w:val="24"/>
          <w:szCs w:val="24"/>
        </w:rPr>
        <w:fldChar w:fldCharType="end"/>
      </w:r>
      <w:r>
        <w:rPr>
          <w:rFonts w:hint="eastAsia" w:ascii="宋体" w:hAnsi="宋体" w:eastAsia="宋体" w:cs="宋体"/>
          <w:color w:val="000000"/>
          <w:sz w:val="24"/>
          <w:szCs w:val="24"/>
          <w:highlight w:val="none"/>
        </w:rPr>
        <w:fldChar w:fldCharType="end"/>
      </w:r>
    </w:p>
    <w:p w14:paraId="6A152713">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_Toc22036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服务期限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3</w:t>
      </w:r>
    </w:p>
    <w:p w14:paraId="459F33B8">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_Toc29077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二、报价要求</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3</w:t>
      </w:r>
    </w:p>
    <w:p w14:paraId="721D7A63">
      <w:pPr>
        <w:pStyle w:val="8"/>
        <w:tabs>
          <w:tab w:val="right" w:leader="dot" w:pos="9412"/>
        </w:tabs>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_Toc27985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三、服务方式</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3</w:t>
      </w:r>
    </w:p>
    <w:p w14:paraId="4FBCE454">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_Toc32660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lang w:val="en-US" w:eastAsia="zh-CN" w:bidi="ar-SA"/>
        </w:rPr>
        <w:t>四、付款方式</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3</w:t>
      </w:r>
    </w:p>
    <w:p w14:paraId="47A1546F">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_Toc10203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五、结算方式</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4</w:t>
      </w:r>
    </w:p>
    <w:p w14:paraId="13C6DBA7">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_Toc901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六、质量要求</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4</w:t>
      </w:r>
    </w:p>
    <w:p w14:paraId="3C24FC68">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_Toc24061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七、安全及文明施工要求</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4</w:t>
      </w:r>
    </w:p>
    <w:p w14:paraId="5B556153">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_Toc1378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八、违约责任</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4</w:t>
      </w:r>
    </w:p>
    <w:p w14:paraId="23EB49D6">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_Toc11577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九、知识产权</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5</w:t>
      </w:r>
    </w:p>
    <w:p w14:paraId="27112CCB">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_Toc21584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十、人员要求</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5</w:t>
      </w:r>
    </w:p>
    <w:p w14:paraId="25BC4CEC">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_Toc22820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十一、其他</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5</w:t>
      </w:r>
    </w:p>
    <w:p w14:paraId="77C4DF7C">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_Toc6795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第四篇  评审程序及方法、评审标准、无效响应和采购终止</w:t>
      </w:r>
      <w:r>
        <w:rPr>
          <w:sz w:val="24"/>
          <w:szCs w:val="24"/>
        </w:rPr>
        <w:tab/>
      </w:r>
      <w:r>
        <w:rPr>
          <w:sz w:val="24"/>
          <w:szCs w:val="24"/>
        </w:rPr>
        <w:fldChar w:fldCharType="begin"/>
      </w:r>
      <w:r>
        <w:rPr>
          <w:sz w:val="24"/>
          <w:szCs w:val="24"/>
        </w:rPr>
        <w:instrText xml:space="preserve"> PAGEREF _Toc6795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color w:val="000000"/>
          <w:sz w:val="24"/>
          <w:szCs w:val="24"/>
          <w:highlight w:val="none"/>
        </w:rPr>
        <w:fldChar w:fldCharType="end"/>
      </w:r>
    </w:p>
    <w:p w14:paraId="26E442CE">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_Toc27679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一、评审程序及方法</w:t>
      </w:r>
      <w:r>
        <w:rPr>
          <w:sz w:val="24"/>
          <w:szCs w:val="24"/>
        </w:rPr>
        <w:tab/>
      </w:r>
      <w:r>
        <w:rPr>
          <w:sz w:val="24"/>
          <w:szCs w:val="24"/>
        </w:rPr>
        <w:fldChar w:fldCharType="begin"/>
      </w:r>
      <w:r>
        <w:rPr>
          <w:sz w:val="24"/>
          <w:szCs w:val="24"/>
        </w:rPr>
        <w:instrText xml:space="preserve"> PAGEREF _Toc27679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color w:val="000000"/>
          <w:sz w:val="24"/>
          <w:szCs w:val="24"/>
          <w:highlight w:val="none"/>
        </w:rPr>
        <w:fldChar w:fldCharType="end"/>
      </w:r>
    </w:p>
    <w:p w14:paraId="0073162A">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_Toc26042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二、评审标准</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6</w:t>
      </w:r>
    </w:p>
    <w:p w14:paraId="6F23CB97">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_Toc24276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三、无效响应</w:t>
      </w:r>
      <w:r>
        <w:rPr>
          <w:sz w:val="24"/>
          <w:szCs w:val="24"/>
        </w:rPr>
        <w:tab/>
      </w:r>
      <w:r>
        <w:rPr>
          <w:sz w:val="24"/>
          <w:szCs w:val="24"/>
        </w:rPr>
        <w:fldChar w:fldCharType="begin"/>
      </w:r>
      <w:r>
        <w:rPr>
          <w:sz w:val="24"/>
          <w:szCs w:val="24"/>
        </w:rPr>
        <w:instrText xml:space="preserve"> PAGEREF _Toc24276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color w:val="000000"/>
          <w:sz w:val="24"/>
          <w:szCs w:val="24"/>
          <w:highlight w:val="none"/>
        </w:rPr>
        <w:fldChar w:fldCharType="end"/>
      </w:r>
    </w:p>
    <w:p w14:paraId="1633CFCE">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_Toc28409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四、采购终止</w:t>
      </w:r>
      <w:r>
        <w:rPr>
          <w:sz w:val="24"/>
          <w:szCs w:val="24"/>
        </w:rPr>
        <w:tab/>
      </w:r>
      <w:r>
        <w:rPr>
          <w:sz w:val="24"/>
          <w:szCs w:val="24"/>
        </w:rPr>
        <w:fldChar w:fldCharType="begin"/>
      </w:r>
      <w:r>
        <w:rPr>
          <w:sz w:val="24"/>
          <w:szCs w:val="24"/>
        </w:rPr>
        <w:instrText xml:space="preserve"> PAGEREF _Toc28409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color w:val="000000"/>
          <w:sz w:val="24"/>
          <w:szCs w:val="24"/>
          <w:highlight w:val="none"/>
        </w:rPr>
        <w:fldChar w:fldCharType="end"/>
      </w:r>
    </w:p>
    <w:p w14:paraId="7530B86D">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_Toc1184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第五篇  供应商须知</w:t>
      </w:r>
      <w:r>
        <w:rPr>
          <w:sz w:val="24"/>
          <w:szCs w:val="24"/>
        </w:rPr>
        <w:tab/>
      </w:r>
      <w:r>
        <w:rPr>
          <w:sz w:val="24"/>
          <w:szCs w:val="24"/>
        </w:rPr>
        <w:fldChar w:fldCharType="begin"/>
      </w:r>
      <w:r>
        <w:rPr>
          <w:sz w:val="24"/>
          <w:szCs w:val="24"/>
        </w:rPr>
        <w:instrText xml:space="preserve"> PAGEREF _Toc1184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color w:val="000000"/>
          <w:sz w:val="24"/>
          <w:szCs w:val="24"/>
          <w:highlight w:val="none"/>
        </w:rPr>
        <w:fldChar w:fldCharType="end"/>
      </w:r>
    </w:p>
    <w:p w14:paraId="3B4245B9">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_Toc2072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费用</w:t>
      </w:r>
      <w:r>
        <w:rPr>
          <w:sz w:val="24"/>
          <w:szCs w:val="24"/>
        </w:rPr>
        <w:tab/>
      </w:r>
      <w:r>
        <w:rPr>
          <w:sz w:val="24"/>
          <w:szCs w:val="24"/>
        </w:rPr>
        <w:fldChar w:fldCharType="begin"/>
      </w:r>
      <w:r>
        <w:rPr>
          <w:sz w:val="24"/>
          <w:szCs w:val="24"/>
        </w:rPr>
        <w:instrText xml:space="preserve"> PAGEREF _Toc2072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color w:val="000000"/>
          <w:sz w:val="24"/>
          <w:szCs w:val="24"/>
          <w:highlight w:val="none"/>
        </w:rPr>
        <w:fldChar w:fldCharType="end"/>
      </w:r>
    </w:p>
    <w:p w14:paraId="40B60F98">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_Toc11350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竞争性比选文件</w:t>
      </w:r>
      <w:r>
        <w:rPr>
          <w:sz w:val="24"/>
          <w:szCs w:val="24"/>
        </w:rPr>
        <w:tab/>
      </w:r>
      <w:r>
        <w:rPr>
          <w:sz w:val="24"/>
          <w:szCs w:val="24"/>
        </w:rPr>
        <w:fldChar w:fldCharType="begin"/>
      </w:r>
      <w:r>
        <w:rPr>
          <w:sz w:val="24"/>
          <w:szCs w:val="24"/>
        </w:rPr>
        <w:instrText xml:space="preserve"> PAGEREF _Toc11350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color w:val="000000"/>
          <w:sz w:val="24"/>
          <w:szCs w:val="24"/>
          <w:highlight w:val="none"/>
        </w:rPr>
        <w:fldChar w:fldCharType="end"/>
      </w:r>
    </w:p>
    <w:p w14:paraId="17770913">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_Toc32733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、关于质疑和投诉</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0</w:t>
      </w:r>
    </w:p>
    <w:p w14:paraId="0B1DD156">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_Toc8182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供应商的变更</w:t>
      </w:r>
      <w:r>
        <w:rPr>
          <w:sz w:val="24"/>
          <w:szCs w:val="24"/>
        </w:rPr>
        <w:tab/>
      </w:r>
      <w:r>
        <w:rPr>
          <w:sz w:val="24"/>
          <w:szCs w:val="24"/>
        </w:rPr>
        <w:fldChar w:fldCharType="begin"/>
      </w:r>
      <w:r>
        <w:rPr>
          <w:sz w:val="24"/>
          <w:szCs w:val="24"/>
        </w:rPr>
        <w:instrText xml:space="preserve"> PAGEREF _Toc8182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color w:val="000000"/>
          <w:sz w:val="24"/>
          <w:szCs w:val="24"/>
          <w:highlight w:val="none"/>
        </w:rPr>
        <w:fldChar w:fldCharType="end"/>
      </w:r>
    </w:p>
    <w:p w14:paraId="0893862F">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_Toc7501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、成交通知</w:t>
      </w:r>
      <w:r>
        <w:rPr>
          <w:sz w:val="24"/>
          <w:szCs w:val="24"/>
        </w:rPr>
        <w:tab/>
      </w:r>
      <w:r>
        <w:rPr>
          <w:sz w:val="24"/>
          <w:szCs w:val="24"/>
        </w:rPr>
        <w:fldChar w:fldCharType="begin"/>
      </w:r>
      <w:r>
        <w:rPr>
          <w:sz w:val="24"/>
          <w:szCs w:val="24"/>
        </w:rPr>
        <w:instrText xml:space="preserve"> PAGEREF _Toc7501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color w:val="000000"/>
          <w:sz w:val="24"/>
          <w:szCs w:val="24"/>
          <w:highlight w:val="none"/>
        </w:rPr>
        <w:fldChar w:fldCharType="end"/>
      </w:r>
    </w:p>
    <w:p w14:paraId="1902F1CC">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_Toc17237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七、采购代理服务费</w:t>
      </w:r>
      <w:r>
        <w:rPr>
          <w:sz w:val="24"/>
          <w:szCs w:val="24"/>
        </w:rPr>
        <w:tab/>
      </w:r>
      <w:r>
        <w:rPr>
          <w:sz w:val="24"/>
          <w:szCs w:val="24"/>
        </w:rPr>
        <w:fldChar w:fldCharType="begin"/>
      </w:r>
      <w:r>
        <w:rPr>
          <w:sz w:val="24"/>
          <w:szCs w:val="24"/>
        </w:rPr>
        <w:instrText xml:space="preserve"> PAGEREF _Toc17237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color w:val="000000"/>
          <w:sz w:val="24"/>
          <w:szCs w:val="24"/>
          <w:highlight w:val="none"/>
        </w:rPr>
        <w:fldChar w:fldCharType="end"/>
      </w:r>
    </w:p>
    <w:p w14:paraId="44711777">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_Toc4679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八、签订合同</w:t>
      </w:r>
      <w:r>
        <w:rPr>
          <w:sz w:val="24"/>
          <w:szCs w:val="24"/>
        </w:rPr>
        <w:tab/>
      </w:r>
      <w:r>
        <w:rPr>
          <w:sz w:val="24"/>
          <w:szCs w:val="24"/>
        </w:rPr>
        <w:fldChar w:fldCharType="begin"/>
      </w:r>
      <w:r>
        <w:rPr>
          <w:sz w:val="24"/>
          <w:szCs w:val="24"/>
        </w:rPr>
        <w:instrText xml:space="preserve"> PAGEREF _Toc4679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color w:val="000000"/>
          <w:sz w:val="24"/>
          <w:szCs w:val="24"/>
          <w:highlight w:val="none"/>
        </w:rPr>
        <w:fldChar w:fldCharType="end"/>
      </w:r>
    </w:p>
    <w:p w14:paraId="024E8615">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_Toc20678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第六篇  合同草案条款</w:t>
      </w:r>
      <w:r>
        <w:rPr>
          <w:sz w:val="24"/>
          <w:szCs w:val="24"/>
        </w:rPr>
        <w:tab/>
      </w:r>
      <w:r>
        <w:rPr>
          <w:sz w:val="24"/>
          <w:szCs w:val="24"/>
        </w:rPr>
        <w:fldChar w:fldCharType="begin"/>
      </w:r>
      <w:r>
        <w:rPr>
          <w:sz w:val="24"/>
          <w:szCs w:val="24"/>
        </w:rPr>
        <w:instrText xml:space="preserve"> PAGEREF _Toc20678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color w:val="000000"/>
          <w:sz w:val="24"/>
          <w:szCs w:val="24"/>
          <w:highlight w:val="none"/>
        </w:rPr>
        <w:fldChar w:fldCharType="end"/>
      </w:r>
    </w:p>
    <w:p w14:paraId="7FB055DB">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_Toc2040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第七篇  响应文件格式要求</w:t>
      </w:r>
      <w:r>
        <w:rPr>
          <w:sz w:val="24"/>
          <w:szCs w:val="24"/>
        </w:rPr>
        <w:tab/>
      </w:r>
      <w:r>
        <w:rPr>
          <w:sz w:val="24"/>
          <w:szCs w:val="24"/>
        </w:rPr>
        <w:fldChar w:fldCharType="begin"/>
      </w:r>
      <w:r>
        <w:rPr>
          <w:sz w:val="24"/>
          <w:szCs w:val="24"/>
        </w:rPr>
        <w:instrText xml:space="preserve"> PAGEREF _Toc2040 \h </w:instrText>
      </w:r>
      <w:r>
        <w:rPr>
          <w:sz w:val="24"/>
          <w:szCs w:val="24"/>
        </w:rPr>
        <w:fldChar w:fldCharType="separate"/>
      </w:r>
      <w:r>
        <w:rPr>
          <w:sz w:val="24"/>
          <w:szCs w:val="24"/>
        </w:rPr>
        <w:t>26</w:t>
      </w:r>
      <w:r>
        <w:rPr>
          <w:sz w:val="24"/>
          <w:szCs w:val="24"/>
        </w:rPr>
        <w:fldChar w:fldCharType="end"/>
      </w:r>
      <w:r>
        <w:rPr>
          <w:rFonts w:hint="eastAsia" w:ascii="宋体" w:hAnsi="宋体" w:eastAsia="宋体" w:cs="宋体"/>
          <w:color w:val="000000"/>
          <w:sz w:val="24"/>
          <w:szCs w:val="24"/>
          <w:highlight w:val="none"/>
        </w:rPr>
        <w:fldChar w:fldCharType="end"/>
      </w:r>
    </w:p>
    <w:p w14:paraId="393BE4A4">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_Toc27713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一、经济部分</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7</w:t>
      </w:r>
    </w:p>
    <w:p w14:paraId="1F7C32CC">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_Toc15348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部分</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7</w:t>
      </w:r>
    </w:p>
    <w:p w14:paraId="3BF85EE7">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_Toc18597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三、商务部分</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7</w:t>
      </w:r>
    </w:p>
    <w:p w14:paraId="3FA6ED9F">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_Toc6892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四、资格条件</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8</w:t>
      </w:r>
    </w:p>
    <w:p w14:paraId="5F9433CB">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_Toc14326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五、其他应提供的资料</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8</w:t>
      </w:r>
    </w:p>
    <w:p w14:paraId="679C23E5">
      <w:pPr>
        <w:pStyle w:val="13"/>
        <w:tabs>
          <w:tab w:val="right" w:leader="dot" w:pos="9402"/>
        </w:tabs>
        <w:ind w:left="560"/>
        <w:rPr>
          <w:rFonts w:hint="eastAsia" w:ascii="宋体" w:hAnsi="宋体" w:eastAsia="宋体" w:cs="宋体"/>
          <w:color w:val="000000"/>
          <w:sz w:val="24"/>
          <w:szCs w:val="24"/>
          <w:highlight w:val="none"/>
        </w:rPr>
        <w:sectPr>
          <w:footerReference r:id="rId9" w:type="default"/>
          <w:pgSz w:w="11907" w:h="16840"/>
          <w:pgMar w:top="1134" w:right="1191" w:bottom="1134" w:left="1304" w:header="851" w:footer="992" w:gutter="0"/>
          <w:pgNumType w:fmt="numberInDash" w:start="2"/>
          <w:cols w:space="720" w:num="1"/>
          <w:docGrid w:linePitch="380" w:charSpace="-5735"/>
        </w:sectPr>
      </w:pPr>
      <w:r>
        <w:rPr>
          <w:rFonts w:hint="eastAsia" w:ascii="宋体" w:hAnsi="宋体" w:eastAsia="宋体" w:cs="宋体"/>
          <w:color w:val="000000"/>
          <w:sz w:val="24"/>
          <w:szCs w:val="24"/>
          <w:highlight w:val="none"/>
        </w:rPr>
        <w:fldChar w:fldCharType="end"/>
      </w:r>
    </w:p>
    <w:p w14:paraId="23A08643">
      <w:pPr>
        <w:pStyle w:val="3"/>
        <w:snapToGrid w:val="0"/>
        <w:spacing w:before="0" w:after="0" w:line="360" w:lineRule="auto"/>
        <w:jc w:val="center"/>
        <w:rPr>
          <w:rFonts w:hint="eastAsia" w:ascii="宋体" w:hAnsi="宋体" w:eastAsia="宋体" w:cs="宋体"/>
          <w:color w:val="000000"/>
          <w:sz w:val="40"/>
          <w:szCs w:val="32"/>
          <w:highlight w:val="none"/>
        </w:rPr>
      </w:pPr>
      <w:bookmarkStart w:id="0" w:name="_Toc11641050"/>
      <w:bookmarkStart w:id="1" w:name="_Toc12789052"/>
      <w:bookmarkStart w:id="2" w:name="_Toc1842"/>
      <w:r>
        <w:rPr>
          <w:rFonts w:hint="eastAsia" w:ascii="宋体" w:hAnsi="宋体" w:eastAsia="宋体" w:cs="宋体"/>
          <w:color w:val="000000"/>
          <w:sz w:val="40"/>
          <w:szCs w:val="32"/>
          <w:highlight w:val="none"/>
        </w:rPr>
        <w:t xml:space="preserve">第一篇  </w:t>
      </w:r>
      <w:bookmarkEnd w:id="0"/>
      <w:bookmarkEnd w:id="1"/>
      <w:r>
        <w:rPr>
          <w:rFonts w:hint="eastAsia" w:ascii="宋体" w:hAnsi="宋体" w:eastAsia="宋体" w:cs="宋体"/>
          <w:color w:val="000000"/>
          <w:sz w:val="40"/>
          <w:szCs w:val="32"/>
          <w:highlight w:val="none"/>
          <w:lang w:val="en-US" w:eastAsia="zh-CN"/>
        </w:rPr>
        <w:t>竞争性比选</w:t>
      </w:r>
      <w:r>
        <w:rPr>
          <w:rFonts w:hint="eastAsia" w:ascii="宋体" w:hAnsi="宋体" w:eastAsia="宋体" w:cs="宋体"/>
          <w:color w:val="000000"/>
          <w:sz w:val="40"/>
          <w:szCs w:val="32"/>
          <w:highlight w:val="none"/>
        </w:rPr>
        <w:t>邀请书</w:t>
      </w:r>
      <w:bookmarkEnd w:id="2"/>
    </w:p>
    <w:p w14:paraId="735FB96D">
      <w:pPr>
        <w:snapToGrid w:val="0"/>
        <w:spacing w:line="360" w:lineRule="auto"/>
        <w:ind w:firstLine="480" w:firstLineChars="200"/>
        <w:rPr>
          <w:rFonts w:hint="eastAsia" w:ascii="宋体" w:hAnsi="宋体" w:eastAsia="宋体" w:cs="宋体"/>
          <w:color w:val="000000"/>
          <w:sz w:val="24"/>
          <w:szCs w:val="24"/>
          <w:highlight w:val="none"/>
        </w:rPr>
      </w:pPr>
      <w:bookmarkStart w:id="3" w:name="_Toc317775175"/>
      <w:bookmarkStart w:id="4" w:name="_Toc313893526"/>
      <w:r>
        <w:rPr>
          <w:rFonts w:hint="eastAsia" w:ascii="宋体" w:hAnsi="宋体" w:eastAsia="宋体" w:cs="宋体"/>
          <w:color w:val="000000"/>
          <w:sz w:val="24"/>
          <w:szCs w:val="24"/>
          <w:highlight w:val="none"/>
          <w:u w:val="single"/>
          <w:lang w:eastAsia="zh-CN"/>
        </w:rPr>
        <w:t>顺事达工程项目管理重庆有限公司</w:t>
      </w:r>
      <w:r>
        <w:rPr>
          <w:rFonts w:hint="eastAsia" w:ascii="宋体" w:hAnsi="宋体" w:eastAsia="宋体" w:cs="宋体"/>
          <w:color w:val="000000"/>
          <w:sz w:val="24"/>
          <w:szCs w:val="24"/>
          <w:highlight w:val="none"/>
        </w:rPr>
        <w:t>（以下简称：采购代理机构）接受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eastAsia="zh-CN"/>
        </w:rPr>
        <w:t>重庆市合川区公安局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（以下简称：采购人）的委托，对</w:t>
      </w:r>
      <w:r>
        <w:rPr>
          <w:rFonts w:hint="eastAsia" w:ascii="宋体" w:hAnsi="宋体" w:cs="宋体"/>
          <w:color w:val="000000"/>
          <w:sz w:val="24"/>
          <w:szCs w:val="24"/>
          <w:highlight w:val="none"/>
          <w:u w:val="single"/>
          <w:lang w:val="en-US" w:eastAsia="zh-CN"/>
        </w:rPr>
        <w:t>重庆市合川区公安局警犬基地维修整改项目</w:t>
      </w:r>
      <w:r>
        <w:rPr>
          <w:rFonts w:hint="eastAsia" w:ascii="宋体" w:hAnsi="宋体" w:eastAsia="宋体" w:cs="宋体"/>
          <w:color w:val="000000"/>
          <w:sz w:val="24"/>
          <w:szCs w:val="24"/>
          <w:highlight w:val="none"/>
        </w:rPr>
        <w:t>进行</w:t>
      </w:r>
      <w:r>
        <w:rPr>
          <w:rFonts w:hint="eastAsia" w:ascii="宋体" w:hAnsi="宋体" w:eastAsia="宋体" w:cs="宋体"/>
          <w:color w:val="000000"/>
          <w:sz w:val="24"/>
          <w:szCs w:val="24"/>
          <w:highlight w:val="none"/>
          <w:lang w:val="en-US" w:eastAsia="zh-CN"/>
        </w:rPr>
        <w:t>竞争性比选</w:t>
      </w:r>
      <w:r>
        <w:rPr>
          <w:rFonts w:hint="eastAsia" w:ascii="宋体" w:hAnsi="宋体" w:eastAsia="宋体" w:cs="宋体"/>
          <w:color w:val="000000"/>
          <w:sz w:val="24"/>
          <w:szCs w:val="24"/>
          <w:highlight w:val="none"/>
        </w:rPr>
        <w:t>，欢迎有资格的供应商前来参加</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w:t>
      </w:r>
    </w:p>
    <w:tbl>
      <w:tblPr>
        <w:tblStyle w:val="17"/>
        <w:tblpPr w:leftFromText="180" w:rightFromText="180" w:vertAnchor="text" w:horzAnchor="margin" w:tblpX="1" w:tblpY="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3"/>
        <w:gridCol w:w="1723"/>
        <w:gridCol w:w="2157"/>
        <w:gridCol w:w="2045"/>
      </w:tblGrid>
      <w:tr w14:paraId="2562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673" w:type="dxa"/>
            <w:vAlign w:val="center"/>
          </w:tcPr>
          <w:p w14:paraId="7924B165">
            <w:pPr>
              <w:snapToGrid w:val="0"/>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723" w:type="dxa"/>
            <w:vAlign w:val="center"/>
          </w:tcPr>
          <w:p w14:paraId="54E3B3CC">
            <w:pPr>
              <w:snapToGrid w:val="0"/>
              <w:jc w:val="center"/>
              <w:outlineLvl w:val="0"/>
              <w:rPr>
                <w:rFonts w:hint="default" w:ascii="宋体" w:hAnsi="宋体" w:eastAsia="宋体" w:cs="宋体"/>
                <w:b/>
                <w:color w:val="000000"/>
                <w:sz w:val="24"/>
                <w:szCs w:val="24"/>
                <w:highlight w:val="none"/>
                <w:lang w:val="en-US" w:eastAsia="zh-CN"/>
              </w:rPr>
            </w:pPr>
            <w:r>
              <w:rPr>
                <w:rFonts w:hint="default" w:ascii="宋体" w:hAnsi="宋体" w:eastAsia="宋体" w:cs="宋体"/>
                <w:b/>
                <w:color w:val="000000"/>
                <w:sz w:val="24"/>
                <w:szCs w:val="24"/>
                <w:highlight w:val="none"/>
                <w:lang w:val="en-US" w:eastAsia="zh-CN"/>
              </w:rPr>
              <w:t>最高限价</w:t>
            </w:r>
          </w:p>
          <w:p w14:paraId="4A81DD46">
            <w:pPr>
              <w:snapToGrid w:val="0"/>
              <w:jc w:val="center"/>
              <w:outlineLvl w:val="0"/>
              <w:rPr>
                <w:rFonts w:hint="default" w:ascii="宋体" w:hAnsi="宋体" w:eastAsia="宋体" w:cs="宋体"/>
                <w:b/>
                <w:color w:val="000000"/>
                <w:sz w:val="24"/>
                <w:szCs w:val="24"/>
                <w:highlight w:val="none"/>
                <w:lang w:val="en-US" w:eastAsia="zh-CN"/>
              </w:rPr>
            </w:pPr>
            <w:r>
              <w:rPr>
                <w:rFonts w:hint="default" w:ascii="宋体" w:hAnsi="宋体" w:eastAsia="宋体" w:cs="宋体"/>
                <w:b/>
                <w:color w:val="000000"/>
                <w:sz w:val="24"/>
                <w:szCs w:val="24"/>
                <w:highlight w:val="none"/>
                <w:lang w:val="en-US" w:eastAsia="zh-CN"/>
              </w:rPr>
              <w:t>（</w:t>
            </w:r>
            <w:r>
              <w:rPr>
                <w:rFonts w:hint="eastAsia" w:ascii="宋体" w:hAnsi="宋体" w:cs="宋体"/>
                <w:b/>
                <w:color w:val="000000"/>
                <w:sz w:val="24"/>
                <w:szCs w:val="24"/>
                <w:highlight w:val="none"/>
                <w:lang w:val="en-US" w:eastAsia="zh-CN"/>
              </w:rPr>
              <w:t>万</w:t>
            </w:r>
            <w:r>
              <w:rPr>
                <w:rFonts w:hint="default" w:ascii="宋体" w:hAnsi="宋体" w:eastAsia="宋体" w:cs="宋体"/>
                <w:b/>
                <w:color w:val="000000"/>
                <w:sz w:val="24"/>
                <w:szCs w:val="24"/>
                <w:highlight w:val="none"/>
                <w:lang w:val="en-US" w:eastAsia="zh-CN"/>
              </w:rPr>
              <w:t>元）</w:t>
            </w:r>
          </w:p>
        </w:tc>
        <w:tc>
          <w:tcPr>
            <w:tcW w:w="2157" w:type="dxa"/>
            <w:vAlign w:val="center"/>
          </w:tcPr>
          <w:p w14:paraId="32BA33AA">
            <w:pPr>
              <w:snapToGrid w:val="0"/>
              <w:jc w:val="center"/>
              <w:outlineLvl w:val="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比选</w:t>
            </w:r>
            <w:r>
              <w:rPr>
                <w:rFonts w:hint="eastAsia" w:ascii="宋体" w:hAnsi="宋体" w:eastAsia="宋体" w:cs="宋体"/>
                <w:b/>
                <w:color w:val="000000"/>
                <w:sz w:val="24"/>
                <w:szCs w:val="24"/>
                <w:highlight w:val="none"/>
              </w:rPr>
              <w:t>保证金</w:t>
            </w:r>
          </w:p>
          <w:p w14:paraId="45E5D29E">
            <w:pPr>
              <w:snapToGrid w:val="0"/>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（元）</w:t>
            </w:r>
          </w:p>
        </w:tc>
        <w:tc>
          <w:tcPr>
            <w:tcW w:w="2045" w:type="dxa"/>
            <w:vAlign w:val="center"/>
          </w:tcPr>
          <w:p w14:paraId="277144FD">
            <w:pPr>
              <w:snapToGrid w:val="0"/>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成交</w:t>
            </w:r>
            <w:r>
              <w:rPr>
                <w:rFonts w:hint="eastAsia" w:ascii="宋体" w:hAnsi="宋体" w:eastAsia="宋体" w:cs="宋体"/>
                <w:b/>
                <w:color w:val="000000"/>
                <w:sz w:val="24"/>
                <w:szCs w:val="24"/>
                <w:highlight w:val="none"/>
              </w:rPr>
              <w:t>供应商</w:t>
            </w:r>
          </w:p>
          <w:p w14:paraId="6B2584DF">
            <w:pPr>
              <w:snapToGrid w:val="0"/>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数量</w:t>
            </w:r>
            <w:r>
              <w:rPr>
                <w:rFonts w:hint="eastAsia" w:ascii="宋体" w:hAnsi="宋体" w:eastAsia="宋体" w:cs="宋体"/>
                <w:b/>
                <w:color w:val="000000"/>
                <w:sz w:val="24"/>
                <w:szCs w:val="24"/>
                <w:highlight w:val="none"/>
              </w:rPr>
              <w:t>（名）</w:t>
            </w:r>
          </w:p>
        </w:tc>
      </w:tr>
      <w:tr w14:paraId="461B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3673" w:type="dxa"/>
            <w:vAlign w:val="center"/>
          </w:tcPr>
          <w:p w14:paraId="4E3D0768">
            <w:pPr>
              <w:snapToGrid w:val="0"/>
              <w:jc w:val="center"/>
              <w:outlineLvl w:val="0"/>
              <w:rPr>
                <w:rFonts w:hint="eastAsia" w:ascii="宋体" w:hAnsi="宋体" w:eastAsia="宋体" w:cs="宋体"/>
                <w:bCs/>
                <w:color w:val="000000"/>
                <w:sz w:val="24"/>
                <w:szCs w:val="24"/>
                <w:highlight w:val="none"/>
                <w:lang w:eastAsia="zh-CN"/>
              </w:rPr>
            </w:pPr>
            <w:r>
              <w:rPr>
                <w:rFonts w:hint="eastAsia" w:ascii="宋体" w:hAnsi="宋体" w:cs="宋体"/>
                <w:color w:val="000000"/>
                <w:sz w:val="24"/>
                <w:szCs w:val="24"/>
                <w:highlight w:val="none"/>
                <w:u w:val="single"/>
                <w:lang w:val="en-US" w:eastAsia="zh-CN"/>
              </w:rPr>
              <w:t>重庆市合川区公安局警犬基地维修整改项目</w:t>
            </w:r>
          </w:p>
        </w:tc>
        <w:tc>
          <w:tcPr>
            <w:tcW w:w="1723" w:type="dxa"/>
            <w:vAlign w:val="center"/>
          </w:tcPr>
          <w:p w14:paraId="7665DC70">
            <w:pPr>
              <w:snapToGrid w:val="0"/>
              <w:jc w:val="center"/>
              <w:outlineLvl w:val="0"/>
              <w:rPr>
                <w:rFonts w:hint="default" w:ascii="宋体" w:hAnsi="宋体" w:eastAsia="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20.76</w:t>
            </w:r>
          </w:p>
        </w:tc>
        <w:tc>
          <w:tcPr>
            <w:tcW w:w="2157" w:type="dxa"/>
            <w:vAlign w:val="center"/>
          </w:tcPr>
          <w:p w14:paraId="6E499B2B">
            <w:pPr>
              <w:snapToGrid w:val="0"/>
              <w:jc w:val="center"/>
              <w:outlineLvl w:val="0"/>
              <w:rPr>
                <w:rFonts w:hint="default" w:ascii="宋体" w:hAnsi="宋体" w:eastAsia="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4000</w:t>
            </w:r>
          </w:p>
        </w:tc>
        <w:tc>
          <w:tcPr>
            <w:tcW w:w="2045" w:type="dxa"/>
            <w:vAlign w:val="center"/>
          </w:tcPr>
          <w:p w14:paraId="48FBA75A">
            <w:pPr>
              <w:snapToGrid w:val="0"/>
              <w:jc w:val="center"/>
              <w:outlineLvl w:val="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1</w:t>
            </w:r>
          </w:p>
        </w:tc>
      </w:tr>
    </w:tbl>
    <w:p w14:paraId="7FB441EF">
      <w:pPr>
        <w:pStyle w:val="4"/>
        <w:snapToGrid w:val="0"/>
        <w:spacing w:before="0" w:after="0" w:line="360" w:lineRule="auto"/>
        <w:rPr>
          <w:rFonts w:hint="eastAsia" w:ascii="宋体" w:hAnsi="宋体" w:eastAsia="宋体" w:cs="宋体"/>
          <w:color w:val="000000"/>
          <w:sz w:val="24"/>
          <w:szCs w:val="24"/>
          <w:highlight w:val="none"/>
        </w:rPr>
      </w:pPr>
      <w:bookmarkStart w:id="5" w:name="_Toc1363"/>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en-US" w:eastAsia="zh-CN"/>
        </w:rPr>
        <w:t>竞争性比选</w:t>
      </w:r>
      <w:r>
        <w:rPr>
          <w:rFonts w:hint="eastAsia" w:ascii="宋体" w:hAnsi="宋体" w:eastAsia="宋体" w:cs="宋体"/>
          <w:color w:val="000000"/>
          <w:sz w:val="24"/>
          <w:szCs w:val="24"/>
          <w:highlight w:val="none"/>
        </w:rPr>
        <w:t>内容</w:t>
      </w:r>
      <w:bookmarkEnd w:id="3"/>
      <w:bookmarkEnd w:id="4"/>
      <w:bookmarkEnd w:id="5"/>
      <w:bookmarkStart w:id="6" w:name="_Toc403569770"/>
      <w:bookmarkStart w:id="7" w:name="_Toc373860293"/>
      <w:bookmarkStart w:id="8" w:name="_Toc317775178"/>
    </w:p>
    <w:p w14:paraId="7434DE5D">
      <w:pPr>
        <w:pStyle w:val="4"/>
        <w:snapToGrid w:val="0"/>
        <w:spacing w:before="0" w:after="0" w:line="360" w:lineRule="auto"/>
        <w:rPr>
          <w:rFonts w:hint="eastAsia" w:ascii="宋体" w:hAnsi="宋体" w:eastAsia="宋体" w:cs="宋体"/>
          <w:color w:val="000000"/>
          <w:sz w:val="24"/>
          <w:szCs w:val="24"/>
          <w:highlight w:val="none"/>
        </w:rPr>
      </w:pPr>
      <w:bookmarkStart w:id="9" w:name="_Toc25411"/>
      <w:r>
        <w:rPr>
          <w:rFonts w:hint="eastAsia" w:ascii="宋体" w:hAnsi="宋体" w:eastAsia="宋体" w:cs="宋体"/>
          <w:color w:val="000000"/>
          <w:sz w:val="24"/>
          <w:szCs w:val="24"/>
          <w:highlight w:val="none"/>
        </w:rPr>
        <w:t>二、</w:t>
      </w:r>
      <w:bookmarkEnd w:id="6"/>
      <w:bookmarkStart w:id="10" w:name="_Toc403569771"/>
      <w:r>
        <w:rPr>
          <w:rFonts w:hint="eastAsia" w:ascii="宋体" w:hAnsi="宋体" w:eastAsia="宋体" w:cs="宋体"/>
          <w:color w:val="000000"/>
          <w:sz w:val="24"/>
          <w:szCs w:val="24"/>
          <w:highlight w:val="none"/>
        </w:rPr>
        <w:t>供应商资格</w:t>
      </w:r>
      <w:bookmarkEnd w:id="10"/>
      <w:r>
        <w:rPr>
          <w:rFonts w:hint="eastAsia" w:ascii="宋体" w:hAnsi="宋体" w:eastAsia="宋体" w:cs="宋体"/>
          <w:color w:val="000000"/>
          <w:sz w:val="24"/>
          <w:szCs w:val="24"/>
          <w:highlight w:val="none"/>
        </w:rPr>
        <w:t>条件</w:t>
      </w:r>
      <w:bookmarkEnd w:id="9"/>
    </w:p>
    <w:bookmarkEnd w:id="7"/>
    <w:p w14:paraId="67E9075A">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（一）一般资质条件</w:t>
      </w:r>
    </w:p>
    <w:p w14:paraId="5AB1BF41">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w:t>
      </w:r>
    </w:p>
    <w:p w14:paraId="353B501E">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2.具有良好的商业信誉和健全的财务会计制度。</w:t>
      </w:r>
    </w:p>
    <w:p w14:paraId="3027277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3.有依法缴纳税收和社会保障资金的良好记录。</w:t>
      </w:r>
    </w:p>
    <w:p w14:paraId="5A2950B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4.具有履行合同所必需的设备和专业技术能力。</w:t>
      </w:r>
    </w:p>
    <w:p w14:paraId="57767480">
      <w:pPr>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5.参加本次活动近三年内，在经营活动中没有重大违法记录</w:t>
      </w:r>
      <w:r>
        <w:rPr>
          <w:rFonts w:hint="eastAsia" w:ascii="宋体" w:hAnsi="宋体" w:eastAsia="宋体" w:cs="宋体"/>
          <w:color w:val="000000"/>
          <w:sz w:val="24"/>
          <w:szCs w:val="24"/>
          <w:highlight w:val="none"/>
          <w:lang w:eastAsia="zh-CN"/>
        </w:rPr>
        <w:t>。</w:t>
      </w:r>
    </w:p>
    <w:p w14:paraId="2495A802">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6.法律、行政法规规定的其他条件。</w:t>
      </w:r>
    </w:p>
    <w:p w14:paraId="19842AB0">
      <w:pPr>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）特定资格条件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green"/>
          <w:lang w:eastAsia="zh-CN"/>
        </w:rPr>
        <w:t>具备建设行政主管部门颁发的有效的</w:t>
      </w:r>
      <w:r>
        <w:rPr>
          <w:rFonts w:hint="eastAsia" w:ascii="宋体" w:hAnsi="宋体" w:eastAsia="宋体" w:cs="宋体"/>
          <w:color w:val="000000"/>
          <w:sz w:val="24"/>
          <w:szCs w:val="24"/>
          <w:highlight w:val="green"/>
          <w:lang w:val="en-US" w:eastAsia="zh-CN"/>
        </w:rPr>
        <w:t>建筑工程施工总承包三级及以上或</w:t>
      </w:r>
      <w:r>
        <w:rPr>
          <w:rFonts w:hint="eastAsia" w:ascii="宋体" w:hAnsi="宋体" w:eastAsia="宋体" w:cs="宋体"/>
          <w:color w:val="000000"/>
          <w:sz w:val="24"/>
          <w:szCs w:val="24"/>
          <w:highlight w:val="green"/>
          <w:lang w:eastAsia="zh-CN"/>
        </w:rPr>
        <w:t>建筑装修装饰工程专业承包</w:t>
      </w:r>
      <w:r>
        <w:rPr>
          <w:rFonts w:hint="eastAsia" w:ascii="宋体" w:hAnsi="宋体" w:eastAsia="宋体" w:cs="宋体"/>
          <w:color w:val="000000"/>
          <w:sz w:val="24"/>
          <w:szCs w:val="24"/>
          <w:highlight w:val="green"/>
          <w:lang w:val="en-US" w:eastAsia="zh-CN"/>
        </w:rPr>
        <w:t>贰级及以上</w:t>
      </w:r>
      <w:r>
        <w:rPr>
          <w:rFonts w:hint="eastAsia" w:ascii="宋体" w:hAnsi="宋体" w:eastAsia="宋体" w:cs="宋体"/>
          <w:color w:val="000000"/>
          <w:sz w:val="24"/>
          <w:szCs w:val="24"/>
          <w:highlight w:val="green"/>
          <w:lang w:eastAsia="zh-CN"/>
        </w:rPr>
        <w:t>（提供资质证书复印件并加盖供应商公章）</w:t>
      </w:r>
      <w:r>
        <w:rPr>
          <w:rFonts w:hint="eastAsia" w:ascii="宋体" w:hAnsi="宋体" w:eastAsia="宋体" w:cs="宋体"/>
          <w:color w:val="000000"/>
          <w:sz w:val="24"/>
          <w:szCs w:val="24"/>
          <w:highlight w:val="green"/>
          <w:lang w:val="en-US" w:eastAsia="zh-CN"/>
        </w:rPr>
        <w:t>；</w:t>
      </w:r>
    </w:p>
    <w:p w14:paraId="02FFA1CB">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）落实政府采购政策需满足的资格要求：无；</w:t>
      </w:r>
    </w:p>
    <w:p w14:paraId="0DFD9DFE">
      <w:pPr>
        <w:pStyle w:val="4"/>
        <w:snapToGrid w:val="0"/>
        <w:spacing w:before="0" w:after="0" w:line="360" w:lineRule="auto"/>
        <w:rPr>
          <w:rFonts w:hint="eastAsia" w:ascii="宋体" w:hAnsi="宋体" w:eastAsia="宋体" w:cs="宋体"/>
          <w:color w:val="000000"/>
          <w:sz w:val="24"/>
          <w:szCs w:val="24"/>
          <w:highlight w:val="none"/>
        </w:rPr>
      </w:pPr>
      <w:bookmarkStart w:id="11" w:name="_Toc22250"/>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竞争性比选</w:t>
      </w:r>
      <w:r>
        <w:rPr>
          <w:rFonts w:hint="eastAsia" w:ascii="宋体" w:hAnsi="宋体" w:eastAsia="宋体" w:cs="宋体"/>
          <w:color w:val="000000"/>
          <w:sz w:val="24"/>
          <w:szCs w:val="24"/>
          <w:highlight w:val="none"/>
        </w:rPr>
        <w:t>有关说明</w:t>
      </w:r>
      <w:bookmarkEnd w:id="11"/>
    </w:p>
    <w:p w14:paraId="521840CD">
      <w:pPr>
        <w:pStyle w:val="20"/>
        <w:snapToGrid w:val="0"/>
        <w:spacing w:line="440" w:lineRule="exact"/>
        <w:ind w:firstLine="480" w:firstLineChars="200"/>
        <w:rPr>
          <w:rStyle w:val="22"/>
          <w:rFonts w:hAnsi="宋体" w:eastAsia="宋体"/>
          <w:sz w:val="24"/>
          <w:szCs w:val="24"/>
        </w:rPr>
      </w:pPr>
      <w:bookmarkStart w:id="12" w:name="_Toc27572"/>
      <w:bookmarkStart w:id="13" w:name="_Toc403569774"/>
      <w:bookmarkStart w:id="14" w:name="_Toc13746"/>
      <w:bookmarkStart w:id="15" w:name="_Toc20544"/>
      <w:r>
        <w:rPr>
          <w:rStyle w:val="22"/>
          <w:rFonts w:hint="eastAsia" w:hAnsi="宋体" w:eastAsia="宋体"/>
          <w:sz w:val="24"/>
          <w:szCs w:val="24"/>
        </w:rPr>
        <w:t>（一）凡有意参加</w:t>
      </w:r>
      <w:r>
        <w:rPr>
          <w:rStyle w:val="22"/>
          <w:rFonts w:hint="eastAsia" w:hAnsi="宋体" w:eastAsia="宋体"/>
          <w:sz w:val="24"/>
          <w:szCs w:val="24"/>
          <w:lang w:val="en-US" w:eastAsia="zh-CN"/>
        </w:rPr>
        <w:t>竞争性比选</w:t>
      </w:r>
      <w:r>
        <w:rPr>
          <w:rStyle w:val="22"/>
          <w:rFonts w:hint="eastAsia" w:hAnsi="宋体" w:eastAsia="宋体"/>
          <w:sz w:val="24"/>
          <w:szCs w:val="24"/>
        </w:rPr>
        <w:t>的供应商，请于公告发布之日起至提交首次响应文件截止时间之前，在“行采家”平台（http://www.gec123.com）网上下载本项目</w:t>
      </w:r>
      <w:r>
        <w:rPr>
          <w:rStyle w:val="22"/>
          <w:rFonts w:hint="eastAsia" w:hAnsi="宋体" w:eastAsia="宋体"/>
          <w:sz w:val="24"/>
          <w:szCs w:val="24"/>
          <w:lang w:val="en-US" w:eastAsia="zh-CN"/>
        </w:rPr>
        <w:t>竞争性比选</w:t>
      </w:r>
      <w:r>
        <w:rPr>
          <w:rStyle w:val="22"/>
          <w:rFonts w:hint="eastAsia" w:hAnsi="宋体" w:eastAsia="宋体"/>
          <w:sz w:val="24"/>
          <w:szCs w:val="24"/>
        </w:rPr>
        <w:t>文件</w:t>
      </w:r>
      <w:r>
        <w:rPr>
          <w:rStyle w:val="22"/>
          <w:rFonts w:hint="eastAsia" w:hAnsi="宋体" w:eastAsia="宋体"/>
          <w:sz w:val="24"/>
          <w:szCs w:val="24"/>
          <w:lang w:eastAsia="zh-CN"/>
        </w:rPr>
        <w:t>、</w:t>
      </w:r>
      <w:r>
        <w:rPr>
          <w:rStyle w:val="22"/>
          <w:rFonts w:hint="eastAsia" w:hAnsi="宋体" w:eastAsia="宋体"/>
          <w:sz w:val="24"/>
          <w:szCs w:val="24"/>
        </w:rPr>
        <w:t>补遗等开标前公布的所有项目资料，无论供应商领取或下载与否，均视为已知晓所有</w:t>
      </w:r>
      <w:r>
        <w:rPr>
          <w:rStyle w:val="22"/>
          <w:rFonts w:hint="eastAsia" w:hAnsi="宋体" w:eastAsia="宋体"/>
          <w:sz w:val="24"/>
          <w:szCs w:val="24"/>
          <w:lang w:val="en-US" w:eastAsia="zh-CN"/>
        </w:rPr>
        <w:t>竞争性比选</w:t>
      </w:r>
      <w:r>
        <w:rPr>
          <w:rStyle w:val="22"/>
          <w:rFonts w:hint="eastAsia" w:hAnsi="宋体" w:eastAsia="宋体"/>
          <w:sz w:val="24"/>
          <w:szCs w:val="24"/>
        </w:rPr>
        <w:t>内容。</w:t>
      </w:r>
    </w:p>
    <w:p w14:paraId="2D4DE719">
      <w:pPr>
        <w:snapToGrid w:val="0"/>
        <w:spacing w:line="420" w:lineRule="exact"/>
        <w:ind w:firstLine="480" w:firstLineChars="200"/>
        <w:rPr>
          <w:rStyle w:val="22"/>
          <w:rFonts w:hint="eastAsia" w:ascii="宋体" w:hAnsi="宋体" w:eastAsia="宋体" w:cs="宋体"/>
          <w:bCs/>
          <w:color w:val="000000" w:themeColor="text1"/>
          <w:sz w:val="24"/>
          <w:szCs w:val="24"/>
          <w14:textFill>
            <w14:solidFill>
              <w14:schemeClr w14:val="tx1"/>
            </w14:solidFill>
          </w14:textFill>
        </w:rPr>
      </w:pPr>
      <w:r>
        <w:rPr>
          <w:rStyle w:val="22"/>
          <w:rFonts w:hint="eastAsia" w:ascii="宋体" w:hAnsi="宋体" w:eastAsia="宋体" w:cs="宋体"/>
          <w:sz w:val="24"/>
          <w:szCs w:val="24"/>
        </w:rPr>
        <w:t>（</w:t>
      </w:r>
      <w:r>
        <w:rPr>
          <w:rStyle w:val="22"/>
          <w:rFonts w:hint="eastAsia" w:ascii="宋体" w:hAnsi="宋体" w:eastAsia="宋体" w:cs="宋体"/>
          <w:sz w:val="24"/>
          <w:szCs w:val="24"/>
          <w:lang w:eastAsia="zh-CN"/>
        </w:rPr>
        <w:t>二</w:t>
      </w:r>
      <w:r>
        <w:rPr>
          <w:rStyle w:val="22"/>
          <w:rFonts w:hint="eastAsia" w:ascii="宋体" w:hAnsi="宋体" w:eastAsia="宋体" w:cs="宋体"/>
          <w:sz w:val="24"/>
          <w:szCs w:val="24"/>
        </w:rPr>
        <w:t>）</w:t>
      </w:r>
      <w:r>
        <w:rPr>
          <w:rStyle w:val="22"/>
          <w:rFonts w:hint="eastAsia" w:ascii="宋体" w:hAnsi="宋体" w:eastAsia="宋体" w:cs="宋体"/>
          <w:bCs/>
          <w:color w:val="000000" w:themeColor="text1"/>
          <w:sz w:val="24"/>
          <w:szCs w:val="24"/>
          <w14:textFill>
            <w14:solidFill>
              <w14:schemeClr w14:val="tx1"/>
            </w14:solidFill>
          </w14:textFill>
        </w:rPr>
        <w:t>报价开始及截至时间：以竞采中心公告首页指定时间为准；</w:t>
      </w:r>
    </w:p>
    <w:p w14:paraId="1CBCECA1">
      <w:pPr>
        <w:wordWrap w:val="0"/>
        <w:spacing w:line="480" w:lineRule="exact"/>
        <w:ind w:firstLine="482"/>
        <w:rPr>
          <w:rFonts w:hint="eastAsia" w:ascii="宋体" w:hAnsi="宋体" w:eastAsia="宋体" w:cs="宋体"/>
          <w:bCs/>
          <w:color w:val="000000" w:themeColor="text1"/>
          <w:sz w:val="24"/>
          <w:szCs w:val="24"/>
          <w14:textFill>
            <w14:solidFill>
              <w14:schemeClr w14:val="tx1"/>
            </w14:solidFill>
          </w14:textFill>
        </w:rPr>
      </w:pPr>
      <w:r>
        <w:rPr>
          <w:rStyle w:val="22"/>
          <w:rFonts w:hint="eastAsia" w:ascii="宋体" w:hAnsi="宋体" w:eastAsia="宋体" w:cs="宋体"/>
          <w:sz w:val="24"/>
          <w:szCs w:val="24"/>
        </w:rPr>
        <w:t>（</w:t>
      </w:r>
      <w:r>
        <w:rPr>
          <w:rStyle w:val="22"/>
          <w:rFonts w:hint="eastAsia" w:ascii="宋体" w:hAnsi="宋体" w:eastAsia="宋体" w:cs="宋体"/>
          <w:sz w:val="24"/>
          <w:szCs w:val="24"/>
          <w:lang w:eastAsia="zh-CN"/>
        </w:rPr>
        <w:t>三</w:t>
      </w:r>
      <w:r>
        <w:rPr>
          <w:rStyle w:val="22"/>
          <w:rFonts w:hint="eastAsia" w:ascii="宋体" w:hAnsi="宋体" w:eastAsia="宋体" w:cs="宋体"/>
          <w:sz w:val="24"/>
          <w:szCs w:val="24"/>
        </w:rPr>
        <w:t>）</w:t>
      </w:r>
      <w:r>
        <w:rPr>
          <w:rFonts w:hint="eastAsia" w:ascii="宋体" w:hAnsi="宋体" w:eastAsia="宋体" w:cs="宋体"/>
          <w:bCs/>
          <w:color w:val="000000" w:themeColor="text1"/>
          <w:sz w:val="24"/>
          <w:szCs w:val="24"/>
          <w14:textFill>
            <w14:solidFill>
              <w14:schemeClr w14:val="tx1"/>
            </w14:solidFill>
          </w14:textFill>
        </w:rPr>
        <w:t>线上报价要求：按本项目规定的时间在</w:t>
      </w:r>
      <w:r>
        <w:rPr>
          <w:rStyle w:val="22"/>
          <w:rFonts w:hint="eastAsia" w:ascii="宋体" w:hAnsi="宋体" w:eastAsia="宋体" w:cs="宋体"/>
          <w:bCs/>
          <w:color w:val="000000" w:themeColor="text1"/>
          <w:sz w:val="24"/>
          <w:szCs w:val="24"/>
          <w14:textFill>
            <w14:solidFill>
              <w14:schemeClr w14:val="tx1"/>
            </w14:solidFill>
          </w14:textFill>
        </w:rPr>
        <w:t>“行采家”</w:t>
      </w:r>
      <w:r>
        <w:rPr>
          <w:rFonts w:hint="eastAsia" w:ascii="宋体" w:hAnsi="宋体" w:eastAsia="宋体" w:cs="宋体"/>
          <w:bCs/>
          <w:color w:val="000000" w:themeColor="text1"/>
          <w:sz w:val="24"/>
          <w:szCs w:val="24"/>
          <w14:textFill>
            <w14:solidFill>
              <w14:schemeClr w14:val="tx1"/>
            </w14:solidFill>
          </w14:textFill>
        </w:rPr>
        <w:t>进行网上报价，未在规定时间内报价的供应商将失去成交供应商资格。</w:t>
      </w:r>
    </w:p>
    <w:p w14:paraId="020C8266">
      <w:pPr>
        <w:snapToGrid w:val="0"/>
        <w:spacing w:line="480" w:lineRule="exact"/>
        <w:ind w:firstLine="482"/>
        <w:rPr>
          <w:rFonts w:hint="eastAsia" w:ascii="宋体" w:hAnsi="宋体" w:eastAsia="宋体" w:cs="宋体"/>
          <w:bCs/>
          <w:color w:val="000000" w:themeColor="text1"/>
          <w:sz w:val="24"/>
          <w:szCs w:val="24"/>
          <w14:textFill>
            <w14:solidFill>
              <w14:schemeClr w14:val="tx1"/>
            </w14:solidFill>
          </w14:textFill>
        </w:rPr>
      </w:pPr>
      <w:bookmarkStart w:id="16" w:name="_Toc514962184"/>
      <w:bookmarkStart w:id="17" w:name="_Toc6160"/>
      <w:r>
        <w:rPr>
          <w:rStyle w:val="22"/>
          <w:rFonts w:hint="eastAsia" w:ascii="宋体" w:hAnsi="宋体" w:eastAsia="宋体" w:cs="宋体"/>
          <w:b/>
          <w:bCs/>
          <w:sz w:val="24"/>
          <w:szCs w:val="24"/>
        </w:rPr>
        <w:t>（</w:t>
      </w:r>
      <w:r>
        <w:rPr>
          <w:rStyle w:val="22"/>
          <w:rFonts w:hint="eastAsia" w:ascii="宋体" w:hAnsi="宋体" w:eastAsia="宋体" w:cs="宋体"/>
          <w:b/>
          <w:bCs/>
          <w:sz w:val="24"/>
          <w:szCs w:val="24"/>
          <w:lang w:eastAsia="zh-CN"/>
        </w:rPr>
        <w:t>四</w:t>
      </w:r>
      <w:r>
        <w:rPr>
          <w:rStyle w:val="22"/>
          <w:rFonts w:hint="eastAsia" w:ascii="宋体" w:hAnsi="宋体" w:eastAsia="宋体" w:cs="宋体"/>
          <w:b/>
          <w:bCs/>
          <w:sz w:val="24"/>
          <w:szCs w:val="24"/>
        </w:rPr>
        <w:t>）</w:t>
      </w:r>
      <w:r>
        <w:rPr>
          <w:rFonts w:hint="eastAsia" w:ascii="宋体" w:hAnsi="宋体" w:eastAsia="宋体" w:cs="宋体"/>
          <w:b/>
          <w:bCs/>
          <w:color w:val="000000" w:themeColor="text1"/>
          <w:sz w:val="24"/>
          <w:szCs w:val="24"/>
          <w14:textFill>
            <w14:solidFill>
              <w14:schemeClr w14:val="tx1"/>
            </w14:solidFill>
          </w14:textFill>
        </w:rPr>
        <w:t>本项目采用线上报价的方式，供应商按采购文件要求进行线上报价。线上报价时上传加盖公章后的完整的响应文件电子档一份（建议以pdf格式的文档的上传），文件内容应清晰、无涂改，若因文件内容模糊导致无法进行评审，由此造成的后果由供应商自行承担</w:t>
      </w:r>
      <w:r>
        <w:rPr>
          <w:rFonts w:hint="eastAsia" w:ascii="宋体" w:hAnsi="宋体" w:eastAsia="宋体" w:cs="宋体"/>
          <w:bCs/>
          <w:color w:val="000000" w:themeColor="text1"/>
          <w:sz w:val="24"/>
          <w:szCs w:val="24"/>
          <w14:textFill>
            <w14:solidFill>
              <w14:schemeClr w14:val="tx1"/>
            </w14:solidFill>
          </w14:textFill>
        </w:rPr>
        <w:t>。</w:t>
      </w:r>
    </w:p>
    <w:bookmarkEnd w:id="16"/>
    <w:bookmarkEnd w:id="17"/>
    <w:p w14:paraId="2196DF06">
      <w:pPr>
        <w:pStyle w:val="20"/>
        <w:snapToGrid w:val="0"/>
        <w:spacing w:line="440" w:lineRule="exact"/>
        <w:ind w:firstLine="480" w:firstLineChars="200"/>
        <w:rPr>
          <w:rStyle w:val="22"/>
          <w:rFonts w:hint="eastAsia" w:ascii="宋体" w:hAnsi="宋体" w:eastAsia="宋体" w:cs="宋体"/>
          <w:sz w:val="24"/>
          <w:szCs w:val="24"/>
        </w:rPr>
      </w:pPr>
      <w:r>
        <w:rPr>
          <w:rStyle w:val="22"/>
          <w:rFonts w:hint="eastAsia" w:ascii="宋体" w:hAnsi="宋体" w:eastAsia="宋体" w:cs="宋体"/>
          <w:sz w:val="24"/>
          <w:szCs w:val="24"/>
        </w:rPr>
        <w:t>供应商在报名和</w:t>
      </w:r>
      <w:r>
        <w:rPr>
          <w:rFonts w:hint="eastAsia" w:ascii="宋体" w:hAnsi="宋体" w:eastAsia="宋体" w:cs="宋体"/>
          <w:color w:val="000000"/>
          <w:sz w:val="24"/>
          <w:szCs w:val="24"/>
          <w:highlight w:val="none"/>
          <w:lang w:val="en-US" w:eastAsia="zh-CN"/>
        </w:rPr>
        <w:t>竞争性比选</w:t>
      </w:r>
      <w:r>
        <w:rPr>
          <w:rStyle w:val="22"/>
          <w:rFonts w:hint="eastAsia" w:ascii="宋体" w:hAnsi="宋体" w:eastAsia="宋体" w:cs="宋体"/>
          <w:sz w:val="24"/>
          <w:szCs w:val="24"/>
        </w:rPr>
        <w:t>文件发售期内将《</w:t>
      </w:r>
      <w:r>
        <w:rPr>
          <w:rStyle w:val="22"/>
          <w:rFonts w:hint="eastAsia" w:ascii="宋体" w:hAnsi="宋体" w:eastAsia="宋体" w:cs="宋体"/>
          <w:sz w:val="24"/>
          <w:szCs w:val="24"/>
          <w:lang w:eastAsia="zh-CN"/>
        </w:rPr>
        <w:t>顺事达工程项目管理重庆有限公司</w:t>
      </w:r>
      <w:r>
        <w:rPr>
          <w:rStyle w:val="22"/>
          <w:rFonts w:hint="eastAsia" w:ascii="宋体" w:hAnsi="宋体" w:eastAsia="宋体" w:cs="宋体"/>
          <w:sz w:val="24"/>
          <w:szCs w:val="24"/>
        </w:rPr>
        <w:t>采购文件发售登记表》（加盖供应商公章）扫描后发送至</w:t>
      </w:r>
      <w:r>
        <w:rPr>
          <w:rStyle w:val="22"/>
          <w:rFonts w:hint="eastAsia" w:ascii="宋体" w:hAnsi="宋体" w:eastAsia="宋体" w:cs="宋体"/>
          <w:sz w:val="24"/>
          <w:szCs w:val="24"/>
          <w:lang w:val="en-US" w:eastAsia="zh-CN"/>
        </w:rPr>
        <w:t>3496467060</w:t>
      </w:r>
      <w:r>
        <w:rPr>
          <w:rStyle w:val="22"/>
          <w:rFonts w:hint="eastAsia" w:ascii="宋体" w:hAnsi="宋体" w:eastAsia="宋体" w:cs="宋体"/>
          <w:sz w:val="24"/>
          <w:szCs w:val="24"/>
        </w:rPr>
        <w:t>@qq.com（邮箱）。</w:t>
      </w:r>
    </w:p>
    <w:p w14:paraId="4386A79C">
      <w:pPr>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供应商须在本项目报价时间截止前将响应文件纸质件</w:t>
      </w:r>
      <w:r>
        <w:rPr>
          <w:rFonts w:hint="eastAsia" w:ascii="宋体" w:hAnsi="宋体" w:cs="宋体"/>
          <w:color w:val="000000" w:themeColor="text1"/>
          <w:sz w:val="24"/>
          <w:szCs w:val="24"/>
          <w:lang w:eastAsia="zh-CN"/>
          <w14:textFill>
            <w14:solidFill>
              <w14:schemeClr w14:val="tx1"/>
            </w14:solidFill>
          </w14:textFill>
        </w:rPr>
        <w:t>正本</w:t>
      </w:r>
      <w:r>
        <w:rPr>
          <w:rFonts w:hint="eastAsia" w:ascii="宋体" w:hAnsi="宋体" w:cs="宋体"/>
          <w:color w:val="000000" w:themeColor="text1"/>
          <w:sz w:val="24"/>
          <w:szCs w:val="24"/>
          <w:lang w:val="en-US" w:eastAsia="zh-CN"/>
          <w14:textFill>
            <w14:solidFill>
              <w14:schemeClr w14:val="tx1"/>
            </w14:solidFill>
          </w14:textFill>
        </w:rPr>
        <w:t>1份</w:t>
      </w:r>
      <w:r>
        <w:rPr>
          <w:rFonts w:hint="eastAsia" w:ascii="宋体" w:hAnsi="宋体" w:eastAsia="宋体" w:cs="宋体"/>
          <w:color w:val="000000" w:themeColor="text1"/>
          <w:sz w:val="24"/>
          <w:szCs w:val="24"/>
          <w14:textFill>
            <w14:solidFill>
              <w14:schemeClr w14:val="tx1"/>
            </w14:solidFill>
          </w14:textFill>
        </w:rPr>
        <w:t>（无须装订）递交至代理机构（以快递签收时间为准，请供应商自行考虑快递周转时间。地址：合川区东海滨江城，杨老师，电话：</w:t>
      </w:r>
      <w:r>
        <w:rPr>
          <w:rStyle w:val="22"/>
          <w:rFonts w:hint="eastAsia" w:ascii="宋体" w:hAnsi="宋体" w:eastAsia="宋体" w:cs="宋体"/>
          <w:color w:val="000000" w:themeColor="text1"/>
          <w:sz w:val="24"/>
          <w:szCs w:val="24"/>
          <w14:textFill>
            <w14:solidFill>
              <w14:schemeClr w14:val="tx1"/>
            </w14:solidFill>
          </w14:textFill>
        </w:rPr>
        <w:t>13101293352</w:t>
      </w:r>
      <w:r>
        <w:rPr>
          <w:rFonts w:hint="eastAsia" w:ascii="宋体" w:hAnsi="宋体" w:eastAsia="宋体" w:cs="宋体"/>
          <w:color w:val="000000" w:themeColor="text1"/>
          <w:sz w:val="24"/>
          <w:szCs w:val="24"/>
          <w14:textFill>
            <w14:solidFill>
              <w14:schemeClr w14:val="tx1"/>
            </w14:solidFill>
          </w14:textFill>
        </w:rPr>
        <w:t>）。</w:t>
      </w:r>
    </w:p>
    <w:p w14:paraId="2A18A4B0">
      <w:pPr>
        <w:pStyle w:val="6"/>
        <w:ind w:firstLine="482" w:firstLineChars="200"/>
        <w:rPr>
          <w:rFonts w:hint="eastAsia" w:eastAsia="宋体"/>
          <w:lang w:eastAsia="zh-CN"/>
        </w:rPr>
      </w:pPr>
      <w:r>
        <w:rPr>
          <w:rFonts w:hint="eastAsia" w:ascii="宋体" w:hAnsi="宋体" w:eastAsia="宋体" w:cs="宋体"/>
          <w:b/>
          <w:bCs/>
          <w:color w:val="000000" w:themeColor="text1"/>
          <w:sz w:val="24"/>
          <w:szCs w:val="24"/>
          <w:lang w:eastAsia="zh-CN"/>
          <w14:textFill>
            <w14:solidFill>
              <w14:schemeClr w14:val="tx1"/>
            </w14:solidFill>
          </w14:textFill>
        </w:rPr>
        <w:t>注：纸质响应文件与上传的电子响应文件报价不一致时</w:t>
      </w:r>
      <w:r>
        <w:rPr>
          <w:rFonts w:hint="eastAsia" w:ascii="宋体" w:hAnsi="宋体" w:eastAsia="宋体" w:cs="宋体"/>
          <w:b/>
          <w:bCs/>
          <w:color w:val="000000" w:themeColor="text1"/>
          <w:sz w:val="24"/>
          <w:szCs w:val="24"/>
          <w14:textFill>
            <w14:solidFill>
              <w14:schemeClr w14:val="tx1"/>
            </w14:solidFill>
          </w14:textFill>
        </w:rPr>
        <w:t>将失去成交供应商资格</w:t>
      </w:r>
      <w:r>
        <w:rPr>
          <w:rFonts w:hint="eastAsia" w:ascii="宋体" w:hAnsi="宋体" w:eastAsia="宋体" w:cs="宋体"/>
          <w:b/>
          <w:bCs/>
          <w:color w:val="000000" w:themeColor="text1"/>
          <w:sz w:val="24"/>
          <w:szCs w:val="24"/>
          <w:lang w:eastAsia="zh-CN"/>
          <w14:textFill>
            <w14:solidFill>
              <w14:schemeClr w14:val="tx1"/>
            </w14:solidFill>
          </w14:textFill>
        </w:rPr>
        <w:t>。</w:t>
      </w:r>
    </w:p>
    <w:bookmarkEnd w:id="8"/>
    <w:bookmarkEnd w:id="12"/>
    <w:bookmarkEnd w:id="13"/>
    <w:bookmarkEnd w:id="14"/>
    <w:bookmarkEnd w:id="15"/>
    <w:p w14:paraId="43D875A5">
      <w:pPr>
        <w:snapToGrid w:val="0"/>
        <w:spacing w:line="440" w:lineRule="exact"/>
        <w:rPr>
          <w:rFonts w:hint="eastAsia" w:ascii="宋体" w:hAnsi="宋体" w:eastAsia="宋体" w:cs="宋体"/>
          <w:b/>
          <w:bCs/>
          <w:color w:val="000000"/>
          <w:sz w:val="24"/>
          <w:szCs w:val="24"/>
          <w:highlight w:val="none"/>
          <w:lang w:val="en-US" w:eastAsia="zh-CN"/>
        </w:rPr>
      </w:pPr>
      <w:bookmarkStart w:id="18" w:name="_Toc6769"/>
      <w:r>
        <w:rPr>
          <w:rFonts w:hint="eastAsia" w:ascii="宋体" w:hAnsi="宋体" w:eastAsia="宋体" w:cs="宋体"/>
          <w:b/>
          <w:bCs/>
          <w:color w:val="000000"/>
          <w:sz w:val="24"/>
          <w:szCs w:val="24"/>
          <w:highlight w:val="none"/>
          <w:lang w:val="en-US" w:eastAsia="zh-CN"/>
        </w:rPr>
        <w:t>四、竞争性比选保证金</w:t>
      </w:r>
      <w:bookmarkEnd w:id="18"/>
    </w:p>
    <w:p w14:paraId="677FF6BB">
      <w:pPr>
        <w:snapToGrid w:val="0"/>
        <w:spacing w:line="500" w:lineRule="exact"/>
        <w:ind w:firstLine="480" w:firstLineChars="200"/>
        <w:textAlignment w:val="baseline"/>
        <w:rPr>
          <w:rFonts w:hint="eastAsia" w:ascii="宋体" w:hAnsi="宋体" w:eastAsia="宋体" w:cs="宋体"/>
          <w:color w:val="000000"/>
          <w:sz w:val="24"/>
          <w:szCs w:val="24"/>
          <w:highlight w:val="none"/>
        </w:rPr>
      </w:pPr>
      <w:bookmarkStart w:id="19" w:name="_Toc12625"/>
      <w:r>
        <w:rPr>
          <w:rFonts w:hint="eastAsia" w:ascii="宋体" w:hAnsi="宋体" w:eastAsia="宋体" w:cs="宋体"/>
          <w:color w:val="000000"/>
          <w:sz w:val="24"/>
          <w:szCs w:val="24"/>
          <w:highlight w:val="none"/>
        </w:rPr>
        <w:t>（一）保证金递交</w:t>
      </w:r>
    </w:p>
    <w:p w14:paraId="0F0FFF13">
      <w:pPr>
        <w:snapToGrid w:val="0"/>
        <w:spacing w:line="500" w:lineRule="exact"/>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供应商须按本项目规定的保证金金额进行缴纳（保证金金额详见本篇，一、竞争性</w:t>
      </w:r>
      <w:r>
        <w:rPr>
          <w:rFonts w:hint="eastAsia" w:ascii="宋体" w:hAnsi="宋体" w:eastAsia="宋体" w:cs="宋体"/>
          <w:color w:val="000000"/>
          <w:sz w:val="24"/>
          <w:szCs w:val="24"/>
          <w:highlight w:val="none"/>
          <w:lang w:eastAsia="zh-CN"/>
        </w:rPr>
        <w:t>比选</w:t>
      </w:r>
      <w:r>
        <w:rPr>
          <w:rFonts w:hint="eastAsia" w:ascii="宋体" w:hAnsi="宋体" w:eastAsia="宋体" w:cs="宋体"/>
          <w:color w:val="000000"/>
          <w:sz w:val="24"/>
          <w:szCs w:val="24"/>
          <w:highlight w:val="none"/>
        </w:rPr>
        <w:t>邀请书内容），由供应商将保证金汇至以下账户，保证金的到账截止时间同响应文件递交截止时间。</w:t>
      </w:r>
    </w:p>
    <w:p w14:paraId="0CD6FEF8">
      <w:pPr>
        <w:snapToGrid w:val="0"/>
        <w:spacing w:line="500" w:lineRule="exact"/>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保证金账户</w:t>
      </w:r>
    </w:p>
    <w:p w14:paraId="29C5F926">
      <w:pPr>
        <w:snapToGrid w:val="0"/>
        <w:spacing w:line="500" w:lineRule="exact"/>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户  名：顺事达工程项目管理重庆有限公司</w:t>
      </w:r>
    </w:p>
    <w:p w14:paraId="598FD220">
      <w:pPr>
        <w:snapToGrid w:val="0"/>
        <w:spacing w:line="500" w:lineRule="exact"/>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开户银行：中国建设银行重庆合川支行</w:t>
      </w:r>
    </w:p>
    <w:p w14:paraId="7672778C">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开户账号：50050115360000002778</w:t>
      </w:r>
    </w:p>
    <w:p w14:paraId="76567021">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注明：</w:t>
      </w:r>
      <w:r>
        <w:rPr>
          <w:rFonts w:hint="eastAsia" w:ascii="宋体" w:hAnsi="宋体" w:eastAsia="宋体" w:cs="宋体"/>
          <w:bCs/>
          <w:color w:val="000000"/>
          <w:sz w:val="24"/>
          <w:szCs w:val="24"/>
          <w:highlight w:val="none"/>
          <w:lang w:val="en-US" w:eastAsia="zh-CN"/>
        </w:rPr>
        <w:t>合川区公安局</w:t>
      </w:r>
      <w:r>
        <w:rPr>
          <w:rFonts w:hint="eastAsia" w:ascii="宋体" w:hAnsi="宋体" w:cs="宋体"/>
          <w:bCs/>
          <w:color w:val="000000"/>
          <w:sz w:val="24"/>
          <w:szCs w:val="24"/>
          <w:highlight w:val="none"/>
          <w:lang w:val="en-US" w:eastAsia="zh-CN"/>
        </w:rPr>
        <w:t>警犬基地维修改造</w:t>
      </w:r>
      <w:r>
        <w:rPr>
          <w:rFonts w:hint="eastAsia" w:ascii="宋体" w:hAnsi="宋体" w:eastAsia="宋体" w:cs="宋体"/>
          <w:bCs/>
          <w:color w:val="000000"/>
          <w:sz w:val="24"/>
          <w:szCs w:val="24"/>
          <w:highlight w:val="none"/>
          <w:lang w:val="en-US" w:eastAsia="zh-CN"/>
        </w:rPr>
        <w:t>项目</w:t>
      </w:r>
      <w:r>
        <w:rPr>
          <w:rFonts w:hint="eastAsia" w:ascii="宋体" w:hAnsi="宋体" w:cs="宋体"/>
          <w:color w:val="000000"/>
          <w:sz w:val="24"/>
          <w:szCs w:val="24"/>
          <w:highlight w:val="none"/>
        </w:rPr>
        <w:t>投标保证金</w:t>
      </w:r>
    </w:p>
    <w:p w14:paraId="380C442D">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各供应商在银行转账（电汇）时，须充分考虑银行转账（电汇）的时间差风险，如同城转账、异地转账或汇款、跨行转账或电汇的时间要求。</w:t>
      </w:r>
    </w:p>
    <w:p w14:paraId="142FF74F">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（二）保证金退还方式</w:t>
      </w:r>
    </w:p>
    <w:p w14:paraId="3AF1B618">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1.未成交供应商的保证金，在中标通知书发放后，由采购代理机构在5个工作日内按来款渠道直接退还。</w:t>
      </w:r>
    </w:p>
    <w:p w14:paraId="1D624F9A">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2.成交供应商的保证金，在成交供应商与采购人签订合同后，由采购代理机构在5个工作日内按资金来款渠道直接退还。</w:t>
      </w:r>
    </w:p>
    <w:p w14:paraId="79F76A8E">
      <w:pPr>
        <w:pStyle w:val="15"/>
        <w:ind w:left="0" w:leftChars="0" w:firstLine="0" w:firstLineChars="0"/>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五、其它有关规定</w:t>
      </w:r>
    </w:p>
    <w:p w14:paraId="6C59D3BA">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（一）单位负责人为同一人或者存在直接控股、管理关系的不同供应商，不得参加同一合同项（包）下的政府采购活动，否则均为无效响应。</w:t>
      </w:r>
    </w:p>
    <w:p w14:paraId="2687F66E">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（二）为采购项目提供整体设计、规范编制或者项目管理、监理、检测等服务的供应商，不得再参加该采购项目的其他采购活动。</w:t>
      </w:r>
    </w:p>
    <w:p w14:paraId="1E5F74CC">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三）本项目的澄清文件（如果有）一律在“行采家”平台（http://www.gec123.com）上发布，请各供应商注意下载或到采购代理机构处领取；无论供应商下载或领取与否，均视同供应商已知晓本项目澄清文件（如果有）的内容。</w:t>
      </w:r>
    </w:p>
    <w:p w14:paraId="1029EF6F">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（四）超过响应文件截止时间递交的响应文件，恕不接收。</w:t>
      </w:r>
    </w:p>
    <w:p w14:paraId="4DD09695">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（五）</w:t>
      </w:r>
      <w:r>
        <w:rPr>
          <w:rStyle w:val="22"/>
          <w:rFonts w:hint="eastAsia" w:hAnsi="宋体" w:eastAsia="宋体"/>
          <w:sz w:val="24"/>
          <w:szCs w:val="24"/>
          <w:lang w:val="en-US" w:eastAsia="zh-CN"/>
        </w:rPr>
        <w:t>竞争性比选</w:t>
      </w:r>
      <w:r>
        <w:rPr>
          <w:rStyle w:val="22"/>
          <w:rFonts w:hint="eastAsia" w:hAnsi="宋体" w:eastAsia="宋体"/>
          <w:sz w:val="24"/>
          <w:szCs w:val="24"/>
        </w:rPr>
        <w:t>费用：无论</w:t>
      </w:r>
      <w:r>
        <w:rPr>
          <w:rStyle w:val="22"/>
          <w:rFonts w:hint="eastAsia" w:hAnsi="宋体" w:eastAsia="宋体"/>
          <w:sz w:val="24"/>
          <w:szCs w:val="24"/>
          <w:lang w:val="en-US" w:eastAsia="zh-CN"/>
        </w:rPr>
        <w:t>比选</w:t>
      </w:r>
      <w:r>
        <w:rPr>
          <w:rStyle w:val="22"/>
          <w:rFonts w:hint="eastAsia" w:hAnsi="宋体" w:eastAsia="宋体"/>
          <w:sz w:val="24"/>
          <w:szCs w:val="24"/>
        </w:rPr>
        <w:t>结果如何，供应商参与本项目</w:t>
      </w:r>
      <w:r>
        <w:rPr>
          <w:rStyle w:val="22"/>
          <w:rFonts w:hint="eastAsia" w:hAnsi="宋体" w:eastAsia="宋体"/>
          <w:sz w:val="24"/>
          <w:szCs w:val="24"/>
          <w:lang w:val="en-US" w:eastAsia="zh-CN"/>
        </w:rPr>
        <w:t>比选</w:t>
      </w:r>
      <w:r>
        <w:rPr>
          <w:rStyle w:val="22"/>
          <w:rFonts w:hint="eastAsia" w:hAnsi="宋体" w:eastAsia="宋体"/>
          <w:sz w:val="24"/>
          <w:szCs w:val="24"/>
        </w:rPr>
        <w:t>的所有费用均应由供应商自行承担。</w:t>
      </w:r>
    </w:p>
    <w:p w14:paraId="1089BAE7">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（六）本项目不接受联合体参与</w:t>
      </w:r>
      <w:r>
        <w:rPr>
          <w:rStyle w:val="22"/>
          <w:rFonts w:hint="eastAsia" w:hAnsi="宋体" w:eastAsia="宋体"/>
          <w:sz w:val="24"/>
          <w:szCs w:val="24"/>
          <w:lang w:val="en-US" w:eastAsia="zh-CN"/>
        </w:rPr>
        <w:t>投标</w:t>
      </w:r>
      <w:r>
        <w:rPr>
          <w:rStyle w:val="22"/>
          <w:rFonts w:hint="eastAsia" w:hAnsi="宋体" w:eastAsia="宋体"/>
          <w:sz w:val="24"/>
          <w:szCs w:val="24"/>
        </w:rPr>
        <w:t>。</w:t>
      </w:r>
    </w:p>
    <w:p w14:paraId="4DFE592A">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（七）本项目不接受合同分包。</w:t>
      </w:r>
    </w:p>
    <w:p w14:paraId="50F02E7B">
      <w:pPr>
        <w:pStyle w:val="20"/>
        <w:snapToGrid w:val="0"/>
        <w:spacing w:line="440" w:lineRule="exact"/>
        <w:ind w:firstLine="480" w:firstLineChars="200"/>
        <w:rPr>
          <w:rStyle w:val="22"/>
          <w:rFonts w:hint="eastAsia" w:ascii="Times New Roman" w:hAnsi="宋体" w:eastAsia="宋体" w:cs="Times New Roman"/>
          <w:sz w:val="24"/>
          <w:szCs w:val="24"/>
        </w:rPr>
      </w:pPr>
      <w:r>
        <w:rPr>
          <w:rStyle w:val="22"/>
          <w:rFonts w:hint="eastAsia" w:hAnsi="宋体" w:eastAsia="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w:t>
      </w:r>
      <w:r>
        <w:rPr>
          <w:rStyle w:val="22"/>
          <w:rFonts w:hint="eastAsia" w:ascii="Times New Roman" w:hAnsi="宋体" w:eastAsia="宋体" w:cs="Times New Roman"/>
          <w:sz w:val="24"/>
          <w:szCs w:val="24"/>
        </w:rPr>
        <w:t>条件的供应商，将拒绝其参与政府采购活动。</w:t>
      </w:r>
    </w:p>
    <w:p w14:paraId="5A338390">
      <w:pPr>
        <w:pStyle w:val="20"/>
        <w:snapToGrid w:val="0"/>
        <w:spacing w:line="440" w:lineRule="exact"/>
        <w:rPr>
          <w:rStyle w:val="22"/>
          <w:rFonts w:hint="eastAsia" w:ascii="Times New Roman" w:hAnsi="宋体" w:eastAsia="宋体" w:cs="Times New Roman"/>
          <w:b/>
          <w:bCs/>
          <w:sz w:val="24"/>
          <w:szCs w:val="24"/>
        </w:rPr>
      </w:pPr>
      <w:r>
        <w:rPr>
          <w:rStyle w:val="22"/>
          <w:rFonts w:hint="eastAsia" w:ascii="Times New Roman" w:hAnsi="宋体" w:eastAsia="宋体" w:cs="Times New Roman"/>
          <w:b/>
          <w:bCs/>
          <w:sz w:val="24"/>
          <w:szCs w:val="24"/>
          <w:lang w:val="en-US" w:eastAsia="zh-CN"/>
        </w:rPr>
        <w:t>六</w:t>
      </w:r>
      <w:r>
        <w:rPr>
          <w:rStyle w:val="22"/>
          <w:rFonts w:hint="eastAsia" w:ascii="Times New Roman" w:hAnsi="宋体" w:eastAsia="宋体" w:cs="Times New Roman"/>
          <w:b/>
          <w:bCs/>
          <w:sz w:val="24"/>
          <w:szCs w:val="24"/>
        </w:rPr>
        <w:t>、联系方式</w:t>
      </w:r>
      <w:bookmarkEnd w:id="19"/>
    </w:p>
    <w:p w14:paraId="0ABB2910">
      <w:pPr>
        <w:pStyle w:val="20"/>
        <w:snapToGrid w:val="0"/>
        <w:spacing w:line="440" w:lineRule="exact"/>
        <w:ind w:firstLine="480" w:firstLineChars="200"/>
        <w:rPr>
          <w:rStyle w:val="22"/>
          <w:rFonts w:hint="eastAsia" w:hAnsi="宋体" w:eastAsia="宋体"/>
          <w:sz w:val="24"/>
          <w:szCs w:val="24"/>
          <w:lang w:eastAsia="zh-CN"/>
        </w:rPr>
      </w:pPr>
      <w:bookmarkStart w:id="20" w:name="_Toc102227313"/>
      <w:r>
        <w:rPr>
          <w:rStyle w:val="22"/>
          <w:rFonts w:hint="eastAsia" w:hAnsi="宋体" w:eastAsia="宋体"/>
          <w:sz w:val="24"/>
          <w:szCs w:val="24"/>
        </w:rPr>
        <w:t>（一）采购人：</w:t>
      </w:r>
      <w:r>
        <w:rPr>
          <w:rStyle w:val="22"/>
          <w:rFonts w:hint="eastAsia" w:hAnsi="宋体" w:eastAsia="宋体"/>
          <w:sz w:val="24"/>
          <w:szCs w:val="24"/>
          <w:lang w:eastAsia="zh-CN"/>
        </w:rPr>
        <w:t>重庆市合川区公安局</w:t>
      </w:r>
    </w:p>
    <w:p w14:paraId="759EEA68">
      <w:pPr>
        <w:pStyle w:val="20"/>
        <w:snapToGrid w:val="0"/>
        <w:spacing w:line="440" w:lineRule="exact"/>
        <w:ind w:firstLine="480" w:firstLineChars="200"/>
        <w:rPr>
          <w:rStyle w:val="22"/>
          <w:rFonts w:hint="eastAsia" w:hAnsi="宋体" w:eastAsia="宋体"/>
          <w:sz w:val="24"/>
          <w:szCs w:val="24"/>
          <w:lang w:val="en-US" w:eastAsia="zh-CN"/>
        </w:rPr>
      </w:pPr>
      <w:r>
        <w:rPr>
          <w:rStyle w:val="22"/>
          <w:rFonts w:hint="eastAsia" w:hAnsi="宋体" w:eastAsia="宋体"/>
          <w:sz w:val="24"/>
          <w:szCs w:val="24"/>
        </w:rPr>
        <w:t>联系人：</w:t>
      </w:r>
      <w:r>
        <w:rPr>
          <w:rStyle w:val="22"/>
          <w:rFonts w:hint="eastAsia" w:hAnsi="宋体" w:eastAsia="宋体"/>
          <w:sz w:val="24"/>
          <w:szCs w:val="24"/>
          <w:lang w:eastAsia="zh-CN"/>
        </w:rPr>
        <w:t>雒</w:t>
      </w:r>
      <w:r>
        <w:rPr>
          <w:rStyle w:val="22"/>
          <w:rFonts w:hint="eastAsia" w:hAnsi="宋体" w:eastAsia="宋体"/>
          <w:sz w:val="24"/>
          <w:szCs w:val="24"/>
          <w:lang w:val="en-US" w:eastAsia="zh-CN"/>
        </w:rPr>
        <w:t>老师</w:t>
      </w:r>
    </w:p>
    <w:p w14:paraId="063B7B91">
      <w:pPr>
        <w:pStyle w:val="20"/>
        <w:snapToGrid w:val="0"/>
        <w:spacing w:line="440" w:lineRule="exact"/>
        <w:ind w:firstLine="480" w:firstLineChars="200"/>
        <w:rPr>
          <w:rStyle w:val="22"/>
          <w:rFonts w:hint="default" w:hAnsi="宋体" w:eastAsia="宋体"/>
          <w:sz w:val="24"/>
          <w:szCs w:val="24"/>
          <w:lang w:val="en-US" w:eastAsia="zh-CN"/>
        </w:rPr>
      </w:pPr>
      <w:r>
        <w:rPr>
          <w:rStyle w:val="22"/>
          <w:rFonts w:hint="eastAsia" w:hAnsi="宋体" w:eastAsia="宋体"/>
          <w:sz w:val="24"/>
          <w:szCs w:val="24"/>
        </w:rPr>
        <w:t>电  话：</w:t>
      </w:r>
      <w:r>
        <w:rPr>
          <w:rStyle w:val="22"/>
          <w:rFonts w:hint="eastAsia" w:hAnsi="宋体" w:eastAsia="宋体"/>
          <w:sz w:val="24"/>
          <w:szCs w:val="24"/>
          <w:lang w:val="en-US" w:eastAsia="zh-CN"/>
        </w:rPr>
        <w:t>023-42875093</w:t>
      </w:r>
    </w:p>
    <w:p w14:paraId="50AFDB65">
      <w:pPr>
        <w:pStyle w:val="20"/>
        <w:snapToGrid w:val="0"/>
        <w:spacing w:line="440" w:lineRule="exact"/>
        <w:ind w:firstLine="480" w:firstLineChars="200"/>
        <w:rPr>
          <w:rStyle w:val="22"/>
          <w:rFonts w:hint="eastAsia" w:hAnsi="宋体" w:eastAsia="宋体"/>
          <w:sz w:val="24"/>
          <w:szCs w:val="24"/>
        </w:rPr>
      </w:pPr>
      <w:r>
        <w:rPr>
          <w:rStyle w:val="22"/>
          <w:rFonts w:hint="eastAsia" w:hAnsi="宋体" w:eastAsia="宋体"/>
          <w:sz w:val="24"/>
          <w:szCs w:val="24"/>
        </w:rPr>
        <w:t>地  址：</w:t>
      </w:r>
      <w:r>
        <w:rPr>
          <w:rStyle w:val="22"/>
          <w:rFonts w:hint="eastAsia" w:ascii="宋体" w:hAnsi="宋体" w:eastAsia="宋体" w:cs="宋体"/>
          <w:color w:val="auto"/>
          <w:sz w:val="24"/>
          <w:szCs w:val="24"/>
          <w:highlight w:val="none"/>
        </w:rPr>
        <w:t>重庆市合川区义乌大道936号</w:t>
      </w:r>
    </w:p>
    <w:p w14:paraId="5A496C67">
      <w:pPr>
        <w:pStyle w:val="21"/>
      </w:pPr>
    </w:p>
    <w:p w14:paraId="32C2E5CF">
      <w:pPr>
        <w:pStyle w:val="20"/>
        <w:snapToGrid w:val="0"/>
        <w:spacing w:line="440" w:lineRule="exact"/>
        <w:ind w:firstLine="480" w:firstLineChars="200"/>
        <w:rPr>
          <w:rStyle w:val="22"/>
          <w:rFonts w:hint="eastAsia" w:hAnsi="宋体" w:eastAsia="宋体"/>
          <w:sz w:val="24"/>
          <w:szCs w:val="24"/>
          <w:lang w:eastAsia="zh-CN"/>
        </w:rPr>
      </w:pPr>
      <w:r>
        <w:rPr>
          <w:rStyle w:val="22"/>
          <w:rFonts w:hint="eastAsia" w:hAnsi="宋体" w:eastAsia="宋体"/>
          <w:sz w:val="24"/>
          <w:szCs w:val="24"/>
        </w:rPr>
        <w:t>（二）采购代理机构：</w:t>
      </w:r>
      <w:r>
        <w:rPr>
          <w:rStyle w:val="22"/>
          <w:rFonts w:hint="eastAsia" w:hAnsi="宋体" w:eastAsia="宋体"/>
          <w:sz w:val="24"/>
          <w:szCs w:val="24"/>
          <w:lang w:eastAsia="zh-CN"/>
        </w:rPr>
        <w:t>顺事达工程项目管理重庆有限公司</w:t>
      </w:r>
    </w:p>
    <w:p w14:paraId="4DF07A17">
      <w:pPr>
        <w:pStyle w:val="20"/>
        <w:snapToGrid w:val="0"/>
        <w:spacing w:line="440" w:lineRule="exact"/>
        <w:ind w:firstLine="480" w:firstLineChars="200"/>
        <w:rPr>
          <w:rStyle w:val="22"/>
          <w:rFonts w:hint="eastAsia" w:ascii="宋体" w:hAnsi="宋体" w:eastAsia="宋体" w:cs="宋体"/>
          <w:sz w:val="24"/>
          <w:szCs w:val="24"/>
          <w:lang w:eastAsia="zh-CN"/>
        </w:rPr>
      </w:pPr>
      <w:r>
        <w:rPr>
          <w:rStyle w:val="22"/>
          <w:rFonts w:hint="eastAsia" w:hAnsi="宋体" w:eastAsia="宋体"/>
          <w:sz w:val="24"/>
          <w:szCs w:val="24"/>
        </w:rPr>
        <w:t>联系人：</w:t>
      </w:r>
      <w:r>
        <w:rPr>
          <w:rStyle w:val="22"/>
          <w:rFonts w:hint="eastAsia" w:ascii="宋体" w:hAnsi="宋体" w:eastAsia="宋体" w:cs="宋体"/>
          <w:sz w:val="24"/>
          <w:szCs w:val="24"/>
          <w:lang w:eastAsia="zh-CN"/>
        </w:rPr>
        <w:t>杨老师</w:t>
      </w:r>
    </w:p>
    <w:p w14:paraId="18FF0530">
      <w:pPr>
        <w:pStyle w:val="20"/>
        <w:snapToGrid w:val="0"/>
        <w:spacing w:line="440" w:lineRule="exact"/>
        <w:ind w:firstLine="480" w:firstLineChars="200"/>
        <w:rPr>
          <w:rStyle w:val="22"/>
          <w:rFonts w:hint="eastAsia" w:ascii="宋体" w:hAnsi="宋体" w:eastAsia="宋体" w:cs="宋体"/>
          <w:sz w:val="24"/>
          <w:szCs w:val="24"/>
          <w:lang w:val="en-US" w:eastAsia="zh-CN"/>
        </w:rPr>
      </w:pPr>
      <w:r>
        <w:rPr>
          <w:rStyle w:val="22"/>
          <w:rFonts w:hint="eastAsia" w:ascii="宋体" w:hAnsi="宋体" w:eastAsia="宋体" w:cs="宋体"/>
          <w:sz w:val="24"/>
          <w:szCs w:val="24"/>
        </w:rPr>
        <w:t>电  话：</w:t>
      </w:r>
      <w:r>
        <w:rPr>
          <w:rStyle w:val="22"/>
          <w:rFonts w:hint="eastAsia" w:ascii="宋体" w:hAnsi="宋体" w:eastAsia="宋体" w:cs="宋体"/>
          <w:sz w:val="24"/>
          <w:szCs w:val="24"/>
          <w:lang w:val="en-US" w:eastAsia="zh-CN"/>
        </w:rPr>
        <w:t>13101293352</w:t>
      </w:r>
    </w:p>
    <w:p w14:paraId="417328BB">
      <w:pPr>
        <w:pStyle w:val="15"/>
        <w:ind w:left="0" w:leftChars="0" w:firstLine="480" w:firstLineChars="200"/>
        <w:rPr>
          <w:rStyle w:val="22"/>
          <w:rFonts w:hint="eastAsia" w:ascii="宋体" w:hAnsi="宋体" w:eastAsia="宋体" w:cs="宋体"/>
          <w:szCs w:val="24"/>
        </w:rPr>
      </w:pPr>
      <w:r>
        <w:rPr>
          <w:rStyle w:val="22"/>
          <w:rFonts w:hint="eastAsia" w:ascii="宋体" w:hAnsi="宋体" w:eastAsia="宋体" w:cs="宋体"/>
          <w:sz w:val="24"/>
          <w:szCs w:val="24"/>
        </w:rPr>
        <w:t>地  址：</w:t>
      </w:r>
      <w:r>
        <w:rPr>
          <w:rStyle w:val="22"/>
          <w:rFonts w:hint="eastAsia" w:ascii="宋体" w:hAnsi="宋体" w:eastAsia="宋体" w:cs="宋体"/>
          <w:szCs w:val="24"/>
        </w:rPr>
        <w:t>重庆市合川区南津街街道南屏路113号</w:t>
      </w:r>
    </w:p>
    <w:p w14:paraId="7AA6CB15">
      <w:pPr>
        <w:pStyle w:val="20"/>
        <w:snapToGrid w:val="0"/>
        <w:spacing w:line="440" w:lineRule="exact"/>
        <w:ind w:firstLine="480" w:firstLineChars="200"/>
        <w:rPr>
          <w:rStyle w:val="22"/>
          <w:rFonts w:hAnsi="宋体" w:eastAsia="宋体"/>
          <w:sz w:val="24"/>
          <w:szCs w:val="24"/>
        </w:rPr>
      </w:pPr>
      <w:r>
        <w:rPr>
          <w:rStyle w:val="22"/>
          <w:rFonts w:hAnsi="宋体" w:eastAsia="宋体"/>
          <w:sz w:val="24"/>
          <w:szCs w:val="24"/>
        </w:rPr>
        <w:t xml:space="preserve"> </w:t>
      </w:r>
    </w:p>
    <w:p w14:paraId="65ECC0DE">
      <w:pPr>
        <w:pStyle w:val="21"/>
        <w:rPr>
          <w:rStyle w:val="22"/>
          <w:rFonts w:hAnsi="宋体" w:eastAsia="宋体"/>
          <w:sz w:val="24"/>
          <w:szCs w:val="24"/>
        </w:rPr>
      </w:pPr>
    </w:p>
    <w:p w14:paraId="15108803">
      <w:pPr>
        <w:pStyle w:val="21"/>
        <w:rPr>
          <w:rStyle w:val="22"/>
          <w:rFonts w:hAnsi="宋体" w:eastAsia="宋体"/>
          <w:sz w:val="24"/>
          <w:szCs w:val="24"/>
        </w:rPr>
      </w:pPr>
    </w:p>
    <w:p w14:paraId="21560D18">
      <w:pPr>
        <w:pStyle w:val="21"/>
        <w:rPr>
          <w:rStyle w:val="22"/>
          <w:rFonts w:hAnsi="宋体" w:eastAsia="宋体"/>
          <w:sz w:val="24"/>
          <w:szCs w:val="24"/>
        </w:rPr>
      </w:pPr>
    </w:p>
    <w:p w14:paraId="5D6E28F7">
      <w:pPr>
        <w:pStyle w:val="21"/>
        <w:rPr>
          <w:rStyle w:val="22"/>
          <w:rFonts w:hAnsi="宋体" w:eastAsia="宋体"/>
          <w:sz w:val="24"/>
          <w:szCs w:val="24"/>
        </w:rPr>
      </w:pPr>
    </w:p>
    <w:p w14:paraId="44C036D4">
      <w:pPr>
        <w:pStyle w:val="21"/>
        <w:rPr>
          <w:rStyle w:val="22"/>
          <w:rFonts w:hAnsi="宋体" w:eastAsia="宋体"/>
          <w:sz w:val="24"/>
          <w:szCs w:val="24"/>
        </w:rPr>
      </w:pPr>
    </w:p>
    <w:p w14:paraId="4D48EA53">
      <w:pPr>
        <w:pStyle w:val="21"/>
        <w:rPr>
          <w:rStyle w:val="22"/>
          <w:rFonts w:hAnsi="宋体" w:eastAsia="宋体"/>
          <w:sz w:val="24"/>
          <w:szCs w:val="24"/>
        </w:rPr>
      </w:pPr>
    </w:p>
    <w:p w14:paraId="0D0845EA">
      <w:pPr>
        <w:pStyle w:val="21"/>
        <w:rPr>
          <w:rStyle w:val="22"/>
          <w:rFonts w:hAnsi="宋体" w:eastAsia="宋体"/>
          <w:sz w:val="24"/>
          <w:szCs w:val="24"/>
        </w:rPr>
      </w:pPr>
    </w:p>
    <w:p w14:paraId="512ABAC7">
      <w:pPr>
        <w:pStyle w:val="21"/>
        <w:rPr>
          <w:rStyle w:val="22"/>
          <w:rFonts w:hAnsi="宋体" w:eastAsia="宋体"/>
          <w:sz w:val="24"/>
          <w:szCs w:val="24"/>
        </w:rPr>
      </w:pPr>
    </w:p>
    <w:p w14:paraId="0E2FB27B">
      <w:pPr>
        <w:pStyle w:val="21"/>
        <w:rPr>
          <w:rStyle w:val="22"/>
          <w:rFonts w:hAnsi="宋体" w:eastAsia="宋体"/>
          <w:sz w:val="24"/>
          <w:szCs w:val="24"/>
        </w:rPr>
      </w:pPr>
    </w:p>
    <w:p w14:paraId="66C920FA">
      <w:pPr>
        <w:pStyle w:val="21"/>
        <w:rPr>
          <w:rStyle w:val="22"/>
          <w:rFonts w:hAnsi="宋体" w:eastAsia="宋体"/>
          <w:sz w:val="24"/>
          <w:szCs w:val="24"/>
        </w:rPr>
      </w:pPr>
    </w:p>
    <w:p w14:paraId="7758CEEC">
      <w:pPr>
        <w:pStyle w:val="3"/>
        <w:numPr>
          <w:ilvl w:val="0"/>
          <w:numId w:val="0"/>
        </w:numPr>
        <w:snapToGrid w:val="0"/>
        <w:spacing w:before="0" w:after="0" w:line="360" w:lineRule="auto"/>
        <w:ind w:right="0" w:rightChars="0"/>
        <w:jc w:val="center"/>
        <w:rPr>
          <w:rStyle w:val="22"/>
          <w:rFonts w:hint="eastAsia" w:ascii="Times New Roman" w:hAnsi="Times New Roman" w:eastAsia="宋体" w:cs="宋体"/>
          <w:b/>
          <w:bCs/>
          <w:kern w:val="0"/>
          <w:sz w:val="36"/>
          <w:szCs w:val="30"/>
          <w:lang w:val="en-US" w:eastAsia="zh-CN" w:bidi="ar-SA"/>
        </w:rPr>
      </w:pPr>
    </w:p>
    <w:p w14:paraId="227D4DCE">
      <w:pPr>
        <w:pStyle w:val="3"/>
        <w:numPr>
          <w:ilvl w:val="0"/>
          <w:numId w:val="0"/>
        </w:numPr>
        <w:snapToGrid w:val="0"/>
        <w:spacing w:before="0" w:after="0" w:line="360" w:lineRule="auto"/>
        <w:ind w:right="0" w:rightChars="0"/>
        <w:jc w:val="center"/>
        <w:rPr>
          <w:rFonts w:hint="eastAsia" w:ascii="宋体" w:hAnsi="宋体" w:eastAsia="宋体" w:cs="宋体"/>
          <w:b w:val="0"/>
          <w:color w:val="auto"/>
          <w:kern w:val="2"/>
          <w:sz w:val="24"/>
          <w:szCs w:val="24"/>
          <w:highlight w:val="none"/>
          <w:lang w:val="en-US" w:eastAsia="zh-CN" w:bidi="ar-SA"/>
        </w:rPr>
      </w:pPr>
      <w:r>
        <w:rPr>
          <w:rStyle w:val="22"/>
          <w:rFonts w:hint="eastAsia" w:ascii="Times New Roman" w:hAnsi="Times New Roman" w:eastAsia="宋体" w:cs="宋体"/>
          <w:b/>
          <w:bCs/>
          <w:kern w:val="0"/>
          <w:sz w:val="36"/>
          <w:szCs w:val="30"/>
          <w:lang w:val="en-US" w:eastAsia="zh-CN" w:bidi="ar-SA"/>
        </w:rPr>
        <w:t xml:space="preserve">第二篇 </w:t>
      </w:r>
      <w:bookmarkStart w:id="21" w:name="_Toc2324"/>
      <w:r>
        <w:rPr>
          <w:rStyle w:val="22"/>
          <w:rFonts w:hint="eastAsia" w:ascii="Times New Roman" w:hAnsi="Times New Roman" w:eastAsia="宋体" w:cs="宋体"/>
          <w:b/>
          <w:bCs/>
          <w:kern w:val="0"/>
          <w:sz w:val="36"/>
          <w:szCs w:val="30"/>
          <w:lang w:val="en-US" w:eastAsia="zh-CN" w:bidi="ar-SA"/>
        </w:rPr>
        <w:t>项目技术（质量）需求</w:t>
      </w:r>
      <w:bookmarkEnd w:id="21"/>
    </w:p>
    <w:p w14:paraId="54183602">
      <w:pPr>
        <w:spacing w:line="360" w:lineRule="auto"/>
        <w:ind w:firstLine="482" w:firstLineChars="200"/>
        <w:rPr>
          <w:rFonts w:hint="eastAsia" w:ascii="宋体" w:hAnsi="宋体" w:eastAsia="宋体" w:cs="宋体"/>
          <w:b/>
          <w:bCs/>
          <w:color w:val="auto"/>
          <w:sz w:val="24"/>
          <w:szCs w:val="24"/>
          <w:highlight w:val="none"/>
          <w:lang w:val="en-US" w:eastAsia="zh-CN"/>
        </w:rPr>
      </w:pPr>
      <w:bookmarkStart w:id="22" w:name="_Toc1794"/>
      <w:bookmarkStart w:id="23" w:name="_Toc832"/>
      <w:bookmarkStart w:id="24" w:name="_Toc26338"/>
      <w:bookmarkStart w:id="25" w:name="_Toc12519"/>
      <w:bookmarkStart w:id="26" w:name="_Toc16585"/>
      <w:bookmarkStart w:id="27" w:name="_Toc24430"/>
      <w:bookmarkStart w:id="28" w:name="_Toc12789059"/>
      <w:bookmarkStart w:id="29" w:name="_Toc11641055"/>
      <w:r>
        <w:rPr>
          <w:rFonts w:hint="eastAsia" w:ascii="宋体" w:hAnsi="宋体" w:eastAsia="宋体" w:cs="宋体"/>
          <w:b/>
          <w:bCs/>
          <w:color w:val="auto"/>
          <w:sz w:val="24"/>
          <w:szCs w:val="24"/>
          <w:highlight w:val="none"/>
          <w:lang w:val="en-US" w:eastAsia="zh-CN"/>
        </w:rPr>
        <w:t>一、项目基本概况介绍</w:t>
      </w:r>
    </w:p>
    <w:p w14:paraId="7C742D3B">
      <w:pPr>
        <w:spacing w:line="360" w:lineRule="auto"/>
        <w:ind w:firstLine="480" w:firstLineChars="200"/>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auto"/>
          <w:sz w:val="24"/>
          <w:szCs w:val="24"/>
          <w:highlight w:val="none"/>
          <w:lang w:val="en-US" w:eastAsia="zh-CN"/>
        </w:rPr>
        <w:t>1.工程名称：</w:t>
      </w:r>
      <w:r>
        <w:rPr>
          <w:rFonts w:hint="eastAsia" w:ascii="宋体" w:hAnsi="宋体" w:cs="宋体"/>
          <w:color w:val="000000"/>
          <w:sz w:val="24"/>
          <w:szCs w:val="24"/>
          <w:highlight w:val="none"/>
          <w:u w:val="single"/>
          <w:lang w:val="en-US" w:eastAsia="zh-CN"/>
        </w:rPr>
        <w:t>重庆市合川区公安局警犬基地维修整改项目</w:t>
      </w:r>
    </w:p>
    <w:p w14:paraId="78EC4D85">
      <w:pPr>
        <w:spacing w:line="360" w:lineRule="auto"/>
        <w:ind w:firstLine="480" w:firstLineChars="200"/>
        <w:rPr>
          <w:rFonts w:hint="eastAsia" w:ascii="宋体" w:hAnsi="宋体" w:cs="宋体"/>
          <w:color w:val="auto"/>
          <w:sz w:val="24"/>
          <w:szCs w:val="24"/>
          <w:highlight w:val="green"/>
          <w:lang w:val="en-US" w:eastAsia="zh-CN"/>
        </w:rPr>
      </w:pPr>
      <w:r>
        <w:rPr>
          <w:rFonts w:hint="eastAsia" w:ascii="宋体" w:hAnsi="宋体" w:eastAsia="宋体" w:cs="宋体"/>
          <w:color w:val="auto"/>
          <w:sz w:val="24"/>
          <w:szCs w:val="24"/>
          <w:highlight w:val="none"/>
          <w:lang w:val="en-US" w:eastAsia="zh-CN"/>
        </w:rPr>
        <w:t>2.建设地点：</w:t>
      </w:r>
      <w:r>
        <w:rPr>
          <w:rFonts w:hint="eastAsia" w:ascii="宋体" w:hAnsi="宋体" w:cs="宋体"/>
          <w:color w:val="auto"/>
          <w:sz w:val="24"/>
          <w:szCs w:val="24"/>
          <w:highlight w:val="green"/>
          <w:lang w:val="en-US" w:eastAsia="zh-CN"/>
        </w:rPr>
        <w:t>合川区公安局警犬基地</w:t>
      </w:r>
    </w:p>
    <w:p w14:paraId="642F909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3.工程规模：具体以采购人发出的工程量清单为准</w:t>
      </w:r>
    </w:p>
    <w:p w14:paraId="691CE06F">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二、采购范围及内容</w:t>
      </w:r>
    </w:p>
    <w:p w14:paraId="52BBD45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部工程内容包含但不限于本次比选项目设计文件、清单中全部建设内容。以采购人发出的采购文件、澄清、补遗等资料为准。供应商参与比选前需仔细核对施工图与工程量清单，如施工图与工程量清单存在不一致，供应商需主动与采购人沟通，采购人未主动澄清的以工程量清单为准。</w:t>
      </w:r>
    </w:p>
    <w:p w14:paraId="02F62C14">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三、结算原则、材料调差、建筑领域实施农民工工资专用账户相关要求、变更原则</w:t>
      </w:r>
    </w:p>
    <w:p w14:paraId="14EFA21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结算原则：结算总价=各分部分项工程量清单结算价+工程变更或新增工作内容+措施费（除安全文明施工费外）+其他项目清单结算价+交通组织措施费结算价（如有）+安全文明施工费结算价+规费+税金+合同约定其他费用</w:t>
      </w:r>
    </w:p>
    <w:p w14:paraId="4FFAB7B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具体结算办法如下：</w:t>
      </w:r>
    </w:p>
    <w:p w14:paraId="560C775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承包人投标报价中的分部分项工程量清单中项目综合单价为不变单价，不因工程量的变化及变化的程度而调整。分部分项工程量清单计价表中的工程数量以施工设计图为依据，以设计变更图、监理工程师和发包人认可的尺寸、断面为参考依据，根据《建设工程工程量清单计价规范》（GB50500-2013）、《重庆市建设工程工程量清单计价规则》（CQJJGZ-2013）、《重庆市建设工程工程量计算规则》（CQJLGZ-2013）规定的计算规则及招标文件约定的计算规则计量。</w:t>
      </w:r>
    </w:p>
    <w:p w14:paraId="4C9A8EF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当发生工程变更（须经发包人认可的变更）或有新增工作内容，以发包人及监理工程师共同认可的尺寸、断面为依据，按《建设工程工程量清单计价规范》（GB50500-2013）、《重庆市建设工程工程量清单计价规则》（CQJJGZ-2013）、《重庆市建设工程工程量计算规则》（CQJLGZ-2013）规定的计量规则及招标文件约定的计量规则计量，按以下办法计价：</w:t>
      </w:r>
    </w:p>
    <w:p w14:paraId="181E1D9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a.中标工程量清单中已有的项目，按该项工程量清单投标综合单价计算；</w:t>
      </w:r>
    </w:p>
    <w:p w14:paraId="2AB850B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b.中标工程量清单中有类似的工程项目，参考投标时的相同子项或类似子项的综合单价确定（类似子项由发包人认定）；</w:t>
      </w:r>
    </w:p>
    <w:p w14:paraId="1FFEFB8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当报价中无对应项目和类似项目的综合单价：按《重庆市市政工程计价定额》（CQSZDE-2018）、《重庆市通用安装工程计价定额》（CQAZDE-2018）、《重庆市建设工程费用定额》（CQFYDE-2018）、《重庆市建设工程混凝土及砂浆配合比表》（CQPHBB-2018）、《重庆市建筑工程施工仪器仪表台班定额》（CQYQYBDE-2018）及相关配套文件编制，并按承包人报价浮动率下浮（认质核价的设备和材料不参与浮动），经监理人、跟审单位、发包人审定后执行。承包人报价浮动率按下列公式计算：承包人报价浮动率=（1-中标价/最高限价）×100%。材料价格参照施工期间重庆市建设工程造价管理总站主办的《重庆工程造价信息》公布的市场指导价的算术平均值执行，如承包人投标文件中无此种材料价格，由发包人、跟审单位（如有）、监理单位与承包人参照市场行情共同确定；人工工日单价参照施工期间重庆市建设工程造价管理总站主办的《重庆工程造价信息》公布的市场指导价执行。</w:t>
      </w:r>
    </w:p>
    <w:p w14:paraId="45D4E9E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3、措施费：</w:t>
      </w:r>
    </w:p>
    <w:p w14:paraId="5F2045E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⑴ 施工组织措施项目费：以承包人投标报价时的施工组织措施项目清单报价包干使用。安全文明施工费按渝建发[2014]25号” 、《重庆市建设工程费用定额》（CQFYDE-2018）、渝建〔2019〕143号规定按实办理结算。安全文明施工综合评定结果为不合格，则不计取，全费用综合单价部分不再单独计取。</w:t>
      </w:r>
    </w:p>
    <w:p w14:paraId="3E46EFE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⑵ 施工技术措施项目费：</w:t>
      </w:r>
    </w:p>
    <w:p w14:paraId="1C902E6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 技术措施清单中以项计列的项目，无论因设计变更或施工工艺变化等任何因素而引起实际措施费的变化，均按投标时施工技术措施项目费的报价作为结算价；</w:t>
      </w:r>
    </w:p>
    <w:p w14:paraId="789C358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 技术措施清单中以项目编码、项目名称、项目特征、工程内容、工程量及计量单位列项的项目，以中标人投标报价的综合单价乘以按《建设工程工程量清单计价规范》（GB50500-2013）、《市政工程工程量计算规范》（GB50857-2013）、《通用安装工程工程量计算规范》（GB50856-2013）、（GB50858-2013）、《重庆市建设工程工程量清单计价规则》（CQQDGZ-2013）、《重庆市建设工程工程量计算规则》（CQJLGZ－2013）规定的计量规则计算的实际合格工程量办理结算（全费用综合单价部分的技术措施费不再单独计取）；</w:t>
      </w:r>
    </w:p>
    <w:p w14:paraId="51F2024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4、交通组织措施费按现场实际发生工程量结算，计入结算总价。其费用中包含措施费、规费、安全文明施工费、税金等所有费用，不再重复计取。</w:t>
      </w:r>
    </w:p>
    <w:p w14:paraId="1F49BA2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5、规费：按投标费率结算，若承包人的投标报价中规费费率高于规定费率，则以规定费率结算（全费用综合单价部分不再单独计取）。</w:t>
      </w:r>
    </w:p>
    <w:p w14:paraId="5C89767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6、税金：均按《重庆市建设工程费用定额》（CQFYDE-2018）、渝建〔2019〕143号文的规定计算（全费用综合单价部分不再单独计取）。</w:t>
      </w:r>
    </w:p>
    <w:p w14:paraId="44CE128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7、合同约定费用：按合同约定按实结算。</w:t>
      </w:r>
    </w:p>
    <w:p w14:paraId="47D9BDA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项目结算评审时，业主单位应先进行初审，再报结算评审。基本收费由业主承担，审减率在5%之内（含5%）的审减效益费由业主单位承担；审减率超过5%的，全部审减效益费由施工单位承担，由业主单位统一支付后，在工程款中扣减。(该审减率为不抵扣审增部分的净审减率)</w:t>
      </w:r>
    </w:p>
    <w:p w14:paraId="071B392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（二）价格调差：</w:t>
      </w:r>
    </w:p>
    <w:p w14:paraId="1940870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市场价格波动是否调整合同价格的约定：市场价格波动不作调差，以投标报价单价为准。 </w:t>
      </w:r>
    </w:p>
    <w:p w14:paraId="7FF3387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（三）建筑领域实施农民工工资专用账户相关要求</w:t>
      </w:r>
    </w:p>
    <w:p w14:paraId="4BC0D4D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p w14:paraId="175209B8">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p w14:paraId="22373014">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四）工程变更原则：</w:t>
      </w:r>
    </w:p>
    <w:p w14:paraId="27C2C18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承包人应严格按照任务工程量及现场实际情况施工，不得随意更改工程设计或变更地点，如必须调整的，先向监理和发包人书面申请，提交工程变更报告，经监理和发包人现场核实，并出具书面变更批复后，方可作变更施工；若擅自改变工程设计的一律不予认可；在施工过程中，每个单项工程完成第一道工序后，进入下一道工序施工前，必须通知监理方到场，并由监理人员签证后方进入下一道工序施工；若没有签证记录就擅自进行了下一道工序施工的单项工程，该单项工程视为不合格。由此产生的一切后果，由承包人自行承担。</w:t>
      </w:r>
    </w:p>
    <w:p w14:paraId="1BDB50D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当发生工程变更（须经发包人认可的变更）或有新增工作内容，以发包人及监理工程师共同认可的尺寸、断面为依据，按《建设工程工程量清单计价规范》（GB50500-2013）、《重庆市建设工程工程量清单计价规则》（CQJJGZ-2013）、《重庆市建设工程工程量计算规则》（CQJLGZ-2013）规定的计量规则及招标文件约定的计量规则计量，按以下办法计价：</w:t>
      </w:r>
    </w:p>
    <w:p w14:paraId="6B02740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a.中标工程量清单中已有的项目，按该项工程量清单投标综合单价计算；</w:t>
      </w:r>
    </w:p>
    <w:p w14:paraId="3F4D134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b.中标工程量清单中有类似的工程项目，参考投标时的相同子项或类似子项的综合单价确定（类似子项由发包人认定）；</w:t>
      </w:r>
    </w:p>
    <w:p w14:paraId="450AA04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当报价中无对应项目和类似项目的综合单价：按《重庆市市政工程计价定额》（CQSZDE-2018）、《重庆市通用安装工程计价定额》（CQAZDE-2018）、《重庆市建设工程费用定额》（CQFYDE-2018）、《重庆市建设工程混凝土及砂浆配合比表》（CQPHBB-2018）、《重庆市建筑工程施工仪器仪表台班定额》（CQYQYBDE-2018）及相关配套文件编制，并按承包人报价浮动率下浮（认质核价的设备和材料不参与浮动），经监理人、跟审单位、发包人审定后执行。承包人报价浮动率按下列公式计算：承包人报价浮动率=（1-中标价/最高限价）×100%。材料价格参照施工期间重庆市建设工程造价管理总站主办的《重庆工程造价信息》公布的市场指导价的算术平均值执行，如承包人投标文件中无此种材料价格，由发包人、跟审单位（如有）、监理单位与承包人参照市场行情共同确定；人工工日单价参照施工期间重庆市建设工程造价管理总站主办的《重庆工程造价信息》公布的市场指导价执行。</w:t>
      </w:r>
    </w:p>
    <w:p w14:paraId="2860210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四、质量要求及质量保证</w:t>
      </w:r>
    </w:p>
    <w:p w14:paraId="6325610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（一）质量要求：达到国家现行有关施工质量验收规范要求，并达到合格标准。</w:t>
      </w:r>
    </w:p>
    <w:p w14:paraId="66DF4C4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（二）质量问题响应时间要求：成交供应商接到使用方出现问题的通知后立即作出响应，24小时内到达现场进行处理。</w:t>
      </w:r>
    </w:p>
    <w:p w14:paraId="6504BCB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（三）项目原则上不允许变更施工内容，如特需变更的，需监理提交书面论证意见并经采购人同意后方可实施变更。</w:t>
      </w:r>
    </w:p>
    <w:p w14:paraId="6572985F">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五、技术及工期要求</w:t>
      </w:r>
    </w:p>
    <w:p w14:paraId="1CB62D7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须根据该工程项目做出技术方案，至少包含项目人员配备、工期安排、施工技术方案、根据现场实际情况拟定的施工措施、工期保证措施、资源配备计划、施工设备配置情况、质量目标及保证措施、安全生产目标及措施、环境保护及文明施工要求和重难点分析等。供应商施工过程中必须按国家相关规范及要求进行施工，施工工艺必须达到国家相关规范要求。</w:t>
      </w:r>
    </w:p>
    <w:p w14:paraId="1B98566A">
      <w:pPr>
        <w:spacing w:line="360" w:lineRule="auto"/>
        <w:ind w:firstLine="480" w:firstLineChars="200"/>
        <w:rPr>
          <w:rFonts w:hint="eastAsia" w:ascii="宋体" w:hAnsi="宋体" w:eastAsia="宋体" w:cs="宋体"/>
          <w:color w:val="auto"/>
          <w:sz w:val="24"/>
          <w:szCs w:val="24"/>
          <w:highlight w:val="green"/>
          <w:lang w:val="en-US" w:eastAsia="zh-CN"/>
        </w:rPr>
      </w:pPr>
      <w:r>
        <w:rPr>
          <w:rFonts w:hint="eastAsia" w:ascii="宋体" w:hAnsi="宋体" w:eastAsia="宋体" w:cs="宋体"/>
          <w:color w:val="auto"/>
          <w:sz w:val="24"/>
          <w:szCs w:val="24"/>
          <w:highlight w:val="green"/>
          <w:lang w:val="en-US" w:eastAsia="zh-CN"/>
        </w:rPr>
        <w:t>（二）本项目工期</w:t>
      </w:r>
      <w:r>
        <w:rPr>
          <w:rFonts w:hint="eastAsia" w:ascii="宋体" w:hAnsi="宋体" w:cs="宋体"/>
          <w:color w:val="auto"/>
          <w:sz w:val="24"/>
          <w:szCs w:val="24"/>
          <w:highlight w:val="green"/>
          <w:lang w:val="en-US" w:eastAsia="zh-CN"/>
        </w:rPr>
        <w:t>30</w:t>
      </w:r>
      <w:r>
        <w:rPr>
          <w:rFonts w:hint="eastAsia" w:ascii="宋体" w:hAnsi="宋体" w:eastAsia="宋体" w:cs="宋体"/>
          <w:color w:val="auto"/>
          <w:sz w:val="24"/>
          <w:szCs w:val="24"/>
          <w:highlight w:val="green"/>
          <w:lang w:val="en-US" w:eastAsia="zh-CN"/>
        </w:rPr>
        <w:t>日历天。</w:t>
      </w:r>
    </w:p>
    <w:p w14:paraId="01BF153F">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六、项目人员配备要求</w:t>
      </w:r>
    </w:p>
    <w:p w14:paraId="18F2353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（一）项目经理</w:t>
      </w:r>
    </w:p>
    <w:p w14:paraId="0B40FF2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拟派本项目的项目经理须具有建筑工程专业二级及以上注册建造师执业资格，且在供应商单位注册，并做出项目经理到岗履职承诺和未被禁止参与响应承诺。</w:t>
      </w:r>
    </w:p>
    <w:p w14:paraId="14E2CE7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【提供建造师注册证书、身份证、安全生产考核合格证书（B证）、</w:t>
      </w:r>
      <w:r>
        <w:rPr>
          <w:rFonts w:hint="eastAsia" w:ascii="宋体" w:hAnsi="宋体" w:cs="宋体"/>
          <w:color w:val="auto"/>
          <w:sz w:val="24"/>
          <w:szCs w:val="24"/>
          <w:highlight w:val="none"/>
          <w:lang w:val="en-US" w:eastAsia="zh-CN"/>
        </w:rPr>
        <w:t>2024年3月至2024年7月</w:t>
      </w:r>
      <w:r>
        <w:rPr>
          <w:rFonts w:hint="eastAsia" w:ascii="宋体" w:hAnsi="宋体" w:eastAsia="宋体" w:cs="宋体"/>
          <w:color w:val="auto"/>
          <w:sz w:val="24"/>
          <w:szCs w:val="24"/>
          <w:highlight w:val="none"/>
          <w:lang w:val="en-US" w:eastAsia="zh-CN"/>
        </w:rPr>
        <w:t>社保部门出具的供应商单位为其缴纳的连续养老保险证明复印件，并加盖供应商公章。项目经理到岗履职承诺和未被禁止参与响应承诺书原件（格式自拟）】</w:t>
      </w:r>
    </w:p>
    <w:p w14:paraId="644F8BE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技术负责人要求</w:t>
      </w:r>
    </w:p>
    <w:p w14:paraId="50813F0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技术负责人须为本单位员工,具有工程类或建筑类中级及以上职称。</w:t>
      </w:r>
    </w:p>
    <w:p w14:paraId="6E4C196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【应提供职称证、身份证、</w:t>
      </w:r>
      <w:r>
        <w:rPr>
          <w:rFonts w:hint="eastAsia" w:ascii="宋体" w:hAnsi="宋体" w:cs="宋体"/>
          <w:color w:val="auto"/>
          <w:sz w:val="24"/>
          <w:szCs w:val="24"/>
          <w:highlight w:val="none"/>
          <w:lang w:val="en-US" w:eastAsia="zh-CN"/>
        </w:rPr>
        <w:t>2024年10月至2024年12月</w:t>
      </w:r>
      <w:r>
        <w:rPr>
          <w:rFonts w:hint="eastAsia" w:ascii="宋体" w:hAnsi="宋体" w:eastAsia="宋体" w:cs="宋体"/>
          <w:color w:val="auto"/>
          <w:sz w:val="24"/>
          <w:szCs w:val="24"/>
          <w:highlight w:val="none"/>
          <w:lang w:val="en-US" w:eastAsia="zh-CN"/>
        </w:rPr>
        <w:t>社保部门出具的供应商单位为其缴纳的连续养老保险证明复印件，并加盖供应商公章】</w:t>
      </w:r>
    </w:p>
    <w:p w14:paraId="2D18F98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其他主要管理人员</w:t>
      </w:r>
    </w:p>
    <w:p w14:paraId="289997A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供应商依法承担违约赔偿责任。供应商须提供承诺函原件（格式自拟）。</w:t>
      </w:r>
    </w:p>
    <w:p w14:paraId="6EF322F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授权代理人须为本单位员工，持有效授权委托书。</w:t>
      </w:r>
    </w:p>
    <w:p w14:paraId="6A6561D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2024年10月至2024年12月社</w:t>
      </w:r>
      <w:r>
        <w:rPr>
          <w:rFonts w:hint="eastAsia" w:ascii="宋体" w:hAnsi="宋体" w:eastAsia="宋体" w:cs="宋体"/>
          <w:color w:val="auto"/>
          <w:sz w:val="24"/>
          <w:szCs w:val="24"/>
          <w:highlight w:val="none"/>
          <w:lang w:val="en-US" w:eastAsia="zh-CN"/>
        </w:rPr>
        <w:t>保部门出具的供应商单位为其缴纳的连续养老保险证明复印件，加盖供应商公章。】</w:t>
      </w:r>
    </w:p>
    <w:p w14:paraId="0C15218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拟派项目经理与项目技术负责人不得为同一人。所有主要人员未经采购人同意，不得更换，否则，采购人有权解除合同。根据建办人函〔2018〕257号《住房城乡建设部办公厅关于同意在部分地区开展住房和城乡建设领域从业人员有关证书电子化试点的复函》，以上人员的证件若为电子化证书，可提供在网上打印的相应证件的电子化证书并加盖公章。</w:t>
      </w:r>
    </w:p>
    <w:p w14:paraId="7969FCA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别提示：1、供应商应对上述提供资料的真实性负责，若在结果公示期间发现成交供应商提供了虚假资料，采购人有权取消其中标资格；若在合同实施期间发现供应商提供了虚假资料，同时将上报主管部门作为不良记录，并追究其相应的法律责任。</w:t>
      </w:r>
    </w:p>
    <w:p w14:paraId="2DD461C3">
      <w:pPr>
        <w:numPr>
          <w:ilvl w:val="0"/>
          <w:numId w:val="1"/>
        </w:num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业绩要求</w:t>
      </w:r>
    </w:p>
    <w:p w14:paraId="02D98748">
      <w:pPr>
        <w:spacing w:line="360" w:lineRule="auto"/>
        <w:ind w:firstLine="480" w:firstLineChars="200"/>
        <w:rPr>
          <w:rFonts w:hint="eastAsia"/>
          <w:lang w:val="en-US" w:eastAsia="zh-CN"/>
        </w:rPr>
      </w:pPr>
      <w:r>
        <w:rPr>
          <w:rFonts w:hint="eastAsia" w:ascii="宋体" w:hAnsi="宋体" w:eastAsia="宋体" w:cs="宋体"/>
          <w:color w:val="auto"/>
          <w:sz w:val="24"/>
          <w:szCs w:val="24"/>
          <w:highlight w:val="none"/>
          <w:lang w:val="en-US" w:eastAsia="zh-CN"/>
        </w:rPr>
        <w:t>/</w:t>
      </w:r>
    </w:p>
    <w:p w14:paraId="4942C72E">
      <w:pPr>
        <w:numPr>
          <w:ilvl w:val="0"/>
          <w:numId w:val="2"/>
        </w:num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安全生产</w:t>
      </w:r>
    </w:p>
    <w:p w14:paraId="50A29F7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具有建设行政主管部门颁发的有效的安全生产许可证，企业主要负责人、拟担任该项目的项目经理具备相应的由建设行政主管部门颁发的有效的安全生产考核合格证书。（供应商须在响应文件中提供有效的安全生产许可证及安全生产考核合格证书证明材料复印件加盖公章）</w:t>
      </w:r>
    </w:p>
    <w:p w14:paraId="6AA2B2D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(二)供应商应负责施工安全（包含但不仅限于施工现场及施工周边的施工人身安全、行人安全等），若发生一切安全事故和经济损失，责任由供应商全部承担，采购人不承担任何责任。</w:t>
      </w:r>
    </w:p>
    <w:p w14:paraId="7936A45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在施工过程中，供应商须做到安全施工、文明施工，并做好相应的施工安全公告及警戒标识，施工过程中发生的一切安全事故由供应商自行负责处理。供应商应当与其施工人员建立劳动关系，承担全部用人用工主体责任。</w:t>
      </w:r>
    </w:p>
    <w:p w14:paraId="39EC2C1E">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九、现场踏勘</w:t>
      </w:r>
    </w:p>
    <w:p w14:paraId="47C3331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在递交响应文件前可自行到项目现场进行勘察，以了解本项目风险和义务，踏勘现场所产生的费用及安全责任由供应商自行承担。因本项目单位性质特殊、现场情况复杂、施工难度大，无论供应商踏勘与否，参与投标的供应商代表完全了解本项目风险和义务，并认可现场施工条件。</w:t>
      </w:r>
    </w:p>
    <w:p w14:paraId="276659F7">
      <w:pPr>
        <w:pStyle w:val="6"/>
        <w:rPr>
          <w:rFonts w:hint="eastAsia" w:ascii="宋体" w:hAnsi="宋体" w:eastAsia="宋体" w:cs="宋体"/>
          <w:color w:val="000000"/>
          <w:sz w:val="24"/>
          <w:szCs w:val="24"/>
          <w:highlight w:val="none"/>
          <w:lang w:val="en-US" w:eastAsia="zh-CN"/>
        </w:rPr>
      </w:pPr>
    </w:p>
    <w:p w14:paraId="4B981DB9">
      <w:pPr>
        <w:rPr>
          <w:rFonts w:hint="eastAsia" w:ascii="宋体" w:hAnsi="宋体" w:eastAsia="宋体" w:cs="宋体"/>
          <w:color w:val="000000"/>
          <w:sz w:val="24"/>
          <w:szCs w:val="24"/>
          <w:highlight w:val="none"/>
          <w:lang w:val="en-US" w:eastAsia="zh-CN"/>
        </w:rPr>
      </w:pPr>
    </w:p>
    <w:p w14:paraId="52942AC1">
      <w:pPr>
        <w:pStyle w:val="6"/>
        <w:rPr>
          <w:rFonts w:hint="eastAsia" w:ascii="宋体" w:hAnsi="宋体" w:eastAsia="宋体" w:cs="宋体"/>
          <w:color w:val="000000"/>
          <w:sz w:val="24"/>
          <w:szCs w:val="24"/>
          <w:highlight w:val="none"/>
          <w:lang w:val="en-US" w:eastAsia="zh-CN"/>
        </w:rPr>
      </w:pPr>
    </w:p>
    <w:p w14:paraId="358A8B9F">
      <w:pPr>
        <w:rPr>
          <w:rFonts w:hint="eastAsia" w:ascii="宋体" w:hAnsi="宋体" w:eastAsia="宋体" w:cs="宋体"/>
          <w:color w:val="000000"/>
          <w:sz w:val="24"/>
          <w:szCs w:val="24"/>
          <w:highlight w:val="none"/>
          <w:lang w:val="en-US" w:eastAsia="zh-CN"/>
        </w:rPr>
      </w:pPr>
    </w:p>
    <w:p w14:paraId="34303D6C">
      <w:pPr>
        <w:pStyle w:val="6"/>
        <w:rPr>
          <w:rFonts w:hint="eastAsia" w:ascii="宋体" w:hAnsi="宋体" w:eastAsia="宋体" w:cs="宋体"/>
          <w:color w:val="000000"/>
          <w:sz w:val="24"/>
          <w:szCs w:val="24"/>
          <w:highlight w:val="none"/>
          <w:lang w:val="en-US" w:eastAsia="zh-CN"/>
        </w:rPr>
      </w:pPr>
    </w:p>
    <w:p w14:paraId="33C11EC9">
      <w:pPr>
        <w:rPr>
          <w:rFonts w:hint="eastAsia" w:ascii="宋体" w:hAnsi="宋体" w:eastAsia="宋体" w:cs="宋体"/>
          <w:color w:val="000000"/>
          <w:sz w:val="24"/>
          <w:szCs w:val="24"/>
          <w:highlight w:val="none"/>
          <w:lang w:val="en-US" w:eastAsia="zh-CN"/>
        </w:rPr>
      </w:pPr>
    </w:p>
    <w:p w14:paraId="0CCB6281">
      <w:pPr>
        <w:pStyle w:val="6"/>
        <w:rPr>
          <w:rFonts w:hint="eastAsia" w:ascii="宋体" w:hAnsi="宋体" w:eastAsia="宋体" w:cs="宋体"/>
          <w:color w:val="000000"/>
          <w:sz w:val="24"/>
          <w:szCs w:val="24"/>
          <w:highlight w:val="none"/>
          <w:lang w:val="en-US" w:eastAsia="zh-CN"/>
        </w:rPr>
      </w:pPr>
    </w:p>
    <w:p w14:paraId="219EB39E">
      <w:pPr>
        <w:rPr>
          <w:rFonts w:hint="eastAsia" w:ascii="宋体" w:hAnsi="宋体" w:eastAsia="宋体" w:cs="宋体"/>
          <w:color w:val="000000"/>
          <w:sz w:val="24"/>
          <w:szCs w:val="24"/>
          <w:highlight w:val="none"/>
          <w:lang w:val="en-US" w:eastAsia="zh-CN"/>
        </w:rPr>
      </w:pPr>
    </w:p>
    <w:p w14:paraId="2C4DD9DA">
      <w:pPr>
        <w:pStyle w:val="6"/>
        <w:rPr>
          <w:rFonts w:hint="eastAsia" w:ascii="宋体" w:hAnsi="宋体" w:eastAsia="宋体" w:cs="宋体"/>
          <w:color w:val="000000"/>
          <w:sz w:val="24"/>
          <w:szCs w:val="24"/>
          <w:highlight w:val="none"/>
          <w:lang w:val="en-US" w:eastAsia="zh-CN"/>
        </w:rPr>
      </w:pPr>
    </w:p>
    <w:p w14:paraId="00873B43">
      <w:pPr>
        <w:rPr>
          <w:rFonts w:hint="eastAsia" w:ascii="宋体" w:hAnsi="宋体" w:eastAsia="宋体" w:cs="宋体"/>
          <w:color w:val="000000"/>
          <w:sz w:val="24"/>
          <w:szCs w:val="24"/>
          <w:highlight w:val="none"/>
          <w:lang w:val="en-US" w:eastAsia="zh-CN"/>
        </w:rPr>
      </w:pPr>
    </w:p>
    <w:p w14:paraId="23E94CB3">
      <w:pPr>
        <w:pStyle w:val="6"/>
        <w:rPr>
          <w:rFonts w:hint="eastAsia" w:ascii="宋体" w:hAnsi="宋体" w:eastAsia="宋体" w:cs="宋体"/>
          <w:color w:val="000000"/>
          <w:sz w:val="24"/>
          <w:szCs w:val="24"/>
          <w:highlight w:val="none"/>
          <w:lang w:val="en-US" w:eastAsia="zh-CN"/>
        </w:rPr>
      </w:pPr>
    </w:p>
    <w:p w14:paraId="63B090C8">
      <w:pPr>
        <w:rPr>
          <w:rFonts w:hint="eastAsia" w:ascii="宋体" w:hAnsi="宋体" w:eastAsia="宋体" w:cs="宋体"/>
          <w:color w:val="000000"/>
          <w:sz w:val="24"/>
          <w:szCs w:val="24"/>
          <w:highlight w:val="none"/>
          <w:lang w:val="en-US" w:eastAsia="zh-CN"/>
        </w:rPr>
      </w:pPr>
    </w:p>
    <w:p w14:paraId="61B7EBF9">
      <w:pPr>
        <w:pStyle w:val="6"/>
        <w:rPr>
          <w:rFonts w:hint="eastAsia" w:ascii="宋体" w:hAnsi="宋体" w:eastAsia="宋体" w:cs="宋体"/>
          <w:color w:val="000000"/>
          <w:sz w:val="24"/>
          <w:szCs w:val="24"/>
          <w:highlight w:val="none"/>
          <w:lang w:val="en-US" w:eastAsia="zh-CN"/>
        </w:rPr>
      </w:pPr>
    </w:p>
    <w:p w14:paraId="0245C959">
      <w:pPr>
        <w:rPr>
          <w:rFonts w:hint="eastAsia" w:ascii="宋体" w:hAnsi="宋体" w:eastAsia="宋体" w:cs="宋体"/>
          <w:color w:val="000000"/>
          <w:sz w:val="24"/>
          <w:szCs w:val="24"/>
          <w:highlight w:val="none"/>
          <w:lang w:val="en-US" w:eastAsia="zh-CN"/>
        </w:rPr>
      </w:pPr>
    </w:p>
    <w:p w14:paraId="24AAF099">
      <w:pPr>
        <w:pStyle w:val="6"/>
        <w:rPr>
          <w:rFonts w:hint="eastAsia" w:ascii="宋体" w:hAnsi="宋体" w:eastAsia="宋体" w:cs="宋体"/>
          <w:color w:val="000000"/>
          <w:sz w:val="24"/>
          <w:szCs w:val="24"/>
          <w:highlight w:val="none"/>
          <w:lang w:val="en-US" w:eastAsia="zh-CN"/>
        </w:rPr>
      </w:pPr>
    </w:p>
    <w:p w14:paraId="6CECB29E">
      <w:pPr>
        <w:rPr>
          <w:rFonts w:hint="eastAsia" w:ascii="宋体" w:hAnsi="宋体" w:eastAsia="宋体" w:cs="宋体"/>
          <w:color w:val="000000"/>
          <w:sz w:val="24"/>
          <w:szCs w:val="24"/>
          <w:highlight w:val="none"/>
          <w:lang w:val="en-US" w:eastAsia="zh-CN"/>
        </w:rPr>
      </w:pPr>
    </w:p>
    <w:p w14:paraId="1A5D98B7">
      <w:pPr>
        <w:pStyle w:val="6"/>
        <w:rPr>
          <w:rFonts w:hint="eastAsia" w:ascii="宋体" w:hAnsi="宋体" w:eastAsia="宋体" w:cs="宋体"/>
          <w:color w:val="000000"/>
          <w:sz w:val="24"/>
          <w:szCs w:val="24"/>
          <w:highlight w:val="none"/>
          <w:lang w:val="en-US" w:eastAsia="zh-CN"/>
        </w:rPr>
      </w:pPr>
    </w:p>
    <w:p w14:paraId="32AF2C5A">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br w:type="page"/>
      </w:r>
    </w:p>
    <w:p w14:paraId="20B06110">
      <w:pPr>
        <w:pStyle w:val="3"/>
        <w:snapToGrid w:val="0"/>
        <w:spacing w:before="0" w:after="0" w:line="360" w:lineRule="auto"/>
        <w:jc w:val="center"/>
        <w:rPr>
          <w:rFonts w:hint="eastAsia" w:ascii="宋体" w:hAnsi="宋体" w:eastAsia="宋体" w:cs="宋体"/>
          <w:color w:val="000000"/>
          <w:sz w:val="40"/>
          <w:szCs w:val="32"/>
          <w:highlight w:val="none"/>
        </w:rPr>
      </w:pPr>
      <w:bookmarkStart w:id="30" w:name="_Toc1580"/>
      <w:r>
        <w:rPr>
          <w:rFonts w:hint="eastAsia" w:ascii="宋体" w:hAnsi="宋体" w:eastAsia="宋体" w:cs="宋体"/>
          <w:color w:val="000000"/>
          <w:sz w:val="40"/>
          <w:szCs w:val="32"/>
          <w:highlight w:val="none"/>
        </w:rPr>
        <w:t xml:space="preserve">第三篇  </w:t>
      </w:r>
      <w:bookmarkEnd w:id="22"/>
      <w:bookmarkEnd w:id="23"/>
      <w:bookmarkEnd w:id="24"/>
      <w:bookmarkEnd w:id="25"/>
      <w:bookmarkEnd w:id="26"/>
      <w:bookmarkEnd w:id="27"/>
      <w:r>
        <w:rPr>
          <w:rFonts w:hint="eastAsia" w:ascii="宋体" w:hAnsi="宋体" w:eastAsia="宋体" w:cs="宋体"/>
          <w:color w:val="000000"/>
          <w:sz w:val="40"/>
          <w:szCs w:val="32"/>
          <w:highlight w:val="none"/>
        </w:rPr>
        <w:t>项目商务需求</w:t>
      </w:r>
      <w:bookmarkEnd w:id="30"/>
    </w:p>
    <w:bookmarkEnd w:id="20"/>
    <w:bookmarkEnd w:id="28"/>
    <w:bookmarkEnd w:id="29"/>
    <w:p w14:paraId="55AEC56D">
      <w:pPr>
        <w:spacing w:line="360" w:lineRule="auto"/>
        <w:ind w:firstLine="482" w:firstLineChars="200"/>
        <w:rPr>
          <w:rFonts w:hint="eastAsia" w:ascii="宋体" w:hAnsi="宋体" w:eastAsia="宋体" w:cs="宋体"/>
          <w:b/>
          <w:bCs/>
          <w:color w:val="auto"/>
          <w:sz w:val="24"/>
          <w:szCs w:val="24"/>
          <w:highlight w:val="none"/>
          <w:lang w:val="en-US" w:eastAsia="zh-CN"/>
        </w:rPr>
      </w:pPr>
      <w:bookmarkStart w:id="31" w:name="_Toc342913393"/>
      <w:bookmarkStart w:id="32" w:name="_Toc179714298"/>
      <w:bookmarkStart w:id="33" w:name="_Toc102227319"/>
      <w:r>
        <w:rPr>
          <w:rFonts w:hint="eastAsia" w:ascii="宋体" w:hAnsi="宋体" w:eastAsia="宋体" w:cs="宋体"/>
          <w:b/>
          <w:bCs/>
          <w:color w:val="auto"/>
          <w:sz w:val="24"/>
          <w:szCs w:val="24"/>
          <w:highlight w:val="none"/>
          <w:lang w:val="en-US" w:eastAsia="zh-CN"/>
        </w:rPr>
        <w:t>一、工期、施工地点及验收方式</w:t>
      </w:r>
    </w:p>
    <w:p w14:paraId="37141794">
      <w:pPr>
        <w:spacing w:line="360" w:lineRule="auto"/>
        <w:ind w:firstLine="480" w:firstLineChars="200"/>
        <w:rPr>
          <w:rFonts w:hint="eastAsia" w:ascii="宋体" w:hAnsi="宋体" w:eastAsia="宋体" w:cs="宋体"/>
          <w:color w:val="auto"/>
          <w:sz w:val="24"/>
          <w:szCs w:val="24"/>
          <w:highlight w:val="green"/>
          <w:lang w:val="en-US" w:eastAsia="zh-CN"/>
        </w:rPr>
      </w:pPr>
      <w:r>
        <w:rPr>
          <w:rFonts w:hint="eastAsia" w:ascii="宋体" w:hAnsi="宋体" w:eastAsia="宋体" w:cs="宋体"/>
          <w:color w:val="auto"/>
          <w:sz w:val="24"/>
          <w:szCs w:val="24"/>
          <w:highlight w:val="none"/>
          <w:lang w:val="en-US" w:eastAsia="zh-CN"/>
        </w:rPr>
        <w:t>（一）工期：</w:t>
      </w:r>
      <w:r>
        <w:rPr>
          <w:rFonts w:hint="eastAsia" w:ascii="宋体" w:hAnsi="宋体" w:eastAsia="宋体" w:cs="宋体"/>
          <w:color w:val="auto"/>
          <w:sz w:val="24"/>
          <w:szCs w:val="24"/>
          <w:highlight w:val="green"/>
          <w:lang w:val="en-US" w:eastAsia="zh-CN"/>
        </w:rPr>
        <w:t>本项目工期</w:t>
      </w:r>
      <w:r>
        <w:rPr>
          <w:rFonts w:hint="eastAsia" w:ascii="宋体" w:hAnsi="宋体" w:cs="宋体"/>
          <w:color w:val="auto"/>
          <w:sz w:val="24"/>
          <w:szCs w:val="24"/>
          <w:highlight w:val="green"/>
          <w:lang w:val="en-US" w:eastAsia="zh-CN"/>
        </w:rPr>
        <w:t>30</w:t>
      </w:r>
      <w:r>
        <w:rPr>
          <w:rFonts w:hint="eastAsia" w:ascii="宋体" w:hAnsi="宋体" w:eastAsia="宋体" w:cs="宋体"/>
          <w:color w:val="auto"/>
          <w:sz w:val="24"/>
          <w:szCs w:val="24"/>
          <w:highlight w:val="green"/>
          <w:lang w:val="en-US" w:eastAsia="zh-CN"/>
        </w:rPr>
        <w:t>日历天。</w:t>
      </w:r>
    </w:p>
    <w:p w14:paraId="7B2971CF">
      <w:pPr>
        <w:spacing w:line="360" w:lineRule="auto"/>
        <w:ind w:firstLine="480" w:firstLineChars="200"/>
        <w:rPr>
          <w:rFonts w:hint="eastAsia" w:ascii="宋体" w:hAnsi="宋体" w:cs="宋体"/>
          <w:color w:val="auto"/>
          <w:sz w:val="24"/>
          <w:szCs w:val="24"/>
          <w:highlight w:val="green"/>
          <w:lang w:val="en-US" w:eastAsia="zh-CN"/>
        </w:rPr>
      </w:pPr>
      <w:r>
        <w:rPr>
          <w:rFonts w:hint="eastAsia" w:ascii="宋体" w:hAnsi="宋体" w:eastAsia="宋体" w:cs="宋体"/>
          <w:color w:val="auto"/>
          <w:sz w:val="24"/>
          <w:szCs w:val="24"/>
          <w:highlight w:val="none"/>
          <w:lang w:val="en-US" w:eastAsia="zh-CN"/>
        </w:rPr>
        <w:t>（二）项目地点：</w:t>
      </w:r>
      <w:r>
        <w:rPr>
          <w:rFonts w:hint="eastAsia" w:ascii="宋体" w:hAnsi="宋体" w:cs="宋体"/>
          <w:color w:val="auto"/>
          <w:sz w:val="24"/>
          <w:szCs w:val="24"/>
          <w:highlight w:val="green"/>
          <w:lang w:val="en-US" w:eastAsia="zh-CN"/>
        </w:rPr>
        <w:t>合川区公安局警犬基地</w:t>
      </w:r>
    </w:p>
    <w:p w14:paraId="15BF3DE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（三）验收方式:</w:t>
      </w:r>
    </w:p>
    <w:p w14:paraId="7AFEFB8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1.本项目每完成一个工序，均要求采购人或监理到场查看，合格之后才能进入下一工序施工，直至工程全部竣工验收合格为止。</w:t>
      </w:r>
    </w:p>
    <w:p w14:paraId="58336E6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提供所有设备和材料应有完善的质量检测手段和质量保证体系，必须符合国家标准和行业标准。如验收不合格，对采购人造成损失的，成交供应商应承担修复、赔偿损失等责任，采购人不再另行付费。</w:t>
      </w:r>
    </w:p>
    <w:p w14:paraId="5F24F62A">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二、报价要求</w:t>
      </w:r>
    </w:p>
    <w:p w14:paraId="283E3FBD">
      <w:pPr>
        <w:spacing w:line="360" w:lineRule="auto"/>
        <w:ind w:firstLine="480" w:firstLineChars="200"/>
        <w:rPr>
          <w:rFonts w:hint="eastAsia" w:ascii="宋体" w:hAnsi="宋体" w:eastAsia="宋体" w:cs="宋体"/>
          <w:color w:val="auto"/>
          <w:sz w:val="24"/>
          <w:szCs w:val="24"/>
          <w:highlight w:val="green"/>
          <w:lang w:val="en-US" w:eastAsia="zh-CN"/>
        </w:rPr>
      </w:pPr>
      <w:r>
        <w:rPr>
          <w:rFonts w:hint="eastAsia" w:ascii="宋体" w:hAnsi="宋体" w:eastAsia="宋体" w:cs="宋体"/>
          <w:color w:val="auto"/>
          <w:sz w:val="24"/>
          <w:szCs w:val="24"/>
          <w:highlight w:val="none"/>
          <w:lang w:val="en-US" w:eastAsia="zh-CN"/>
        </w:rPr>
        <w:t>（一）本次比选报价须为人民币报价，采用工程量清单综合单价计价方式。</w:t>
      </w:r>
    </w:p>
    <w:p w14:paraId="28433D0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（二）本工程设置最高限价</w:t>
      </w:r>
    </w:p>
    <w:p w14:paraId="6A5E37D0">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FF0000"/>
          <w:sz w:val="24"/>
          <w:szCs w:val="24"/>
          <w:highlight w:val="none"/>
          <w:lang w:val="en-US" w:eastAsia="zh-CN"/>
        </w:rPr>
        <w:t>总价</w:t>
      </w:r>
      <w:r>
        <w:rPr>
          <w:rFonts w:hint="eastAsia" w:ascii="宋体" w:hAnsi="宋体" w:eastAsia="宋体" w:cs="宋体"/>
          <w:b/>
          <w:bCs/>
          <w:color w:val="FF0000"/>
          <w:sz w:val="24"/>
          <w:szCs w:val="24"/>
          <w:highlight w:val="none"/>
          <w:lang w:val="en-US" w:eastAsia="zh-CN"/>
        </w:rPr>
        <w:t>最高限价为人民币</w:t>
      </w:r>
      <w:r>
        <w:rPr>
          <w:rFonts w:hint="eastAsia" w:ascii="宋体" w:hAnsi="宋体" w:cs="宋体"/>
          <w:b/>
          <w:bCs/>
          <w:color w:val="FF0000"/>
          <w:sz w:val="24"/>
          <w:szCs w:val="24"/>
          <w:highlight w:val="none"/>
          <w:lang w:val="en-US" w:eastAsia="zh-CN"/>
        </w:rPr>
        <w:t>207600.00</w:t>
      </w:r>
      <w:r>
        <w:rPr>
          <w:rFonts w:hint="eastAsia" w:ascii="宋体" w:hAnsi="宋体" w:eastAsia="宋体" w:cs="宋体"/>
          <w:b/>
          <w:bCs/>
          <w:color w:val="FF0000"/>
          <w:sz w:val="24"/>
          <w:szCs w:val="24"/>
          <w:highlight w:val="none"/>
          <w:lang w:val="en-US" w:eastAsia="zh-CN"/>
        </w:rPr>
        <w:t>元（大写</w:t>
      </w:r>
      <w:r>
        <w:rPr>
          <w:rFonts w:hint="eastAsia" w:ascii="宋体" w:hAnsi="宋体" w:cs="宋体"/>
          <w:b/>
          <w:bCs/>
          <w:color w:val="FF0000"/>
          <w:sz w:val="24"/>
          <w:szCs w:val="24"/>
          <w:highlight w:val="none"/>
          <w:lang w:val="en-US" w:eastAsia="zh-CN"/>
        </w:rPr>
        <w:t>：贰拾万柒仟陆佰元整</w:t>
      </w: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；其中:安全文明施工费(小写):4227.21(大写):肆仟贰佰贰拾柒元贰角壹分。</w:t>
      </w:r>
      <w:r>
        <w:rPr>
          <w:rFonts w:hint="eastAsia" w:ascii="宋体" w:hAnsi="宋体" w:eastAsia="宋体" w:cs="宋体"/>
          <w:color w:val="auto"/>
          <w:sz w:val="24"/>
          <w:szCs w:val="24"/>
          <w:highlight w:val="none"/>
          <w:lang w:val="en-US" w:eastAsia="zh-CN"/>
        </w:rPr>
        <w:t>供应商的总报价不得高于本项目的最高限价，安全文明施工费暂定金额未按照比选人给出的暂定金额填报的，否则视为对比选文件不作实质性响应，其响应文件作否决投标处理。</w:t>
      </w:r>
    </w:p>
    <w:p w14:paraId="2056494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综合单价最高限价详见采购人发布的工程量清单，供应商的各子项综合单价报价不得高于综合单价最高限价，否</w:t>
      </w:r>
      <w:r>
        <w:rPr>
          <w:rFonts w:hint="eastAsia" w:ascii="宋体" w:hAnsi="宋体" w:eastAsia="宋体" w:cs="宋体"/>
          <w:color w:val="auto"/>
          <w:sz w:val="24"/>
          <w:szCs w:val="24"/>
          <w:highlight w:val="none"/>
          <w:lang w:val="en-US" w:eastAsia="zh-CN"/>
        </w:rPr>
        <w:t>则视为对比选文件不作实质性响应，其响应文件作否决投标处理。</w:t>
      </w:r>
    </w:p>
    <w:p w14:paraId="29C135E3">
      <w:pPr>
        <w:pStyle w:val="2"/>
        <w:rPr>
          <w:rFonts w:hint="eastAsia"/>
          <w:lang w:val="en-US" w:eastAsia="zh-CN"/>
        </w:rPr>
      </w:pPr>
    </w:p>
    <w:p w14:paraId="57CF59B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其他说明：</w:t>
      </w:r>
    </w:p>
    <w:p w14:paraId="624174C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.弃渣由各供应商根据现场情况自行确定线路、弃渣地点及运距，费用由供应商自行测算计入投标报价内，成交后不再调整。</w:t>
      </w:r>
    </w:p>
    <w:p w14:paraId="47E3F26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.按政策和合同约定的应由供应商交纳的各种保险费由供应商自行投保，保险费由供应商承担并支付，并根据企业自身和本工程情况，测算包含在相应的报价中。</w:t>
      </w:r>
    </w:p>
    <w:p w14:paraId="50DF1E4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.供应商的工程量清单总报价与报价函中填写的响应报价必须一致，否则其响应文件按无效响应处理。</w:t>
      </w:r>
    </w:p>
    <w:p w14:paraId="3B49E3A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供应商应先到工地踏勘以充分了解工地位置、进出场道路、储存空间、装卸限制、行车干扰及任何其它足以影响承包价格的情况，任何因忽视或误解工地情况而导致的索赔或工期延长申请将不获批准。</w:t>
      </w:r>
    </w:p>
    <w:p w14:paraId="37F9A4CA">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三、质量保证及售后服务</w:t>
      </w:r>
    </w:p>
    <w:p w14:paraId="1F1187F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工程设施设备和材料质量总体要求：工程相关设施设备和材料必须货真价实，符合环保节能要求，假冒伪劣产品不得参与政府采购；设施设备和材料的各项手续、文件必须真实完整有效；其他材料各项质量指标必须符合国家技术质量监督机构及有关管理部门和行业的规定和标准。 </w:t>
      </w:r>
    </w:p>
    <w:p w14:paraId="71F2B72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（二）施工过程应遵照现行国家有关及规程规范进行施工，按照有关要求进行检查验收。供应商提供的所有施工设施设备和材料应有完善的质量检测手段和质量保证体系，必须符合国家标准和行业标准。</w:t>
      </w:r>
    </w:p>
    <w:p w14:paraId="4B6CD7E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（三）项目施工所需货物到达现场后，供应商应经采购人或其指定验收单位清点品名、规格、数量；检查外观，作出验收记录，双方签字确认。</w:t>
      </w:r>
    </w:p>
    <w:p w14:paraId="6CD6016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（四）供应商保证项目施工期间的安全；项目所需货物到达采购人现场所在地完好无损，如有缺漏、损坏，由供应商负责调换、补齐或赔偿。</w:t>
      </w:r>
    </w:p>
    <w:p w14:paraId="3E788AB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（五）工程完工后，按国家相关标准验收程序和规程进行验收，验收合格后双方认可签字。验收合格条件如下：</w:t>
      </w:r>
    </w:p>
    <w:p w14:paraId="08A950C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1.项目施工标准达到国家现行标准及采购人要求。</w:t>
      </w:r>
    </w:p>
    <w:p w14:paraId="2A1AD98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2.项目所需货物技术资料、装箱单、合格证等资料齐全。</w:t>
      </w:r>
    </w:p>
    <w:p w14:paraId="7951F4F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3.在规定时间内完工并验收，并经采购人确认。</w:t>
      </w:r>
    </w:p>
    <w:p w14:paraId="01B5DA7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（六）供应商使用的项目所需货物及材料未达到比选文件规定要求，且对采购人造成损失的，由供应商承担一切责任，并赔偿所造成的损失。</w:t>
      </w:r>
    </w:p>
    <w:p w14:paraId="6D2C64D3">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采购人对成交供应商提供的施工材料有权要求其作质量及环保检测，检测费用由成交供应商承担，因施工材料未达到国家和行业标准，采购人有权要求更换不合格材料，由此造成的工期延误，成交供应商承担相应违约责任、一切经济损失及法律责任。</w:t>
      </w:r>
    </w:p>
    <w:p w14:paraId="623B75A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（八）工程缺陷责任期为</w:t>
      </w:r>
      <w:r>
        <w:rPr>
          <w:rFonts w:hint="eastAsia" w:ascii="宋体" w:hAnsi="宋体" w:cs="宋体"/>
          <w:color w:val="auto"/>
          <w:sz w:val="24"/>
          <w:szCs w:val="24"/>
          <w:highlight w:val="green"/>
          <w:lang w:val="en-US" w:eastAsia="zh-CN"/>
        </w:rPr>
        <w:t>1</w:t>
      </w:r>
      <w:r>
        <w:rPr>
          <w:rFonts w:hint="eastAsia" w:ascii="宋体" w:hAnsi="宋体" w:eastAsia="宋体" w:cs="宋体"/>
          <w:color w:val="auto"/>
          <w:sz w:val="24"/>
          <w:szCs w:val="24"/>
          <w:highlight w:val="green"/>
          <w:lang w:val="en-US" w:eastAsia="zh-CN"/>
        </w:rPr>
        <w:t>年</w:t>
      </w:r>
      <w:r>
        <w:rPr>
          <w:rFonts w:hint="eastAsia" w:ascii="宋体" w:hAnsi="宋体" w:eastAsia="宋体" w:cs="宋体"/>
          <w:color w:val="auto"/>
          <w:sz w:val="24"/>
          <w:szCs w:val="24"/>
          <w:highlight w:val="none"/>
          <w:lang w:val="en-US" w:eastAsia="zh-CN"/>
        </w:rPr>
        <w:t>（质保期从竣工验收合格之日起计算）。</w:t>
      </w:r>
    </w:p>
    <w:p w14:paraId="74DE921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（九）工程保修期内，所有设施设备和施工质量缺陷的维护及维修（非人为损坏）均为免费。</w:t>
      </w:r>
    </w:p>
    <w:p w14:paraId="517BE62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工程保修期内，所有设施设备维护和施工质量缺陷维修均为现场服务，由此产生的费用均不再收取。成交供应商应在采购方通知24小时内到现场进行维修维护，如质量保证期内成交供应商未按时间要求对工程质量问题进行维修整改，采购人有权从质量保证金中安排资金用于工程维修维护及赔偿，如有不足，将通过法律途径向成交供应商追偿。</w:t>
      </w:r>
    </w:p>
    <w:p w14:paraId="7E75F5EC">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四、付款方式</w:t>
      </w:r>
    </w:p>
    <w:p w14:paraId="0BF7FECE">
      <w:pPr>
        <w:spacing w:line="500" w:lineRule="exact"/>
        <w:ind w:firstLine="480" w:firstLineChars="200"/>
        <w:rPr>
          <w:rFonts w:hint="eastAsia" w:ascii="宋体" w:hAnsi="宋体" w:eastAsia="宋体" w:cs="宋体"/>
          <w:color w:val="auto"/>
          <w:sz w:val="24"/>
          <w:szCs w:val="24"/>
          <w:highlight w:val="green"/>
        </w:rPr>
      </w:pPr>
      <w:r>
        <w:rPr>
          <w:rFonts w:hint="eastAsia" w:ascii="宋体" w:hAnsi="宋体" w:eastAsia="宋体" w:cs="宋体"/>
          <w:color w:val="auto"/>
          <w:sz w:val="24"/>
          <w:szCs w:val="24"/>
          <w:highlight w:val="green"/>
        </w:rPr>
        <w:t>本工程不预付工程款。工程完工经发包人验收合格后，支付至合同金额的80%。经发包人委托第三方审计机构审核完成后，支付至结算审核金额的97%，剩余3%作为质量保证金，待1年质保期满后付清。</w:t>
      </w:r>
    </w:p>
    <w:p w14:paraId="47DD6814">
      <w:pPr>
        <w:spacing w:line="360" w:lineRule="auto"/>
        <w:ind w:firstLine="480" w:firstLineChars="200"/>
        <w:rPr>
          <w:rFonts w:hint="eastAsia" w:ascii="宋体" w:hAnsi="宋体" w:eastAsia="宋体" w:cs="宋体"/>
          <w:color w:val="auto"/>
          <w:sz w:val="24"/>
          <w:szCs w:val="24"/>
          <w:highlight w:val="green"/>
          <w:lang w:val="en-US" w:eastAsia="zh-CN"/>
        </w:rPr>
      </w:pPr>
      <w:r>
        <w:rPr>
          <w:rFonts w:hint="eastAsia" w:ascii="宋体" w:hAnsi="宋体" w:eastAsia="宋体" w:cs="宋体"/>
          <w:color w:val="auto"/>
          <w:sz w:val="24"/>
          <w:szCs w:val="24"/>
          <w:highlight w:val="green"/>
          <w:lang w:val="en-US" w:eastAsia="zh-CN"/>
        </w:rPr>
        <w:t>注：中标人完工后，中标人必须及时支付人工费、材料费等费用，如有投诉人工费、材料费未结清的情况，采购人将暂停余款支付，并有权动用中标人一切费用解决属实投诉纠纷。工程款的支付应在达到支付条件时先由承包方提交支付申请，经业主审批同意，承包方按业主要求提交相关资料及发票后，业主按约定支付工程款。</w:t>
      </w:r>
    </w:p>
    <w:p w14:paraId="15015163">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五、违约责任</w:t>
      </w:r>
    </w:p>
    <w:p w14:paraId="017F8A88">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（一）因成交供应商原因导致工期延误，</w:t>
      </w:r>
      <w:bookmarkStart w:id="34" w:name="_Toc312677487"/>
      <w:bookmarkStart w:id="35" w:name="_Toc312678013"/>
      <w:bookmarkStart w:id="36" w:name="_Toc318581170"/>
      <w:r>
        <w:rPr>
          <w:rFonts w:hint="eastAsia" w:ascii="宋体" w:hAnsi="宋体" w:cs="宋体"/>
          <w:color w:val="000000"/>
          <w:sz w:val="24"/>
          <w:szCs w:val="24"/>
          <w:highlight w:val="green"/>
          <w:u w:val="none"/>
        </w:rPr>
        <w:t>逾期竣工违约金的计算方法为：1‰*签约合同价*工期延误天数（若1‰*签约合同价﹥10000元，则按10000元/天计）</w:t>
      </w:r>
      <w:bookmarkEnd w:id="34"/>
      <w:bookmarkEnd w:id="35"/>
      <w:bookmarkEnd w:id="36"/>
      <w:r>
        <w:rPr>
          <w:rFonts w:hint="eastAsia" w:ascii="宋体" w:hAnsi="宋体" w:cs="宋体"/>
          <w:color w:val="000000"/>
          <w:sz w:val="24"/>
          <w:szCs w:val="24"/>
          <w:highlight w:val="green"/>
          <w:u w:val="none"/>
          <w:lang w:eastAsia="zh-CN"/>
        </w:rPr>
        <w:t>；</w:t>
      </w:r>
      <w:r>
        <w:rPr>
          <w:rFonts w:hint="eastAsia" w:ascii="宋体" w:hAnsi="宋体" w:cs="宋体"/>
          <w:color w:val="000000"/>
          <w:sz w:val="24"/>
          <w:szCs w:val="24"/>
          <w:highlight w:val="green"/>
          <w:u w:val="none"/>
        </w:rPr>
        <w:t>逾</w:t>
      </w:r>
      <w:bookmarkStart w:id="37" w:name="_Toc312678014"/>
      <w:bookmarkStart w:id="38" w:name="_Toc318581171"/>
      <w:r>
        <w:rPr>
          <w:rFonts w:hint="eastAsia" w:ascii="宋体" w:hAnsi="宋体" w:cs="宋体"/>
          <w:color w:val="000000"/>
          <w:sz w:val="24"/>
          <w:szCs w:val="24"/>
          <w:highlight w:val="green"/>
          <w:u w:val="none"/>
        </w:rPr>
        <w:t>期竣工违约金的上限：签约合同价的10%。</w:t>
      </w:r>
      <w:r>
        <w:rPr>
          <w:rFonts w:hint="eastAsia" w:ascii="宋体" w:hAnsi="宋体" w:cs="宋体"/>
          <w:color w:val="000000"/>
          <w:sz w:val="24"/>
          <w:szCs w:val="24"/>
          <w:highlight w:val="green"/>
          <w:lang w:eastAsia="zh-CN"/>
        </w:rPr>
        <w:t>产生的违约金在工程款中扣除。</w:t>
      </w:r>
      <w:bookmarkEnd w:id="37"/>
      <w:bookmarkEnd w:id="38"/>
    </w:p>
    <w:p w14:paraId="4B2C6E6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（二）成交供应商应妥善保护施工场地设施设备，如造成损失，应照价赔偿。</w:t>
      </w:r>
    </w:p>
    <w:p w14:paraId="7D5D2F4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（三）成交供应商应严格遵循安全生产管理有关规定，如施工过程发生的损失或事故（包括罚款），由成交供应商负责并承担给采购人及第三方造成的一切经济法律责任。</w:t>
      </w:r>
    </w:p>
    <w:p w14:paraId="6B41B11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成交供应商不得将本工程项目转、分包给第三方，如成交供应商将本工程项目转、分包给第三方的，采购人有权解除合同，同时采购人有权要求供应商按合同总金额的10%支付违约金，因此给采购人造成的损失应由供应商承担赔偿责任。</w:t>
      </w:r>
    </w:p>
    <w:p w14:paraId="4925EBA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成交供应商应遵守工程建设安全生产有关管理规定，严格按安全标准组织施工，并随时接受行业安全检查人员及采购人实施的监督检查。由于成交供应商安全措施不力造成事故的责任和因此发生的费用，由成交供应商承担。采购人代表到现场检查时，成交供应商现场管理人员必须积极配合，对不重视安全以及出现安全隐患，则采购人对成交供应商处以每次2000元违约金；严重的安全问题视情加重处罚。</w:t>
      </w:r>
    </w:p>
    <w:p w14:paraId="04EF7FF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成交供应商及其员工应遵守各级政府及部门的疫情防控规定和采购人管理规定，采购人代表到现场检查时，成交供应商现场管理人员必须积极配合，对不遵守管理规定及不能做到文明施工的现象，则采购人对成交供应商处以每次1000元违约金；对屡次（2次以上）不整改的处以每次2000元违约金。</w:t>
      </w:r>
    </w:p>
    <w:p w14:paraId="29AADF68">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六、知识产权</w:t>
      </w:r>
    </w:p>
    <w:p w14:paraId="69B8D87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6A0CFA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（二）涉及软件开发等服务类项目知识产权的，知识产权归采购人所有。</w:t>
      </w:r>
    </w:p>
    <w:p w14:paraId="25F356E1">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5DF7ED9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（一）供应商必须在响应文件中对以上条款和服务承诺明确列出，承诺内容必须达到本篇及竞争性比选文件其他条款的要求。</w:t>
      </w:r>
    </w:p>
    <w:p w14:paraId="6CB149A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（二）收到成交通知书后，成交供应商应主动联系建设单位，自成交通知书发出之日起十日内与采购人签订施工合同，并约定开工时间及完工时间。</w:t>
      </w:r>
    </w:p>
    <w:p w14:paraId="06305AB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（三）其他未尽事宜由供需双方在采购合同中详细约定。</w:t>
      </w:r>
    </w:p>
    <w:p w14:paraId="7735A854">
      <w:pPr>
        <w:pStyle w:val="15"/>
        <w:rPr>
          <w:rFonts w:hint="eastAsia" w:ascii="宋体" w:hAnsi="宋体" w:eastAsia="宋体" w:cs="宋体"/>
          <w:color w:val="000000"/>
          <w:sz w:val="24"/>
          <w:szCs w:val="24"/>
          <w:highlight w:val="none"/>
        </w:rPr>
      </w:pPr>
    </w:p>
    <w:p w14:paraId="1D439F42">
      <w:pPr>
        <w:pStyle w:val="16"/>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1DE9BE64">
      <w:pPr>
        <w:rPr>
          <w:rFonts w:hint="eastAsia"/>
        </w:rPr>
      </w:pPr>
    </w:p>
    <w:bookmarkEnd w:id="31"/>
    <w:bookmarkEnd w:id="32"/>
    <w:bookmarkEnd w:id="33"/>
    <w:p w14:paraId="442EB8DC">
      <w:pPr>
        <w:pStyle w:val="3"/>
        <w:snapToGrid w:val="0"/>
        <w:spacing w:before="0" w:after="0" w:line="360" w:lineRule="auto"/>
        <w:rPr>
          <w:rFonts w:hint="eastAsia" w:ascii="宋体" w:hAnsi="宋体" w:eastAsia="宋体" w:cs="宋体"/>
          <w:color w:val="000000"/>
          <w:sz w:val="36"/>
          <w:szCs w:val="28"/>
          <w:highlight w:val="none"/>
        </w:rPr>
      </w:pPr>
      <w:bookmarkStart w:id="39" w:name="_Toc21783685"/>
      <w:bookmarkStart w:id="40" w:name="_Toc6795"/>
      <w:r>
        <w:rPr>
          <w:rFonts w:hint="eastAsia" w:ascii="宋体" w:hAnsi="宋体" w:eastAsia="宋体" w:cs="宋体"/>
          <w:color w:val="000000"/>
          <w:sz w:val="36"/>
          <w:szCs w:val="28"/>
          <w:highlight w:val="none"/>
        </w:rPr>
        <w:t xml:space="preserve">第四篇  </w:t>
      </w:r>
      <w:bookmarkEnd w:id="39"/>
      <w:r>
        <w:rPr>
          <w:rFonts w:hint="eastAsia" w:ascii="宋体" w:hAnsi="宋体" w:eastAsia="宋体" w:cs="宋体"/>
          <w:color w:val="000000"/>
          <w:sz w:val="36"/>
          <w:szCs w:val="28"/>
          <w:highlight w:val="none"/>
        </w:rPr>
        <w:t>评审程序及方法、评审标准、无效响应和采购终止</w:t>
      </w:r>
      <w:bookmarkEnd w:id="40"/>
    </w:p>
    <w:p w14:paraId="5FC8E585">
      <w:pPr>
        <w:pStyle w:val="4"/>
        <w:snapToGrid w:val="0"/>
        <w:spacing w:before="0" w:after="0" w:line="360" w:lineRule="auto"/>
        <w:rPr>
          <w:rFonts w:hint="eastAsia" w:ascii="宋体" w:hAnsi="宋体" w:eastAsia="宋体" w:cs="宋体"/>
          <w:color w:val="000000"/>
          <w:sz w:val="24"/>
          <w:szCs w:val="24"/>
          <w:highlight w:val="none"/>
        </w:rPr>
      </w:pPr>
      <w:bookmarkStart w:id="41" w:name="_Toc27679"/>
      <w:r>
        <w:rPr>
          <w:rFonts w:hint="eastAsia" w:ascii="宋体" w:hAnsi="宋体" w:eastAsia="宋体" w:cs="宋体"/>
          <w:color w:val="000000"/>
          <w:sz w:val="24"/>
          <w:szCs w:val="24"/>
          <w:highlight w:val="none"/>
        </w:rPr>
        <w:t>一、评审程序及方法</w:t>
      </w:r>
      <w:bookmarkEnd w:id="41"/>
    </w:p>
    <w:p w14:paraId="25F9B10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（一）按</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rPr>
        <w:t>规定的评审方式进行。</w:t>
      </w:r>
    </w:p>
    <w:p w14:paraId="4B8CDA2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（二）对各供应商的资格条件、响应文件的有效性、完整性和响应程度进行审查，各供应商只有完全符合要求的前提下，才能参与正式</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w:t>
      </w:r>
    </w:p>
    <w:p w14:paraId="5927EAB2">
      <w:pPr>
        <w:snapToGrid w:val="0"/>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1.资格审查。依据法律法规和</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rPr>
        <w:t>的规定，对响应文件中的资格证明等进行审查，以确定供应商是否具备</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资格。资格性检查资料表如下：</w:t>
      </w:r>
    </w:p>
    <w:tbl>
      <w:tblPr>
        <w:tblStyle w:val="17"/>
        <w:tblW w:w="10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34"/>
        <w:gridCol w:w="4259"/>
        <w:gridCol w:w="4423"/>
      </w:tblGrid>
      <w:tr w14:paraId="29CC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14:paraId="378AAB9A">
            <w:pPr>
              <w:snapToGrid w:val="0"/>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序号</w:t>
            </w:r>
          </w:p>
        </w:tc>
        <w:tc>
          <w:tcPr>
            <w:tcW w:w="5093" w:type="dxa"/>
            <w:gridSpan w:val="2"/>
            <w:vAlign w:val="center"/>
          </w:tcPr>
          <w:p w14:paraId="7593B2F4">
            <w:pPr>
              <w:snapToGrid w:val="0"/>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检查因素</w:t>
            </w:r>
          </w:p>
        </w:tc>
        <w:tc>
          <w:tcPr>
            <w:tcW w:w="4423" w:type="dxa"/>
            <w:vAlign w:val="center"/>
          </w:tcPr>
          <w:p w14:paraId="4988081C">
            <w:pPr>
              <w:snapToGrid w:val="0"/>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检查内容</w:t>
            </w:r>
          </w:p>
        </w:tc>
      </w:tr>
      <w:tr w14:paraId="2E93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29D3009C">
            <w:pPr>
              <w:snapToGrid w:val="0"/>
              <w:spacing w:line="324"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834" w:type="dxa"/>
            <w:vMerge w:val="restart"/>
            <w:vAlign w:val="center"/>
          </w:tcPr>
          <w:p w14:paraId="486BA7F9">
            <w:pPr>
              <w:snapToGrid w:val="0"/>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《中华人民共和国政府采购法》第二十二条规定</w:t>
            </w:r>
          </w:p>
        </w:tc>
        <w:tc>
          <w:tcPr>
            <w:tcW w:w="4259" w:type="dxa"/>
            <w:vAlign w:val="center"/>
          </w:tcPr>
          <w:p w14:paraId="45DFC5DE">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w:t>
            </w:r>
          </w:p>
        </w:tc>
        <w:tc>
          <w:tcPr>
            <w:tcW w:w="4423" w:type="dxa"/>
            <w:vAlign w:val="center"/>
          </w:tcPr>
          <w:p w14:paraId="7373AB70">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1.供应商法人营业执照（副本）或事业单位法人证书（副本）或个体工商户营业执照或有效的自然人身份证明或社会团体法人登记证书（提供复印件）。 </w:t>
            </w:r>
          </w:p>
          <w:p w14:paraId="5107B5DA">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2.供应商法定代表人身份证明和法定代表人授权代表委托书。</w:t>
            </w:r>
          </w:p>
        </w:tc>
      </w:tr>
      <w:tr w14:paraId="1B7E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71DF872">
            <w:pPr>
              <w:snapToGrid w:val="0"/>
              <w:spacing w:line="324" w:lineRule="auto"/>
              <w:jc w:val="center"/>
              <w:rPr>
                <w:rFonts w:hint="eastAsia" w:ascii="宋体" w:hAnsi="宋体" w:eastAsia="宋体" w:cs="宋体"/>
                <w:color w:val="000000"/>
                <w:sz w:val="24"/>
                <w:szCs w:val="24"/>
                <w:highlight w:val="none"/>
              </w:rPr>
            </w:pPr>
          </w:p>
        </w:tc>
        <w:tc>
          <w:tcPr>
            <w:tcW w:w="834" w:type="dxa"/>
            <w:vMerge w:val="continue"/>
            <w:vAlign w:val="center"/>
          </w:tcPr>
          <w:p w14:paraId="7C7D6879">
            <w:pPr>
              <w:snapToGrid w:val="0"/>
              <w:spacing w:line="324" w:lineRule="auto"/>
              <w:rPr>
                <w:rFonts w:hint="eastAsia" w:ascii="宋体" w:hAnsi="宋体" w:eastAsia="宋体" w:cs="宋体"/>
                <w:color w:val="000000"/>
                <w:sz w:val="24"/>
                <w:szCs w:val="24"/>
                <w:highlight w:val="none"/>
                <w:lang w:val="zh-CN"/>
              </w:rPr>
            </w:pPr>
          </w:p>
        </w:tc>
        <w:tc>
          <w:tcPr>
            <w:tcW w:w="4259" w:type="dxa"/>
            <w:vAlign w:val="center"/>
          </w:tcPr>
          <w:p w14:paraId="619171BE">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rPr>
              <w:t>具有良好的商业信誉和健全的财务会计制度</w:t>
            </w:r>
          </w:p>
        </w:tc>
        <w:tc>
          <w:tcPr>
            <w:tcW w:w="4423" w:type="dxa"/>
            <w:vMerge w:val="restart"/>
            <w:vAlign w:val="center"/>
          </w:tcPr>
          <w:p w14:paraId="076B207F">
            <w:pPr>
              <w:snapToGrid w:val="0"/>
              <w:spacing w:line="324"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供应商提供承诺函（详见格式文件）或相关证明材料</w:t>
            </w:r>
            <w:r>
              <w:rPr>
                <w:rFonts w:hint="eastAsia" w:ascii="宋体" w:hAnsi="宋体" w:eastAsia="宋体" w:cs="宋体"/>
                <w:color w:val="000000"/>
                <w:sz w:val="24"/>
                <w:szCs w:val="24"/>
                <w:highlight w:val="none"/>
                <w:lang w:eastAsia="zh-CN"/>
              </w:rPr>
              <w:t>。</w:t>
            </w:r>
          </w:p>
        </w:tc>
      </w:tr>
      <w:tr w14:paraId="6F94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4739818">
            <w:pPr>
              <w:snapToGrid w:val="0"/>
              <w:spacing w:line="324" w:lineRule="auto"/>
              <w:jc w:val="center"/>
              <w:rPr>
                <w:rFonts w:hint="eastAsia" w:ascii="宋体" w:hAnsi="宋体" w:eastAsia="宋体" w:cs="宋体"/>
                <w:color w:val="000000"/>
                <w:sz w:val="24"/>
                <w:szCs w:val="24"/>
                <w:highlight w:val="none"/>
              </w:rPr>
            </w:pPr>
          </w:p>
        </w:tc>
        <w:tc>
          <w:tcPr>
            <w:tcW w:w="834" w:type="dxa"/>
            <w:vMerge w:val="continue"/>
            <w:vAlign w:val="center"/>
          </w:tcPr>
          <w:p w14:paraId="29FB8C1B">
            <w:pPr>
              <w:snapToGrid w:val="0"/>
              <w:spacing w:line="324" w:lineRule="auto"/>
              <w:rPr>
                <w:rFonts w:hint="eastAsia" w:ascii="宋体" w:hAnsi="宋体" w:eastAsia="宋体" w:cs="宋体"/>
                <w:color w:val="000000"/>
                <w:sz w:val="24"/>
                <w:szCs w:val="24"/>
                <w:highlight w:val="none"/>
                <w:lang w:val="zh-CN"/>
              </w:rPr>
            </w:pPr>
          </w:p>
        </w:tc>
        <w:tc>
          <w:tcPr>
            <w:tcW w:w="4259" w:type="dxa"/>
            <w:vAlign w:val="center"/>
          </w:tcPr>
          <w:p w14:paraId="753074B3">
            <w:pPr>
              <w:snapToGrid w:val="0"/>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（3）具有履行合同所必需的设备和专业技术能力</w:t>
            </w:r>
          </w:p>
        </w:tc>
        <w:tc>
          <w:tcPr>
            <w:tcW w:w="4423" w:type="dxa"/>
            <w:vMerge w:val="continue"/>
            <w:vAlign w:val="center"/>
          </w:tcPr>
          <w:p w14:paraId="21F903F3">
            <w:pPr>
              <w:snapToGrid w:val="0"/>
              <w:spacing w:line="324" w:lineRule="auto"/>
              <w:rPr>
                <w:rFonts w:hint="eastAsia" w:ascii="宋体" w:hAnsi="宋体" w:eastAsia="宋体" w:cs="宋体"/>
                <w:color w:val="000000"/>
                <w:sz w:val="24"/>
                <w:szCs w:val="24"/>
                <w:highlight w:val="none"/>
              </w:rPr>
            </w:pPr>
          </w:p>
        </w:tc>
      </w:tr>
      <w:tr w14:paraId="3930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7702A4C6">
            <w:pPr>
              <w:snapToGrid w:val="0"/>
              <w:spacing w:line="324" w:lineRule="auto"/>
              <w:jc w:val="center"/>
              <w:rPr>
                <w:rFonts w:hint="eastAsia" w:ascii="宋体" w:hAnsi="宋体" w:eastAsia="宋体" w:cs="宋体"/>
                <w:color w:val="000000"/>
                <w:sz w:val="24"/>
                <w:szCs w:val="24"/>
                <w:highlight w:val="none"/>
              </w:rPr>
            </w:pPr>
          </w:p>
        </w:tc>
        <w:tc>
          <w:tcPr>
            <w:tcW w:w="834" w:type="dxa"/>
            <w:vMerge w:val="continue"/>
            <w:vAlign w:val="center"/>
          </w:tcPr>
          <w:p w14:paraId="761907A0">
            <w:pPr>
              <w:snapToGrid w:val="0"/>
              <w:spacing w:line="324" w:lineRule="auto"/>
              <w:rPr>
                <w:rFonts w:hint="eastAsia" w:ascii="宋体" w:hAnsi="宋体" w:eastAsia="宋体" w:cs="宋体"/>
                <w:color w:val="000000"/>
                <w:sz w:val="24"/>
                <w:szCs w:val="24"/>
                <w:highlight w:val="none"/>
                <w:lang w:val="zh-CN"/>
              </w:rPr>
            </w:pPr>
          </w:p>
        </w:tc>
        <w:tc>
          <w:tcPr>
            <w:tcW w:w="4259" w:type="dxa"/>
            <w:vAlign w:val="center"/>
          </w:tcPr>
          <w:p w14:paraId="178A7400">
            <w:pPr>
              <w:snapToGrid w:val="0"/>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（4）有依法缴纳税收和社会保障金的良好记录</w:t>
            </w:r>
          </w:p>
        </w:tc>
        <w:tc>
          <w:tcPr>
            <w:tcW w:w="4423" w:type="dxa"/>
            <w:vMerge w:val="continue"/>
            <w:vAlign w:val="center"/>
          </w:tcPr>
          <w:p w14:paraId="5F362E49">
            <w:pPr>
              <w:snapToGrid w:val="0"/>
              <w:spacing w:line="324" w:lineRule="auto"/>
              <w:rPr>
                <w:rFonts w:hint="eastAsia" w:ascii="宋体" w:hAnsi="宋体" w:eastAsia="宋体" w:cs="宋体"/>
                <w:color w:val="000000"/>
                <w:sz w:val="24"/>
                <w:szCs w:val="24"/>
                <w:highlight w:val="none"/>
              </w:rPr>
            </w:pPr>
          </w:p>
        </w:tc>
      </w:tr>
      <w:tr w14:paraId="277E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BE34722">
            <w:pPr>
              <w:snapToGrid w:val="0"/>
              <w:spacing w:line="324" w:lineRule="auto"/>
              <w:jc w:val="center"/>
              <w:rPr>
                <w:rFonts w:hint="eastAsia" w:ascii="宋体" w:hAnsi="宋体" w:eastAsia="宋体" w:cs="宋体"/>
                <w:color w:val="000000"/>
                <w:sz w:val="24"/>
                <w:szCs w:val="24"/>
                <w:highlight w:val="none"/>
              </w:rPr>
            </w:pPr>
          </w:p>
        </w:tc>
        <w:tc>
          <w:tcPr>
            <w:tcW w:w="834" w:type="dxa"/>
            <w:vMerge w:val="continue"/>
            <w:vAlign w:val="center"/>
          </w:tcPr>
          <w:p w14:paraId="31BE2B50">
            <w:pPr>
              <w:snapToGrid w:val="0"/>
              <w:spacing w:line="324" w:lineRule="auto"/>
              <w:rPr>
                <w:rFonts w:hint="eastAsia" w:ascii="宋体" w:hAnsi="宋体" w:eastAsia="宋体" w:cs="宋体"/>
                <w:color w:val="000000"/>
                <w:sz w:val="24"/>
                <w:szCs w:val="24"/>
                <w:highlight w:val="none"/>
                <w:lang w:val="zh-CN"/>
              </w:rPr>
            </w:pPr>
          </w:p>
        </w:tc>
        <w:tc>
          <w:tcPr>
            <w:tcW w:w="4259" w:type="dxa"/>
            <w:vAlign w:val="center"/>
          </w:tcPr>
          <w:p w14:paraId="4C68796D">
            <w:pPr>
              <w:snapToGrid w:val="0"/>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（5）参加政府采购活动前三年内，在经营活动中没有重大违法记录（注</w:t>
            </w:r>
            <w:r>
              <w:rPr>
                <w:rFonts w:hint="eastAsia" w:ascii="宋体" w:hAnsi="宋体" w:eastAsia="宋体" w:cs="宋体"/>
                <w:color w:val="000000"/>
                <w:kern w:val="0"/>
                <w:sz w:val="24"/>
                <w:szCs w:val="24"/>
                <w:highlight w:val="none"/>
              </w:rPr>
              <w:t>②</w:t>
            </w:r>
            <w:r>
              <w:rPr>
                <w:rFonts w:hint="eastAsia" w:ascii="宋体" w:hAnsi="宋体" w:eastAsia="宋体" w:cs="宋体"/>
                <w:color w:val="000000"/>
                <w:sz w:val="24"/>
                <w:szCs w:val="24"/>
                <w:highlight w:val="none"/>
              </w:rPr>
              <w:t>）</w:t>
            </w:r>
          </w:p>
        </w:tc>
        <w:tc>
          <w:tcPr>
            <w:tcW w:w="4423" w:type="dxa"/>
            <w:vMerge w:val="continue"/>
            <w:vAlign w:val="center"/>
          </w:tcPr>
          <w:p w14:paraId="3BB287FE">
            <w:pPr>
              <w:snapToGrid w:val="0"/>
              <w:spacing w:line="324" w:lineRule="auto"/>
              <w:rPr>
                <w:rFonts w:hint="eastAsia" w:ascii="宋体" w:hAnsi="宋体" w:eastAsia="宋体" w:cs="宋体"/>
                <w:color w:val="000000"/>
                <w:sz w:val="24"/>
                <w:szCs w:val="24"/>
                <w:highlight w:val="none"/>
              </w:rPr>
            </w:pPr>
          </w:p>
        </w:tc>
      </w:tr>
      <w:tr w14:paraId="6BC9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3BECDD1">
            <w:pPr>
              <w:snapToGrid w:val="0"/>
              <w:spacing w:line="324" w:lineRule="auto"/>
              <w:jc w:val="center"/>
              <w:rPr>
                <w:rFonts w:hint="eastAsia" w:ascii="宋体" w:hAnsi="宋体" w:eastAsia="宋体" w:cs="宋体"/>
                <w:color w:val="000000"/>
                <w:sz w:val="24"/>
                <w:szCs w:val="24"/>
                <w:highlight w:val="none"/>
              </w:rPr>
            </w:pPr>
          </w:p>
        </w:tc>
        <w:tc>
          <w:tcPr>
            <w:tcW w:w="834" w:type="dxa"/>
            <w:vMerge w:val="continue"/>
            <w:vAlign w:val="center"/>
          </w:tcPr>
          <w:p w14:paraId="09ED94A7">
            <w:pPr>
              <w:snapToGrid w:val="0"/>
              <w:spacing w:line="324" w:lineRule="auto"/>
              <w:rPr>
                <w:rFonts w:hint="eastAsia" w:ascii="宋体" w:hAnsi="宋体" w:eastAsia="宋体" w:cs="宋体"/>
                <w:color w:val="000000"/>
                <w:sz w:val="24"/>
                <w:szCs w:val="24"/>
                <w:highlight w:val="none"/>
                <w:lang w:val="zh-CN"/>
              </w:rPr>
            </w:pPr>
          </w:p>
        </w:tc>
        <w:tc>
          <w:tcPr>
            <w:tcW w:w="4259" w:type="dxa"/>
            <w:vAlign w:val="center"/>
          </w:tcPr>
          <w:p w14:paraId="0EF0391C">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（6）法律、行政法规规定的其他条件</w:t>
            </w:r>
          </w:p>
        </w:tc>
        <w:tc>
          <w:tcPr>
            <w:tcW w:w="4423" w:type="dxa"/>
            <w:vMerge w:val="continue"/>
            <w:vAlign w:val="center"/>
          </w:tcPr>
          <w:p w14:paraId="4875DDE8">
            <w:pPr>
              <w:snapToGrid w:val="0"/>
              <w:spacing w:line="324" w:lineRule="auto"/>
              <w:rPr>
                <w:rFonts w:hint="eastAsia" w:ascii="宋体" w:hAnsi="宋体" w:eastAsia="宋体" w:cs="宋体"/>
                <w:color w:val="000000"/>
                <w:sz w:val="24"/>
                <w:szCs w:val="24"/>
                <w:highlight w:val="none"/>
              </w:rPr>
            </w:pPr>
          </w:p>
        </w:tc>
      </w:tr>
      <w:tr w14:paraId="71FE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8A2C6D7">
            <w:pPr>
              <w:snapToGrid w:val="0"/>
              <w:spacing w:line="324"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5093" w:type="dxa"/>
            <w:gridSpan w:val="2"/>
            <w:vAlign w:val="center"/>
          </w:tcPr>
          <w:p w14:paraId="5A06E4D5">
            <w:pPr>
              <w:snapToGrid w:val="0"/>
              <w:spacing w:line="324"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特定资格</w:t>
            </w:r>
            <w:r>
              <w:rPr>
                <w:rFonts w:hint="eastAsia" w:ascii="宋体" w:hAnsi="宋体" w:eastAsia="宋体" w:cs="宋体"/>
                <w:color w:val="000000"/>
                <w:sz w:val="24"/>
                <w:szCs w:val="24"/>
                <w:highlight w:val="none"/>
                <w:lang w:val="en-US" w:eastAsia="zh-CN"/>
              </w:rPr>
              <w:t>条件</w:t>
            </w:r>
          </w:p>
        </w:tc>
        <w:tc>
          <w:tcPr>
            <w:tcW w:w="4423" w:type="dxa"/>
            <w:vAlign w:val="center"/>
          </w:tcPr>
          <w:p w14:paraId="1D30FEFD">
            <w:pPr>
              <w:snapToGrid w:val="0"/>
              <w:spacing w:line="324"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按二、资格条件（二）特定资格条件的要求提交（如果有）</w:t>
            </w:r>
          </w:p>
        </w:tc>
      </w:tr>
      <w:tr w14:paraId="172D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C3E64FC">
            <w:pPr>
              <w:snapToGrid w:val="0"/>
              <w:spacing w:line="324"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5093" w:type="dxa"/>
            <w:gridSpan w:val="2"/>
            <w:vAlign w:val="center"/>
          </w:tcPr>
          <w:p w14:paraId="28AA899E">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落实政府采购政策需满足的资格要求</w:t>
            </w:r>
          </w:p>
        </w:tc>
        <w:tc>
          <w:tcPr>
            <w:tcW w:w="4423" w:type="dxa"/>
            <w:vAlign w:val="center"/>
          </w:tcPr>
          <w:p w14:paraId="298F8E2D">
            <w:pPr>
              <w:snapToGrid w:val="0"/>
              <w:spacing w:line="324"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按二、资格条件（三）落实政府采购政策需满足的资格要求的要求提交（如果有）。</w:t>
            </w:r>
          </w:p>
        </w:tc>
      </w:tr>
    </w:tbl>
    <w:p w14:paraId="36BBBE6B">
      <w:pPr>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w:t>
      </w:r>
    </w:p>
    <w:p w14:paraId="687DBF20">
      <w:pPr>
        <w:snapToGrid w:val="0"/>
        <w:spacing w:line="360" w:lineRule="auto"/>
        <w:ind w:firstLine="44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lang w:eastAsia="zh-CN"/>
        </w:rPr>
        <w:t>①</w:t>
      </w:r>
      <w:r>
        <w:rPr>
          <w:rFonts w:hint="eastAsia" w:ascii="宋体" w:hAnsi="宋体" w:eastAsia="宋体" w:cs="宋体"/>
          <w:color w:val="000000"/>
          <w:kern w:val="0"/>
          <w:sz w:val="24"/>
          <w:szCs w:val="24"/>
          <w:highlight w:val="none"/>
        </w:rPr>
        <w:t>供应商按“多证合一”登记制度办理营业执照的，组织机构代码证、税务登记证（副本）和社会保险登记证以供应商所提供的营业执照（副本）复印件为准。</w:t>
      </w:r>
    </w:p>
    <w:p w14:paraId="00D57E98">
      <w:pPr>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A7A660D">
      <w:pPr>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2.符合性审查</w:t>
      </w:r>
    </w:p>
    <w:p w14:paraId="0B0DC2C4">
      <w:pPr>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对符合资格的供应商的响应文件进行符合性审查，以确定其是否满足</w:t>
      </w:r>
      <w:r>
        <w:rPr>
          <w:rFonts w:hint="eastAsia" w:ascii="宋体" w:hAnsi="宋体" w:eastAsia="宋体" w:cs="宋体"/>
          <w:color w:val="000000"/>
          <w:kern w:val="0"/>
          <w:sz w:val="24"/>
          <w:szCs w:val="24"/>
          <w:highlight w:val="none"/>
          <w:lang w:eastAsia="zh-CN"/>
        </w:rPr>
        <w:t>竞争性比选文件</w:t>
      </w:r>
      <w:r>
        <w:rPr>
          <w:rFonts w:hint="eastAsia" w:ascii="宋体" w:hAnsi="宋体" w:eastAsia="宋体" w:cs="宋体"/>
          <w:color w:val="000000"/>
          <w:kern w:val="0"/>
          <w:sz w:val="24"/>
          <w:szCs w:val="24"/>
          <w:highlight w:val="none"/>
        </w:rPr>
        <w:t>的实质性要求。符合性审查资料表如下：</w:t>
      </w:r>
    </w:p>
    <w:tbl>
      <w:tblPr>
        <w:tblStyle w:val="17"/>
        <w:tblW w:w="10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9"/>
        <w:gridCol w:w="2086"/>
        <w:gridCol w:w="5685"/>
      </w:tblGrid>
      <w:tr w14:paraId="6977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Align w:val="center"/>
          </w:tcPr>
          <w:p w14:paraId="0DCB8FD9">
            <w:pPr>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序号</w:t>
            </w:r>
          </w:p>
        </w:tc>
        <w:tc>
          <w:tcPr>
            <w:tcW w:w="3725" w:type="dxa"/>
            <w:gridSpan w:val="2"/>
            <w:vAlign w:val="center"/>
          </w:tcPr>
          <w:p w14:paraId="7FC1B275">
            <w:pPr>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评审因素</w:t>
            </w:r>
          </w:p>
        </w:tc>
        <w:tc>
          <w:tcPr>
            <w:tcW w:w="5685" w:type="dxa"/>
            <w:vAlign w:val="center"/>
          </w:tcPr>
          <w:p w14:paraId="5862FB7D">
            <w:pPr>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评审标准</w:t>
            </w:r>
          </w:p>
        </w:tc>
      </w:tr>
      <w:tr w14:paraId="7205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Merge w:val="restart"/>
            <w:vAlign w:val="center"/>
          </w:tcPr>
          <w:p w14:paraId="182C4B34">
            <w:pPr>
              <w:spacing w:line="324"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639" w:type="dxa"/>
            <w:vMerge w:val="restart"/>
            <w:vAlign w:val="center"/>
          </w:tcPr>
          <w:p w14:paraId="50B7AB7D">
            <w:pPr>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有效性审查</w:t>
            </w:r>
          </w:p>
        </w:tc>
        <w:tc>
          <w:tcPr>
            <w:tcW w:w="2086" w:type="dxa"/>
            <w:vAlign w:val="center"/>
          </w:tcPr>
          <w:p w14:paraId="6F02364E">
            <w:pPr>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响应文件签署</w:t>
            </w:r>
          </w:p>
        </w:tc>
        <w:tc>
          <w:tcPr>
            <w:tcW w:w="5685" w:type="dxa"/>
            <w:vAlign w:val="center"/>
          </w:tcPr>
          <w:p w14:paraId="5177685B">
            <w:pPr>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响应文件上法定代表人（或其授权代表）或自然人（供应商为自然人）的签署或盖章齐全。</w:t>
            </w:r>
          </w:p>
        </w:tc>
      </w:tr>
      <w:tr w14:paraId="69B0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9" w:type="dxa"/>
            <w:vMerge w:val="continue"/>
            <w:vAlign w:val="center"/>
          </w:tcPr>
          <w:p w14:paraId="61DB4D7F">
            <w:pPr>
              <w:spacing w:line="324" w:lineRule="auto"/>
              <w:jc w:val="center"/>
              <w:rPr>
                <w:rFonts w:hint="eastAsia" w:ascii="宋体" w:hAnsi="宋体" w:eastAsia="宋体" w:cs="宋体"/>
                <w:color w:val="000000"/>
                <w:kern w:val="0"/>
                <w:sz w:val="24"/>
                <w:szCs w:val="24"/>
                <w:highlight w:val="none"/>
              </w:rPr>
            </w:pPr>
          </w:p>
        </w:tc>
        <w:tc>
          <w:tcPr>
            <w:tcW w:w="1639" w:type="dxa"/>
            <w:vMerge w:val="continue"/>
            <w:vAlign w:val="center"/>
          </w:tcPr>
          <w:p w14:paraId="1BE67555">
            <w:pPr>
              <w:spacing w:line="324" w:lineRule="auto"/>
              <w:rPr>
                <w:rFonts w:hint="eastAsia" w:ascii="宋体" w:hAnsi="宋体" w:eastAsia="宋体" w:cs="宋体"/>
                <w:color w:val="000000"/>
                <w:kern w:val="0"/>
                <w:sz w:val="24"/>
                <w:szCs w:val="24"/>
                <w:highlight w:val="none"/>
              </w:rPr>
            </w:pPr>
          </w:p>
        </w:tc>
        <w:tc>
          <w:tcPr>
            <w:tcW w:w="2086" w:type="dxa"/>
            <w:vAlign w:val="center"/>
          </w:tcPr>
          <w:p w14:paraId="2C54339B">
            <w:pPr>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响应</w:t>
            </w:r>
            <w:r>
              <w:rPr>
                <w:rFonts w:hint="eastAsia" w:ascii="宋体" w:hAnsi="宋体" w:eastAsia="宋体" w:cs="宋体"/>
                <w:color w:val="000000"/>
                <w:sz w:val="24"/>
                <w:szCs w:val="24"/>
                <w:highlight w:val="none"/>
                <w:lang w:val="zh-CN"/>
              </w:rPr>
              <w:t>方案</w:t>
            </w:r>
          </w:p>
        </w:tc>
        <w:tc>
          <w:tcPr>
            <w:tcW w:w="5685" w:type="dxa"/>
            <w:vAlign w:val="center"/>
          </w:tcPr>
          <w:p w14:paraId="10114A2E">
            <w:pPr>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zh-CN"/>
              </w:rPr>
              <w:t>每个分包只能有一个</w:t>
            </w:r>
            <w:r>
              <w:rPr>
                <w:rFonts w:hint="eastAsia" w:ascii="宋体" w:hAnsi="宋体" w:eastAsia="宋体" w:cs="宋体"/>
                <w:color w:val="000000"/>
                <w:sz w:val="24"/>
                <w:szCs w:val="24"/>
                <w:highlight w:val="none"/>
              </w:rPr>
              <w:t>响应</w:t>
            </w:r>
            <w:r>
              <w:rPr>
                <w:rFonts w:hint="eastAsia" w:ascii="宋体" w:hAnsi="宋体" w:eastAsia="宋体" w:cs="宋体"/>
                <w:color w:val="000000"/>
                <w:sz w:val="24"/>
                <w:szCs w:val="24"/>
                <w:highlight w:val="none"/>
                <w:lang w:val="zh-CN"/>
              </w:rPr>
              <w:t>方案。</w:t>
            </w:r>
          </w:p>
        </w:tc>
      </w:tr>
      <w:tr w14:paraId="4937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Merge w:val="continue"/>
            <w:vAlign w:val="center"/>
          </w:tcPr>
          <w:p w14:paraId="0A126DDD">
            <w:pPr>
              <w:spacing w:line="324" w:lineRule="auto"/>
              <w:jc w:val="center"/>
              <w:rPr>
                <w:rFonts w:hint="eastAsia" w:ascii="宋体" w:hAnsi="宋体" w:eastAsia="宋体" w:cs="宋体"/>
                <w:color w:val="000000"/>
                <w:kern w:val="0"/>
                <w:sz w:val="24"/>
                <w:szCs w:val="24"/>
                <w:highlight w:val="none"/>
              </w:rPr>
            </w:pPr>
          </w:p>
        </w:tc>
        <w:tc>
          <w:tcPr>
            <w:tcW w:w="1639" w:type="dxa"/>
            <w:vMerge w:val="continue"/>
            <w:vAlign w:val="center"/>
          </w:tcPr>
          <w:p w14:paraId="1F3E1ABF">
            <w:pPr>
              <w:spacing w:line="324" w:lineRule="auto"/>
              <w:rPr>
                <w:rFonts w:hint="eastAsia" w:ascii="宋体" w:hAnsi="宋体" w:eastAsia="宋体" w:cs="宋体"/>
                <w:color w:val="000000"/>
                <w:kern w:val="0"/>
                <w:sz w:val="24"/>
                <w:szCs w:val="24"/>
                <w:highlight w:val="none"/>
              </w:rPr>
            </w:pPr>
          </w:p>
        </w:tc>
        <w:tc>
          <w:tcPr>
            <w:tcW w:w="2086" w:type="dxa"/>
            <w:vAlign w:val="center"/>
          </w:tcPr>
          <w:p w14:paraId="539C37BD">
            <w:pPr>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报价唯一</w:t>
            </w:r>
          </w:p>
        </w:tc>
        <w:tc>
          <w:tcPr>
            <w:tcW w:w="5685" w:type="dxa"/>
            <w:vAlign w:val="center"/>
          </w:tcPr>
          <w:p w14:paraId="0A1BEA1D">
            <w:pPr>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zh-CN"/>
              </w:rPr>
              <w:t>只能在采购预算内报价，</w:t>
            </w:r>
            <w:r>
              <w:rPr>
                <w:rFonts w:hint="eastAsia" w:ascii="宋体" w:hAnsi="宋体" w:eastAsia="宋体" w:cs="宋体"/>
                <w:color w:val="000000"/>
                <w:sz w:val="24"/>
                <w:szCs w:val="24"/>
                <w:highlight w:val="none"/>
              </w:rPr>
              <w:t>只能有一个有效报价，不得提交选择性报价。</w:t>
            </w:r>
          </w:p>
        </w:tc>
      </w:tr>
      <w:tr w14:paraId="0289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9" w:type="dxa"/>
            <w:vMerge w:val="restart"/>
            <w:vAlign w:val="center"/>
          </w:tcPr>
          <w:p w14:paraId="61F25306">
            <w:pPr>
              <w:spacing w:line="38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639" w:type="dxa"/>
            <w:vMerge w:val="restart"/>
            <w:vAlign w:val="center"/>
          </w:tcPr>
          <w:p w14:paraId="13AB9EBF">
            <w:pPr>
              <w:spacing w:line="38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完整性审查</w:t>
            </w:r>
          </w:p>
        </w:tc>
        <w:tc>
          <w:tcPr>
            <w:tcW w:w="2086" w:type="dxa"/>
            <w:vAlign w:val="center"/>
          </w:tcPr>
          <w:p w14:paraId="0E5B396C">
            <w:pPr>
              <w:spacing w:line="38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响应</w:t>
            </w:r>
            <w:r>
              <w:rPr>
                <w:rFonts w:hint="eastAsia" w:ascii="宋体" w:hAnsi="宋体" w:eastAsia="宋体" w:cs="宋体"/>
                <w:color w:val="000000"/>
                <w:sz w:val="24"/>
                <w:szCs w:val="24"/>
                <w:highlight w:val="none"/>
                <w:lang w:val="zh-CN"/>
              </w:rPr>
              <w:t>文件份数</w:t>
            </w:r>
          </w:p>
        </w:tc>
        <w:tc>
          <w:tcPr>
            <w:tcW w:w="5685" w:type="dxa"/>
            <w:vAlign w:val="center"/>
          </w:tcPr>
          <w:p w14:paraId="730322FA">
            <w:pPr>
              <w:spacing w:line="38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响应</w:t>
            </w:r>
            <w:r>
              <w:rPr>
                <w:rFonts w:hint="eastAsia" w:ascii="宋体" w:hAnsi="宋体" w:eastAsia="宋体" w:cs="宋体"/>
                <w:color w:val="000000"/>
                <w:sz w:val="24"/>
                <w:szCs w:val="24"/>
                <w:highlight w:val="none"/>
                <w:lang w:val="zh-CN"/>
              </w:rPr>
              <w:t>文件数量符合</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lang w:val="zh-CN"/>
              </w:rPr>
              <w:t>要求。</w:t>
            </w:r>
          </w:p>
        </w:tc>
      </w:tr>
      <w:tr w14:paraId="736B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9" w:type="dxa"/>
            <w:vMerge w:val="continue"/>
            <w:vAlign w:val="center"/>
          </w:tcPr>
          <w:p w14:paraId="0709271D">
            <w:pPr>
              <w:spacing w:line="380" w:lineRule="exact"/>
              <w:jc w:val="center"/>
              <w:rPr>
                <w:rFonts w:hint="eastAsia" w:ascii="宋体" w:hAnsi="宋体" w:eastAsia="宋体" w:cs="宋体"/>
                <w:color w:val="000000"/>
                <w:kern w:val="0"/>
                <w:sz w:val="24"/>
                <w:szCs w:val="24"/>
                <w:highlight w:val="none"/>
              </w:rPr>
            </w:pPr>
          </w:p>
        </w:tc>
        <w:tc>
          <w:tcPr>
            <w:tcW w:w="1639" w:type="dxa"/>
            <w:vMerge w:val="continue"/>
            <w:vAlign w:val="center"/>
          </w:tcPr>
          <w:p w14:paraId="216BB313">
            <w:pPr>
              <w:spacing w:line="380" w:lineRule="exact"/>
              <w:rPr>
                <w:rFonts w:hint="eastAsia" w:ascii="宋体" w:hAnsi="宋体" w:eastAsia="宋体" w:cs="宋体"/>
                <w:color w:val="000000"/>
                <w:kern w:val="0"/>
                <w:sz w:val="24"/>
                <w:szCs w:val="24"/>
                <w:highlight w:val="none"/>
              </w:rPr>
            </w:pPr>
          </w:p>
        </w:tc>
        <w:tc>
          <w:tcPr>
            <w:tcW w:w="2086" w:type="dxa"/>
            <w:vAlign w:val="center"/>
          </w:tcPr>
          <w:p w14:paraId="296DF817">
            <w:pPr>
              <w:spacing w:line="38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响应文件内容</w:t>
            </w:r>
          </w:p>
        </w:tc>
        <w:tc>
          <w:tcPr>
            <w:tcW w:w="5685" w:type="dxa"/>
            <w:vAlign w:val="center"/>
          </w:tcPr>
          <w:p w14:paraId="4D8146AD">
            <w:pPr>
              <w:spacing w:line="38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响应文件格式、内容齐全、无遗漏。</w:t>
            </w:r>
          </w:p>
        </w:tc>
      </w:tr>
      <w:tr w14:paraId="0B7B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09" w:type="dxa"/>
            <w:vMerge w:val="restart"/>
            <w:vAlign w:val="center"/>
          </w:tcPr>
          <w:p w14:paraId="46E9DCDC">
            <w:pPr>
              <w:spacing w:line="324" w:lineRule="auto"/>
              <w:jc w:val="center"/>
              <w:rPr>
                <w:rFonts w:hint="eastAsia" w:ascii="宋体" w:hAnsi="宋体" w:eastAsia="宋体" w:cs="宋体"/>
                <w:color w:val="000000"/>
                <w:kern w:val="0"/>
                <w:sz w:val="24"/>
                <w:szCs w:val="24"/>
                <w:highlight w:val="none"/>
              </w:rPr>
            </w:pPr>
          </w:p>
          <w:p w14:paraId="469C2981">
            <w:pPr>
              <w:spacing w:line="324"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639" w:type="dxa"/>
            <w:vMerge w:val="restart"/>
            <w:vAlign w:val="center"/>
          </w:tcPr>
          <w:p w14:paraId="666428E0">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竞争性比选文件</w:t>
            </w:r>
            <w:r>
              <w:rPr>
                <w:rFonts w:hint="eastAsia" w:ascii="宋体" w:hAnsi="宋体" w:eastAsia="宋体" w:cs="宋体"/>
                <w:color w:val="000000"/>
                <w:kern w:val="0"/>
                <w:sz w:val="24"/>
                <w:szCs w:val="24"/>
                <w:highlight w:val="none"/>
              </w:rPr>
              <w:t>的响应程度审查</w:t>
            </w:r>
          </w:p>
        </w:tc>
        <w:tc>
          <w:tcPr>
            <w:tcW w:w="2086" w:type="dxa"/>
            <w:vAlign w:val="center"/>
          </w:tcPr>
          <w:p w14:paraId="494BE683">
            <w:pPr>
              <w:spacing w:line="324" w:lineRule="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实质性响应</w:t>
            </w:r>
          </w:p>
        </w:tc>
        <w:tc>
          <w:tcPr>
            <w:tcW w:w="5685" w:type="dxa"/>
            <w:vAlign w:val="center"/>
          </w:tcPr>
          <w:p w14:paraId="5206B4CB">
            <w:pPr>
              <w:pStyle w:val="10"/>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w:t>
            </w:r>
            <w:r>
              <w:rPr>
                <w:rFonts w:hint="eastAsia" w:ascii="宋体" w:hAnsi="宋体" w:eastAsia="宋体" w:cs="宋体"/>
                <w:color w:val="000000"/>
                <w:sz w:val="24"/>
                <w:highlight w:val="none"/>
                <w:lang w:val="en-US" w:eastAsia="zh-CN"/>
              </w:rPr>
              <w:t>竞争性比选</w:t>
            </w:r>
            <w:r>
              <w:rPr>
                <w:rFonts w:hint="eastAsia" w:ascii="宋体" w:hAnsi="宋体" w:eastAsia="宋体" w:cs="宋体"/>
                <w:color w:val="000000"/>
                <w:kern w:val="0"/>
                <w:sz w:val="24"/>
                <w:szCs w:val="24"/>
                <w:highlight w:val="none"/>
              </w:rPr>
              <w:t>文件第二篇</w:t>
            </w:r>
            <w:r>
              <w:rPr>
                <w:rFonts w:hint="eastAsia" w:ascii="宋体" w:hAnsi="宋体" w:eastAsia="宋体" w:cs="宋体"/>
                <w:color w:val="000000"/>
                <w:kern w:val="0"/>
                <w:sz w:val="24"/>
                <w:szCs w:val="24"/>
                <w:highlight w:val="none"/>
                <w:lang w:eastAsia="zh-CN"/>
              </w:rPr>
              <w:t>、</w:t>
            </w:r>
            <w:r>
              <w:rPr>
                <w:rFonts w:hint="eastAsia" w:ascii="宋体" w:cs="宋体"/>
                <w:color w:val="000000"/>
                <w:kern w:val="0"/>
                <w:sz w:val="24"/>
                <w:szCs w:val="24"/>
              </w:rPr>
              <w:t>第三篇</w:t>
            </w:r>
            <w:r>
              <w:rPr>
                <w:rFonts w:hint="eastAsia" w:ascii="宋体" w:hAnsi="宋体" w:eastAsia="宋体" w:cs="宋体"/>
                <w:color w:val="000000"/>
                <w:kern w:val="0"/>
                <w:sz w:val="24"/>
                <w:szCs w:val="24"/>
                <w:highlight w:val="none"/>
              </w:rPr>
              <w:t>内容</w:t>
            </w:r>
            <w:r>
              <w:rPr>
                <w:rFonts w:hint="eastAsia" w:ascii="宋体" w:hAnsi="宋体" w:eastAsia="宋体" w:cs="宋体"/>
                <w:color w:val="000000"/>
                <w:kern w:val="0"/>
                <w:sz w:val="24"/>
                <w:szCs w:val="24"/>
                <w:highlight w:val="none"/>
                <w:lang w:val="en-US" w:eastAsia="zh-CN"/>
              </w:rPr>
              <w:t>及其他承诺</w:t>
            </w:r>
            <w:r>
              <w:rPr>
                <w:rFonts w:hint="eastAsia" w:ascii="宋体" w:hAnsi="宋体" w:eastAsia="宋体" w:cs="宋体"/>
                <w:color w:val="000000"/>
                <w:kern w:val="0"/>
                <w:sz w:val="24"/>
                <w:szCs w:val="24"/>
                <w:highlight w:val="none"/>
              </w:rPr>
              <w:t>作出响应。</w:t>
            </w:r>
          </w:p>
        </w:tc>
      </w:tr>
      <w:tr w14:paraId="70A0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Merge w:val="continue"/>
            <w:vAlign w:val="top"/>
          </w:tcPr>
          <w:p w14:paraId="2CA3800E">
            <w:pPr>
              <w:spacing w:line="380" w:lineRule="exact"/>
              <w:jc w:val="center"/>
              <w:rPr>
                <w:rFonts w:hint="eastAsia" w:ascii="宋体" w:hAnsi="宋体" w:eastAsia="宋体" w:cs="宋体"/>
                <w:color w:val="000000"/>
                <w:kern w:val="0"/>
                <w:sz w:val="24"/>
                <w:szCs w:val="24"/>
                <w:highlight w:val="none"/>
              </w:rPr>
            </w:pPr>
            <w:bookmarkStart w:id="42" w:name="_Toc80104349"/>
          </w:p>
        </w:tc>
        <w:tc>
          <w:tcPr>
            <w:tcW w:w="1639" w:type="dxa"/>
            <w:vMerge w:val="continue"/>
            <w:vAlign w:val="top"/>
          </w:tcPr>
          <w:p w14:paraId="21F6FCD5">
            <w:pPr>
              <w:spacing w:line="380" w:lineRule="exact"/>
              <w:rPr>
                <w:rFonts w:hint="eastAsia" w:ascii="宋体" w:hAnsi="宋体" w:eastAsia="宋体" w:cs="宋体"/>
                <w:color w:val="000000"/>
                <w:kern w:val="0"/>
                <w:sz w:val="24"/>
                <w:szCs w:val="24"/>
                <w:highlight w:val="none"/>
              </w:rPr>
            </w:pPr>
          </w:p>
        </w:tc>
        <w:tc>
          <w:tcPr>
            <w:tcW w:w="2086" w:type="dxa"/>
            <w:vAlign w:val="center"/>
          </w:tcPr>
          <w:p w14:paraId="63094003">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比选</w:t>
            </w:r>
            <w:r>
              <w:rPr>
                <w:rFonts w:hint="eastAsia" w:ascii="宋体" w:hAnsi="宋体" w:eastAsia="宋体" w:cs="宋体"/>
                <w:color w:val="000000"/>
                <w:kern w:val="0"/>
                <w:sz w:val="24"/>
                <w:szCs w:val="24"/>
                <w:highlight w:val="none"/>
              </w:rPr>
              <w:t>有效期</w:t>
            </w:r>
          </w:p>
        </w:tc>
        <w:tc>
          <w:tcPr>
            <w:tcW w:w="5685" w:type="dxa"/>
            <w:vAlign w:val="center"/>
          </w:tcPr>
          <w:p w14:paraId="7AB8A245">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kern w:val="0"/>
                <w:sz w:val="24"/>
                <w:szCs w:val="24"/>
                <w:highlight w:val="none"/>
              </w:rPr>
              <w:t>有效期为</w:t>
            </w:r>
            <w:r>
              <w:rPr>
                <w:rFonts w:hint="eastAsia" w:ascii="宋体" w:hAnsi="宋体" w:eastAsia="宋体" w:cs="宋体"/>
                <w:color w:val="000000"/>
                <w:sz w:val="24"/>
                <w:szCs w:val="24"/>
                <w:highlight w:val="none"/>
              </w:rPr>
              <w:t>提交响应文件截止时间起90天</w:t>
            </w:r>
            <w:r>
              <w:rPr>
                <w:rFonts w:hint="eastAsia" w:ascii="宋体" w:hAnsi="宋体" w:eastAsia="宋体" w:cs="宋体"/>
                <w:color w:val="000000"/>
                <w:kern w:val="0"/>
                <w:sz w:val="24"/>
                <w:szCs w:val="24"/>
                <w:highlight w:val="none"/>
              </w:rPr>
              <w:t>。</w:t>
            </w:r>
          </w:p>
        </w:tc>
      </w:tr>
    </w:tbl>
    <w:p w14:paraId="4EC55639">
      <w:pPr>
        <w:pStyle w:val="4"/>
        <w:snapToGrid w:val="0"/>
        <w:spacing w:before="0" w:after="0" w:line="360" w:lineRule="auto"/>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二、评标办法</w:t>
      </w:r>
    </w:p>
    <w:p w14:paraId="7AA58FAA">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本项目采用最低评标价法进行评标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最低评标价法，是指投标文件满足招标文件全部实质性要求且投标报价最低的投标人为中标候选人的评标方法。</w:t>
      </w:r>
    </w:p>
    <w:p w14:paraId="249FD81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澄清有关问题。对投标文件中含义不明确、同类问题表述不一致或者有明显文字和计算错误的内容，评标委员会可以书面形式要求投标人作出必要澄清、说明或者纠正。投标人的澄清、说明或者补正应当采用书面形式，由其法定代表人（或其授权代表）或自然人（投标人为自然人）签字，其澄清的内容不得超出投标文件的范围或者改变投标文件的实质性内容。</w:t>
      </w:r>
    </w:p>
    <w:p w14:paraId="70ADDE7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）比较与评价。按招标文件中规定的评标方法和标准，对资格审查和符合性审查合格的投标文件进行商务和技术评估。</w:t>
      </w:r>
    </w:p>
    <w:p w14:paraId="60BA04E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同一合同项（包）下为单一品目或非单一品目核心产品品牌的货物采购招标中，以其中通过资格审查、符合性审查且报价最低的参加评标；报价相同的，由采购人或者采购人委托评标委员会按照招标文件规定的方式确定一个参加评标的投标人，招标文件未规定的采取随机抽取方式确定，其他投标无效。 </w:t>
      </w:r>
    </w:p>
    <w:p w14:paraId="6924377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）推荐中标候选人名单。</w:t>
      </w:r>
    </w:p>
    <w:p w14:paraId="57DAE7F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推荐投标文件满足招标文件全部实质性要求，投标报价进行政策性扣减，并依据扣减后的价格按照由低到高的顺序排名前三的投标人为中标候选人，其中排名第一的投标人为第一中标候选人。</w:t>
      </w:r>
    </w:p>
    <w:p w14:paraId="58B3E5B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评标结果按投标报价由低到高顺序排列，若投标报价相同的并列。</w:t>
      </w:r>
    </w:p>
    <w:p w14:paraId="19F3269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）关于</w:t>
      </w:r>
      <w:r>
        <w:rPr>
          <w:rFonts w:hint="eastAsia" w:ascii="宋体" w:hAnsi="宋体" w:eastAsia="宋体" w:cs="宋体"/>
          <w:sz w:val="24"/>
          <w:szCs w:val="24"/>
          <w:lang w:val="en-US" w:eastAsia="zh-CN"/>
        </w:rPr>
        <w:t>服务</w:t>
      </w:r>
      <w:r>
        <w:rPr>
          <w:rFonts w:hint="eastAsia" w:ascii="宋体" w:hAnsi="宋体" w:eastAsia="宋体" w:cs="宋体"/>
          <w:sz w:val="24"/>
          <w:szCs w:val="24"/>
        </w:rPr>
        <w:t>、商务</w:t>
      </w:r>
      <w:r>
        <w:rPr>
          <w:rFonts w:hint="eastAsia" w:ascii="宋体" w:hAnsi="宋体" w:eastAsia="宋体" w:cs="宋体"/>
          <w:sz w:val="24"/>
          <w:szCs w:val="24"/>
          <w:lang w:val="en-US" w:eastAsia="zh-CN"/>
        </w:rPr>
        <w:t>需求</w:t>
      </w:r>
      <w:r>
        <w:rPr>
          <w:rFonts w:hint="eastAsia" w:ascii="宋体" w:hAnsi="宋体" w:eastAsia="宋体" w:cs="宋体"/>
          <w:sz w:val="24"/>
          <w:szCs w:val="24"/>
        </w:rPr>
        <w:t>偏离</w:t>
      </w:r>
    </w:p>
    <w:p w14:paraId="24DB7FC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投标文件投标应答有一条及以上不满足招标文件“第二篇 项目</w:t>
      </w:r>
      <w:r>
        <w:rPr>
          <w:rFonts w:hint="eastAsia" w:ascii="宋体" w:hAnsi="宋体" w:eastAsia="宋体" w:cs="宋体"/>
          <w:sz w:val="24"/>
          <w:szCs w:val="24"/>
          <w:lang w:val="en-US" w:eastAsia="zh-CN"/>
        </w:rPr>
        <w:t>服务</w:t>
      </w:r>
      <w:r>
        <w:rPr>
          <w:rFonts w:hint="eastAsia" w:ascii="宋体" w:hAnsi="宋体" w:eastAsia="宋体" w:cs="宋体"/>
          <w:sz w:val="24"/>
          <w:szCs w:val="24"/>
        </w:rPr>
        <w:t>需求”要求的，投标人将失去成为中标候选人的资格；</w:t>
      </w:r>
    </w:p>
    <w:p w14:paraId="3D833D9B">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投标文件投标应答有一条及以上不满足招标文件“第三篇 项目商务需求”要求的，投标人将失去成为中标候选人的资格；</w:t>
      </w:r>
    </w:p>
    <w:p w14:paraId="26D3883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2"/>
    <w:p w14:paraId="01798D14">
      <w:pPr>
        <w:pStyle w:val="4"/>
        <w:snapToGrid w:val="0"/>
        <w:spacing w:before="0" w:after="0" w:line="360" w:lineRule="auto"/>
        <w:rPr>
          <w:rFonts w:hint="eastAsia" w:ascii="宋体" w:hAnsi="宋体" w:eastAsia="宋体" w:cs="宋体"/>
          <w:color w:val="000000"/>
          <w:sz w:val="24"/>
          <w:szCs w:val="24"/>
          <w:highlight w:val="none"/>
        </w:rPr>
      </w:pPr>
      <w:bookmarkStart w:id="43" w:name="_Toc24276"/>
      <w:bookmarkStart w:id="44" w:name="_Toc17078"/>
      <w:r>
        <w:rPr>
          <w:rFonts w:hint="eastAsia" w:ascii="宋体" w:hAnsi="宋体" w:eastAsia="宋体" w:cs="宋体"/>
          <w:color w:val="000000"/>
          <w:sz w:val="24"/>
          <w:szCs w:val="24"/>
          <w:highlight w:val="none"/>
        </w:rPr>
        <w:t>三、无效响应</w:t>
      </w:r>
      <w:bookmarkEnd w:id="43"/>
      <w:bookmarkEnd w:id="44"/>
    </w:p>
    <w:p w14:paraId="6F2BFBB1">
      <w:pPr>
        <w:snapToGrid w:val="0"/>
        <w:spacing w:line="360" w:lineRule="auto"/>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供应商发生以下条款情况之一者，其响应文件作无效响应处理：</w:t>
      </w:r>
    </w:p>
    <w:p w14:paraId="05B5D7E4">
      <w:pPr>
        <w:snapToGrid w:val="0"/>
        <w:spacing w:line="360" w:lineRule="auto"/>
        <w:ind w:firstLine="480" w:firstLineChars="200"/>
        <w:rPr>
          <w:rFonts w:hint="eastAsia" w:ascii="宋体" w:hAnsi="宋体" w:eastAsia="宋体" w:cs="宋体"/>
          <w:color w:val="000000"/>
          <w:sz w:val="24"/>
          <w:szCs w:val="24"/>
          <w:highlight w:val="none"/>
        </w:rPr>
      </w:pPr>
      <w:bookmarkStart w:id="45" w:name="_Toc9808"/>
      <w:bookmarkStart w:id="46" w:name="_Toc22128"/>
      <w:bookmarkStart w:id="47" w:name="_Toc27033"/>
      <w:bookmarkStart w:id="48" w:name="_Toc4550"/>
      <w:r>
        <w:rPr>
          <w:rFonts w:hint="eastAsia" w:ascii="宋体" w:hAnsi="宋体" w:eastAsia="宋体" w:cs="宋体"/>
          <w:color w:val="000000"/>
          <w:sz w:val="24"/>
          <w:szCs w:val="24"/>
          <w:highlight w:val="none"/>
        </w:rPr>
        <w:t>（一）供应商未通过资格性检查或响应文件未通过符合性检查的；</w:t>
      </w:r>
    </w:p>
    <w:p w14:paraId="6ABDC78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（二）供应商所提交的响应文件不按第七篇“响应文件格式要求”规定签字、盖章；</w:t>
      </w:r>
    </w:p>
    <w:p w14:paraId="6463DBA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）供应商的报价超过采购预算或最高限价的；</w:t>
      </w:r>
    </w:p>
    <w:p w14:paraId="2080E629">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）单位负责人为同一人或者存在直接控股、管理关系的不同供应商，参加同一合同项下的政府采购活动的；</w:t>
      </w:r>
    </w:p>
    <w:p w14:paraId="2D2D4D89">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）为采购项目提供整体设计、规范编制或者项目管理、监理、检测等服务的供应商再参加本项目的采购活动的；</w:t>
      </w:r>
    </w:p>
    <w:p w14:paraId="7636B490">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）供应商响应文件内容有与国家现行法律法规相违背的内容，或附有采购人无法接受的条件。</w:t>
      </w:r>
    </w:p>
    <w:p w14:paraId="0D30F707">
      <w:pPr>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）同一合同项（分包）下的货物，制造商参与</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的，再委托代理商参与</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的；</w:t>
      </w:r>
    </w:p>
    <w:p w14:paraId="7367474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）供应商以联合体形式参与</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的；</w:t>
      </w:r>
    </w:p>
    <w:p w14:paraId="46A58223">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）供应商进行合同分包的；</w:t>
      </w:r>
    </w:p>
    <w:p w14:paraId="2309626A">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十</w:t>
      </w:r>
      <w:r>
        <w:rPr>
          <w:rFonts w:hint="eastAsia" w:ascii="宋体" w:hAnsi="宋体" w:eastAsia="宋体" w:cs="宋体"/>
          <w:color w:val="000000"/>
          <w:sz w:val="24"/>
          <w:szCs w:val="24"/>
          <w:highlight w:val="none"/>
        </w:rPr>
        <w:t>）供应商有效期不满足</w:t>
      </w:r>
      <w:r>
        <w:rPr>
          <w:rFonts w:hint="eastAsia" w:ascii="宋体" w:hAnsi="宋体" w:eastAsia="宋体" w:cs="宋体"/>
          <w:color w:val="000000"/>
          <w:sz w:val="24"/>
          <w:szCs w:val="24"/>
          <w:highlight w:val="none"/>
          <w:lang w:val="en-US" w:eastAsia="zh-CN"/>
        </w:rPr>
        <w:t>竞争性比选</w:t>
      </w:r>
      <w:r>
        <w:rPr>
          <w:rFonts w:hint="eastAsia" w:ascii="宋体" w:hAnsi="宋体" w:eastAsia="宋体" w:cs="宋体"/>
          <w:color w:val="000000"/>
          <w:sz w:val="24"/>
          <w:szCs w:val="24"/>
          <w:highlight w:val="none"/>
        </w:rPr>
        <w:t>文件要求的；</w:t>
      </w:r>
    </w:p>
    <w:p w14:paraId="5F85C50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十一</w:t>
      </w:r>
      <w:r>
        <w:rPr>
          <w:rFonts w:hint="eastAsia" w:ascii="宋体" w:hAnsi="宋体" w:eastAsia="宋体" w:cs="宋体"/>
          <w:color w:val="000000"/>
          <w:sz w:val="24"/>
          <w:szCs w:val="24"/>
          <w:highlight w:val="none"/>
        </w:rPr>
        <w:t>）法律法规和</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rPr>
        <w:t>规定的其他无效响应情形。</w:t>
      </w:r>
    </w:p>
    <w:p w14:paraId="32E8B441">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）供应商被列入失信被执行人、重大税收违法案件当事人名单、政府采购严重违法失信行为记录名单及其他不符合《中华人民共和国政府采购法》第二十二条规定条件的。</w:t>
      </w:r>
    </w:p>
    <w:p w14:paraId="0A36C4CC">
      <w:pPr>
        <w:pStyle w:val="4"/>
        <w:snapToGrid w:val="0"/>
        <w:spacing w:before="0" w:after="0" w:line="360" w:lineRule="auto"/>
        <w:rPr>
          <w:rFonts w:hint="eastAsia" w:ascii="宋体" w:hAnsi="宋体" w:eastAsia="宋体" w:cs="宋体"/>
          <w:color w:val="000000"/>
          <w:sz w:val="28"/>
          <w:szCs w:val="28"/>
          <w:highlight w:val="none"/>
        </w:rPr>
      </w:pPr>
      <w:bookmarkStart w:id="49" w:name="_Toc28409"/>
      <w:r>
        <w:rPr>
          <w:rFonts w:hint="eastAsia" w:ascii="宋体" w:hAnsi="宋体" w:eastAsia="宋体" w:cs="宋体"/>
          <w:color w:val="000000"/>
          <w:sz w:val="24"/>
          <w:szCs w:val="24"/>
          <w:highlight w:val="none"/>
        </w:rPr>
        <w:t>四、采购终止</w:t>
      </w:r>
      <w:bookmarkEnd w:id="45"/>
      <w:bookmarkEnd w:id="46"/>
      <w:bookmarkEnd w:id="47"/>
      <w:bookmarkEnd w:id="48"/>
      <w:bookmarkEnd w:id="49"/>
    </w:p>
    <w:p w14:paraId="1650474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出现下列情形之一的，采购人或者采购代理机构应当终止本次采购活动，发布项目终止公告并说明原因，重新开展采购活动：</w:t>
      </w:r>
    </w:p>
    <w:p w14:paraId="50AD522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（一）因情况变化，不再符合规定的</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采购方式适用情形的；</w:t>
      </w:r>
    </w:p>
    <w:p w14:paraId="51AE68F2">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（二）出现影响采购公正的违法、违规行为的；</w:t>
      </w:r>
    </w:p>
    <w:p w14:paraId="278A778B">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（三）因重大变故，采购任务取消的。</w:t>
      </w:r>
    </w:p>
    <w:p w14:paraId="031B43E4">
      <w:pPr>
        <w:pStyle w:val="3"/>
        <w:snapToGrid w:val="0"/>
        <w:spacing w:before="0" w:after="0" w:line="360" w:lineRule="auto"/>
        <w:jc w:val="center"/>
        <w:rPr>
          <w:rFonts w:hint="eastAsia" w:ascii="宋体" w:hAnsi="宋体" w:eastAsia="宋体" w:cs="宋体"/>
          <w:color w:val="000000"/>
          <w:sz w:val="40"/>
          <w:szCs w:val="32"/>
          <w:highlight w:val="none"/>
        </w:rPr>
      </w:pPr>
      <w:bookmarkStart w:id="50" w:name="_Toc21783690"/>
      <w:r>
        <w:rPr>
          <w:rFonts w:hint="eastAsia" w:ascii="宋体" w:hAnsi="宋体" w:eastAsia="宋体" w:cs="宋体"/>
          <w:color w:val="000000"/>
          <w:sz w:val="40"/>
          <w:szCs w:val="32"/>
          <w:highlight w:val="none"/>
        </w:rPr>
        <w:br w:type="page"/>
      </w:r>
      <w:bookmarkStart w:id="51" w:name="_Toc1184"/>
      <w:r>
        <w:rPr>
          <w:rFonts w:hint="eastAsia" w:ascii="宋体" w:hAnsi="宋体" w:eastAsia="宋体" w:cs="宋体"/>
          <w:color w:val="000000"/>
          <w:sz w:val="40"/>
          <w:szCs w:val="32"/>
          <w:highlight w:val="none"/>
        </w:rPr>
        <w:t>第五篇  供应商须知</w:t>
      </w:r>
      <w:bookmarkEnd w:id="50"/>
      <w:bookmarkEnd w:id="51"/>
    </w:p>
    <w:p w14:paraId="17744593">
      <w:pPr>
        <w:pStyle w:val="4"/>
        <w:snapToGrid w:val="0"/>
        <w:spacing w:before="0" w:after="0" w:line="360" w:lineRule="auto"/>
        <w:rPr>
          <w:rFonts w:hint="eastAsia" w:ascii="宋体" w:hAnsi="宋体" w:eastAsia="宋体" w:cs="宋体"/>
          <w:color w:val="000000"/>
          <w:sz w:val="24"/>
          <w:szCs w:val="24"/>
          <w:highlight w:val="none"/>
        </w:rPr>
      </w:pPr>
      <w:bookmarkStart w:id="52" w:name="_Toc2072"/>
      <w:bookmarkStart w:id="53" w:name="_Toc53751346"/>
      <w:bookmarkStart w:id="54" w:name="_Toc342913389"/>
      <w:bookmarkStart w:id="55" w:name="_Toc952"/>
      <w:bookmarkStart w:id="56" w:name="_Toc507411003"/>
      <w:bookmarkStart w:id="57" w:name="_Toc80104359"/>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费用</w:t>
      </w:r>
      <w:bookmarkEnd w:id="52"/>
      <w:bookmarkEnd w:id="53"/>
      <w:bookmarkEnd w:id="54"/>
      <w:bookmarkEnd w:id="55"/>
    </w:p>
    <w:p w14:paraId="41E1A77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参与</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的供应商应承担其编制响应文件所涉及的一切费用，不论结果如何，采购人和采购代理机构在任何情况下无义务也无责任承担这些费用。</w:t>
      </w:r>
    </w:p>
    <w:p w14:paraId="71C8FEFA">
      <w:pPr>
        <w:pStyle w:val="4"/>
        <w:snapToGrid w:val="0"/>
        <w:spacing w:before="0" w:after="0" w:line="360" w:lineRule="auto"/>
        <w:rPr>
          <w:rFonts w:hint="eastAsia" w:ascii="宋体" w:hAnsi="宋体" w:eastAsia="宋体" w:cs="宋体"/>
          <w:color w:val="000000"/>
          <w:sz w:val="24"/>
          <w:szCs w:val="24"/>
          <w:highlight w:val="none"/>
          <w:lang w:eastAsia="zh-CN"/>
        </w:rPr>
      </w:pPr>
      <w:bookmarkStart w:id="58" w:name="_Toc342913391"/>
      <w:bookmarkStart w:id="59" w:name="_Toc53751347"/>
      <w:bookmarkStart w:id="60" w:name="_Toc4017"/>
      <w:bookmarkStart w:id="61" w:name="_Toc11350"/>
      <w:r>
        <w:rPr>
          <w:rFonts w:hint="eastAsia" w:ascii="宋体" w:hAnsi="宋体" w:eastAsia="宋体" w:cs="宋体"/>
          <w:color w:val="000000"/>
          <w:sz w:val="24"/>
          <w:szCs w:val="24"/>
          <w:highlight w:val="none"/>
        </w:rPr>
        <w:t>二、</w:t>
      </w:r>
      <w:bookmarkEnd w:id="58"/>
      <w:bookmarkEnd w:id="59"/>
      <w:bookmarkEnd w:id="60"/>
      <w:r>
        <w:rPr>
          <w:rFonts w:hint="eastAsia" w:ascii="宋体" w:hAnsi="宋体" w:eastAsia="宋体" w:cs="宋体"/>
          <w:color w:val="000000"/>
          <w:sz w:val="24"/>
          <w:szCs w:val="24"/>
          <w:highlight w:val="none"/>
          <w:lang w:eastAsia="zh-CN"/>
        </w:rPr>
        <w:t>竞争性比选文件</w:t>
      </w:r>
      <w:bookmarkEnd w:id="61"/>
    </w:p>
    <w:p w14:paraId="305F855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（一）响应文件</w:t>
      </w:r>
    </w:p>
    <w:p w14:paraId="5897D4D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1.供应商应当按照</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rPr>
        <w:t>的要求编制响应文件，并对</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rPr>
        <w:t>提出的要求和条件作出响应。</w:t>
      </w:r>
    </w:p>
    <w:p w14:paraId="66DA5A4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2.响应文件组成</w:t>
      </w:r>
    </w:p>
    <w:p w14:paraId="0AA0428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60194B5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（二）联合体</w:t>
      </w:r>
    </w:p>
    <w:p w14:paraId="624D594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本项目不接受以联合体形式参与</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w:t>
      </w:r>
    </w:p>
    <w:p w14:paraId="7334904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有效期</w:t>
      </w:r>
    </w:p>
    <w:p w14:paraId="2998621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响应文件及有关承诺文件有效期为提交响应文件截止时间起90天。</w:t>
      </w:r>
    </w:p>
    <w:p w14:paraId="7402AD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（四）修正错误</w:t>
      </w:r>
    </w:p>
    <w:p w14:paraId="48B8DB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1.若供应商所递交的响应文件中的价格出现大写金额和小写金额不一致的错误，以大写金额修正为准。</w:t>
      </w:r>
    </w:p>
    <w:p w14:paraId="3A344D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2.评审小组按上述修正错误的原则及方法修正供应商的报价，供应商同意并签字确认后，修正后的报价对供应商具有约束作用。如果供应商不接受修正后的价格，将失去成为供应商的资格。</w:t>
      </w:r>
    </w:p>
    <w:p w14:paraId="5879201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（五）提交响应文件的份数和签署</w:t>
      </w:r>
    </w:p>
    <w:p w14:paraId="74C0797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电子</w:t>
      </w:r>
      <w:r>
        <w:rPr>
          <w:rFonts w:hint="eastAsia" w:ascii="宋体" w:hAnsi="宋体" w:eastAsia="宋体" w:cs="宋体"/>
          <w:sz w:val="24"/>
          <w:szCs w:val="24"/>
        </w:rPr>
        <w:t>响应文件一</w:t>
      </w:r>
      <w:r>
        <w:rPr>
          <w:rFonts w:hint="eastAsia" w:ascii="宋体" w:hAnsi="宋体" w:cs="宋体"/>
          <w:sz w:val="24"/>
          <w:szCs w:val="24"/>
          <w:lang w:eastAsia="zh-CN"/>
        </w:rPr>
        <w:t>份（须上传）</w:t>
      </w:r>
      <w:r>
        <w:rPr>
          <w:rFonts w:hint="eastAsia" w:ascii="宋体" w:hAnsi="宋体" w:eastAsia="宋体" w:cs="宋体"/>
          <w:sz w:val="24"/>
          <w:szCs w:val="24"/>
        </w:rPr>
        <w:t>，</w:t>
      </w:r>
      <w:r>
        <w:rPr>
          <w:rFonts w:hint="eastAsia" w:ascii="宋体" w:hAnsi="宋体" w:cs="宋体"/>
          <w:sz w:val="24"/>
          <w:szCs w:val="24"/>
          <w:lang w:eastAsia="zh-CN"/>
        </w:rPr>
        <w:t>纸质响应文件</w:t>
      </w:r>
      <w:r>
        <w:rPr>
          <w:rFonts w:hint="eastAsia" w:ascii="宋体" w:hAnsi="宋体" w:eastAsia="宋体" w:cs="宋体"/>
          <w:sz w:val="24"/>
          <w:szCs w:val="24"/>
        </w:rPr>
        <w:t>一份，（电子</w:t>
      </w:r>
      <w:r>
        <w:rPr>
          <w:rFonts w:hint="eastAsia" w:ascii="宋体" w:hAnsi="宋体" w:cs="宋体"/>
          <w:sz w:val="24"/>
          <w:szCs w:val="24"/>
          <w:lang w:val="en-US" w:eastAsia="zh-CN"/>
        </w:rPr>
        <w:t>响应文件</w:t>
      </w:r>
      <w:r>
        <w:rPr>
          <w:rFonts w:hint="eastAsia" w:ascii="宋体" w:hAnsi="宋体" w:eastAsia="宋体" w:cs="宋体"/>
          <w:sz w:val="24"/>
          <w:szCs w:val="24"/>
        </w:rPr>
        <w:t>内容应与纸质文件一致，如不一致</w:t>
      </w:r>
      <w:r>
        <w:rPr>
          <w:rFonts w:hint="eastAsia" w:ascii="宋体" w:hAnsi="宋体" w:eastAsia="宋体" w:cs="宋体"/>
          <w:sz w:val="24"/>
          <w:szCs w:val="24"/>
          <w:lang w:val="en-US" w:eastAsia="zh-CN"/>
        </w:rPr>
        <w:t>按无效响应处理。</w:t>
      </w:r>
      <w:r>
        <w:rPr>
          <w:rFonts w:hint="eastAsia" w:ascii="宋体" w:hAnsi="宋体" w:eastAsia="宋体" w:cs="宋体"/>
          <w:sz w:val="24"/>
          <w:szCs w:val="24"/>
        </w:rPr>
        <w:t>）</w:t>
      </w:r>
    </w:p>
    <w:p w14:paraId="2F82773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响应文件正本中，</w:t>
      </w:r>
      <w:r>
        <w:rPr>
          <w:rFonts w:hint="eastAsia" w:ascii="宋体" w:hAnsi="宋体" w:eastAsia="宋体" w:cs="宋体"/>
          <w:sz w:val="24"/>
          <w:lang w:val="en-US" w:eastAsia="zh-CN"/>
        </w:rPr>
        <w:t>比选</w:t>
      </w:r>
      <w:r>
        <w:rPr>
          <w:rFonts w:hint="eastAsia" w:ascii="宋体" w:hAnsi="宋体" w:eastAsia="宋体" w:cs="宋体"/>
          <w:sz w:val="24"/>
          <w:lang w:eastAsia="zh-CN"/>
        </w:rPr>
        <w:t>文件</w:t>
      </w:r>
      <w:r>
        <w:rPr>
          <w:rFonts w:hint="eastAsia" w:ascii="宋体" w:hAnsi="宋体" w:eastAsia="宋体" w:cs="宋体"/>
          <w:sz w:val="24"/>
        </w:rPr>
        <w:t>第七篇响应文件编制要求中规定签字、盖章的地方必须按其规定签字、盖章。</w:t>
      </w:r>
    </w:p>
    <w:p w14:paraId="0403E483">
      <w:pPr>
        <w:pStyle w:val="4"/>
        <w:snapToGrid w:val="0"/>
        <w:spacing w:before="0" w:after="0" w:line="360" w:lineRule="auto"/>
        <w:rPr>
          <w:rFonts w:hint="eastAsia" w:ascii="宋体" w:hAnsi="宋体" w:eastAsia="宋体" w:cs="宋体"/>
          <w:color w:val="000000"/>
          <w:sz w:val="24"/>
          <w:szCs w:val="24"/>
          <w:highlight w:val="none"/>
        </w:rPr>
      </w:pPr>
      <w:bookmarkStart w:id="62" w:name="_Toc53751349"/>
      <w:bookmarkStart w:id="63" w:name="_Toc7867"/>
      <w:bookmarkStart w:id="64" w:name="_Toc8182"/>
      <w:bookmarkStart w:id="65" w:name="_Toc14208"/>
      <w:bookmarkStart w:id="66" w:name="_Toc53751350"/>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供应商的变更</w:t>
      </w:r>
      <w:bookmarkEnd w:id="62"/>
      <w:bookmarkEnd w:id="63"/>
      <w:bookmarkEnd w:id="64"/>
    </w:p>
    <w:p w14:paraId="1B288203">
      <w:pPr>
        <w:spacing w:line="360" w:lineRule="auto"/>
        <w:ind w:firstLine="480" w:firstLineChars="200"/>
        <w:rPr>
          <w:rFonts w:hint="eastAsia" w:ascii="宋体" w:hAnsi="宋体" w:eastAsia="宋体" w:cs="宋体"/>
          <w:color w:val="000000"/>
          <w:sz w:val="24"/>
          <w:szCs w:val="24"/>
          <w:highlight w:val="none"/>
        </w:rPr>
      </w:pPr>
      <w:bookmarkStart w:id="67" w:name="_Toc342913395"/>
      <w:bookmarkStart w:id="68" w:name="_Toc102227321"/>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供应商拒绝与采购人签订合同的，采购人可以按照评标报告推荐的</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候选供应商顺序，确定排名下一位的候选人为</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供应商，也可以重新开展政府采购活动。</w:t>
      </w:r>
    </w:p>
    <w:bookmarkEnd w:id="67"/>
    <w:bookmarkEnd w:id="68"/>
    <w:p w14:paraId="5C89DB3D">
      <w:pPr>
        <w:pStyle w:val="4"/>
        <w:snapToGrid w:val="0"/>
        <w:spacing w:before="0" w:after="0" w:line="360" w:lineRule="auto"/>
        <w:rPr>
          <w:rFonts w:hint="eastAsia" w:ascii="宋体" w:hAnsi="宋体" w:eastAsia="宋体" w:cs="宋体"/>
          <w:color w:val="000000"/>
          <w:sz w:val="24"/>
          <w:szCs w:val="24"/>
          <w:highlight w:val="none"/>
        </w:rPr>
      </w:pPr>
      <w:bookmarkStart w:id="69" w:name="_Toc7501"/>
      <w:r>
        <w:rPr>
          <w:rFonts w:hint="eastAsia" w:ascii="宋体" w:hAnsi="宋体" w:eastAsia="宋体" w:cs="宋体"/>
          <w:color w:val="000000"/>
          <w:sz w:val="24"/>
          <w:szCs w:val="24"/>
          <w:highlight w:val="none"/>
          <w:lang w:eastAsia="zh-CN"/>
        </w:rPr>
        <w:t>四</w:t>
      </w:r>
      <w:r>
        <w:rPr>
          <w:rFonts w:hint="eastAsia" w:ascii="宋体" w:hAnsi="宋体" w:eastAsia="宋体" w:cs="宋体"/>
          <w:color w:val="000000"/>
          <w:sz w:val="24"/>
          <w:szCs w:val="24"/>
          <w:highlight w:val="none"/>
        </w:rPr>
        <w:t>、成交通知</w:t>
      </w:r>
      <w:bookmarkEnd w:id="65"/>
      <w:bookmarkEnd w:id="66"/>
      <w:bookmarkEnd w:id="69"/>
    </w:p>
    <w:p w14:paraId="02003E5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供应商确定后，采购代理机构将在</w:t>
      </w:r>
      <w:r>
        <w:rPr>
          <w:rFonts w:hint="eastAsia" w:ascii="宋体" w:hAnsi="宋体" w:eastAsia="宋体" w:cs="宋体"/>
          <w:color w:val="000000"/>
          <w:sz w:val="24"/>
          <w:szCs w:val="24"/>
          <w:highlight w:val="none"/>
          <w:lang w:val="en-US" w:eastAsia="zh-CN"/>
        </w:rPr>
        <w:t>行采家网</w:t>
      </w:r>
      <w:r>
        <w:rPr>
          <w:rFonts w:hint="eastAsia" w:ascii="宋体" w:hAnsi="宋体" w:eastAsia="宋体" w:cs="宋体"/>
          <w:color w:val="000000"/>
          <w:sz w:val="24"/>
          <w:szCs w:val="24"/>
          <w:highlight w:val="none"/>
        </w:rPr>
        <w:t>上发布成交结果公告。</w:t>
      </w:r>
    </w:p>
    <w:p w14:paraId="5EB3045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（二）结果公告发出同时，采购代理机构将以书面形式发出《成交通知书》。《成交通知书》一经发出即发生法律效力。</w:t>
      </w:r>
    </w:p>
    <w:p w14:paraId="2FADA84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（三）《成交通知书》将作为签订合同的依据。</w:t>
      </w:r>
    </w:p>
    <w:p w14:paraId="6ED3FE2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（四）如有供应商对成交结果提出质疑的，在质疑处理完毕后发出成交通知书。</w:t>
      </w:r>
    </w:p>
    <w:p w14:paraId="31A5EBB3">
      <w:pPr>
        <w:pStyle w:val="4"/>
        <w:snapToGrid w:val="0"/>
        <w:spacing w:before="0" w:after="0" w:line="360" w:lineRule="auto"/>
        <w:rPr>
          <w:rFonts w:hint="eastAsia" w:ascii="宋体" w:hAnsi="宋体" w:eastAsia="宋体" w:cs="宋体"/>
          <w:color w:val="000000"/>
          <w:sz w:val="24"/>
          <w:szCs w:val="24"/>
          <w:highlight w:val="none"/>
        </w:rPr>
      </w:pPr>
      <w:bookmarkStart w:id="70" w:name="_Toc17237"/>
      <w:r>
        <w:rPr>
          <w:rFonts w:hint="eastAsia" w:ascii="宋体" w:hAnsi="宋体" w:eastAsia="宋体" w:cs="宋体"/>
          <w:color w:val="000000"/>
          <w:sz w:val="24"/>
          <w:szCs w:val="24"/>
          <w:highlight w:val="none"/>
          <w:lang w:eastAsia="zh-CN"/>
        </w:rPr>
        <w:t>五</w:t>
      </w:r>
      <w:r>
        <w:rPr>
          <w:rFonts w:hint="eastAsia" w:ascii="宋体" w:hAnsi="宋体" w:eastAsia="宋体" w:cs="宋体"/>
          <w:color w:val="000000"/>
          <w:sz w:val="24"/>
          <w:szCs w:val="24"/>
          <w:highlight w:val="none"/>
        </w:rPr>
        <w:t>、采购代理服务费</w:t>
      </w:r>
      <w:bookmarkEnd w:id="56"/>
      <w:bookmarkEnd w:id="57"/>
      <w:bookmarkEnd w:id="70"/>
    </w:p>
    <w:p w14:paraId="01B5EF68">
      <w:pPr>
        <w:spacing w:line="360" w:lineRule="auto"/>
        <w:ind w:firstLine="480" w:firstLineChars="200"/>
        <w:rPr>
          <w:rFonts w:hint="eastAsia" w:ascii="宋体" w:hAnsi="宋体" w:eastAsia="宋体" w:cs="宋体"/>
          <w:color w:val="000000"/>
          <w:sz w:val="24"/>
          <w:szCs w:val="24"/>
          <w:highlight w:val="none"/>
          <w:lang w:val="en-US" w:eastAsia="zh-CN"/>
        </w:rPr>
      </w:pPr>
      <w:bookmarkStart w:id="71" w:name="OLE_LINK7"/>
      <w:bookmarkStart w:id="72" w:name="OLE_LINK8"/>
      <w:bookmarkStart w:id="73" w:name="_Toc21783697"/>
      <w:r>
        <w:rPr>
          <w:rFonts w:hint="eastAsia" w:ascii="宋体" w:hAnsi="宋体" w:eastAsia="宋体" w:cs="宋体"/>
          <w:color w:val="000000"/>
          <w:sz w:val="24"/>
          <w:szCs w:val="24"/>
          <w:highlight w:val="none"/>
          <w:lang w:val="en-US" w:eastAsia="zh-CN"/>
        </w:rPr>
        <w:t>1.</w:t>
      </w:r>
      <w:bookmarkEnd w:id="71"/>
      <w:bookmarkEnd w:id="72"/>
      <w:r>
        <w:rPr>
          <w:rFonts w:hint="eastAsia" w:ascii="宋体" w:hAnsi="宋体" w:eastAsia="宋体" w:cs="宋体"/>
          <w:color w:val="000000"/>
          <w:sz w:val="24"/>
          <w:szCs w:val="24"/>
          <w:highlight w:val="none"/>
          <w:lang w:val="en-US" w:eastAsia="zh-CN"/>
        </w:rPr>
        <w:t>（一）投标人成交后向采购代理机构缴纳</w:t>
      </w:r>
      <w:r>
        <w:rPr>
          <w:rFonts w:hint="eastAsia" w:ascii="宋体" w:hAnsi="宋体" w:cs="宋体"/>
          <w:color w:val="000000"/>
          <w:sz w:val="24"/>
          <w:szCs w:val="24"/>
          <w:highlight w:val="none"/>
          <w:lang w:val="en-US" w:eastAsia="zh-CN"/>
        </w:rPr>
        <w:t>30</w:t>
      </w:r>
      <w:bookmarkStart w:id="85" w:name="_GoBack"/>
      <w:bookmarkEnd w:id="85"/>
      <w:r>
        <w:rPr>
          <w:rFonts w:hint="eastAsia" w:ascii="宋体" w:hAnsi="宋体" w:cs="宋体"/>
          <w:color w:val="000000"/>
          <w:sz w:val="24"/>
          <w:szCs w:val="24"/>
          <w:highlight w:val="none"/>
          <w:lang w:val="en-US" w:eastAsia="zh-CN"/>
        </w:rPr>
        <w:t>00</w:t>
      </w:r>
      <w:r>
        <w:rPr>
          <w:rFonts w:hint="eastAsia" w:ascii="宋体" w:hAnsi="宋体" w:eastAsia="宋体" w:cs="宋体"/>
          <w:color w:val="000000"/>
          <w:sz w:val="24"/>
          <w:szCs w:val="24"/>
          <w:highlight w:val="none"/>
          <w:lang w:val="en-US" w:eastAsia="zh-CN"/>
        </w:rPr>
        <w:t>元的采购代理服务费</w:t>
      </w:r>
    </w:p>
    <w:p w14:paraId="0B88359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（二）采购代理服务费缴纳账号：</w:t>
      </w:r>
    </w:p>
    <w:p w14:paraId="46FFA52F">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户  名：</w:t>
      </w:r>
      <w:r>
        <w:rPr>
          <w:rFonts w:hint="eastAsia" w:ascii="宋体" w:hAnsi="宋体" w:eastAsia="宋体" w:cs="宋体"/>
          <w:color w:val="000000"/>
          <w:sz w:val="24"/>
          <w:szCs w:val="24"/>
          <w:highlight w:val="none"/>
          <w:lang w:eastAsia="zh-CN"/>
        </w:rPr>
        <w:t>顺事达工程项目管理重庆有限公司</w:t>
      </w:r>
    </w:p>
    <w:p w14:paraId="1D8144F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开户行：中国建设银行重庆合川支行</w:t>
      </w:r>
    </w:p>
    <w:p w14:paraId="1007FC8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号：50050115360000002778</w:t>
      </w:r>
    </w:p>
    <w:p w14:paraId="54EB116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代理服务费在领取成交通知书</w:t>
      </w:r>
      <w:r>
        <w:rPr>
          <w:rFonts w:hint="eastAsia" w:ascii="宋体" w:hAnsi="宋体" w:eastAsia="宋体" w:cs="宋体"/>
          <w:color w:val="000000"/>
          <w:sz w:val="24"/>
          <w:szCs w:val="24"/>
          <w:highlight w:val="none"/>
          <w:lang w:val="en-US" w:eastAsia="zh-CN"/>
        </w:rPr>
        <w:t>时</w:t>
      </w:r>
      <w:r>
        <w:rPr>
          <w:rFonts w:hint="eastAsia" w:ascii="宋体" w:hAnsi="宋体" w:eastAsia="宋体" w:cs="宋体"/>
          <w:color w:val="000000"/>
          <w:sz w:val="24"/>
          <w:szCs w:val="24"/>
          <w:highlight w:val="none"/>
        </w:rPr>
        <w:t>一次性支付。</w:t>
      </w:r>
    </w:p>
    <w:p w14:paraId="72ABD0C0">
      <w:pPr>
        <w:pStyle w:val="4"/>
        <w:snapToGrid w:val="0"/>
        <w:spacing w:before="0" w:after="0" w:line="360" w:lineRule="auto"/>
        <w:rPr>
          <w:rFonts w:hint="eastAsia" w:ascii="宋体" w:hAnsi="宋体" w:eastAsia="宋体" w:cs="宋体"/>
          <w:color w:val="000000"/>
          <w:sz w:val="24"/>
          <w:szCs w:val="24"/>
          <w:highlight w:val="none"/>
        </w:rPr>
      </w:pPr>
      <w:bookmarkStart w:id="74" w:name="_Toc4679"/>
      <w:r>
        <w:rPr>
          <w:rFonts w:hint="eastAsia" w:ascii="宋体" w:hAnsi="宋体" w:eastAsia="宋体" w:cs="宋体"/>
          <w:color w:val="000000"/>
          <w:sz w:val="24"/>
          <w:szCs w:val="24"/>
          <w:highlight w:val="none"/>
          <w:lang w:eastAsia="zh-CN"/>
        </w:rPr>
        <w:t>六</w:t>
      </w:r>
      <w:r>
        <w:rPr>
          <w:rFonts w:hint="eastAsia" w:ascii="宋体" w:hAnsi="宋体" w:eastAsia="宋体" w:cs="宋体"/>
          <w:color w:val="000000"/>
          <w:sz w:val="24"/>
          <w:szCs w:val="24"/>
          <w:highlight w:val="none"/>
        </w:rPr>
        <w:t>、签订合同</w:t>
      </w:r>
      <w:bookmarkEnd w:id="73"/>
      <w:bookmarkEnd w:id="74"/>
    </w:p>
    <w:p w14:paraId="343E2E25">
      <w:pPr>
        <w:snapToGrid w:val="0"/>
        <w:spacing w:line="360" w:lineRule="auto"/>
        <w:ind w:firstLine="360" w:firstLineChars="15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（一）采购人应当自成交通知书发出之日起</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十日内，按照</w:t>
      </w:r>
      <w:r>
        <w:rPr>
          <w:rFonts w:hint="eastAsia" w:ascii="宋体" w:hAnsi="宋体" w:eastAsia="宋体" w:cs="宋体"/>
          <w:color w:val="000000"/>
          <w:sz w:val="24"/>
          <w:highlight w:val="none"/>
          <w:lang w:val="en-US" w:eastAsia="zh-CN"/>
        </w:rPr>
        <w:t>竞争性比选</w:t>
      </w:r>
      <w:r>
        <w:rPr>
          <w:rFonts w:hint="eastAsia" w:ascii="宋体" w:hAnsi="宋体" w:eastAsia="宋体" w:cs="宋体"/>
          <w:color w:val="000000"/>
          <w:sz w:val="24"/>
          <w:szCs w:val="24"/>
          <w:highlight w:val="none"/>
        </w:rPr>
        <w:t>文件和成交供应商响应文件的约定，与成交供应商签订书面合同。</w:t>
      </w:r>
      <w:r>
        <w:rPr>
          <w:rFonts w:hint="eastAsia" w:ascii="宋体" w:hAnsi="宋体" w:eastAsia="宋体" w:cs="宋体"/>
          <w:color w:val="000000"/>
          <w:sz w:val="24"/>
          <w:szCs w:val="24"/>
          <w:highlight w:val="none"/>
          <w:lang w:val="en-US" w:eastAsia="zh-CN"/>
        </w:rPr>
        <w:t>在项目具体实施时，采购人可根据实际情况进行适当调整。</w:t>
      </w:r>
    </w:p>
    <w:p w14:paraId="7B2E64E5">
      <w:pPr>
        <w:snapToGrid w:val="0"/>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w:t>
      </w:r>
      <w:r>
        <w:rPr>
          <w:rFonts w:hint="eastAsia" w:ascii="宋体" w:hAnsi="宋体" w:eastAsia="宋体" w:cs="宋体"/>
          <w:color w:val="000000"/>
          <w:sz w:val="24"/>
          <w:highlight w:val="none"/>
          <w:lang w:val="en-US" w:eastAsia="zh-CN"/>
        </w:rPr>
        <w:t>比选</w:t>
      </w:r>
      <w:r>
        <w:rPr>
          <w:rFonts w:hint="eastAsia" w:ascii="宋体" w:hAnsi="宋体" w:eastAsia="宋体" w:cs="宋体"/>
          <w:color w:val="000000"/>
          <w:sz w:val="24"/>
          <w:szCs w:val="24"/>
          <w:highlight w:val="none"/>
        </w:rPr>
        <w:t>文件、供应商的响应文件及补遗文件等，均为签订政府采购合同的依据。</w:t>
      </w:r>
    </w:p>
    <w:p w14:paraId="29DDAA55">
      <w:pPr>
        <w:snapToGrid w:val="0"/>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（三）合同生效条款由供需双方约定，法律、行政法规规定应当办理批准、登记等手续后生效的合同，依照其规定。</w:t>
      </w:r>
    </w:p>
    <w:p w14:paraId="2925FD91">
      <w:pPr>
        <w:snapToGrid w:val="0"/>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（四）合同原则上应按照《重庆市政府采购合同》签订，相关单位要求适用合同通用格式版本的，应按其要求另行签订其他合同。</w:t>
      </w:r>
    </w:p>
    <w:p w14:paraId="1F196B65">
      <w:pPr>
        <w:snapToGrid w:val="0"/>
        <w:spacing w:line="360" w:lineRule="auto"/>
        <w:ind w:firstLine="360" w:firstLineChars="15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（五）采购人要求成交供应商提供履约保证金的，应当在</w:t>
      </w:r>
      <w:r>
        <w:rPr>
          <w:rStyle w:val="22"/>
          <w:rFonts w:hint="eastAsia" w:ascii="宋体" w:hAnsi="宋体" w:eastAsia="宋体" w:cs="宋体"/>
          <w:bCs/>
          <w:sz w:val="24"/>
          <w:szCs w:val="24"/>
          <w:u w:val="none"/>
          <w:lang w:val="en-US" w:eastAsia="zh-CN"/>
        </w:rPr>
        <w:t>竞争性比选</w:t>
      </w:r>
      <w:r>
        <w:rPr>
          <w:rFonts w:hint="eastAsia" w:ascii="宋体" w:hAnsi="宋体" w:eastAsia="宋体" w:cs="宋体"/>
          <w:color w:val="000000"/>
          <w:sz w:val="24"/>
          <w:szCs w:val="24"/>
          <w:highlight w:val="none"/>
        </w:rPr>
        <w:t>文件中予以约定。</w:t>
      </w:r>
      <w:bookmarkStart w:id="75" w:name="_Toc88569292"/>
      <w:bookmarkStart w:id="76" w:name="_Toc12789072"/>
      <w:r>
        <w:rPr>
          <w:rFonts w:hint="eastAsia" w:ascii="宋体" w:hAnsi="宋体" w:eastAsia="宋体" w:cs="宋体"/>
          <w:color w:val="000000"/>
          <w:sz w:val="36"/>
          <w:szCs w:val="30"/>
          <w:highlight w:val="none"/>
        </w:rPr>
        <w:br w:type="page"/>
      </w:r>
      <w:bookmarkStart w:id="77" w:name="_Toc20678"/>
      <w:r>
        <w:rPr>
          <w:rFonts w:hint="eastAsia" w:ascii="宋体" w:hAnsi="宋体" w:eastAsia="宋体" w:cs="宋体"/>
          <w:color w:val="000000"/>
          <w:sz w:val="36"/>
          <w:szCs w:val="30"/>
          <w:highlight w:val="none"/>
        </w:rPr>
        <w:t>第六篇  合同草案条款</w:t>
      </w:r>
      <w:bookmarkEnd w:id="75"/>
      <w:bookmarkEnd w:id="77"/>
    </w:p>
    <w:p w14:paraId="30FF18BA">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1、定义</w:t>
      </w:r>
    </w:p>
    <w:p w14:paraId="3A517DCF">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1.1甲方（需方）即采购人，是指通过</w:t>
      </w:r>
      <w:r>
        <w:rPr>
          <w:rFonts w:hint="eastAsia" w:ascii="宋体" w:hAnsi="宋体" w:eastAsia="宋体" w:cs="宋体"/>
          <w:bCs/>
          <w:color w:val="000000"/>
          <w:sz w:val="24"/>
          <w:highlight w:val="none"/>
          <w:lang w:val="en-US" w:eastAsia="zh-CN"/>
        </w:rPr>
        <w:t>比选</w:t>
      </w:r>
      <w:r>
        <w:rPr>
          <w:rFonts w:hint="eastAsia" w:ascii="宋体" w:hAnsi="宋体" w:eastAsia="宋体" w:cs="宋体"/>
          <w:bCs/>
          <w:color w:val="000000"/>
          <w:sz w:val="24"/>
          <w:highlight w:val="none"/>
        </w:rPr>
        <w:t>，接受合同货物及服务的各级国家机关、事业单位和团体组织。</w:t>
      </w:r>
    </w:p>
    <w:p w14:paraId="45A4EDF1">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1.2乙方（供方）即成交供应商，是指成交后提供合同货物和服务的自然人、法人及其他组织。</w:t>
      </w:r>
    </w:p>
    <w:p w14:paraId="0E57C37E">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1.3合同是指由甲乙双方按照</w:t>
      </w:r>
      <w:r>
        <w:rPr>
          <w:rFonts w:hint="eastAsia" w:ascii="宋体" w:hAnsi="宋体" w:eastAsia="宋体" w:cs="宋体"/>
          <w:bCs/>
          <w:color w:val="000000"/>
          <w:sz w:val="24"/>
          <w:highlight w:val="none"/>
          <w:lang w:val="en-US" w:eastAsia="zh-CN"/>
        </w:rPr>
        <w:t>采购</w:t>
      </w:r>
      <w:r>
        <w:rPr>
          <w:rFonts w:hint="eastAsia" w:ascii="宋体" w:hAnsi="宋体" w:eastAsia="宋体" w:cs="宋体"/>
          <w:bCs/>
          <w:color w:val="000000"/>
          <w:sz w:val="24"/>
          <w:highlight w:val="none"/>
        </w:rPr>
        <w:t>文件和响应文件的实质性内容，通过协商一致达成的书面协议。</w:t>
      </w:r>
    </w:p>
    <w:p w14:paraId="57502804">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1.4合同价格指以成交价格为依据，在供方全面履行合同义务后，需方（或财政部门）应支付给供方的金额。</w:t>
      </w:r>
    </w:p>
    <w:p w14:paraId="7D6D09B8">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1.5技术资料是指合同货物及其相关的设计、制造、监造、检验、验收等文件（包各种文字说明、标准）。</w:t>
      </w:r>
    </w:p>
    <w:p w14:paraId="4EAC7402">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2、货物内容（合同内容）</w:t>
      </w:r>
    </w:p>
    <w:p w14:paraId="043CA42B">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合同包括以下内容：货物名称、型号规格、技术参数、数量（单位）等内容。</w:t>
      </w:r>
    </w:p>
    <w:p w14:paraId="7E0836CB">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3、合同价格</w:t>
      </w:r>
    </w:p>
    <w:p w14:paraId="44CFF540">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3.1合同价格即合同总价。</w:t>
      </w:r>
    </w:p>
    <w:p w14:paraId="79C536FB">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3.2合同价格包括合同货物、技术资料、合同货物的税费、运杂费、保险费、包装费、装卸费及与货物有关的供方应纳的税费，所有税费由乙方负担。</w:t>
      </w:r>
    </w:p>
    <w:p w14:paraId="474DFF67">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3.3合同货物单价为不变价。</w:t>
      </w:r>
    </w:p>
    <w:p w14:paraId="259485BD">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4、转包或分包</w:t>
      </w:r>
    </w:p>
    <w:p w14:paraId="1C45F8EF">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4.1本合同范围的货物，应由乙方直接供应，不得转让他人供应；</w:t>
      </w:r>
    </w:p>
    <w:p w14:paraId="15E32FD3">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4.2非经甲方书面同意，乙方不得将本合同范围的货物全部或部分分包给他人供应；</w:t>
      </w:r>
    </w:p>
    <w:p w14:paraId="67FD35AB">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4.3如有转让和未经甲方同意的分包行为，甲方有权解除合同，并追究乙方的违约责任。</w:t>
      </w:r>
    </w:p>
    <w:p w14:paraId="3A297D85">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5、质量保证及售后服务</w:t>
      </w:r>
    </w:p>
    <w:p w14:paraId="156DF1A4">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5.1乙方应按</w:t>
      </w:r>
      <w:r>
        <w:rPr>
          <w:rFonts w:hint="eastAsia" w:ascii="宋体" w:hAnsi="宋体" w:eastAsia="宋体" w:cs="宋体"/>
          <w:color w:val="000000"/>
          <w:sz w:val="24"/>
          <w:highlight w:val="none"/>
          <w:lang w:val="en-US" w:eastAsia="zh-CN"/>
        </w:rPr>
        <w:t>采购</w:t>
      </w:r>
      <w:r>
        <w:rPr>
          <w:rFonts w:hint="eastAsia" w:ascii="宋体" w:hAnsi="宋体" w:eastAsia="宋体" w:cs="宋体"/>
          <w:color w:val="000000"/>
          <w:sz w:val="24"/>
          <w:highlight w:val="none"/>
        </w:rPr>
        <w:t>文件规定的货物性能、技术要求、质量标准向甲方提供未经使用的全新产品。</w:t>
      </w:r>
    </w:p>
    <w:p w14:paraId="3B238905">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5.2乙方提供的货物在质保期内因货物本身的质量问题发生故障，乙方应负责免费更换。对达不到技术要求者，根据实际情况，经双方协商，可按以下办法处理：</w:t>
      </w:r>
    </w:p>
    <w:p w14:paraId="182C7A51">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5.2.1更换：由乙方承担所发生的全部费用。</w:t>
      </w:r>
    </w:p>
    <w:p w14:paraId="5C028714">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5.2.2贬值处理：由甲乙双方合议定价。</w:t>
      </w:r>
    </w:p>
    <w:p w14:paraId="4BBB3100">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5.2.3退货处理：乙方应退还甲方支付的合同款，同时应承担该货物的直接费用（运输、保险、检验、货款利息及银行手续费等）。</w:t>
      </w:r>
    </w:p>
    <w:p w14:paraId="7B7A9E95">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5.3 如在使用过程中发生质量问题，乙方应同本项目“第三篇  采购商务需求”对质量保证及售后服务内容的约定。</w:t>
      </w:r>
    </w:p>
    <w:p w14:paraId="11ED58DF">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5.4在质保期内，乙方应对货物出现的质量及安全问题负责处理解决并承担一切费用。</w:t>
      </w:r>
    </w:p>
    <w:p w14:paraId="42FE726C">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6、付款</w:t>
      </w:r>
    </w:p>
    <w:p w14:paraId="65F95879">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6.1本合同使用货币币制如未作特别说明均为人民币。</w:t>
      </w:r>
    </w:p>
    <w:p w14:paraId="576A7001">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6.2付款方式：银行转账、现金支票。</w:t>
      </w:r>
    </w:p>
    <w:p w14:paraId="5EB62682">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6.3付款方法：同本项目“第三篇  采购商务需求”中关于付款方式的约定。</w:t>
      </w:r>
    </w:p>
    <w:p w14:paraId="7A042707">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7、检查验收</w:t>
      </w:r>
    </w:p>
    <w:p w14:paraId="0FC47916">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7.1供方应随货物提供合格证和质量证明文件，如是国外进口的货物还须提供入关证明。</w:t>
      </w:r>
    </w:p>
    <w:p w14:paraId="790658E8">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7.2货物验收</w:t>
      </w:r>
    </w:p>
    <w:p w14:paraId="07F28CDE">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供方所交货物的各种质量指标不得低于供方提供样品的质量指标（无样品时按供方响应文件中所提供的“技术文件”执行），售后服务质量要求按照</w:t>
      </w:r>
      <w:r>
        <w:rPr>
          <w:rFonts w:hint="eastAsia" w:ascii="宋体" w:hAnsi="宋体" w:eastAsia="宋体" w:cs="宋体"/>
          <w:color w:val="000000"/>
          <w:sz w:val="24"/>
          <w:highlight w:val="none"/>
          <w:lang w:val="en-US" w:eastAsia="zh-CN"/>
        </w:rPr>
        <w:t>采购</w:t>
      </w:r>
      <w:r>
        <w:rPr>
          <w:rFonts w:hint="eastAsia" w:ascii="宋体" w:hAnsi="宋体" w:eastAsia="宋体" w:cs="宋体"/>
          <w:color w:val="000000"/>
          <w:sz w:val="24"/>
          <w:highlight w:val="none"/>
        </w:rPr>
        <w:t>文件和响应文件的内容执行。供方交货时，需方可根据需要随机抽取一部分货物送有关权威检测部门检测，如检测不合格，供方负责赔偿需方一切损失。</w:t>
      </w:r>
    </w:p>
    <w:p w14:paraId="6C2F0ECF">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7.3货物验收报告应由需方、供方经办人签字，并加盖双方公章，以此作为支付凭据。</w:t>
      </w:r>
    </w:p>
    <w:p w14:paraId="51AF1A47">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8、索赔</w:t>
      </w:r>
    </w:p>
    <w:p w14:paraId="16D26444">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供方对货物与合同要求不符负有责任，并且需方已于规定交货内和质量保证期内提出索赔，供方应按需方同意的下述一种或多种方法解决索赔事宜。</w:t>
      </w:r>
    </w:p>
    <w:p w14:paraId="7991173D">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384730D2">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8.2根据货物的疵劣和受损程度以及需方遭受损失的金额，经双方同意降低货物价格。</w:t>
      </w:r>
    </w:p>
    <w:p w14:paraId="2274E445">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9、知识产权</w:t>
      </w:r>
    </w:p>
    <w:p w14:paraId="2740F874">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9.1</w:t>
      </w:r>
      <w:r>
        <w:rPr>
          <w:rFonts w:hint="eastAsia" w:ascii="宋体" w:hAnsi="宋体" w:eastAsia="宋体" w:cs="宋体"/>
          <w:color w:val="000000"/>
          <w:sz w:val="24"/>
          <w:szCs w:val="24"/>
          <w:highlight w:val="none"/>
        </w:rPr>
        <w:t>甲方在中华人民共和国境内使用乙方提供的货物及服务时免受第三方提出的侵犯其专利权或其它知识产权的起诉。如果第三方提出侵权指控，乙方承担由此而引起的一切法律责任和费用。</w:t>
      </w:r>
    </w:p>
    <w:p w14:paraId="0AB74196">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9.2</w:t>
      </w:r>
      <w:r>
        <w:rPr>
          <w:rFonts w:hint="eastAsia" w:ascii="宋体" w:hAnsi="宋体" w:eastAsia="宋体" w:cs="宋体"/>
          <w:color w:val="000000"/>
          <w:sz w:val="24"/>
          <w:szCs w:val="24"/>
          <w:highlight w:val="none"/>
        </w:rPr>
        <w:t>若涉及软件开发等服务类项目知识产权的，知识产权归采购人所有。</w:t>
      </w:r>
    </w:p>
    <w:p w14:paraId="58437261">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10、合同争议的解决</w:t>
      </w:r>
    </w:p>
    <w:p w14:paraId="3E2731DB">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10.1当事人友好协商达成一致</w:t>
      </w:r>
    </w:p>
    <w:p w14:paraId="68456F1E">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10.2在60天内当事人协商不能达成协议的，可提请采购人当地仲裁机构仲裁。</w:t>
      </w:r>
    </w:p>
    <w:p w14:paraId="72F25627">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11、违约责任</w:t>
      </w:r>
    </w:p>
    <w:p w14:paraId="6F06AEC4">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按《中华人民共和国民法典》、《中华人民共和国政府采购法》有关条款，或由供需双方约定。</w:t>
      </w:r>
    </w:p>
    <w:p w14:paraId="0C29CE41">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12、合同生效及其它</w:t>
      </w:r>
    </w:p>
    <w:p w14:paraId="1ACD957B">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12.1合同生效及其效力应符合《中华人民共和国民法典》有关规定。</w:t>
      </w:r>
    </w:p>
    <w:p w14:paraId="49DE4896">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12.2合同应经当事人法定代表人或委托代理人签字，加盖双方合同专用章或公章。</w:t>
      </w:r>
    </w:p>
    <w:p w14:paraId="2196384E">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12.3合同所包括附件，是合同不可分割的一部分，具有同等法法律效力。</w:t>
      </w:r>
    </w:p>
    <w:p w14:paraId="576F1C3B">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12.4合同需提供担保的，按《中华人民共和国担保法》规定执行。</w:t>
      </w:r>
    </w:p>
    <w:p w14:paraId="09540228">
      <w:pPr>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12.5本合同条件未尽事宜依照《中华人民共和国民法典》，由供需双方共同协商确定。</w:t>
      </w:r>
    </w:p>
    <w:p w14:paraId="178F5E9B">
      <w:pPr>
        <w:spacing w:line="500" w:lineRule="exact"/>
        <w:jc w:val="center"/>
        <w:rPr>
          <w:rFonts w:hint="default" w:ascii="宋体" w:hAnsi="宋体" w:eastAsia="宋体" w:cs="宋体"/>
          <w:b/>
          <w:color w:val="000000"/>
          <w:sz w:val="44"/>
          <w:highlight w:val="none"/>
          <w:lang w:val="en-US" w:eastAsia="zh-CN"/>
        </w:rPr>
      </w:pPr>
      <w:r>
        <w:rPr>
          <w:rFonts w:hint="eastAsia" w:ascii="宋体" w:hAnsi="宋体" w:eastAsia="宋体" w:cs="宋体"/>
          <w:color w:val="auto"/>
          <w:highlight w:val="none"/>
          <w:lang w:val="en-US" w:eastAsia="zh-CN"/>
        </w:rPr>
        <w:t>按</w:t>
      </w: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提供的最终</w:t>
      </w:r>
      <w:r>
        <w:rPr>
          <w:rFonts w:hint="eastAsia" w:ascii="宋体" w:hAnsi="宋体" w:eastAsia="宋体" w:cs="宋体"/>
          <w:color w:val="auto"/>
          <w:highlight w:val="none"/>
        </w:rPr>
        <w:t>合同</w:t>
      </w:r>
      <w:r>
        <w:rPr>
          <w:rFonts w:hint="eastAsia" w:ascii="宋体" w:hAnsi="宋体" w:eastAsia="宋体" w:cs="宋体"/>
          <w:color w:val="auto"/>
          <w:highlight w:val="none"/>
          <w:lang w:val="en-US" w:eastAsia="zh-CN"/>
        </w:rPr>
        <w:t>版本为准。</w:t>
      </w:r>
    </w:p>
    <w:p w14:paraId="07D982E1">
      <w:pPr>
        <w:spacing w:line="500" w:lineRule="exact"/>
        <w:jc w:val="center"/>
        <w:rPr>
          <w:rFonts w:hint="eastAsia" w:ascii="宋体" w:hAnsi="宋体" w:eastAsia="宋体" w:cs="宋体"/>
          <w:b/>
          <w:color w:val="000000"/>
          <w:sz w:val="44"/>
          <w:highlight w:val="none"/>
        </w:rPr>
      </w:pPr>
      <w:r>
        <w:rPr>
          <w:rFonts w:hint="eastAsia" w:ascii="宋体" w:hAnsi="宋体" w:eastAsia="宋体" w:cs="宋体"/>
          <w:b/>
          <w:color w:val="000000"/>
          <w:sz w:val="44"/>
          <w:highlight w:val="none"/>
        </w:rPr>
        <w:t>重庆市政府采购合同（样本）</w:t>
      </w:r>
    </w:p>
    <w:p w14:paraId="5D504D45">
      <w:pPr>
        <w:snapToGrid w:val="0"/>
        <w:spacing w:line="400" w:lineRule="exact"/>
        <w:ind w:firstLine="540"/>
        <w:rPr>
          <w:rFonts w:hint="eastAsia" w:ascii="宋体" w:hAnsi="宋体" w:eastAsia="宋体" w:cs="宋体"/>
          <w:color w:val="000000"/>
          <w:sz w:val="24"/>
          <w:szCs w:val="24"/>
          <w:highlight w:val="none"/>
        </w:rPr>
      </w:pPr>
      <w:bookmarkStart w:id="78" w:name="_Hlt41879464"/>
      <w:bookmarkEnd w:id="78"/>
      <w:r>
        <w:rPr>
          <w:rFonts w:hint="eastAsia" w:ascii="宋体" w:hAnsi="宋体" w:eastAsia="宋体" w:cs="宋体"/>
          <w:color w:val="000000"/>
          <w:sz w:val="24"/>
          <w:szCs w:val="24"/>
          <w:highlight w:val="none"/>
        </w:rPr>
        <w:t>（采购项目编号：     ）</w:t>
      </w:r>
    </w:p>
    <w:p w14:paraId="61A450EE">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甲方（需方）：___________________________      计价单位：____________</w:t>
      </w:r>
    </w:p>
    <w:p w14:paraId="2A96687C">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乙方（供方）：___________________________      计量单位：_____________</w:t>
      </w:r>
    </w:p>
    <w:p w14:paraId="52DCE6EF">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经双方协商一致，达成以下购销合同：</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A9A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0DB5A49">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984" w:type="dxa"/>
            <w:vAlign w:val="center"/>
          </w:tcPr>
          <w:p w14:paraId="59AC7603">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1298" w:type="dxa"/>
            <w:gridSpan w:val="2"/>
            <w:vAlign w:val="center"/>
          </w:tcPr>
          <w:p w14:paraId="049204F3">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w:t>
            </w:r>
          </w:p>
        </w:tc>
        <w:tc>
          <w:tcPr>
            <w:tcW w:w="1134" w:type="dxa"/>
            <w:vAlign w:val="center"/>
          </w:tcPr>
          <w:p w14:paraId="79683CE0">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总价</w:t>
            </w:r>
          </w:p>
        </w:tc>
        <w:tc>
          <w:tcPr>
            <w:tcW w:w="1559" w:type="dxa"/>
            <w:vAlign w:val="center"/>
          </w:tcPr>
          <w:p w14:paraId="5257EE33">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服务时间</w:t>
            </w:r>
          </w:p>
        </w:tc>
        <w:tc>
          <w:tcPr>
            <w:tcW w:w="1567" w:type="dxa"/>
            <w:vAlign w:val="center"/>
          </w:tcPr>
          <w:p w14:paraId="4B31A4C7">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r>
      <w:tr w14:paraId="1E9F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465EB53">
            <w:pPr>
              <w:spacing w:line="240" w:lineRule="atLeast"/>
              <w:jc w:val="center"/>
              <w:rPr>
                <w:rFonts w:hint="eastAsia" w:ascii="宋体" w:hAnsi="宋体" w:eastAsia="宋体" w:cs="宋体"/>
                <w:color w:val="000000"/>
                <w:sz w:val="21"/>
                <w:szCs w:val="21"/>
                <w:highlight w:val="none"/>
              </w:rPr>
            </w:pPr>
          </w:p>
        </w:tc>
        <w:tc>
          <w:tcPr>
            <w:tcW w:w="984" w:type="dxa"/>
            <w:vAlign w:val="center"/>
          </w:tcPr>
          <w:p w14:paraId="703C4AC9">
            <w:pPr>
              <w:spacing w:line="240" w:lineRule="atLeast"/>
              <w:jc w:val="center"/>
              <w:rPr>
                <w:rFonts w:hint="eastAsia" w:ascii="宋体" w:hAnsi="宋体" w:eastAsia="宋体" w:cs="宋体"/>
                <w:color w:val="000000"/>
                <w:sz w:val="21"/>
                <w:szCs w:val="21"/>
                <w:highlight w:val="none"/>
              </w:rPr>
            </w:pPr>
          </w:p>
        </w:tc>
        <w:tc>
          <w:tcPr>
            <w:tcW w:w="1298" w:type="dxa"/>
            <w:gridSpan w:val="2"/>
            <w:vAlign w:val="center"/>
          </w:tcPr>
          <w:p w14:paraId="533D5997">
            <w:pPr>
              <w:spacing w:line="240" w:lineRule="atLeast"/>
              <w:jc w:val="center"/>
              <w:rPr>
                <w:rFonts w:hint="eastAsia" w:ascii="宋体" w:hAnsi="宋体" w:eastAsia="宋体" w:cs="宋体"/>
                <w:color w:val="000000"/>
                <w:sz w:val="21"/>
                <w:szCs w:val="21"/>
                <w:highlight w:val="none"/>
              </w:rPr>
            </w:pPr>
          </w:p>
        </w:tc>
        <w:tc>
          <w:tcPr>
            <w:tcW w:w="1134" w:type="dxa"/>
            <w:vAlign w:val="center"/>
          </w:tcPr>
          <w:p w14:paraId="1D040739">
            <w:pPr>
              <w:spacing w:line="240" w:lineRule="atLeast"/>
              <w:jc w:val="center"/>
              <w:rPr>
                <w:rFonts w:hint="eastAsia" w:ascii="宋体" w:hAnsi="宋体" w:eastAsia="宋体" w:cs="宋体"/>
                <w:color w:val="000000"/>
                <w:sz w:val="21"/>
                <w:szCs w:val="21"/>
                <w:highlight w:val="none"/>
              </w:rPr>
            </w:pPr>
          </w:p>
        </w:tc>
        <w:tc>
          <w:tcPr>
            <w:tcW w:w="1559" w:type="dxa"/>
            <w:vAlign w:val="center"/>
          </w:tcPr>
          <w:p w14:paraId="3D90F44D">
            <w:pPr>
              <w:spacing w:line="240" w:lineRule="atLeast"/>
              <w:jc w:val="center"/>
              <w:rPr>
                <w:rFonts w:hint="eastAsia" w:ascii="宋体" w:hAnsi="宋体" w:eastAsia="宋体" w:cs="宋体"/>
                <w:color w:val="000000"/>
                <w:sz w:val="21"/>
                <w:szCs w:val="21"/>
                <w:highlight w:val="none"/>
              </w:rPr>
            </w:pPr>
          </w:p>
        </w:tc>
        <w:tc>
          <w:tcPr>
            <w:tcW w:w="1567" w:type="dxa"/>
            <w:vAlign w:val="center"/>
          </w:tcPr>
          <w:p w14:paraId="69ED8594">
            <w:pPr>
              <w:spacing w:line="240" w:lineRule="atLeast"/>
              <w:jc w:val="center"/>
              <w:rPr>
                <w:rFonts w:hint="eastAsia" w:ascii="宋体" w:hAnsi="宋体" w:eastAsia="宋体" w:cs="宋体"/>
                <w:color w:val="000000"/>
                <w:sz w:val="21"/>
                <w:szCs w:val="21"/>
                <w:highlight w:val="none"/>
              </w:rPr>
            </w:pPr>
          </w:p>
        </w:tc>
      </w:tr>
      <w:tr w14:paraId="24C1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CE3663D">
            <w:pPr>
              <w:spacing w:line="240" w:lineRule="atLeast"/>
              <w:jc w:val="center"/>
              <w:rPr>
                <w:rFonts w:hint="eastAsia" w:ascii="宋体" w:hAnsi="宋体" w:eastAsia="宋体" w:cs="宋体"/>
                <w:color w:val="000000"/>
                <w:sz w:val="21"/>
                <w:szCs w:val="21"/>
                <w:highlight w:val="none"/>
              </w:rPr>
            </w:pPr>
          </w:p>
        </w:tc>
        <w:tc>
          <w:tcPr>
            <w:tcW w:w="984" w:type="dxa"/>
            <w:vAlign w:val="center"/>
          </w:tcPr>
          <w:p w14:paraId="3D290391">
            <w:pPr>
              <w:spacing w:line="240" w:lineRule="atLeast"/>
              <w:jc w:val="center"/>
              <w:rPr>
                <w:rFonts w:hint="eastAsia" w:ascii="宋体" w:hAnsi="宋体" w:eastAsia="宋体" w:cs="宋体"/>
                <w:color w:val="000000"/>
                <w:sz w:val="21"/>
                <w:szCs w:val="21"/>
                <w:highlight w:val="none"/>
              </w:rPr>
            </w:pPr>
          </w:p>
        </w:tc>
        <w:tc>
          <w:tcPr>
            <w:tcW w:w="1298" w:type="dxa"/>
            <w:gridSpan w:val="2"/>
            <w:vAlign w:val="center"/>
          </w:tcPr>
          <w:p w14:paraId="710AE916">
            <w:pPr>
              <w:spacing w:line="240" w:lineRule="atLeast"/>
              <w:jc w:val="center"/>
              <w:rPr>
                <w:rFonts w:hint="eastAsia" w:ascii="宋体" w:hAnsi="宋体" w:eastAsia="宋体" w:cs="宋体"/>
                <w:color w:val="000000"/>
                <w:sz w:val="21"/>
                <w:szCs w:val="21"/>
                <w:highlight w:val="none"/>
              </w:rPr>
            </w:pPr>
          </w:p>
        </w:tc>
        <w:tc>
          <w:tcPr>
            <w:tcW w:w="1134" w:type="dxa"/>
            <w:vAlign w:val="center"/>
          </w:tcPr>
          <w:p w14:paraId="54573CA0">
            <w:pPr>
              <w:spacing w:line="240" w:lineRule="atLeast"/>
              <w:jc w:val="center"/>
              <w:rPr>
                <w:rFonts w:hint="eastAsia" w:ascii="宋体" w:hAnsi="宋体" w:eastAsia="宋体" w:cs="宋体"/>
                <w:color w:val="000000"/>
                <w:sz w:val="21"/>
                <w:szCs w:val="21"/>
                <w:highlight w:val="none"/>
              </w:rPr>
            </w:pPr>
          </w:p>
        </w:tc>
        <w:tc>
          <w:tcPr>
            <w:tcW w:w="1559" w:type="dxa"/>
            <w:vAlign w:val="center"/>
          </w:tcPr>
          <w:p w14:paraId="3C2D4DB2">
            <w:pPr>
              <w:spacing w:line="240" w:lineRule="atLeast"/>
              <w:jc w:val="center"/>
              <w:rPr>
                <w:rFonts w:hint="eastAsia" w:ascii="宋体" w:hAnsi="宋体" w:eastAsia="宋体" w:cs="宋体"/>
                <w:color w:val="000000"/>
                <w:sz w:val="21"/>
                <w:szCs w:val="21"/>
                <w:highlight w:val="none"/>
              </w:rPr>
            </w:pPr>
          </w:p>
        </w:tc>
        <w:tc>
          <w:tcPr>
            <w:tcW w:w="1567" w:type="dxa"/>
            <w:vAlign w:val="center"/>
          </w:tcPr>
          <w:p w14:paraId="653396C7">
            <w:pPr>
              <w:spacing w:line="240" w:lineRule="atLeast"/>
              <w:jc w:val="center"/>
              <w:rPr>
                <w:rFonts w:hint="eastAsia" w:ascii="宋体" w:hAnsi="宋体" w:eastAsia="宋体" w:cs="宋体"/>
                <w:color w:val="000000"/>
                <w:sz w:val="21"/>
                <w:szCs w:val="21"/>
                <w:highlight w:val="none"/>
              </w:rPr>
            </w:pPr>
          </w:p>
        </w:tc>
      </w:tr>
      <w:tr w14:paraId="298D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103E35D">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合计人民币（小写）：</w:t>
            </w:r>
          </w:p>
        </w:tc>
      </w:tr>
      <w:tr w14:paraId="21A2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D71AF88">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合计人民币（大写）：</w:t>
            </w:r>
          </w:p>
        </w:tc>
      </w:tr>
      <w:tr w14:paraId="5DA0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vAlign w:val="top"/>
          </w:tcPr>
          <w:p w14:paraId="27F00494">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一、服务要求</w:t>
            </w:r>
          </w:p>
        </w:tc>
      </w:tr>
      <w:tr w14:paraId="33D9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vAlign w:val="top"/>
          </w:tcPr>
          <w:p w14:paraId="29CF4841">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二、验收方式</w:t>
            </w:r>
          </w:p>
        </w:tc>
      </w:tr>
      <w:tr w14:paraId="16E2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vAlign w:val="top"/>
          </w:tcPr>
          <w:p w14:paraId="2150953F">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三、付款方式：</w:t>
            </w:r>
          </w:p>
          <w:p w14:paraId="349815CA">
            <w:pPr>
              <w:pStyle w:val="10"/>
              <w:spacing w:line="240" w:lineRule="atLeast"/>
              <w:rPr>
                <w:rFonts w:hint="eastAsia" w:ascii="宋体" w:hAnsi="宋体" w:eastAsia="宋体" w:cs="宋体"/>
                <w:color w:val="000000"/>
                <w:sz w:val="21"/>
                <w:szCs w:val="21"/>
                <w:highlight w:val="none"/>
              </w:rPr>
            </w:pPr>
          </w:p>
        </w:tc>
      </w:tr>
      <w:tr w14:paraId="4BB3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44047374">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四、违约责任：</w:t>
            </w:r>
          </w:p>
          <w:p w14:paraId="22CA95FA">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按《中华人民共和国民法典》、《政府采购法》执行，或按双方约定。</w:t>
            </w:r>
          </w:p>
        </w:tc>
      </w:tr>
      <w:tr w14:paraId="2D51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532843CB">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五、其他约定事项：</w:t>
            </w:r>
          </w:p>
          <w:p w14:paraId="63343133">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1.采购文件及其补遗文件、响应文件和承诺是本合同不可分割的部分。</w:t>
            </w:r>
          </w:p>
          <w:p w14:paraId="4D01AEC8">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2.本合同如发生争议由双方协商解决，协商不成向需方所在人民法院提请诉讼。</w:t>
            </w:r>
          </w:p>
          <w:p w14:paraId="261D97BA">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3.本合同一式__份，需方__份，供方__份，具同等法律效力。</w:t>
            </w:r>
          </w:p>
          <w:p w14:paraId="37CDBA39">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4.其他：</w:t>
            </w:r>
          </w:p>
        </w:tc>
      </w:tr>
      <w:tr w14:paraId="29BD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vAlign w:val="top"/>
          </w:tcPr>
          <w:p w14:paraId="54D85D55">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需方：</w:t>
            </w:r>
          </w:p>
          <w:p w14:paraId="266A9965">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p>
          <w:p w14:paraId="5DA04434">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p>
          <w:p w14:paraId="256E2FC0">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授权代表：</w:t>
            </w:r>
          </w:p>
        </w:tc>
        <w:tc>
          <w:tcPr>
            <w:tcW w:w="4984" w:type="dxa"/>
            <w:gridSpan w:val="5"/>
            <w:vAlign w:val="top"/>
          </w:tcPr>
          <w:p w14:paraId="15F81591">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供方：</w:t>
            </w:r>
          </w:p>
          <w:p w14:paraId="0419B705">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p>
          <w:p w14:paraId="2DA8E974">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p>
          <w:p w14:paraId="5ACD20E0">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传真：</w:t>
            </w:r>
          </w:p>
          <w:p w14:paraId="7D6CBD43">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p>
          <w:p w14:paraId="31C935A5">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账号：</w:t>
            </w:r>
          </w:p>
          <w:p w14:paraId="3F6409A5">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授权代表：</w:t>
            </w:r>
          </w:p>
          <w:p w14:paraId="6E74405E">
            <w:pPr>
              <w:widowControl/>
              <w:spacing w:line="240" w:lineRule="atLeas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（本栏请用计算机打印以便于准确付款）</w:t>
            </w:r>
          </w:p>
        </w:tc>
      </w:tr>
      <w:tr w14:paraId="6DE3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vAlign w:val="top"/>
          </w:tcPr>
          <w:p w14:paraId="47CC9F08">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p w14:paraId="130F132D">
            <w:pPr>
              <w:spacing w:line="240" w:lineRule="atLeast"/>
              <w:rPr>
                <w:rFonts w:hint="eastAsia" w:ascii="宋体" w:hAnsi="宋体" w:eastAsia="宋体" w:cs="宋体"/>
                <w:color w:val="000000"/>
                <w:sz w:val="21"/>
                <w:szCs w:val="21"/>
                <w:highlight w:val="none"/>
              </w:rPr>
            </w:pPr>
          </w:p>
          <w:p w14:paraId="77BBA3F5">
            <w:pPr>
              <w:spacing w:line="240" w:lineRule="atLeast"/>
              <w:rPr>
                <w:rFonts w:hint="eastAsia" w:ascii="宋体" w:hAnsi="宋体" w:eastAsia="宋体" w:cs="宋体"/>
                <w:color w:val="000000"/>
                <w:sz w:val="21"/>
                <w:szCs w:val="21"/>
                <w:highlight w:val="none"/>
              </w:rPr>
            </w:pPr>
          </w:p>
        </w:tc>
      </w:tr>
    </w:tbl>
    <w:p w14:paraId="5D6AB647">
      <w:pPr>
        <w:snapToGrid w:val="0"/>
        <w:spacing w:line="400" w:lineRule="exact"/>
        <w:rPr>
          <w:rFonts w:hint="eastAsia" w:ascii="宋体" w:hAnsi="宋体" w:eastAsia="宋体" w:cs="宋体"/>
          <w:color w:val="000000"/>
          <w:sz w:val="24"/>
          <w:szCs w:val="24"/>
          <w:highlight w:val="none"/>
        </w:rPr>
      </w:pPr>
    </w:p>
    <w:p w14:paraId="72C6A279">
      <w:pPr>
        <w:snapToGrid w:val="0"/>
        <w:spacing w:line="400" w:lineRule="exact"/>
        <w:ind w:firstLine="540"/>
        <w:rPr>
          <w:rFonts w:hint="eastAsia" w:ascii="宋体" w:hAnsi="宋体" w:eastAsia="宋体" w:cs="宋体"/>
          <w:color w:val="000000"/>
          <w:sz w:val="24"/>
          <w:szCs w:val="24"/>
          <w:highlight w:val="none"/>
        </w:rPr>
      </w:pPr>
    </w:p>
    <w:p w14:paraId="42CB58C5">
      <w:pPr>
        <w:snapToGrid w:val="0"/>
        <w:spacing w:line="400" w:lineRule="exact"/>
        <w:ind w:firstLine="540"/>
        <w:rPr>
          <w:rFonts w:hint="eastAsia" w:ascii="宋体" w:hAnsi="宋体" w:eastAsia="宋体" w:cs="宋体"/>
          <w:color w:val="000000"/>
          <w:highlight w:val="none"/>
        </w:rPr>
      </w:pPr>
      <w:r>
        <w:rPr>
          <w:rFonts w:hint="eastAsia" w:ascii="宋体" w:hAnsi="宋体" w:eastAsia="宋体" w:cs="宋体"/>
          <w:color w:val="000000"/>
          <w:sz w:val="24"/>
          <w:szCs w:val="24"/>
          <w:highlight w:val="none"/>
        </w:rPr>
        <w:t>签约时间：  年   月   日                        签约地点：</w:t>
      </w:r>
    </w:p>
    <w:p w14:paraId="715AD5FE">
      <w:pPr>
        <w:pStyle w:val="3"/>
        <w:snapToGrid w:val="0"/>
        <w:spacing w:before="0" w:after="0" w:line="360" w:lineRule="auto"/>
        <w:jc w:val="center"/>
        <w:rPr>
          <w:rFonts w:hint="eastAsia" w:ascii="宋体" w:hAnsi="宋体" w:eastAsia="宋体" w:cs="宋体"/>
          <w:color w:val="000000"/>
          <w:sz w:val="40"/>
          <w:szCs w:val="32"/>
          <w:highlight w:val="none"/>
        </w:rPr>
      </w:pPr>
      <w:r>
        <w:rPr>
          <w:rFonts w:hint="eastAsia" w:ascii="宋体" w:hAnsi="宋体" w:eastAsia="宋体" w:cs="宋体"/>
          <w:color w:val="000000"/>
          <w:kern w:val="0"/>
          <w:sz w:val="24"/>
          <w:szCs w:val="24"/>
          <w:highlight w:val="none"/>
        </w:rPr>
        <w:br w:type="page"/>
      </w:r>
      <w:bookmarkStart w:id="79" w:name="_Toc2040"/>
      <w:r>
        <w:rPr>
          <w:rFonts w:hint="eastAsia" w:ascii="宋体" w:hAnsi="宋体" w:eastAsia="宋体" w:cs="宋体"/>
          <w:color w:val="000000"/>
          <w:sz w:val="40"/>
          <w:szCs w:val="32"/>
          <w:highlight w:val="none"/>
        </w:rPr>
        <w:t>第七篇  响应文件格式要求</w:t>
      </w:r>
      <w:bookmarkEnd w:id="76"/>
      <w:bookmarkEnd w:id="79"/>
    </w:p>
    <w:p w14:paraId="23A78270">
      <w:pPr>
        <w:spacing w:line="360" w:lineRule="auto"/>
        <w:ind w:left="560" w:leftChars="200" w:firstLine="562"/>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 xml:space="preserve">                                                   </w:t>
      </w:r>
    </w:p>
    <w:p w14:paraId="29262C3A">
      <w:pPr>
        <w:spacing w:line="360" w:lineRule="auto"/>
        <w:ind w:left="560" w:leftChars="200" w:firstLine="562"/>
        <w:rPr>
          <w:rFonts w:hint="eastAsia" w:ascii="仿宋" w:hAnsi="仿宋" w:eastAsia="仿宋" w:cs="仿宋"/>
          <w:b/>
          <w:bCs/>
          <w:color w:val="000000"/>
          <w:sz w:val="28"/>
          <w:szCs w:val="28"/>
          <w:lang w:val="en-US" w:eastAsia="zh-CN"/>
        </w:rPr>
      </w:pPr>
    </w:p>
    <w:p w14:paraId="6B925573">
      <w:pPr>
        <w:spacing w:line="360" w:lineRule="auto"/>
        <w:ind w:left="560" w:leftChars="200" w:firstLine="562"/>
        <w:rPr>
          <w:rFonts w:hint="eastAsia" w:ascii="仿宋" w:hAnsi="仿宋" w:eastAsia="仿宋" w:cs="仿宋"/>
          <w:b/>
          <w:bCs/>
          <w:color w:val="000000"/>
          <w:sz w:val="28"/>
          <w:szCs w:val="28"/>
          <w:lang w:val="en-US" w:eastAsia="zh-CN"/>
        </w:rPr>
      </w:pPr>
    </w:p>
    <w:p w14:paraId="54EDD9A3">
      <w:pPr>
        <w:spacing w:line="360" w:lineRule="auto"/>
        <w:ind w:left="560" w:leftChars="200" w:firstLine="562"/>
        <w:rPr>
          <w:rFonts w:hint="eastAsia" w:ascii="仿宋" w:hAnsi="仿宋" w:eastAsia="仿宋" w:cs="仿宋"/>
          <w:b/>
          <w:bCs/>
          <w:color w:val="000000"/>
          <w:sz w:val="28"/>
          <w:szCs w:val="28"/>
          <w:lang w:val="en-US" w:eastAsia="zh-CN"/>
        </w:rPr>
      </w:pPr>
    </w:p>
    <w:p w14:paraId="269B1BCB">
      <w:pPr>
        <w:spacing w:line="360" w:lineRule="auto"/>
        <w:ind w:left="560" w:leftChars="200" w:firstLine="562"/>
        <w:rPr>
          <w:rFonts w:hint="eastAsia" w:ascii="仿宋" w:hAnsi="仿宋" w:eastAsia="仿宋" w:cs="仿宋"/>
          <w:b/>
          <w:bCs/>
          <w:color w:val="000000"/>
          <w:sz w:val="28"/>
          <w:szCs w:val="28"/>
          <w:lang w:val="en-US" w:eastAsia="zh-CN"/>
        </w:rPr>
      </w:pPr>
    </w:p>
    <w:p w14:paraId="0281989E">
      <w:pPr>
        <w:spacing w:line="360" w:lineRule="auto"/>
        <w:ind w:left="560" w:leftChars="200" w:firstLine="562"/>
        <w:rPr>
          <w:rFonts w:hint="eastAsia" w:ascii="仿宋" w:hAnsi="仿宋" w:eastAsia="仿宋" w:cs="仿宋"/>
          <w:b/>
          <w:bCs/>
          <w:color w:val="000000"/>
          <w:sz w:val="28"/>
          <w:szCs w:val="28"/>
          <w:lang w:val="en-US" w:eastAsia="zh-CN"/>
        </w:rPr>
      </w:pPr>
    </w:p>
    <w:p w14:paraId="17CAEEC0">
      <w:pPr>
        <w:spacing w:line="360" w:lineRule="auto"/>
        <w:ind w:left="560" w:leftChars="200" w:firstLine="562"/>
        <w:rPr>
          <w:rFonts w:hint="eastAsia" w:ascii="仿宋" w:hAnsi="仿宋" w:eastAsia="仿宋" w:cs="仿宋"/>
          <w:b/>
          <w:bCs/>
          <w:color w:val="000000"/>
          <w:sz w:val="28"/>
          <w:szCs w:val="28"/>
          <w:lang w:val="en-US" w:eastAsia="zh-CN"/>
        </w:rPr>
      </w:pPr>
    </w:p>
    <w:p w14:paraId="5EA74E6C">
      <w:pPr>
        <w:spacing w:line="360" w:lineRule="auto"/>
        <w:ind w:left="560" w:leftChars="200" w:firstLine="562"/>
        <w:rPr>
          <w:rFonts w:hint="eastAsia" w:ascii="仿宋" w:hAnsi="仿宋" w:eastAsia="仿宋" w:cs="仿宋"/>
          <w:b/>
          <w:bCs/>
          <w:color w:val="000000"/>
          <w:sz w:val="28"/>
          <w:szCs w:val="28"/>
          <w:lang w:val="en-US" w:eastAsia="zh-CN"/>
        </w:rPr>
      </w:pPr>
    </w:p>
    <w:p w14:paraId="46246D5F">
      <w:pPr>
        <w:spacing w:line="360" w:lineRule="auto"/>
        <w:ind w:left="560" w:leftChars="200" w:firstLine="562"/>
        <w:rPr>
          <w:rFonts w:hint="eastAsia" w:ascii="仿宋" w:hAnsi="仿宋" w:eastAsia="仿宋" w:cs="仿宋"/>
          <w:b/>
          <w:bCs/>
          <w:color w:val="000000"/>
          <w:sz w:val="28"/>
          <w:szCs w:val="28"/>
          <w:lang w:val="en-US" w:eastAsia="zh-CN"/>
        </w:rPr>
      </w:pPr>
    </w:p>
    <w:p w14:paraId="05BE74D1">
      <w:pPr>
        <w:spacing w:line="360" w:lineRule="auto"/>
        <w:ind w:left="560" w:leftChars="200" w:firstLine="562"/>
        <w:rPr>
          <w:rFonts w:hint="eastAsia" w:ascii="仿宋" w:hAnsi="仿宋" w:eastAsia="仿宋" w:cs="仿宋"/>
          <w:b/>
          <w:bCs/>
          <w:color w:val="000000"/>
          <w:sz w:val="28"/>
          <w:szCs w:val="28"/>
          <w:lang w:val="en-US" w:eastAsia="zh-CN"/>
        </w:rPr>
      </w:pPr>
    </w:p>
    <w:p w14:paraId="66D2DD52">
      <w:pPr>
        <w:spacing w:line="360" w:lineRule="auto"/>
        <w:ind w:left="560" w:leftChars="200" w:firstLine="562"/>
        <w:rPr>
          <w:rFonts w:hint="eastAsia" w:ascii="仿宋" w:hAnsi="仿宋" w:eastAsia="仿宋" w:cs="仿宋"/>
          <w:b/>
          <w:bCs/>
          <w:color w:val="000000"/>
          <w:sz w:val="28"/>
          <w:szCs w:val="28"/>
          <w:lang w:val="en-US" w:eastAsia="zh-CN"/>
        </w:rPr>
      </w:pPr>
    </w:p>
    <w:p w14:paraId="1C7191E1">
      <w:pPr>
        <w:spacing w:line="360" w:lineRule="auto"/>
        <w:ind w:left="560" w:leftChars="200" w:firstLine="562"/>
        <w:rPr>
          <w:rFonts w:hint="eastAsia" w:ascii="仿宋" w:hAnsi="仿宋" w:eastAsia="仿宋" w:cs="仿宋"/>
          <w:b/>
          <w:bCs/>
          <w:color w:val="000000"/>
          <w:sz w:val="28"/>
          <w:szCs w:val="28"/>
          <w:lang w:val="en-US" w:eastAsia="zh-CN"/>
        </w:rPr>
      </w:pPr>
    </w:p>
    <w:p w14:paraId="2E61C773">
      <w:pPr>
        <w:spacing w:line="360" w:lineRule="auto"/>
        <w:ind w:left="560" w:leftChars="200" w:firstLine="562"/>
        <w:rPr>
          <w:rFonts w:hint="eastAsia" w:ascii="仿宋" w:hAnsi="仿宋" w:eastAsia="仿宋" w:cs="仿宋"/>
          <w:b/>
          <w:bCs/>
          <w:color w:val="000000"/>
          <w:sz w:val="28"/>
          <w:szCs w:val="28"/>
          <w:lang w:val="en-US" w:eastAsia="zh-CN"/>
        </w:rPr>
      </w:pPr>
    </w:p>
    <w:p w14:paraId="18258C34">
      <w:pPr>
        <w:spacing w:line="360" w:lineRule="auto"/>
        <w:ind w:left="560" w:leftChars="200" w:firstLine="562"/>
        <w:rPr>
          <w:rFonts w:hint="eastAsia" w:ascii="仿宋" w:hAnsi="仿宋" w:eastAsia="仿宋" w:cs="仿宋"/>
          <w:b/>
          <w:bCs/>
          <w:color w:val="000000"/>
          <w:sz w:val="28"/>
          <w:szCs w:val="28"/>
          <w:lang w:val="en-US" w:eastAsia="zh-CN"/>
        </w:rPr>
      </w:pPr>
    </w:p>
    <w:p w14:paraId="0FBA165C">
      <w:pPr>
        <w:spacing w:line="360" w:lineRule="auto"/>
        <w:ind w:left="560" w:leftChars="200" w:firstLine="562"/>
        <w:rPr>
          <w:rFonts w:hint="eastAsia" w:ascii="仿宋" w:hAnsi="仿宋" w:eastAsia="仿宋" w:cs="仿宋"/>
          <w:b/>
          <w:bCs/>
          <w:color w:val="000000"/>
          <w:sz w:val="28"/>
          <w:szCs w:val="28"/>
          <w:lang w:val="en-US" w:eastAsia="zh-CN"/>
        </w:rPr>
      </w:pPr>
    </w:p>
    <w:p w14:paraId="68E10ADE">
      <w:pPr>
        <w:spacing w:line="360" w:lineRule="auto"/>
        <w:ind w:left="560" w:leftChars="200" w:firstLine="562"/>
        <w:rPr>
          <w:rFonts w:hint="eastAsia" w:ascii="仿宋" w:hAnsi="仿宋" w:eastAsia="仿宋" w:cs="仿宋"/>
          <w:b/>
          <w:bCs/>
          <w:color w:val="000000"/>
          <w:sz w:val="28"/>
          <w:szCs w:val="28"/>
          <w:lang w:val="en-US" w:eastAsia="zh-CN"/>
        </w:rPr>
      </w:pPr>
    </w:p>
    <w:p w14:paraId="0889FD8E">
      <w:pPr>
        <w:spacing w:line="360" w:lineRule="auto"/>
        <w:ind w:left="560" w:leftChars="200" w:firstLine="562"/>
        <w:rPr>
          <w:rFonts w:hint="eastAsia" w:ascii="仿宋" w:hAnsi="仿宋" w:eastAsia="仿宋" w:cs="仿宋"/>
          <w:b/>
          <w:bCs/>
          <w:color w:val="000000"/>
          <w:sz w:val="28"/>
          <w:szCs w:val="28"/>
          <w:lang w:val="en-US" w:eastAsia="zh-CN"/>
        </w:rPr>
      </w:pPr>
    </w:p>
    <w:p w14:paraId="0950C88A">
      <w:pPr>
        <w:spacing w:line="360" w:lineRule="auto"/>
        <w:ind w:left="560" w:leftChars="200" w:firstLine="562"/>
        <w:rPr>
          <w:rFonts w:hint="eastAsia" w:ascii="仿宋" w:hAnsi="仿宋" w:eastAsia="仿宋" w:cs="仿宋"/>
          <w:b/>
          <w:bCs/>
          <w:color w:val="000000"/>
          <w:sz w:val="28"/>
          <w:szCs w:val="28"/>
          <w:lang w:val="en-US" w:eastAsia="zh-CN"/>
        </w:rPr>
      </w:pPr>
    </w:p>
    <w:p w14:paraId="775390A0">
      <w:pPr>
        <w:spacing w:line="360" w:lineRule="auto"/>
        <w:ind w:left="560" w:leftChars="200" w:firstLine="562"/>
        <w:rPr>
          <w:rFonts w:hint="eastAsia" w:ascii="仿宋" w:hAnsi="仿宋" w:eastAsia="仿宋" w:cs="仿宋"/>
          <w:b/>
          <w:bCs/>
          <w:color w:val="000000"/>
          <w:sz w:val="28"/>
          <w:szCs w:val="28"/>
          <w:lang w:val="en-US" w:eastAsia="zh-CN"/>
        </w:rPr>
      </w:pPr>
    </w:p>
    <w:p w14:paraId="428DE1C3">
      <w:pPr>
        <w:spacing w:line="360" w:lineRule="auto"/>
        <w:ind w:left="560" w:leftChars="200" w:firstLine="562"/>
        <w:rPr>
          <w:rFonts w:hint="eastAsia" w:ascii="仿宋" w:hAnsi="仿宋" w:eastAsia="仿宋" w:cs="仿宋"/>
          <w:b/>
          <w:bCs/>
          <w:color w:val="000000"/>
          <w:sz w:val="28"/>
          <w:szCs w:val="28"/>
          <w:lang w:val="en-US" w:eastAsia="zh-CN"/>
        </w:rPr>
      </w:pPr>
    </w:p>
    <w:p w14:paraId="762AE98B">
      <w:pPr>
        <w:spacing w:line="360" w:lineRule="auto"/>
        <w:ind w:left="560" w:leftChars="200" w:firstLine="562"/>
        <w:rPr>
          <w:rFonts w:hint="eastAsia" w:ascii="仿宋" w:hAnsi="仿宋" w:eastAsia="仿宋" w:cs="仿宋"/>
          <w:b/>
          <w:bCs/>
          <w:color w:val="000000"/>
          <w:sz w:val="28"/>
          <w:szCs w:val="28"/>
          <w:lang w:val="en-US" w:eastAsia="zh-CN"/>
        </w:rPr>
      </w:pPr>
    </w:p>
    <w:p w14:paraId="713602E0">
      <w:pPr>
        <w:spacing w:line="360" w:lineRule="auto"/>
        <w:ind w:left="560" w:leftChars="200" w:firstLine="562"/>
        <w:rPr>
          <w:rFonts w:hint="eastAsia" w:ascii="仿宋" w:hAnsi="仿宋" w:eastAsia="仿宋" w:cs="仿宋"/>
          <w:b/>
          <w:bCs/>
          <w:color w:val="000000"/>
          <w:sz w:val="28"/>
          <w:szCs w:val="28"/>
          <w:lang w:val="en-US" w:eastAsia="zh-CN"/>
        </w:rPr>
      </w:pPr>
    </w:p>
    <w:p w14:paraId="4CBE0D08">
      <w:pPr>
        <w:spacing w:line="360" w:lineRule="auto"/>
        <w:ind w:left="560" w:leftChars="200" w:firstLine="562"/>
        <w:rPr>
          <w:rFonts w:hint="eastAsia" w:ascii="仿宋" w:hAnsi="仿宋" w:eastAsia="仿宋" w:cs="仿宋"/>
          <w:b/>
          <w:bCs/>
          <w:color w:val="000000"/>
          <w:sz w:val="28"/>
          <w:szCs w:val="28"/>
          <w:lang w:val="en-US" w:eastAsia="zh-CN"/>
        </w:rPr>
      </w:pPr>
    </w:p>
    <w:p w14:paraId="17486024">
      <w:pPr>
        <w:spacing w:line="360" w:lineRule="auto"/>
        <w:ind w:left="560" w:leftChars="200" w:firstLine="562"/>
        <w:rPr>
          <w:rFonts w:hint="eastAsia" w:ascii="仿宋" w:hAnsi="仿宋" w:eastAsia="仿宋" w:cs="仿宋"/>
          <w:b/>
          <w:bCs/>
          <w:color w:val="000000"/>
          <w:sz w:val="28"/>
          <w:szCs w:val="28"/>
          <w:lang w:val="en-US" w:eastAsia="zh-CN"/>
        </w:rPr>
      </w:pPr>
    </w:p>
    <w:p w14:paraId="7311F7A5">
      <w:pPr>
        <w:spacing w:line="360" w:lineRule="auto"/>
        <w:ind w:left="560" w:leftChars="200" w:firstLine="562"/>
        <w:jc w:val="right"/>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（封面）</w:t>
      </w:r>
    </w:p>
    <w:p w14:paraId="379B4004">
      <w:pPr>
        <w:spacing w:line="360" w:lineRule="auto"/>
        <w:ind w:left="560" w:leftChars="200" w:firstLine="562"/>
        <w:outlineLvl w:val="0"/>
        <w:rPr>
          <w:rFonts w:hint="eastAsia" w:ascii="宋体" w:hAnsi="宋体" w:eastAsia="宋体" w:cs="宋体"/>
          <w:b/>
          <w:bCs/>
          <w:color w:val="000000"/>
          <w:sz w:val="28"/>
          <w:szCs w:val="28"/>
        </w:rPr>
      </w:pPr>
      <w:bookmarkStart w:id="80" w:name="_Toc9905"/>
      <w:r>
        <w:rPr>
          <w:rFonts w:hint="eastAsia" w:ascii="宋体" w:hAnsi="宋体" w:eastAsia="宋体" w:cs="宋体"/>
          <w:b/>
          <w:bCs/>
          <w:color w:val="000000"/>
          <w:sz w:val="28"/>
          <w:szCs w:val="28"/>
        </w:rPr>
        <w:t>项目名称：</w:t>
      </w:r>
      <w:bookmarkEnd w:id="80"/>
    </w:p>
    <w:p w14:paraId="24923B2F">
      <w:pPr>
        <w:spacing w:line="360" w:lineRule="auto"/>
        <w:ind w:left="560" w:leftChars="200" w:firstLine="562"/>
        <w:outlineLvl w:val="0"/>
        <w:rPr>
          <w:rFonts w:hint="eastAsia" w:ascii="宋体" w:hAnsi="宋体" w:eastAsia="宋体" w:cs="宋体"/>
          <w:b/>
          <w:bCs/>
          <w:color w:val="000000"/>
          <w:sz w:val="28"/>
          <w:szCs w:val="28"/>
        </w:rPr>
      </w:pPr>
      <w:bookmarkStart w:id="81" w:name="_Toc3550"/>
      <w:r>
        <w:rPr>
          <w:rFonts w:hint="eastAsia" w:ascii="宋体" w:hAnsi="宋体" w:eastAsia="宋体" w:cs="宋体"/>
          <w:b/>
          <w:bCs/>
          <w:color w:val="000000"/>
          <w:sz w:val="28"/>
          <w:szCs w:val="28"/>
        </w:rPr>
        <w:t>项目编号：</w:t>
      </w:r>
      <w:bookmarkEnd w:id="81"/>
    </w:p>
    <w:p w14:paraId="6A25782B">
      <w:pPr>
        <w:spacing w:line="360" w:lineRule="auto"/>
        <w:ind w:firstLine="480"/>
        <w:rPr>
          <w:rFonts w:hint="eastAsia" w:ascii="宋体" w:hAnsi="宋体" w:eastAsia="宋体" w:cs="宋体"/>
          <w:color w:val="000000"/>
        </w:rPr>
      </w:pPr>
    </w:p>
    <w:p w14:paraId="6FE7862D">
      <w:pPr>
        <w:pStyle w:val="6"/>
        <w:rPr>
          <w:rFonts w:hint="eastAsia" w:ascii="宋体" w:hAnsi="宋体" w:eastAsia="宋体" w:cs="宋体"/>
          <w:b/>
          <w:bCs/>
          <w:color w:val="000000"/>
          <w:sz w:val="96"/>
          <w:szCs w:val="96"/>
        </w:rPr>
      </w:pPr>
    </w:p>
    <w:p w14:paraId="2FC3E194">
      <w:pPr>
        <w:pStyle w:val="7"/>
        <w:rPr>
          <w:rFonts w:hint="eastAsia" w:ascii="宋体" w:hAnsi="宋体" w:eastAsia="宋体" w:cs="宋体"/>
          <w:color w:val="000000"/>
        </w:rPr>
      </w:pPr>
    </w:p>
    <w:p w14:paraId="15AC2B1F">
      <w:pPr>
        <w:spacing w:line="240" w:lineRule="auto"/>
        <w:ind w:firstLine="0" w:firstLineChars="0"/>
        <w:jc w:val="center"/>
        <w:rPr>
          <w:rFonts w:hint="eastAsia" w:ascii="宋体" w:hAnsi="宋体" w:eastAsia="宋体" w:cs="宋体"/>
          <w:b/>
          <w:bCs/>
          <w:color w:val="000000"/>
          <w:sz w:val="96"/>
          <w:szCs w:val="96"/>
        </w:rPr>
      </w:pPr>
      <w:r>
        <w:rPr>
          <w:rFonts w:hint="eastAsia" w:ascii="宋体" w:hAnsi="宋体" w:eastAsia="宋体" w:cs="宋体"/>
          <w:b/>
          <w:bCs/>
          <w:color w:val="000000"/>
          <w:sz w:val="96"/>
          <w:szCs w:val="96"/>
        </w:rPr>
        <w:t>响</w:t>
      </w:r>
    </w:p>
    <w:p w14:paraId="05629CAF">
      <w:pPr>
        <w:spacing w:line="240" w:lineRule="auto"/>
        <w:ind w:firstLine="0" w:firstLineChars="0"/>
        <w:jc w:val="center"/>
        <w:rPr>
          <w:rFonts w:hint="eastAsia" w:ascii="宋体" w:hAnsi="宋体" w:eastAsia="宋体" w:cs="宋体"/>
          <w:b/>
          <w:bCs/>
          <w:color w:val="000000"/>
          <w:sz w:val="96"/>
          <w:szCs w:val="96"/>
        </w:rPr>
      </w:pPr>
      <w:r>
        <w:rPr>
          <w:rFonts w:hint="eastAsia" w:ascii="宋体" w:hAnsi="宋体" w:eastAsia="宋体" w:cs="宋体"/>
          <w:b/>
          <w:bCs/>
          <w:color w:val="000000"/>
          <w:sz w:val="96"/>
          <w:szCs w:val="96"/>
        </w:rPr>
        <w:t>应</w:t>
      </w:r>
    </w:p>
    <w:p w14:paraId="60CC2264">
      <w:pPr>
        <w:spacing w:line="240" w:lineRule="auto"/>
        <w:ind w:firstLine="0" w:firstLineChars="0"/>
        <w:jc w:val="center"/>
        <w:rPr>
          <w:rFonts w:hint="eastAsia" w:ascii="宋体" w:hAnsi="宋体" w:eastAsia="宋体" w:cs="宋体"/>
          <w:b/>
          <w:bCs/>
          <w:color w:val="000000"/>
          <w:sz w:val="96"/>
          <w:szCs w:val="96"/>
        </w:rPr>
      </w:pPr>
      <w:r>
        <w:rPr>
          <w:rFonts w:hint="eastAsia" w:ascii="宋体" w:hAnsi="宋体" w:eastAsia="宋体" w:cs="宋体"/>
          <w:b/>
          <w:bCs/>
          <w:color w:val="000000"/>
          <w:sz w:val="96"/>
          <w:szCs w:val="96"/>
        </w:rPr>
        <w:t>文</w:t>
      </w:r>
    </w:p>
    <w:p w14:paraId="1A2C33E2">
      <w:pPr>
        <w:spacing w:line="240" w:lineRule="auto"/>
        <w:ind w:firstLine="0" w:firstLineChars="0"/>
        <w:jc w:val="center"/>
        <w:rPr>
          <w:rFonts w:hint="eastAsia" w:ascii="宋体" w:hAnsi="宋体" w:eastAsia="宋体" w:cs="宋体"/>
          <w:b/>
          <w:bCs/>
          <w:color w:val="000000"/>
          <w:sz w:val="96"/>
          <w:szCs w:val="96"/>
        </w:rPr>
      </w:pPr>
      <w:r>
        <w:rPr>
          <w:rFonts w:hint="eastAsia" w:ascii="宋体" w:hAnsi="宋体" w:eastAsia="宋体" w:cs="宋体"/>
          <w:b/>
          <w:bCs/>
          <w:color w:val="000000"/>
          <w:sz w:val="96"/>
          <w:szCs w:val="96"/>
        </w:rPr>
        <w:t>件</w:t>
      </w:r>
    </w:p>
    <w:p w14:paraId="52794EA8">
      <w:pPr>
        <w:spacing w:line="360" w:lineRule="auto"/>
        <w:ind w:firstLine="0" w:firstLineChars="0"/>
        <w:jc w:val="both"/>
        <w:rPr>
          <w:rFonts w:hint="eastAsia" w:ascii="宋体" w:hAnsi="宋体" w:eastAsia="宋体" w:cs="宋体"/>
          <w:b/>
          <w:bCs/>
          <w:color w:val="000000"/>
          <w:sz w:val="28"/>
          <w:szCs w:val="28"/>
        </w:rPr>
      </w:pPr>
    </w:p>
    <w:p w14:paraId="61887758">
      <w:pPr>
        <w:spacing w:line="360" w:lineRule="auto"/>
        <w:ind w:firstLine="0" w:firstLineChars="0"/>
        <w:jc w:val="both"/>
        <w:rPr>
          <w:rFonts w:hint="eastAsia" w:ascii="宋体" w:hAnsi="宋体" w:eastAsia="宋体" w:cs="宋体"/>
          <w:b/>
          <w:bCs/>
          <w:color w:val="000000"/>
          <w:sz w:val="28"/>
          <w:szCs w:val="28"/>
        </w:rPr>
      </w:pPr>
    </w:p>
    <w:p w14:paraId="07496439">
      <w:pPr>
        <w:spacing w:line="360" w:lineRule="auto"/>
        <w:ind w:firstLine="1124" w:firstLineChars="400"/>
        <w:jc w:val="both"/>
        <w:outlineLvl w:val="0"/>
        <w:rPr>
          <w:rFonts w:hint="eastAsia" w:ascii="宋体" w:hAnsi="宋体" w:eastAsia="宋体" w:cs="宋体"/>
          <w:b/>
          <w:bCs/>
          <w:color w:val="000000"/>
          <w:sz w:val="28"/>
          <w:szCs w:val="28"/>
        </w:rPr>
      </w:pPr>
      <w:bookmarkStart w:id="82" w:name="_Toc16809"/>
      <w:r>
        <w:rPr>
          <w:rFonts w:hint="eastAsia" w:ascii="宋体" w:hAnsi="宋体" w:eastAsia="宋体" w:cs="宋体"/>
          <w:b/>
          <w:bCs/>
          <w:color w:val="000000"/>
          <w:sz w:val="28"/>
          <w:szCs w:val="28"/>
          <w:lang w:eastAsia="zh-CN"/>
        </w:rPr>
        <w:t>供应商</w:t>
      </w:r>
      <w:r>
        <w:rPr>
          <w:rFonts w:hint="eastAsia" w:ascii="宋体" w:hAnsi="宋体" w:eastAsia="宋体" w:cs="宋体"/>
          <w:b/>
          <w:bCs/>
          <w:color w:val="000000"/>
          <w:sz w:val="28"/>
          <w:szCs w:val="28"/>
        </w:rPr>
        <w:t>名称：</w:t>
      </w:r>
      <w:bookmarkEnd w:id="82"/>
    </w:p>
    <w:p w14:paraId="2216C87C">
      <w:pPr>
        <w:spacing w:line="360" w:lineRule="auto"/>
        <w:ind w:firstLine="1124" w:firstLineChars="400"/>
        <w:jc w:val="both"/>
        <w:outlineLvl w:val="0"/>
        <w:rPr>
          <w:rFonts w:hint="eastAsia" w:ascii="宋体" w:hAnsi="宋体" w:eastAsia="宋体" w:cs="宋体"/>
          <w:b/>
          <w:bCs/>
          <w:color w:val="000000"/>
          <w:sz w:val="28"/>
          <w:szCs w:val="28"/>
        </w:rPr>
      </w:pPr>
      <w:bookmarkStart w:id="83" w:name="_Toc19528"/>
      <w:r>
        <w:rPr>
          <w:rFonts w:hint="eastAsia" w:ascii="宋体" w:hAnsi="宋体" w:eastAsia="宋体" w:cs="宋体"/>
          <w:b/>
          <w:bCs/>
          <w:color w:val="000000"/>
          <w:sz w:val="28"/>
          <w:szCs w:val="28"/>
          <w:lang w:eastAsia="zh-CN"/>
        </w:rPr>
        <w:t>供应商</w:t>
      </w:r>
      <w:r>
        <w:rPr>
          <w:rFonts w:hint="eastAsia" w:ascii="宋体" w:hAnsi="宋体" w:eastAsia="宋体" w:cs="宋体"/>
          <w:b/>
          <w:bCs/>
          <w:color w:val="000000"/>
          <w:sz w:val="28"/>
          <w:szCs w:val="28"/>
        </w:rPr>
        <w:t>地址：</w:t>
      </w:r>
      <w:bookmarkEnd w:id="83"/>
    </w:p>
    <w:p w14:paraId="453B57FC">
      <w:pPr>
        <w:spacing w:line="360" w:lineRule="auto"/>
        <w:ind w:firstLine="1124" w:firstLineChars="400"/>
        <w:jc w:val="both"/>
        <w:outlineLvl w:val="0"/>
        <w:rPr>
          <w:rFonts w:hint="eastAsia" w:ascii="宋体" w:hAnsi="宋体" w:eastAsia="宋体" w:cs="宋体"/>
          <w:b/>
          <w:color w:val="000000"/>
          <w:szCs w:val="28"/>
        </w:rPr>
      </w:pPr>
      <w:bookmarkStart w:id="84" w:name="_Toc21655"/>
      <w:r>
        <w:rPr>
          <w:rFonts w:hint="eastAsia" w:ascii="宋体" w:hAnsi="宋体" w:eastAsia="宋体" w:cs="宋体"/>
          <w:b/>
          <w:bCs/>
          <w:color w:val="000000"/>
          <w:sz w:val="28"/>
          <w:szCs w:val="28"/>
          <w:lang w:val="en-US" w:eastAsia="zh-CN"/>
        </w:rPr>
        <w:t>比选</w:t>
      </w:r>
      <w:r>
        <w:rPr>
          <w:rFonts w:hint="eastAsia" w:ascii="宋体" w:hAnsi="宋体" w:eastAsia="宋体" w:cs="宋体"/>
          <w:b/>
          <w:bCs/>
          <w:color w:val="000000"/>
          <w:sz w:val="28"/>
          <w:szCs w:val="28"/>
        </w:rPr>
        <w:t>日期：</w:t>
      </w:r>
      <w:bookmarkEnd w:id="84"/>
    </w:p>
    <w:p w14:paraId="3BB0682E">
      <w:pPr>
        <w:widowControl/>
        <w:snapToGrid w:val="0"/>
        <w:spacing w:line="440" w:lineRule="exact"/>
        <w:ind w:firstLine="480" w:firstLineChars="200"/>
        <w:jc w:val="center"/>
        <w:textAlignment w:val="baseline"/>
        <w:rPr>
          <w:rStyle w:val="22"/>
          <w:rFonts w:hint="eastAsia" w:ascii="宋体" w:hAnsi="宋体" w:eastAsia="宋体" w:cs="Times New Roman"/>
          <w:sz w:val="24"/>
          <w:szCs w:val="28"/>
          <w:lang w:val="en-US" w:eastAsia="zh-CN"/>
        </w:rPr>
      </w:pPr>
      <w:r>
        <w:rPr>
          <w:rFonts w:hint="eastAsia" w:ascii="宋体" w:hAnsi="宋体" w:eastAsia="宋体" w:cs="宋体"/>
          <w:color w:val="000000"/>
          <w:sz w:val="24"/>
          <w:szCs w:val="24"/>
          <w:highlight w:val="none"/>
        </w:rPr>
        <w:br w:type="page"/>
      </w:r>
      <w:r>
        <w:rPr>
          <w:rStyle w:val="22"/>
          <w:rFonts w:hint="eastAsia" w:ascii="宋体" w:hAnsi="宋体" w:eastAsia="宋体" w:cs="Times New Roman"/>
          <w:sz w:val="44"/>
          <w:szCs w:val="44"/>
          <w:lang w:val="en-US" w:eastAsia="zh-CN"/>
        </w:rPr>
        <w:t>目录</w:t>
      </w:r>
    </w:p>
    <w:p w14:paraId="7D0067D6">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一、经济部分</w:t>
      </w:r>
    </w:p>
    <w:p w14:paraId="4A63FA52">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（一）</w:t>
      </w:r>
      <w:r>
        <w:rPr>
          <w:rStyle w:val="22"/>
          <w:rFonts w:hint="eastAsia" w:ascii="宋体" w:hAnsi="宋体" w:eastAsia="宋体" w:cs="Times New Roman"/>
          <w:sz w:val="24"/>
          <w:szCs w:val="28"/>
          <w:lang w:val="en-US" w:eastAsia="zh-CN"/>
        </w:rPr>
        <w:t>投标</w:t>
      </w:r>
      <w:r>
        <w:rPr>
          <w:rStyle w:val="22"/>
          <w:rFonts w:hint="eastAsia" w:ascii="宋体" w:hAnsi="宋体" w:eastAsia="宋体" w:cs="Times New Roman"/>
          <w:sz w:val="24"/>
          <w:szCs w:val="28"/>
        </w:rPr>
        <w:t>报价函</w:t>
      </w:r>
    </w:p>
    <w:p w14:paraId="6F937232">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二、</w:t>
      </w:r>
      <w:r>
        <w:rPr>
          <w:rStyle w:val="22"/>
          <w:rFonts w:hint="eastAsia" w:ascii="宋体" w:hAnsi="宋体" w:eastAsia="宋体" w:cs="Times New Roman"/>
          <w:sz w:val="24"/>
          <w:szCs w:val="28"/>
          <w:lang w:val="en-US" w:eastAsia="zh-CN"/>
        </w:rPr>
        <w:t>技术（质量）需求</w:t>
      </w:r>
      <w:r>
        <w:rPr>
          <w:rStyle w:val="22"/>
          <w:rFonts w:hint="eastAsia" w:ascii="宋体" w:hAnsi="宋体" w:eastAsia="宋体" w:cs="Times New Roman"/>
          <w:sz w:val="24"/>
          <w:szCs w:val="28"/>
        </w:rPr>
        <w:t>部分</w:t>
      </w:r>
    </w:p>
    <w:p w14:paraId="4733ECAE">
      <w:pPr>
        <w:widowControl/>
        <w:snapToGrid w:val="0"/>
        <w:spacing w:line="440" w:lineRule="exact"/>
        <w:ind w:firstLine="480" w:firstLineChars="200"/>
        <w:textAlignment w:val="baseline"/>
        <w:rPr>
          <w:rStyle w:val="22"/>
          <w:rFonts w:hint="eastAsia" w:ascii="宋体" w:hAnsi="宋体" w:eastAsia="宋体" w:cs="Times New Roman"/>
          <w:sz w:val="24"/>
          <w:szCs w:val="28"/>
          <w:lang w:eastAsia="zh-CN"/>
        </w:rPr>
      </w:pPr>
      <w:r>
        <w:rPr>
          <w:rStyle w:val="22"/>
          <w:rFonts w:hint="eastAsia" w:ascii="宋体" w:hAnsi="宋体" w:eastAsia="宋体" w:cs="Times New Roman"/>
          <w:sz w:val="24"/>
          <w:szCs w:val="28"/>
        </w:rPr>
        <w:t>（一）</w:t>
      </w:r>
      <w:r>
        <w:rPr>
          <w:rStyle w:val="22"/>
          <w:rFonts w:hint="eastAsia" w:ascii="宋体" w:hAnsi="宋体" w:eastAsia="宋体" w:cs="Times New Roman"/>
          <w:sz w:val="24"/>
          <w:szCs w:val="28"/>
          <w:lang w:val="en-US" w:eastAsia="zh-CN"/>
        </w:rPr>
        <w:t>服务</w:t>
      </w:r>
      <w:r>
        <w:rPr>
          <w:rStyle w:val="22"/>
          <w:rFonts w:hint="eastAsia" w:ascii="宋体" w:hAnsi="宋体" w:eastAsia="宋体" w:cs="Times New Roman"/>
          <w:sz w:val="24"/>
          <w:szCs w:val="28"/>
        </w:rPr>
        <w:t>方案</w:t>
      </w:r>
      <w:r>
        <w:rPr>
          <w:rStyle w:val="22"/>
          <w:rFonts w:hint="eastAsia" w:ascii="宋体" w:hAnsi="宋体" w:eastAsia="宋体" w:cs="Times New Roman"/>
          <w:sz w:val="24"/>
          <w:szCs w:val="28"/>
          <w:lang w:eastAsia="zh-CN"/>
        </w:rPr>
        <w:t>（</w:t>
      </w:r>
      <w:r>
        <w:rPr>
          <w:rStyle w:val="22"/>
          <w:rFonts w:hint="eastAsia" w:ascii="宋体" w:hAnsi="宋体" w:eastAsia="宋体" w:cs="Times New Roman"/>
          <w:sz w:val="24"/>
          <w:szCs w:val="28"/>
          <w:lang w:val="en-US" w:eastAsia="zh-CN"/>
        </w:rPr>
        <w:t>如果有</w:t>
      </w:r>
      <w:r>
        <w:rPr>
          <w:rStyle w:val="22"/>
          <w:rFonts w:hint="eastAsia" w:ascii="宋体" w:hAnsi="宋体" w:eastAsia="宋体" w:cs="Times New Roman"/>
          <w:sz w:val="24"/>
          <w:szCs w:val="28"/>
          <w:lang w:eastAsia="zh-CN"/>
        </w:rPr>
        <w:t>）</w:t>
      </w:r>
    </w:p>
    <w:p w14:paraId="4C2C06EC">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（二）</w:t>
      </w:r>
      <w:r>
        <w:rPr>
          <w:rStyle w:val="22"/>
          <w:rFonts w:hint="eastAsia" w:ascii="宋体" w:hAnsi="宋体" w:eastAsia="宋体" w:cs="Times New Roman"/>
          <w:sz w:val="24"/>
          <w:szCs w:val="28"/>
          <w:lang w:val="en-US" w:eastAsia="zh-CN"/>
        </w:rPr>
        <w:t>技术（质量）需求</w:t>
      </w:r>
      <w:r>
        <w:rPr>
          <w:rStyle w:val="22"/>
          <w:rFonts w:hint="eastAsia" w:ascii="宋体" w:hAnsi="宋体" w:eastAsia="宋体" w:cs="Times New Roman"/>
          <w:sz w:val="24"/>
          <w:szCs w:val="28"/>
        </w:rPr>
        <w:t>响应偏离表</w:t>
      </w:r>
    </w:p>
    <w:p w14:paraId="7282A9A5">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w:t>
      </w:r>
      <w:r>
        <w:rPr>
          <w:rStyle w:val="22"/>
          <w:rFonts w:hint="eastAsia" w:ascii="宋体" w:hAnsi="宋体" w:eastAsia="宋体" w:cs="Times New Roman"/>
          <w:sz w:val="24"/>
          <w:szCs w:val="28"/>
          <w:lang w:val="en-US" w:eastAsia="zh-CN"/>
        </w:rPr>
        <w:t>三</w:t>
      </w:r>
      <w:r>
        <w:rPr>
          <w:rStyle w:val="22"/>
          <w:rFonts w:hint="eastAsia" w:ascii="宋体" w:hAnsi="宋体" w:eastAsia="宋体" w:cs="Times New Roman"/>
          <w:sz w:val="24"/>
          <w:szCs w:val="28"/>
        </w:rPr>
        <w:t>）</w:t>
      </w:r>
      <w:r>
        <w:rPr>
          <w:rStyle w:val="22"/>
          <w:rFonts w:hint="eastAsia" w:ascii="宋体" w:hAnsi="宋体" w:eastAsia="宋体" w:cs="Times New Roman"/>
          <w:sz w:val="24"/>
          <w:szCs w:val="28"/>
          <w:lang w:val="en-US" w:eastAsia="zh-CN"/>
        </w:rPr>
        <w:t>项目</w:t>
      </w:r>
      <w:r>
        <w:rPr>
          <w:rStyle w:val="22"/>
          <w:rFonts w:hint="eastAsia" w:ascii="宋体" w:hAnsi="宋体" w:eastAsia="宋体" w:cs="Times New Roman"/>
          <w:sz w:val="24"/>
          <w:szCs w:val="28"/>
        </w:rPr>
        <w:t>人员要求</w:t>
      </w:r>
    </w:p>
    <w:p w14:paraId="10E72D7D">
      <w:pPr>
        <w:pStyle w:val="15"/>
        <w:ind w:left="0" w:leftChars="0" w:firstLine="480" w:firstLineChars="200"/>
        <w:rPr>
          <w:rFonts w:hint="default" w:eastAsia="宋体"/>
          <w:lang w:val="en-US" w:eastAsia="zh-CN"/>
        </w:rPr>
      </w:pPr>
      <w:r>
        <w:rPr>
          <w:rStyle w:val="22"/>
          <w:rFonts w:hint="eastAsia" w:ascii="宋体" w:hAnsi="宋体" w:eastAsia="宋体" w:cs="Times New Roman"/>
          <w:sz w:val="24"/>
          <w:szCs w:val="28"/>
          <w:lang w:eastAsia="zh-CN"/>
        </w:rPr>
        <w:t>（</w:t>
      </w:r>
      <w:r>
        <w:rPr>
          <w:rStyle w:val="22"/>
          <w:rFonts w:hint="eastAsia" w:ascii="宋体" w:hAnsi="宋体" w:eastAsia="宋体" w:cs="Times New Roman"/>
          <w:sz w:val="24"/>
          <w:szCs w:val="28"/>
          <w:lang w:val="en-US" w:eastAsia="zh-CN"/>
        </w:rPr>
        <w:t>四）类似项目业绩</w:t>
      </w:r>
    </w:p>
    <w:p w14:paraId="6DE06EDB">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三、商务部分</w:t>
      </w:r>
    </w:p>
    <w:p w14:paraId="306B4E4E">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（一）商务响应偏离表</w:t>
      </w:r>
    </w:p>
    <w:p w14:paraId="7ED71A85">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w:t>
      </w:r>
      <w:r>
        <w:rPr>
          <w:rStyle w:val="22"/>
          <w:rFonts w:hint="eastAsia" w:ascii="宋体" w:hAnsi="宋体" w:eastAsia="宋体" w:cs="Times New Roman"/>
          <w:sz w:val="24"/>
          <w:szCs w:val="28"/>
          <w:lang w:val="en-US" w:eastAsia="zh-CN"/>
        </w:rPr>
        <w:t>二</w:t>
      </w:r>
      <w:r>
        <w:rPr>
          <w:rStyle w:val="22"/>
          <w:rFonts w:hint="eastAsia" w:ascii="宋体" w:hAnsi="宋体" w:eastAsia="宋体" w:cs="Times New Roman"/>
          <w:sz w:val="24"/>
          <w:szCs w:val="28"/>
        </w:rPr>
        <w:t>）其他响应</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Times New Roman"/>
          <w:sz w:val="24"/>
          <w:szCs w:val="28"/>
        </w:rPr>
        <w:t>文件提供的商务文件</w:t>
      </w:r>
    </w:p>
    <w:p w14:paraId="48EDB327">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四、工程量清单</w:t>
      </w:r>
    </w:p>
    <w:p w14:paraId="749F19DB">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五、资格条件</w:t>
      </w:r>
    </w:p>
    <w:p w14:paraId="65A9E99B">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（一）营业执照（副本）复印件</w:t>
      </w:r>
    </w:p>
    <w:p w14:paraId="403302F0">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（二）法定代表人身份证明书（格式）</w:t>
      </w:r>
    </w:p>
    <w:p w14:paraId="0FD9AB77">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（三）法定代表人授权委托书（格式）</w:t>
      </w:r>
    </w:p>
    <w:p w14:paraId="3368062E">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（四）基本资格条件承诺函</w:t>
      </w:r>
    </w:p>
    <w:p w14:paraId="28E321B3">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（五）特定资格条件证书或证明文件</w:t>
      </w:r>
    </w:p>
    <w:p w14:paraId="29EDDCA3">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六、其他应提供的资料</w:t>
      </w:r>
    </w:p>
    <w:p w14:paraId="16BE4AEA">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lang w:eastAsia="zh-CN"/>
        </w:rPr>
        <w:t>（</w:t>
      </w:r>
      <w:r>
        <w:rPr>
          <w:rStyle w:val="22"/>
          <w:rFonts w:hint="eastAsia" w:ascii="宋体" w:hAnsi="宋体" w:eastAsia="宋体" w:cs="Times New Roman"/>
          <w:sz w:val="24"/>
          <w:szCs w:val="28"/>
          <w:lang w:val="en-US" w:eastAsia="zh-CN"/>
        </w:rPr>
        <w:t>一）</w:t>
      </w:r>
      <w:r>
        <w:rPr>
          <w:rStyle w:val="22"/>
          <w:rFonts w:hint="eastAsia" w:ascii="宋体" w:hAnsi="宋体" w:eastAsia="宋体" w:cs="Times New Roman"/>
          <w:sz w:val="24"/>
          <w:szCs w:val="28"/>
        </w:rPr>
        <w:t>其他与项目有关的资料</w:t>
      </w:r>
    </w:p>
    <w:p w14:paraId="543F5463">
      <w:pPr>
        <w:widowControl/>
        <w:snapToGrid w:val="0"/>
        <w:spacing w:line="440" w:lineRule="exact"/>
        <w:ind w:firstLine="480" w:firstLineChars="200"/>
        <w:textAlignment w:val="baseline"/>
        <w:rPr>
          <w:rStyle w:val="22"/>
          <w:rFonts w:hint="eastAsia" w:ascii="宋体" w:hAnsi="宋体" w:eastAsia="宋体" w:cs="Times New Roman"/>
          <w:sz w:val="24"/>
          <w:szCs w:val="28"/>
        </w:rPr>
        <w:sectPr>
          <w:footerReference r:id="rId13" w:type="first"/>
          <w:headerReference r:id="rId10" w:type="default"/>
          <w:footerReference r:id="rId11" w:type="default"/>
          <w:footerReference r:id="rId12" w:type="even"/>
          <w:pgSz w:w="11907" w:h="16840"/>
          <w:pgMar w:top="1134" w:right="1191" w:bottom="1134" w:left="1304" w:header="964" w:footer="992" w:gutter="0"/>
          <w:cols w:space="720" w:num="1"/>
          <w:docGrid w:linePitch="312" w:charSpace="0"/>
        </w:sectPr>
      </w:pPr>
    </w:p>
    <w:p w14:paraId="6207B7E8">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一、经济部分</w:t>
      </w:r>
    </w:p>
    <w:p w14:paraId="22FF772D">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（一）</w:t>
      </w:r>
      <w:r>
        <w:rPr>
          <w:rStyle w:val="22"/>
          <w:rFonts w:hint="eastAsia" w:ascii="宋体" w:hAnsi="宋体" w:eastAsia="宋体" w:cs="宋体"/>
          <w:bCs/>
          <w:sz w:val="24"/>
          <w:szCs w:val="24"/>
          <w:lang w:val="en-US" w:eastAsia="zh-CN"/>
        </w:rPr>
        <w:t>投标</w:t>
      </w:r>
      <w:r>
        <w:rPr>
          <w:rStyle w:val="22"/>
          <w:rFonts w:hint="eastAsia" w:ascii="宋体" w:hAnsi="宋体" w:eastAsia="宋体" w:cs="宋体"/>
          <w:bCs/>
          <w:sz w:val="24"/>
          <w:szCs w:val="24"/>
        </w:rPr>
        <w:t>报价函</w:t>
      </w:r>
    </w:p>
    <w:p w14:paraId="5D934FB9">
      <w:pPr>
        <w:widowControl/>
        <w:snapToGrid w:val="0"/>
        <w:spacing w:line="360" w:lineRule="auto"/>
        <w:ind w:firstLine="482" w:firstLineChars="200"/>
        <w:jc w:val="center"/>
        <w:textAlignment w:val="baseline"/>
        <w:rPr>
          <w:rStyle w:val="22"/>
          <w:rFonts w:hint="eastAsia" w:ascii="宋体" w:hAnsi="宋体" w:eastAsia="宋体" w:cs="宋体"/>
          <w:b/>
          <w:bCs w:val="0"/>
          <w:sz w:val="24"/>
          <w:szCs w:val="24"/>
        </w:rPr>
      </w:pPr>
      <w:r>
        <w:rPr>
          <w:rStyle w:val="22"/>
          <w:rFonts w:hint="eastAsia" w:ascii="宋体" w:hAnsi="宋体" w:eastAsia="宋体" w:cs="宋体"/>
          <w:b/>
          <w:bCs w:val="0"/>
          <w:sz w:val="24"/>
          <w:szCs w:val="24"/>
          <w:lang w:val="en-US" w:eastAsia="zh-CN"/>
        </w:rPr>
        <w:t>投标</w:t>
      </w:r>
      <w:r>
        <w:rPr>
          <w:rStyle w:val="22"/>
          <w:rFonts w:hint="eastAsia" w:ascii="宋体" w:hAnsi="宋体" w:eastAsia="宋体" w:cs="宋体"/>
          <w:b/>
          <w:bCs w:val="0"/>
          <w:sz w:val="24"/>
          <w:szCs w:val="24"/>
        </w:rPr>
        <w:t>报价函</w:t>
      </w:r>
    </w:p>
    <w:p w14:paraId="5DE2995B">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rPr>
        <w:t>（采购代理机构名称）：</w:t>
      </w:r>
    </w:p>
    <w:p w14:paraId="2F50FE9D">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1.我方已仔细研究了</w:t>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u w:val="single"/>
        </w:rPr>
        <w:t xml:space="preserve">（项目名称）    </w:t>
      </w:r>
      <w:r>
        <w:rPr>
          <w:rStyle w:val="22"/>
          <w:rFonts w:hint="eastAsia" w:ascii="宋体" w:hAnsi="宋体" w:eastAsia="宋体" w:cs="宋体"/>
          <w:bCs/>
          <w:sz w:val="24"/>
          <w:szCs w:val="24"/>
          <w:u w:val="single"/>
        </w:rPr>
        <w:tab/>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宋体"/>
          <w:bCs/>
          <w:sz w:val="24"/>
          <w:szCs w:val="24"/>
        </w:rPr>
        <w:t>文件的全部内容，愿意以以下报价按合同约定实施，修补项目中的任何缺陷。投标总报价：大写：</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（小写:￥</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元），其中安全文明施工费暂定金额为人民币（大写）</w:t>
      </w:r>
      <w:r>
        <w:rPr>
          <w:rStyle w:val="22"/>
          <w:rFonts w:hint="eastAsia" w:ascii="宋体" w:hAnsi="宋体" w:eastAsia="宋体" w:cs="宋体"/>
          <w:bCs/>
          <w:sz w:val="24"/>
          <w:szCs w:val="24"/>
          <w:u w:val="single"/>
        </w:rPr>
        <w:tab/>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rPr>
        <w:t>（¥</w:t>
      </w:r>
      <w:r>
        <w:rPr>
          <w:rStyle w:val="22"/>
          <w:rFonts w:hint="eastAsia" w:ascii="宋体" w:hAnsi="宋体" w:eastAsia="宋体" w:cs="宋体"/>
          <w:bCs/>
          <w:sz w:val="24"/>
          <w:szCs w:val="24"/>
        </w:rPr>
        <w:tab/>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rPr>
        <w:t>）</w:t>
      </w:r>
      <w:r>
        <w:rPr>
          <w:rStyle w:val="22"/>
          <w:rFonts w:hint="eastAsia" w:ascii="宋体" w:hAnsi="宋体" w:eastAsia="宋体" w:cs="宋体"/>
          <w:bCs/>
          <w:sz w:val="24"/>
          <w:szCs w:val="24"/>
          <w:lang w:eastAsia="zh-CN"/>
        </w:rPr>
        <w:t>，</w:t>
      </w:r>
      <w:r>
        <w:rPr>
          <w:rStyle w:val="22"/>
          <w:rFonts w:hint="eastAsia" w:ascii="宋体" w:hAnsi="宋体" w:eastAsia="宋体" w:cs="宋体"/>
          <w:bCs/>
          <w:sz w:val="24"/>
          <w:szCs w:val="24"/>
        </w:rPr>
        <w:t>项目经理：</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，质量要求：</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 xml:space="preserve"> </w:t>
      </w:r>
      <w:r>
        <w:rPr>
          <w:rStyle w:val="22"/>
          <w:rFonts w:hint="eastAsia" w:ascii="宋体" w:hAnsi="宋体" w:eastAsia="宋体" w:cs="宋体"/>
          <w:bCs/>
          <w:sz w:val="24"/>
          <w:szCs w:val="24"/>
          <w:lang w:eastAsia="zh-CN"/>
        </w:rPr>
        <w:t>。</w:t>
      </w:r>
      <w:r>
        <w:rPr>
          <w:rStyle w:val="22"/>
          <w:rFonts w:hint="eastAsia" w:ascii="宋体" w:hAnsi="宋体" w:eastAsia="宋体" w:cs="宋体"/>
          <w:bCs/>
          <w:sz w:val="24"/>
          <w:szCs w:val="24"/>
        </w:rPr>
        <w:t xml:space="preserve">     </w:t>
      </w:r>
    </w:p>
    <w:p w14:paraId="3307E58D">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2.工期</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日历天。</w:t>
      </w:r>
    </w:p>
    <w:p w14:paraId="5AE4369F">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3.我方承诺在</w:t>
      </w:r>
      <w:r>
        <w:rPr>
          <w:rStyle w:val="22"/>
          <w:rFonts w:hint="eastAsia" w:ascii="宋体" w:hAnsi="宋体" w:eastAsia="宋体" w:cs="宋体"/>
          <w:bCs/>
          <w:sz w:val="24"/>
          <w:szCs w:val="24"/>
          <w:lang w:val="en-US" w:eastAsia="zh-CN"/>
        </w:rPr>
        <w:t>投标</w:t>
      </w:r>
      <w:r>
        <w:rPr>
          <w:rStyle w:val="22"/>
          <w:rFonts w:hint="eastAsia" w:ascii="宋体" w:hAnsi="宋体" w:eastAsia="宋体" w:cs="宋体"/>
          <w:bCs/>
          <w:sz w:val="24"/>
          <w:szCs w:val="24"/>
        </w:rPr>
        <w:t>有效期90天内不修改、撤销投标文件。</w:t>
      </w:r>
    </w:p>
    <w:p w14:paraId="2C140264">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4.我方承诺完全响应</w:t>
      </w:r>
      <w:r>
        <w:rPr>
          <w:rStyle w:val="22"/>
          <w:rFonts w:hint="eastAsia" w:ascii="宋体" w:hAnsi="宋体" w:eastAsia="宋体" w:cs="宋体"/>
          <w:bCs/>
          <w:sz w:val="24"/>
          <w:szCs w:val="24"/>
          <w:lang w:val="en-US" w:eastAsia="zh-CN"/>
        </w:rPr>
        <w:t>比选</w:t>
      </w:r>
      <w:r>
        <w:rPr>
          <w:rStyle w:val="22"/>
          <w:rFonts w:hint="eastAsia" w:ascii="宋体" w:hAnsi="宋体" w:eastAsia="宋体" w:cs="宋体"/>
          <w:bCs/>
          <w:sz w:val="24"/>
          <w:szCs w:val="24"/>
        </w:rPr>
        <w:t>文件要求的</w:t>
      </w:r>
      <w:r>
        <w:rPr>
          <w:rStyle w:val="22"/>
          <w:rFonts w:hint="eastAsia" w:ascii="宋体" w:hAnsi="宋体" w:eastAsia="宋体" w:cs="宋体"/>
          <w:bCs/>
          <w:sz w:val="24"/>
          <w:szCs w:val="24"/>
          <w:lang w:val="en-US" w:eastAsia="zh-CN"/>
        </w:rPr>
        <w:t>投标</w:t>
      </w:r>
      <w:r>
        <w:rPr>
          <w:rStyle w:val="22"/>
          <w:rFonts w:hint="eastAsia" w:ascii="宋体" w:hAnsi="宋体" w:eastAsia="宋体" w:cs="宋体"/>
          <w:bCs/>
          <w:sz w:val="24"/>
          <w:szCs w:val="24"/>
        </w:rPr>
        <w:t>有效期、报价唯一性、成交人义务等全部要求。</w:t>
      </w:r>
    </w:p>
    <w:p w14:paraId="6EA22DBA">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5.如我方成交：</w:t>
      </w:r>
    </w:p>
    <w:p w14:paraId="33E9C472">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（1）我方承诺在收到成交通知书后，在成交通知书规定的期限内与你方签订合同。</w:t>
      </w:r>
    </w:p>
    <w:p w14:paraId="4BB44E57">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（2）我方承诺在合同约定的期限内完成并移交全部合同工程。</w:t>
      </w:r>
    </w:p>
    <w:p w14:paraId="6ABE69F5">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（3）我公司承诺：对</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宋体"/>
          <w:bCs/>
          <w:sz w:val="24"/>
          <w:szCs w:val="24"/>
        </w:rPr>
        <w:t>文件全部的内容及要求均予以实质性响应，如响应文件的内容与</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宋体"/>
          <w:bCs/>
          <w:sz w:val="24"/>
          <w:szCs w:val="24"/>
        </w:rPr>
        <w:t>文件的要求有出入时，低于采购要求的，按</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宋体"/>
          <w:bCs/>
          <w:sz w:val="24"/>
          <w:szCs w:val="24"/>
        </w:rPr>
        <w:t>文件的要求执行；优于采购要求的，经业主同意后方可执行。</w:t>
      </w:r>
    </w:p>
    <w:p w14:paraId="1D3CA2D1">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6.我方在此声明，保证所递交的响应文件及有关资料内容完整、真实和准确。同时我方承诺接受</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宋体"/>
          <w:bCs/>
          <w:sz w:val="24"/>
          <w:szCs w:val="24"/>
        </w:rPr>
        <w:t>件及附件、答疑及补遗通知中所有的内容。</w:t>
      </w:r>
    </w:p>
    <w:p w14:paraId="3B2BD0B9">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7．</w:t>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rPr>
        <w:t>（其他补充说明）。</w:t>
      </w:r>
    </w:p>
    <w:p w14:paraId="6AAD051B">
      <w:pPr>
        <w:widowControl/>
        <w:snapToGrid w:val="0"/>
        <w:spacing w:line="360" w:lineRule="auto"/>
        <w:ind w:firstLine="480" w:firstLineChars="200"/>
        <w:textAlignment w:val="baseline"/>
        <w:rPr>
          <w:rStyle w:val="22"/>
          <w:rFonts w:hint="eastAsia" w:ascii="宋体" w:hAnsi="宋体" w:eastAsia="宋体" w:cs="宋体"/>
          <w:bCs/>
          <w:sz w:val="24"/>
          <w:szCs w:val="24"/>
        </w:rPr>
      </w:pPr>
    </w:p>
    <w:p w14:paraId="5031A03E">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供应商：</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 xml:space="preserve">（盖单位章） </w:t>
      </w:r>
    </w:p>
    <w:p w14:paraId="17D43F96">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法定代表人或其委托代理人：</w:t>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rPr>
        <w:t xml:space="preserve">（签字） </w:t>
      </w:r>
    </w:p>
    <w:p w14:paraId="1AC1F870">
      <w:pPr>
        <w:widowControl/>
        <w:snapToGrid w:val="0"/>
        <w:spacing w:line="360" w:lineRule="auto"/>
        <w:ind w:firstLine="480" w:firstLineChars="200"/>
        <w:textAlignment w:val="baseline"/>
        <w:rPr>
          <w:rStyle w:val="22"/>
          <w:rFonts w:hint="eastAsia" w:ascii="宋体" w:hAnsi="宋体" w:eastAsia="宋体" w:cs="宋体"/>
          <w:bCs/>
          <w:sz w:val="24"/>
          <w:szCs w:val="24"/>
          <w:u w:val="single"/>
          <w:lang w:val="en-US" w:eastAsia="zh-CN"/>
        </w:rPr>
      </w:pPr>
      <w:r>
        <w:rPr>
          <w:rStyle w:val="22"/>
          <w:rFonts w:hint="eastAsia" w:ascii="宋体" w:hAnsi="宋体" w:eastAsia="宋体" w:cs="宋体"/>
          <w:bCs/>
          <w:sz w:val="24"/>
          <w:szCs w:val="24"/>
        </w:rPr>
        <w:t>地址：</w:t>
      </w:r>
      <w:r>
        <w:rPr>
          <w:rStyle w:val="22"/>
          <w:rFonts w:hint="eastAsia" w:ascii="宋体" w:hAnsi="宋体" w:eastAsia="宋体" w:cs="宋体"/>
          <w:bCs/>
          <w:sz w:val="24"/>
          <w:szCs w:val="24"/>
          <w:u w:val="single"/>
          <w:lang w:val="en-US" w:eastAsia="zh-CN"/>
        </w:rPr>
        <w:t xml:space="preserve">                                                </w:t>
      </w:r>
    </w:p>
    <w:p w14:paraId="2A01301B">
      <w:pPr>
        <w:widowControl/>
        <w:snapToGrid w:val="0"/>
        <w:spacing w:line="360" w:lineRule="auto"/>
        <w:ind w:firstLine="480" w:firstLineChars="200"/>
        <w:textAlignment w:val="baseline"/>
        <w:rPr>
          <w:rStyle w:val="22"/>
          <w:rFonts w:hint="eastAsia" w:ascii="宋体" w:hAnsi="宋体" w:eastAsia="宋体" w:cs="宋体"/>
          <w:bCs/>
          <w:sz w:val="24"/>
          <w:szCs w:val="24"/>
          <w:u w:val="single"/>
        </w:rPr>
      </w:pPr>
      <w:r>
        <w:rPr>
          <w:rStyle w:val="22"/>
          <w:rFonts w:hint="eastAsia" w:ascii="宋体" w:hAnsi="宋体" w:eastAsia="宋体" w:cs="宋体"/>
          <w:bCs/>
          <w:sz w:val="24"/>
          <w:szCs w:val="24"/>
        </w:rPr>
        <w:t>电话：</w:t>
      </w:r>
      <w:r>
        <w:rPr>
          <w:rStyle w:val="22"/>
          <w:rFonts w:hint="eastAsia" w:ascii="宋体" w:hAnsi="宋体" w:eastAsia="宋体" w:cs="宋体"/>
          <w:bCs/>
          <w:sz w:val="24"/>
          <w:szCs w:val="24"/>
          <w:u w:val="single"/>
        </w:rPr>
        <w:t>　　　　　　　　　　</w:t>
      </w:r>
      <w:r>
        <w:rPr>
          <w:rStyle w:val="22"/>
          <w:rFonts w:hint="eastAsia" w:ascii="宋体" w:hAnsi="宋体" w:eastAsia="宋体" w:cs="宋体"/>
          <w:bCs/>
          <w:sz w:val="24"/>
          <w:szCs w:val="24"/>
        </w:rPr>
        <w:t>传真：</w:t>
      </w:r>
      <w:r>
        <w:rPr>
          <w:rStyle w:val="22"/>
          <w:rFonts w:hint="eastAsia" w:ascii="宋体" w:hAnsi="宋体" w:eastAsia="宋体" w:cs="宋体"/>
          <w:bCs/>
          <w:sz w:val="24"/>
          <w:szCs w:val="24"/>
          <w:u w:val="single"/>
        </w:rPr>
        <w:t>　　　　　　　　　　</w:t>
      </w:r>
    </w:p>
    <w:p w14:paraId="68664822">
      <w:pPr>
        <w:widowControl/>
        <w:snapToGrid w:val="0"/>
        <w:spacing w:line="360" w:lineRule="auto"/>
        <w:ind w:firstLine="480" w:firstLineChars="200"/>
        <w:textAlignment w:val="baseline"/>
        <w:rPr>
          <w:rStyle w:val="22"/>
          <w:rFonts w:hint="eastAsia" w:ascii="宋体" w:hAnsi="宋体" w:eastAsia="宋体" w:cs="宋体"/>
          <w:bCs/>
          <w:sz w:val="24"/>
          <w:szCs w:val="24"/>
        </w:rPr>
      </w:pPr>
    </w:p>
    <w:p w14:paraId="11FF9634">
      <w:pPr>
        <w:widowControl/>
        <w:snapToGrid w:val="0"/>
        <w:spacing w:line="360" w:lineRule="auto"/>
        <w:ind w:firstLine="480" w:firstLineChars="200"/>
        <w:textAlignment w:val="baseline"/>
        <w:rPr>
          <w:rStyle w:val="22"/>
          <w:rFonts w:hint="eastAsia" w:ascii="宋体" w:hAnsi="宋体" w:eastAsia="宋体" w:cs="宋体"/>
          <w:bCs/>
          <w:sz w:val="28"/>
          <w:szCs w:val="28"/>
        </w:rPr>
        <w:sectPr>
          <w:pgSz w:w="11907" w:h="16840"/>
          <w:pgMar w:top="1134" w:right="1191" w:bottom="1134" w:left="1304" w:header="851" w:footer="992" w:gutter="0"/>
          <w:cols w:space="720" w:num="1"/>
          <w:docGrid w:linePitch="380" w:charSpace="-5735"/>
        </w:sectPr>
      </w:pPr>
      <w:r>
        <w:rPr>
          <w:rStyle w:val="22"/>
          <w:rFonts w:hint="eastAsia" w:ascii="宋体" w:hAnsi="宋体" w:eastAsia="宋体" w:cs="宋体"/>
          <w:bCs/>
          <w:sz w:val="24"/>
          <w:szCs w:val="24"/>
        </w:rPr>
        <w:t>邮政编码：                                     年    月    日</w:t>
      </w:r>
      <w:r>
        <w:rPr>
          <w:rStyle w:val="22"/>
          <w:rFonts w:hint="eastAsia" w:ascii="宋体" w:hAnsi="宋体" w:eastAsia="宋体" w:cs="宋体"/>
          <w:bCs/>
          <w:sz w:val="28"/>
          <w:szCs w:val="28"/>
        </w:rPr>
        <w:t xml:space="preserve"> </w:t>
      </w:r>
    </w:p>
    <w:p w14:paraId="30D09541">
      <w:pPr>
        <w:spacing w:line="360" w:lineRule="auto"/>
        <w:ind w:firstLine="640" w:firstLineChars="200"/>
        <w:jc w:val="center"/>
        <w:rPr>
          <w:rFonts w:hint="eastAsia" w:ascii="宋体" w:hAnsi="宋体" w:eastAsia="宋体" w:cs="宋体"/>
          <w:color w:val="000000"/>
          <w:sz w:val="32"/>
          <w:szCs w:val="32"/>
          <w:highlight w:val="none"/>
        </w:rPr>
      </w:pPr>
    </w:p>
    <w:p w14:paraId="21DF9377">
      <w:pPr>
        <w:pStyle w:val="23"/>
        <w:widowControl/>
        <w:snapToGrid w:val="0"/>
        <w:spacing w:before="0" w:after="0" w:line="360" w:lineRule="auto"/>
        <w:textAlignment w:val="baseline"/>
        <w:rPr>
          <w:rStyle w:val="22"/>
          <w:rFonts w:hint="eastAsia" w:ascii="宋体" w:hAnsi="宋体" w:cs="Times New Roman"/>
          <w:sz w:val="28"/>
          <w:szCs w:val="28"/>
        </w:rPr>
      </w:pPr>
      <w:r>
        <w:rPr>
          <w:rStyle w:val="22"/>
          <w:rFonts w:hint="eastAsia" w:ascii="宋体" w:hAnsi="宋体" w:cs="Times New Roman"/>
          <w:sz w:val="28"/>
          <w:szCs w:val="28"/>
        </w:rPr>
        <w:t>二、</w:t>
      </w:r>
      <w:r>
        <w:rPr>
          <w:rStyle w:val="22"/>
          <w:rFonts w:hint="eastAsia" w:ascii="宋体" w:hAnsi="宋体" w:cs="Times New Roman"/>
          <w:sz w:val="28"/>
          <w:szCs w:val="28"/>
          <w:lang w:val="en-US" w:eastAsia="zh-CN"/>
        </w:rPr>
        <w:t>技术（质量）需求</w:t>
      </w:r>
      <w:r>
        <w:rPr>
          <w:rStyle w:val="22"/>
          <w:rFonts w:hint="eastAsia" w:ascii="宋体" w:hAnsi="宋体" w:cs="Times New Roman"/>
          <w:sz w:val="28"/>
          <w:szCs w:val="28"/>
        </w:rPr>
        <w:t>部分</w:t>
      </w:r>
    </w:p>
    <w:p w14:paraId="7191CE9B">
      <w:pPr>
        <w:pStyle w:val="23"/>
        <w:widowControl/>
        <w:snapToGrid w:val="0"/>
        <w:spacing w:before="0" w:after="0" w:line="360" w:lineRule="auto"/>
        <w:textAlignment w:val="baseline"/>
        <w:rPr>
          <w:rStyle w:val="22"/>
          <w:rFonts w:hint="eastAsia" w:ascii="宋体" w:hAnsi="宋体" w:eastAsia="宋体" w:cs="Times New Roman"/>
          <w:b w:val="0"/>
          <w:bCs/>
          <w:sz w:val="24"/>
          <w:szCs w:val="24"/>
          <w:lang w:eastAsia="zh-CN"/>
        </w:rPr>
      </w:pPr>
      <w:r>
        <w:rPr>
          <w:rStyle w:val="22"/>
          <w:rFonts w:hint="eastAsia" w:ascii="宋体" w:hAnsi="宋体" w:cs="Times New Roman"/>
          <w:b w:val="0"/>
          <w:bCs/>
          <w:sz w:val="24"/>
          <w:szCs w:val="24"/>
        </w:rPr>
        <w:t>（一）</w:t>
      </w:r>
      <w:r>
        <w:rPr>
          <w:rStyle w:val="22"/>
          <w:rFonts w:hint="eastAsia" w:ascii="宋体" w:hAnsi="宋体" w:cs="Times New Roman"/>
          <w:b w:val="0"/>
          <w:bCs/>
          <w:sz w:val="24"/>
          <w:szCs w:val="24"/>
          <w:lang w:val="en-US" w:eastAsia="zh-CN"/>
        </w:rPr>
        <w:t>服务</w:t>
      </w:r>
      <w:r>
        <w:rPr>
          <w:rStyle w:val="22"/>
          <w:rFonts w:hint="eastAsia" w:ascii="宋体" w:hAnsi="宋体" w:cs="Times New Roman"/>
          <w:b w:val="0"/>
          <w:bCs/>
          <w:sz w:val="24"/>
          <w:szCs w:val="24"/>
        </w:rPr>
        <w:t>方案（格式自定）</w:t>
      </w:r>
      <w:r>
        <w:rPr>
          <w:rStyle w:val="22"/>
          <w:rFonts w:hint="eastAsia" w:ascii="宋体" w:hAnsi="宋体" w:cs="Times New Roman"/>
          <w:b w:val="0"/>
          <w:bCs/>
          <w:sz w:val="24"/>
          <w:szCs w:val="24"/>
          <w:lang w:eastAsia="zh-CN"/>
        </w:rPr>
        <w:t>（</w:t>
      </w:r>
      <w:r>
        <w:rPr>
          <w:rStyle w:val="22"/>
          <w:rFonts w:hint="eastAsia" w:ascii="宋体" w:hAnsi="宋体" w:cs="Times New Roman"/>
          <w:b w:val="0"/>
          <w:bCs/>
          <w:sz w:val="24"/>
          <w:szCs w:val="24"/>
          <w:lang w:val="en-US" w:eastAsia="zh-CN"/>
        </w:rPr>
        <w:t>如果有</w:t>
      </w:r>
      <w:r>
        <w:rPr>
          <w:rStyle w:val="22"/>
          <w:rFonts w:hint="eastAsia" w:ascii="宋体" w:hAnsi="宋体" w:cs="Times New Roman"/>
          <w:b w:val="0"/>
          <w:bCs/>
          <w:sz w:val="24"/>
          <w:szCs w:val="24"/>
          <w:lang w:eastAsia="zh-CN"/>
        </w:rPr>
        <w:t>）</w:t>
      </w:r>
    </w:p>
    <w:p w14:paraId="27A1903A">
      <w:pPr>
        <w:spacing w:line="360" w:lineRule="auto"/>
        <w:ind w:firstLine="640" w:firstLineChars="20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br w:type="page"/>
      </w:r>
    </w:p>
    <w:p w14:paraId="1A776319">
      <w:pPr>
        <w:spacing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w:t>
      </w:r>
      <w:r>
        <w:rPr>
          <w:rFonts w:hint="eastAsia" w:ascii="宋体" w:hAnsi="宋体" w:eastAsia="宋体" w:cs="宋体"/>
          <w:color w:val="000000"/>
          <w:sz w:val="24"/>
          <w:szCs w:val="24"/>
          <w:highlight w:val="none"/>
          <w:lang w:val="en-US" w:eastAsia="zh-CN"/>
        </w:rPr>
        <w:t>技术（质量）需求</w:t>
      </w:r>
      <w:r>
        <w:rPr>
          <w:rFonts w:hint="eastAsia" w:ascii="宋体" w:hAnsi="宋体" w:eastAsia="宋体" w:cs="宋体"/>
          <w:color w:val="000000"/>
          <w:sz w:val="24"/>
          <w:szCs w:val="24"/>
          <w:highlight w:val="none"/>
        </w:rPr>
        <w:t>响应偏离表</w:t>
      </w:r>
    </w:p>
    <w:p w14:paraId="598936AB">
      <w:pPr>
        <w:spacing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bl>
      <w:tblPr>
        <w:tblStyle w:val="17"/>
        <w:tblW w:w="86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2658"/>
        <w:gridCol w:w="2759"/>
        <w:gridCol w:w="2067"/>
      </w:tblGrid>
      <w:tr w14:paraId="3687C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23EAE1B7">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658" w:type="dxa"/>
            <w:tcBorders>
              <w:top w:val="single" w:color="000000" w:sz="4" w:space="0"/>
              <w:left w:val="single" w:color="000000" w:sz="4" w:space="0"/>
              <w:bottom w:val="single" w:color="000000" w:sz="4" w:space="0"/>
              <w:right w:val="single" w:color="000000" w:sz="4" w:space="0"/>
            </w:tcBorders>
            <w:vAlign w:val="center"/>
          </w:tcPr>
          <w:p w14:paraId="75932A84">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采购需求</w:t>
            </w:r>
          </w:p>
        </w:tc>
        <w:tc>
          <w:tcPr>
            <w:tcW w:w="2759" w:type="dxa"/>
            <w:tcBorders>
              <w:top w:val="single" w:color="000000" w:sz="4" w:space="0"/>
              <w:left w:val="single" w:color="000000" w:sz="4" w:space="0"/>
              <w:bottom w:val="single" w:color="000000" w:sz="4" w:space="0"/>
              <w:right w:val="single" w:color="000000" w:sz="4" w:space="0"/>
            </w:tcBorders>
            <w:vAlign w:val="center"/>
          </w:tcPr>
          <w:p w14:paraId="1AC89C0F">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响应情况</w:t>
            </w:r>
          </w:p>
        </w:tc>
        <w:tc>
          <w:tcPr>
            <w:tcW w:w="2067" w:type="dxa"/>
            <w:tcBorders>
              <w:top w:val="single" w:color="000000" w:sz="4" w:space="0"/>
              <w:left w:val="single" w:color="000000" w:sz="4" w:space="0"/>
              <w:bottom w:val="single" w:color="000000" w:sz="4" w:space="0"/>
              <w:right w:val="single" w:color="000000" w:sz="4" w:space="0"/>
            </w:tcBorders>
            <w:vAlign w:val="center"/>
          </w:tcPr>
          <w:p w14:paraId="75929AF2">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差异说明</w:t>
            </w:r>
          </w:p>
        </w:tc>
      </w:tr>
      <w:tr w14:paraId="79E53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D93B2AD">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168F10FF">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6766F160">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02C1F221">
            <w:pPr>
              <w:spacing w:line="360" w:lineRule="auto"/>
              <w:ind w:firstLine="480" w:firstLineChars="200"/>
              <w:jc w:val="center"/>
              <w:rPr>
                <w:rFonts w:hint="eastAsia" w:ascii="宋体" w:hAnsi="宋体" w:eastAsia="宋体" w:cs="宋体"/>
                <w:color w:val="000000"/>
                <w:sz w:val="24"/>
                <w:szCs w:val="24"/>
                <w:highlight w:val="none"/>
              </w:rPr>
            </w:pPr>
          </w:p>
        </w:tc>
      </w:tr>
      <w:tr w14:paraId="7B8BE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09FE244">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323FA177">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38AF2285">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2B529C3">
            <w:pPr>
              <w:spacing w:line="360" w:lineRule="auto"/>
              <w:ind w:firstLine="480" w:firstLineChars="200"/>
              <w:jc w:val="center"/>
              <w:rPr>
                <w:rFonts w:hint="eastAsia" w:ascii="宋体" w:hAnsi="宋体" w:eastAsia="宋体" w:cs="宋体"/>
                <w:color w:val="000000"/>
                <w:sz w:val="24"/>
                <w:szCs w:val="24"/>
                <w:highlight w:val="none"/>
              </w:rPr>
            </w:pPr>
          </w:p>
        </w:tc>
      </w:tr>
      <w:tr w14:paraId="7616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EE33889">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796D1160">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1415FD34">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018FF22B">
            <w:pPr>
              <w:spacing w:line="360" w:lineRule="auto"/>
              <w:ind w:firstLine="480" w:firstLineChars="200"/>
              <w:jc w:val="center"/>
              <w:rPr>
                <w:rFonts w:hint="eastAsia" w:ascii="宋体" w:hAnsi="宋体" w:eastAsia="宋体" w:cs="宋体"/>
                <w:color w:val="000000"/>
                <w:sz w:val="24"/>
                <w:szCs w:val="24"/>
                <w:highlight w:val="none"/>
              </w:rPr>
            </w:pPr>
          </w:p>
        </w:tc>
      </w:tr>
      <w:tr w14:paraId="554B9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5A71EFD">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158AEF02">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158B8E85">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76236F74">
            <w:pPr>
              <w:spacing w:line="360" w:lineRule="auto"/>
              <w:ind w:firstLine="480" w:firstLineChars="200"/>
              <w:jc w:val="center"/>
              <w:rPr>
                <w:rFonts w:hint="eastAsia" w:ascii="宋体" w:hAnsi="宋体" w:eastAsia="宋体" w:cs="宋体"/>
                <w:color w:val="000000"/>
                <w:sz w:val="24"/>
                <w:szCs w:val="24"/>
                <w:highlight w:val="none"/>
              </w:rPr>
            </w:pPr>
          </w:p>
        </w:tc>
      </w:tr>
      <w:tr w14:paraId="4E145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3A1FDCF">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05B313A8">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58D83F3E">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3D66E39">
            <w:pPr>
              <w:spacing w:line="360" w:lineRule="auto"/>
              <w:ind w:firstLine="480" w:firstLineChars="200"/>
              <w:jc w:val="center"/>
              <w:rPr>
                <w:rFonts w:hint="eastAsia" w:ascii="宋体" w:hAnsi="宋体" w:eastAsia="宋体" w:cs="宋体"/>
                <w:color w:val="000000"/>
                <w:sz w:val="24"/>
                <w:szCs w:val="24"/>
                <w:highlight w:val="none"/>
              </w:rPr>
            </w:pPr>
          </w:p>
        </w:tc>
      </w:tr>
      <w:tr w14:paraId="7E94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7835D05">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65FDC702">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635D3B9D">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89D668D">
            <w:pPr>
              <w:spacing w:line="360" w:lineRule="auto"/>
              <w:ind w:firstLine="480" w:firstLineChars="200"/>
              <w:jc w:val="center"/>
              <w:rPr>
                <w:rFonts w:hint="eastAsia" w:ascii="宋体" w:hAnsi="宋体" w:eastAsia="宋体" w:cs="宋体"/>
                <w:color w:val="000000"/>
                <w:sz w:val="24"/>
                <w:szCs w:val="24"/>
                <w:highlight w:val="none"/>
              </w:rPr>
            </w:pPr>
          </w:p>
        </w:tc>
      </w:tr>
      <w:tr w14:paraId="2E5B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001967E5">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6FE8FADE">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3494D74A">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72BBFCC">
            <w:pPr>
              <w:spacing w:line="360" w:lineRule="auto"/>
              <w:ind w:firstLine="480" w:firstLineChars="200"/>
              <w:jc w:val="center"/>
              <w:rPr>
                <w:rFonts w:hint="eastAsia" w:ascii="宋体" w:hAnsi="宋体" w:eastAsia="宋体" w:cs="宋体"/>
                <w:color w:val="000000"/>
                <w:sz w:val="24"/>
                <w:szCs w:val="24"/>
                <w:highlight w:val="none"/>
              </w:rPr>
            </w:pPr>
          </w:p>
        </w:tc>
      </w:tr>
      <w:tr w14:paraId="25F9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6EAF75A">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0D9687A7">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49768921">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155742C">
            <w:pPr>
              <w:spacing w:line="360" w:lineRule="auto"/>
              <w:ind w:firstLine="480" w:firstLineChars="200"/>
              <w:jc w:val="center"/>
              <w:rPr>
                <w:rFonts w:hint="eastAsia" w:ascii="宋体" w:hAnsi="宋体" w:eastAsia="宋体" w:cs="宋体"/>
                <w:color w:val="000000"/>
                <w:sz w:val="24"/>
                <w:szCs w:val="24"/>
                <w:highlight w:val="none"/>
              </w:rPr>
            </w:pPr>
          </w:p>
        </w:tc>
      </w:tr>
      <w:tr w14:paraId="1675D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ED3612E">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7438CE79">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40031DBD">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6E709B4C">
            <w:pPr>
              <w:spacing w:line="360" w:lineRule="auto"/>
              <w:ind w:firstLine="480" w:firstLineChars="200"/>
              <w:jc w:val="center"/>
              <w:rPr>
                <w:rFonts w:hint="eastAsia" w:ascii="宋体" w:hAnsi="宋体" w:eastAsia="宋体" w:cs="宋体"/>
                <w:color w:val="000000"/>
                <w:sz w:val="24"/>
                <w:szCs w:val="24"/>
                <w:highlight w:val="none"/>
              </w:rPr>
            </w:pPr>
          </w:p>
        </w:tc>
      </w:tr>
      <w:tr w14:paraId="77C6B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CCD041C">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2551B0BD">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36ED2447">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0CE1BDED">
            <w:pPr>
              <w:spacing w:line="360" w:lineRule="auto"/>
              <w:ind w:firstLine="480" w:firstLineChars="200"/>
              <w:jc w:val="center"/>
              <w:rPr>
                <w:rFonts w:hint="eastAsia" w:ascii="宋体" w:hAnsi="宋体" w:eastAsia="宋体" w:cs="宋体"/>
                <w:color w:val="000000"/>
                <w:sz w:val="24"/>
                <w:szCs w:val="24"/>
                <w:highlight w:val="none"/>
              </w:rPr>
            </w:pPr>
          </w:p>
        </w:tc>
      </w:tr>
    </w:tbl>
    <w:p w14:paraId="7F80F67B">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                                      法人授权代表：</w:t>
      </w:r>
    </w:p>
    <w:p w14:paraId="63FA691A">
      <w:pPr>
        <w:spacing w:line="360" w:lineRule="auto"/>
        <w:ind w:firstLine="480" w:firstLineChars="200"/>
        <w:jc w:val="center"/>
        <w:rPr>
          <w:rFonts w:hint="eastAsia" w:ascii="宋体" w:hAnsi="宋体" w:eastAsia="宋体" w:cs="宋体"/>
          <w:color w:val="000000"/>
          <w:sz w:val="24"/>
          <w:szCs w:val="24"/>
          <w:highlight w:val="none"/>
        </w:rPr>
      </w:pPr>
    </w:p>
    <w:p w14:paraId="793A5650">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                               （签字或盖章）</w:t>
      </w:r>
    </w:p>
    <w:p w14:paraId="70CF60B1">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5179777C">
      <w:pPr>
        <w:spacing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65EFB9DA">
      <w:pPr>
        <w:widowControl/>
        <w:tabs>
          <w:tab w:val="left" w:pos="6300"/>
        </w:tabs>
        <w:snapToGrid w:val="0"/>
        <w:spacing w:line="500" w:lineRule="exact"/>
        <w:ind w:firstLine="480" w:firstLineChars="200"/>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1、本表即为对本项目“第二篇  采购技术需求”中所列技术要求进行比较和响应；</w:t>
      </w:r>
    </w:p>
    <w:p w14:paraId="198DB28B">
      <w:pPr>
        <w:widowControl/>
        <w:tabs>
          <w:tab w:val="left" w:pos="6300"/>
        </w:tabs>
        <w:snapToGrid w:val="0"/>
        <w:spacing w:line="500" w:lineRule="exact"/>
        <w:ind w:firstLine="480" w:firstLineChars="200"/>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2、该表必须按照竞</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Times New Roman"/>
          <w:sz w:val="24"/>
          <w:szCs w:val="22"/>
        </w:rPr>
        <w:t>要求逐条如实填写，根据响应情况在“差异说明”项填写正偏离或负偏离及原因，完全符合的填写“无差异”；</w:t>
      </w:r>
    </w:p>
    <w:p w14:paraId="37EFEE2B">
      <w:pPr>
        <w:widowControl/>
        <w:tabs>
          <w:tab w:val="left" w:pos="6300"/>
        </w:tabs>
        <w:snapToGrid w:val="0"/>
        <w:spacing w:line="500" w:lineRule="exact"/>
        <w:ind w:firstLine="480" w:firstLineChars="200"/>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3、该表可扩展，并逐页签字或盖章；</w:t>
      </w:r>
    </w:p>
    <w:p w14:paraId="15302F0A">
      <w:pPr>
        <w:widowControl/>
        <w:tabs>
          <w:tab w:val="left" w:pos="6300"/>
        </w:tabs>
        <w:snapToGrid w:val="0"/>
        <w:spacing w:line="500" w:lineRule="exact"/>
        <w:ind w:firstLine="480" w:firstLineChars="200"/>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4、可附相关技术支撑材料。（格式自定）</w:t>
      </w:r>
    </w:p>
    <w:p w14:paraId="5A7C5E15">
      <w:pPr>
        <w:widowControl/>
        <w:tabs>
          <w:tab w:val="left" w:pos="6300"/>
        </w:tabs>
        <w:snapToGrid w:val="0"/>
        <w:spacing w:line="500" w:lineRule="exact"/>
        <w:ind w:firstLine="480" w:firstLineChars="200"/>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5、若“响应情况”栏中仅填写“无偏离”或“有偏离”等内容而未作实质性参数描述，该供应商将失去成为成交供应商的资格，仅保留其合格供应商的身份。</w:t>
      </w:r>
    </w:p>
    <w:p w14:paraId="5F8AC055">
      <w:pPr>
        <w:spacing w:line="360" w:lineRule="auto"/>
        <w:jc w:val="left"/>
        <w:rPr>
          <w:rFonts w:hint="eastAsia" w:ascii="宋体" w:hAnsi="宋体" w:eastAsia="宋体" w:cs="宋体"/>
          <w:color w:val="000000"/>
          <w:sz w:val="24"/>
          <w:szCs w:val="24"/>
          <w:highlight w:val="none"/>
        </w:rPr>
      </w:pPr>
    </w:p>
    <w:p w14:paraId="7A35C8DC">
      <w:pPr>
        <w:spacing w:line="360" w:lineRule="auto"/>
        <w:ind w:firstLine="480" w:firstLineChars="200"/>
        <w:jc w:val="left"/>
        <w:rPr>
          <w:rFonts w:hint="eastAsia" w:ascii="宋体" w:hAnsi="宋体" w:eastAsia="宋体" w:cs="宋体"/>
          <w:color w:val="000000"/>
          <w:sz w:val="24"/>
          <w:szCs w:val="24"/>
          <w:highlight w:val="none"/>
          <w:lang w:eastAsia="zh-CN"/>
        </w:rPr>
      </w:pPr>
    </w:p>
    <w:p w14:paraId="0F06E0F5">
      <w:pPr>
        <w:spacing w:line="360" w:lineRule="auto"/>
        <w:ind w:firstLine="480" w:firstLineChars="200"/>
        <w:jc w:val="left"/>
        <w:rPr>
          <w:rFonts w:hint="eastAsia" w:ascii="宋体" w:hAnsi="宋体" w:eastAsia="宋体" w:cs="宋体"/>
          <w:color w:val="000000"/>
          <w:sz w:val="24"/>
          <w:szCs w:val="24"/>
          <w:highlight w:val="none"/>
          <w:lang w:eastAsia="zh-CN"/>
        </w:rPr>
      </w:pPr>
    </w:p>
    <w:p w14:paraId="1C562D2A">
      <w:pPr>
        <w:spacing w:line="360" w:lineRule="auto"/>
        <w:ind w:firstLine="480" w:firstLineChars="200"/>
        <w:jc w:val="left"/>
        <w:rPr>
          <w:rFonts w:hint="eastAsia" w:ascii="宋体" w:hAnsi="宋体" w:eastAsia="宋体" w:cs="宋体"/>
          <w:color w:val="000000"/>
          <w:sz w:val="24"/>
          <w:szCs w:val="24"/>
          <w:highlight w:val="none"/>
          <w:lang w:eastAsia="zh-CN"/>
        </w:rPr>
      </w:pPr>
    </w:p>
    <w:p w14:paraId="3D94EA22">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三）项目</w:t>
      </w:r>
      <w:r>
        <w:rPr>
          <w:rFonts w:hint="eastAsia" w:ascii="宋体" w:hAnsi="宋体" w:eastAsia="宋体" w:cs="宋体"/>
          <w:color w:val="000000"/>
          <w:sz w:val="24"/>
          <w:szCs w:val="24"/>
          <w:highlight w:val="none"/>
        </w:rPr>
        <w:t>人员要求</w:t>
      </w:r>
    </w:p>
    <w:p w14:paraId="4E31DA5A">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p w14:paraId="48160251">
      <w:pPr>
        <w:pStyle w:val="15"/>
        <w:ind w:left="0" w:leftChars="0" w:firstLine="480" w:firstLineChars="200"/>
        <w:rPr>
          <w:rFonts w:hint="default" w:eastAsia="宋体"/>
          <w:lang w:val="en-US" w:eastAsia="zh-CN"/>
        </w:rPr>
      </w:pPr>
      <w:r>
        <w:rPr>
          <w:rStyle w:val="22"/>
          <w:rFonts w:hint="eastAsia" w:ascii="宋体" w:hAnsi="宋体" w:eastAsia="宋体" w:cs="Times New Roman"/>
          <w:sz w:val="24"/>
          <w:szCs w:val="28"/>
          <w:lang w:eastAsia="zh-CN"/>
        </w:rPr>
        <w:t>（</w:t>
      </w:r>
      <w:r>
        <w:rPr>
          <w:rStyle w:val="22"/>
          <w:rFonts w:hint="eastAsia" w:ascii="宋体" w:hAnsi="宋体" w:eastAsia="宋体" w:cs="Times New Roman"/>
          <w:sz w:val="24"/>
          <w:szCs w:val="28"/>
          <w:lang w:val="en-US" w:eastAsia="zh-CN"/>
        </w:rPr>
        <w:t>四）类似项目业绩</w:t>
      </w:r>
    </w:p>
    <w:p w14:paraId="0E83638C">
      <w:pPr>
        <w:pStyle w:val="15"/>
        <w:rPr>
          <w:rFonts w:hint="eastAsia"/>
        </w:rPr>
      </w:pPr>
    </w:p>
    <w:p w14:paraId="5AA1ACD7">
      <w:pPr>
        <w:spacing w:line="360" w:lineRule="auto"/>
        <w:jc w:val="both"/>
        <w:rPr>
          <w:rFonts w:hint="eastAsia" w:ascii="宋体" w:hAnsi="宋体" w:eastAsia="宋体" w:cs="宋体"/>
          <w:color w:val="000000"/>
          <w:sz w:val="24"/>
          <w:szCs w:val="24"/>
          <w:highlight w:val="none"/>
        </w:rPr>
      </w:pPr>
    </w:p>
    <w:p w14:paraId="6416F6AB">
      <w:pPr>
        <w:spacing w:line="360" w:lineRule="auto"/>
        <w:jc w:val="both"/>
        <w:rPr>
          <w:rFonts w:hint="eastAsia" w:ascii="宋体" w:hAnsi="宋体" w:eastAsia="宋体" w:cs="宋体"/>
          <w:color w:val="000000"/>
          <w:sz w:val="24"/>
          <w:szCs w:val="24"/>
          <w:highlight w:val="none"/>
        </w:rPr>
      </w:pPr>
    </w:p>
    <w:p w14:paraId="4CAFCB69">
      <w:pPr>
        <w:spacing w:line="360" w:lineRule="auto"/>
        <w:jc w:val="both"/>
        <w:rPr>
          <w:rFonts w:hint="eastAsia" w:ascii="宋体" w:hAnsi="宋体" w:eastAsia="宋体" w:cs="宋体"/>
          <w:color w:val="000000"/>
          <w:sz w:val="24"/>
          <w:szCs w:val="24"/>
          <w:highlight w:val="none"/>
        </w:rPr>
      </w:pPr>
    </w:p>
    <w:p w14:paraId="32C0EE7E">
      <w:pPr>
        <w:spacing w:line="360" w:lineRule="auto"/>
        <w:jc w:val="both"/>
        <w:rPr>
          <w:rFonts w:hint="eastAsia" w:ascii="宋体" w:hAnsi="宋体" w:eastAsia="宋体" w:cs="宋体"/>
          <w:color w:val="000000"/>
          <w:sz w:val="24"/>
          <w:szCs w:val="24"/>
          <w:highlight w:val="none"/>
        </w:rPr>
      </w:pPr>
    </w:p>
    <w:p w14:paraId="075CE48E">
      <w:pPr>
        <w:spacing w:line="360" w:lineRule="auto"/>
        <w:jc w:val="both"/>
        <w:rPr>
          <w:rFonts w:hint="eastAsia" w:ascii="宋体" w:hAnsi="宋体" w:eastAsia="宋体" w:cs="宋体"/>
          <w:color w:val="000000"/>
          <w:sz w:val="24"/>
          <w:szCs w:val="24"/>
          <w:highlight w:val="none"/>
        </w:rPr>
      </w:pPr>
    </w:p>
    <w:p w14:paraId="0E2CC960">
      <w:pPr>
        <w:spacing w:line="360" w:lineRule="auto"/>
        <w:jc w:val="both"/>
        <w:rPr>
          <w:rFonts w:hint="eastAsia" w:ascii="宋体" w:hAnsi="宋体" w:eastAsia="宋体" w:cs="宋体"/>
          <w:color w:val="000000"/>
          <w:sz w:val="24"/>
          <w:szCs w:val="24"/>
          <w:highlight w:val="none"/>
        </w:rPr>
      </w:pPr>
    </w:p>
    <w:p w14:paraId="7D9D79D3">
      <w:pPr>
        <w:spacing w:line="360" w:lineRule="auto"/>
        <w:jc w:val="both"/>
        <w:rPr>
          <w:rFonts w:hint="eastAsia" w:ascii="宋体" w:hAnsi="宋体" w:eastAsia="宋体" w:cs="宋体"/>
          <w:color w:val="000000"/>
          <w:sz w:val="24"/>
          <w:szCs w:val="24"/>
          <w:highlight w:val="none"/>
        </w:rPr>
      </w:pPr>
    </w:p>
    <w:p w14:paraId="65A71E46">
      <w:pPr>
        <w:spacing w:line="360" w:lineRule="auto"/>
        <w:jc w:val="both"/>
        <w:rPr>
          <w:rFonts w:hint="eastAsia" w:ascii="宋体" w:hAnsi="宋体" w:eastAsia="宋体" w:cs="宋体"/>
          <w:color w:val="000000"/>
          <w:sz w:val="24"/>
          <w:szCs w:val="24"/>
          <w:highlight w:val="none"/>
        </w:rPr>
      </w:pPr>
    </w:p>
    <w:p w14:paraId="19549F87">
      <w:pPr>
        <w:spacing w:line="360" w:lineRule="auto"/>
        <w:jc w:val="both"/>
        <w:rPr>
          <w:rFonts w:hint="eastAsia" w:ascii="宋体" w:hAnsi="宋体" w:eastAsia="宋体" w:cs="宋体"/>
          <w:color w:val="000000"/>
          <w:sz w:val="24"/>
          <w:szCs w:val="24"/>
          <w:highlight w:val="none"/>
        </w:rPr>
      </w:pPr>
    </w:p>
    <w:p w14:paraId="55CDE664">
      <w:pPr>
        <w:spacing w:line="360" w:lineRule="auto"/>
        <w:jc w:val="both"/>
        <w:rPr>
          <w:rFonts w:hint="eastAsia" w:ascii="宋体" w:hAnsi="宋体" w:eastAsia="宋体" w:cs="宋体"/>
          <w:color w:val="000000"/>
          <w:sz w:val="24"/>
          <w:szCs w:val="24"/>
          <w:highlight w:val="none"/>
        </w:rPr>
      </w:pPr>
    </w:p>
    <w:p w14:paraId="7695CC4F">
      <w:pPr>
        <w:spacing w:line="360" w:lineRule="auto"/>
        <w:jc w:val="both"/>
        <w:rPr>
          <w:rFonts w:hint="eastAsia" w:ascii="宋体" w:hAnsi="宋体" w:eastAsia="宋体" w:cs="宋体"/>
          <w:color w:val="000000"/>
          <w:sz w:val="24"/>
          <w:szCs w:val="24"/>
          <w:highlight w:val="none"/>
        </w:rPr>
      </w:pPr>
    </w:p>
    <w:p w14:paraId="10C4D777">
      <w:pPr>
        <w:spacing w:line="360" w:lineRule="auto"/>
        <w:jc w:val="both"/>
        <w:rPr>
          <w:rFonts w:hint="eastAsia" w:ascii="宋体" w:hAnsi="宋体" w:eastAsia="宋体" w:cs="宋体"/>
          <w:color w:val="000000"/>
          <w:sz w:val="24"/>
          <w:szCs w:val="24"/>
          <w:highlight w:val="none"/>
        </w:rPr>
      </w:pPr>
    </w:p>
    <w:p w14:paraId="4641BA05">
      <w:pPr>
        <w:spacing w:line="360" w:lineRule="auto"/>
        <w:jc w:val="both"/>
        <w:rPr>
          <w:rFonts w:hint="eastAsia" w:ascii="宋体" w:hAnsi="宋体" w:eastAsia="宋体" w:cs="宋体"/>
          <w:color w:val="000000"/>
          <w:sz w:val="24"/>
          <w:szCs w:val="24"/>
          <w:highlight w:val="none"/>
        </w:rPr>
      </w:pPr>
    </w:p>
    <w:p w14:paraId="55CD5E08">
      <w:pPr>
        <w:spacing w:line="360" w:lineRule="auto"/>
        <w:jc w:val="both"/>
        <w:rPr>
          <w:rFonts w:hint="eastAsia" w:ascii="宋体" w:hAnsi="宋体" w:eastAsia="宋体" w:cs="宋体"/>
          <w:color w:val="000000"/>
          <w:sz w:val="24"/>
          <w:szCs w:val="24"/>
          <w:highlight w:val="none"/>
        </w:rPr>
      </w:pPr>
    </w:p>
    <w:p w14:paraId="27529D89">
      <w:pPr>
        <w:spacing w:line="360" w:lineRule="auto"/>
        <w:jc w:val="both"/>
        <w:rPr>
          <w:rFonts w:hint="eastAsia" w:ascii="宋体" w:hAnsi="宋体" w:eastAsia="宋体" w:cs="宋体"/>
          <w:color w:val="000000"/>
          <w:sz w:val="24"/>
          <w:szCs w:val="24"/>
          <w:highlight w:val="none"/>
        </w:rPr>
      </w:pPr>
    </w:p>
    <w:p w14:paraId="2D5EC6E3">
      <w:pPr>
        <w:spacing w:line="360" w:lineRule="auto"/>
        <w:jc w:val="both"/>
        <w:rPr>
          <w:rFonts w:hint="eastAsia" w:ascii="宋体" w:hAnsi="宋体" w:eastAsia="宋体" w:cs="宋体"/>
          <w:color w:val="000000"/>
          <w:sz w:val="24"/>
          <w:szCs w:val="24"/>
          <w:highlight w:val="none"/>
        </w:rPr>
      </w:pPr>
    </w:p>
    <w:p w14:paraId="6176885B">
      <w:pPr>
        <w:spacing w:line="360" w:lineRule="auto"/>
        <w:jc w:val="both"/>
        <w:rPr>
          <w:rFonts w:hint="eastAsia" w:ascii="宋体" w:hAnsi="宋体" w:eastAsia="宋体" w:cs="宋体"/>
          <w:color w:val="000000"/>
          <w:sz w:val="24"/>
          <w:szCs w:val="24"/>
          <w:highlight w:val="none"/>
        </w:rPr>
      </w:pPr>
    </w:p>
    <w:p w14:paraId="67798BD8">
      <w:pPr>
        <w:spacing w:line="360" w:lineRule="auto"/>
        <w:jc w:val="both"/>
        <w:rPr>
          <w:rFonts w:hint="eastAsia" w:ascii="宋体" w:hAnsi="宋体" w:eastAsia="宋体" w:cs="宋体"/>
          <w:color w:val="000000"/>
          <w:sz w:val="24"/>
          <w:szCs w:val="24"/>
          <w:highlight w:val="none"/>
        </w:rPr>
      </w:pPr>
    </w:p>
    <w:p w14:paraId="271B2C3C">
      <w:pPr>
        <w:spacing w:line="360" w:lineRule="auto"/>
        <w:jc w:val="both"/>
        <w:rPr>
          <w:rFonts w:hint="eastAsia" w:ascii="宋体" w:hAnsi="宋体" w:eastAsia="宋体" w:cs="宋体"/>
          <w:color w:val="000000"/>
          <w:sz w:val="24"/>
          <w:szCs w:val="24"/>
          <w:highlight w:val="none"/>
        </w:rPr>
      </w:pPr>
    </w:p>
    <w:p w14:paraId="002D929F">
      <w:pPr>
        <w:spacing w:line="360" w:lineRule="auto"/>
        <w:jc w:val="both"/>
        <w:rPr>
          <w:rFonts w:hint="eastAsia" w:ascii="宋体" w:hAnsi="宋体" w:eastAsia="宋体" w:cs="宋体"/>
          <w:color w:val="000000"/>
          <w:sz w:val="24"/>
          <w:szCs w:val="24"/>
          <w:highlight w:val="none"/>
        </w:rPr>
      </w:pPr>
    </w:p>
    <w:p w14:paraId="41BCC257">
      <w:pPr>
        <w:spacing w:line="360" w:lineRule="auto"/>
        <w:jc w:val="both"/>
        <w:rPr>
          <w:rFonts w:hint="eastAsia" w:ascii="宋体" w:hAnsi="宋体" w:eastAsia="宋体" w:cs="宋体"/>
          <w:color w:val="000000"/>
          <w:sz w:val="24"/>
          <w:szCs w:val="24"/>
          <w:highlight w:val="none"/>
        </w:rPr>
      </w:pPr>
    </w:p>
    <w:p w14:paraId="5D14F8DD">
      <w:pPr>
        <w:spacing w:line="360" w:lineRule="auto"/>
        <w:jc w:val="both"/>
        <w:rPr>
          <w:rFonts w:hint="eastAsia" w:ascii="宋体" w:hAnsi="宋体" w:eastAsia="宋体" w:cs="宋体"/>
          <w:color w:val="000000"/>
          <w:sz w:val="24"/>
          <w:szCs w:val="24"/>
          <w:highlight w:val="none"/>
        </w:rPr>
      </w:pPr>
    </w:p>
    <w:p w14:paraId="5EC5CE54">
      <w:pPr>
        <w:spacing w:line="360" w:lineRule="auto"/>
        <w:jc w:val="both"/>
        <w:rPr>
          <w:rFonts w:hint="eastAsia" w:ascii="宋体" w:hAnsi="宋体" w:eastAsia="宋体" w:cs="宋体"/>
          <w:color w:val="000000"/>
          <w:sz w:val="24"/>
          <w:szCs w:val="24"/>
          <w:highlight w:val="none"/>
        </w:rPr>
      </w:pPr>
    </w:p>
    <w:p w14:paraId="66EC7F2D">
      <w:pPr>
        <w:spacing w:line="360" w:lineRule="auto"/>
        <w:jc w:val="both"/>
        <w:rPr>
          <w:rFonts w:hint="eastAsia" w:ascii="宋体" w:hAnsi="宋体" w:eastAsia="宋体" w:cs="宋体"/>
          <w:color w:val="000000"/>
          <w:sz w:val="24"/>
          <w:szCs w:val="24"/>
          <w:highlight w:val="none"/>
        </w:rPr>
      </w:pPr>
    </w:p>
    <w:p w14:paraId="637DAE81">
      <w:pPr>
        <w:spacing w:line="360" w:lineRule="auto"/>
        <w:jc w:val="both"/>
        <w:rPr>
          <w:rFonts w:hint="eastAsia" w:ascii="宋体" w:hAnsi="宋体" w:eastAsia="宋体" w:cs="宋体"/>
          <w:color w:val="000000"/>
          <w:sz w:val="24"/>
          <w:szCs w:val="24"/>
          <w:highlight w:val="none"/>
        </w:rPr>
      </w:pPr>
    </w:p>
    <w:p w14:paraId="5F4092A0">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三、商务部分</w:t>
      </w:r>
    </w:p>
    <w:p w14:paraId="490754D1">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（一）商务响应偏离表</w:t>
      </w:r>
    </w:p>
    <w:tbl>
      <w:tblPr>
        <w:tblStyle w:val="17"/>
        <w:tblW w:w="9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0"/>
        <w:gridCol w:w="3179"/>
        <w:gridCol w:w="2434"/>
        <w:gridCol w:w="2355"/>
      </w:tblGrid>
      <w:tr w14:paraId="5ADFE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3C6F60B8">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179" w:type="dxa"/>
            <w:tcBorders>
              <w:top w:val="single" w:color="000000" w:sz="4" w:space="0"/>
              <w:left w:val="single" w:color="000000" w:sz="4" w:space="0"/>
              <w:bottom w:val="single" w:color="000000" w:sz="4" w:space="0"/>
              <w:right w:val="single" w:color="000000" w:sz="4" w:space="0"/>
            </w:tcBorders>
            <w:vAlign w:val="center"/>
          </w:tcPr>
          <w:p w14:paraId="5F6B360F">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项目需求</w:t>
            </w:r>
          </w:p>
        </w:tc>
        <w:tc>
          <w:tcPr>
            <w:tcW w:w="2434" w:type="dxa"/>
            <w:tcBorders>
              <w:top w:val="single" w:color="000000" w:sz="4" w:space="0"/>
              <w:left w:val="single" w:color="000000" w:sz="4" w:space="0"/>
              <w:bottom w:val="single" w:color="000000" w:sz="4" w:space="0"/>
              <w:right w:val="single" w:color="000000" w:sz="4" w:space="0"/>
            </w:tcBorders>
            <w:vAlign w:val="center"/>
          </w:tcPr>
          <w:p w14:paraId="5081BFB6">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响应情况</w:t>
            </w:r>
          </w:p>
        </w:tc>
        <w:tc>
          <w:tcPr>
            <w:tcW w:w="2355" w:type="dxa"/>
            <w:tcBorders>
              <w:top w:val="single" w:color="000000" w:sz="4" w:space="0"/>
              <w:left w:val="single" w:color="000000" w:sz="4" w:space="0"/>
              <w:bottom w:val="single" w:color="000000" w:sz="4" w:space="0"/>
              <w:right w:val="single" w:color="000000" w:sz="4" w:space="0"/>
            </w:tcBorders>
            <w:vAlign w:val="center"/>
          </w:tcPr>
          <w:p w14:paraId="79993F92">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偏离说明</w:t>
            </w:r>
          </w:p>
        </w:tc>
      </w:tr>
      <w:tr w14:paraId="4F0E2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5974B190">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7895FD1F">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15F77286">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09F01C74">
            <w:pPr>
              <w:spacing w:line="360" w:lineRule="auto"/>
              <w:ind w:firstLine="480" w:firstLineChars="200"/>
              <w:jc w:val="center"/>
              <w:rPr>
                <w:rFonts w:hint="eastAsia" w:ascii="宋体" w:hAnsi="宋体" w:eastAsia="宋体" w:cs="宋体"/>
                <w:color w:val="000000"/>
                <w:sz w:val="24"/>
                <w:szCs w:val="24"/>
                <w:highlight w:val="none"/>
              </w:rPr>
            </w:pPr>
          </w:p>
        </w:tc>
      </w:tr>
      <w:tr w14:paraId="3D706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04496776">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4C7F8C1F">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4CC3B1FB">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2A3C7723">
            <w:pPr>
              <w:spacing w:line="360" w:lineRule="auto"/>
              <w:ind w:firstLine="480" w:firstLineChars="200"/>
              <w:jc w:val="center"/>
              <w:rPr>
                <w:rFonts w:hint="eastAsia" w:ascii="宋体" w:hAnsi="宋体" w:eastAsia="宋体" w:cs="宋体"/>
                <w:color w:val="000000"/>
                <w:sz w:val="24"/>
                <w:szCs w:val="24"/>
                <w:highlight w:val="none"/>
              </w:rPr>
            </w:pPr>
          </w:p>
        </w:tc>
      </w:tr>
      <w:tr w14:paraId="16E56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2E047B66">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69A3512A">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73C8F83E">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7F789316">
            <w:pPr>
              <w:spacing w:line="360" w:lineRule="auto"/>
              <w:ind w:firstLine="480" w:firstLineChars="200"/>
              <w:jc w:val="center"/>
              <w:rPr>
                <w:rFonts w:hint="eastAsia" w:ascii="宋体" w:hAnsi="宋体" w:eastAsia="宋体" w:cs="宋体"/>
                <w:color w:val="000000"/>
                <w:sz w:val="24"/>
                <w:szCs w:val="24"/>
                <w:highlight w:val="none"/>
              </w:rPr>
            </w:pPr>
          </w:p>
        </w:tc>
      </w:tr>
      <w:tr w14:paraId="69A32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0495ED80">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4B42EBEE">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66E1CAC0">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42469D16">
            <w:pPr>
              <w:spacing w:line="360" w:lineRule="auto"/>
              <w:ind w:firstLine="480" w:firstLineChars="200"/>
              <w:jc w:val="center"/>
              <w:rPr>
                <w:rFonts w:hint="eastAsia" w:ascii="宋体" w:hAnsi="宋体" w:eastAsia="宋体" w:cs="宋体"/>
                <w:color w:val="000000"/>
                <w:sz w:val="24"/>
                <w:szCs w:val="24"/>
                <w:highlight w:val="none"/>
              </w:rPr>
            </w:pPr>
          </w:p>
        </w:tc>
      </w:tr>
      <w:tr w14:paraId="3BABC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0F95B4B4">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1C378F16">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7D7477C8">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7AA98560">
            <w:pPr>
              <w:spacing w:line="360" w:lineRule="auto"/>
              <w:ind w:firstLine="480" w:firstLineChars="200"/>
              <w:jc w:val="center"/>
              <w:rPr>
                <w:rFonts w:hint="eastAsia" w:ascii="宋体" w:hAnsi="宋体" w:eastAsia="宋体" w:cs="宋体"/>
                <w:color w:val="000000"/>
                <w:sz w:val="24"/>
                <w:szCs w:val="24"/>
                <w:highlight w:val="none"/>
              </w:rPr>
            </w:pPr>
          </w:p>
        </w:tc>
      </w:tr>
      <w:tr w14:paraId="58A7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1758FA98">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31B1D9B1">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355DE9AD">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41DCAB19">
            <w:pPr>
              <w:spacing w:line="360" w:lineRule="auto"/>
              <w:ind w:firstLine="480" w:firstLineChars="200"/>
              <w:jc w:val="center"/>
              <w:rPr>
                <w:rFonts w:hint="eastAsia" w:ascii="宋体" w:hAnsi="宋体" w:eastAsia="宋体" w:cs="宋体"/>
                <w:color w:val="000000"/>
                <w:sz w:val="24"/>
                <w:szCs w:val="24"/>
                <w:highlight w:val="none"/>
              </w:rPr>
            </w:pPr>
          </w:p>
        </w:tc>
      </w:tr>
    </w:tbl>
    <w:p w14:paraId="5948D818">
      <w:pPr>
        <w:spacing w:line="360" w:lineRule="auto"/>
        <w:ind w:firstLine="480" w:firstLineChars="200"/>
        <w:jc w:val="center"/>
        <w:rPr>
          <w:rFonts w:hint="eastAsia" w:ascii="宋体" w:hAnsi="宋体" w:eastAsia="宋体" w:cs="宋体"/>
          <w:color w:val="000000"/>
          <w:sz w:val="24"/>
          <w:szCs w:val="24"/>
          <w:highlight w:val="none"/>
        </w:rPr>
      </w:pPr>
    </w:p>
    <w:p w14:paraId="1C465D4C">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                           法人授权代表：</w:t>
      </w:r>
    </w:p>
    <w:p w14:paraId="34145238">
      <w:pPr>
        <w:spacing w:line="360" w:lineRule="auto"/>
        <w:ind w:firstLine="480" w:firstLineChars="200"/>
        <w:jc w:val="center"/>
        <w:rPr>
          <w:rFonts w:hint="eastAsia" w:ascii="宋体" w:hAnsi="宋体" w:eastAsia="宋体" w:cs="宋体"/>
          <w:color w:val="000000"/>
          <w:sz w:val="24"/>
          <w:szCs w:val="24"/>
          <w:highlight w:val="none"/>
        </w:rPr>
      </w:pPr>
    </w:p>
    <w:p w14:paraId="4A579E27">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                               （签字或盖章）</w:t>
      </w:r>
    </w:p>
    <w:p w14:paraId="28B01B91">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   月   日</w:t>
      </w:r>
    </w:p>
    <w:p w14:paraId="418328F0">
      <w:pPr>
        <w:spacing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61492044">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1、本表即为对本项目“第三篇采购商务需求”中所列商务要求进行逐条比较和响应；</w:t>
      </w:r>
    </w:p>
    <w:p w14:paraId="1AC9956C">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2、该表必须按照</w:t>
      </w:r>
      <w:r>
        <w:rPr>
          <w:rStyle w:val="22"/>
          <w:rFonts w:hint="eastAsia" w:ascii="宋体" w:hAnsi="宋体" w:eastAsia="宋体" w:cs="宋体"/>
          <w:bCs/>
          <w:sz w:val="24"/>
          <w:szCs w:val="24"/>
          <w:u w:val="none"/>
          <w:lang w:val="en-US" w:eastAsia="zh-CN"/>
        </w:rPr>
        <w:t>竞争性比选</w:t>
      </w:r>
      <w:r>
        <w:rPr>
          <w:rFonts w:hint="eastAsia" w:ascii="宋体" w:hAnsi="宋体" w:eastAsia="宋体" w:cs="宋体"/>
          <w:color w:val="000000"/>
          <w:sz w:val="24"/>
          <w:szCs w:val="24"/>
          <w:highlight w:val="none"/>
        </w:rPr>
        <w:t>要求逐条如实填写，根据响应情况在“差异说明”项填写正偏离或负偏离及原因，完全符合的填写“无差异”；</w:t>
      </w:r>
    </w:p>
    <w:p w14:paraId="2810210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3、该表可扩展，并逐页签字或盖章；</w:t>
      </w:r>
    </w:p>
    <w:p w14:paraId="63B61990">
      <w:pPr>
        <w:spacing w:line="360" w:lineRule="auto"/>
        <w:jc w:val="both"/>
        <w:rPr>
          <w:rFonts w:hint="eastAsia" w:ascii="宋体" w:hAnsi="宋体" w:eastAsia="宋体" w:cs="宋体"/>
          <w:color w:val="000000"/>
          <w:sz w:val="32"/>
          <w:szCs w:val="32"/>
          <w:highlight w:val="none"/>
        </w:rPr>
      </w:pPr>
    </w:p>
    <w:p w14:paraId="4DB7ECD9">
      <w:pPr>
        <w:pStyle w:val="15"/>
        <w:rPr>
          <w:rFonts w:hint="eastAsia" w:ascii="宋体" w:hAnsi="宋体" w:eastAsia="宋体" w:cs="宋体"/>
          <w:color w:val="000000"/>
          <w:sz w:val="32"/>
          <w:szCs w:val="32"/>
          <w:highlight w:val="none"/>
        </w:rPr>
      </w:pPr>
    </w:p>
    <w:p w14:paraId="147E27CC">
      <w:pPr>
        <w:pStyle w:val="16"/>
        <w:rPr>
          <w:rFonts w:hint="eastAsia" w:ascii="宋体" w:hAnsi="宋体" w:eastAsia="宋体" w:cs="宋体"/>
          <w:color w:val="000000"/>
          <w:sz w:val="32"/>
          <w:szCs w:val="32"/>
          <w:highlight w:val="none"/>
        </w:rPr>
      </w:pPr>
    </w:p>
    <w:p w14:paraId="72A322D9">
      <w:pPr>
        <w:rPr>
          <w:rFonts w:hint="eastAsia" w:ascii="宋体" w:hAnsi="宋体" w:eastAsia="宋体" w:cs="宋体"/>
          <w:color w:val="000000"/>
          <w:sz w:val="32"/>
          <w:szCs w:val="32"/>
          <w:highlight w:val="none"/>
        </w:rPr>
      </w:pPr>
    </w:p>
    <w:p w14:paraId="5CE10CF1">
      <w:pPr>
        <w:spacing w:line="360" w:lineRule="auto"/>
        <w:jc w:val="left"/>
        <w:rPr>
          <w:rFonts w:hint="eastAsia" w:ascii="宋体" w:hAnsi="宋体" w:eastAsia="宋体" w:cs="宋体"/>
          <w:color w:val="000000"/>
          <w:sz w:val="24"/>
          <w:szCs w:val="24"/>
          <w:highlight w:val="none"/>
          <w:lang w:eastAsia="zh-CN"/>
        </w:rPr>
      </w:pPr>
    </w:p>
    <w:p w14:paraId="1420E04B">
      <w:pPr>
        <w:pStyle w:val="15"/>
        <w:rPr>
          <w:rFonts w:hint="eastAsia"/>
          <w:lang w:eastAsia="zh-CN"/>
        </w:rPr>
      </w:pPr>
    </w:p>
    <w:p w14:paraId="195E56B7">
      <w:pPr>
        <w:spacing w:line="360" w:lineRule="auto"/>
        <w:ind w:firstLine="480" w:firstLineChars="200"/>
        <w:jc w:val="left"/>
        <w:rPr>
          <w:rFonts w:hint="eastAsia" w:ascii="宋体" w:hAnsi="宋体" w:eastAsia="宋体" w:cs="宋体"/>
          <w:color w:val="000000"/>
          <w:sz w:val="24"/>
          <w:szCs w:val="24"/>
          <w:highlight w:val="none"/>
          <w:lang w:eastAsia="zh-CN"/>
        </w:rPr>
      </w:pPr>
    </w:p>
    <w:p w14:paraId="17461903">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其他响应</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文件提供的商务文件</w:t>
      </w:r>
    </w:p>
    <w:p w14:paraId="22F6619A">
      <w:pPr>
        <w:spacing w:line="360" w:lineRule="auto"/>
        <w:ind w:firstLine="480" w:firstLineChars="200"/>
        <w:jc w:val="left"/>
        <w:rPr>
          <w:rFonts w:hint="eastAsia" w:ascii="宋体" w:hAnsi="宋体" w:eastAsia="宋体" w:cs="宋体"/>
          <w:color w:val="000000"/>
          <w:sz w:val="32"/>
          <w:szCs w:val="32"/>
          <w:highlight w:val="none"/>
        </w:rPr>
        <w:sectPr>
          <w:headerReference r:id="rId14" w:type="default"/>
          <w:pgSz w:w="11907" w:h="16840"/>
          <w:pgMar w:top="1134" w:right="1191" w:bottom="1134" w:left="1304" w:header="851" w:footer="992" w:gutter="0"/>
          <w:cols w:space="720" w:num="1"/>
          <w:docGrid w:linePitch="380" w:charSpace="-5735"/>
        </w:sectPr>
      </w:pPr>
      <w:r>
        <w:rPr>
          <w:rFonts w:hint="eastAsia" w:ascii="宋体" w:hAnsi="宋体" w:eastAsia="宋体" w:cs="宋体"/>
          <w:color w:val="000000"/>
          <w:sz w:val="24"/>
          <w:szCs w:val="24"/>
          <w:highlight w:val="none"/>
        </w:rPr>
        <w:t>格式自拟</w:t>
      </w:r>
    </w:p>
    <w:p w14:paraId="6F6C2528">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四、工程量清单</w:t>
      </w:r>
    </w:p>
    <w:p w14:paraId="0947F8F1">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p w14:paraId="7ACBB56F">
      <w:pPr>
        <w:spacing w:line="360" w:lineRule="auto"/>
        <w:ind w:firstLine="640" w:firstLineChars="200"/>
        <w:jc w:val="center"/>
        <w:rPr>
          <w:rFonts w:hint="eastAsia" w:ascii="宋体" w:hAnsi="宋体" w:eastAsia="宋体" w:cs="宋体"/>
          <w:color w:val="000000"/>
          <w:sz w:val="32"/>
          <w:szCs w:val="32"/>
          <w:highlight w:val="none"/>
        </w:rPr>
      </w:pPr>
    </w:p>
    <w:p w14:paraId="4DF3BB58">
      <w:pPr>
        <w:spacing w:line="360" w:lineRule="auto"/>
        <w:ind w:firstLine="640" w:firstLineChars="200"/>
        <w:jc w:val="center"/>
        <w:rPr>
          <w:rFonts w:hint="eastAsia" w:ascii="宋体" w:hAnsi="宋体" w:eastAsia="宋体" w:cs="宋体"/>
          <w:color w:val="000000"/>
          <w:sz w:val="32"/>
          <w:szCs w:val="32"/>
          <w:highlight w:val="none"/>
        </w:rPr>
      </w:pPr>
    </w:p>
    <w:p w14:paraId="5DDB91DC">
      <w:pPr>
        <w:spacing w:line="360" w:lineRule="auto"/>
        <w:ind w:firstLine="640" w:firstLineChars="200"/>
        <w:jc w:val="center"/>
        <w:rPr>
          <w:rFonts w:hint="eastAsia" w:ascii="宋体" w:hAnsi="宋体" w:eastAsia="宋体" w:cs="宋体"/>
          <w:color w:val="000000"/>
          <w:sz w:val="32"/>
          <w:szCs w:val="32"/>
          <w:highlight w:val="none"/>
        </w:rPr>
      </w:pPr>
    </w:p>
    <w:p w14:paraId="38EB3F8A">
      <w:pPr>
        <w:spacing w:line="360" w:lineRule="auto"/>
        <w:ind w:firstLine="640" w:firstLineChars="200"/>
        <w:jc w:val="center"/>
        <w:rPr>
          <w:rFonts w:hint="eastAsia" w:ascii="宋体" w:hAnsi="宋体" w:eastAsia="宋体" w:cs="宋体"/>
          <w:color w:val="000000"/>
          <w:sz w:val="32"/>
          <w:szCs w:val="32"/>
          <w:highlight w:val="none"/>
        </w:rPr>
      </w:pPr>
    </w:p>
    <w:p w14:paraId="2A0D35D9">
      <w:pPr>
        <w:spacing w:line="360" w:lineRule="auto"/>
        <w:ind w:firstLine="640" w:firstLineChars="200"/>
        <w:jc w:val="center"/>
        <w:rPr>
          <w:rFonts w:hint="eastAsia" w:ascii="宋体" w:hAnsi="宋体" w:eastAsia="宋体" w:cs="宋体"/>
          <w:color w:val="000000"/>
          <w:sz w:val="32"/>
          <w:szCs w:val="32"/>
          <w:highlight w:val="none"/>
        </w:rPr>
      </w:pPr>
    </w:p>
    <w:p w14:paraId="0C64CC0C">
      <w:pPr>
        <w:pStyle w:val="15"/>
        <w:rPr>
          <w:rFonts w:hint="eastAsia" w:ascii="宋体" w:hAnsi="宋体" w:eastAsia="宋体" w:cs="宋体"/>
          <w:color w:val="000000"/>
          <w:sz w:val="32"/>
          <w:szCs w:val="32"/>
          <w:highlight w:val="none"/>
        </w:rPr>
      </w:pPr>
    </w:p>
    <w:p w14:paraId="28BC7301">
      <w:pPr>
        <w:pStyle w:val="16"/>
        <w:rPr>
          <w:rFonts w:hint="eastAsia" w:ascii="宋体" w:hAnsi="宋体" w:eastAsia="宋体" w:cs="宋体"/>
          <w:color w:val="000000"/>
          <w:sz w:val="32"/>
          <w:szCs w:val="32"/>
          <w:highlight w:val="none"/>
        </w:rPr>
      </w:pPr>
    </w:p>
    <w:p w14:paraId="6978A5B2">
      <w:pPr>
        <w:rPr>
          <w:rFonts w:hint="eastAsia" w:ascii="宋体" w:hAnsi="宋体" w:eastAsia="宋体" w:cs="宋体"/>
          <w:color w:val="000000"/>
          <w:sz w:val="32"/>
          <w:szCs w:val="32"/>
          <w:highlight w:val="none"/>
        </w:rPr>
      </w:pPr>
    </w:p>
    <w:p w14:paraId="09318352">
      <w:pPr>
        <w:pStyle w:val="15"/>
        <w:rPr>
          <w:rFonts w:hint="eastAsia" w:ascii="宋体" w:hAnsi="宋体" w:eastAsia="宋体" w:cs="宋体"/>
          <w:color w:val="000000"/>
          <w:sz w:val="32"/>
          <w:szCs w:val="32"/>
          <w:highlight w:val="none"/>
        </w:rPr>
      </w:pPr>
    </w:p>
    <w:p w14:paraId="1AFA7509">
      <w:pPr>
        <w:pStyle w:val="16"/>
        <w:rPr>
          <w:rFonts w:hint="eastAsia" w:ascii="宋体" w:hAnsi="宋体" w:eastAsia="宋体" w:cs="宋体"/>
          <w:color w:val="000000"/>
          <w:sz w:val="32"/>
          <w:szCs w:val="32"/>
          <w:highlight w:val="none"/>
        </w:rPr>
      </w:pPr>
    </w:p>
    <w:p w14:paraId="3CCF1DAC">
      <w:pPr>
        <w:rPr>
          <w:rFonts w:hint="eastAsia" w:ascii="宋体" w:hAnsi="宋体" w:eastAsia="宋体" w:cs="宋体"/>
          <w:color w:val="000000"/>
          <w:sz w:val="32"/>
          <w:szCs w:val="32"/>
          <w:highlight w:val="none"/>
        </w:rPr>
      </w:pPr>
    </w:p>
    <w:p w14:paraId="67817D82">
      <w:pPr>
        <w:pStyle w:val="15"/>
        <w:rPr>
          <w:rFonts w:hint="eastAsia" w:ascii="宋体" w:hAnsi="宋体" w:eastAsia="宋体" w:cs="宋体"/>
          <w:color w:val="000000"/>
          <w:sz w:val="32"/>
          <w:szCs w:val="32"/>
          <w:highlight w:val="none"/>
        </w:rPr>
      </w:pPr>
    </w:p>
    <w:p w14:paraId="0CDF97BE">
      <w:pPr>
        <w:pStyle w:val="16"/>
        <w:rPr>
          <w:rFonts w:hint="eastAsia"/>
        </w:rPr>
      </w:pPr>
    </w:p>
    <w:p w14:paraId="3C1B20E1">
      <w:pPr>
        <w:spacing w:line="360" w:lineRule="auto"/>
        <w:ind w:firstLine="640" w:firstLineChars="200"/>
        <w:jc w:val="center"/>
        <w:rPr>
          <w:rFonts w:hint="eastAsia" w:ascii="宋体" w:hAnsi="宋体" w:eastAsia="宋体" w:cs="宋体"/>
          <w:color w:val="000000"/>
          <w:sz w:val="32"/>
          <w:szCs w:val="32"/>
          <w:highlight w:val="none"/>
        </w:rPr>
      </w:pPr>
    </w:p>
    <w:p w14:paraId="5F0CA2A8">
      <w:pPr>
        <w:spacing w:line="360" w:lineRule="auto"/>
        <w:ind w:firstLine="640" w:firstLineChars="200"/>
        <w:jc w:val="center"/>
        <w:rPr>
          <w:rFonts w:hint="eastAsia" w:ascii="宋体" w:hAnsi="宋体" w:eastAsia="宋体" w:cs="宋体"/>
          <w:color w:val="000000"/>
          <w:sz w:val="32"/>
          <w:szCs w:val="32"/>
          <w:highlight w:val="none"/>
        </w:rPr>
      </w:pPr>
    </w:p>
    <w:p w14:paraId="2065AC0A">
      <w:pPr>
        <w:spacing w:line="360" w:lineRule="auto"/>
        <w:ind w:firstLine="640" w:firstLineChars="200"/>
        <w:jc w:val="center"/>
        <w:rPr>
          <w:rFonts w:hint="eastAsia" w:ascii="宋体" w:hAnsi="宋体" w:eastAsia="宋体" w:cs="宋体"/>
          <w:color w:val="000000"/>
          <w:sz w:val="32"/>
          <w:szCs w:val="32"/>
          <w:highlight w:val="none"/>
        </w:rPr>
      </w:pPr>
    </w:p>
    <w:p w14:paraId="7913033D">
      <w:pPr>
        <w:spacing w:line="360" w:lineRule="auto"/>
        <w:ind w:firstLine="640" w:firstLineChars="200"/>
        <w:jc w:val="center"/>
        <w:rPr>
          <w:rFonts w:hint="eastAsia" w:ascii="宋体" w:hAnsi="宋体" w:eastAsia="宋体" w:cs="宋体"/>
          <w:color w:val="000000"/>
          <w:sz w:val="32"/>
          <w:szCs w:val="32"/>
          <w:highlight w:val="none"/>
        </w:rPr>
      </w:pPr>
    </w:p>
    <w:p w14:paraId="55F2FB9D">
      <w:pPr>
        <w:spacing w:line="360" w:lineRule="auto"/>
        <w:ind w:firstLine="640" w:firstLineChars="200"/>
        <w:jc w:val="center"/>
        <w:rPr>
          <w:rFonts w:hint="eastAsia" w:ascii="宋体" w:hAnsi="宋体" w:eastAsia="宋体" w:cs="宋体"/>
          <w:color w:val="000000"/>
          <w:sz w:val="32"/>
          <w:szCs w:val="32"/>
          <w:highlight w:val="none"/>
        </w:rPr>
      </w:pPr>
    </w:p>
    <w:p w14:paraId="185329FC">
      <w:pPr>
        <w:spacing w:line="360" w:lineRule="auto"/>
        <w:ind w:firstLine="640" w:firstLineChars="200"/>
        <w:jc w:val="center"/>
        <w:rPr>
          <w:rFonts w:hint="eastAsia" w:ascii="宋体" w:hAnsi="宋体" w:eastAsia="宋体" w:cs="宋体"/>
          <w:color w:val="000000"/>
          <w:sz w:val="32"/>
          <w:szCs w:val="32"/>
          <w:highlight w:val="none"/>
        </w:rPr>
      </w:pPr>
    </w:p>
    <w:p w14:paraId="75084BBB">
      <w:pPr>
        <w:spacing w:line="360" w:lineRule="auto"/>
        <w:ind w:firstLine="640" w:firstLineChars="200"/>
        <w:jc w:val="center"/>
        <w:rPr>
          <w:rFonts w:hint="eastAsia" w:ascii="宋体" w:hAnsi="宋体" w:eastAsia="宋体" w:cs="宋体"/>
          <w:color w:val="000000"/>
          <w:sz w:val="32"/>
          <w:szCs w:val="32"/>
          <w:highlight w:val="none"/>
        </w:rPr>
      </w:pPr>
    </w:p>
    <w:p w14:paraId="6424BA63">
      <w:pPr>
        <w:spacing w:line="360" w:lineRule="auto"/>
        <w:ind w:firstLine="640" w:firstLineChars="200"/>
        <w:jc w:val="center"/>
        <w:rPr>
          <w:rFonts w:hint="eastAsia" w:ascii="宋体" w:hAnsi="宋体" w:eastAsia="宋体" w:cs="宋体"/>
          <w:color w:val="000000"/>
          <w:sz w:val="32"/>
          <w:szCs w:val="32"/>
          <w:highlight w:val="none"/>
        </w:rPr>
      </w:pPr>
    </w:p>
    <w:p w14:paraId="21DA4465">
      <w:pPr>
        <w:spacing w:line="360" w:lineRule="auto"/>
        <w:jc w:val="both"/>
        <w:rPr>
          <w:rFonts w:hint="eastAsia" w:ascii="宋体" w:hAnsi="宋体" w:eastAsia="宋体" w:cs="宋体"/>
          <w:color w:val="000000"/>
          <w:sz w:val="32"/>
          <w:szCs w:val="32"/>
          <w:highlight w:val="none"/>
        </w:rPr>
      </w:pPr>
    </w:p>
    <w:p w14:paraId="1C89792A">
      <w:pPr>
        <w:spacing w:line="360" w:lineRule="auto"/>
        <w:jc w:val="both"/>
        <w:rPr>
          <w:rFonts w:hint="eastAsia" w:ascii="宋体" w:hAnsi="宋体" w:eastAsia="宋体" w:cs="宋体"/>
          <w:color w:val="000000"/>
          <w:sz w:val="28"/>
          <w:szCs w:val="28"/>
          <w:highlight w:val="none"/>
        </w:rPr>
      </w:pPr>
    </w:p>
    <w:p w14:paraId="5D48235A">
      <w:pPr>
        <w:spacing w:line="360" w:lineRule="auto"/>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五、资格文件</w:t>
      </w:r>
    </w:p>
    <w:p w14:paraId="369A30E7">
      <w:pPr>
        <w:spacing w:line="360" w:lineRule="auto"/>
        <w:ind w:firstLine="640" w:firstLineChars="200"/>
        <w:jc w:val="center"/>
        <w:rPr>
          <w:rFonts w:hint="eastAsia" w:ascii="宋体" w:hAnsi="宋体" w:eastAsia="宋体" w:cs="宋体"/>
          <w:color w:val="000000"/>
          <w:sz w:val="32"/>
          <w:szCs w:val="32"/>
          <w:highlight w:val="none"/>
        </w:rPr>
      </w:pPr>
    </w:p>
    <w:p w14:paraId="4723DE1F">
      <w:pPr>
        <w:widowControl/>
        <w:snapToGrid w:val="0"/>
        <w:spacing w:line="520" w:lineRule="exact"/>
        <w:ind w:firstLine="480" w:firstLineChars="200"/>
        <w:textAlignment w:val="baseline"/>
        <w:rPr>
          <w:rStyle w:val="22"/>
          <w:rFonts w:hint="eastAsia" w:ascii="宋体" w:hAnsi="宋体" w:eastAsia="宋体" w:cs="Times New Roman"/>
          <w:kern w:val="0"/>
          <w:sz w:val="24"/>
          <w:szCs w:val="28"/>
        </w:rPr>
      </w:pPr>
      <w:r>
        <w:rPr>
          <w:rStyle w:val="22"/>
          <w:rFonts w:hint="eastAsia" w:ascii="宋体" w:hAnsi="宋体" w:eastAsia="宋体" w:cs="Times New Roman"/>
          <w:kern w:val="0"/>
          <w:sz w:val="24"/>
          <w:szCs w:val="28"/>
        </w:rPr>
        <w:t>（一）营业执照（副本）</w:t>
      </w:r>
    </w:p>
    <w:p w14:paraId="7CBF1C91">
      <w:pPr>
        <w:widowControl/>
        <w:snapToGrid w:val="0"/>
        <w:spacing w:line="520" w:lineRule="exact"/>
        <w:ind w:firstLine="480" w:firstLineChars="200"/>
        <w:textAlignment w:val="baseline"/>
        <w:rPr>
          <w:rStyle w:val="22"/>
          <w:rFonts w:hint="eastAsia" w:ascii="宋体" w:hAnsi="宋体" w:eastAsia="宋体" w:cs="Times New Roman"/>
          <w:kern w:val="0"/>
          <w:sz w:val="24"/>
          <w:szCs w:val="28"/>
        </w:rPr>
      </w:pPr>
      <w:r>
        <w:rPr>
          <w:rStyle w:val="22"/>
          <w:rFonts w:hint="eastAsia" w:ascii="宋体" w:hAnsi="宋体" w:eastAsia="宋体" w:cs="Times New Roman"/>
          <w:kern w:val="0"/>
          <w:sz w:val="24"/>
          <w:szCs w:val="28"/>
        </w:rPr>
        <w:t>说明：供应商按“多证合一”登记制度办理营业执照的，组织机构代码证和税务登记证以供应商所提供的法人营业执照（副本）复印件为准。</w:t>
      </w:r>
    </w:p>
    <w:p w14:paraId="7E74A620">
      <w:pPr>
        <w:spacing w:line="360" w:lineRule="auto"/>
        <w:ind w:firstLine="640" w:firstLineChars="200"/>
        <w:jc w:val="center"/>
        <w:rPr>
          <w:rFonts w:hint="eastAsia" w:ascii="宋体" w:hAnsi="宋体" w:eastAsia="宋体" w:cs="宋体"/>
          <w:color w:val="000000"/>
          <w:sz w:val="32"/>
          <w:szCs w:val="32"/>
          <w:highlight w:val="none"/>
        </w:rPr>
      </w:pPr>
    </w:p>
    <w:p w14:paraId="03D3B1EC">
      <w:pPr>
        <w:widowControl/>
        <w:snapToGrid w:val="0"/>
        <w:ind w:firstLine="640" w:firstLineChars="200"/>
        <w:jc w:val="left"/>
        <w:textAlignment w:val="baseline"/>
        <w:rPr>
          <w:rStyle w:val="22"/>
          <w:rFonts w:hint="eastAsia" w:ascii="宋体" w:hAnsi="宋体" w:eastAsia="宋体" w:cs="Times New Roman"/>
          <w:sz w:val="24"/>
          <w:szCs w:val="22"/>
        </w:rPr>
      </w:pPr>
      <w:r>
        <w:rPr>
          <w:rFonts w:hint="eastAsia" w:ascii="宋体" w:hAnsi="宋体" w:eastAsia="宋体" w:cs="宋体"/>
          <w:color w:val="000000"/>
          <w:sz w:val="32"/>
          <w:szCs w:val="32"/>
          <w:highlight w:val="none"/>
        </w:rPr>
        <w:br w:type="page"/>
      </w:r>
    </w:p>
    <w:p w14:paraId="7E776C52">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（二）法定代表人身份证明书（格式）</w:t>
      </w:r>
    </w:p>
    <w:p w14:paraId="072D666F">
      <w:pPr>
        <w:widowControl/>
        <w:snapToGrid w:val="0"/>
        <w:ind w:firstLine="480" w:firstLineChars="200"/>
        <w:jc w:val="left"/>
        <w:textAlignment w:val="baseline"/>
        <w:rPr>
          <w:rStyle w:val="22"/>
          <w:rFonts w:hint="eastAsia" w:ascii="宋体" w:hAnsi="宋体" w:eastAsia="宋体" w:cs="Times New Roman"/>
          <w:sz w:val="24"/>
          <w:szCs w:val="22"/>
        </w:rPr>
      </w:pPr>
    </w:p>
    <w:p w14:paraId="545CA006">
      <w:pPr>
        <w:widowControl/>
        <w:snapToGrid w:val="0"/>
        <w:ind w:firstLine="480" w:firstLineChars="200"/>
        <w:jc w:val="left"/>
        <w:textAlignment w:val="baseline"/>
        <w:rPr>
          <w:rStyle w:val="22"/>
          <w:rFonts w:hint="default" w:ascii="宋体" w:hAnsi="宋体" w:eastAsia="宋体" w:cs="Times New Roman"/>
          <w:sz w:val="24"/>
          <w:szCs w:val="22"/>
          <w:u w:val="single"/>
          <w:lang w:val="en-US" w:eastAsia="zh-CN"/>
        </w:rPr>
      </w:pPr>
      <w:r>
        <w:rPr>
          <w:rStyle w:val="22"/>
          <w:rFonts w:hint="eastAsia" w:ascii="宋体" w:hAnsi="宋体" w:eastAsia="宋体" w:cs="Times New Roman"/>
          <w:sz w:val="24"/>
          <w:szCs w:val="22"/>
        </w:rPr>
        <w:t>项目名称：</w:t>
      </w:r>
    </w:p>
    <w:p w14:paraId="7F301B4E">
      <w:pPr>
        <w:widowControl/>
        <w:snapToGrid w:val="0"/>
        <w:ind w:firstLine="480" w:firstLineChars="200"/>
        <w:jc w:val="left"/>
        <w:textAlignment w:val="baseline"/>
        <w:rPr>
          <w:rStyle w:val="22"/>
          <w:rFonts w:hint="eastAsia" w:ascii="宋体" w:hAnsi="宋体" w:eastAsia="宋体" w:cs="Times New Roman"/>
          <w:sz w:val="24"/>
          <w:szCs w:val="22"/>
        </w:rPr>
      </w:pPr>
    </w:p>
    <w:p w14:paraId="7E8039AC">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致</w:t>
      </w:r>
      <w:r>
        <w:rPr>
          <w:rStyle w:val="22"/>
          <w:rFonts w:hint="eastAsia" w:ascii="宋体" w:hAnsi="宋体" w:eastAsia="宋体" w:cs="Times New Roman"/>
          <w:sz w:val="24"/>
          <w:szCs w:val="22"/>
          <w:u w:val="none"/>
        </w:rPr>
        <w:t>：（采购代理机构名称）</w:t>
      </w:r>
      <w:r>
        <w:rPr>
          <w:rStyle w:val="22"/>
          <w:rFonts w:hint="eastAsia" w:ascii="宋体" w:hAnsi="宋体" w:eastAsia="宋体" w:cs="Times New Roman"/>
          <w:sz w:val="24"/>
          <w:szCs w:val="22"/>
        </w:rPr>
        <w:t>：</w:t>
      </w:r>
    </w:p>
    <w:p w14:paraId="1BC16758">
      <w:pPr>
        <w:pStyle w:val="15"/>
        <w:rPr>
          <w:rFonts w:hint="eastAsia"/>
        </w:rPr>
      </w:pPr>
    </w:p>
    <w:p w14:paraId="2A02BF4A">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（法定代表人姓名）在（供应商名称）任（职务名称）职务，是（供应商名称）的法定代表人。</w:t>
      </w:r>
    </w:p>
    <w:p w14:paraId="713BD390">
      <w:pPr>
        <w:widowControl/>
        <w:snapToGrid w:val="0"/>
        <w:ind w:firstLine="480" w:firstLineChars="200"/>
        <w:jc w:val="left"/>
        <w:textAlignment w:val="baseline"/>
        <w:rPr>
          <w:rStyle w:val="22"/>
          <w:rFonts w:hint="eastAsia" w:ascii="宋体" w:hAnsi="宋体" w:eastAsia="宋体" w:cs="Times New Roman"/>
          <w:sz w:val="24"/>
          <w:szCs w:val="22"/>
        </w:rPr>
      </w:pPr>
    </w:p>
    <w:p w14:paraId="0477FC75">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特此证明。</w:t>
      </w:r>
    </w:p>
    <w:p w14:paraId="41825619">
      <w:pPr>
        <w:widowControl/>
        <w:snapToGrid w:val="0"/>
        <w:ind w:firstLine="480" w:firstLineChars="200"/>
        <w:jc w:val="left"/>
        <w:textAlignment w:val="baseline"/>
        <w:rPr>
          <w:rStyle w:val="22"/>
          <w:rFonts w:hint="eastAsia" w:ascii="宋体" w:hAnsi="宋体" w:eastAsia="宋体" w:cs="Times New Roman"/>
          <w:sz w:val="24"/>
          <w:szCs w:val="22"/>
        </w:rPr>
      </w:pPr>
    </w:p>
    <w:p w14:paraId="7C084171">
      <w:pPr>
        <w:widowControl/>
        <w:snapToGrid w:val="0"/>
        <w:ind w:firstLine="480" w:firstLineChars="200"/>
        <w:jc w:val="left"/>
        <w:textAlignment w:val="baseline"/>
        <w:rPr>
          <w:rStyle w:val="22"/>
          <w:rFonts w:hint="eastAsia" w:ascii="宋体" w:hAnsi="宋体" w:eastAsia="宋体" w:cs="Times New Roman"/>
          <w:sz w:val="24"/>
          <w:szCs w:val="22"/>
        </w:rPr>
      </w:pPr>
    </w:p>
    <w:p w14:paraId="5FE995BF">
      <w:pPr>
        <w:widowControl/>
        <w:snapToGrid w:val="0"/>
        <w:ind w:firstLine="480" w:firstLineChars="200"/>
        <w:jc w:val="left"/>
        <w:textAlignment w:val="baseline"/>
        <w:rPr>
          <w:rStyle w:val="22"/>
          <w:rFonts w:hint="eastAsia" w:ascii="宋体" w:hAnsi="宋体" w:eastAsia="宋体" w:cs="Times New Roman"/>
          <w:sz w:val="24"/>
          <w:szCs w:val="22"/>
        </w:rPr>
      </w:pPr>
    </w:p>
    <w:p w14:paraId="3528BF44">
      <w:pPr>
        <w:widowControl/>
        <w:snapToGrid w:val="0"/>
        <w:ind w:firstLine="480" w:firstLineChars="200"/>
        <w:jc w:val="righ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 xml:space="preserve">                                             （供应商公章）</w:t>
      </w:r>
    </w:p>
    <w:p w14:paraId="1AA6A3E5">
      <w:pPr>
        <w:widowControl/>
        <w:snapToGrid w:val="0"/>
        <w:ind w:firstLine="480" w:firstLineChars="200"/>
        <w:jc w:val="right"/>
        <w:textAlignment w:val="baseline"/>
        <w:rPr>
          <w:rStyle w:val="22"/>
          <w:rFonts w:hint="eastAsia" w:ascii="宋体" w:hAnsi="宋体" w:eastAsia="宋体" w:cs="Times New Roman"/>
          <w:sz w:val="24"/>
          <w:szCs w:val="22"/>
        </w:rPr>
      </w:pPr>
    </w:p>
    <w:p w14:paraId="5D8EEFF1">
      <w:pPr>
        <w:widowControl/>
        <w:snapToGrid w:val="0"/>
        <w:ind w:firstLine="480" w:firstLineChars="200"/>
        <w:jc w:val="righ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 xml:space="preserve">                                             年   月   日</w:t>
      </w:r>
    </w:p>
    <w:p w14:paraId="14561ECA">
      <w:pPr>
        <w:widowControl/>
        <w:snapToGrid w:val="0"/>
        <w:ind w:firstLine="480" w:firstLineChars="200"/>
        <w:jc w:val="left"/>
        <w:textAlignment w:val="baseline"/>
        <w:rPr>
          <w:rStyle w:val="22"/>
          <w:rFonts w:hint="eastAsia" w:ascii="宋体" w:hAnsi="宋体" w:eastAsia="宋体" w:cs="Times New Roman"/>
          <w:sz w:val="24"/>
          <w:szCs w:val="22"/>
        </w:rPr>
      </w:pPr>
    </w:p>
    <w:p w14:paraId="72DE0BD9">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（附：法定代表人身份证正反面复印件）</w:t>
      </w:r>
    </w:p>
    <w:p w14:paraId="4D4E590E">
      <w:pPr>
        <w:widowControl/>
        <w:snapToGrid w:val="0"/>
        <w:ind w:firstLine="480" w:firstLineChars="200"/>
        <w:jc w:val="left"/>
        <w:textAlignment w:val="baseline"/>
        <w:rPr>
          <w:rStyle w:val="22"/>
          <w:rFonts w:hint="eastAsia" w:ascii="宋体" w:hAnsi="宋体" w:eastAsia="宋体" w:cs="Times New Roman"/>
          <w:sz w:val="24"/>
          <w:szCs w:val="22"/>
        </w:rPr>
      </w:pPr>
    </w:p>
    <w:p w14:paraId="610D9DB1">
      <w:pPr>
        <w:widowControl/>
        <w:snapToGrid w:val="0"/>
        <w:ind w:firstLine="480" w:firstLineChars="200"/>
        <w:jc w:val="left"/>
        <w:textAlignment w:val="baseline"/>
        <w:rPr>
          <w:rStyle w:val="22"/>
          <w:rFonts w:hint="eastAsia" w:ascii="宋体" w:hAnsi="宋体" w:eastAsia="宋体" w:cs="Times New Roman"/>
          <w:sz w:val="24"/>
          <w:szCs w:val="22"/>
        </w:rPr>
      </w:pPr>
    </w:p>
    <w:p w14:paraId="631B1531">
      <w:pPr>
        <w:widowControl/>
        <w:snapToGrid w:val="0"/>
        <w:ind w:firstLine="480" w:firstLineChars="200"/>
        <w:jc w:val="left"/>
        <w:textAlignment w:val="baseline"/>
        <w:rPr>
          <w:rStyle w:val="22"/>
          <w:rFonts w:hint="eastAsia" w:ascii="宋体" w:hAnsi="宋体" w:eastAsia="宋体" w:cs="Times New Roman"/>
          <w:sz w:val="24"/>
          <w:szCs w:val="22"/>
        </w:rPr>
      </w:pPr>
    </w:p>
    <w:p w14:paraId="6B623D3A">
      <w:pPr>
        <w:widowControl/>
        <w:snapToGrid w:val="0"/>
        <w:ind w:firstLine="480" w:firstLineChars="200"/>
        <w:jc w:val="left"/>
        <w:textAlignment w:val="baseline"/>
        <w:rPr>
          <w:rStyle w:val="22"/>
          <w:rFonts w:hint="eastAsia" w:ascii="宋体" w:hAnsi="宋体" w:eastAsia="宋体" w:cs="Times New Roman"/>
          <w:sz w:val="24"/>
          <w:szCs w:val="22"/>
        </w:rPr>
      </w:pPr>
    </w:p>
    <w:p w14:paraId="2A010DC4">
      <w:pPr>
        <w:widowControl/>
        <w:snapToGrid w:val="0"/>
        <w:ind w:firstLine="480" w:firstLineChars="200"/>
        <w:jc w:val="left"/>
        <w:textAlignment w:val="baseline"/>
        <w:rPr>
          <w:rStyle w:val="22"/>
          <w:rFonts w:hint="eastAsia" w:ascii="宋体" w:hAnsi="宋体" w:eastAsia="宋体" w:cs="Times New Roman"/>
          <w:sz w:val="24"/>
          <w:szCs w:val="22"/>
        </w:rPr>
      </w:pPr>
    </w:p>
    <w:p w14:paraId="796A5760">
      <w:pPr>
        <w:widowControl/>
        <w:snapToGrid w:val="0"/>
        <w:ind w:firstLine="480" w:firstLineChars="200"/>
        <w:jc w:val="left"/>
        <w:textAlignment w:val="baseline"/>
        <w:rPr>
          <w:rStyle w:val="22"/>
          <w:rFonts w:hint="eastAsia" w:ascii="宋体" w:hAnsi="宋体" w:eastAsia="宋体" w:cs="Times New Roman"/>
          <w:sz w:val="24"/>
          <w:szCs w:val="22"/>
        </w:rPr>
      </w:pPr>
    </w:p>
    <w:p w14:paraId="4DC33ED5">
      <w:pPr>
        <w:widowControl/>
        <w:snapToGrid w:val="0"/>
        <w:ind w:firstLine="480" w:firstLineChars="200"/>
        <w:jc w:val="left"/>
        <w:textAlignment w:val="baseline"/>
        <w:rPr>
          <w:rStyle w:val="22"/>
          <w:rFonts w:hint="eastAsia" w:ascii="宋体" w:hAnsi="宋体" w:eastAsia="宋体" w:cs="Times New Roman"/>
          <w:sz w:val="24"/>
          <w:szCs w:val="22"/>
        </w:rPr>
      </w:pPr>
    </w:p>
    <w:p w14:paraId="63662CAF">
      <w:pPr>
        <w:widowControl/>
        <w:snapToGrid w:val="0"/>
        <w:ind w:firstLine="480" w:firstLineChars="200"/>
        <w:jc w:val="left"/>
        <w:textAlignment w:val="baseline"/>
        <w:rPr>
          <w:rStyle w:val="22"/>
          <w:rFonts w:hint="eastAsia" w:ascii="宋体" w:hAnsi="宋体" w:eastAsia="宋体" w:cs="Times New Roman"/>
          <w:sz w:val="24"/>
          <w:szCs w:val="22"/>
        </w:rPr>
      </w:pPr>
    </w:p>
    <w:p w14:paraId="59A04A41">
      <w:pPr>
        <w:widowControl/>
        <w:snapToGrid w:val="0"/>
        <w:ind w:firstLine="480" w:firstLineChars="200"/>
        <w:jc w:val="left"/>
        <w:textAlignment w:val="baseline"/>
        <w:rPr>
          <w:rStyle w:val="22"/>
          <w:rFonts w:hint="eastAsia" w:ascii="宋体" w:hAnsi="宋体" w:eastAsia="宋体" w:cs="Times New Roman"/>
          <w:sz w:val="24"/>
          <w:szCs w:val="22"/>
        </w:rPr>
      </w:pPr>
    </w:p>
    <w:p w14:paraId="67C7F127">
      <w:pPr>
        <w:widowControl/>
        <w:snapToGrid w:val="0"/>
        <w:ind w:firstLine="480" w:firstLineChars="200"/>
        <w:jc w:val="left"/>
        <w:textAlignment w:val="baseline"/>
        <w:rPr>
          <w:rStyle w:val="22"/>
          <w:rFonts w:hint="eastAsia" w:ascii="宋体" w:hAnsi="宋体" w:eastAsia="宋体" w:cs="Times New Roman"/>
          <w:sz w:val="24"/>
          <w:szCs w:val="22"/>
        </w:rPr>
      </w:pPr>
    </w:p>
    <w:p w14:paraId="62B4F9C6">
      <w:pPr>
        <w:widowControl/>
        <w:snapToGrid w:val="0"/>
        <w:ind w:firstLine="480" w:firstLineChars="200"/>
        <w:jc w:val="left"/>
        <w:textAlignment w:val="baseline"/>
        <w:rPr>
          <w:rStyle w:val="22"/>
          <w:rFonts w:hint="eastAsia" w:ascii="宋体" w:hAnsi="宋体" w:eastAsia="宋体" w:cs="Times New Roman"/>
          <w:sz w:val="24"/>
          <w:szCs w:val="22"/>
        </w:rPr>
      </w:pPr>
    </w:p>
    <w:p w14:paraId="05E48829">
      <w:pPr>
        <w:widowControl/>
        <w:snapToGrid w:val="0"/>
        <w:ind w:firstLine="480" w:firstLineChars="200"/>
        <w:jc w:val="left"/>
        <w:textAlignment w:val="baseline"/>
        <w:rPr>
          <w:rStyle w:val="22"/>
          <w:rFonts w:hint="eastAsia" w:ascii="宋体" w:hAnsi="宋体" w:eastAsia="宋体" w:cs="Times New Roman"/>
          <w:sz w:val="24"/>
          <w:szCs w:val="22"/>
        </w:rPr>
      </w:pPr>
    </w:p>
    <w:p w14:paraId="09EC29AE">
      <w:pPr>
        <w:pStyle w:val="15"/>
        <w:rPr>
          <w:rStyle w:val="22"/>
          <w:rFonts w:hint="eastAsia" w:ascii="宋体" w:hAnsi="宋体" w:eastAsia="宋体" w:cs="Times New Roman"/>
          <w:sz w:val="24"/>
          <w:szCs w:val="22"/>
        </w:rPr>
      </w:pPr>
    </w:p>
    <w:p w14:paraId="4629BB66">
      <w:pPr>
        <w:pStyle w:val="16"/>
        <w:rPr>
          <w:rStyle w:val="22"/>
          <w:rFonts w:hint="eastAsia" w:ascii="宋体" w:hAnsi="宋体" w:eastAsia="宋体" w:cs="Times New Roman"/>
          <w:sz w:val="24"/>
          <w:szCs w:val="22"/>
        </w:rPr>
      </w:pPr>
    </w:p>
    <w:p w14:paraId="5DABB9D0">
      <w:pPr>
        <w:rPr>
          <w:rStyle w:val="22"/>
          <w:rFonts w:hint="eastAsia" w:ascii="宋体" w:hAnsi="宋体" w:eastAsia="宋体" w:cs="Times New Roman"/>
          <w:sz w:val="24"/>
          <w:szCs w:val="22"/>
        </w:rPr>
      </w:pPr>
    </w:p>
    <w:p w14:paraId="528DC75C">
      <w:pPr>
        <w:pStyle w:val="15"/>
        <w:rPr>
          <w:rStyle w:val="22"/>
          <w:rFonts w:hint="eastAsia" w:ascii="宋体" w:hAnsi="宋体" w:eastAsia="宋体" w:cs="Times New Roman"/>
          <w:sz w:val="24"/>
          <w:szCs w:val="22"/>
        </w:rPr>
      </w:pPr>
    </w:p>
    <w:p w14:paraId="238C1152">
      <w:pPr>
        <w:pStyle w:val="16"/>
        <w:rPr>
          <w:rStyle w:val="22"/>
          <w:rFonts w:hint="eastAsia" w:ascii="宋体" w:hAnsi="宋体" w:eastAsia="宋体" w:cs="Times New Roman"/>
          <w:sz w:val="24"/>
          <w:szCs w:val="22"/>
        </w:rPr>
      </w:pPr>
    </w:p>
    <w:p w14:paraId="0C46CCBF">
      <w:pPr>
        <w:rPr>
          <w:rStyle w:val="22"/>
          <w:rFonts w:hint="eastAsia" w:ascii="宋体" w:hAnsi="宋体" w:eastAsia="宋体" w:cs="Times New Roman"/>
          <w:sz w:val="24"/>
          <w:szCs w:val="22"/>
        </w:rPr>
      </w:pPr>
    </w:p>
    <w:p w14:paraId="20D6E628">
      <w:pPr>
        <w:pStyle w:val="15"/>
        <w:rPr>
          <w:rStyle w:val="22"/>
          <w:rFonts w:hint="eastAsia" w:ascii="宋体" w:hAnsi="宋体" w:eastAsia="宋体" w:cs="Times New Roman"/>
          <w:sz w:val="24"/>
          <w:szCs w:val="22"/>
        </w:rPr>
      </w:pPr>
    </w:p>
    <w:p w14:paraId="03F0923E">
      <w:pPr>
        <w:pStyle w:val="16"/>
        <w:rPr>
          <w:rStyle w:val="22"/>
          <w:rFonts w:hint="eastAsia" w:ascii="宋体" w:hAnsi="宋体" w:eastAsia="宋体" w:cs="Times New Roman"/>
          <w:sz w:val="24"/>
          <w:szCs w:val="22"/>
        </w:rPr>
      </w:pPr>
    </w:p>
    <w:p w14:paraId="3427FB17">
      <w:pPr>
        <w:rPr>
          <w:rStyle w:val="22"/>
          <w:rFonts w:hint="eastAsia" w:ascii="宋体" w:hAnsi="宋体" w:eastAsia="宋体" w:cs="Times New Roman"/>
          <w:sz w:val="24"/>
          <w:szCs w:val="22"/>
        </w:rPr>
      </w:pPr>
    </w:p>
    <w:p w14:paraId="01F71ACB">
      <w:pPr>
        <w:pStyle w:val="15"/>
        <w:rPr>
          <w:rStyle w:val="22"/>
          <w:rFonts w:hint="eastAsia" w:ascii="宋体" w:hAnsi="宋体" w:eastAsia="宋体" w:cs="Times New Roman"/>
          <w:sz w:val="24"/>
          <w:szCs w:val="22"/>
        </w:rPr>
      </w:pPr>
    </w:p>
    <w:p w14:paraId="32380E70">
      <w:pPr>
        <w:pStyle w:val="16"/>
        <w:rPr>
          <w:rStyle w:val="22"/>
          <w:rFonts w:hint="eastAsia" w:ascii="宋体" w:hAnsi="宋体" w:eastAsia="宋体" w:cs="Times New Roman"/>
          <w:sz w:val="24"/>
          <w:szCs w:val="22"/>
        </w:rPr>
      </w:pPr>
    </w:p>
    <w:p w14:paraId="43A83653">
      <w:pPr>
        <w:rPr>
          <w:rFonts w:hint="eastAsia"/>
        </w:rPr>
      </w:pPr>
    </w:p>
    <w:p w14:paraId="1C719EB0">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（三）法定代表人授权委托书（格式）</w:t>
      </w:r>
    </w:p>
    <w:p w14:paraId="04556029">
      <w:pPr>
        <w:widowControl/>
        <w:snapToGrid w:val="0"/>
        <w:ind w:firstLine="480" w:firstLineChars="200"/>
        <w:jc w:val="left"/>
        <w:textAlignment w:val="baseline"/>
        <w:rPr>
          <w:rStyle w:val="22"/>
          <w:rFonts w:hint="eastAsia" w:ascii="宋体" w:hAnsi="宋体" w:eastAsia="宋体" w:cs="Times New Roman"/>
          <w:sz w:val="24"/>
          <w:szCs w:val="22"/>
        </w:rPr>
      </w:pPr>
    </w:p>
    <w:p w14:paraId="77968431">
      <w:pPr>
        <w:pStyle w:val="24"/>
        <w:widowControl/>
        <w:snapToGrid w:val="0"/>
        <w:textAlignment w:val="baseline"/>
        <w:rPr>
          <w:rStyle w:val="22"/>
          <w:rFonts w:hint="eastAsia" w:ascii="宋体" w:hAnsi="宋体" w:eastAsia="宋体" w:cs="Times New Roman"/>
          <w:kern w:val="0"/>
          <w:sz w:val="24"/>
          <w:u w:val="single"/>
        </w:rPr>
      </w:pPr>
      <w:r>
        <w:rPr>
          <w:rStyle w:val="22"/>
          <w:rFonts w:hint="eastAsia" w:ascii="宋体" w:hAnsi="宋体" w:eastAsia="宋体" w:cs="Times New Roman"/>
          <w:kern w:val="0"/>
          <w:sz w:val="24"/>
        </w:rPr>
        <w:t>项目名称：</w:t>
      </w:r>
    </w:p>
    <w:p w14:paraId="752F7AEE">
      <w:pPr>
        <w:pStyle w:val="24"/>
        <w:widowControl/>
        <w:snapToGrid w:val="0"/>
        <w:textAlignment w:val="baseline"/>
        <w:rPr>
          <w:rStyle w:val="22"/>
          <w:rFonts w:hint="eastAsia" w:ascii="宋体" w:hAnsi="宋体" w:eastAsia="宋体" w:cs="Times New Roman"/>
          <w:kern w:val="0"/>
          <w:sz w:val="24"/>
        </w:rPr>
      </w:pPr>
    </w:p>
    <w:p w14:paraId="1907FFAE">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致：（采购代理机构名称）：</w:t>
      </w:r>
    </w:p>
    <w:p w14:paraId="5EFAD016">
      <w:pPr>
        <w:pStyle w:val="24"/>
        <w:widowControl/>
        <w:snapToGrid w:val="0"/>
        <w:textAlignment w:val="baseline"/>
        <w:rPr>
          <w:rStyle w:val="22"/>
          <w:rFonts w:hint="eastAsia" w:ascii="宋体" w:hAnsi="宋体" w:eastAsia="宋体" w:cs="Times New Roman"/>
          <w:kern w:val="0"/>
          <w:sz w:val="24"/>
        </w:rPr>
      </w:pPr>
    </w:p>
    <w:p w14:paraId="20B145EC">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（供应商法定代表人名称）是（供应商名称）的法定代表人，特授权（被授权人姓名及身份证代码）代表我单位全权办理上述项目的</w:t>
      </w:r>
      <w:r>
        <w:rPr>
          <w:rStyle w:val="22"/>
          <w:rFonts w:hint="eastAsia" w:ascii="宋体" w:hAnsi="宋体" w:eastAsia="宋体" w:cs="Times New Roman"/>
          <w:kern w:val="0"/>
          <w:sz w:val="24"/>
          <w:lang w:val="en-US" w:eastAsia="zh-CN"/>
        </w:rPr>
        <w:t>比选</w:t>
      </w:r>
      <w:r>
        <w:rPr>
          <w:rStyle w:val="22"/>
          <w:rFonts w:hint="eastAsia" w:ascii="宋体" w:hAnsi="宋体" w:eastAsia="宋体" w:cs="Times New Roman"/>
          <w:kern w:val="0"/>
          <w:sz w:val="24"/>
        </w:rPr>
        <w:t>、签约等具体工作，并签署全部有关文件、协议及合同。</w:t>
      </w:r>
    </w:p>
    <w:p w14:paraId="5260891A">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我单位对被授权人的签字负全部责任。</w:t>
      </w:r>
    </w:p>
    <w:p w14:paraId="09D810BA">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在撤消授权的书面通知以前，本授权书一直有效。被授权人在授权书有效期内签署的所有文件不因授权的撤消而失效。</w:t>
      </w:r>
    </w:p>
    <w:p w14:paraId="629A34AC">
      <w:pPr>
        <w:pStyle w:val="24"/>
        <w:widowControl/>
        <w:snapToGrid w:val="0"/>
        <w:textAlignment w:val="baseline"/>
        <w:rPr>
          <w:rStyle w:val="22"/>
          <w:rFonts w:hint="eastAsia" w:ascii="宋体" w:hAnsi="宋体" w:eastAsia="宋体" w:cs="Times New Roman"/>
          <w:kern w:val="0"/>
          <w:sz w:val="24"/>
        </w:rPr>
      </w:pPr>
    </w:p>
    <w:p w14:paraId="4A2FE5FC">
      <w:pPr>
        <w:pStyle w:val="24"/>
        <w:widowControl/>
        <w:snapToGrid w:val="0"/>
        <w:textAlignment w:val="baseline"/>
        <w:rPr>
          <w:rStyle w:val="22"/>
          <w:rFonts w:hint="eastAsia" w:ascii="宋体" w:hAnsi="宋体" w:eastAsia="宋体" w:cs="Times New Roman"/>
          <w:kern w:val="0"/>
          <w:sz w:val="24"/>
        </w:rPr>
      </w:pPr>
    </w:p>
    <w:p w14:paraId="7FD7DDEA">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被授权人：                                 供应商法定代表人：</w:t>
      </w:r>
    </w:p>
    <w:p w14:paraId="00D304AD">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（签字或盖章）                                （签字或盖章）</w:t>
      </w:r>
    </w:p>
    <w:p w14:paraId="1BFDDC7B">
      <w:pPr>
        <w:pStyle w:val="24"/>
        <w:widowControl/>
        <w:snapToGrid w:val="0"/>
        <w:textAlignment w:val="baseline"/>
        <w:rPr>
          <w:rStyle w:val="22"/>
          <w:rFonts w:hint="eastAsia" w:ascii="宋体" w:hAnsi="宋体" w:eastAsia="宋体" w:cs="Times New Roman"/>
          <w:kern w:val="0"/>
          <w:sz w:val="24"/>
        </w:rPr>
      </w:pPr>
    </w:p>
    <w:p w14:paraId="67F21913">
      <w:pPr>
        <w:pStyle w:val="24"/>
        <w:widowControl/>
        <w:snapToGrid w:val="0"/>
        <w:textAlignment w:val="baseline"/>
        <w:rPr>
          <w:rStyle w:val="22"/>
          <w:rFonts w:hint="eastAsia" w:ascii="宋体" w:hAnsi="宋体" w:eastAsia="宋体" w:cs="Times New Roman"/>
          <w:kern w:val="0"/>
          <w:sz w:val="24"/>
        </w:rPr>
      </w:pPr>
    </w:p>
    <w:p w14:paraId="1AD73428">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（附：被授权人身份证正反面复印件）</w:t>
      </w:r>
    </w:p>
    <w:p w14:paraId="38E1DEFE">
      <w:pPr>
        <w:pStyle w:val="24"/>
        <w:widowControl/>
        <w:snapToGrid w:val="0"/>
        <w:textAlignment w:val="baseline"/>
        <w:rPr>
          <w:rStyle w:val="22"/>
          <w:rFonts w:hint="eastAsia" w:ascii="宋体" w:hAnsi="宋体" w:eastAsia="宋体" w:cs="Times New Roman"/>
          <w:kern w:val="0"/>
          <w:sz w:val="24"/>
        </w:rPr>
      </w:pPr>
    </w:p>
    <w:p w14:paraId="5B08432E">
      <w:pPr>
        <w:pStyle w:val="24"/>
        <w:widowControl/>
        <w:snapToGrid w:val="0"/>
        <w:textAlignment w:val="baseline"/>
        <w:rPr>
          <w:rStyle w:val="22"/>
          <w:rFonts w:hint="eastAsia" w:ascii="宋体" w:hAnsi="宋体" w:eastAsia="宋体" w:cs="Times New Roman"/>
          <w:kern w:val="0"/>
          <w:sz w:val="24"/>
        </w:rPr>
      </w:pPr>
    </w:p>
    <w:p w14:paraId="21F5B6F9">
      <w:pPr>
        <w:pStyle w:val="24"/>
        <w:widowControl/>
        <w:snapToGrid w:val="0"/>
        <w:jc w:val="right"/>
        <w:textAlignment w:val="baseline"/>
        <w:rPr>
          <w:rStyle w:val="22"/>
          <w:rFonts w:hint="eastAsia" w:ascii="宋体" w:hAnsi="宋体" w:eastAsia="宋体" w:cs="Times New Roman"/>
          <w:kern w:val="0"/>
          <w:sz w:val="24"/>
        </w:rPr>
      </w:pPr>
    </w:p>
    <w:p w14:paraId="31B8C07F">
      <w:pPr>
        <w:pStyle w:val="24"/>
        <w:widowControl/>
        <w:snapToGrid w:val="0"/>
        <w:jc w:val="right"/>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（供应商公章）</w:t>
      </w:r>
    </w:p>
    <w:p w14:paraId="743E24D3">
      <w:pPr>
        <w:pStyle w:val="24"/>
        <w:widowControl/>
        <w:snapToGrid w:val="0"/>
        <w:jc w:val="right"/>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年   月   日</w:t>
      </w:r>
    </w:p>
    <w:p w14:paraId="3E4369CF">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br w:type="column"/>
      </w:r>
    </w:p>
    <w:p w14:paraId="12515AAC">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（四）基本资格条件承诺函</w:t>
      </w:r>
    </w:p>
    <w:p w14:paraId="1FA89748">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致（采购代理机构名称）</w:t>
      </w:r>
    </w:p>
    <w:p w14:paraId="6913527F">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（供应商名称）郑重承诺：</w:t>
      </w:r>
    </w:p>
    <w:p w14:paraId="035FC8DF">
      <w:pPr>
        <w:pStyle w:val="24"/>
        <w:widowControl/>
        <w:snapToGrid w:val="0"/>
        <w:textAlignment w:val="baseline"/>
        <w:rPr>
          <w:rStyle w:val="22"/>
          <w:rFonts w:hint="eastAsia" w:ascii="宋体" w:hAnsi="宋体" w:eastAsia="宋体" w:cs="Times New Roman"/>
          <w:kern w:val="0"/>
          <w:sz w:val="24"/>
        </w:rPr>
      </w:pPr>
    </w:p>
    <w:p w14:paraId="61E4B0AC">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1.我方具有良好的商业信誉和健全的财务会计制度，具有履 行合同所必需的设备和专业技术能力，具有依法缴纳税收和社会 保障金的良好记录，参加本项目采购活动前三年内无重大违法活 动记录。 </w:t>
      </w:r>
    </w:p>
    <w:p w14:paraId="658C1109">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2.我方未列入在信用中国网站（www.creditchina.gov.cn）“失 信被执行人”、“重大税收违法案件当事人名单”中，也未列入中 国政府采购网（www.ccgp.gov.cn）“政府采购严重违法失信行为 记录名单”中。 </w:t>
      </w:r>
    </w:p>
    <w:p w14:paraId="662F4B6A">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3.我方在采购项目评审（评标）环节结束后，随时接受采购 人、采购代理机构的检查验证，配合提供相关证明材料，证明符 合《中华人民共和国政府采购法》规定的投标人基本资格条件。 </w:t>
      </w:r>
    </w:p>
    <w:p w14:paraId="2C2F4DB6">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我方对以上承诺负全部法律责任。 </w:t>
      </w:r>
    </w:p>
    <w:p w14:paraId="17B6B581">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特此承诺。 </w:t>
      </w:r>
    </w:p>
    <w:p w14:paraId="4B204937">
      <w:pPr>
        <w:pStyle w:val="24"/>
        <w:widowControl/>
        <w:snapToGrid w:val="0"/>
        <w:jc w:val="right"/>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（供应商公章）</w:t>
      </w:r>
    </w:p>
    <w:p w14:paraId="7CB202CE">
      <w:pPr>
        <w:pStyle w:val="24"/>
        <w:widowControl/>
        <w:snapToGrid w:val="0"/>
        <w:jc w:val="right"/>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 年   月   日</w:t>
      </w:r>
    </w:p>
    <w:p w14:paraId="63191704">
      <w:pPr>
        <w:pStyle w:val="24"/>
        <w:widowControl/>
        <w:snapToGrid w:val="0"/>
        <w:textAlignment w:val="baseline"/>
        <w:rPr>
          <w:rStyle w:val="22"/>
          <w:rFonts w:hint="eastAsia" w:ascii="宋体" w:hAnsi="宋体" w:eastAsia="宋体" w:cs="Times New Roman"/>
          <w:kern w:val="0"/>
          <w:sz w:val="24"/>
        </w:rPr>
      </w:pPr>
    </w:p>
    <w:p w14:paraId="0716F42E">
      <w:pPr>
        <w:pStyle w:val="24"/>
        <w:widowControl/>
        <w:snapToGrid w:val="0"/>
        <w:textAlignment w:val="baseline"/>
        <w:rPr>
          <w:rStyle w:val="22"/>
          <w:rFonts w:hint="eastAsia" w:ascii="宋体" w:hAnsi="宋体" w:eastAsia="宋体" w:cs="Times New Roman"/>
          <w:kern w:val="0"/>
          <w:sz w:val="24"/>
        </w:rPr>
      </w:pPr>
    </w:p>
    <w:p w14:paraId="6714718F">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注：供应商只需以书面形式提供规定格式的《基本资格条件承诺函》，即可替代以下材料： 1.财务状况报告（表）或其基本开户银行出具的资信证明材 料； 2.依法缴纳税收的证明材料； 3.缴纳社会保障金的证明材料； 4.具有履行合同所必需的设备和专业技术能力的证明材料； 5.参加政府采购活动前三年内，在经营活动中没有重大违法 记录的证明材料； 6.未被列入失信被执行人、重大税收违法案件当事人名单及 政府采购严重违法失信行为记录名单的证明材料。</w:t>
      </w:r>
    </w:p>
    <w:p w14:paraId="25E525DB">
      <w:pPr>
        <w:widowControl/>
        <w:snapToGrid w:val="0"/>
        <w:jc w:val="left"/>
        <w:textAlignment w:val="baseline"/>
        <w:rPr>
          <w:rFonts w:hint="eastAsia" w:ascii="宋体" w:hAnsi="宋体" w:eastAsia="宋体" w:cs="宋体"/>
          <w:color w:val="000000"/>
          <w:sz w:val="32"/>
          <w:szCs w:val="32"/>
          <w:highlight w:val="none"/>
        </w:rPr>
      </w:pPr>
    </w:p>
    <w:p w14:paraId="4C24F7C0">
      <w:pPr>
        <w:pStyle w:val="15"/>
        <w:rPr>
          <w:rFonts w:hint="eastAsia" w:ascii="宋体" w:hAnsi="宋体" w:eastAsia="宋体" w:cs="宋体"/>
          <w:color w:val="000000"/>
          <w:sz w:val="32"/>
          <w:szCs w:val="32"/>
          <w:highlight w:val="none"/>
        </w:rPr>
      </w:pPr>
    </w:p>
    <w:p w14:paraId="61B386F0">
      <w:pPr>
        <w:pStyle w:val="16"/>
        <w:rPr>
          <w:rFonts w:hint="eastAsia" w:ascii="宋体" w:hAnsi="宋体" w:eastAsia="宋体" w:cs="宋体"/>
          <w:color w:val="000000"/>
          <w:sz w:val="32"/>
          <w:szCs w:val="32"/>
          <w:highlight w:val="none"/>
        </w:rPr>
      </w:pPr>
    </w:p>
    <w:p w14:paraId="6C46E837">
      <w:pPr>
        <w:rPr>
          <w:rFonts w:hint="eastAsia" w:ascii="宋体" w:hAnsi="宋体" w:eastAsia="宋体" w:cs="宋体"/>
          <w:color w:val="000000"/>
          <w:sz w:val="32"/>
          <w:szCs w:val="32"/>
          <w:highlight w:val="none"/>
        </w:rPr>
      </w:pPr>
    </w:p>
    <w:p w14:paraId="554FE916">
      <w:pPr>
        <w:pStyle w:val="15"/>
        <w:rPr>
          <w:rFonts w:hint="eastAsia" w:ascii="宋体" w:hAnsi="宋体" w:eastAsia="宋体" w:cs="宋体"/>
          <w:color w:val="000000"/>
          <w:sz w:val="32"/>
          <w:szCs w:val="32"/>
          <w:highlight w:val="none"/>
        </w:rPr>
      </w:pPr>
    </w:p>
    <w:p w14:paraId="3ACDAB1D">
      <w:pPr>
        <w:pStyle w:val="16"/>
        <w:rPr>
          <w:rFonts w:hint="eastAsia"/>
        </w:rPr>
      </w:pPr>
    </w:p>
    <w:p w14:paraId="01797C68">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（五）特定资格条件证书或证明文件或其他项目资料</w:t>
      </w:r>
    </w:p>
    <w:p w14:paraId="59BB9800">
      <w:pPr>
        <w:spacing w:line="360" w:lineRule="auto"/>
        <w:ind w:firstLine="640" w:firstLineChars="200"/>
        <w:jc w:val="center"/>
        <w:rPr>
          <w:rFonts w:hint="eastAsia" w:ascii="宋体" w:hAnsi="宋体" w:eastAsia="宋体" w:cs="宋体"/>
          <w:color w:val="000000"/>
          <w:sz w:val="32"/>
          <w:szCs w:val="32"/>
          <w:highlight w:val="none"/>
        </w:rPr>
      </w:pPr>
    </w:p>
    <w:p w14:paraId="02A2CAA9">
      <w:pPr>
        <w:spacing w:line="360" w:lineRule="auto"/>
        <w:ind w:firstLine="640" w:firstLineChars="200"/>
        <w:jc w:val="center"/>
        <w:rPr>
          <w:rFonts w:hint="eastAsia" w:ascii="宋体" w:hAnsi="宋体" w:eastAsia="宋体" w:cs="宋体"/>
          <w:color w:val="000000"/>
          <w:sz w:val="32"/>
          <w:szCs w:val="32"/>
          <w:highlight w:val="none"/>
        </w:rPr>
      </w:pPr>
    </w:p>
    <w:p w14:paraId="4C225D3F">
      <w:pPr>
        <w:spacing w:line="360" w:lineRule="auto"/>
        <w:ind w:firstLine="640" w:firstLineChars="200"/>
        <w:jc w:val="center"/>
        <w:rPr>
          <w:rFonts w:hint="eastAsia" w:ascii="宋体" w:hAnsi="宋体" w:eastAsia="宋体" w:cs="宋体"/>
          <w:color w:val="000000"/>
          <w:sz w:val="32"/>
          <w:szCs w:val="32"/>
          <w:highlight w:val="none"/>
        </w:rPr>
      </w:pPr>
    </w:p>
    <w:p w14:paraId="1AD9D0A2">
      <w:pPr>
        <w:spacing w:line="360" w:lineRule="auto"/>
        <w:ind w:firstLine="640" w:firstLineChars="200"/>
        <w:jc w:val="center"/>
        <w:rPr>
          <w:rFonts w:hint="eastAsia" w:ascii="宋体" w:hAnsi="宋体" w:eastAsia="宋体" w:cs="宋体"/>
          <w:color w:val="000000"/>
          <w:sz w:val="32"/>
          <w:szCs w:val="32"/>
          <w:highlight w:val="none"/>
        </w:rPr>
      </w:pPr>
    </w:p>
    <w:p w14:paraId="0B17E67F">
      <w:pPr>
        <w:spacing w:line="360" w:lineRule="auto"/>
        <w:ind w:firstLine="640" w:firstLineChars="200"/>
        <w:jc w:val="center"/>
        <w:rPr>
          <w:rFonts w:hint="eastAsia" w:ascii="宋体" w:hAnsi="宋体" w:eastAsia="宋体" w:cs="宋体"/>
          <w:color w:val="000000"/>
          <w:sz w:val="32"/>
          <w:szCs w:val="32"/>
          <w:highlight w:val="none"/>
        </w:rPr>
      </w:pPr>
    </w:p>
    <w:p w14:paraId="314E2E3B">
      <w:pPr>
        <w:spacing w:line="360" w:lineRule="auto"/>
        <w:ind w:firstLine="640" w:firstLineChars="200"/>
        <w:jc w:val="center"/>
        <w:rPr>
          <w:rFonts w:hint="eastAsia" w:ascii="宋体" w:hAnsi="宋体" w:eastAsia="宋体" w:cs="宋体"/>
          <w:color w:val="000000"/>
          <w:sz w:val="32"/>
          <w:szCs w:val="32"/>
          <w:highlight w:val="none"/>
        </w:rPr>
      </w:pPr>
    </w:p>
    <w:p w14:paraId="0AE363BC">
      <w:pPr>
        <w:spacing w:line="360" w:lineRule="auto"/>
        <w:ind w:firstLine="640" w:firstLineChars="200"/>
        <w:jc w:val="center"/>
        <w:rPr>
          <w:rFonts w:hint="eastAsia" w:ascii="宋体" w:hAnsi="宋体" w:eastAsia="宋体" w:cs="宋体"/>
          <w:color w:val="000000"/>
          <w:sz w:val="32"/>
          <w:szCs w:val="32"/>
          <w:highlight w:val="none"/>
        </w:rPr>
      </w:pPr>
    </w:p>
    <w:p w14:paraId="4AAB21E9">
      <w:pPr>
        <w:spacing w:line="360" w:lineRule="auto"/>
        <w:ind w:firstLine="640" w:firstLineChars="200"/>
        <w:jc w:val="center"/>
        <w:rPr>
          <w:rFonts w:hint="eastAsia" w:ascii="宋体" w:hAnsi="宋体" w:eastAsia="宋体" w:cs="宋体"/>
          <w:color w:val="000000"/>
          <w:sz w:val="32"/>
          <w:szCs w:val="32"/>
          <w:highlight w:val="none"/>
        </w:rPr>
      </w:pPr>
    </w:p>
    <w:p w14:paraId="3B9B5D3C">
      <w:pPr>
        <w:spacing w:line="360" w:lineRule="auto"/>
        <w:ind w:firstLine="640" w:firstLineChars="200"/>
        <w:jc w:val="center"/>
        <w:rPr>
          <w:rFonts w:hint="eastAsia" w:ascii="宋体" w:hAnsi="宋体" w:eastAsia="宋体" w:cs="宋体"/>
          <w:color w:val="000000"/>
          <w:sz w:val="32"/>
          <w:szCs w:val="32"/>
          <w:highlight w:val="none"/>
        </w:rPr>
      </w:pPr>
    </w:p>
    <w:p w14:paraId="40139FC0">
      <w:pPr>
        <w:spacing w:line="360" w:lineRule="auto"/>
        <w:ind w:firstLine="640" w:firstLineChars="200"/>
        <w:jc w:val="center"/>
        <w:rPr>
          <w:rFonts w:hint="eastAsia" w:ascii="宋体" w:hAnsi="宋体" w:eastAsia="宋体" w:cs="宋体"/>
          <w:color w:val="000000"/>
          <w:sz w:val="32"/>
          <w:szCs w:val="32"/>
          <w:highlight w:val="none"/>
        </w:rPr>
      </w:pPr>
    </w:p>
    <w:p w14:paraId="4DD126DD">
      <w:pPr>
        <w:spacing w:line="360" w:lineRule="auto"/>
        <w:ind w:firstLine="640" w:firstLineChars="200"/>
        <w:jc w:val="center"/>
        <w:rPr>
          <w:rFonts w:hint="eastAsia" w:ascii="宋体" w:hAnsi="宋体" w:eastAsia="宋体" w:cs="宋体"/>
          <w:color w:val="000000"/>
          <w:sz w:val="32"/>
          <w:szCs w:val="32"/>
          <w:highlight w:val="none"/>
        </w:rPr>
      </w:pPr>
    </w:p>
    <w:p w14:paraId="7D9EAFCF">
      <w:pPr>
        <w:spacing w:line="360" w:lineRule="auto"/>
        <w:rPr>
          <w:rFonts w:hint="eastAsia" w:ascii="宋体" w:hAnsi="宋体" w:eastAsia="宋体" w:cs="宋体"/>
          <w:color w:val="000000"/>
          <w:sz w:val="32"/>
          <w:szCs w:val="32"/>
          <w:highlight w:val="none"/>
        </w:rPr>
      </w:pPr>
    </w:p>
    <w:p w14:paraId="71843C8E">
      <w:pPr>
        <w:spacing w:line="360" w:lineRule="auto"/>
        <w:ind w:firstLine="640" w:firstLineChars="200"/>
        <w:jc w:val="center"/>
        <w:rPr>
          <w:rFonts w:hint="eastAsia" w:ascii="宋体" w:hAnsi="宋体" w:eastAsia="宋体" w:cs="宋体"/>
          <w:color w:val="000000"/>
          <w:sz w:val="32"/>
          <w:szCs w:val="32"/>
          <w:highlight w:val="none"/>
        </w:rPr>
      </w:pPr>
    </w:p>
    <w:p w14:paraId="01216CFA">
      <w:pPr>
        <w:spacing w:line="360" w:lineRule="auto"/>
        <w:ind w:firstLine="560" w:firstLineChars="20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（结束）</w:t>
      </w:r>
    </w:p>
    <w:p w14:paraId="4CC3EE13">
      <w:pPr>
        <w:pStyle w:val="4"/>
        <w:rPr>
          <w:rFonts w:hint="eastAsia" w:ascii="宋体" w:hAnsi="宋体" w:eastAsia="宋体" w:cs="宋体"/>
          <w:color w:val="000000"/>
          <w:sz w:val="36"/>
          <w:szCs w:val="22"/>
          <w:highlight w:val="none"/>
        </w:rPr>
      </w:pPr>
    </w:p>
    <w:p w14:paraId="4BA0A9EE">
      <w:pPr>
        <w:rPr>
          <w:rFonts w:hint="eastAsia" w:ascii="宋体" w:hAnsi="宋体" w:eastAsia="宋体" w:cs="宋体"/>
          <w:color w:val="000000"/>
          <w:sz w:val="36"/>
          <w:szCs w:val="22"/>
          <w:highlight w:val="none"/>
        </w:rPr>
      </w:pPr>
    </w:p>
    <w:p w14:paraId="70D5993D">
      <w:pPr>
        <w:rPr>
          <w:rFonts w:hint="eastAsia" w:ascii="宋体" w:hAnsi="宋体" w:eastAsia="宋体" w:cs="宋体"/>
          <w:color w:val="000000"/>
          <w:sz w:val="36"/>
          <w:szCs w:val="22"/>
          <w:highlight w:val="none"/>
        </w:rPr>
      </w:pPr>
    </w:p>
    <w:p w14:paraId="66527CB6">
      <w:pPr>
        <w:pStyle w:val="4"/>
        <w:rPr>
          <w:rFonts w:hint="eastAsia"/>
        </w:rPr>
      </w:pPr>
    </w:p>
    <w:p w14:paraId="5B0B35D9">
      <w:pPr>
        <w:rPr>
          <w:rFonts w:hint="eastAsia"/>
        </w:rPr>
      </w:pPr>
    </w:p>
    <w:p w14:paraId="5D3F2E8A">
      <w:pPr>
        <w:pStyle w:val="15"/>
        <w:rPr>
          <w:rFonts w:hint="eastAsia"/>
        </w:rPr>
      </w:pPr>
    </w:p>
    <w:p w14:paraId="4879F03E">
      <w:pPr>
        <w:pStyle w:val="16"/>
        <w:rPr>
          <w:rFonts w:hint="eastAsia"/>
        </w:rPr>
      </w:pPr>
    </w:p>
    <w:p w14:paraId="086F5FCF">
      <w:pPr>
        <w:jc w:val="left"/>
        <w:rPr>
          <w:rFonts w:hint="eastAsia" w:ascii="宋体" w:hAnsi="宋体" w:eastAsia="宋体" w:cs="宋体"/>
          <w:b/>
          <w:bCs/>
          <w:color w:val="000000"/>
          <w:spacing w:val="40"/>
          <w:highlight w:val="none"/>
        </w:rPr>
      </w:pPr>
    </w:p>
    <w:p w14:paraId="1A77C4C5">
      <w:pPr>
        <w:jc w:val="center"/>
        <w:rPr>
          <w:rFonts w:hint="eastAsia" w:eastAsia="黑体"/>
          <w:b/>
          <w:bCs/>
          <w:sz w:val="44"/>
          <w:szCs w:val="44"/>
          <w:lang w:val="en-US" w:eastAsia="zh-CN"/>
        </w:rPr>
      </w:pPr>
      <w:r>
        <w:rPr>
          <w:rFonts w:hint="eastAsia" w:eastAsia="黑体"/>
          <w:b/>
          <w:bCs/>
          <w:sz w:val="44"/>
          <w:szCs w:val="44"/>
          <w:lang w:val="en-US" w:eastAsia="zh-CN"/>
        </w:rPr>
        <w:t>顺事达工程项目管理重庆有限公司</w:t>
      </w:r>
    </w:p>
    <w:p w14:paraId="3636BA4B">
      <w:pPr>
        <w:jc w:val="center"/>
        <w:rPr>
          <w:rFonts w:eastAsia="黑体"/>
          <w:b/>
          <w:bCs/>
          <w:sz w:val="44"/>
          <w:szCs w:val="44"/>
        </w:rPr>
      </w:pPr>
      <w:r>
        <w:rPr>
          <w:rFonts w:hint="eastAsia" w:eastAsia="黑体"/>
          <w:b/>
          <w:bCs/>
          <w:sz w:val="44"/>
          <w:szCs w:val="44"/>
        </w:rPr>
        <w:t>报名表</w:t>
      </w:r>
    </w:p>
    <w:p w14:paraId="50E9FD56">
      <w:pPr>
        <w:jc w:val="left"/>
        <w:rPr>
          <w:rFonts w:hint="eastAsia" w:eastAsia="黑体"/>
          <w:b/>
          <w:bCs/>
          <w:spacing w:val="40"/>
        </w:rPr>
      </w:pPr>
    </w:p>
    <w:p w14:paraId="2A583E6E">
      <w:pPr>
        <w:jc w:val="left"/>
        <w:rPr>
          <w:rFonts w:eastAsia="黑体"/>
          <w:b/>
          <w:bCs/>
          <w:spacing w:val="40"/>
        </w:rPr>
      </w:pPr>
    </w:p>
    <w:tbl>
      <w:tblPr>
        <w:tblStyle w:val="17"/>
        <w:tblW w:w="9745"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7193"/>
      </w:tblGrid>
      <w:tr w14:paraId="40D9F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9745" w:type="dxa"/>
            <w:gridSpan w:val="2"/>
            <w:vAlign w:val="center"/>
          </w:tcPr>
          <w:p w14:paraId="57A22377">
            <w:pPr>
              <w:jc w:val="both"/>
              <w:rPr>
                <w:rFonts w:hint="eastAsia" w:ascii="宋体" w:hAnsi="宋体"/>
                <w:sz w:val="30"/>
                <w:szCs w:val="30"/>
              </w:rPr>
            </w:pPr>
            <w:r>
              <w:rPr>
                <w:rFonts w:hint="eastAsia" w:ascii="宋体" w:hAnsi="宋体"/>
                <w:sz w:val="30"/>
                <w:szCs w:val="30"/>
              </w:rPr>
              <w:t>项目名称：</w:t>
            </w:r>
          </w:p>
        </w:tc>
      </w:tr>
      <w:tr w14:paraId="435E72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3F304846">
            <w:pPr>
              <w:spacing w:line="360" w:lineRule="exact"/>
              <w:jc w:val="center"/>
              <w:rPr>
                <w:rFonts w:hint="eastAsia"/>
                <w:sz w:val="30"/>
                <w:szCs w:val="30"/>
              </w:rPr>
            </w:pPr>
            <w:r>
              <w:rPr>
                <w:rFonts w:hint="eastAsia"/>
                <w:sz w:val="30"/>
                <w:szCs w:val="30"/>
                <w:lang w:val="en-US" w:eastAsia="zh-CN"/>
              </w:rPr>
              <w:t>供应商</w:t>
            </w:r>
            <w:r>
              <w:rPr>
                <w:rFonts w:hint="eastAsia"/>
                <w:sz w:val="30"/>
                <w:szCs w:val="30"/>
              </w:rPr>
              <w:t>名称</w:t>
            </w:r>
          </w:p>
        </w:tc>
        <w:tc>
          <w:tcPr>
            <w:tcW w:w="7193" w:type="dxa"/>
            <w:vAlign w:val="bottom"/>
          </w:tcPr>
          <w:p w14:paraId="1935601D">
            <w:pPr>
              <w:spacing w:line="360" w:lineRule="exact"/>
              <w:jc w:val="right"/>
              <w:rPr>
                <w:rFonts w:hint="eastAsia"/>
                <w:sz w:val="30"/>
                <w:szCs w:val="30"/>
              </w:rPr>
            </w:pPr>
            <w:r>
              <w:rPr>
                <w:rFonts w:hint="eastAsia"/>
                <w:sz w:val="30"/>
                <w:szCs w:val="30"/>
              </w:rPr>
              <w:t>（供应商公章）</w:t>
            </w:r>
          </w:p>
        </w:tc>
      </w:tr>
      <w:tr w14:paraId="427F6C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6B00B646">
            <w:pPr>
              <w:spacing w:line="360" w:lineRule="exact"/>
              <w:jc w:val="center"/>
              <w:rPr>
                <w:rFonts w:hint="eastAsia"/>
                <w:sz w:val="30"/>
                <w:szCs w:val="30"/>
              </w:rPr>
            </w:pPr>
            <w:r>
              <w:rPr>
                <w:rFonts w:hint="eastAsia"/>
                <w:sz w:val="30"/>
                <w:szCs w:val="30"/>
              </w:rPr>
              <w:t>联系人</w:t>
            </w:r>
          </w:p>
        </w:tc>
        <w:tc>
          <w:tcPr>
            <w:tcW w:w="7193" w:type="dxa"/>
            <w:vAlign w:val="center"/>
          </w:tcPr>
          <w:p w14:paraId="47C5A0AD">
            <w:pPr>
              <w:spacing w:line="360" w:lineRule="exact"/>
              <w:jc w:val="left"/>
              <w:rPr>
                <w:rFonts w:hint="eastAsia"/>
                <w:sz w:val="30"/>
                <w:szCs w:val="30"/>
              </w:rPr>
            </w:pPr>
          </w:p>
          <w:p w14:paraId="7F540CFE">
            <w:pPr>
              <w:spacing w:line="360" w:lineRule="exact"/>
              <w:jc w:val="left"/>
              <w:rPr>
                <w:rFonts w:hint="eastAsia"/>
                <w:sz w:val="30"/>
                <w:szCs w:val="30"/>
              </w:rPr>
            </w:pPr>
          </w:p>
        </w:tc>
      </w:tr>
      <w:tr w14:paraId="05DBF7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09681BE1">
            <w:pPr>
              <w:spacing w:line="360" w:lineRule="exact"/>
              <w:jc w:val="left"/>
              <w:rPr>
                <w:rFonts w:hint="eastAsia"/>
                <w:sz w:val="30"/>
                <w:szCs w:val="30"/>
              </w:rPr>
            </w:pPr>
            <w:r>
              <w:rPr>
                <w:rFonts w:hint="eastAsia"/>
                <w:sz w:val="30"/>
                <w:szCs w:val="30"/>
              </w:rPr>
              <w:t>联系电话（手机）</w:t>
            </w:r>
          </w:p>
        </w:tc>
        <w:tc>
          <w:tcPr>
            <w:tcW w:w="7193" w:type="dxa"/>
            <w:vAlign w:val="center"/>
          </w:tcPr>
          <w:p w14:paraId="1BCF099E">
            <w:pPr>
              <w:spacing w:line="360" w:lineRule="exact"/>
              <w:jc w:val="left"/>
              <w:rPr>
                <w:rFonts w:hint="eastAsia"/>
                <w:sz w:val="30"/>
                <w:szCs w:val="30"/>
              </w:rPr>
            </w:pPr>
          </w:p>
        </w:tc>
      </w:tr>
      <w:tr w14:paraId="04CD29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0654696D">
            <w:pPr>
              <w:spacing w:line="360" w:lineRule="exact"/>
              <w:jc w:val="center"/>
              <w:rPr>
                <w:rFonts w:hint="eastAsia"/>
                <w:sz w:val="30"/>
                <w:szCs w:val="30"/>
              </w:rPr>
            </w:pPr>
            <w:r>
              <w:rPr>
                <w:rFonts w:hint="eastAsia"/>
                <w:sz w:val="30"/>
                <w:szCs w:val="30"/>
              </w:rPr>
              <w:t>电子邮箱</w:t>
            </w:r>
          </w:p>
        </w:tc>
        <w:tc>
          <w:tcPr>
            <w:tcW w:w="7193" w:type="dxa"/>
            <w:vAlign w:val="center"/>
          </w:tcPr>
          <w:p w14:paraId="17B76CC2">
            <w:pPr>
              <w:spacing w:line="360" w:lineRule="exact"/>
              <w:jc w:val="left"/>
              <w:rPr>
                <w:rFonts w:hint="eastAsia"/>
                <w:sz w:val="30"/>
                <w:szCs w:val="30"/>
              </w:rPr>
            </w:pPr>
          </w:p>
        </w:tc>
      </w:tr>
      <w:tr w14:paraId="27C416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06737177">
            <w:pPr>
              <w:spacing w:line="360" w:lineRule="exact"/>
              <w:jc w:val="center"/>
              <w:rPr>
                <w:rFonts w:hint="eastAsia"/>
                <w:sz w:val="30"/>
                <w:szCs w:val="30"/>
              </w:rPr>
            </w:pPr>
            <w:r>
              <w:rPr>
                <w:rFonts w:hint="eastAsia"/>
                <w:sz w:val="30"/>
                <w:szCs w:val="30"/>
              </w:rPr>
              <w:t>单位座机</w:t>
            </w:r>
          </w:p>
        </w:tc>
        <w:tc>
          <w:tcPr>
            <w:tcW w:w="7193" w:type="dxa"/>
            <w:vAlign w:val="center"/>
          </w:tcPr>
          <w:p w14:paraId="5A251663">
            <w:pPr>
              <w:spacing w:line="360" w:lineRule="exact"/>
              <w:jc w:val="left"/>
              <w:rPr>
                <w:rFonts w:hint="eastAsia"/>
                <w:sz w:val="30"/>
                <w:szCs w:val="30"/>
              </w:rPr>
            </w:pPr>
          </w:p>
        </w:tc>
      </w:tr>
      <w:tr w14:paraId="720C3E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23798E50">
            <w:pPr>
              <w:spacing w:line="360" w:lineRule="exact"/>
              <w:jc w:val="center"/>
              <w:rPr>
                <w:rFonts w:hint="eastAsia"/>
                <w:sz w:val="30"/>
                <w:szCs w:val="30"/>
              </w:rPr>
            </w:pPr>
            <w:r>
              <w:rPr>
                <w:rFonts w:hint="eastAsia"/>
                <w:sz w:val="30"/>
                <w:szCs w:val="30"/>
              </w:rPr>
              <w:t>单位地址</w:t>
            </w:r>
          </w:p>
        </w:tc>
        <w:tc>
          <w:tcPr>
            <w:tcW w:w="7193" w:type="dxa"/>
            <w:vAlign w:val="center"/>
          </w:tcPr>
          <w:p w14:paraId="4240EF71">
            <w:pPr>
              <w:spacing w:line="360" w:lineRule="exact"/>
              <w:jc w:val="left"/>
              <w:rPr>
                <w:rFonts w:hint="eastAsia"/>
                <w:sz w:val="30"/>
                <w:szCs w:val="30"/>
              </w:rPr>
            </w:pPr>
          </w:p>
        </w:tc>
      </w:tr>
      <w:tr w14:paraId="7E338E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9745" w:type="dxa"/>
            <w:gridSpan w:val="2"/>
            <w:vAlign w:val="center"/>
          </w:tcPr>
          <w:p w14:paraId="085C85FE">
            <w:pPr>
              <w:numPr>
                <w:ilvl w:val="0"/>
                <w:numId w:val="0"/>
              </w:numPr>
              <w:ind w:firstLine="560" w:firstLineChars="200"/>
              <w:rPr>
                <w:rFonts w:hint="eastAsia" w:eastAsia="宋体"/>
                <w:lang w:eastAsia="zh-CN"/>
              </w:rPr>
            </w:pPr>
            <w:r>
              <w:rPr>
                <w:rFonts w:hint="eastAsia"/>
              </w:rPr>
              <w:fldChar w:fldCharType="begin"/>
            </w:r>
            <w:r>
              <w:rPr>
                <w:rFonts w:hint="eastAsia"/>
              </w:rPr>
              <w:instrText xml:space="preserve"> HYPERLINK "mailto:请投标人在采购文件提供（发售）期限内，将《重庆信立源招标代理有限责任公司报名表》（加盖投标人公章）扫描件发送至2414787064@QQ.com。" </w:instrText>
            </w:r>
            <w:r>
              <w:rPr>
                <w:rFonts w:hint="eastAsia"/>
              </w:rPr>
              <w:fldChar w:fldCharType="separate"/>
            </w:r>
            <w:r>
              <w:rPr>
                <w:rFonts w:hint="eastAsia"/>
              </w:rPr>
              <w:t>请</w:t>
            </w:r>
            <w:r>
              <w:rPr>
                <w:rFonts w:hint="eastAsia"/>
                <w:lang w:eastAsia="zh-CN"/>
              </w:rPr>
              <w:t>投标人</w:t>
            </w:r>
            <w:r>
              <w:rPr>
                <w:rFonts w:hint="eastAsia"/>
              </w:rPr>
              <w:t>在采购文件提供（发售）期限内，将《</w:t>
            </w:r>
            <w:r>
              <w:rPr>
                <w:rFonts w:hint="eastAsia"/>
                <w:lang w:eastAsia="zh-CN"/>
              </w:rPr>
              <w:t>顺事达工程项目管理重庆有限</w:t>
            </w:r>
            <w:r>
              <w:rPr>
                <w:rFonts w:hint="eastAsia"/>
              </w:rPr>
              <w:t>公司</w:t>
            </w:r>
            <w:r>
              <w:rPr>
                <w:rFonts w:hint="eastAsia"/>
                <w:lang w:val="en-US" w:eastAsia="zh-CN"/>
              </w:rPr>
              <w:t>发售登记</w:t>
            </w:r>
            <w:r>
              <w:rPr>
                <w:rFonts w:hint="eastAsia"/>
              </w:rPr>
              <w:t>表》（加盖</w:t>
            </w:r>
            <w:r>
              <w:rPr>
                <w:rFonts w:hint="eastAsia"/>
                <w:lang w:eastAsia="zh-CN"/>
              </w:rPr>
              <w:t>投标人</w:t>
            </w:r>
            <w:r>
              <w:rPr>
                <w:rFonts w:hint="eastAsia"/>
              </w:rPr>
              <w:t>公章）扫描件发送至</w:t>
            </w:r>
            <w:r>
              <w:rPr>
                <w:rStyle w:val="22"/>
                <w:rFonts w:hint="eastAsia" w:hAnsi="宋体" w:eastAsia="宋体"/>
                <w:sz w:val="24"/>
                <w:szCs w:val="24"/>
                <w:lang w:val="en-US" w:eastAsia="zh-CN"/>
              </w:rPr>
              <w:t>3496467060</w:t>
            </w:r>
            <w:r>
              <w:rPr>
                <w:rStyle w:val="22"/>
                <w:rFonts w:hint="eastAsia" w:hAnsi="宋体" w:eastAsia="宋体"/>
                <w:sz w:val="24"/>
                <w:szCs w:val="24"/>
              </w:rPr>
              <w:t>@qq.com</w:t>
            </w:r>
            <w:r>
              <w:rPr>
                <w:rFonts w:hint="eastAsia"/>
              </w:rPr>
              <w:fldChar w:fldCharType="end"/>
            </w:r>
            <w:r>
              <w:rPr>
                <w:rFonts w:hint="eastAsia"/>
                <w:lang w:eastAsia="zh-CN"/>
              </w:rPr>
              <w:t>。</w:t>
            </w:r>
          </w:p>
          <w:p w14:paraId="39281975">
            <w:pPr>
              <w:spacing w:line="4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供应商须满足以下</w:t>
            </w:r>
            <w:r>
              <w:rPr>
                <w:rFonts w:hint="eastAsia" w:ascii="宋体" w:hAnsi="宋体" w:cs="宋体"/>
                <w:color w:val="auto"/>
                <w:sz w:val="28"/>
                <w:szCs w:val="28"/>
                <w:highlight w:val="none"/>
                <w:lang w:val="en-US" w:eastAsia="zh-CN"/>
              </w:rPr>
              <w:t>两</w:t>
            </w:r>
            <w:r>
              <w:rPr>
                <w:rFonts w:hint="eastAsia" w:ascii="宋体" w:hAnsi="宋体" w:cs="宋体"/>
                <w:color w:val="auto"/>
                <w:sz w:val="28"/>
                <w:szCs w:val="28"/>
                <w:highlight w:val="none"/>
              </w:rPr>
              <w:t>种要件，其投标才被接受：</w:t>
            </w:r>
          </w:p>
          <w:p w14:paraId="4DA58322">
            <w:pPr>
              <w:spacing w:line="4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①</w:t>
            </w:r>
            <w:r>
              <w:rPr>
                <w:rFonts w:hint="eastAsia" w:ascii="宋体" w:hAnsi="宋体" w:cs="宋体"/>
                <w:color w:val="auto"/>
                <w:sz w:val="28"/>
                <w:szCs w:val="28"/>
                <w:highlight w:val="none"/>
              </w:rPr>
              <w:t>完成注册登记并按时足额缴纳投标保证金；</w:t>
            </w:r>
          </w:p>
          <w:p w14:paraId="58C044CA">
            <w:pPr>
              <w:ind w:firstLine="560" w:firstLineChars="200"/>
              <w:rPr>
                <w:rFonts w:hint="eastAsia" w:eastAsia="宋体"/>
                <w:lang w:eastAsia="zh-CN"/>
              </w:rPr>
            </w:pPr>
            <w:r>
              <w:rPr>
                <w:rFonts w:hint="eastAsia" w:ascii="宋体" w:hAnsi="宋体" w:cs="宋体"/>
                <w:color w:val="auto"/>
                <w:sz w:val="28"/>
                <w:szCs w:val="28"/>
                <w:highlight w:val="none"/>
                <w:lang w:val="en-US" w:eastAsia="zh-CN"/>
              </w:rPr>
              <w:t>②</w:t>
            </w:r>
            <w:r>
              <w:rPr>
                <w:rFonts w:hint="eastAsia" w:ascii="宋体" w:hAnsi="宋体" w:cs="宋体"/>
                <w:color w:val="auto"/>
                <w:sz w:val="28"/>
                <w:szCs w:val="28"/>
                <w:highlight w:val="none"/>
              </w:rPr>
              <w:t>按时</w:t>
            </w:r>
            <w:r>
              <w:rPr>
                <w:rFonts w:hint="eastAsia" w:ascii="宋体" w:hAnsi="宋体" w:cs="宋体"/>
                <w:color w:val="auto"/>
                <w:sz w:val="28"/>
                <w:szCs w:val="28"/>
                <w:highlight w:val="none"/>
                <w:lang w:val="en-US" w:eastAsia="zh-CN"/>
              </w:rPr>
              <w:t>发送了招标文件发售登记表并按时</w:t>
            </w:r>
            <w:r>
              <w:rPr>
                <w:rFonts w:hint="eastAsia" w:ascii="宋体" w:hAnsi="宋体" w:cs="宋体"/>
                <w:color w:val="auto"/>
                <w:sz w:val="28"/>
                <w:szCs w:val="28"/>
                <w:highlight w:val="none"/>
              </w:rPr>
              <w:t>递交了投标文件</w:t>
            </w:r>
            <w:r>
              <w:rPr>
                <w:rFonts w:hint="eastAsia" w:ascii="宋体" w:hAnsi="宋体" w:cs="宋体"/>
                <w:color w:val="auto"/>
                <w:sz w:val="28"/>
                <w:szCs w:val="28"/>
                <w:highlight w:val="none"/>
                <w:lang w:eastAsia="zh-CN"/>
              </w:rPr>
              <w:t>。</w:t>
            </w:r>
          </w:p>
        </w:tc>
      </w:tr>
    </w:tbl>
    <w:p w14:paraId="41C9DC84">
      <w:pPr>
        <w:pStyle w:val="14"/>
        <w:rPr>
          <w:rFonts w:hint="eastAsia"/>
          <w:color w:val="000000"/>
        </w:rPr>
      </w:pPr>
    </w:p>
    <w:p w14:paraId="0BF1B51C"/>
    <w:sectPr>
      <w:headerReference r:id="rId15" w:type="default"/>
      <w:footerReference r:id="rId1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57665C-ABAF-44CF-8F7A-E9B235B9BA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5A011A0-F247-4A4F-8E12-A581247B02DF}"/>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9AEA480F-2A83-4825-B50D-A841D192F3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2B09">
    <w:pPr>
      <w:pStyle w:val="11"/>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E8CC7">
    <w:pPr>
      <w:pStyle w:val="11"/>
      <w:framePr w:wrap="around" w:vAnchor="text" w:hAnchor="margin" w:xAlign="center" w:yAlign="top"/>
      <w:tabs>
        <w:tab w:val="center" w:pos="4153"/>
        <w:tab w:val="right" w:pos="8306"/>
        <w:tab w:val="clear" w:pos="4140"/>
        <w:tab w:val="clear" w:pos="8300"/>
      </w:tabs>
      <w:rPr>
        <w:rStyle w:val="19"/>
      </w:rPr>
    </w:pPr>
    <w:r>
      <w:fldChar w:fldCharType="begin"/>
    </w:r>
    <w:r>
      <w:rPr>
        <w:rStyle w:val="19"/>
      </w:rPr>
      <w:instrText xml:space="preserve">PAGE  </w:instrText>
    </w:r>
    <w:r>
      <w:fldChar w:fldCharType="separate"/>
    </w:r>
    <w:r>
      <w:fldChar w:fldCharType="end"/>
    </w:r>
  </w:p>
  <w:p w14:paraId="5DCE422F">
    <w:pPr>
      <w:pStyle w:val="11"/>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608C0">
    <w:pPr>
      <w:pStyle w:val="11"/>
      <w:tabs>
        <w:tab w:val="center" w:pos="4153"/>
        <w:tab w:val="right" w:pos="8306"/>
        <w:tab w:val="clear" w:pos="4140"/>
        <w:tab w:val="clear" w:pos="8300"/>
      </w:tabs>
      <w:rPr>
        <w:rStyle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D1119">
    <w:pPr>
      <w:pStyle w:val="11"/>
      <w:tabs>
        <w:tab w:val="center" w:pos="4153"/>
        <w:tab w:val="right" w:pos="8306"/>
        <w:tab w:val="clear" w:pos="4140"/>
        <w:tab w:val="clear" w:pos="830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D0FDC">
                          <w:pPr>
                            <w:pStyle w:val="11"/>
                            <w:tabs>
                              <w:tab w:val="center" w:pos="4153"/>
                              <w:tab w:val="right" w:pos="8306"/>
                              <w:tab w:val="clear" w:pos="4140"/>
                              <w:tab w:val="clear" w:pos="8300"/>
                            </w:tabs>
                            <w:jc w:val="center"/>
                            <w:rPr>
                              <w:rStyle w:val="19"/>
                              <w:rFonts w:hint="eastAsia"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- 2 -</w:t>
                          </w:r>
                          <w:r>
                            <w:rPr>
                              <w:rFonts w:asci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3D0FDC">
                    <w:pPr>
                      <w:pStyle w:val="11"/>
                      <w:tabs>
                        <w:tab w:val="center" w:pos="4153"/>
                        <w:tab w:val="right" w:pos="8306"/>
                        <w:tab w:val="clear" w:pos="4140"/>
                        <w:tab w:val="clear" w:pos="8300"/>
                      </w:tabs>
                      <w:jc w:val="center"/>
                      <w:rPr>
                        <w:rStyle w:val="19"/>
                        <w:rFonts w:hint="eastAsia"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- 2 -</w:t>
                    </w:r>
                    <w:r>
                      <w:rPr>
                        <w:rFonts w:asci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673E7">
    <w:pPr>
      <w:pStyle w:val="11"/>
      <w:tabs>
        <w:tab w:val="center" w:pos="4153"/>
        <w:tab w:val="right" w:pos="8306"/>
        <w:tab w:val="clear" w:pos="4140"/>
        <w:tab w:val="clear" w:pos="8300"/>
      </w:tabs>
      <w:jc w:val="center"/>
      <w:rPr>
        <w:rStyle w:val="22"/>
        <w:color w:val="7E7E7E"/>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16DE9D88">
                          <w:pPr>
                            <w:pStyle w:val="11"/>
                            <w:tabs>
                              <w:tab w:val="center" w:pos="4153"/>
                              <w:tab w:val="right" w:pos="8306"/>
                              <w:tab w:val="clear" w:pos="4140"/>
                              <w:tab w:val="clear" w:pos="8300"/>
                            </w:tabs>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O8vjYCAABh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QhVsRO6GECoe7h&#10;wfLtvu1Z7qE4I0kLXZc4wzc1PmXLnH9gFtsCeeHg+HtcSgmYEnqLkgrsl3+dh3isFnopabDNcqpx&#10;qiiR7zVWMXTkYNjB2A+GPqo7wL7NcCANjyZesF4OZmlBfcZpWoUc6GKaY6ac+sG8812r4zRysVrF&#10;IOw7w/xW7wwP0EEeZ1ZHj3JGlYMonRJYnbDBzot16qcktPaf+xj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OHO8vjYCAABhBAAADgAAAAAAAAABACAAAAAhAQAAZHJzL2Uyb0RvYy54&#10;bWxQSwUGAAAAAAYABgBZAQAAyQUAAAAA&#10;">
              <v:fill on="f" focussize="0,0"/>
              <v:stroke on="f" weight="0.5pt"/>
              <v:imagedata o:title=""/>
              <o:lock v:ext="edit" aspectratio="f"/>
              <v:textbox inset="0mm,0mm,0mm,0mm" style="mso-fit-shape-to-text:t;">
                <w:txbxContent>
                  <w:p w14:paraId="16DE9D88">
                    <w:pPr>
                      <w:pStyle w:val="11"/>
                      <w:tabs>
                        <w:tab w:val="center" w:pos="4153"/>
                        <w:tab w:val="right" w:pos="8306"/>
                        <w:tab w:val="clear" w:pos="4140"/>
                        <w:tab w:val="clear" w:pos="8300"/>
                      </w:tabs>
                    </w:pPr>
                    <w:r>
                      <w:fldChar w:fldCharType="begin"/>
                    </w:r>
                    <w:r>
                      <w:instrText xml:space="preserve"> PAGE  \* MERGEFORMAT </w:instrText>
                    </w:r>
                    <w:r>
                      <w:fldChar w:fldCharType="separate"/>
                    </w:r>
                    <w:r>
                      <w:t>60</w:t>
                    </w:r>
                    <w:r>
                      <w:fldChar w:fldCharType="end"/>
                    </w:r>
                  </w:p>
                </w:txbxContent>
              </v:textbox>
            </v:shape>
          </w:pict>
        </mc:Fallback>
      </mc:AlternateContent>
    </w:r>
  </w:p>
  <w:p w14:paraId="2B659D75">
    <w:pPr>
      <w:pStyle w:val="11"/>
      <w:tabs>
        <w:tab w:val="center" w:pos="4153"/>
        <w:tab w:val="center" w:pos="4706"/>
        <w:tab w:val="right" w:pos="8306"/>
        <w:tab w:val="clear" w:pos="4140"/>
        <w:tab w:val="clear" w:pos="8300"/>
      </w:tabs>
      <w:rPr>
        <w:rStyle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D8A7">
    <w:pPr>
      <w:pStyle w:val="11"/>
      <w:framePr w:wrap="around" w:vAnchor="margin" w:hAnchor="text" w:xAlign="center" w:y="1"/>
      <w:tabs>
        <w:tab w:val="center" w:pos="4153"/>
        <w:tab w:val="right" w:pos="8306"/>
        <w:tab w:val="clear" w:pos="4140"/>
        <w:tab w:val="clear" w:pos="8300"/>
      </w:tabs>
      <w:rPr>
        <w:rStyle w:val="25"/>
      </w:rPr>
    </w:pPr>
  </w:p>
  <w:p w14:paraId="7935D044">
    <w:pPr>
      <w:pStyle w:val="11"/>
      <w:tabs>
        <w:tab w:val="center" w:pos="4153"/>
        <w:tab w:val="right" w:pos="8306"/>
        <w:tab w:val="clear" w:pos="4140"/>
        <w:tab w:val="clear" w:pos="8300"/>
      </w:tabs>
      <w:rPr>
        <w:rStyle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4277">
    <w:pPr>
      <w:pStyle w:val="11"/>
      <w:tabs>
        <w:tab w:val="center" w:pos="4153"/>
        <w:tab w:val="right" w:pos="8306"/>
        <w:tab w:val="clear" w:pos="4140"/>
        <w:tab w:val="clear" w:pos="8300"/>
      </w:tabs>
      <w:rPr>
        <w:rStyle w:val="22"/>
      </w:rPr>
    </w:pPr>
    <w:r>
      <w:rPr>
        <w:rStyle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align>top</wp:align>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3077960A">
                          <w:pPr>
                            <w:snapToGrid w:val="0"/>
                            <w:rPr>
                              <w:rStyle w:val="22"/>
                              <w:sz w:val="18"/>
                            </w:rPr>
                          </w:pPr>
                        </w:p>
                        <w:p w14:paraId="49FEEBE8">
                          <w:pPr>
                            <w:pStyle w:val="26"/>
                            <w:rPr>
                              <w:rStyle w:val="22"/>
                            </w:rPr>
                          </w:pPr>
                        </w:p>
                      </w:txbxContent>
                    </wps:txbx>
                    <wps:bodyPr lIns="0" tIns="0" rIns="0" bIns="0" upright="1"/>
                  </wps:wsp>
                </a:graphicData>
              </a:graphic>
            </wp:anchor>
          </w:drawing>
        </mc:Choice>
        <mc:Fallback>
          <w:pict>
            <v:shape id="_x0000_s1026" o:spid="_x0000_s1026" o:spt="202" type="#_x0000_t202" style="position:absolute;left:0pt;height:10.35pt;width:4.55pt;mso-position-horizontal:center;mso-position-horizontal-relative:margin;mso-position-vertical:top;mso-position-vertical-relative:page;z-index:251661312;mso-width-relative:page;mso-height-relative:page;" filled="f" stroked="f" coordsize="21600,21600" o:gfxdata="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9DQTdMAAAACAQAADwAAAAAAAAABACAAAAAiAAAAZHJzL2Rvd25yZXYueG1sUEsBAhQA&#10;FAAAAAgAh07iQNdCtOW+AQAAfgMAAA4AAAAAAAAAAQAgAAAAIgEAAGRycy9lMm9Eb2MueG1sUEsF&#10;BgAAAAAGAAYAWQEAAFIFAAAAAA==&#10;">
              <v:fill on="f" focussize="0,0"/>
              <v:stroke on="f"/>
              <v:imagedata o:title=""/>
              <o:lock v:ext="edit" aspectratio="f"/>
              <v:textbox inset="0mm,0mm,0mm,0mm">
                <w:txbxContent>
                  <w:p w14:paraId="3077960A">
                    <w:pPr>
                      <w:snapToGrid w:val="0"/>
                      <w:rPr>
                        <w:rStyle w:val="22"/>
                        <w:sz w:val="18"/>
                      </w:rPr>
                    </w:pPr>
                  </w:p>
                  <w:p w14:paraId="49FEEBE8">
                    <w:pPr>
                      <w:pStyle w:val="26"/>
                      <w:rPr>
                        <w:rStyle w:val="22"/>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3D35D">
    <w:pPr>
      <w:pStyle w:val="11"/>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0B21DF">
                          <w:pPr>
                            <w:pStyle w:val="11"/>
                            <w:tabs>
                              <w:tab w:val="center" w:pos="4153"/>
                              <w:tab w:val="right" w:pos="8306"/>
                              <w:tab w:val="clear" w:pos="4140"/>
                              <w:tab w:val="clear" w:pos="8300"/>
                            </w:tabs>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- 20 -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D0B21DF">
                    <w:pPr>
                      <w:pStyle w:val="11"/>
                      <w:tabs>
                        <w:tab w:val="center" w:pos="4153"/>
                        <w:tab w:val="right" w:pos="8306"/>
                        <w:tab w:val="clear" w:pos="4140"/>
                        <w:tab w:val="clear" w:pos="8300"/>
                      </w:tabs>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- 20 -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D03E">
    <w:pPr>
      <w:pStyle w:val="12"/>
      <w:pBdr>
        <w:bottom w:val="single" w:color="auto" w:sz="4" w:space="0"/>
      </w:pBdr>
      <w:tabs>
        <w:tab w:val="center" w:pos="4153"/>
        <w:tab w:val="right" w:pos="8306"/>
        <w:tab w:val="clear" w:pos="4140"/>
        <w:tab w:val="clear" w:pos="8300"/>
      </w:tabs>
      <w:ind w:firstLine="360" w:firstLineChars="2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B4DF">
    <w:pPr>
      <w:pStyle w:val="12"/>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6E3A">
    <w:pPr>
      <w:pStyle w:val="12"/>
      <w:pBdr>
        <w:bottom w:val="none" w:color="auto" w:sz="0" w:space="0"/>
      </w:pBdr>
      <w:tabs>
        <w:tab w:val="center" w:pos="4153"/>
        <w:tab w:val="right" w:pos="8306"/>
        <w:tab w:val="clear" w:pos="4140"/>
        <w:tab w:val="clear" w:pos="8300"/>
      </w:tabs>
      <w:jc w:val="both"/>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2CFD">
    <w:pPr>
      <w:pStyle w:val="12"/>
      <w:tabs>
        <w:tab w:val="center" w:pos="4153"/>
        <w:tab w:val="right" w:pos="8306"/>
        <w:tab w:val="clear" w:pos="4140"/>
        <w:tab w:val="clear" w:pos="8300"/>
      </w:tabs>
      <w:jc w:val="distribute"/>
      <w:rPr>
        <w:rStyle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1DF6">
    <w:pPr>
      <w:pStyle w:val="12"/>
      <w:tabs>
        <w:tab w:val="center" w:pos="4153"/>
        <w:tab w:val="right" w:pos="8306"/>
        <w:tab w:val="clear" w:pos="4140"/>
        <w:tab w:val="clear" w:pos="8300"/>
      </w:tabs>
      <w:jc w:val="distribute"/>
      <w:rPr>
        <w:rStyle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4284">
    <w:pPr>
      <w:pStyle w:val="12"/>
      <w:pBdr>
        <w:bottom w:val="single" w:color="auto" w:sz="4" w:space="0"/>
      </w:pBdr>
      <w:tabs>
        <w:tab w:val="center" w:pos="4153"/>
        <w:tab w:val="right" w:pos="8306"/>
        <w:tab w:val="clear" w:pos="4140"/>
        <w:tab w:val="clear" w:pos="8300"/>
      </w:tabs>
      <w:jc w:val="both"/>
      <w:rPr>
        <w:rFonts w:hint="eastAsia" w:ascii="方正仿宋_GBK"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B1C2F"/>
    <w:multiLevelType w:val="singleLevel"/>
    <w:tmpl w:val="1D3B1C2F"/>
    <w:lvl w:ilvl="0" w:tentative="0">
      <w:start w:val="7"/>
      <w:numFmt w:val="chineseCounting"/>
      <w:suff w:val="nothing"/>
      <w:lvlText w:val="%1、"/>
      <w:lvlJc w:val="left"/>
      <w:rPr>
        <w:rFonts w:hint="eastAsia"/>
      </w:rPr>
    </w:lvl>
  </w:abstractNum>
  <w:abstractNum w:abstractNumId="1">
    <w:nsid w:val="6DB566A8"/>
    <w:multiLevelType w:val="singleLevel"/>
    <w:tmpl w:val="6DB566A8"/>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ZDNjOGM2ZmYxNGRkMjY1ODFjMzI4YWZmNzFiMTgifQ=="/>
  </w:docVars>
  <w:rsids>
    <w:rsidRoot w:val="00000000"/>
    <w:rsid w:val="00AE4E5E"/>
    <w:rsid w:val="06B255BD"/>
    <w:rsid w:val="06BE2A9A"/>
    <w:rsid w:val="084A5DB4"/>
    <w:rsid w:val="0D613A6A"/>
    <w:rsid w:val="0FD40C84"/>
    <w:rsid w:val="115B2158"/>
    <w:rsid w:val="15D85FFE"/>
    <w:rsid w:val="1D673DD6"/>
    <w:rsid w:val="1E1A6FBF"/>
    <w:rsid w:val="21482B58"/>
    <w:rsid w:val="215D400B"/>
    <w:rsid w:val="266E20BE"/>
    <w:rsid w:val="2A7A3E7F"/>
    <w:rsid w:val="2AA67876"/>
    <w:rsid w:val="2E63171C"/>
    <w:rsid w:val="2FB67B2D"/>
    <w:rsid w:val="34796D90"/>
    <w:rsid w:val="370641B1"/>
    <w:rsid w:val="38476943"/>
    <w:rsid w:val="39201BB0"/>
    <w:rsid w:val="39F2758E"/>
    <w:rsid w:val="4543262C"/>
    <w:rsid w:val="45FA6330"/>
    <w:rsid w:val="4D8663A4"/>
    <w:rsid w:val="4F7D4881"/>
    <w:rsid w:val="519821A9"/>
    <w:rsid w:val="54147AB2"/>
    <w:rsid w:val="56996A58"/>
    <w:rsid w:val="5B7340F0"/>
    <w:rsid w:val="5DC92D73"/>
    <w:rsid w:val="632F68AE"/>
    <w:rsid w:val="638135AD"/>
    <w:rsid w:val="6910253E"/>
    <w:rsid w:val="6B713A2B"/>
    <w:rsid w:val="6C3A6C62"/>
    <w:rsid w:val="6D1D00CD"/>
    <w:rsid w:val="7289380C"/>
    <w:rsid w:val="75322EA9"/>
    <w:rsid w:val="76C95673"/>
    <w:rsid w:val="76EB6E7B"/>
    <w:rsid w:val="7CBC314E"/>
    <w:rsid w:val="7DC43945"/>
    <w:rsid w:val="7DE507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2" w:lineRule="auto"/>
      <w:ind w:left="0" w:right="0"/>
      <w:jc w:val="both"/>
      <w:outlineLvl w:val="2"/>
    </w:pPr>
    <w:rPr>
      <w:rFonts w:ascii="Times New Roman" w:hAnsi="Times New Roman"/>
      <w:b/>
      <w:sz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6">
    <w:name w:val="Body Text"/>
    <w:basedOn w:val="1"/>
    <w:next w:val="1"/>
    <w:autoRedefine/>
    <w:qFormat/>
    <w:uiPriority w:val="0"/>
    <w:rPr>
      <w:rFonts w:ascii="仿宋_GB2312" w:hAnsi="Times New Roman" w:eastAsia="仿宋_GB2312"/>
      <w:sz w:val="32"/>
    </w:rPr>
  </w:style>
  <w:style w:type="paragraph" w:styleId="7">
    <w:name w:val="Body Text Indent"/>
    <w:basedOn w:val="1"/>
    <w:next w:val="6"/>
    <w:autoRedefine/>
    <w:qFormat/>
    <w:uiPriority w:val="0"/>
    <w:pPr>
      <w:spacing w:line="700" w:lineRule="exact"/>
      <w:ind w:left="960"/>
    </w:pPr>
    <w:rPr>
      <w:rFonts w:ascii="Times New Roman" w:hAnsi="Times New Roman"/>
      <w:sz w:val="44"/>
    </w:rPr>
  </w:style>
  <w:style w:type="paragraph" w:styleId="8">
    <w:name w:val="toc 3"/>
    <w:basedOn w:val="1"/>
    <w:next w:val="1"/>
    <w:autoRedefine/>
    <w:qFormat/>
    <w:uiPriority w:val="39"/>
    <w:pPr>
      <w:widowControl w:val="0"/>
      <w:spacing w:before="0" w:after="0"/>
      <w:ind w:left="840" w:leftChars="400" w:right="0"/>
      <w:jc w:val="both"/>
    </w:pPr>
    <w:rPr>
      <w:rFonts w:ascii="Times New Roman" w:hAnsi="Times New Roman" w:eastAsia="宋体" w:cs="Times New Roman"/>
      <w:kern w:val="2"/>
      <w:sz w:val="28"/>
      <w:lang w:val="en-US" w:eastAsia="zh-CN" w:bidi="ar-SA"/>
    </w:rPr>
  </w:style>
  <w:style w:type="paragraph" w:styleId="9">
    <w:name w:val="Plain Text"/>
    <w:basedOn w:val="1"/>
    <w:autoRedefine/>
    <w:qFormat/>
    <w:uiPriority w:val="0"/>
    <w:pPr>
      <w:widowControl w:val="0"/>
      <w:spacing w:after="0"/>
      <w:jc w:val="both"/>
    </w:pPr>
    <w:rPr>
      <w:rFonts w:ascii="宋体" w:hAnsi="Courier New"/>
      <w:sz w:val="21"/>
    </w:rPr>
  </w:style>
  <w:style w:type="paragraph" w:styleId="10">
    <w:name w:val="Date"/>
    <w:basedOn w:val="1"/>
    <w:next w:val="1"/>
    <w:autoRedefine/>
    <w:qFormat/>
    <w:uiPriority w:val="0"/>
    <w:pPr>
      <w:widowControl w:val="0"/>
      <w:spacing w:after="0"/>
      <w:jc w:val="both"/>
    </w:pPr>
    <w:rPr>
      <w:rFonts w:ascii="Times New Roman" w:hAnsi="Times New Roman"/>
    </w:rPr>
  </w:style>
  <w:style w:type="paragraph" w:styleId="11">
    <w:name w:val="footer"/>
    <w:basedOn w:val="1"/>
    <w:autoRedefine/>
    <w:qFormat/>
    <w:uiPriority w:val="99"/>
    <w:pPr>
      <w:widowControl w:val="0"/>
      <w:tabs>
        <w:tab w:val="center" w:pos="4140"/>
        <w:tab w:val="right" w:pos="8300"/>
      </w:tabs>
      <w:snapToGrid w:val="0"/>
      <w:spacing w:after="0"/>
      <w:jc w:val="left"/>
    </w:pPr>
    <w:rPr>
      <w:rFonts w:ascii="Times New Roman" w:hAnsi="Times New Roman"/>
      <w:sz w:val="18"/>
    </w:rPr>
  </w:style>
  <w:style w:type="paragraph" w:styleId="12">
    <w:name w:val="header"/>
    <w:basedOn w:val="1"/>
    <w:autoRedefine/>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sz w:val="18"/>
    </w:rPr>
  </w:style>
  <w:style w:type="paragraph" w:styleId="13">
    <w:name w:val="toc 2"/>
    <w:basedOn w:val="1"/>
    <w:next w:val="1"/>
    <w:autoRedefine/>
    <w:qFormat/>
    <w:uiPriority w:val="39"/>
    <w:pPr>
      <w:widowControl w:val="0"/>
      <w:spacing w:before="0" w:after="0"/>
      <w:ind w:left="420" w:leftChars="200" w:right="0"/>
      <w:jc w:val="both"/>
    </w:pPr>
    <w:rPr>
      <w:rFonts w:ascii="Times New Roman" w:hAnsi="Times New Roman" w:eastAsia="宋体" w:cs="Times New Roman"/>
      <w:kern w:val="2"/>
      <w:sz w:val="28"/>
      <w:lang w:val="en-US" w:eastAsia="zh-CN" w:bidi="ar-SA"/>
    </w:rPr>
  </w:style>
  <w:style w:type="paragraph" w:styleId="14">
    <w:name w:val="Title"/>
    <w:basedOn w:val="1"/>
    <w:next w:val="1"/>
    <w:autoRedefine/>
    <w:qFormat/>
    <w:uiPriority w:val="0"/>
    <w:pPr>
      <w:widowControl/>
      <w:spacing w:after="240" w:afterAutospacing="0" w:line="360" w:lineRule="auto"/>
      <w:jc w:val="center"/>
    </w:pPr>
    <w:rPr>
      <w:rFonts w:ascii="Arial" w:hAnsi="Arial"/>
      <w:b/>
      <w:smallCaps/>
      <w:kern w:val="28"/>
      <w:sz w:val="36"/>
      <w:lang w:eastAsia="en-US"/>
    </w:rPr>
  </w:style>
  <w:style w:type="paragraph" w:styleId="15">
    <w:name w:val="Body Text First Indent"/>
    <w:basedOn w:val="6"/>
    <w:next w:val="16"/>
    <w:autoRedefine/>
    <w:qFormat/>
    <w:uiPriority w:val="0"/>
    <w:pPr>
      <w:spacing w:line="360" w:lineRule="auto"/>
      <w:ind w:firstLine="420"/>
    </w:pPr>
    <w:rPr>
      <w:rFonts w:ascii="宋体" w:hAnsi="宋体"/>
      <w:sz w:val="24"/>
    </w:rPr>
  </w:style>
  <w:style w:type="paragraph" w:styleId="16">
    <w:name w:val="Body Text First Indent 2"/>
    <w:basedOn w:val="7"/>
    <w:next w:val="1"/>
    <w:autoRedefine/>
    <w:qFormat/>
    <w:uiPriority w:val="0"/>
    <w:pPr>
      <w:spacing w:after="120" w:line="240" w:lineRule="auto"/>
      <w:ind w:left="420" w:leftChars="200" w:firstLine="420" w:firstLineChars="200"/>
    </w:pPr>
  </w:style>
  <w:style w:type="character" w:styleId="19">
    <w:name w:val="page number"/>
    <w:autoRedefine/>
    <w:qFormat/>
    <w:uiPriority w:val="0"/>
    <w:rPr>
      <w:rFonts w:ascii="Times New Roman" w:hAnsi="Times New Roman" w:eastAsia="宋体" w:cs="Times New Roman"/>
    </w:rPr>
  </w:style>
  <w:style w:type="paragraph" w:customStyle="1" w:styleId="20">
    <w:name w:val="UserStyle_89"/>
    <w:basedOn w:val="1"/>
    <w:next w:val="21"/>
    <w:autoRedefine/>
    <w:qFormat/>
    <w:uiPriority w:val="0"/>
    <w:rPr>
      <w:rFonts w:ascii="宋体" w:hAnsi="Courier New"/>
      <w:sz w:val="21"/>
    </w:rPr>
  </w:style>
  <w:style w:type="paragraph" w:customStyle="1" w:styleId="21">
    <w:name w:val="PlainText"/>
    <w:basedOn w:val="1"/>
    <w:autoRedefine/>
    <w:qFormat/>
    <w:uiPriority w:val="0"/>
    <w:rPr>
      <w:rFonts w:ascii="宋体" w:hAnsi="Courier New" w:eastAsia="宋体"/>
      <w:sz w:val="21"/>
    </w:rPr>
  </w:style>
  <w:style w:type="character" w:customStyle="1" w:styleId="22">
    <w:name w:val="NormalCharacter"/>
    <w:autoRedefine/>
    <w:qFormat/>
    <w:uiPriority w:val="0"/>
  </w:style>
  <w:style w:type="paragraph" w:customStyle="1" w:styleId="23">
    <w:name w:val="Heading3"/>
    <w:basedOn w:val="1"/>
    <w:next w:val="1"/>
    <w:autoRedefine/>
    <w:qFormat/>
    <w:uiPriority w:val="0"/>
    <w:pPr>
      <w:keepNext/>
      <w:keepLines/>
      <w:spacing w:before="260" w:after="260" w:line="413" w:lineRule="auto"/>
    </w:pPr>
    <w:rPr>
      <w:rFonts w:ascii="Times New Roman" w:hAnsi="Times New Roman" w:eastAsia="宋体"/>
      <w:b/>
      <w:sz w:val="32"/>
    </w:rPr>
  </w:style>
  <w:style w:type="paragraph" w:customStyle="1" w:styleId="24">
    <w:name w:val="UserStyle_130"/>
    <w:basedOn w:val="1"/>
    <w:autoRedefine/>
    <w:qFormat/>
    <w:uiPriority w:val="0"/>
    <w:pPr>
      <w:spacing w:line="360" w:lineRule="auto"/>
      <w:ind w:left="540" w:leftChars="225" w:firstLine="540" w:firstLineChars="225"/>
    </w:pPr>
    <w:rPr>
      <w:rFonts w:ascii="Times New Roman" w:hAnsi="Times New Roman"/>
      <w:szCs w:val="20"/>
    </w:rPr>
  </w:style>
  <w:style w:type="character" w:customStyle="1" w:styleId="25">
    <w:name w:val="PageNumber"/>
    <w:autoRedefine/>
    <w:qFormat/>
    <w:uiPriority w:val="0"/>
  </w:style>
  <w:style w:type="paragraph" w:customStyle="1" w:styleId="26">
    <w:name w:val="UserStyle_169"/>
    <w:basedOn w:val="1"/>
    <w:autoRedefine/>
    <w:qFormat/>
    <w:uiPriority w:val="0"/>
    <w:pPr>
      <w:spacing w:after="160" w:line="240" w:lineRule="exact"/>
      <w:jc w:val="left"/>
    </w:pPr>
    <w:rPr>
      <w:rFonts w:ascii="Verdana" w:hAnsi="Verdana" w:eastAsia="仿宋_GB2312"/>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5440</Words>
  <Characters>5938</Characters>
  <Lines>0</Lines>
  <Paragraphs>0</Paragraphs>
  <TotalTime>1</TotalTime>
  <ScaleCrop>false</ScaleCrop>
  <LinksUpToDate>false</LinksUpToDate>
  <CharactersWithSpaces>6029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2023-11-15T11:06:00Z</dcterms:created>
  <dc:creator>Administrator</dc:creator>
  <cp:lastModifiedBy>森</cp:lastModifiedBy>
  <cp:lastPrinted>2023-11-23T17:05:00Z</cp:lastPrinted>
  <dcterms:modified xsi:type="dcterms:W3CDTF">2025-04-14T04:51:14Z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D3821EC6439C48D9B09498ABE3E89102_13</vt:lpwstr>
  </property>
  <property fmtid="{D5CDD505-2E9C-101B-9397-08002B2CF9AE}" pid="4" name="KSOTemplateDocerSaveRecord">
    <vt:lpwstr>eyJoZGlkIjoiODI1ZDNjOGM2ZmYxNGRkMjY1ODFjMzI4YWZmNzFiMTgiLCJ1c2VySWQiOiIxMTQ0NjQ4MjkxIn0=</vt:lpwstr>
  </property>
</Properties>
</file>