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4A6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优势特色脆李资源保护、品种选育仪器采购</w:t>
      </w:r>
    </w:p>
    <w:p w14:paraId="78F1CA9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澄清文件（一）</w:t>
      </w:r>
    </w:p>
    <w:p w14:paraId="790AE121">
      <w:pPr>
        <w:jc w:val="left"/>
        <w:rPr>
          <w:rFonts w:hint="default"/>
          <w:sz w:val="28"/>
          <w:szCs w:val="28"/>
          <w:lang w:val="en-US" w:eastAsia="zh-CN"/>
        </w:rPr>
      </w:pPr>
    </w:p>
    <w:p w14:paraId="44FEAFAF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各潜在</w:t>
      </w:r>
      <w:r>
        <w:rPr>
          <w:rFonts w:hint="eastAsia"/>
          <w:sz w:val="28"/>
          <w:szCs w:val="28"/>
          <w:lang w:val="en-US" w:eastAsia="zh-CN"/>
        </w:rPr>
        <w:t>参选人</w:t>
      </w:r>
      <w:r>
        <w:rPr>
          <w:rFonts w:hint="default"/>
          <w:sz w:val="28"/>
          <w:szCs w:val="28"/>
          <w:lang w:val="en-US" w:eastAsia="zh-CN"/>
        </w:rPr>
        <w:t>：</w:t>
      </w:r>
    </w:p>
    <w:p w14:paraId="7E4FDBB0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公诚管理咨询有限公司于2026年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default"/>
          <w:sz w:val="28"/>
          <w:szCs w:val="28"/>
          <w:lang w:val="en-US" w:eastAsia="zh-CN"/>
        </w:rPr>
        <w:t>月1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default"/>
          <w:sz w:val="28"/>
          <w:szCs w:val="28"/>
          <w:lang w:val="en-US" w:eastAsia="zh-CN"/>
        </w:rPr>
        <w:t>日发布的</w:t>
      </w:r>
      <w:r>
        <w:rPr>
          <w:rFonts w:hint="eastAsia"/>
          <w:sz w:val="28"/>
          <w:szCs w:val="28"/>
        </w:rPr>
        <w:t>优势特色脆李资源保护、品种选育仪器采购</w:t>
      </w:r>
      <w:r>
        <w:rPr>
          <w:rFonts w:hint="default"/>
          <w:sz w:val="28"/>
          <w:szCs w:val="28"/>
          <w:lang w:val="en-US" w:eastAsia="zh-CN"/>
        </w:rPr>
        <w:t>（项目编号：03-09-04D-2026-D-F-E17730）</w:t>
      </w:r>
      <w:r>
        <w:rPr>
          <w:rFonts w:hint="eastAsia"/>
          <w:sz w:val="28"/>
          <w:szCs w:val="28"/>
          <w:lang w:val="en-US" w:eastAsia="zh-CN"/>
        </w:rPr>
        <w:t>竞争性比选文</w:t>
      </w:r>
      <w:r>
        <w:rPr>
          <w:rFonts w:hint="default"/>
          <w:sz w:val="28"/>
          <w:szCs w:val="28"/>
          <w:lang w:val="en-US" w:eastAsia="zh-CN"/>
        </w:rPr>
        <w:t>件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现作如下澄清：</w:t>
      </w:r>
    </w:p>
    <w:p w14:paraId="4CCB1460">
      <w:pPr>
        <w:numPr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bookmarkStart w:id="0" w:name="_Hlk195708489"/>
      <w:r>
        <w:rPr>
          <w:rFonts w:hint="default"/>
          <w:sz w:val="28"/>
          <w:szCs w:val="28"/>
          <w:lang w:val="en-US" w:eastAsia="zh-CN"/>
        </w:rPr>
        <w:t>本项目</w:t>
      </w:r>
      <w:bookmarkStart w:id="1" w:name="_Toc1625"/>
      <w:bookmarkStart w:id="2" w:name="_Toc23143"/>
      <w:bookmarkStart w:id="3" w:name="_Toc75793504"/>
      <w:bookmarkStart w:id="4" w:name="_Toc725"/>
      <w:bookmarkStart w:id="5" w:name="_Toc32686"/>
      <w:bookmarkStart w:id="6" w:name="_Toc8649"/>
      <w:bookmarkStart w:id="7" w:name="_Toc25639"/>
      <w:bookmarkStart w:id="8" w:name="_Toc2070"/>
      <w:bookmarkStart w:id="9" w:name="_Toc5461"/>
      <w:bookmarkStart w:id="10" w:name="_Toc2422"/>
      <w:bookmarkStart w:id="11" w:name="_Toc19886"/>
      <w:bookmarkStart w:id="12" w:name="_Toc26176"/>
      <w:bookmarkStart w:id="13" w:name="_Toc1492"/>
      <w:bookmarkStart w:id="14" w:name="_Toc11017"/>
      <w:bookmarkStart w:id="15" w:name="_Toc12959"/>
      <w:r>
        <w:rPr>
          <w:rFonts w:hint="eastAsia"/>
          <w:sz w:val="28"/>
          <w:szCs w:val="28"/>
          <w:lang w:val="en-US" w:eastAsia="zh-CN"/>
        </w:rPr>
        <w:t>竞争性比选文</w:t>
      </w:r>
      <w:r>
        <w:rPr>
          <w:rFonts w:hint="default"/>
          <w:sz w:val="28"/>
          <w:szCs w:val="28"/>
          <w:lang w:val="en-US" w:eastAsia="zh-CN"/>
        </w:rPr>
        <w:t>件</w:t>
      </w:r>
      <w:r>
        <w:rPr>
          <w:rFonts w:hint="default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default"/>
          <w:sz w:val="28"/>
          <w:szCs w:val="28"/>
          <w:lang w:val="en-US" w:eastAsia="zh-CN"/>
        </w:rPr>
        <w:t xml:space="preserve">篇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default"/>
          <w:sz w:val="28"/>
          <w:szCs w:val="28"/>
          <w:lang w:val="en-US" w:eastAsia="zh-CN"/>
        </w:rPr>
        <w:t>比选程序及方法、评选标准、无效响应和比选终止</w:t>
      </w:r>
      <w:r>
        <w:rPr>
          <w:rFonts w:hint="eastAsia"/>
          <w:sz w:val="28"/>
          <w:szCs w:val="28"/>
          <w:lang w:val="en-US" w:eastAsia="zh-CN"/>
        </w:rPr>
        <w:t xml:space="preserve"> 二、</w:t>
      </w:r>
      <w:bookmarkStart w:id="16" w:name="_Toc610"/>
      <w:bookmarkStart w:id="17" w:name="_Toc18931"/>
      <w:bookmarkStart w:id="18" w:name="_Toc16078"/>
      <w:bookmarkStart w:id="19" w:name="_Toc6903"/>
      <w:bookmarkStart w:id="20" w:name="_Toc8808"/>
      <w:bookmarkStart w:id="21" w:name="_Toc29417"/>
      <w:r>
        <w:rPr>
          <w:rFonts w:hint="eastAsia"/>
          <w:sz w:val="28"/>
          <w:szCs w:val="28"/>
          <w:lang w:val="en-US" w:eastAsia="zh-CN"/>
        </w:rPr>
        <w:t>评选标准</w:t>
      </w:r>
      <w:bookmarkEnd w:id="16"/>
      <w:bookmarkEnd w:id="17"/>
      <w:bookmarkEnd w:id="18"/>
      <w:bookmarkEnd w:id="19"/>
      <w:bookmarkEnd w:id="20"/>
      <w:bookmarkEnd w:id="21"/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4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3652"/>
        <w:gridCol w:w="3668"/>
      </w:tblGrid>
      <w:tr w14:paraId="6E34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4D21">
            <w:pPr>
              <w:snapToGrid w:val="0"/>
              <w:jc w:val="left"/>
              <w:outlineLvl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856C">
            <w:pPr>
              <w:snapToGrid w:val="0"/>
              <w:jc w:val="center"/>
              <w:outlineLvl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澄清前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1F3F">
            <w:pPr>
              <w:snapToGrid w:val="0"/>
              <w:jc w:val="center"/>
              <w:outlineLvl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澄清后</w:t>
            </w:r>
          </w:p>
        </w:tc>
      </w:tr>
      <w:tr w14:paraId="5B85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21EC">
            <w:pPr>
              <w:snapToGrid w:val="0"/>
              <w:jc w:val="center"/>
              <w:outlineLvl w:val="2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质保期</w:t>
            </w:r>
          </w:p>
          <w:p w14:paraId="0906790D">
            <w:pPr>
              <w:snapToGrid w:val="0"/>
              <w:jc w:val="center"/>
              <w:outlineLvl w:val="2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（4分）</w:t>
            </w:r>
          </w:p>
          <w:p w14:paraId="4A185B97">
            <w:pPr>
              <w:snapToGrid w:val="0"/>
              <w:jc w:val="left"/>
              <w:outlineLvl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D832">
            <w:pPr>
              <w:snapToGrid w:val="0"/>
              <w:jc w:val="left"/>
              <w:outlineLvl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在满足竞争性比选文件要求的提供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1年的免费质保期基础上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，每延长6个月免费质保期得2分。本项最多得4分，未提供得0分。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C3">
            <w:pPr>
              <w:snapToGrid w:val="0"/>
              <w:jc w:val="left"/>
              <w:outlineLvl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在满足竞争性比选文件要求的提供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年的免费质保期基础上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，每延长6个月免费质保期得2分。本项最多得4分，未提供得0分。</w:t>
            </w:r>
          </w:p>
        </w:tc>
      </w:tr>
      <w:bookmarkEnd w:id="0"/>
    </w:tbl>
    <w:p w14:paraId="34E777CB">
      <w:pPr>
        <w:jc w:val="right"/>
        <w:rPr>
          <w:rFonts w:hint="default"/>
          <w:sz w:val="28"/>
          <w:szCs w:val="28"/>
          <w:lang w:val="en-US" w:eastAsia="zh-CN"/>
        </w:rPr>
      </w:pPr>
    </w:p>
    <w:p w14:paraId="1CB4304D">
      <w:pPr>
        <w:jc w:val="right"/>
        <w:rPr>
          <w:rFonts w:hint="default"/>
          <w:sz w:val="28"/>
          <w:szCs w:val="28"/>
          <w:lang w:val="en-US" w:eastAsia="zh-CN"/>
        </w:rPr>
      </w:pPr>
      <w:bookmarkStart w:id="22" w:name="_GoBack"/>
      <w:bookmarkEnd w:id="22"/>
      <w:r>
        <w:rPr>
          <w:rFonts w:hint="default"/>
          <w:sz w:val="28"/>
          <w:szCs w:val="28"/>
          <w:lang w:val="en-US" w:eastAsia="zh-CN"/>
        </w:rPr>
        <w:t>比  选  人：重庆市农业科学院</w:t>
      </w:r>
    </w:p>
    <w:p w14:paraId="425B5B73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比选代理机构：公诚管理咨询有限公司</w:t>
      </w:r>
    </w:p>
    <w:p w14:paraId="1F65C899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1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2026-07-14T02:22:02Z</dcterms:created>
  <dc:creator>45357</dc:creator>
  <cp:lastModifiedBy>R</cp:lastModifiedBy>
  <dcterms:modified xsi:type="dcterms:W3CDTF">2026-07-14T02:30:30Z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eyJoZGlkIjoiODVjZjNkZjc2NWZhYWY3Y2MyMjQxYjU0YWIwZTQ5YTQiLCJ1c2VySWQiOiI1NTMxNTYxNTQifQ==</vt:lpwstr>
  </property>
  <property fmtid="{D5CDD505-2E9C-101B-9397-08002B2CF9AE}" pid="4" name="ICV">
    <vt:lpwstr>99D6D903640742F6898899BA8D1FAD29_12</vt:lpwstr>
  </property>
</Properties>
</file>