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E1EF6">
      <w:pPr>
        <w:rPr>
          <w:rFonts w:hint="eastAsia" w:ascii="宋体" w:hAnsi="宋体" w:cs="宋体"/>
        </w:rPr>
      </w:pPr>
    </w:p>
    <w:p w14:paraId="01E84327">
      <w:pPr>
        <w:jc w:val="center"/>
        <w:rPr>
          <w:rFonts w:ascii="宋体" w:hAnsi="宋体" w:cs="宋体"/>
        </w:rPr>
      </w:pPr>
    </w:p>
    <w:p w14:paraId="1D709D7C">
      <w:pPr>
        <w:jc w:val="center"/>
        <w:rPr>
          <w:rFonts w:ascii="宋体" w:hAnsi="宋体" w:cs="宋体"/>
        </w:rPr>
      </w:pPr>
    </w:p>
    <w:p w14:paraId="0390DCB4">
      <w:pPr>
        <w:jc w:val="center"/>
        <w:rPr>
          <w:rFonts w:ascii="宋体" w:hAnsi="宋体" w:cs="宋体"/>
        </w:rPr>
      </w:pPr>
    </w:p>
    <w:p w14:paraId="067A0F46">
      <w:pPr>
        <w:jc w:val="center"/>
        <w:rPr>
          <w:rFonts w:ascii="宋体" w:hAnsi="宋体" w:cs="宋体"/>
        </w:rPr>
      </w:pPr>
    </w:p>
    <w:p w14:paraId="0B48EAEF">
      <w:pPr>
        <w:jc w:val="center"/>
        <w:rPr>
          <w:rFonts w:ascii="宋体" w:hAnsi="宋体" w:cs="宋体"/>
        </w:rPr>
      </w:pPr>
    </w:p>
    <w:p w14:paraId="1AD10A51">
      <w:pPr>
        <w:jc w:val="center"/>
        <w:rPr>
          <w:rFonts w:ascii="宋体" w:hAnsi="宋体" w:cs="宋体"/>
        </w:rPr>
      </w:pPr>
    </w:p>
    <w:p w14:paraId="4727203A">
      <w:pPr>
        <w:jc w:val="center"/>
        <w:rPr>
          <w:rFonts w:ascii="宋体" w:hAnsi="宋体" w:cs="宋体"/>
        </w:rPr>
      </w:pPr>
    </w:p>
    <w:p w14:paraId="67D89D7A">
      <w:pPr>
        <w:spacing w:line="1600" w:lineRule="exact"/>
        <w:jc w:val="center"/>
        <w:outlineLvl w:val="0"/>
        <w:rPr>
          <w:rFonts w:ascii="宋体" w:hAnsi="宋体" w:cs="宋体"/>
          <w:sz w:val="144"/>
          <w:szCs w:val="21"/>
        </w:rPr>
      </w:pPr>
      <w:r>
        <w:rPr>
          <w:rFonts w:hint="eastAsia" w:ascii="宋体" w:hAnsi="宋体" w:cs="宋体"/>
          <w:sz w:val="144"/>
          <w:szCs w:val="21"/>
        </w:rPr>
        <w:t>政府采购</w:t>
      </w:r>
    </w:p>
    <w:p w14:paraId="7C12CF41">
      <w:pPr>
        <w:jc w:val="center"/>
        <w:rPr>
          <w:rFonts w:ascii="宋体" w:hAnsi="宋体" w:cs="宋体"/>
        </w:rPr>
      </w:pPr>
    </w:p>
    <w:p w14:paraId="2BC9B91A">
      <w:pPr>
        <w:spacing w:line="1600" w:lineRule="exact"/>
        <w:jc w:val="center"/>
        <w:outlineLvl w:val="0"/>
        <w:rPr>
          <w:rFonts w:ascii="宋体" w:hAnsi="宋体" w:cs="宋体"/>
          <w:sz w:val="130"/>
          <w:szCs w:val="130"/>
        </w:rPr>
      </w:pPr>
      <w:r>
        <w:rPr>
          <w:rFonts w:hint="eastAsia" w:ascii="宋体" w:hAnsi="宋体" w:cs="宋体"/>
          <w:sz w:val="130"/>
          <w:szCs w:val="130"/>
        </w:rPr>
        <w:t>竞争性谈判文件</w:t>
      </w:r>
    </w:p>
    <w:p w14:paraId="7D914A60">
      <w:pPr>
        <w:spacing w:line="700" w:lineRule="exact"/>
        <w:jc w:val="center"/>
        <w:rPr>
          <w:rFonts w:ascii="宋体" w:hAnsi="宋体" w:cs="宋体"/>
          <w:sz w:val="32"/>
        </w:rPr>
      </w:pPr>
    </w:p>
    <w:p w14:paraId="5D664694">
      <w:pPr>
        <w:spacing w:line="700" w:lineRule="exact"/>
        <w:jc w:val="center"/>
        <w:rPr>
          <w:rFonts w:ascii="宋体" w:hAnsi="宋体" w:cs="宋体"/>
          <w:sz w:val="32"/>
        </w:rPr>
      </w:pPr>
    </w:p>
    <w:p w14:paraId="4089216D">
      <w:pPr>
        <w:spacing w:line="700" w:lineRule="exact"/>
        <w:jc w:val="center"/>
        <w:rPr>
          <w:rFonts w:ascii="宋体" w:hAnsi="宋体" w:cs="宋体"/>
          <w:sz w:val="32"/>
        </w:rPr>
      </w:pPr>
    </w:p>
    <w:p w14:paraId="23272A8F">
      <w:pPr>
        <w:spacing w:line="700" w:lineRule="exact"/>
        <w:rPr>
          <w:rFonts w:ascii="宋体" w:hAnsi="宋体" w:cs="宋体"/>
          <w:b/>
          <w:sz w:val="32"/>
          <w:szCs w:val="32"/>
        </w:rPr>
      </w:pPr>
    </w:p>
    <w:p w14:paraId="5375E8CA">
      <w:pPr>
        <w:spacing w:line="500" w:lineRule="exact"/>
        <w:ind w:firstLine="1440" w:firstLineChars="400"/>
        <w:outlineLvl w:val="0"/>
        <w:rPr>
          <w:rFonts w:ascii="宋体" w:hAnsi="宋体" w:cs="宋体"/>
          <w:sz w:val="36"/>
          <w:szCs w:val="36"/>
        </w:rPr>
      </w:pPr>
      <w:r>
        <w:rPr>
          <w:rFonts w:hint="eastAsia" w:ascii="宋体" w:hAnsi="宋体" w:cs="宋体"/>
          <w:sz w:val="36"/>
          <w:szCs w:val="36"/>
        </w:rPr>
        <w:t>项 目 号：25S00137</w:t>
      </w:r>
    </w:p>
    <w:p w14:paraId="7D32355B">
      <w:pPr>
        <w:spacing w:line="500" w:lineRule="exact"/>
        <w:ind w:firstLine="1440" w:firstLineChars="400"/>
        <w:outlineLvl w:val="0"/>
        <w:rPr>
          <w:rFonts w:ascii="宋体" w:hAnsi="宋体" w:cs="宋体"/>
          <w:sz w:val="36"/>
          <w:szCs w:val="36"/>
        </w:rPr>
      </w:pPr>
      <w:r>
        <w:rPr>
          <w:rFonts w:hint="eastAsia" w:ascii="宋体" w:hAnsi="宋体" w:cs="宋体"/>
          <w:sz w:val="36"/>
          <w:szCs w:val="36"/>
        </w:rPr>
        <w:t>执行编号：HXCQCG25063</w:t>
      </w:r>
    </w:p>
    <w:p w14:paraId="3A35B1F9">
      <w:pPr>
        <w:spacing w:line="500" w:lineRule="exact"/>
        <w:ind w:firstLine="1440" w:firstLineChars="400"/>
        <w:outlineLvl w:val="0"/>
        <w:rPr>
          <w:rFonts w:ascii="宋体" w:hAnsi="宋体" w:cs="宋体"/>
          <w:sz w:val="36"/>
          <w:szCs w:val="36"/>
        </w:rPr>
      </w:pPr>
      <w:r>
        <w:rPr>
          <w:rFonts w:hint="eastAsia" w:ascii="宋体" w:hAnsi="宋体" w:cs="宋体"/>
          <w:sz w:val="36"/>
          <w:szCs w:val="36"/>
        </w:rPr>
        <w:t>项目名称：培训基地综合楼消防维修改造工程</w:t>
      </w:r>
    </w:p>
    <w:p w14:paraId="0FF3F80B">
      <w:pPr>
        <w:spacing w:line="500" w:lineRule="exact"/>
        <w:outlineLvl w:val="0"/>
        <w:rPr>
          <w:rFonts w:ascii="宋体" w:hAnsi="宋体" w:cs="宋体"/>
          <w:sz w:val="36"/>
        </w:rPr>
      </w:pPr>
    </w:p>
    <w:p w14:paraId="59C3E45A">
      <w:pPr>
        <w:spacing w:line="500" w:lineRule="exact"/>
        <w:outlineLvl w:val="0"/>
        <w:rPr>
          <w:rFonts w:ascii="宋体" w:hAnsi="宋体" w:cs="宋体"/>
          <w:sz w:val="36"/>
        </w:rPr>
      </w:pPr>
    </w:p>
    <w:p w14:paraId="62C0B835">
      <w:pPr>
        <w:spacing w:line="500" w:lineRule="exact"/>
        <w:ind w:firstLine="900" w:firstLineChars="250"/>
        <w:outlineLvl w:val="0"/>
        <w:rPr>
          <w:rFonts w:ascii="宋体" w:hAnsi="宋体" w:cs="宋体"/>
          <w:sz w:val="36"/>
        </w:rPr>
      </w:pPr>
    </w:p>
    <w:p w14:paraId="6A3DA8E6">
      <w:pPr>
        <w:spacing w:line="500" w:lineRule="exact"/>
        <w:jc w:val="center"/>
        <w:outlineLvl w:val="0"/>
        <w:rPr>
          <w:rFonts w:ascii="宋体" w:hAnsi="宋体" w:cs="宋体"/>
          <w:sz w:val="36"/>
          <w:szCs w:val="36"/>
        </w:rPr>
      </w:pPr>
      <w:r>
        <w:rPr>
          <w:rFonts w:hint="eastAsia" w:ascii="宋体" w:hAnsi="宋体" w:cs="宋体"/>
          <w:sz w:val="36"/>
          <w:szCs w:val="36"/>
        </w:rPr>
        <w:t xml:space="preserve">采购人：重庆市公安局 </w:t>
      </w:r>
    </w:p>
    <w:p w14:paraId="3E18599F">
      <w:pPr>
        <w:spacing w:line="500" w:lineRule="exact"/>
        <w:jc w:val="center"/>
        <w:outlineLvl w:val="0"/>
        <w:rPr>
          <w:rFonts w:ascii="宋体" w:hAnsi="宋体" w:cs="宋体"/>
          <w:sz w:val="36"/>
          <w:szCs w:val="36"/>
        </w:rPr>
      </w:pPr>
      <w:r>
        <w:rPr>
          <w:rFonts w:hint="eastAsia" w:ascii="宋体" w:hAnsi="宋体" w:cs="宋体"/>
          <w:sz w:val="36"/>
          <w:szCs w:val="36"/>
        </w:rPr>
        <w:t>采购代理机构：重庆鸿兴招标代理有限公司</w:t>
      </w:r>
    </w:p>
    <w:p w14:paraId="3CF02962">
      <w:pPr>
        <w:spacing w:line="500" w:lineRule="exact"/>
        <w:jc w:val="center"/>
        <w:outlineLvl w:val="0"/>
        <w:rPr>
          <w:rFonts w:ascii="宋体" w:hAnsi="宋体" w:cs="宋体"/>
          <w:sz w:val="36"/>
          <w:szCs w:val="36"/>
        </w:rPr>
      </w:pPr>
      <w:r>
        <w:rPr>
          <w:rFonts w:hint="eastAsia" w:ascii="宋体" w:hAnsi="宋体" w:cs="宋体"/>
          <w:sz w:val="36"/>
          <w:szCs w:val="36"/>
        </w:rPr>
        <w:t>二〇二五年</w:t>
      </w:r>
      <w:r>
        <w:rPr>
          <w:rFonts w:hint="eastAsia" w:ascii="宋体" w:hAnsi="宋体" w:cs="宋体"/>
          <w:sz w:val="36"/>
          <w:szCs w:val="36"/>
          <w:lang w:eastAsia="zh-CN"/>
        </w:rPr>
        <w:t>七</w:t>
      </w:r>
      <w:r>
        <w:rPr>
          <w:rFonts w:hint="eastAsia" w:ascii="宋体" w:hAnsi="宋体" w:cs="宋体"/>
          <w:sz w:val="36"/>
          <w:szCs w:val="36"/>
        </w:rPr>
        <w:t>月</w:t>
      </w:r>
    </w:p>
    <w:p w14:paraId="489A08D7">
      <w:pPr>
        <w:spacing w:line="480" w:lineRule="exact"/>
        <w:outlineLvl w:val="0"/>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851" w:footer="992" w:gutter="0"/>
          <w:pgNumType w:fmt="numberInDash" w:start="1"/>
          <w:cols w:space="720" w:num="1"/>
          <w:titlePg/>
          <w:docGrid w:linePitch="381" w:charSpace="-5735"/>
        </w:sectPr>
      </w:pPr>
    </w:p>
    <w:p w14:paraId="51324650">
      <w:pPr>
        <w:spacing w:line="480" w:lineRule="exact"/>
        <w:jc w:val="center"/>
        <w:outlineLvl w:val="0"/>
        <w:rPr>
          <w:rFonts w:ascii="宋体" w:hAnsi="宋体" w:cs="宋体"/>
          <w:sz w:val="44"/>
          <w:szCs w:val="28"/>
        </w:rPr>
      </w:pPr>
      <w:r>
        <w:rPr>
          <w:rFonts w:hint="eastAsia" w:ascii="宋体" w:hAnsi="宋体" w:cs="宋体"/>
          <w:sz w:val="44"/>
          <w:szCs w:val="28"/>
        </w:rPr>
        <w:t>目   录</w:t>
      </w:r>
    </w:p>
    <w:p w14:paraId="17A01A01">
      <w:pPr>
        <w:pStyle w:val="31"/>
        <w:tabs>
          <w:tab w:val="right" w:leader="dot" w:pos="9747"/>
        </w:tabs>
        <w:ind w:left="560"/>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fldChar w:fldCharType="begin"/>
      </w:r>
      <w:r>
        <w:instrText xml:space="preserve"> HYPERLINK \l "_Toc3825" </w:instrText>
      </w:r>
      <w:r>
        <w:fldChar w:fldCharType="separate"/>
      </w:r>
      <w:r>
        <w:rPr>
          <w:rFonts w:hint="eastAsia" w:ascii="宋体" w:hAnsi="宋体" w:cs="宋体"/>
          <w:szCs w:val="36"/>
        </w:rPr>
        <w:t>第一篇  竞争性谈判邀请书</w:t>
      </w:r>
      <w:r>
        <w:tab/>
      </w:r>
      <w:r>
        <w:fldChar w:fldCharType="begin"/>
      </w:r>
      <w:r>
        <w:instrText xml:space="preserve"> PAGEREF _Toc3825 \h </w:instrText>
      </w:r>
      <w:r>
        <w:fldChar w:fldCharType="separate"/>
      </w:r>
      <w:r>
        <w:t>- 3 -</w:t>
      </w:r>
      <w:r>
        <w:fldChar w:fldCharType="end"/>
      </w:r>
      <w:r>
        <w:fldChar w:fldCharType="end"/>
      </w:r>
    </w:p>
    <w:p w14:paraId="1A3D24CF">
      <w:pPr>
        <w:pStyle w:val="31"/>
        <w:tabs>
          <w:tab w:val="right" w:leader="dot" w:pos="9747"/>
        </w:tabs>
        <w:ind w:left="560"/>
      </w:pPr>
      <w:r>
        <w:fldChar w:fldCharType="begin"/>
      </w:r>
      <w:r>
        <w:instrText xml:space="preserve"> HYPERLINK \l "_Toc12194" </w:instrText>
      </w:r>
      <w:r>
        <w:fldChar w:fldCharType="separate"/>
      </w:r>
      <w:r>
        <w:rPr>
          <w:rFonts w:hint="eastAsia" w:ascii="宋体" w:hAnsi="宋体" w:cs="宋体"/>
        </w:rPr>
        <w:t>一、竞争性谈判内容</w:t>
      </w:r>
      <w:r>
        <w:tab/>
      </w:r>
      <w:r>
        <w:fldChar w:fldCharType="begin"/>
      </w:r>
      <w:r>
        <w:instrText xml:space="preserve"> PAGEREF _Toc12194 \h </w:instrText>
      </w:r>
      <w:r>
        <w:fldChar w:fldCharType="separate"/>
      </w:r>
      <w:r>
        <w:t>- 3 -</w:t>
      </w:r>
      <w:r>
        <w:fldChar w:fldCharType="end"/>
      </w:r>
      <w:r>
        <w:fldChar w:fldCharType="end"/>
      </w:r>
    </w:p>
    <w:p w14:paraId="39378293">
      <w:pPr>
        <w:pStyle w:val="31"/>
        <w:tabs>
          <w:tab w:val="right" w:leader="dot" w:pos="9747"/>
        </w:tabs>
        <w:ind w:left="560"/>
      </w:pPr>
      <w:r>
        <w:fldChar w:fldCharType="begin"/>
      </w:r>
      <w:r>
        <w:instrText xml:space="preserve"> HYPERLINK \l "_Toc6367" </w:instrText>
      </w:r>
      <w:r>
        <w:fldChar w:fldCharType="separate"/>
      </w:r>
      <w:r>
        <w:rPr>
          <w:rFonts w:hint="eastAsia" w:ascii="宋体" w:hAnsi="宋体" w:cs="宋体"/>
        </w:rPr>
        <w:t>二、资金来源</w:t>
      </w:r>
      <w:r>
        <w:tab/>
      </w:r>
      <w:r>
        <w:fldChar w:fldCharType="begin"/>
      </w:r>
      <w:r>
        <w:instrText xml:space="preserve"> PAGEREF _Toc6367 \h </w:instrText>
      </w:r>
      <w:r>
        <w:fldChar w:fldCharType="separate"/>
      </w:r>
      <w:r>
        <w:t>- 3 -</w:t>
      </w:r>
      <w:r>
        <w:fldChar w:fldCharType="end"/>
      </w:r>
      <w:r>
        <w:fldChar w:fldCharType="end"/>
      </w:r>
    </w:p>
    <w:p w14:paraId="25AAD597">
      <w:pPr>
        <w:pStyle w:val="31"/>
        <w:tabs>
          <w:tab w:val="right" w:leader="dot" w:pos="9747"/>
        </w:tabs>
        <w:ind w:left="560"/>
      </w:pPr>
      <w:r>
        <w:fldChar w:fldCharType="begin"/>
      </w:r>
      <w:r>
        <w:instrText xml:space="preserve"> HYPERLINK \l "_Toc27879" </w:instrText>
      </w:r>
      <w:r>
        <w:fldChar w:fldCharType="separate"/>
      </w:r>
      <w:r>
        <w:rPr>
          <w:rFonts w:hint="eastAsia" w:ascii="宋体" w:hAnsi="宋体" w:cs="宋体"/>
        </w:rPr>
        <w:t>三、供应商资格条件</w:t>
      </w:r>
      <w:r>
        <w:tab/>
      </w:r>
      <w:r>
        <w:fldChar w:fldCharType="begin"/>
      </w:r>
      <w:r>
        <w:instrText xml:space="preserve"> PAGEREF _Toc27879 \h </w:instrText>
      </w:r>
      <w:r>
        <w:fldChar w:fldCharType="separate"/>
      </w:r>
      <w:r>
        <w:t>- 3 -</w:t>
      </w:r>
      <w:r>
        <w:fldChar w:fldCharType="end"/>
      </w:r>
      <w:r>
        <w:fldChar w:fldCharType="end"/>
      </w:r>
    </w:p>
    <w:p w14:paraId="70A91E60">
      <w:pPr>
        <w:pStyle w:val="31"/>
        <w:tabs>
          <w:tab w:val="right" w:leader="dot" w:pos="9747"/>
        </w:tabs>
        <w:ind w:left="560"/>
      </w:pPr>
      <w:r>
        <w:fldChar w:fldCharType="begin"/>
      </w:r>
      <w:r>
        <w:instrText xml:space="preserve"> HYPERLINK \l "_Toc11396" </w:instrText>
      </w:r>
      <w:r>
        <w:fldChar w:fldCharType="separate"/>
      </w:r>
      <w:r>
        <w:rPr>
          <w:rFonts w:hint="eastAsia" w:ascii="宋体" w:hAnsi="宋体" w:cs="宋体"/>
        </w:rPr>
        <w:t>四、谈判有关说明</w:t>
      </w:r>
      <w:r>
        <w:tab/>
      </w:r>
      <w:r>
        <w:fldChar w:fldCharType="begin"/>
      </w:r>
      <w:r>
        <w:instrText xml:space="preserve"> PAGEREF _Toc11396 \h </w:instrText>
      </w:r>
      <w:r>
        <w:fldChar w:fldCharType="separate"/>
      </w:r>
      <w:r>
        <w:t>- 3 -</w:t>
      </w:r>
      <w:r>
        <w:fldChar w:fldCharType="end"/>
      </w:r>
      <w:r>
        <w:fldChar w:fldCharType="end"/>
      </w:r>
    </w:p>
    <w:p w14:paraId="026379CD">
      <w:pPr>
        <w:pStyle w:val="31"/>
        <w:tabs>
          <w:tab w:val="right" w:leader="dot" w:pos="9747"/>
        </w:tabs>
        <w:ind w:left="560"/>
      </w:pPr>
      <w:r>
        <w:fldChar w:fldCharType="begin"/>
      </w:r>
      <w:r>
        <w:instrText xml:space="preserve"> HYPERLINK \l "_Toc14780" </w:instrText>
      </w:r>
      <w:r>
        <w:fldChar w:fldCharType="separate"/>
      </w:r>
      <w:r>
        <w:rPr>
          <w:rFonts w:hint="eastAsia" w:ascii="宋体" w:hAnsi="宋体" w:cs="宋体"/>
        </w:rPr>
        <w:t>五、谈判保证金</w:t>
      </w:r>
      <w:r>
        <w:tab/>
      </w:r>
      <w:r>
        <w:fldChar w:fldCharType="begin"/>
      </w:r>
      <w:r>
        <w:instrText xml:space="preserve"> PAGEREF _Toc14780 \h </w:instrText>
      </w:r>
      <w:r>
        <w:fldChar w:fldCharType="separate"/>
      </w:r>
      <w:r>
        <w:t>- 4 -</w:t>
      </w:r>
      <w:r>
        <w:fldChar w:fldCharType="end"/>
      </w:r>
      <w:r>
        <w:fldChar w:fldCharType="end"/>
      </w:r>
    </w:p>
    <w:p w14:paraId="32F111A3">
      <w:pPr>
        <w:pStyle w:val="31"/>
        <w:tabs>
          <w:tab w:val="right" w:leader="dot" w:pos="9747"/>
        </w:tabs>
        <w:ind w:left="560"/>
      </w:pPr>
      <w:r>
        <w:fldChar w:fldCharType="begin"/>
      </w:r>
      <w:r>
        <w:instrText xml:space="preserve"> HYPERLINK \l "_Toc28762" </w:instrText>
      </w:r>
      <w:r>
        <w:fldChar w:fldCharType="separate"/>
      </w:r>
      <w:r>
        <w:rPr>
          <w:rFonts w:hint="eastAsia" w:ascii="宋体" w:hAnsi="宋体" w:cs="宋体"/>
        </w:rPr>
        <w:t>六、其它有关规定</w:t>
      </w:r>
      <w:r>
        <w:tab/>
      </w:r>
      <w:r>
        <w:fldChar w:fldCharType="begin"/>
      </w:r>
      <w:r>
        <w:instrText xml:space="preserve"> PAGEREF _Toc28762 \h </w:instrText>
      </w:r>
      <w:r>
        <w:fldChar w:fldCharType="separate"/>
      </w:r>
      <w:r>
        <w:t>- 4 -</w:t>
      </w:r>
      <w:r>
        <w:fldChar w:fldCharType="end"/>
      </w:r>
      <w:r>
        <w:fldChar w:fldCharType="end"/>
      </w:r>
    </w:p>
    <w:p w14:paraId="5FF53CBC">
      <w:pPr>
        <w:pStyle w:val="31"/>
        <w:tabs>
          <w:tab w:val="right" w:leader="dot" w:pos="9747"/>
        </w:tabs>
        <w:ind w:left="560"/>
      </w:pPr>
      <w:r>
        <w:fldChar w:fldCharType="begin"/>
      </w:r>
      <w:r>
        <w:instrText xml:space="preserve"> HYPERLINK \l "_Toc10845" </w:instrText>
      </w:r>
      <w:r>
        <w:fldChar w:fldCharType="separate"/>
      </w:r>
      <w:r>
        <w:rPr>
          <w:rFonts w:hint="eastAsia" w:ascii="宋体" w:hAnsi="宋体" w:cs="宋体"/>
        </w:rPr>
        <w:t>七、现场踏勘</w:t>
      </w:r>
      <w:r>
        <w:tab/>
      </w:r>
      <w:r>
        <w:fldChar w:fldCharType="begin"/>
      </w:r>
      <w:r>
        <w:instrText xml:space="preserve"> PAGEREF _Toc10845 \h </w:instrText>
      </w:r>
      <w:r>
        <w:fldChar w:fldCharType="separate"/>
      </w:r>
      <w:r>
        <w:t>- 5 -</w:t>
      </w:r>
      <w:r>
        <w:fldChar w:fldCharType="end"/>
      </w:r>
      <w:r>
        <w:fldChar w:fldCharType="end"/>
      </w:r>
    </w:p>
    <w:p w14:paraId="1B05F32C">
      <w:pPr>
        <w:pStyle w:val="31"/>
        <w:tabs>
          <w:tab w:val="right" w:leader="dot" w:pos="9747"/>
        </w:tabs>
        <w:ind w:left="560"/>
      </w:pPr>
      <w:r>
        <w:fldChar w:fldCharType="begin"/>
      </w:r>
      <w:r>
        <w:instrText xml:space="preserve"> HYPERLINK \l "_Toc14510" </w:instrText>
      </w:r>
      <w:r>
        <w:fldChar w:fldCharType="separate"/>
      </w:r>
      <w:r>
        <w:rPr>
          <w:rFonts w:hint="eastAsia" w:ascii="宋体" w:hAnsi="宋体" w:cs="宋体"/>
        </w:rPr>
        <w:t>八、联系方式</w:t>
      </w:r>
      <w:r>
        <w:tab/>
      </w:r>
      <w:r>
        <w:fldChar w:fldCharType="begin"/>
      </w:r>
      <w:r>
        <w:instrText xml:space="preserve"> PAGEREF _Toc14510 \h </w:instrText>
      </w:r>
      <w:r>
        <w:fldChar w:fldCharType="separate"/>
      </w:r>
      <w:r>
        <w:t>- 5 -</w:t>
      </w:r>
      <w:r>
        <w:fldChar w:fldCharType="end"/>
      </w:r>
      <w:r>
        <w:fldChar w:fldCharType="end"/>
      </w:r>
    </w:p>
    <w:p w14:paraId="5DC7C24E">
      <w:pPr>
        <w:pStyle w:val="31"/>
        <w:tabs>
          <w:tab w:val="right" w:leader="dot" w:pos="9747"/>
        </w:tabs>
        <w:ind w:left="560"/>
      </w:pPr>
      <w:r>
        <w:fldChar w:fldCharType="begin"/>
      </w:r>
      <w:r>
        <w:instrText xml:space="preserve"> HYPERLINK \l "_Toc5853" </w:instrText>
      </w:r>
      <w:r>
        <w:fldChar w:fldCharType="separate"/>
      </w:r>
      <w:r>
        <w:rPr>
          <w:rFonts w:hint="eastAsia" w:ascii="宋体" w:hAnsi="宋体" w:cs="宋体"/>
          <w:szCs w:val="30"/>
        </w:rPr>
        <w:t>第二篇  谈判项目技术（质量）需求</w:t>
      </w:r>
      <w:r>
        <w:tab/>
      </w:r>
      <w:r>
        <w:fldChar w:fldCharType="begin"/>
      </w:r>
      <w:r>
        <w:instrText xml:space="preserve"> PAGEREF _Toc5853 \h </w:instrText>
      </w:r>
      <w:r>
        <w:fldChar w:fldCharType="separate"/>
      </w:r>
      <w:r>
        <w:t>- 6 -</w:t>
      </w:r>
      <w:r>
        <w:fldChar w:fldCharType="end"/>
      </w:r>
      <w:r>
        <w:fldChar w:fldCharType="end"/>
      </w:r>
    </w:p>
    <w:p w14:paraId="6A011DF6">
      <w:pPr>
        <w:pStyle w:val="31"/>
        <w:tabs>
          <w:tab w:val="right" w:leader="dot" w:pos="9747"/>
        </w:tabs>
        <w:ind w:left="560"/>
      </w:pPr>
      <w:r>
        <w:fldChar w:fldCharType="begin"/>
      </w:r>
      <w:r>
        <w:instrText xml:space="preserve"> HYPERLINK \l "_Toc26201" </w:instrText>
      </w:r>
      <w:r>
        <w:fldChar w:fldCharType="separate"/>
      </w:r>
      <w:r>
        <w:rPr>
          <w:rFonts w:hint="eastAsia" w:ascii="宋体" w:hAnsi="宋体" w:cs="宋体"/>
        </w:rPr>
        <w:t>一、采购项目一览表</w:t>
      </w:r>
      <w:r>
        <w:tab/>
      </w:r>
      <w:r>
        <w:fldChar w:fldCharType="begin"/>
      </w:r>
      <w:r>
        <w:instrText xml:space="preserve"> PAGEREF _Toc26201 \h </w:instrText>
      </w:r>
      <w:r>
        <w:fldChar w:fldCharType="separate"/>
      </w:r>
      <w:r>
        <w:t>- 6 -</w:t>
      </w:r>
      <w:r>
        <w:fldChar w:fldCharType="end"/>
      </w:r>
      <w:r>
        <w:fldChar w:fldCharType="end"/>
      </w:r>
    </w:p>
    <w:p w14:paraId="7E82CC9A">
      <w:pPr>
        <w:pStyle w:val="31"/>
        <w:tabs>
          <w:tab w:val="right" w:leader="dot" w:pos="9747"/>
        </w:tabs>
        <w:ind w:left="560"/>
      </w:pPr>
      <w:r>
        <w:fldChar w:fldCharType="begin"/>
      </w:r>
      <w:r>
        <w:instrText xml:space="preserve"> HYPERLINK \l "_Toc27004" </w:instrText>
      </w:r>
      <w:r>
        <w:fldChar w:fldCharType="separate"/>
      </w:r>
      <w:r>
        <w:rPr>
          <w:rFonts w:hint="eastAsia" w:ascii="宋体" w:hAnsi="宋体" w:cs="宋体"/>
        </w:rPr>
        <w:t>二、采购项目基本情况</w:t>
      </w:r>
      <w:r>
        <w:tab/>
      </w:r>
      <w:r>
        <w:fldChar w:fldCharType="begin"/>
      </w:r>
      <w:r>
        <w:instrText xml:space="preserve"> PAGEREF _Toc27004 \h </w:instrText>
      </w:r>
      <w:r>
        <w:fldChar w:fldCharType="separate"/>
      </w:r>
      <w:r>
        <w:t>- 6 -</w:t>
      </w:r>
      <w:r>
        <w:fldChar w:fldCharType="end"/>
      </w:r>
      <w:r>
        <w:fldChar w:fldCharType="end"/>
      </w:r>
    </w:p>
    <w:p w14:paraId="1E267841">
      <w:pPr>
        <w:pStyle w:val="31"/>
        <w:tabs>
          <w:tab w:val="right" w:leader="dot" w:pos="9747"/>
        </w:tabs>
        <w:ind w:left="560"/>
      </w:pPr>
      <w:r>
        <w:fldChar w:fldCharType="begin"/>
      </w:r>
      <w:r>
        <w:instrText xml:space="preserve"> HYPERLINK \l "_Toc15421" </w:instrText>
      </w:r>
      <w:r>
        <w:fldChar w:fldCharType="separate"/>
      </w:r>
      <w:r>
        <w:rPr>
          <w:rFonts w:hint="eastAsia" w:ascii="宋体" w:hAnsi="宋体" w:cs="宋体"/>
        </w:rPr>
        <w:t>三、项目管理班子人员配备要求</w:t>
      </w:r>
      <w:r>
        <w:tab/>
      </w:r>
      <w:r>
        <w:fldChar w:fldCharType="begin"/>
      </w:r>
      <w:r>
        <w:instrText xml:space="preserve"> PAGEREF _Toc15421 \h </w:instrText>
      </w:r>
      <w:r>
        <w:fldChar w:fldCharType="separate"/>
      </w:r>
      <w:r>
        <w:t>- 6 -</w:t>
      </w:r>
      <w:r>
        <w:fldChar w:fldCharType="end"/>
      </w:r>
      <w:r>
        <w:fldChar w:fldCharType="end"/>
      </w:r>
    </w:p>
    <w:p w14:paraId="77915F88">
      <w:pPr>
        <w:pStyle w:val="31"/>
        <w:tabs>
          <w:tab w:val="right" w:leader="dot" w:pos="9747"/>
        </w:tabs>
        <w:ind w:left="560"/>
      </w:pPr>
      <w:r>
        <w:fldChar w:fldCharType="begin"/>
      </w:r>
      <w:r>
        <w:instrText xml:space="preserve"> HYPERLINK \l "_Toc23727" </w:instrText>
      </w:r>
      <w:r>
        <w:fldChar w:fldCharType="separate"/>
      </w:r>
      <w:r>
        <w:rPr>
          <w:rFonts w:hint="eastAsia" w:ascii="宋体" w:hAnsi="宋体"/>
        </w:rPr>
        <w:t>四、</w:t>
      </w:r>
      <w:r>
        <w:rPr>
          <w:rFonts w:hint="eastAsia" w:ascii="宋体" w:hAnsi="宋体" w:cs="宋体"/>
        </w:rPr>
        <w:t>技术及质量要求</w:t>
      </w:r>
      <w:r>
        <w:tab/>
      </w:r>
      <w:r>
        <w:fldChar w:fldCharType="begin"/>
      </w:r>
      <w:r>
        <w:instrText xml:space="preserve"> PAGEREF _Toc23727 \h </w:instrText>
      </w:r>
      <w:r>
        <w:fldChar w:fldCharType="separate"/>
      </w:r>
      <w:r>
        <w:t>- 7 -</w:t>
      </w:r>
      <w:r>
        <w:fldChar w:fldCharType="end"/>
      </w:r>
      <w:r>
        <w:fldChar w:fldCharType="end"/>
      </w:r>
    </w:p>
    <w:p w14:paraId="2CCF842B">
      <w:pPr>
        <w:pStyle w:val="31"/>
        <w:tabs>
          <w:tab w:val="right" w:leader="dot" w:pos="9747"/>
        </w:tabs>
        <w:ind w:left="560"/>
      </w:pPr>
      <w:r>
        <w:fldChar w:fldCharType="begin"/>
      </w:r>
      <w:r>
        <w:instrText xml:space="preserve"> HYPERLINK \l "_Toc27055" </w:instrText>
      </w:r>
      <w:r>
        <w:fldChar w:fldCharType="separate"/>
      </w:r>
      <w:r>
        <w:rPr>
          <w:rFonts w:hint="eastAsia" w:ascii="宋体" w:hAnsi="宋体" w:cs="宋体"/>
        </w:rPr>
        <w:t>五、安全生产</w:t>
      </w:r>
      <w:r>
        <w:tab/>
      </w:r>
      <w:r>
        <w:fldChar w:fldCharType="begin"/>
      </w:r>
      <w:r>
        <w:instrText xml:space="preserve"> PAGEREF _Toc27055 \h </w:instrText>
      </w:r>
      <w:r>
        <w:fldChar w:fldCharType="separate"/>
      </w:r>
      <w:r>
        <w:t>- 7 -</w:t>
      </w:r>
      <w:r>
        <w:fldChar w:fldCharType="end"/>
      </w:r>
      <w:r>
        <w:fldChar w:fldCharType="end"/>
      </w:r>
    </w:p>
    <w:p w14:paraId="270B3EF3">
      <w:pPr>
        <w:pStyle w:val="31"/>
        <w:tabs>
          <w:tab w:val="right" w:leader="dot" w:pos="9747"/>
        </w:tabs>
        <w:ind w:left="560"/>
      </w:pPr>
      <w:r>
        <w:fldChar w:fldCharType="begin"/>
      </w:r>
      <w:r>
        <w:instrText xml:space="preserve"> HYPERLINK \l "_Toc3676" </w:instrText>
      </w:r>
      <w:r>
        <w:fldChar w:fldCharType="separate"/>
      </w:r>
      <w:r>
        <w:rPr>
          <w:rFonts w:hint="eastAsia" w:ascii="宋体" w:hAnsi="宋体" w:cs="宋体"/>
        </w:rPr>
        <w:t>六、安全措施</w:t>
      </w:r>
      <w:r>
        <w:tab/>
      </w:r>
      <w:r>
        <w:fldChar w:fldCharType="begin"/>
      </w:r>
      <w:r>
        <w:instrText xml:space="preserve"> PAGEREF _Toc3676 \h </w:instrText>
      </w:r>
      <w:r>
        <w:fldChar w:fldCharType="separate"/>
      </w:r>
      <w:r>
        <w:t>- 7 -</w:t>
      </w:r>
      <w:r>
        <w:fldChar w:fldCharType="end"/>
      </w:r>
      <w:r>
        <w:fldChar w:fldCharType="end"/>
      </w:r>
    </w:p>
    <w:p w14:paraId="30F9BF87">
      <w:pPr>
        <w:pStyle w:val="31"/>
        <w:tabs>
          <w:tab w:val="right" w:leader="dot" w:pos="9747"/>
        </w:tabs>
        <w:ind w:left="560"/>
      </w:pPr>
      <w:r>
        <w:fldChar w:fldCharType="begin"/>
      </w:r>
      <w:r>
        <w:instrText xml:space="preserve"> HYPERLINK \l "_Toc14649" </w:instrText>
      </w:r>
      <w:r>
        <w:fldChar w:fldCharType="separate"/>
      </w:r>
      <w:r>
        <w:rPr>
          <w:rFonts w:hint="eastAsia" w:ascii="宋体" w:hAnsi="宋体" w:cs="宋体"/>
          <w:bCs/>
          <w:szCs w:val="24"/>
        </w:rPr>
        <w:t>七、工程质量标准</w:t>
      </w:r>
      <w:r>
        <w:tab/>
      </w:r>
      <w:r>
        <w:fldChar w:fldCharType="begin"/>
      </w:r>
      <w:r>
        <w:instrText xml:space="preserve"> PAGEREF _Toc14649 \h </w:instrText>
      </w:r>
      <w:r>
        <w:fldChar w:fldCharType="separate"/>
      </w:r>
      <w:r>
        <w:t>- 7 -</w:t>
      </w:r>
      <w:r>
        <w:fldChar w:fldCharType="end"/>
      </w:r>
      <w:r>
        <w:fldChar w:fldCharType="end"/>
      </w:r>
    </w:p>
    <w:p w14:paraId="17AA8FA6">
      <w:pPr>
        <w:pStyle w:val="31"/>
        <w:tabs>
          <w:tab w:val="right" w:leader="dot" w:pos="9747"/>
        </w:tabs>
        <w:ind w:left="560"/>
      </w:pPr>
      <w:r>
        <w:fldChar w:fldCharType="begin"/>
      </w:r>
      <w:r>
        <w:instrText xml:space="preserve"> HYPERLINK \l "_Toc14883" </w:instrText>
      </w:r>
      <w:r>
        <w:fldChar w:fldCharType="separate"/>
      </w:r>
      <w:r>
        <w:rPr>
          <w:rFonts w:hint="eastAsia" w:ascii="宋体" w:hAnsi="宋体" w:cs="宋体"/>
          <w:bCs/>
          <w:szCs w:val="24"/>
        </w:rPr>
        <w:t>八、技术标准和要求</w:t>
      </w:r>
      <w:r>
        <w:tab/>
      </w:r>
      <w:r>
        <w:fldChar w:fldCharType="begin"/>
      </w:r>
      <w:r>
        <w:instrText xml:space="preserve"> PAGEREF _Toc14883 \h </w:instrText>
      </w:r>
      <w:r>
        <w:fldChar w:fldCharType="separate"/>
      </w:r>
      <w:r>
        <w:t>- 7 -</w:t>
      </w:r>
      <w:r>
        <w:fldChar w:fldCharType="end"/>
      </w:r>
      <w:r>
        <w:fldChar w:fldCharType="end"/>
      </w:r>
    </w:p>
    <w:p w14:paraId="6AF6B0B6">
      <w:pPr>
        <w:pStyle w:val="31"/>
        <w:tabs>
          <w:tab w:val="right" w:leader="dot" w:pos="9747"/>
        </w:tabs>
        <w:ind w:left="560"/>
      </w:pPr>
      <w:r>
        <w:fldChar w:fldCharType="begin"/>
      </w:r>
      <w:r>
        <w:instrText xml:space="preserve"> HYPERLINK \l "_Toc3669" </w:instrText>
      </w:r>
      <w:r>
        <w:fldChar w:fldCharType="separate"/>
      </w:r>
      <w:r>
        <w:rPr>
          <w:rFonts w:hint="eastAsia" w:ascii="宋体" w:hAnsi="宋体" w:cs="宋体"/>
          <w:bCs/>
          <w:szCs w:val="24"/>
        </w:rPr>
        <w:t>九、其他</w:t>
      </w:r>
      <w:r>
        <w:tab/>
      </w:r>
      <w:r>
        <w:fldChar w:fldCharType="begin"/>
      </w:r>
      <w:r>
        <w:instrText xml:space="preserve"> PAGEREF _Toc3669 \h </w:instrText>
      </w:r>
      <w:r>
        <w:fldChar w:fldCharType="separate"/>
      </w:r>
      <w:r>
        <w:t>- 7 -</w:t>
      </w:r>
      <w:r>
        <w:fldChar w:fldCharType="end"/>
      </w:r>
      <w:r>
        <w:fldChar w:fldCharType="end"/>
      </w:r>
    </w:p>
    <w:p w14:paraId="66EE34D8">
      <w:pPr>
        <w:pStyle w:val="31"/>
        <w:tabs>
          <w:tab w:val="right" w:leader="dot" w:pos="9747"/>
        </w:tabs>
        <w:ind w:left="560"/>
      </w:pPr>
      <w:r>
        <w:fldChar w:fldCharType="begin"/>
      </w:r>
      <w:r>
        <w:instrText xml:space="preserve"> HYPERLINK \l "_Toc15007" </w:instrText>
      </w:r>
      <w:r>
        <w:fldChar w:fldCharType="separate"/>
      </w:r>
      <w:r>
        <w:rPr>
          <w:rFonts w:hint="eastAsia" w:ascii="宋体" w:hAnsi="宋体" w:cs="宋体"/>
          <w:bCs/>
          <w:szCs w:val="36"/>
        </w:rPr>
        <w:t>第三篇  谈判项目商务需求</w:t>
      </w:r>
      <w:r>
        <w:tab/>
      </w:r>
      <w:r>
        <w:fldChar w:fldCharType="begin"/>
      </w:r>
      <w:r>
        <w:instrText xml:space="preserve"> PAGEREF _Toc15007 \h </w:instrText>
      </w:r>
      <w:r>
        <w:fldChar w:fldCharType="separate"/>
      </w:r>
      <w:r>
        <w:t>- 8 -</w:t>
      </w:r>
      <w:r>
        <w:fldChar w:fldCharType="end"/>
      </w:r>
      <w:r>
        <w:fldChar w:fldCharType="end"/>
      </w:r>
    </w:p>
    <w:p w14:paraId="663F90FD">
      <w:pPr>
        <w:pStyle w:val="31"/>
        <w:tabs>
          <w:tab w:val="right" w:leader="dot" w:pos="9747"/>
        </w:tabs>
        <w:ind w:left="560"/>
      </w:pPr>
      <w:r>
        <w:fldChar w:fldCharType="begin"/>
      </w:r>
      <w:r>
        <w:instrText xml:space="preserve"> HYPERLINK \l "_Toc29199" </w:instrText>
      </w:r>
      <w:r>
        <w:fldChar w:fldCharType="separate"/>
      </w:r>
      <w:r>
        <w:rPr>
          <w:rFonts w:hint="eastAsia" w:ascii="宋体" w:hAnsi="宋体" w:cs="宋体"/>
        </w:rPr>
        <w:t>一、实施时间、地点和验收方式</w:t>
      </w:r>
      <w:r>
        <w:tab/>
      </w:r>
      <w:r>
        <w:fldChar w:fldCharType="begin"/>
      </w:r>
      <w:r>
        <w:instrText xml:space="preserve"> PAGEREF _Toc29199 \h </w:instrText>
      </w:r>
      <w:r>
        <w:fldChar w:fldCharType="separate"/>
      </w:r>
      <w:r>
        <w:t>- 8 -</w:t>
      </w:r>
      <w:r>
        <w:fldChar w:fldCharType="end"/>
      </w:r>
      <w:r>
        <w:fldChar w:fldCharType="end"/>
      </w:r>
    </w:p>
    <w:p w14:paraId="40BD6AAB">
      <w:pPr>
        <w:pStyle w:val="31"/>
        <w:tabs>
          <w:tab w:val="right" w:leader="dot" w:pos="9747"/>
        </w:tabs>
        <w:ind w:left="560"/>
      </w:pPr>
      <w:r>
        <w:fldChar w:fldCharType="begin"/>
      </w:r>
      <w:r>
        <w:instrText xml:space="preserve"> HYPERLINK \l "_Toc12808" </w:instrText>
      </w:r>
      <w:r>
        <w:fldChar w:fldCharType="separate"/>
      </w:r>
      <w:r>
        <w:rPr>
          <w:rFonts w:hint="eastAsia" w:ascii="宋体" w:hAnsi="宋体" w:cs="宋体"/>
        </w:rPr>
        <w:t>二、项目质量要求及质量保证</w:t>
      </w:r>
      <w:r>
        <w:tab/>
      </w:r>
      <w:r>
        <w:fldChar w:fldCharType="begin"/>
      </w:r>
      <w:r>
        <w:instrText xml:space="preserve"> PAGEREF _Toc12808 \h </w:instrText>
      </w:r>
      <w:r>
        <w:fldChar w:fldCharType="separate"/>
      </w:r>
      <w:r>
        <w:t>- 8 -</w:t>
      </w:r>
      <w:r>
        <w:fldChar w:fldCharType="end"/>
      </w:r>
      <w:r>
        <w:fldChar w:fldCharType="end"/>
      </w:r>
    </w:p>
    <w:p w14:paraId="6720C925">
      <w:pPr>
        <w:pStyle w:val="31"/>
        <w:tabs>
          <w:tab w:val="right" w:leader="dot" w:pos="9747"/>
        </w:tabs>
        <w:ind w:left="560"/>
      </w:pPr>
      <w:r>
        <w:fldChar w:fldCharType="begin"/>
      </w:r>
      <w:r>
        <w:instrText xml:space="preserve"> HYPERLINK \l "_Toc11698" </w:instrText>
      </w:r>
      <w:r>
        <w:fldChar w:fldCharType="separate"/>
      </w:r>
      <w:r>
        <w:rPr>
          <w:rFonts w:hint="eastAsia" w:ascii="宋体" w:hAnsi="宋体" w:cs="宋体"/>
        </w:rPr>
        <w:t>三、报价要求</w:t>
      </w:r>
      <w:r>
        <w:tab/>
      </w:r>
      <w:r>
        <w:fldChar w:fldCharType="begin"/>
      </w:r>
      <w:r>
        <w:instrText xml:space="preserve"> PAGEREF _Toc11698 \h </w:instrText>
      </w:r>
      <w:r>
        <w:fldChar w:fldCharType="separate"/>
      </w:r>
      <w:r>
        <w:t>- 9 -</w:t>
      </w:r>
      <w:r>
        <w:fldChar w:fldCharType="end"/>
      </w:r>
      <w:r>
        <w:fldChar w:fldCharType="end"/>
      </w:r>
    </w:p>
    <w:p w14:paraId="3EB04BB7">
      <w:pPr>
        <w:pStyle w:val="31"/>
        <w:tabs>
          <w:tab w:val="right" w:leader="dot" w:pos="9747"/>
        </w:tabs>
        <w:ind w:left="560"/>
      </w:pPr>
      <w:r>
        <w:fldChar w:fldCharType="begin"/>
      </w:r>
      <w:r>
        <w:instrText xml:space="preserve"> HYPERLINK \l "_Toc31908" </w:instrText>
      </w:r>
      <w:r>
        <w:fldChar w:fldCharType="separate"/>
      </w:r>
      <w:r>
        <w:rPr>
          <w:rFonts w:hint="eastAsia" w:ascii="宋体" w:hAnsi="宋体" w:cs="宋体"/>
        </w:rPr>
        <w:t>五、付款方式</w:t>
      </w:r>
      <w:r>
        <w:tab/>
      </w:r>
      <w:r>
        <w:fldChar w:fldCharType="begin"/>
      </w:r>
      <w:r>
        <w:instrText xml:space="preserve"> PAGEREF _Toc31908 \h </w:instrText>
      </w:r>
      <w:r>
        <w:fldChar w:fldCharType="separate"/>
      </w:r>
      <w:r>
        <w:t>- 15 -</w:t>
      </w:r>
      <w:r>
        <w:fldChar w:fldCharType="end"/>
      </w:r>
      <w:r>
        <w:fldChar w:fldCharType="end"/>
      </w:r>
    </w:p>
    <w:p w14:paraId="568CC275">
      <w:pPr>
        <w:pStyle w:val="31"/>
        <w:tabs>
          <w:tab w:val="right" w:leader="dot" w:pos="9747"/>
        </w:tabs>
        <w:ind w:left="560"/>
      </w:pPr>
      <w:r>
        <w:fldChar w:fldCharType="begin"/>
      </w:r>
      <w:r>
        <w:instrText xml:space="preserve"> HYPERLINK \l "_Toc11246" </w:instrText>
      </w:r>
      <w:r>
        <w:fldChar w:fldCharType="separate"/>
      </w:r>
      <w:r>
        <w:rPr>
          <w:rFonts w:hint="eastAsia" w:ascii="宋体" w:hAnsi="宋体" w:cs="宋体"/>
        </w:rPr>
        <w:t>七、其他</w:t>
      </w:r>
      <w:r>
        <w:tab/>
      </w:r>
      <w:r>
        <w:fldChar w:fldCharType="begin"/>
      </w:r>
      <w:r>
        <w:instrText xml:space="preserve"> PAGEREF _Toc11246 \h </w:instrText>
      </w:r>
      <w:r>
        <w:fldChar w:fldCharType="separate"/>
      </w:r>
      <w:r>
        <w:t>- 16 -</w:t>
      </w:r>
      <w:r>
        <w:fldChar w:fldCharType="end"/>
      </w:r>
      <w:r>
        <w:fldChar w:fldCharType="end"/>
      </w:r>
    </w:p>
    <w:p w14:paraId="1DC4086B">
      <w:pPr>
        <w:pStyle w:val="31"/>
        <w:tabs>
          <w:tab w:val="right" w:leader="dot" w:pos="9747"/>
        </w:tabs>
        <w:ind w:left="560"/>
      </w:pPr>
      <w:r>
        <w:fldChar w:fldCharType="begin"/>
      </w:r>
      <w:r>
        <w:instrText xml:space="preserve"> HYPERLINK \l "_Toc25565" </w:instrText>
      </w:r>
      <w:r>
        <w:fldChar w:fldCharType="separate"/>
      </w:r>
      <w:r>
        <w:rPr>
          <w:rFonts w:hint="eastAsia" w:ascii="宋体" w:hAnsi="宋体" w:cs="宋体"/>
          <w:szCs w:val="30"/>
        </w:rPr>
        <w:t>第四篇  采购程序、评定成交的标准、无效谈判及采购终止</w:t>
      </w:r>
      <w:r>
        <w:tab/>
      </w:r>
      <w:r>
        <w:fldChar w:fldCharType="begin"/>
      </w:r>
      <w:r>
        <w:instrText xml:space="preserve"> PAGEREF _Toc25565 \h </w:instrText>
      </w:r>
      <w:r>
        <w:fldChar w:fldCharType="separate"/>
      </w:r>
      <w:r>
        <w:t>- 17 -</w:t>
      </w:r>
      <w:r>
        <w:fldChar w:fldCharType="end"/>
      </w:r>
      <w:r>
        <w:fldChar w:fldCharType="end"/>
      </w:r>
    </w:p>
    <w:p w14:paraId="435BCF84">
      <w:pPr>
        <w:pStyle w:val="31"/>
        <w:tabs>
          <w:tab w:val="right" w:leader="dot" w:pos="9747"/>
        </w:tabs>
        <w:ind w:left="560"/>
      </w:pPr>
      <w:r>
        <w:fldChar w:fldCharType="begin"/>
      </w:r>
      <w:r>
        <w:instrText xml:space="preserve"> HYPERLINK \l "_Toc23577" </w:instrText>
      </w:r>
      <w:r>
        <w:fldChar w:fldCharType="separate"/>
      </w:r>
      <w:r>
        <w:rPr>
          <w:rFonts w:hint="eastAsia" w:ascii="宋体" w:hAnsi="宋体" w:cs="宋体"/>
        </w:rPr>
        <w:t>一、采购程序</w:t>
      </w:r>
      <w:r>
        <w:tab/>
      </w:r>
      <w:r>
        <w:fldChar w:fldCharType="begin"/>
      </w:r>
      <w:r>
        <w:instrText xml:space="preserve"> PAGEREF _Toc23577 \h </w:instrText>
      </w:r>
      <w:r>
        <w:fldChar w:fldCharType="separate"/>
      </w:r>
      <w:r>
        <w:t>- 17 -</w:t>
      </w:r>
      <w:r>
        <w:fldChar w:fldCharType="end"/>
      </w:r>
      <w:r>
        <w:fldChar w:fldCharType="end"/>
      </w:r>
    </w:p>
    <w:p w14:paraId="6F1F2AC5">
      <w:pPr>
        <w:pStyle w:val="31"/>
        <w:tabs>
          <w:tab w:val="right" w:leader="dot" w:pos="9747"/>
        </w:tabs>
        <w:ind w:left="560"/>
      </w:pPr>
      <w:r>
        <w:fldChar w:fldCharType="begin"/>
      </w:r>
      <w:r>
        <w:instrText xml:space="preserve"> HYPERLINK \l "_Toc32509" </w:instrText>
      </w:r>
      <w:r>
        <w:fldChar w:fldCharType="separate"/>
      </w:r>
      <w:r>
        <w:rPr>
          <w:rFonts w:hint="eastAsia" w:ascii="宋体" w:hAnsi="宋体" w:cs="宋体"/>
        </w:rPr>
        <w:t>二、评定成交的标准</w:t>
      </w:r>
      <w:r>
        <w:tab/>
      </w:r>
      <w:r>
        <w:fldChar w:fldCharType="begin"/>
      </w:r>
      <w:r>
        <w:instrText xml:space="preserve"> PAGEREF _Toc32509 \h </w:instrText>
      </w:r>
      <w:r>
        <w:fldChar w:fldCharType="separate"/>
      </w:r>
      <w:r>
        <w:t>- 19 -</w:t>
      </w:r>
      <w:r>
        <w:fldChar w:fldCharType="end"/>
      </w:r>
      <w:r>
        <w:fldChar w:fldCharType="end"/>
      </w:r>
    </w:p>
    <w:p w14:paraId="249BB7F7">
      <w:pPr>
        <w:pStyle w:val="31"/>
        <w:tabs>
          <w:tab w:val="right" w:leader="dot" w:pos="9747"/>
        </w:tabs>
        <w:ind w:left="560"/>
      </w:pPr>
      <w:r>
        <w:fldChar w:fldCharType="begin"/>
      </w:r>
      <w:r>
        <w:instrText xml:space="preserve"> HYPERLINK \l "_Toc28786" </w:instrText>
      </w:r>
      <w:r>
        <w:fldChar w:fldCharType="separate"/>
      </w:r>
      <w:r>
        <w:rPr>
          <w:rFonts w:hint="eastAsia" w:ascii="宋体" w:hAnsi="宋体" w:cs="宋体"/>
        </w:rPr>
        <w:t>三、无效谈判</w:t>
      </w:r>
      <w:r>
        <w:tab/>
      </w:r>
      <w:r>
        <w:fldChar w:fldCharType="begin"/>
      </w:r>
      <w:r>
        <w:instrText xml:space="preserve"> PAGEREF _Toc28786 \h </w:instrText>
      </w:r>
      <w:r>
        <w:fldChar w:fldCharType="separate"/>
      </w:r>
      <w:r>
        <w:t>- 19 -</w:t>
      </w:r>
      <w:r>
        <w:fldChar w:fldCharType="end"/>
      </w:r>
      <w:r>
        <w:fldChar w:fldCharType="end"/>
      </w:r>
    </w:p>
    <w:p w14:paraId="784A5C0F">
      <w:pPr>
        <w:pStyle w:val="31"/>
        <w:tabs>
          <w:tab w:val="right" w:leader="dot" w:pos="9747"/>
        </w:tabs>
        <w:ind w:left="560"/>
      </w:pPr>
      <w:r>
        <w:fldChar w:fldCharType="begin"/>
      </w:r>
      <w:r>
        <w:instrText xml:space="preserve"> HYPERLINK \l "_Toc22243" </w:instrText>
      </w:r>
      <w:r>
        <w:fldChar w:fldCharType="separate"/>
      </w:r>
      <w:r>
        <w:rPr>
          <w:rFonts w:hint="eastAsia" w:ascii="宋体" w:hAnsi="宋体" w:cs="宋体"/>
        </w:rPr>
        <w:t>四、采购终止</w:t>
      </w:r>
      <w:r>
        <w:tab/>
      </w:r>
      <w:r>
        <w:fldChar w:fldCharType="begin"/>
      </w:r>
      <w:r>
        <w:instrText xml:space="preserve"> PAGEREF _Toc22243 \h </w:instrText>
      </w:r>
      <w:r>
        <w:fldChar w:fldCharType="separate"/>
      </w:r>
      <w:r>
        <w:t>- 19 -</w:t>
      </w:r>
      <w:r>
        <w:fldChar w:fldCharType="end"/>
      </w:r>
      <w:r>
        <w:fldChar w:fldCharType="end"/>
      </w:r>
    </w:p>
    <w:p w14:paraId="2632490E">
      <w:pPr>
        <w:pStyle w:val="31"/>
        <w:tabs>
          <w:tab w:val="right" w:leader="dot" w:pos="9747"/>
        </w:tabs>
        <w:ind w:left="560"/>
      </w:pPr>
      <w:r>
        <w:fldChar w:fldCharType="begin"/>
      </w:r>
      <w:r>
        <w:instrText xml:space="preserve"> HYPERLINK \l "_Toc22420" </w:instrText>
      </w:r>
      <w:r>
        <w:fldChar w:fldCharType="separate"/>
      </w:r>
      <w:r>
        <w:rPr>
          <w:rFonts w:hint="eastAsia" w:ascii="宋体" w:hAnsi="宋体" w:cs="宋体"/>
          <w:szCs w:val="30"/>
        </w:rPr>
        <w:t>第五篇  供应商须知</w:t>
      </w:r>
      <w:r>
        <w:tab/>
      </w:r>
      <w:r>
        <w:fldChar w:fldCharType="begin"/>
      </w:r>
      <w:r>
        <w:instrText xml:space="preserve"> PAGEREF _Toc22420 \h </w:instrText>
      </w:r>
      <w:r>
        <w:fldChar w:fldCharType="separate"/>
      </w:r>
      <w:r>
        <w:t>- 20 -</w:t>
      </w:r>
      <w:r>
        <w:fldChar w:fldCharType="end"/>
      </w:r>
      <w:r>
        <w:fldChar w:fldCharType="end"/>
      </w:r>
    </w:p>
    <w:p w14:paraId="7FFA3269">
      <w:pPr>
        <w:pStyle w:val="31"/>
        <w:tabs>
          <w:tab w:val="right" w:leader="dot" w:pos="9747"/>
        </w:tabs>
        <w:ind w:left="560"/>
      </w:pPr>
      <w:r>
        <w:fldChar w:fldCharType="begin"/>
      </w:r>
      <w:r>
        <w:instrText xml:space="preserve"> HYPERLINK \l "_Toc19492" </w:instrText>
      </w:r>
      <w:r>
        <w:fldChar w:fldCharType="separate"/>
      </w:r>
      <w:r>
        <w:rPr>
          <w:rFonts w:hint="eastAsia" w:ascii="宋体" w:hAnsi="宋体" w:cs="宋体"/>
        </w:rPr>
        <w:t>一、谈判费用</w:t>
      </w:r>
      <w:r>
        <w:tab/>
      </w:r>
      <w:r>
        <w:fldChar w:fldCharType="begin"/>
      </w:r>
      <w:r>
        <w:instrText xml:space="preserve"> PAGEREF _Toc19492 \h </w:instrText>
      </w:r>
      <w:r>
        <w:fldChar w:fldCharType="separate"/>
      </w:r>
      <w:r>
        <w:t>- 20 -</w:t>
      </w:r>
      <w:r>
        <w:fldChar w:fldCharType="end"/>
      </w:r>
      <w:r>
        <w:fldChar w:fldCharType="end"/>
      </w:r>
    </w:p>
    <w:p w14:paraId="62CBE306">
      <w:pPr>
        <w:pStyle w:val="31"/>
        <w:tabs>
          <w:tab w:val="right" w:leader="dot" w:pos="9747"/>
        </w:tabs>
        <w:ind w:left="560"/>
      </w:pPr>
      <w:r>
        <w:fldChar w:fldCharType="begin"/>
      </w:r>
      <w:r>
        <w:instrText xml:space="preserve"> HYPERLINK \l "_Toc4736" </w:instrText>
      </w:r>
      <w:r>
        <w:fldChar w:fldCharType="separate"/>
      </w:r>
      <w:r>
        <w:rPr>
          <w:rFonts w:hint="eastAsia" w:ascii="宋体" w:hAnsi="宋体" w:cs="宋体"/>
        </w:rPr>
        <w:t>二、竞争性谈判文件</w:t>
      </w:r>
      <w:r>
        <w:tab/>
      </w:r>
      <w:r>
        <w:fldChar w:fldCharType="begin"/>
      </w:r>
      <w:r>
        <w:instrText xml:space="preserve"> PAGEREF _Toc4736 \h </w:instrText>
      </w:r>
      <w:r>
        <w:fldChar w:fldCharType="separate"/>
      </w:r>
      <w:r>
        <w:t>- 20 -</w:t>
      </w:r>
      <w:r>
        <w:fldChar w:fldCharType="end"/>
      </w:r>
      <w:r>
        <w:fldChar w:fldCharType="end"/>
      </w:r>
    </w:p>
    <w:p w14:paraId="3A08CDC1">
      <w:pPr>
        <w:pStyle w:val="31"/>
        <w:tabs>
          <w:tab w:val="right" w:leader="dot" w:pos="9747"/>
        </w:tabs>
        <w:ind w:left="560"/>
      </w:pPr>
      <w:r>
        <w:fldChar w:fldCharType="begin"/>
      </w:r>
      <w:r>
        <w:instrText xml:space="preserve"> HYPERLINK \l "_Toc31607" </w:instrText>
      </w:r>
      <w:r>
        <w:fldChar w:fldCharType="separate"/>
      </w:r>
      <w:r>
        <w:rPr>
          <w:rFonts w:hint="eastAsia" w:ascii="宋体" w:hAnsi="宋体" w:cs="宋体"/>
        </w:rPr>
        <w:t>三、谈判要求</w:t>
      </w:r>
      <w:r>
        <w:tab/>
      </w:r>
      <w:r>
        <w:fldChar w:fldCharType="begin"/>
      </w:r>
      <w:r>
        <w:instrText xml:space="preserve"> PAGEREF _Toc31607 \h </w:instrText>
      </w:r>
      <w:r>
        <w:fldChar w:fldCharType="separate"/>
      </w:r>
      <w:r>
        <w:t>- 20 -</w:t>
      </w:r>
      <w:r>
        <w:fldChar w:fldCharType="end"/>
      </w:r>
      <w:r>
        <w:fldChar w:fldCharType="end"/>
      </w:r>
    </w:p>
    <w:p w14:paraId="4A9F644F">
      <w:pPr>
        <w:pStyle w:val="31"/>
        <w:tabs>
          <w:tab w:val="right" w:leader="dot" w:pos="9747"/>
        </w:tabs>
        <w:ind w:left="560"/>
      </w:pPr>
      <w:r>
        <w:fldChar w:fldCharType="begin"/>
      </w:r>
      <w:r>
        <w:instrText xml:space="preserve"> HYPERLINK \l "_Toc21472" </w:instrText>
      </w:r>
      <w:r>
        <w:fldChar w:fldCharType="separate"/>
      </w:r>
      <w:r>
        <w:rPr>
          <w:rFonts w:hint="eastAsia" w:ascii="宋体" w:hAnsi="宋体" w:cs="宋体"/>
        </w:rPr>
        <w:t>四、成交供应商的确定和变更</w:t>
      </w:r>
      <w:r>
        <w:tab/>
      </w:r>
      <w:r>
        <w:fldChar w:fldCharType="begin"/>
      </w:r>
      <w:r>
        <w:instrText xml:space="preserve"> PAGEREF _Toc21472 \h </w:instrText>
      </w:r>
      <w:r>
        <w:fldChar w:fldCharType="separate"/>
      </w:r>
      <w:r>
        <w:t>- 21 -</w:t>
      </w:r>
      <w:r>
        <w:fldChar w:fldCharType="end"/>
      </w:r>
      <w:r>
        <w:fldChar w:fldCharType="end"/>
      </w:r>
    </w:p>
    <w:p w14:paraId="25AF094E">
      <w:pPr>
        <w:pStyle w:val="31"/>
        <w:tabs>
          <w:tab w:val="right" w:leader="dot" w:pos="9747"/>
        </w:tabs>
        <w:ind w:left="560"/>
      </w:pPr>
      <w:r>
        <w:fldChar w:fldCharType="begin"/>
      </w:r>
      <w:r>
        <w:instrText xml:space="preserve"> HYPERLINK \l "_Toc31337" </w:instrText>
      </w:r>
      <w:r>
        <w:fldChar w:fldCharType="separate"/>
      </w:r>
      <w:r>
        <w:rPr>
          <w:rFonts w:hint="eastAsia" w:ascii="宋体" w:hAnsi="宋体" w:cs="宋体"/>
        </w:rPr>
        <w:t>五、成交通知</w:t>
      </w:r>
      <w:r>
        <w:tab/>
      </w:r>
      <w:r>
        <w:fldChar w:fldCharType="begin"/>
      </w:r>
      <w:r>
        <w:instrText xml:space="preserve"> PAGEREF _Toc31337 \h </w:instrText>
      </w:r>
      <w:r>
        <w:fldChar w:fldCharType="separate"/>
      </w:r>
      <w:r>
        <w:t>- 22 -</w:t>
      </w:r>
      <w:r>
        <w:fldChar w:fldCharType="end"/>
      </w:r>
      <w:r>
        <w:fldChar w:fldCharType="end"/>
      </w:r>
    </w:p>
    <w:p w14:paraId="0D0F05B9">
      <w:pPr>
        <w:pStyle w:val="31"/>
        <w:tabs>
          <w:tab w:val="right" w:leader="dot" w:pos="9747"/>
        </w:tabs>
        <w:ind w:left="560"/>
      </w:pPr>
      <w:r>
        <w:fldChar w:fldCharType="begin"/>
      </w:r>
      <w:r>
        <w:instrText xml:space="preserve"> HYPERLINK \l "_Toc31345" </w:instrText>
      </w:r>
      <w:r>
        <w:fldChar w:fldCharType="separate"/>
      </w:r>
      <w:r>
        <w:rPr>
          <w:rFonts w:hint="eastAsia" w:ascii="宋体" w:hAnsi="宋体" w:cs="宋体"/>
        </w:rPr>
        <w:t>六、关于质疑和投诉</w:t>
      </w:r>
      <w:r>
        <w:tab/>
      </w:r>
      <w:r>
        <w:fldChar w:fldCharType="begin"/>
      </w:r>
      <w:r>
        <w:instrText xml:space="preserve"> PAGEREF _Toc31345 \h </w:instrText>
      </w:r>
      <w:r>
        <w:fldChar w:fldCharType="separate"/>
      </w:r>
      <w:r>
        <w:t>- 22 -</w:t>
      </w:r>
      <w:r>
        <w:fldChar w:fldCharType="end"/>
      </w:r>
      <w:r>
        <w:fldChar w:fldCharType="end"/>
      </w:r>
    </w:p>
    <w:p w14:paraId="0224239C">
      <w:pPr>
        <w:pStyle w:val="31"/>
        <w:tabs>
          <w:tab w:val="right" w:leader="dot" w:pos="9747"/>
        </w:tabs>
        <w:ind w:left="560"/>
      </w:pPr>
      <w:r>
        <w:fldChar w:fldCharType="begin"/>
      </w:r>
      <w:r>
        <w:instrText xml:space="preserve"> HYPERLINK \l "_Toc22175" </w:instrText>
      </w:r>
      <w:r>
        <w:fldChar w:fldCharType="separate"/>
      </w:r>
      <w:r>
        <w:rPr>
          <w:rFonts w:hint="eastAsia" w:ascii="宋体" w:hAnsi="宋体" w:cs="宋体"/>
        </w:rPr>
        <w:t>七、签订合同</w:t>
      </w:r>
      <w:r>
        <w:tab/>
      </w:r>
      <w:r>
        <w:fldChar w:fldCharType="begin"/>
      </w:r>
      <w:r>
        <w:instrText xml:space="preserve"> PAGEREF _Toc22175 \h </w:instrText>
      </w:r>
      <w:r>
        <w:fldChar w:fldCharType="separate"/>
      </w:r>
      <w:r>
        <w:t>- 23 -</w:t>
      </w:r>
      <w:r>
        <w:fldChar w:fldCharType="end"/>
      </w:r>
      <w:r>
        <w:fldChar w:fldCharType="end"/>
      </w:r>
    </w:p>
    <w:p w14:paraId="084C643E">
      <w:pPr>
        <w:pStyle w:val="31"/>
        <w:tabs>
          <w:tab w:val="right" w:leader="dot" w:pos="9747"/>
        </w:tabs>
        <w:ind w:left="560"/>
      </w:pPr>
      <w:r>
        <w:fldChar w:fldCharType="begin"/>
      </w:r>
      <w:r>
        <w:instrText xml:space="preserve"> HYPERLINK \l "_Toc18360" </w:instrText>
      </w:r>
      <w:r>
        <w:fldChar w:fldCharType="separate"/>
      </w:r>
      <w:r>
        <w:rPr>
          <w:rFonts w:hint="eastAsia" w:ascii="宋体" w:hAnsi="宋体" w:cs="宋体"/>
        </w:rPr>
        <w:t>八、项目验收</w:t>
      </w:r>
      <w:r>
        <w:tab/>
      </w:r>
      <w:r>
        <w:fldChar w:fldCharType="begin"/>
      </w:r>
      <w:r>
        <w:instrText xml:space="preserve"> PAGEREF _Toc18360 \h </w:instrText>
      </w:r>
      <w:r>
        <w:fldChar w:fldCharType="separate"/>
      </w:r>
      <w:r>
        <w:t>- 23 -</w:t>
      </w:r>
      <w:r>
        <w:fldChar w:fldCharType="end"/>
      </w:r>
      <w:r>
        <w:fldChar w:fldCharType="end"/>
      </w:r>
    </w:p>
    <w:p w14:paraId="0D6B0F3B">
      <w:pPr>
        <w:pStyle w:val="31"/>
        <w:tabs>
          <w:tab w:val="right" w:leader="dot" w:pos="9747"/>
        </w:tabs>
        <w:ind w:left="560"/>
      </w:pPr>
      <w:r>
        <w:fldChar w:fldCharType="begin"/>
      </w:r>
      <w:r>
        <w:instrText xml:space="preserve"> HYPERLINK \l "_Toc21551" </w:instrText>
      </w:r>
      <w:r>
        <w:fldChar w:fldCharType="separate"/>
      </w:r>
      <w:r>
        <w:rPr>
          <w:rFonts w:hint="eastAsia" w:ascii="宋体" w:hAnsi="宋体" w:cs="宋体"/>
        </w:rPr>
        <w:t>九、采购代理服务费</w:t>
      </w:r>
      <w:r>
        <w:tab/>
      </w:r>
      <w:r>
        <w:fldChar w:fldCharType="begin"/>
      </w:r>
      <w:r>
        <w:instrText xml:space="preserve"> PAGEREF _Toc21551 \h </w:instrText>
      </w:r>
      <w:r>
        <w:fldChar w:fldCharType="separate"/>
      </w:r>
      <w:r>
        <w:t>- 23 -</w:t>
      </w:r>
      <w:r>
        <w:fldChar w:fldCharType="end"/>
      </w:r>
      <w:r>
        <w:fldChar w:fldCharType="end"/>
      </w:r>
    </w:p>
    <w:p w14:paraId="589D6E29">
      <w:pPr>
        <w:pStyle w:val="31"/>
        <w:tabs>
          <w:tab w:val="right" w:leader="dot" w:pos="9747"/>
        </w:tabs>
        <w:ind w:left="560"/>
      </w:pPr>
      <w:r>
        <w:fldChar w:fldCharType="begin"/>
      </w:r>
      <w:r>
        <w:instrText xml:space="preserve"> HYPERLINK \l "_Toc32114" </w:instrText>
      </w:r>
      <w:r>
        <w:fldChar w:fldCharType="separate"/>
      </w:r>
      <w:r>
        <w:rPr>
          <w:rFonts w:hint="eastAsia" w:ascii="宋体" w:hAnsi="宋体" w:cs="宋体"/>
          <w:szCs w:val="30"/>
        </w:rPr>
        <w:t>第六篇  合同草案条款</w:t>
      </w:r>
      <w:r>
        <w:tab/>
      </w:r>
      <w:r>
        <w:fldChar w:fldCharType="begin"/>
      </w:r>
      <w:r>
        <w:instrText xml:space="preserve"> PAGEREF _Toc32114 \h </w:instrText>
      </w:r>
      <w:r>
        <w:fldChar w:fldCharType="separate"/>
      </w:r>
      <w:r>
        <w:t>- 25 -</w:t>
      </w:r>
      <w:r>
        <w:fldChar w:fldCharType="end"/>
      </w:r>
      <w:r>
        <w:fldChar w:fldCharType="end"/>
      </w:r>
    </w:p>
    <w:p w14:paraId="7374D191">
      <w:pPr>
        <w:pStyle w:val="31"/>
        <w:tabs>
          <w:tab w:val="right" w:leader="dot" w:pos="9747"/>
        </w:tabs>
        <w:ind w:left="560"/>
      </w:pPr>
      <w:r>
        <w:fldChar w:fldCharType="begin"/>
      </w:r>
      <w:r>
        <w:instrText xml:space="preserve"> HYPERLINK \l "_Toc3043" </w:instrText>
      </w:r>
      <w:r>
        <w:fldChar w:fldCharType="separate"/>
      </w:r>
      <w:r>
        <w:rPr>
          <w:rFonts w:hint="eastAsia" w:ascii="宋体" w:hAnsi="宋体" w:cs="宋体"/>
        </w:rPr>
        <w:t>一、经济部分</w:t>
      </w:r>
      <w:r>
        <w:tab/>
      </w:r>
      <w:r>
        <w:fldChar w:fldCharType="begin"/>
      </w:r>
      <w:r>
        <w:instrText xml:space="preserve"> PAGEREF _Toc3043 \h </w:instrText>
      </w:r>
      <w:r>
        <w:fldChar w:fldCharType="separate"/>
      </w:r>
      <w:r>
        <w:t>- 32 -</w:t>
      </w:r>
      <w:r>
        <w:fldChar w:fldCharType="end"/>
      </w:r>
      <w:r>
        <w:fldChar w:fldCharType="end"/>
      </w:r>
    </w:p>
    <w:p w14:paraId="224357C2">
      <w:pPr>
        <w:pStyle w:val="31"/>
        <w:tabs>
          <w:tab w:val="right" w:leader="dot" w:pos="9747"/>
        </w:tabs>
        <w:ind w:left="560"/>
      </w:pPr>
      <w:r>
        <w:fldChar w:fldCharType="begin"/>
      </w:r>
      <w:r>
        <w:instrText xml:space="preserve"> HYPERLINK \l "_Toc8023" </w:instrText>
      </w:r>
      <w:r>
        <w:fldChar w:fldCharType="separate"/>
      </w:r>
      <w:r>
        <w:rPr>
          <w:rFonts w:hint="eastAsia" w:ascii="宋体" w:hAnsi="宋体" w:cs="宋体"/>
        </w:rPr>
        <w:t>二、技术</w:t>
      </w:r>
      <w:r>
        <w:rPr>
          <w:rFonts w:hint="eastAsia" w:ascii="宋体" w:hAnsi="宋体" w:cs="宋体"/>
          <w:szCs w:val="24"/>
        </w:rPr>
        <w:t>（质量）</w:t>
      </w:r>
      <w:r>
        <w:rPr>
          <w:rFonts w:hint="eastAsia" w:ascii="宋体" w:hAnsi="宋体" w:cs="宋体"/>
        </w:rPr>
        <w:t>部分</w:t>
      </w:r>
      <w:r>
        <w:tab/>
      </w:r>
      <w:r>
        <w:fldChar w:fldCharType="begin"/>
      </w:r>
      <w:r>
        <w:instrText xml:space="preserve"> PAGEREF _Toc8023 \h </w:instrText>
      </w:r>
      <w:r>
        <w:fldChar w:fldCharType="separate"/>
      </w:r>
      <w:r>
        <w:t>- 34 -</w:t>
      </w:r>
      <w:r>
        <w:fldChar w:fldCharType="end"/>
      </w:r>
      <w:r>
        <w:fldChar w:fldCharType="end"/>
      </w:r>
    </w:p>
    <w:p w14:paraId="0472DC8A">
      <w:pPr>
        <w:pStyle w:val="31"/>
        <w:tabs>
          <w:tab w:val="right" w:leader="dot" w:pos="9747"/>
        </w:tabs>
        <w:ind w:left="560"/>
      </w:pPr>
      <w:r>
        <w:fldChar w:fldCharType="begin"/>
      </w:r>
      <w:r>
        <w:instrText xml:space="preserve"> HYPERLINK \l "_Toc20568" </w:instrText>
      </w:r>
      <w:r>
        <w:fldChar w:fldCharType="separate"/>
      </w:r>
      <w:r>
        <w:rPr>
          <w:rFonts w:hint="eastAsia" w:ascii="宋体" w:hAnsi="宋体" w:cs="宋体"/>
        </w:rPr>
        <w:t>三、商务部分</w:t>
      </w:r>
      <w:r>
        <w:tab/>
      </w:r>
      <w:r>
        <w:fldChar w:fldCharType="begin"/>
      </w:r>
      <w:r>
        <w:instrText xml:space="preserve"> PAGEREF _Toc20568 \h </w:instrText>
      </w:r>
      <w:r>
        <w:fldChar w:fldCharType="separate"/>
      </w:r>
      <w:r>
        <w:t>- 36 -</w:t>
      </w:r>
      <w:r>
        <w:fldChar w:fldCharType="end"/>
      </w:r>
      <w:r>
        <w:fldChar w:fldCharType="end"/>
      </w:r>
    </w:p>
    <w:p w14:paraId="76CE7781">
      <w:pPr>
        <w:pStyle w:val="31"/>
        <w:tabs>
          <w:tab w:val="right" w:leader="dot" w:pos="9747"/>
        </w:tabs>
        <w:ind w:left="560"/>
      </w:pPr>
      <w:r>
        <w:fldChar w:fldCharType="begin"/>
      </w:r>
      <w:r>
        <w:instrText xml:space="preserve"> HYPERLINK \l "_Toc17450" </w:instrText>
      </w:r>
      <w:r>
        <w:fldChar w:fldCharType="separate"/>
      </w:r>
      <w:r>
        <w:rPr>
          <w:rFonts w:hint="eastAsia" w:ascii="宋体" w:hAnsi="宋体" w:cs="宋体"/>
        </w:rPr>
        <w:t>四、资格条件及其他</w:t>
      </w:r>
      <w:r>
        <w:tab/>
      </w:r>
      <w:r>
        <w:fldChar w:fldCharType="begin"/>
      </w:r>
      <w:r>
        <w:instrText xml:space="preserve"> PAGEREF _Toc17450 \h </w:instrText>
      </w:r>
      <w:r>
        <w:fldChar w:fldCharType="separate"/>
      </w:r>
      <w:r>
        <w:t>- 38 -</w:t>
      </w:r>
      <w:r>
        <w:fldChar w:fldCharType="end"/>
      </w:r>
      <w:r>
        <w:fldChar w:fldCharType="end"/>
      </w:r>
    </w:p>
    <w:p w14:paraId="299DE3EF">
      <w:pPr>
        <w:pStyle w:val="31"/>
        <w:tabs>
          <w:tab w:val="right" w:leader="dot" w:pos="9747"/>
        </w:tabs>
        <w:ind w:left="560"/>
      </w:pPr>
      <w:r>
        <w:fldChar w:fldCharType="begin"/>
      </w:r>
      <w:r>
        <w:instrText xml:space="preserve"> HYPERLINK \l "_Toc14686" </w:instrText>
      </w:r>
      <w:r>
        <w:fldChar w:fldCharType="separate"/>
      </w:r>
      <w:r>
        <w:rPr>
          <w:rFonts w:hint="eastAsia" w:ascii="宋体" w:hAnsi="宋体" w:cs="宋体"/>
        </w:rPr>
        <w:t>五、其他资料</w:t>
      </w:r>
      <w:r>
        <w:tab/>
      </w:r>
      <w:r>
        <w:fldChar w:fldCharType="begin"/>
      </w:r>
      <w:r>
        <w:instrText xml:space="preserve"> PAGEREF _Toc14686 \h </w:instrText>
      </w:r>
      <w:r>
        <w:fldChar w:fldCharType="separate"/>
      </w:r>
      <w:r>
        <w:t>- 42 -</w:t>
      </w:r>
      <w:r>
        <w:fldChar w:fldCharType="end"/>
      </w:r>
      <w:r>
        <w:fldChar w:fldCharType="end"/>
      </w:r>
    </w:p>
    <w:p w14:paraId="1D31B433">
      <w:pPr>
        <w:pStyle w:val="31"/>
        <w:tabs>
          <w:tab w:val="right" w:leader="dot" w:pos="9747"/>
        </w:tabs>
        <w:ind w:left="560"/>
        <w:rPr>
          <w:rFonts w:ascii="宋体" w:hAnsi="宋体" w:cs="宋体"/>
          <w:szCs w:val="21"/>
        </w:rPr>
      </w:pPr>
      <w:r>
        <w:fldChar w:fldCharType="begin"/>
      </w:r>
      <w:r>
        <w:instrText xml:space="preserve"> HYPERLINK \l "_Toc30776" </w:instrText>
      </w:r>
      <w:r>
        <w:fldChar w:fldCharType="separate"/>
      </w:r>
      <w:r>
        <w:rPr>
          <w:rFonts w:hint="eastAsia" w:ascii="宋体" w:hAnsi="宋体" w:cs="宋体"/>
          <w:szCs w:val="21"/>
        </w:rPr>
        <w:t>附件一：供应商信息卡</w:t>
      </w:r>
      <w:r>
        <w:rPr>
          <w:rFonts w:hint="eastAsia"/>
        </w:rPr>
        <w:tab/>
      </w:r>
      <w:r>
        <w:rPr>
          <w:rFonts w:hint="eastAsia" w:ascii="宋体" w:hAnsi="宋体" w:cs="宋体"/>
          <w:szCs w:val="21"/>
        </w:rPr>
        <w:fldChar w:fldCharType="begin"/>
      </w:r>
      <w:r>
        <w:rPr>
          <w:rFonts w:hint="eastAsia" w:ascii="宋体" w:hAnsi="宋体" w:cs="宋体"/>
          <w:szCs w:val="21"/>
        </w:rPr>
        <w:instrText xml:space="preserve"> PAGEREF _Toc30776 \h </w:instrText>
      </w:r>
      <w:r>
        <w:rPr>
          <w:rFonts w:hint="eastAsia" w:ascii="宋体" w:hAnsi="宋体" w:cs="宋体"/>
          <w:szCs w:val="21"/>
        </w:rPr>
        <w:fldChar w:fldCharType="separate"/>
      </w:r>
      <w:r>
        <w:rPr>
          <w:rFonts w:hint="eastAsia" w:ascii="宋体" w:hAnsi="宋体" w:cs="宋体"/>
          <w:szCs w:val="21"/>
        </w:rPr>
        <w:t>- 43 -</w:t>
      </w:r>
      <w:r>
        <w:rPr>
          <w:rFonts w:hint="eastAsia" w:ascii="宋体" w:hAnsi="宋体" w:cs="宋体"/>
          <w:szCs w:val="21"/>
        </w:rPr>
        <w:fldChar w:fldCharType="end"/>
      </w:r>
      <w:r>
        <w:rPr>
          <w:rFonts w:hint="eastAsia" w:ascii="宋体" w:hAnsi="宋体" w:cs="宋体"/>
          <w:szCs w:val="21"/>
        </w:rPr>
        <w:fldChar w:fldCharType="end"/>
      </w:r>
    </w:p>
    <w:p w14:paraId="3BE95CDA">
      <w:pPr>
        <w:pStyle w:val="31"/>
        <w:tabs>
          <w:tab w:val="right" w:leader="dot" w:pos="9747"/>
        </w:tabs>
        <w:ind w:left="560"/>
        <w:rPr>
          <w:rFonts w:ascii="宋体" w:hAnsi="宋体" w:cs="宋体"/>
          <w:szCs w:val="21"/>
        </w:rPr>
      </w:pPr>
      <w:r>
        <w:fldChar w:fldCharType="begin"/>
      </w:r>
      <w:r>
        <w:instrText xml:space="preserve"> HYPERLINK \l "_Toc28414" </w:instrText>
      </w:r>
      <w:r>
        <w:fldChar w:fldCharType="separate"/>
      </w:r>
      <w:r>
        <w:rPr>
          <w:rFonts w:hint="eastAsia" w:ascii="宋体" w:hAnsi="宋体" w:cs="宋体"/>
          <w:szCs w:val="21"/>
        </w:rPr>
        <w:t>附件二：重庆鸿兴招标代理有限公司发售登记表</w:t>
      </w:r>
      <w:r>
        <w:rPr>
          <w:rFonts w:hint="eastAsia"/>
        </w:rPr>
        <w:tab/>
      </w:r>
      <w:r>
        <w:rPr>
          <w:rFonts w:hint="eastAsia" w:ascii="宋体" w:hAnsi="宋体" w:cs="宋体"/>
          <w:szCs w:val="21"/>
        </w:rPr>
        <w:fldChar w:fldCharType="begin"/>
      </w:r>
      <w:r>
        <w:rPr>
          <w:rFonts w:hint="eastAsia" w:ascii="宋体" w:hAnsi="宋体" w:cs="宋体"/>
          <w:szCs w:val="21"/>
        </w:rPr>
        <w:instrText xml:space="preserve"> PAGEREF _Toc28414 \h </w:instrText>
      </w:r>
      <w:r>
        <w:rPr>
          <w:rFonts w:hint="eastAsia" w:ascii="宋体" w:hAnsi="宋体" w:cs="宋体"/>
          <w:szCs w:val="21"/>
        </w:rPr>
        <w:fldChar w:fldCharType="separate"/>
      </w:r>
      <w:r>
        <w:rPr>
          <w:rFonts w:hint="eastAsia" w:ascii="宋体" w:hAnsi="宋体" w:cs="宋体"/>
          <w:szCs w:val="21"/>
        </w:rPr>
        <w:t>- 44 -</w:t>
      </w:r>
      <w:r>
        <w:rPr>
          <w:rFonts w:hint="eastAsia" w:ascii="宋体" w:hAnsi="宋体" w:cs="宋体"/>
          <w:szCs w:val="21"/>
        </w:rPr>
        <w:fldChar w:fldCharType="end"/>
      </w:r>
      <w:r>
        <w:rPr>
          <w:rFonts w:hint="eastAsia" w:ascii="宋体" w:hAnsi="宋体" w:cs="宋体"/>
          <w:szCs w:val="21"/>
        </w:rPr>
        <w:fldChar w:fldCharType="end"/>
      </w:r>
    </w:p>
    <w:p w14:paraId="51AEB105">
      <w:pPr>
        <w:pStyle w:val="31"/>
        <w:tabs>
          <w:tab w:val="right" w:leader="dot" w:pos="9402"/>
        </w:tabs>
        <w:spacing w:line="480" w:lineRule="exact"/>
        <w:ind w:left="560"/>
        <w:rPr>
          <w:rFonts w:ascii="宋体" w:hAnsi="宋体" w:cs="宋体"/>
          <w:szCs w:val="21"/>
        </w:rPr>
      </w:pPr>
      <w:r>
        <w:rPr>
          <w:rFonts w:hint="eastAsia" w:ascii="宋体" w:hAnsi="宋体" w:cs="宋体"/>
          <w:szCs w:val="21"/>
        </w:rPr>
        <w:fldChar w:fldCharType="end"/>
      </w:r>
      <w:bookmarkStart w:id="0" w:name="_Toc15726"/>
      <w:bookmarkStart w:id="1" w:name="_Toc12789052"/>
      <w:bookmarkStart w:id="2" w:name="_Toc24173"/>
      <w:bookmarkStart w:id="3" w:name="_Toc11641050"/>
      <w:bookmarkStart w:id="4" w:name="_Toc65660329"/>
    </w:p>
    <w:p w14:paraId="7214A375">
      <w:pPr>
        <w:pStyle w:val="31"/>
        <w:tabs>
          <w:tab w:val="right" w:leader="dot" w:pos="9402"/>
        </w:tabs>
        <w:spacing w:line="480" w:lineRule="exact"/>
        <w:ind w:left="560"/>
        <w:rPr>
          <w:rFonts w:ascii="宋体" w:hAnsi="宋体" w:cs="宋体"/>
          <w:szCs w:val="21"/>
        </w:rPr>
      </w:pPr>
    </w:p>
    <w:p w14:paraId="3EF28A43">
      <w:pPr>
        <w:rPr>
          <w:rFonts w:ascii="宋体" w:hAnsi="宋体" w:cs="宋体"/>
          <w:szCs w:val="21"/>
        </w:rPr>
      </w:pPr>
    </w:p>
    <w:p w14:paraId="24CDC66E">
      <w:pPr>
        <w:pStyle w:val="16"/>
        <w:rPr>
          <w:rFonts w:ascii="宋体" w:hAnsi="宋体" w:eastAsia="宋体" w:cs="宋体"/>
          <w:szCs w:val="21"/>
        </w:rPr>
      </w:pPr>
    </w:p>
    <w:p w14:paraId="08C7B154">
      <w:pPr>
        <w:rPr>
          <w:rFonts w:ascii="宋体" w:hAnsi="宋体" w:cs="宋体"/>
          <w:szCs w:val="21"/>
        </w:rPr>
      </w:pPr>
    </w:p>
    <w:p w14:paraId="77AC2E9D">
      <w:pPr>
        <w:pStyle w:val="16"/>
        <w:sectPr>
          <w:pgSz w:w="11907" w:h="16840"/>
          <w:pgMar w:top="1440" w:right="1080" w:bottom="1440" w:left="1080" w:header="851" w:footer="992" w:gutter="0"/>
          <w:pgNumType w:fmt="numberInDash" w:start="1"/>
          <w:cols w:space="720" w:num="1"/>
          <w:docGrid w:linePitch="381" w:charSpace="-5735"/>
        </w:sectPr>
      </w:pPr>
    </w:p>
    <w:p w14:paraId="43817995">
      <w:pPr>
        <w:pStyle w:val="3"/>
        <w:spacing w:before="0" w:after="0" w:line="360" w:lineRule="auto"/>
        <w:jc w:val="center"/>
        <w:rPr>
          <w:rFonts w:ascii="宋体" w:hAnsi="宋体" w:eastAsia="宋体" w:cs="宋体"/>
          <w:sz w:val="36"/>
          <w:szCs w:val="36"/>
        </w:rPr>
      </w:pPr>
      <w:bookmarkStart w:id="5" w:name="_Toc3825"/>
      <w:r>
        <w:rPr>
          <w:rFonts w:hint="eastAsia" w:ascii="宋体" w:hAnsi="宋体" w:eastAsia="宋体" w:cs="宋体"/>
          <w:sz w:val="36"/>
          <w:szCs w:val="36"/>
        </w:rPr>
        <w:t>第一篇  竞争性谈判邀请书</w:t>
      </w:r>
      <w:bookmarkEnd w:id="0"/>
      <w:bookmarkEnd w:id="1"/>
      <w:bookmarkEnd w:id="2"/>
      <w:bookmarkEnd w:id="3"/>
      <w:bookmarkEnd w:id="4"/>
      <w:bookmarkEnd w:id="5"/>
    </w:p>
    <w:p w14:paraId="30127123">
      <w:pPr>
        <w:snapToGrid w:val="0"/>
        <w:spacing w:line="400" w:lineRule="exact"/>
        <w:ind w:firstLine="480" w:firstLineChars="200"/>
        <w:rPr>
          <w:rFonts w:ascii="宋体" w:hAnsi="宋体" w:cs="宋体"/>
          <w:sz w:val="24"/>
          <w:szCs w:val="24"/>
        </w:rPr>
      </w:pPr>
      <w:r>
        <w:rPr>
          <w:rFonts w:hint="eastAsia" w:ascii="宋体" w:hAnsi="宋体" w:cs="宋体"/>
          <w:sz w:val="24"/>
          <w:szCs w:val="24"/>
          <w:u w:val="single"/>
        </w:rPr>
        <w:t>重庆鸿兴招标代理有限公司</w:t>
      </w:r>
      <w:r>
        <w:rPr>
          <w:rFonts w:hint="eastAsia" w:ascii="宋体" w:hAnsi="宋体" w:cs="宋体"/>
          <w:sz w:val="24"/>
          <w:szCs w:val="24"/>
        </w:rPr>
        <w:t>（以下简称：采购代理机构）接受</w:t>
      </w:r>
      <w:r>
        <w:rPr>
          <w:rFonts w:hint="eastAsia" w:ascii="宋体" w:hAnsi="宋体" w:cs="宋体"/>
          <w:sz w:val="24"/>
          <w:szCs w:val="24"/>
          <w:u w:val="single"/>
        </w:rPr>
        <w:t>重庆市公安局</w:t>
      </w:r>
      <w:r>
        <w:rPr>
          <w:rFonts w:hint="eastAsia" w:ascii="宋体" w:hAnsi="宋体" w:cs="宋体"/>
          <w:sz w:val="24"/>
          <w:szCs w:val="24"/>
        </w:rPr>
        <w:t>（以下简称：采购人）的委托，对</w:t>
      </w:r>
      <w:r>
        <w:rPr>
          <w:rFonts w:hint="eastAsia" w:ascii="宋体" w:hAnsi="宋体" w:cs="宋体"/>
          <w:sz w:val="24"/>
          <w:szCs w:val="24"/>
          <w:u w:val="single"/>
        </w:rPr>
        <w:t>培训基地综合楼消防维修改造工程项目</w:t>
      </w:r>
      <w:r>
        <w:rPr>
          <w:rFonts w:hint="eastAsia" w:ascii="宋体" w:hAnsi="宋体" w:cs="宋体"/>
          <w:sz w:val="24"/>
          <w:szCs w:val="24"/>
        </w:rPr>
        <w:t>进行竞争性谈判采购。欢迎有资格的供应商前来参加谈判。</w:t>
      </w:r>
    </w:p>
    <w:p w14:paraId="1D9D9C87">
      <w:pPr>
        <w:pStyle w:val="3"/>
        <w:adjustRightInd w:val="0"/>
        <w:snapToGrid w:val="0"/>
        <w:spacing w:before="0" w:after="0" w:line="400" w:lineRule="exact"/>
        <w:ind w:firstLine="482" w:firstLineChars="200"/>
        <w:rPr>
          <w:rFonts w:ascii="宋体" w:hAnsi="宋体" w:eastAsia="宋体" w:cs="宋体"/>
          <w:sz w:val="24"/>
        </w:rPr>
      </w:pPr>
      <w:bookmarkStart w:id="6" w:name="_Toc18246"/>
      <w:bookmarkStart w:id="7" w:name="_Toc65660330"/>
      <w:bookmarkStart w:id="8" w:name="_Toc7758"/>
      <w:bookmarkStart w:id="9" w:name="_Toc317775175"/>
      <w:bookmarkStart w:id="10" w:name="_Toc12194"/>
      <w:bookmarkStart w:id="11" w:name="_Toc313893526"/>
      <w:r>
        <w:rPr>
          <w:rFonts w:hint="eastAsia" w:ascii="宋体" w:hAnsi="宋体" w:eastAsia="宋体" w:cs="宋体"/>
          <w:sz w:val="24"/>
        </w:rPr>
        <w:t>一、竞争性谈判内容</w:t>
      </w:r>
      <w:bookmarkEnd w:id="6"/>
      <w:bookmarkEnd w:id="7"/>
      <w:bookmarkEnd w:id="8"/>
      <w:bookmarkEnd w:id="9"/>
      <w:bookmarkEnd w:id="10"/>
      <w:bookmarkEnd w:id="11"/>
    </w:p>
    <w:tbl>
      <w:tblPr>
        <w:tblStyle w:val="3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1450"/>
        <w:gridCol w:w="1995"/>
        <w:gridCol w:w="2534"/>
      </w:tblGrid>
      <w:tr w14:paraId="73E6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59" w:type="dxa"/>
            <w:tcBorders>
              <w:top w:val="single" w:color="auto" w:sz="4" w:space="0"/>
              <w:left w:val="single" w:color="auto" w:sz="4" w:space="0"/>
              <w:right w:val="single" w:color="auto" w:sz="4" w:space="0"/>
            </w:tcBorders>
            <w:vAlign w:val="center"/>
          </w:tcPr>
          <w:p w14:paraId="4A543B20">
            <w:pPr>
              <w:widowControl/>
              <w:jc w:val="center"/>
              <w:rPr>
                <w:rFonts w:ascii="宋体" w:hAnsi="宋体" w:cs="宋体"/>
                <w:b/>
                <w:bCs/>
                <w:kern w:val="0"/>
                <w:sz w:val="21"/>
                <w:szCs w:val="24"/>
              </w:rPr>
            </w:pPr>
            <w:bookmarkStart w:id="12" w:name="_Toc65660331"/>
            <w:bookmarkStart w:id="13" w:name="_Toc3256"/>
            <w:bookmarkStart w:id="14" w:name="_Toc27028"/>
            <w:bookmarkStart w:id="15" w:name="_Toc373860293"/>
            <w:bookmarkStart w:id="16" w:name="_Toc317775178"/>
            <w:r>
              <w:rPr>
                <w:rFonts w:hint="eastAsia" w:ascii="宋体" w:hAnsi="宋体" w:cs="宋体"/>
                <w:b/>
                <w:bCs/>
                <w:kern w:val="0"/>
                <w:sz w:val="21"/>
                <w:szCs w:val="24"/>
              </w:rPr>
              <w:t>项目名称</w:t>
            </w:r>
          </w:p>
        </w:tc>
        <w:tc>
          <w:tcPr>
            <w:tcW w:w="1450" w:type="dxa"/>
            <w:tcBorders>
              <w:top w:val="single" w:color="auto" w:sz="4" w:space="0"/>
              <w:left w:val="single" w:color="auto" w:sz="4" w:space="0"/>
              <w:right w:val="single" w:color="auto" w:sz="4" w:space="0"/>
            </w:tcBorders>
            <w:vAlign w:val="center"/>
          </w:tcPr>
          <w:p w14:paraId="603228BA">
            <w:pPr>
              <w:widowControl/>
              <w:jc w:val="center"/>
              <w:rPr>
                <w:rFonts w:ascii="宋体" w:hAnsi="宋体" w:cs="宋体"/>
                <w:b/>
                <w:bCs/>
                <w:kern w:val="0"/>
                <w:sz w:val="21"/>
                <w:szCs w:val="24"/>
              </w:rPr>
            </w:pPr>
            <w:r>
              <w:rPr>
                <w:rFonts w:hint="eastAsia" w:ascii="宋体" w:hAnsi="宋体" w:cs="宋体"/>
                <w:b/>
                <w:bCs/>
                <w:kern w:val="0"/>
                <w:sz w:val="21"/>
                <w:szCs w:val="24"/>
              </w:rPr>
              <w:t>最高限价（元）</w:t>
            </w:r>
          </w:p>
        </w:tc>
        <w:tc>
          <w:tcPr>
            <w:tcW w:w="1995" w:type="dxa"/>
            <w:tcBorders>
              <w:top w:val="single" w:color="auto" w:sz="4" w:space="0"/>
              <w:left w:val="single" w:color="auto" w:sz="4" w:space="0"/>
              <w:right w:val="single" w:color="auto" w:sz="4" w:space="0"/>
            </w:tcBorders>
            <w:vAlign w:val="center"/>
          </w:tcPr>
          <w:p w14:paraId="7843476F">
            <w:pPr>
              <w:widowControl/>
              <w:jc w:val="center"/>
              <w:rPr>
                <w:rFonts w:ascii="宋体" w:hAnsi="宋体" w:cs="宋体"/>
                <w:b/>
                <w:bCs/>
                <w:kern w:val="0"/>
                <w:sz w:val="21"/>
                <w:szCs w:val="24"/>
              </w:rPr>
            </w:pPr>
            <w:r>
              <w:rPr>
                <w:rFonts w:hint="eastAsia" w:ascii="宋体" w:hAnsi="宋体" w:cs="宋体"/>
                <w:b/>
                <w:bCs/>
                <w:kern w:val="0"/>
                <w:sz w:val="21"/>
                <w:szCs w:val="24"/>
              </w:rPr>
              <w:t>谈判保证金</w:t>
            </w:r>
          </w:p>
          <w:p w14:paraId="663F85D1">
            <w:pPr>
              <w:jc w:val="center"/>
              <w:rPr>
                <w:rFonts w:ascii="宋体" w:hAnsi="宋体" w:cs="宋体"/>
                <w:b/>
                <w:bCs/>
                <w:kern w:val="0"/>
                <w:sz w:val="21"/>
                <w:szCs w:val="24"/>
              </w:rPr>
            </w:pPr>
            <w:r>
              <w:rPr>
                <w:rFonts w:hint="eastAsia" w:ascii="宋体" w:hAnsi="宋体" w:cs="宋体"/>
                <w:b/>
                <w:bCs/>
                <w:kern w:val="0"/>
                <w:sz w:val="21"/>
                <w:szCs w:val="24"/>
              </w:rPr>
              <w:t>（元）</w:t>
            </w:r>
          </w:p>
        </w:tc>
        <w:tc>
          <w:tcPr>
            <w:tcW w:w="2534" w:type="dxa"/>
            <w:tcBorders>
              <w:top w:val="single" w:color="auto" w:sz="4" w:space="0"/>
              <w:left w:val="single" w:color="auto" w:sz="4" w:space="0"/>
              <w:right w:val="single" w:color="auto" w:sz="4" w:space="0"/>
            </w:tcBorders>
            <w:vAlign w:val="center"/>
          </w:tcPr>
          <w:p w14:paraId="4191A101">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r>
      <w:tr w14:paraId="0300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859" w:type="dxa"/>
            <w:tcBorders>
              <w:top w:val="single" w:color="auto" w:sz="4" w:space="0"/>
              <w:left w:val="single" w:color="auto" w:sz="4" w:space="0"/>
              <w:bottom w:val="single" w:color="auto" w:sz="4" w:space="0"/>
              <w:right w:val="single" w:color="auto" w:sz="4" w:space="0"/>
            </w:tcBorders>
            <w:vAlign w:val="center"/>
          </w:tcPr>
          <w:p w14:paraId="54921B7A">
            <w:pPr>
              <w:widowControl/>
              <w:jc w:val="center"/>
              <w:rPr>
                <w:rFonts w:ascii="宋体" w:hAnsi="宋体" w:cs="宋体"/>
                <w:kern w:val="0"/>
                <w:sz w:val="21"/>
                <w:szCs w:val="24"/>
              </w:rPr>
            </w:pPr>
            <w:bookmarkStart w:id="17" w:name="_Hlk344477914"/>
            <w:r>
              <w:rPr>
                <w:rFonts w:hint="eastAsia" w:ascii="宋体" w:hAnsi="宋体" w:cs="宋体"/>
                <w:kern w:val="0"/>
                <w:sz w:val="21"/>
                <w:szCs w:val="24"/>
              </w:rPr>
              <w:t>培训基地综合楼消防维修改造工程</w:t>
            </w:r>
          </w:p>
        </w:tc>
        <w:tc>
          <w:tcPr>
            <w:tcW w:w="1450" w:type="dxa"/>
            <w:tcBorders>
              <w:top w:val="single" w:color="auto" w:sz="4" w:space="0"/>
              <w:left w:val="single" w:color="auto" w:sz="4" w:space="0"/>
              <w:bottom w:val="single" w:color="auto" w:sz="4" w:space="0"/>
              <w:right w:val="single" w:color="auto" w:sz="4" w:space="0"/>
            </w:tcBorders>
            <w:vAlign w:val="center"/>
          </w:tcPr>
          <w:p w14:paraId="4A628648">
            <w:pPr>
              <w:jc w:val="center"/>
              <w:rPr>
                <w:rFonts w:ascii="宋体" w:hAnsi="宋体" w:cs="宋体"/>
                <w:sz w:val="21"/>
                <w:szCs w:val="21"/>
              </w:rPr>
            </w:pPr>
            <w:r>
              <w:rPr>
                <w:rFonts w:hint="eastAsia" w:ascii="宋体" w:hAnsi="宋体" w:cs="宋体"/>
                <w:sz w:val="21"/>
                <w:szCs w:val="21"/>
              </w:rPr>
              <w:t>422350.43</w:t>
            </w:r>
          </w:p>
        </w:tc>
        <w:tc>
          <w:tcPr>
            <w:tcW w:w="1995" w:type="dxa"/>
            <w:tcBorders>
              <w:top w:val="single" w:color="auto" w:sz="4" w:space="0"/>
              <w:left w:val="single" w:color="auto" w:sz="4" w:space="0"/>
              <w:bottom w:val="single" w:color="auto" w:sz="4" w:space="0"/>
              <w:right w:val="single" w:color="auto" w:sz="4" w:space="0"/>
            </w:tcBorders>
            <w:vAlign w:val="center"/>
          </w:tcPr>
          <w:p w14:paraId="72A4EF57">
            <w:pPr>
              <w:jc w:val="center"/>
              <w:rPr>
                <w:rFonts w:ascii="宋体" w:hAnsi="宋体" w:cs="宋体"/>
                <w:sz w:val="21"/>
                <w:szCs w:val="21"/>
              </w:rPr>
            </w:pPr>
            <w:r>
              <w:rPr>
                <w:rFonts w:hint="eastAsia" w:ascii="宋体" w:hAnsi="宋体" w:cs="宋体"/>
                <w:sz w:val="21"/>
                <w:szCs w:val="21"/>
              </w:rPr>
              <w:t>8000</w:t>
            </w:r>
          </w:p>
        </w:tc>
        <w:tc>
          <w:tcPr>
            <w:tcW w:w="2534" w:type="dxa"/>
            <w:tcBorders>
              <w:top w:val="single" w:color="auto" w:sz="4" w:space="0"/>
              <w:left w:val="single" w:color="auto" w:sz="4" w:space="0"/>
              <w:bottom w:val="single" w:color="auto" w:sz="4" w:space="0"/>
              <w:right w:val="single" w:color="auto" w:sz="4" w:space="0"/>
            </w:tcBorders>
            <w:vAlign w:val="center"/>
          </w:tcPr>
          <w:p w14:paraId="4343B6F9">
            <w:pPr>
              <w:jc w:val="center"/>
              <w:rPr>
                <w:rFonts w:ascii="宋体" w:hAnsi="宋体" w:cs="宋体"/>
                <w:sz w:val="21"/>
                <w:szCs w:val="21"/>
              </w:rPr>
            </w:pPr>
            <w:r>
              <w:rPr>
                <w:rFonts w:hint="eastAsia" w:ascii="宋体" w:hAnsi="宋体" w:cs="宋体"/>
                <w:sz w:val="21"/>
                <w:szCs w:val="21"/>
              </w:rPr>
              <w:t>1</w:t>
            </w:r>
          </w:p>
          <w:bookmarkEnd w:id="17"/>
        </w:tc>
      </w:tr>
    </w:tbl>
    <w:p w14:paraId="31166A3C">
      <w:pPr>
        <w:pStyle w:val="3"/>
        <w:adjustRightInd w:val="0"/>
        <w:snapToGrid w:val="0"/>
        <w:spacing w:before="0" w:after="0" w:line="400" w:lineRule="exact"/>
        <w:ind w:firstLine="482" w:firstLineChars="200"/>
        <w:rPr>
          <w:rFonts w:ascii="宋体" w:hAnsi="宋体" w:eastAsia="宋体" w:cs="宋体"/>
          <w:sz w:val="24"/>
        </w:rPr>
      </w:pPr>
      <w:bookmarkStart w:id="18" w:name="_Toc6367"/>
      <w:r>
        <w:rPr>
          <w:rFonts w:hint="eastAsia" w:ascii="宋体" w:hAnsi="宋体" w:eastAsia="宋体" w:cs="宋体"/>
          <w:sz w:val="24"/>
        </w:rPr>
        <w:t>二、资金来源</w:t>
      </w:r>
      <w:bookmarkEnd w:id="12"/>
      <w:bookmarkEnd w:id="13"/>
      <w:bookmarkEnd w:id="14"/>
      <w:bookmarkEnd w:id="18"/>
    </w:p>
    <w:p w14:paraId="0411DD95">
      <w:pPr>
        <w:spacing w:line="400" w:lineRule="exact"/>
        <w:ind w:firstLine="480" w:firstLineChars="200"/>
        <w:rPr>
          <w:rFonts w:ascii="宋体" w:hAnsi="宋体" w:cs="宋体"/>
          <w:sz w:val="24"/>
          <w:szCs w:val="24"/>
        </w:rPr>
      </w:pPr>
      <w:r>
        <w:rPr>
          <w:rFonts w:hint="eastAsia" w:ascii="宋体" w:hAnsi="宋体" w:cs="宋体"/>
          <w:sz w:val="24"/>
          <w:szCs w:val="24"/>
        </w:rPr>
        <w:t>工程预算金额为422350.43元，其中安全文明施工费15819.21元；</w:t>
      </w:r>
    </w:p>
    <w:p w14:paraId="0D73D16E">
      <w:pPr>
        <w:pStyle w:val="3"/>
        <w:adjustRightInd w:val="0"/>
        <w:snapToGrid w:val="0"/>
        <w:spacing w:before="0" w:after="0" w:line="400" w:lineRule="exact"/>
        <w:ind w:firstLine="482" w:firstLineChars="200"/>
        <w:rPr>
          <w:rFonts w:ascii="宋体" w:hAnsi="宋体" w:eastAsia="宋体" w:cs="宋体"/>
          <w:sz w:val="24"/>
        </w:rPr>
      </w:pPr>
      <w:bookmarkStart w:id="19" w:name="_Toc65660332"/>
      <w:bookmarkStart w:id="20" w:name="_Toc27879"/>
      <w:bookmarkStart w:id="21" w:name="_Toc18548"/>
      <w:bookmarkStart w:id="22" w:name="_Toc13541"/>
      <w:bookmarkStart w:id="23" w:name="_Toc64731996"/>
      <w:r>
        <w:rPr>
          <w:rFonts w:hint="eastAsia" w:ascii="宋体" w:hAnsi="宋体" w:eastAsia="宋体" w:cs="宋体"/>
          <w:sz w:val="24"/>
        </w:rPr>
        <w:t>三、供应商资格条件</w:t>
      </w:r>
      <w:bookmarkEnd w:id="19"/>
      <w:bookmarkEnd w:id="20"/>
      <w:bookmarkEnd w:id="21"/>
      <w:bookmarkEnd w:id="22"/>
      <w:bookmarkEnd w:id="23"/>
    </w:p>
    <w:p w14:paraId="4FC8D1DA">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14:paraId="371DAC28">
      <w:pPr>
        <w:spacing w:line="400" w:lineRule="exact"/>
        <w:ind w:firstLine="480" w:firstLineChars="200"/>
        <w:rPr>
          <w:rFonts w:ascii="宋体" w:hAnsi="宋体" w:cs="宋体"/>
          <w:sz w:val="24"/>
          <w:szCs w:val="24"/>
        </w:rPr>
      </w:pPr>
      <w:r>
        <w:rPr>
          <w:rFonts w:hint="eastAsia" w:ascii="宋体" w:hAnsi="宋体" w:cs="宋体"/>
          <w:sz w:val="24"/>
          <w:szCs w:val="24"/>
        </w:rPr>
        <w:t>（二）本项目的特定资格要求：</w:t>
      </w:r>
    </w:p>
    <w:p w14:paraId="606AAC8D">
      <w:pPr>
        <w:spacing w:line="400" w:lineRule="exact"/>
        <w:ind w:firstLine="480" w:firstLineChars="200"/>
        <w:rPr>
          <w:rFonts w:ascii="宋体" w:hAnsi="宋体" w:cs="宋体"/>
          <w:sz w:val="24"/>
          <w:szCs w:val="24"/>
        </w:rPr>
      </w:pPr>
      <w:bookmarkStart w:id="24" w:name="_Toc1386"/>
      <w:bookmarkStart w:id="25" w:name="_Toc11908"/>
      <w:bookmarkStart w:id="26" w:name="_Toc65660333"/>
      <w:r>
        <w:rPr>
          <w:rFonts w:hint="eastAsia" w:ascii="宋体" w:hAnsi="宋体" w:cs="宋体"/>
          <w:sz w:val="24"/>
          <w:szCs w:val="24"/>
        </w:rPr>
        <w:t>供应商须同时具备建设行政主管部门颁发的消防设施工程专业承包资质二级及以上资质和建设行政主管部门颁发的处于有效期内的安全生产许可证（提供有效期内的资质证书、安全生产许可证复印件并加盖供应商公章）。</w:t>
      </w:r>
    </w:p>
    <w:p w14:paraId="1416C871">
      <w:pPr>
        <w:pStyle w:val="3"/>
        <w:adjustRightInd w:val="0"/>
        <w:snapToGrid w:val="0"/>
        <w:spacing w:before="0" w:after="0" w:line="400" w:lineRule="exact"/>
        <w:ind w:firstLine="482" w:firstLineChars="200"/>
        <w:rPr>
          <w:rFonts w:ascii="宋体" w:hAnsi="宋体" w:eastAsia="宋体" w:cs="宋体"/>
          <w:sz w:val="24"/>
        </w:rPr>
      </w:pPr>
      <w:bookmarkStart w:id="27" w:name="_Toc11396"/>
      <w:r>
        <w:rPr>
          <w:rFonts w:hint="eastAsia" w:ascii="宋体" w:hAnsi="宋体" w:eastAsia="宋体" w:cs="宋体"/>
          <w:sz w:val="24"/>
        </w:rPr>
        <w:t>四、谈判有关说明</w:t>
      </w:r>
      <w:bookmarkEnd w:id="15"/>
      <w:bookmarkEnd w:id="24"/>
      <w:bookmarkEnd w:id="25"/>
      <w:bookmarkEnd w:id="26"/>
      <w:bookmarkEnd w:id="27"/>
    </w:p>
    <w:p w14:paraId="028F27D5">
      <w:pPr>
        <w:snapToGrid w:val="0"/>
        <w:spacing w:line="400" w:lineRule="exact"/>
        <w:ind w:firstLine="480" w:firstLineChars="200"/>
        <w:rPr>
          <w:rFonts w:ascii="宋体" w:hAnsi="宋体" w:cs="宋体"/>
          <w:sz w:val="24"/>
          <w:szCs w:val="24"/>
        </w:rPr>
      </w:pPr>
      <w:r>
        <w:rPr>
          <w:rFonts w:hint="eastAsia" w:ascii="宋体" w:hAnsi="宋体" w:cs="宋体"/>
          <w:sz w:val="24"/>
          <w:szCs w:val="24"/>
        </w:rPr>
        <w:t>（一）供应商需通过“行采家”平台（http://www.gec123.com）进行注册，成为正式供应商方能参与采购活动。</w:t>
      </w:r>
    </w:p>
    <w:p w14:paraId="32E18CB8">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凡有意参加谈判的供应商，请在“行采家”平台（http://www.gec123.com）上下载或到采购代理机构处领取本项目竞争性谈判文件以及澄清等谈判前公布的所有项目资料，无论供应商下载或领取与否，均视为已知晓所有谈判实质性要求内容。</w:t>
      </w:r>
    </w:p>
    <w:p w14:paraId="2E056F78">
      <w:pPr>
        <w:spacing w:line="400" w:lineRule="exact"/>
        <w:ind w:firstLine="480" w:firstLineChars="200"/>
        <w:rPr>
          <w:rFonts w:ascii="宋体" w:hAnsi="宋体" w:cs="宋体"/>
          <w:sz w:val="24"/>
          <w:szCs w:val="24"/>
        </w:rPr>
      </w:pPr>
      <w:r>
        <w:rPr>
          <w:rFonts w:hint="eastAsia" w:ascii="宋体" w:hAnsi="宋体" w:cs="宋体"/>
          <w:sz w:val="24"/>
          <w:szCs w:val="24"/>
        </w:rPr>
        <w:t>（三）竞争性谈判公告期限：自采购公告发布之日起三个工作日。</w:t>
      </w:r>
      <w:bookmarkEnd w:id="16"/>
    </w:p>
    <w:p w14:paraId="21FE1851">
      <w:pPr>
        <w:spacing w:line="400" w:lineRule="exact"/>
        <w:ind w:firstLine="480" w:firstLineChars="200"/>
        <w:rPr>
          <w:rFonts w:ascii="宋体" w:hAnsi="宋体" w:cs="宋体"/>
          <w:sz w:val="24"/>
          <w:szCs w:val="24"/>
        </w:rPr>
      </w:pPr>
      <w:bookmarkStart w:id="28" w:name="_Toc6563"/>
      <w:bookmarkStart w:id="29" w:name="_Toc521053055"/>
      <w:bookmarkStart w:id="30" w:name="_Toc16269"/>
      <w:bookmarkStart w:id="31" w:name="_Toc65660336"/>
      <w:bookmarkStart w:id="32" w:name="_Toc525047163"/>
      <w:r>
        <w:rPr>
          <w:rFonts w:hint="eastAsia" w:ascii="宋体" w:hAnsi="宋体" w:cs="宋体"/>
          <w:sz w:val="24"/>
          <w:szCs w:val="24"/>
        </w:rPr>
        <w:t>（四）竞争性谈判文件发售期限：</w:t>
      </w:r>
    </w:p>
    <w:p w14:paraId="3AF8A3C1">
      <w:pPr>
        <w:snapToGrid w:val="0"/>
        <w:spacing w:line="400" w:lineRule="exact"/>
        <w:ind w:firstLine="480" w:firstLineChars="200"/>
        <w:rPr>
          <w:rFonts w:ascii="宋体" w:hAnsi="宋体" w:cs="宋体"/>
          <w:sz w:val="24"/>
          <w:szCs w:val="24"/>
        </w:rPr>
      </w:pPr>
      <w:r>
        <w:rPr>
          <w:rFonts w:hint="eastAsia" w:ascii="宋体" w:hAnsi="宋体" w:cs="宋体"/>
          <w:sz w:val="24"/>
          <w:szCs w:val="24"/>
        </w:rPr>
        <w:t>1.竞争性谈判文件发售期：2025年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日17:00时。</w:t>
      </w:r>
    </w:p>
    <w:p w14:paraId="112991FD">
      <w:pPr>
        <w:spacing w:line="400" w:lineRule="exact"/>
        <w:ind w:firstLine="480" w:firstLineChars="200"/>
        <w:rPr>
          <w:rFonts w:ascii="宋体" w:hAnsi="宋体" w:cs="宋体"/>
          <w:sz w:val="24"/>
          <w:szCs w:val="24"/>
        </w:rPr>
      </w:pPr>
      <w:r>
        <w:rPr>
          <w:rFonts w:hint="eastAsia" w:ascii="宋体" w:hAnsi="宋体" w:cs="宋体"/>
          <w:sz w:val="24"/>
          <w:szCs w:val="24"/>
        </w:rPr>
        <w:t>2.竞争性谈判文件获取方式：在竞争性谈判文件发售期限内，供应商将竞争性谈判文件购买费汇至以下账户内，转账时备注“谈判文件购买费+项目号”；并将汇款凭证（注明项目名称）、《重庆鸿兴招标代理有限公司发售登记表》（加盖供应商公章）扫描后发送至邮箱2042936078@qq.com（邮件主题为项目名称+供应商名称报名资料）。</w:t>
      </w:r>
    </w:p>
    <w:p w14:paraId="647D4F37">
      <w:pPr>
        <w:snapToGrid w:val="0"/>
        <w:spacing w:line="400" w:lineRule="exact"/>
        <w:ind w:firstLine="480" w:firstLineChars="200"/>
        <w:rPr>
          <w:rFonts w:ascii="宋体" w:hAnsi="宋体" w:cs="宋体"/>
          <w:sz w:val="24"/>
          <w:szCs w:val="24"/>
        </w:rPr>
      </w:pPr>
      <w:r>
        <w:rPr>
          <w:rFonts w:hint="eastAsia" w:ascii="宋体" w:hAnsi="宋体" w:cs="宋体"/>
          <w:sz w:val="24"/>
          <w:szCs w:val="24"/>
        </w:rPr>
        <w:t>3.竞争性谈判文件购买费缴纳账户：</w:t>
      </w:r>
    </w:p>
    <w:p w14:paraId="37D8296B">
      <w:pPr>
        <w:snapToGrid w:val="0"/>
        <w:spacing w:line="400" w:lineRule="exact"/>
        <w:ind w:firstLine="480" w:firstLineChars="200"/>
        <w:rPr>
          <w:rFonts w:ascii="宋体" w:hAnsi="宋体" w:cs="宋体"/>
          <w:sz w:val="24"/>
          <w:szCs w:val="24"/>
        </w:rPr>
      </w:pPr>
      <w:r>
        <w:rPr>
          <w:rFonts w:hint="eastAsia" w:ascii="宋体" w:hAnsi="宋体" w:cs="宋体"/>
          <w:sz w:val="24"/>
          <w:szCs w:val="24"/>
        </w:rPr>
        <w:t>户  名：重庆鸿兴招标代理有限公司</w:t>
      </w:r>
    </w:p>
    <w:p w14:paraId="6663B2DE">
      <w:pPr>
        <w:snapToGrid w:val="0"/>
        <w:spacing w:line="400" w:lineRule="exact"/>
        <w:ind w:firstLine="480" w:firstLineChars="200"/>
        <w:rPr>
          <w:rFonts w:ascii="宋体" w:hAnsi="宋体" w:cs="宋体"/>
          <w:sz w:val="24"/>
          <w:szCs w:val="24"/>
        </w:rPr>
      </w:pPr>
      <w:r>
        <w:rPr>
          <w:rFonts w:hint="eastAsia" w:ascii="宋体" w:hAnsi="宋体" w:cs="宋体"/>
          <w:sz w:val="24"/>
          <w:szCs w:val="24"/>
        </w:rPr>
        <w:t>开户行：建行重庆大足支行</w:t>
      </w:r>
    </w:p>
    <w:p w14:paraId="08E139E7">
      <w:pPr>
        <w:snapToGrid w:val="0"/>
        <w:spacing w:line="400" w:lineRule="exact"/>
        <w:ind w:firstLine="480" w:firstLineChars="200"/>
        <w:rPr>
          <w:rFonts w:ascii="宋体" w:hAnsi="宋体" w:cs="宋体"/>
          <w:sz w:val="24"/>
          <w:szCs w:val="24"/>
        </w:rPr>
      </w:pPr>
      <w:r>
        <w:rPr>
          <w:rFonts w:hint="eastAsia" w:ascii="宋体" w:hAnsi="宋体" w:cs="宋体"/>
          <w:sz w:val="24"/>
          <w:szCs w:val="24"/>
        </w:rPr>
        <w:t>账  号：50050100434100000290</w:t>
      </w:r>
    </w:p>
    <w:p w14:paraId="7C3246C4">
      <w:pPr>
        <w:snapToGrid w:val="0"/>
        <w:spacing w:line="400" w:lineRule="exact"/>
        <w:ind w:firstLine="480" w:firstLineChars="200"/>
        <w:rPr>
          <w:rFonts w:ascii="宋体" w:hAnsi="宋体" w:cs="宋体"/>
          <w:sz w:val="24"/>
          <w:szCs w:val="24"/>
        </w:rPr>
      </w:pPr>
      <w:r>
        <w:rPr>
          <w:rFonts w:hint="eastAsia" w:ascii="宋体" w:hAnsi="宋体" w:cs="宋体"/>
          <w:sz w:val="24"/>
          <w:szCs w:val="24"/>
        </w:rPr>
        <w:t>4.谈判文件购买费：人民币300元/份（售后不退）</w:t>
      </w:r>
    </w:p>
    <w:p w14:paraId="137AF58B">
      <w:pPr>
        <w:snapToGrid w:val="0"/>
        <w:spacing w:line="400" w:lineRule="exact"/>
        <w:ind w:firstLine="480" w:firstLineChars="200"/>
        <w:rPr>
          <w:rFonts w:ascii="宋体" w:hAnsi="宋体" w:cs="宋体"/>
          <w:sz w:val="24"/>
          <w:szCs w:val="24"/>
        </w:rPr>
      </w:pPr>
      <w:r>
        <w:rPr>
          <w:rFonts w:hint="eastAsia" w:ascii="宋体" w:hAnsi="宋体" w:cs="宋体"/>
          <w:sz w:val="24"/>
          <w:szCs w:val="24"/>
        </w:rPr>
        <w:t>5.说明：在竞争性谈判文件提供期限内按以上要求依法获取了竞争性谈判文件的供应商，其响应文件才被接收。</w:t>
      </w:r>
    </w:p>
    <w:p w14:paraId="6158FC35">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（五）谈判地点：</w:t>
      </w:r>
      <w:bookmarkStart w:id="33" w:name="_Toc525047161"/>
      <w:bookmarkStart w:id="34" w:name="_Toc65660334"/>
      <w:bookmarkStart w:id="35" w:name="_Toc521053053"/>
      <w:bookmarkStart w:id="36" w:name="_Toc11956"/>
      <w:bookmarkStart w:id="37" w:name="_Toc6178"/>
      <w:bookmarkStart w:id="38" w:name="_Toc373860294"/>
      <w:r>
        <w:rPr>
          <w:rFonts w:hint="eastAsia" w:ascii="宋体" w:hAnsi="宋体" w:cs="宋体"/>
          <w:sz w:val="24"/>
          <w:szCs w:val="24"/>
          <w:lang w:eastAsia="zh-CN"/>
        </w:rPr>
        <w:t>重庆市渝北区龙华大道88号川岚重庆1806室</w:t>
      </w:r>
      <w:bookmarkStart w:id="272" w:name="_GoBack"/>
      <w:bookmarkEnd w:id="272"/>
    </w:p>
    <w:p w14:paraId="44456B1E">
      <w:pPr>
        <w:snapToGrid w:val="0"/>
        <w:spacing w:line="400" w:lineRule="exact"/>
        <w:ind w:firstLine="480" w:firstLineChars="200"/>
        <w:rPr>
          <w:rFonts w:ascii="宋体" w:hAnsi="宋体" w:cs="宋体"/>
          <w:sz w:val="24"/>
          <w:szCs w:val="24"/>
        </w:rPr>
      </w:pPr>
      <w:r>
        <w:rPr>
          <w:rFonts w:hint="eastAsia" w:ascii="宋体" w:hAnsi="宋体" w:cs="宋体"/>
          <w:sz w:val="24"/>
          <w:szCs w:val="24"/>
        </w:rPr>
        <w:t>（六）提交响应文件开始时间：2025年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31</w:t>
      </w:r>
      <w:r>
        <w:rPr>
          <w:rFonts w:hint="eastAsia" w:ascii="宋体" w:hAnsi="宋体" w:cs="宋体"/>
          <w:sz w:val="24"/>
          <w:szCs w:val="24"/>
        </w:rPr>
        <w:t>日北京时间</w:t>
      </w:r>
      <w:r>
        <w:rPr>
          <w:rFonts w:hint="eastAsia" w:ascii="宋体" w:hAnsi="宋体" w:cs="宋体"/>
          <w:sz w:val="24"/>
          <w:szCs w:val="24"/>
          <w:lang w:val="en-US" w:eastAsia="zh-CN"/>
        </w:rPr>
        <w:t>14:00</w:t>
      </w:r>
      <w:r>
        <w:rPr>
          <w:rFonts w:hint="eastAsia" w:ascii="宋体" w:hAnsi="宋体" w:cs="宋体"/>
          <w:sz w:val="24"/>
          <w:szCs w:val="24"/>
        </w:rPr>
        <w:t>时。</w:t>
      </w:r>
    </w:p>
    <w:p w14:paraId="00018842">
      <w:pPr>
        <w:snapToGrid w:val="0"/>
        <w:spacing w:line="400" w:lineRule="exact"/>
        <w:ind w:firstLine="480" w:firstLineChars="200"/>
        <w:rPr>
          <w:rFonts w:ascii="宋体" w:hAnsi="宋体" w:cs="宋体"/>
          <w:sz w:val="24"/>
          <w:szCs w:val="24"/>
        </w:rPr>
      </w:pPr>
      <w:r>
        <w:rPr>
          <w:rFonts w:hint="eastAsia" w:ascii="宋体" w:hAnsi="宋体" w:cs="宋体"/>
          <w:sz w:val="24"/>
          <w:szCs w:val="24"/>
        </w:rPr>
        <w:t>（七）提交响应文件截止时间：2025年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31</w:t>
      </w:r>
      <w:r>
        <w:rPr>
          <w:rFonts w:hint="eastAsia" w:ascii="宋体" w:hAnsi="宋体" w:cs="宋体"/>
          <w:sz w:val="24"/>
          <w:szCs w:val="24"/>
        </w:rPr>
        <w:t>日北京时间</w:t>
      </w:r>
      <w:r>
        <w:rPr>
          <w:rFonts w:hint="eastAsia" w:ascii="宋体" w:hAnsi="宋体" w:cs="宋体"/>
          <w:sz w:val="24"/>
          <w:szCs w:val="24"/>
          <w:lang w:val="en-US" w:eastAsia="zh-CN"/>
        </w:rPr>
        <w:t>14:30</w:t>
      </w:r>
      <w:r>
        <w:rPr>
          <w:rFonts w:hint="eastAsia" w:ascii="宋体" w:hAnsi="宋体" w:cs="宋体"/>
          <w:sz w:val="24"/>
          <w:szCs w:val="24"/>
        </w:rPr>
        <w:t>时。</w:t>
      </w:r>
    </w:p>
    <w:p w14:paraId="5A68DB11">
      <w:pPr>
        <w:snapToGrid w:val="0"/>
        <w:spacing w:line="400" w:lineRule="exact"/>
        <w:ind w:firstLine="480" w:firstLineChars="200"/>
        <w:rPr>
          <w:rFonts w:ascii="宋体" w:hAnsi="宋体" w:cs="宋体"/>
          <w:sz w:val="24"/>
          <w:szCs w:val="24"/>
        </w:rPr>
      </w:pPr>
      <w:r>
        <w:rPr>
          <w:rFonts w:hint="eastAsia" w:ascii="宋体" w:hAnsi="宋体" w:cs="宋体"/>
          <w:sz w:val="24"/>
          <w:szCs w:val="24"/>
        </w:rPr>
        <w:t>（八）谈判开始时间：2025年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31</w:t>
      </w:r>
      <w:r>
        <w:rPr>
          <w:rFonts w:hint="eastAsia" w:ascii="宋体" w:hAnsi="宋体" w:cs="宋体"/>
          <w:sz w:val="24"/>
          <w:szCs w:val="24"/>
        </w:rPr>
        <w:t>日北京时间</w:t>
      </w:r>
      <w:r>
        <w:rPr>
          <w:rFonts w:hint="eastAsia" w:ascii="宋体" w:hAnsi="宋体" w:cs="宋体"/>
          <w:sz w:val="24"/>
          <w:szCs w:val="24"/>
          <w:lang w:val="en-US" w:eastAsia="zh-CN"/>
        </w:rPr>
        <w:t>14:30</w:t>
      </w:r>
      <w:r>
        <w:rPr>
          <w:rFonts w:hint="eastAsia" w:ascii="宋体" w:hAnsi="宋体" w:cs="宋体"/>
          <w:sz w:val="24"/>
          <w:szCs w:val="24"/>
        </w:rPr>
        <w:t>时。</w:t>
      </w:r>
    </w:p>
    <w:p w14:paraId="2BB3E879">
      <w:pPr>
        <w:spacing w:line="400" w:lineRule="exact"/>
        <w:ind w:firstLine="482" w:firstLineChars="200"/>
        <w:rPr>
          <w:rFonts w:ascii="宋体" w:hAnsi="宋体" w:cs="宋体"/>
          <w:b/>
          <w:bCs/>
          <w:sz w:val="24"/>
          <w:szCs w:val="24"/>
        </w:rPr>
      </w:pPr>
      <w:r>
        <w:rPr>
          <w:rFonts w:hint="eastAsia" w:ascii="宋体" w:hAnsi="宋体" w:cs="宋体"/>
          <w:b/>
          <w:bCs/>
          <w:sz w:val="24"/>
          <w:szCs w:val="24"/>
        </w:rPr>
        <w:t>（九）供应商须在递交响应文件时，一并递交以下手持件资料：</w:t>
      </w:r>
    </w:p>
    <w:p w14:paraId="33377F39">
      <w:pPr>
        <w:spacing w:line="400" w:lineRule="exact"/>
        <w:ind w:firstLine="480" w:firstLineChars="200"/>
        <w:rPr>
          <w:rFonts w:ascii="宋体" w:hAnsi="宋体" w:cs="宋体"/>
          <w:sz w:val="24"/>
          <w:szCs w:val="24"/>
        </w:rPr>
      </w:pPr>
      <w:r>
        <w:rPr>
          <w:rFonts w:hint="eastAsia" w:ascii="宋体" w:hAnsi="宋体" w:cs="宋体"/>
          <w:sz w:val="24"/>
          <w:szCs w:val="24"/>
        </w:rPr>
        <w:t>①提交“供应商信息卡”和《重庆鸿兴招标代理有限公司发售登记表》（格式详见附件），内容填写完整，加盖供应商公章；</w:t>
      </w:r>
    </w:p>
    <w:p w14:paraId="228E0B54">
      <w:pPr>
        <w:spacing w:line="400" w:lineRule="exact"/>
        <w:ind w:firstLine="480" w:firstLineChars="200"/>
        <w:rPr>
          <w:rFonts w:ascii="宋体" w:hAnsi="宋体" w:cs="宋体"/>
          <w:sz w:val="24"/>
          <w:szCs w:val="24"/>
        </w:rPr>
      </w:pPr>
      <w:r>
        <w:rPr>
          <w:rFonts w:hint="eastAsia" w:ascii="宋体" w:hAnsi="宋体" w:cs="宋体"/>
          <w:sz w:val="24"/>
          <w:szCs w:val="24"/>
        </w:rPr>
        <w:t>②提交谈判保证金银行转账凭据及谈判文件购买费转账凭据复印件，加盖供应商公章；</w:t>
      </w:r>
    </w:p>
    <w:p w14:paraId="21F58B8C">
      <w:pPr>
        <w:spacing w:line="400" w:lineRule="exact"/>
        <w:ind w:firstLine="480" w:firstLineChars="200"/>
        <w:rPr>
          <w:rFonts w:ascii="宋体" w:hAnsi="宋体" w:cs="宋体"/>
          <w:sz w:val="24"/>
          <w:szCs w:val="24"/>
        </w:rPr>
      </w:pPr>
      <w:r>
        <w:rPr>
          <w:rFonts w:hint="eastAsia" w:ascii="宋体" w:hAnsi="宋体" w:cs="宋体"/>
          <w:sz w:val="24"/>
          <w:szCs w:val="24"/>
        </w:rPr>
        <w:t>③提交供应商银行基本账户“开户许可证”或“基本账户存款信息”复印件，加盖供应商公章；</w:t>
      </w:r>
    </w:p>
    <w:p w14:paraId="5D0BB3C0">
      <w:pPr>
        <w:snapToGrid w:val="0"/>
        <w:spacing w:line="400" w:lineRule="exact"/>
        <w:ind w:firstLine="480" w:firstLineChars="200"/>
        <w:rPr>
          <w:rFonts w:ascii="宋体" w:hAnsi="宋体" w:cs="宋体"/>
          <w:sz w:val="24"/>
          <w:szCs w:val="24"/>
        </w:rPr>
      </w:pPr>
      <w:r>
        <w:rPr>
          <w:rFonts w:hint="eastAsia" w:ascii="宋体" w:hAnsi="宋体" w:cs="宋体"/>
          <w:sz w:val="24"/>
          <w:szCs w:val="24"/>
        </w:rPr>
        <w:t>说明：相关原件递交起止时间：如果竞争性谈判文件要求必须提交的相关原件，其递交时间与响应文件递交时间一致（逾期不予受理）。</w:t>
      </w:r>
    </w:p>
    <w:p w14:paraId="61F30630">
      <w:pPr>
        <w:pStyle w:val="3"/>
        <w:adjustRightInd w:val="0"/>
        <w:snapToGrid w:val="0"/>
        <w:spacing w:before="0" w:after="0" w:line="400" w:lineRule="exact"/>
        <w:ind w:firstLine="482" w:firstLineChars="200"/>
        <w:rPr>
          <w:rFonts w:ascii="宋体" w:hAnsi="宋体" w:eastAsia="宋体" w:cs="宋体"/>
          <w:sz w:val="24"/>
        </w:rPr>
      </w:pPr>
      <w:bookmarkStart w:id="39" w:name="_Toc23208"/>
      <w:bookmarkStart w:id="40" w:name="_Toc14780"/>
      <w:r>
        <w:rPr>
          <w:rFonts w:hint="eastAsia" w:ascii="宋体" w:hAnsi="宋体" w:eastAsia="宋体" w:cs="宋体"/>
          <w:sz w:val="24"/>
        </w:rPr>
        <w:t>五、谈判保证金</w:t>
      </w:r>
      <w:bookmarkEnd w:id="33"/>
      <w:bookmarkEnd w:id="34"/>
      <w:bookmarkEnd w:id="35"/>
      <w:bookmarkEnd w:id="36"/>
      <w:bookmarkEnd w:id="37"/>
      <w:bookmarkEnd w:id="38"/>
      <w:bookmarkEnd w:id="39"/>
      <w:bookmarkEnd w:id="40"/>
    </w:p>
    <w:p w14:paraId="59A4A1C0">
      <w:pPr>
        <w:snapToGrid w:val="0"/>
        <w:spacing w:line="400" w:lineRule="exact"/>
        <w:ind w:firstLine="480" w:firstLineChars="200"/>
        <w:rPr>
          <w:rFonts w:ascii="宋体" w:hAnsi="宋体" w:cs="宋体"/>
          <w:sz w:val="24"/>
          <w:szCs w:val="24"/>
        </w:rPr>
      </w:pPr>
      <w:r>
        <w:rPr>
          <w:rFonts w:hint="eastAsia" w:ascii="宋体" w:hAnsi="宋体" w:cs="宋体"/>
          <w:sz w:val="24"/>
          <w:szCs w:val="24"/>
        </w:rPr>
        <w:t>（一）保证金递交</w:t>
      </w:r>
    </w:p>
    <w:p w14:paraId="11D5030F">
      <w:pPr>
        <w:snapToGrid w:val="0"/>
        <w:spacing w:line="400" w:lineRule="exact"/>
        <w:ind w:firstLine="480" w:firstLineChars="200"/>
        <w:rPr>
          <w:rFonts w:ascii="宋体" w:hAnsi="宋体" w:cs="宋体"/>
          <w:sz w:val="24"/>
          <w:szCs w:val="24"/>
        </w:rPr>
      </w:pPr>
      <w:r>
        <w:rPr>
          <w:rFonts w:hint="eastAsia" w:ascii="宋体" w:hAnsi="宋体" w:cs="宋体"/>
          <w:sz w:val="24"/>
          <w:szCs w:val="24"/>
        </w:rPr>
        <w:t>1.供应商应足额交纳保证金（保证金金额详见本篇，一、竞争性谈判内容），并汇至下列账户，转账（汇款）时需备注“保证金+项目号”，保证金的到账截止时间为提交响应文件开始时间。</w:t>
      </w:r>
    </w:p>
    <w:p w14:paraId="06176A4C">
      <w:pPr>
        <w:snapToGrid w:val="0"/>
        <w:spacing w:line="400" w:lineRule="exact"/>
        <w:ind w:firstLine="480" w:firstLineChars="200"/>
        <w:rPr>
          <w:rFonts w:ascii="宋体" w:hAnsi="宋体" w:cs="宋体"/>
          <w:sz w:val="24"/>
          <w:szCs w:val="24"/>
        </w:rPr>
      </w:pPr>
      <w:r>
        <w:rPr>
          <w:rFonts w:hint="eastAsia" w:ascii="宋体" w:hAnsi="宋体" w:cs="宋体"/>
          <w:sz w:val="24"/>
          <w:szCs w:val="24"/>
        </w:rPr>
        <w:t>保证金账户信息如下：</w:t>
      </w:r>
    </w:p>
    <w:p w14:paraId="56DF0606">
      <w:pPr>
        <w:snapToGrid w:val="0"/>
        <w:spacing w:line="400" w:lineRule="exact"/>
        <w:ind w:firstLine="480" w:firstLineChars="200"/>
        <w:rPr>
          <w:rFonts w:ascii="宋体" w:hAnsi="宋体" w:cs="宋体"/>
          <w:sz w:val="24"/>
          <w:szCs w:val="24"/>
        </w:rPr>
      </w:pPr>
      <w:r>
        <w:rPr>
          <w:rFonts w:hint="eastAsia" w:ascii="宋体" w:hAnsi="宋体" w:cs="宋体"/>
          <w:sz w:val="24"/>
          <w:szCs w:val="24"/>
        </w:rPr>
        <w:t>户  名：重庆鸿兴招标代理有限公司</w:t>
      </w:r>
    </w:p>
    <w:p w14:paraId="1849BBA5">
      <w:pPr>
        <w:snapToGrid w:val="0"/>
        <w:spacing w:line="400" w:lineRule="exact"/>
        <w:ind w:firstLine="480" w:firstLineChars="200"/>
        <w:rPr>
          <w:rFonts w:ascii="宋体" w:hAnsi="宋体" w:cs="宋体"/>
          <w:sz w:val="24"/>
          <w:szCs w:val="24"/>
        </w:rPr>
      </w:pPr>
      <w:r>
        <w:rPr>
          <w:rFonts w:hint="eastAsia" w:ascii="宋体" w:hAnsi="宋体" w:cs="宋体"/>
          <w:sz w:val="24"/>
          <w:szCs w:val="24"/>
        </w:rPr>
        <w:t>开户行：建行重庆大足支行</w:t>
      </w:r>
    </w:p>
    <w:p w14:paraId="74A7A195">
      <w:pPr>
        <w:snapToGrid w:val="0"/>
        <w:spacing w:line="400" w:lineRule="exact"/>
        <w:ind w:firstLine="480" w:firstLineChars="200"/>
        <w:rPr>
          <w:rFonts w:ascii="宋体" w:hAnsi="宋体" w:cs="宋体"/>
          <w:sz w:val="24"/>
          <w:szCs w:val="24"/>
        </w:rPr>
      </w:pPr>
      <w:r>
        <w:rPr>
          <w:rFonts w:hint="eastAsia" w:ascii="宋体" w:hAnsi="宋体" w:cs="宋体"/>
          <w:sz w:val="24"/>
          <w:szCs w:val="24"/>
        </w:rPr>
        <w:t>账  号：50050100434100000290</w:t>
      </w:r>
    </w:p>
    <w:p w14:paraId="0F94FD4E">
      <w:pPr>
        <w:snapToGrid w:val="0"/>
        <w:spacing w:line="400" w:lineRule="exact"/>
        <w:ind w:firstLine="480" w:firstLineChars="200"/>
        <w:rPr>
          <w:rFonts w:ascii="宋体" w:hAnsi="宋体" w:cs="宋体"/>
          <w:sz w:val="24"/>
          <w:szCs w:val="24"/>
        </w:rPr>
      </w:pPr>
      <w:r>
        <w:rPr>
          <w:rFonts w:hint="eastAsia" w:ascii="宋体" w:hAnsi="宋体" w:cs="宋体"/>
          <w:sz w:val="24"/>
          <w:szCs w:val="24"/>
        </w:rPr>
        <w:t>2.各供应商在银行转账（电汇）时，须充分考虑银行转账（电汇）的时间差风险，如同城转账、异地转账或汇款、跨行转账或电汇的时间要求。</w:t>
      </w:r>
    </w:p>
    <w:p w14:paraId="249B37C1">
      <w:pPr>
        <w:snapToGrid w:val="0"/>
        <w:spacing w:line="400" w:lineRule="exact"/>
        <w:ind w:firstLine="480" w:firstLineChars="200"/>
        <w:rPr>
          <w:rFonts w:ascii="宋体" w:hAnsi="宋体" w:cs="宋体"/>
          <w:sz w:val="24"/>
          <w:szCs w:val="24"/>
        </w:rPr>
      </w:pPr>
      <w:r>
        <w:rPr>
          <w:rFonts w:hint="eastAsia" w:ascii="宋体" w:hAnsi="宋体" w:cs="宋体"/>
          <w:sz w:val="24"/>
          <w:szCs w:val="24"/>
        </w:rPr>
        <w:t>（二）保证金退还方式</w:t>
      </w:r>
    </w:p>
    <w:p w14:paraId="4371FF09">
      <w:pPr>
        <w:snapToGrid w:val="0"/>
        <w:spacing w:line="400" w:lineRule="exact"/>
        <w:ind w:firstLine="480" w:firstLineChars="200"/>
        <w:rPr>
          <w:rFonts w:ascii="宋体" w:hAnsi="宋体" w:cs="宋体"/>
          <w:sz w:val="24"/>
          <w:szCs w:val="24"/>
        </w:rPr>
      </w:pPr>
      <w:r>
        <w:rPr>
          <w:rFonts w:hint="eastAsia" w:ascii="宋体" w:hAnsi="宋体" w:cs="宋体"/>
          <w:sz w:val="24"/>
          <w:szCs w:val="24"/>
        </w:rPr>
        <w:t>1.未成交供应商的保证金，在成交通知书发放后，重庆鸿兴招标代理有限公司在五个工作日内按来款渠道直接退还。</w:t>
      </w:r>
    </w:p>
    <w:p w14:paraId="193A05E9">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2.成交供应商的保证金，在成交供应商与采购人签订合同后，将合同原件送至代理机构备案；重庆鸿兴招标代理有限公司在收到合同之日起五个工作日内按资金来款渠道直接退还。</w:t>
      </w:r>
    </w:p>
    <w:p w14:paraId="52200776">
      <w:pPr>
        <w:snapToGrid w:val="0"/>
        <w:spacing w:line="400" w:lineRule="exact"/>
        <w:ind w:firstLine="480" w:firstLineChars="200"/>
        <w:rPr>
          <w:rFonts w:ascii="宋体" w:hAnsi="宋体" w:cs="宋体"/>
          <w:sz w:val="24"/>
          <w:szCs w:val="24"/>
        </w:rPr>
      </w:pPr>
      <w:r>
        <w:rPr>
          <w:rFonts w:hint="eastAsia" w:ascii="宋体" w:hAnsi="宋体" w:cs="宋体"/>
          <w:sz w:val="24"/>
          <w:szCs w:val="24"/>
        </w:rPr>
        <w:t>保证金咨询电话：黄老师、张老师023-43300991。</w:t>
      </w:r>
    </w:p>
    <w:p w14:paraId="0B94B4DD">
      <w:pPr>
        <w:pStyle w:val="3"/>
        <w:adjustRightInd w:val="0"/>
        <w:snapToGrid w:val="0"/>
        <w:spacing w:before="0" w:after="0" w:line="400" w:lineRule="exact"/>
        <w:ind w:firstLine="482" w:firstLineChars="200"/>
        <w:rPr>
          <w:rFonts w:ascii="宋体" w:hAnsi="宋体" w:eastAsia="宋体" w:cs="宋体"/>
          <w:sz w:val="24"/>
        </w:rPr>
      </w:pPr>
      <w:bookmarkStart w:id="41" w:name="_Toc521053054"/>
      <w:bookmarkStart w:id="42" w:name="_Toc4355"/>
      <w:bookmarkStart w:id="43" w:name="_Toc2945"/>
      <w:bookmarkStart w:id="44" w:name="_Toc17461"/>
      <w:bookmarkStart w:id="45" w:name="_Toc479668114"/>
      <w:bookmarkStart w:id="46" w:name="_Toc525047162"/>
      <w:bookmarkStart w:id="47" w:name="_Toc65660335"/>
      <w:bookmarkStart w:id="48" w:name="_Toc28762"/>
      <w:r>
        <w:rPr>
          <w:rFonts w:hint="eastAsia" w:ascii="宋体" w:hAnsi="宋体" w:eastAsia="宋体" w:cs="宋体"/>
          <w:sz w:val="24"/>
        </w:rPr>
        <w:t>六、</w:t>
      </w:r>
      <w:bookmarkEnd w:id="41"/>
      <w:bookmarkEnd w:id="42"/>
      <w:bookmarkEnd w:id="43"/>
      <w:bookmarkEnd w:id="44"/>
      <w:bookmarkEnd w:id="45"/>
      <w:bookmarkEnd w:id="46"/>
      <w:bookmarkEnd w:id="47"/>
      <w:r>
        <w:rPr>
          <w:rFonts w:hint="eastAsia" w:ascii="宋体" w:hAnsi="宋体" w:eastAsia="宋体" w:cs="宋体"/>
          <w:sz w:val="24"/>
        </w:rPr>
        <w:t>其它有关规定</w:t>
      </w:r>
      <w:bookmarkEnd w:id="28"/>
      <w:bookmarkEnd w:id="29"/>
      <w:bookmarkEnd w:id="30"/>
      <w:bookmarkEnd w:id="31"/>
      <w:bookmarkEnd w:id="32"/>
      <w:bookmarkEnd w:id="48"/>
    </w:p>
    <w:p w14:paraId="152CB716">
      <w:pPr>
        <w:snapToGrid w:val="0"/>
        <w:spacing w:line="400" w:lineRule="exact"/>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（一）单位负责人为同一人或者存在直接控股、管理关系的不同供应商，不得参加同一合同项（包）下的政府采购活动，否则均为无效谈判。</w:t>
      </w:r>
    </w:p>
    <w:p w14:paraId="2B2F7381">
      <w:pPr>
        <w:snapToGrid w:val="0"/>
        <w:spacing w:line="400" w:lineRule="exact"/>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3E4165A4">
      <w:pPr>
        <w:snapToGrid w:val="0"/>
        <w:spacing w:line="400" w:lineRule="exact"/>
        <w:ind w:firstLine="360" w:firstLineChars="150"/>
        <w:rPr>
          <w:rFonts w:ascii="宋体" w:hAnsi="宋体" w:cs="宋体"/>
          <w:sz w:val="24"/>
          <w:szCs w:val="24"/>
        </w:rPr>
      </w:pPr>
      <w:r>
        <w:rPr>
          <w:rFonts w:hint="eastAsia" w:ascii="宋体" w:hAnsi="宋体" w:cs="宋体"/>
          <w:sz w:val="24"/>
          <w:szCs w:val="24"/>
        </w:rPr>
        <w:t>（三）本项目的澄清文件（如果有）一律在“行采家”平台（http://www.gec123.com）上发布，请各供应商注意下载或到采购代理机构处领取；无论供应商下载或领取与否，均视同供应商已知晓本项目澄清文件（如果有）的内容。</w:t>
      </w:r>
    </w:p>
    <w:p w14:paraId="6AFC2D62">
      <w:pPr>
        <w:snapToGrid w:val="0"/>
        <w:spacing w:line="400" w:lineRule="exact"/>
        <w:ind w:firstLine="360" w:firstLineChars="150"/>
        <w:rPr>
          <w:rFonts w:ascii="宋体" w:hAnsi="宋体" w:cs="宋体"/>
          <w:sz w:val="24"/>
          <w:szCs w:val="24"/>
        </w:rPr>
      </w:pPr>
      <w:r>
        <w:rPr>
          <w:rFonts w:hint="eastAsia" w:ascii="宋体" w:hAnsi="宋体" w:cs="宋体"/>
          <w:sz w:val="24"/>
          <w:szCs w:val="24"/>
        </w:rPr>
        <w:t>（四）超过响应文件截止时间递交的响应文件，恕不接收。</w:t>
      </w:r>
    </w:p>
    <w:p w14:paraId="3E119DAF">
      <w:pPr>
        <w:snapToGrid w:val="0"/>
        <w:spacing w:line="400" w:lineRule="exact"/>
        <w:ind w:firstLine="360" w:firstLineChars="150"/>
        <w:rPr>
          <w:rFonts w:ascii="宋体" w:hAnsi="宋体" w:cs="宋体"/>
          <w:sz w:val="24"/>
          <w:szCs w:val="24"/>
        </w:rPr>
      </w:pPr>
      <w:r>
        <w:rPr>
          <w:rFonts w:hint="eastAsia" w:ascii="宋体" w:hAnsi="宋体" w:cs="宋体"/>
          <w:sz w:val="24"/>
          <w:szCs w:val="24"/>
        </w:rPr>
        <w:t>（五）谈判费用：无论谈判结果如何，供应商参与本项目谈判的所有费用均应由供应商自行承担。</w:t>
      </w:r>
    </w:p>
    <w:p w14:paraId="6E5B1896">
      <w:pPr>
        <w:snapToGrid w:val="0"/>
        <w:spacing w:line="400" w:lineRule="exact"/>
        <w:ind w:firstLine="361" w:firstLineChars="150"/>
        <w:rPr>
          <w:rFonts w:ascii="宋体" w:hAnsi="宋体" w:cs="宋体"/>
          <w:b/>
          <w:sz w:val="24"/>
          <w:szCs w:val="24"/>
        </w:rPr>
      </w:pPr>
      <w:r>
        <w:rPr>
          <w:rFonts w:hint="eastAsia" w:ascii="宋体" w:hAnsi="宋体" w:cs="宋体"/>
          <w:b/>
          <w:sz w:val="24"/>
          <w:szCs w:val="24"/>
        </w:rPr>
        <w:t>（六）本项目不接受联合体参与谈判，否则按无效处理。</w:t>
      </w:r>
    </w:p>
    <w:p w14:paraId="0F78B046">
      <w:pPr>
        <w:snapToGrid w:val="0"/>
        <w:spacing w:line="400" w:lineRule="exact"/>
        <w:ind w:firstLine="361" w:firstLineChars="150"/>
        <w:rPr>
          <w:rFonts w:ascii="宋体" w:hAnsi="宋体" w:cs="宋体"/>
          <w:b/>
          <w:sz w:val="24"/>
          <w:szCs w:val="24"/>
        </w:rPr>
      </w:pPr>
      <w:r>
        <w:rPr>
          <w:rFonts w:hint="eastAsia" w:ascii="宋体" w:hAnsi="宋体" w:cs="宋体"/>
          <w:b/>
          <w:sz w:val="24"/>
          <w:szCs w:val="24"/>
        </w:rPr>
        <w:t>（七）本项目不接受合同分包，否则按无效处理。</w:t>
      </w:r>
    </w:p>
    <w:p w14:paraId="049B1AC0">
      <w:pPr>
        <w:snapToGrid w:val="0"/>
        <w:spacing w:line="400" w:lineRule="exact"/>
        <w:ind w:firstLine="360" w:firstLineChars="150"/>
        <w:rPr>
          <w:rFonts w:ascii="宋体" w:hAnsi="宋体" w:cs="宋体"/>
          <w:sz w:val="24"/>
          <w:szCs w:val="24"/>
        </w:rPr>
      </w:pPr>
      <w:r>
        <w:rPr>
          <w:rFonts w:hint="eastAsia" w:ascii="宋体" w:hAnsi="宋体" w:cs="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A7275EA">
      <w:pPr>
        <w:pStyle w:val="3"/>
        <w:adjustRightInd w:val="0"/>
        <w:snapToGrid w:val="0"/>
        <w:spacing w:before="0" w:after="0" w:line="400" w:lineRule="exact"/>
        <w:ind w:firstLine="482" w:firstLineChars="200"/>
        <w:rPr>
          <w:rFonts w:ascii="宋体" w:hAnsi="宋体" w:eastAsia="宋体" w:cs="宋体"/>
          <w:sz w:val="24"/>
        </w:rPr>
      </w:pPr>
      <w:bookmarkStart w:id="49" w:name="_Toc10845"/>
      <w:bookmarkStart w:id="50" w:name="_Toc65660337"/>
      <w:bookmarkStart w:id="51" w:name="_Toc1733"/>
      <w:bookmarkStart w:id="52" w:name="_Toc525047164"/>
      <w:bookmarkStart w:id="53" w:name="_Toc521053056"/>
      <w:bookmarkStart w:id="54" w:name="_Toc10415"/>
      <w:r>
        <w:rPr>
          <w:rFonts w:hint="eastAsia" w:ascii="宋体" w:hAnsi="宋体" w:eastAsia="宋体" w:cs="宋体"/>
          <w:sz w:val="24"/>
        </w:rPr>
        <w:t>七、现场踏勘</w:t>
      </w:r>
      <w:bookmarkEnd w:id="49"/>
    </w:p>
    <w:p w14:paraId="3872B1CD">
      <w:pPr>
        <w:snapToGrid w:val="0"/>
        <w:spacing w:line="400" w:lineRule="exact"/>
        <w:ind w:firstLine="480" w:firstLineChars="200"/>
        <w:rPr>
          <w:rFonts w:ascii="宋体" w:hAnsi="宋体" w:cs="宋体"/>
          <w:sz w:val="24"/>
          <w:szCs w:val="24"/>
        </w:rPr>
      </w:pPr>
      <w:r>
        <w:rPr>
          <w:rFonts w:hint="eastAsia" w:ascii="宋体" w:hAnsi="宋体" w:cs="宋体"/>
          <w:sz w:val="24"/>
          <w:szCs w:val="24"/>
        </w:rPr>
        <w:t>本项目不组织集体现场踏勘，各供应商可在谈判开始时间前自行对现场进行踏勘，供应商踏勘现场发生的费用自理。供应商自行负责在踏勘现场中所发生的人员伤亡和财产损失。采购人在踏勘现场中介绍的工程场地和相关的周边环境情况，供应商在编制谈判文件时参考，采购人不对供应商据此做出的判断和决策负责。无论供应商是否踏勘过现场，均视为在谈判开始之前踏勘过现场且对本项目潜在的风险和义务已完全了解，并在其响应文件中已充分考虑了本项目可能面临的不确定因素可能导致的风险。成交供应商不得以不完全了解施工现场情况为借口而提出延长工期或额外赔偿等要求。</w:t>
      </w:r>
    </w:p>
    <w:p w14:paraId="77446462">
      <w:pPr>
        <w:pStyle w:val="3"/>
        <w:adjustRightInd w:val="0"/>
        <w:snapToGrid w:val="0"/>
        <w:spacing w:before="0" w:after="0" w:line="400" w:lineRule="exact"/>
        <w:ind w:firstLine="482" w:firstLineChars="200"/>
        <w:rPr>
          <w:rFonts w:ascii="宋体" w:hAnsi="宋体" w:eastAsia="宋体" w:cs="宋体"/>
          <w:sz w:val="24"/>
        </w:rPr>
      </w:pPr>
      <w:bookmarkStart w:id="55" w:name="_Toc14510"/>
      <w:r>
        <w:rPr>
          <w:rFonts w:hint="eastAsia" w:ascii="宋体" w:hAnsi="宋体" w:eastAsia="宋体" w:cs="宋体"/>
          <w:sz w:val="24"/>
        </w:rPr>
        <w:t>八、联系方式</w:t>
      </w:r>
      <w:bookmarkEnd w:id="50"/>
      <w:bookmarkEnd w:id="51"/>
      <w:bookmarkEnd w:id="52"/>
      <w:bookmarkEnd w:id="53"/>
      <w:bookmarkEnd w:id="54"/>
      <w:bookmarkEnd w:id="55"/>
    </w:p>
    <w:p w14:paraId="4F23F3D5">
      <w:pPr>
        <w:snapToGrid w:val="0"/>
        <w:spacing w:line="400" w:lineRule="exact"/>
        <w:ind w:firstLine="360" w:firstLineChars="150"/>
        <w:rPr>
          <w:rFonts w:ascii="宋体" w:hAnsi="宋体" w:cs="宋体"/>
          <w:sz w:val="24"/>
          <w:szCs w:val="24"/>
        </w:rPr>
      </w:pPr>
      <w:r>
        <w:rPr>
          <w:rFonts w:hint="eastAsia" w:ascii="宋体" w:hAnsi="宋体" w:cs="宋体"/>
          <w:sz w:val="24"/>
          <w:szCs w:val="24"/>
        </w:rPr>
        <w:t>（一）采购人：重庆市公安局</w:t>
      </w:r>
    </w:p>
    <w:p w14:paraId="1C59AAA6">
      <w:pPr>
        <w:snapToGrid w:val="0"/>
        <w:spacing w:line="400" w:lineRule="exact"/>
        <w:ind w:firstLine="480" w:firstLineChars="200"/>
        <w:rPr>
          <w:rFonts w:ascii="宋体" w:hAnsi="宋体" w:cs="宋体"/>
          <w:sz w:val="24"/>
          <w:szCs w:val="24"/>
        </w:rPr>
      </w:pPr>
      <w:r>
        <w:rPr>
          <w:rFonts w:hint="eastAsia" w:ascii="宋体" w:hAnsi="宋体" w:cs="宋体"/>
          <w:sz w:val="24"/>
          <w:szCs w:val="24"/>
        </w:rPr>
        <w:t>联系人：侯老师</w:t>
      </w:r>
    </w:p>
    <w:p w14:paraId="11A98FD0">
      <w:pPr>
        <w:snapToGrid w:val="0"/>
        <w:spacing w:line="400" w:lineRule="exact"/>
        <w:ind w:firstLine="480" w:firstLineChars="200"/>
        <w:rPr>
          <w:rFonts w:ascii="宋体" w:hAnsi="宋体" w:cs="宋体"/>
          <w:sz w:val="24"/>
          <w:szCs w:val="24"/>
        </w:rPr>
      </w:pPr>
      <w:r>
        <w:rPr>
          <w:rFonts w:hint="eastAsia" w:ascii="宋体" w:hAnsi="宋体" w:cs="宋体"/>
          <w:sz w:val="24"/>
          <w:szCs w:val="24"/>
        </w:rPr>
        <w:t>电  话：15923563722</w:t>
      </w:r>
    </w:p>
    <w:p w14:paraId="165C1F89">
      <w:pPr>
        <w:snapToGrid w:val="0"/>
        <w:spacing w:line="400" w:lineRule="exact"/>
        <w:ind w:firstLine="480" w:firstLineChars="200"/>
        <w:rPr>
          <w:rFonts w:ascii="宋体" w:hAnsi="宋体" w:cs="宋体"/>
          <w:sz w:val="24"/>
          <w:szCs w:val="24"/>
        </w:rPr>
      </w:pPr>
      <w:r>
        <w:rPr>
          <w:rFonts w:hint="eastAsia" w:ascii="宋体" w:hAnsi="宋体" w:cs="宋体"/>
          <w:sz w:val="24"/>
          <w:szCs w:val="24"/>
        </w:rPr>
        <w:t>地  址：重庆市渝中区菜园坝街道石板坡北里15号</w:t>
      </w:r>
    </w:p>
    <w:p w14:paraId="0553A658">
      <w:pPr>
        <w:snapToGrid w:val="0"/>
        <w:spacing w:line="400" w:lineRule="exact"/>
        <w:ind w:firstLine="360" w:firstLineChars="150"/>
        <w:rPr>
          <w:rFonts w:ascii="宋体" w:hAnsi="宋体" w:cs="宋体"/>
          <w:sz w:val="24"/>
          <w:szCs w:val="24"/>
        </w:rPr>
      </w:pPr>
      <w:r>
        <w:rPr>
          <w:rFonts w:hint="eastAsia" w:ascii="宋体" w:hAnsi="宋体" w:cs="宋体"/>
          <w:sz w:val="24"/>
          <w:szCs w:val="24"/>
        </w:rPr>
        <w:t>（二）采购代理机构：重庆鸿兴招标代理有限公司</w:t>
      </w:r>
    </w:p>
    <w:p w14:paraId="6E42C1A9">
      <w:pPr>
        <w:snapToGrid w:val="0"/>
        <w:spacing w:line="400" w:lineRule="exact"/>
        <w:ind w:firstLine="360" w:firstLineChars="150"/>
        <w:rPr>
          <w:rFonts w:ascii="宋体" w:hAnsi="宋体" w:cs="宋体"/>
          <w:sz w:val="24"/>
          <w:szCs w:val="24"/>
        </w:rPr>
      </w:pPr>
      <w:r>
        <w:rPr>
          <w:rFonts w:hint="eastAsia" w:ascii="宋体" w:hAnsi="宋体" w:cs="宋体"/>
          <w:sz w:val="24"/>
          <w:szCs w:val="24"/>
        </w:rPr>
        <w:t>联系人：王老师</w:t>
      </w:r>
    </w:p>
    <w:p w14:paraId="43734B99">
      <w:pPr>
        <w:snapToGrid w:val="0"/>
        <w:spacing w:line="400" w:lineRule="exact"/>
        <w:ind w:firstLine="360" w:firstLineChars="150"/>
        <w:rPr>
          <w:rFonts w:ascii="宋体" w:hAnsi="宋体" w:cs="宋体"/>
          <w:sz w:val="24"/>
          <w:szCs w:val="24"/>
        </w:rPr>
      </w:pPr>
      <w:r>
        <w:rPr>
          <w:rFonts w:hint="eastAsia" w:ascii="宋体" w:hAnsi="宋体" w:cs="宋体"/>
          <w:sz w:val="24"/>
          <w:szCs w:val="24"/>
        </w:rPr>
        <w:t>电  话：023-63059831、19112241635</w:t>
      </w:r>
    </w:p>
    <w:p w14:paraId="1C907B1E">
      <w:pPr>
        <w:snapToGrid w:val="0"/>
        <w:spacing w:line="400" w:lineRule="exact"/>
        <w:ind w:firstLine="360" w:firstLineChars="150"/>
        <w:rPr>
          <w:rFonts w:hint="eastAsia" w:eastAsia="宋体"/>
          <w:lang w:eastAsia="zh-CN"/>
        </w:rPr>
        <w:sectPr>
          <w:pgSz w:w="11907" w:h="16840"/>
          <w:pgMar w:top="1440" w:right="1080" w:bottom="1440" w:left="1080" w:header="964" w:footer="992" w:gutter="0"/>
          <w:pgNumType w:fmt="numberInDash"/>
          <w:cols w:space="720" w:num="1"/>
          <w:docGrid w:linePitch="312" w:charSpace="0"/>
        </w:sectPr>
      </w:pPr>
      <w:r>
        <w:rPr>
          <w:rFonts w:hint="eastAsia" w:ascii="宋体" w:hAnsi="宋体" w:cs="宋体"/>
          <w:sz w:val="24"/>
          <w:szCs w:val="24"/>
        </w:rPr>
        <w:t>地  址：</w:t>
      </w:r>
      <w:r>
        <w:rPr>
          <w:rFonts w:hint="eastAsia" w:ascii="宋体" w:hAnsi="宋体" w:cs="宋体"/>
          <w:sz w:val="24"/>
          <w:szCs w:val="24"/>
          <w:lang w:eastAsia="zh-CN"/>
        </w:rPr>
        <w:t>重庆市渝北区龙华大道88号川岚重庆1806室</w:t>
      </w:r>
    </w:p>
    <w:p w14:paraId="10982E1D">
      <w:pPr>
        <w:pStyle w:val="3"/>
        <w:spacing w:before="0" w:after="0" w:line="360" w:lineRule="auto"/>
        <w:jc w:val="center"/>
        <w:rPr>
          <w:rFonts w:ascii="宋体" w:hAnsi="宋体" w:eastAsia="宋体" w:cs="宋体"/>
          <w:b w:val="0"/>
          <w:sz w:val="36"/>
          <w:szCs w:val="30"/>
        </w:rPr>
      </w:pPr>
      <w:bookmarkStart w:id="56" w:name="_Toc14516"/>
      <w:bookmarkStart w:id="57" w:name="_Toc65660338"/>
      <w:bookmarkStart w:id="58" w:name="_Toc1292"/>
      <w:bookmarkStart w:id="59" w:name="_Toc102227313"/>
      <w:r>
        <w:rPr>
          <w:rFonts w:hint="eastAsia" w:ascii="宋体" w:hAnsi="宋体" w:eastAsia="宋体" w:cs="宋体"/>
          <w:b w:val="0"/>
          <w:sz w:val="36"/>
          <w:szCs w:val="30"/>
        </w:rPr>
        <w:br w:type="page"/>
      </w:r>
      <w:bookmarkStart w:id="60" w:name="_Toc5853"/>
      <w:r>
        <w:rPr>
          <w:rFonts w:hint="eastAsia" w:ascii="宋体" w:hAnsi="宋体" w:eastAsia="宋体" w:cs="宋体"/>
          <w:b w:val="0"/>
          <w:sz w:val="36"/>
          <w:szCs w:val="30"/>
        </w:rPr>
        <w:t>第二篇  谈判项目技术（质量）需求</w:t>
      </w:r>
      <w:bookmarkEnd w:id="56"/>
      <w:bookmarkEnd w:id="57"/>
      <w:bookmarkEnd w:id="58"/>
      <w:bookmarkEnd w:id="60"/>
    </w:p>
    <w:p w14:paraId="4A0B07C9">
      <w:pPr>
        <w:pStyle w:val="3"/>
        <w:adjustRightInd w:val="0"/>
        <w:snapToGrid w:val="0"/>
        <w:spacing w:before="0" w:after="0" w:line="400" w:lineRule="exact"/>
        <w:ind w:firstLine="482" w:firstLineChars="200"/>
        <w:rPr>
          <w:rFonts w:ascii="宋体" w:hAnsi="宋体" w:eastAsia="宋体" w:cs="宋体"/>
          <w:sz w:val="24"/>
        </w:rPr>
      </w:pPr>
      <w:bookmarkStart w:id="61" w:name="_Toc104552584"/>
      <w:bookmarkStart w:id="62" w:name="_Toc105753141"/>
      <w:bookmarkStart w:id="63" w:name="_Toc26201"/>
      <w:r>
        <w:rPr>
          <w:rFonts w:hint="eastAsia" w:ascii="宋体" w:hAnsi="宋体" w:eastAsia="宋体" w:cs="宋体"/>
          <w:sz w:val="24"/>
        </w:rPr>
        <w:t>一、采购项目</w:t>
      </w:r>
      <w:bookmarkEnd w:id="61"/>
      <w:bookmarkEnd w:id="62"/>
      <w:r>
        <w:rPr>
          <w:rFonts w:hint="eastAsia" w:ascii="宋体" w:hAnsi="宋体" w:eastAsia="宋体" w:cs="宋体"/>
          <w:sz w:val="24"/>
        </w:rPr>
        <w:t>一览表</w:t>
      </w:r>
      <w:bookmarkEnd w:id="63"/>
    </w:p>
    <w:tbl>
      <w:tblPr>
        <w:tblStyle w:val="35"/>
        <w:tblW w:w="963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242"/>
        <w:gridCol w:w="2035"/>
        <w:gridCol w:w="2579"/>
      </w:tblGrid>
      <w:tr w14:paraId="3CF7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81" w:type="dxa"/>
            <w:vAlign w:val="center"/>
          </w:tcPr>
          <w:p w14:paraId="5ABF8B13">
            <w:pPr>
              <w:jc w:val="center"/>
              <w:rPr>
                <w:rFonts w:ascii="宋体" w:hAnsi="宋体" w:cs="宋体"/>
                <w:sz w:val="24"/>
                <w:szCs w:val="24"/>
              </w:rPr>
            </w:pPr>
            <w:bookmarkStart w:id="64" w:name="_Toc1573"/>
            <w:r>
              <w:rPr>
                <w:rFonts w:hint="eastAsia" w:ascii="宋体" w:hAnsi="宋体" w:cs="宋体"/>
                <w:sz w:val="24"/>
                <w:szCs w:val="24"/>
              </w:rPr>
              <w:t>序号</w:t>
            </w:r>
          </w:p>
        </w:tc>
        <w:tc>
          <w:tcPr>
            <w:tcW w:w="4242" w:type="dxa"/>
            <w:vAlign w:val="center"/>
          </w:tcPr>
          <w:p w14:paraId="61CB20BC">
            <w:pPr>
              <w:jc w:val="center"/>
              <w:rPr>
                <w:rFonts w:ascii="宋体" w:hAnsi="宋体" w:cs="宋体"/>
                <w:sz w:val="24"/>
                <w:szCs w:val="24"/>
              </w:rPr>
            </w:pPr>
            <w:r>
              <w:rPr>
                <w:rFonts w:hint="eastAsia" w:ascii="宋体" w:hAnsi="宋体" w:cs="宋体"/>
                <w:sz w:val="24"/>
                <w:szCs w:val="24"/>
              </w:rPr>
              <w:t>项目名称</w:t>
            </w:r>
          </w:p>
        </w:tc>
        <w:tc>
          <w:tcPr>
            <w:tcW w:w="2035" w:type="dxa"/>
            <w:vAlign w:val="center"/>
          </w:tcPr>
          <w:p w14:paraId="332BE940">
            <w:pPr>
              <w:jc w:val="center"/>
              <w:rPr>
                <w:rFonts w:ascii="宋体" w:hAnsi="宋体" w:cs="宋体"/>
                <w:sz w:val="24"/>
                <w:szCs w:val="24"/>
              </w:rPr>
            </w:pPr>
            <w:r>
              <w:rPr>
                <w:rFonts w:hint="eastAsia" w:ascii="宋体" w:hAnsi="宋体" w:cs="宋体"/>
                <w:sz w:val="24"/>
                <w:szCs w:val="24"/>
              </w:rPr>
              <w:t>数量/单位</w:t>
            </w:r>
          </w:p>
        </w:tc>
        <w:tc>
          <w:tcPr>
            <w:tcW w:w="2579" w:type="dxa"/>
            <w:vAlign w:val="center"/>
          </w:tcPr>
          <w:p w14:paraId="0DB97557">
            <w:pPr>
              <w:jc w:val="center"/>
              <w:rPr>
                <w:rFonts w:ascii="宋体" w:hAnsi="宋体" w:cs="宋体"/>
                <w:sz w:val="24"/>
                <w:szCs w:val="24"/>
              </w:rPr>
            </w:pPr>
            <w:r>
              <w:rPr>
                <w:rFonts w:hint="eastAsia" w:ascii="宋体" w:hAnsi="宋体" w:cs="宋体"/>
                <w:sz w:val="24"/>
                <w:szCs w:val="24"/>
              </w:rPr>
              <w:t>最高限价（元）</w:t>
            </w:r>
          </w:p>
        </w:tc>
      </w:tr>
      <w:tr w14:paraId="472B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81" w:type="dxa"/>
            <w:vAlign w:val="center"/>
          </w:tcPr>
          <w:p w14:paraId="055CC97A">
            <w:pPr>
              <w:jc w:val="center"/>
              <w:rPr>
                <w:rFonts w:ascii="宋体" w:hAnsi="宋体" w:cs="宋体"/>
                <w:sz w:val="24"/>
                <w:szCs w:val="24"/>
              </w:rPr>
            </w:pPr>
            <w:r>
              <w:rPr>
                <w:rFonts w:hint="eastAsia" w:ascii="宋体" w:hAnsi="宋体" w:cs="宋体"/>
                <w:sz w:val="24"/>
                <w:szCs w:val="24"/>
              </w:rPr>
              <w:t>1</w:t>
            </w:r>
          </w:p>
        </w:tc>
        <w:tc>
          <w:tcPr>
            <w:tcW w:w="4242" w:type="dxa"/>
            <w:vAlign w:val="center"/>
          </w:tcPr>
          <w:p w14:paraId="4CC8F1F6">
            <w:pPr>
              <w:widowControl/>
              <w:jc w:val="center"/>
              <w:rPr>
                <w:rFonts w:ascii="宋体" w:hAnsi="宋体" w:cs="宋体"/>
                <w:szCs w:val="28"/>
              </w:rPr>
            </w:pPr>
            <w:r>
              <w:rPr>
                <w:rFonts w:hint="eastAsia" w:ascii="宋体" w:hAnsi="宋体" w:cs="宋体"/>
                <w:sz w:val="24"/>
                <w:szCs w:val="24"/>
              </w:rPr>
              <w:t>培训基地综合楼消防维修改造工程</w:t>
            </w:r>
          </w:p>
        </w:tc>
        <w:tc>
          <w:tcPr>
            <w:tcW w:w="2035" w:type="dxa"/>
            <w:vAlign w:val="center"/>
          </w:tcPr>
          <w:p w14:paraId="3F52DB3E">
            <w:pPr>
              <w:widowControl/>
              <w:jc w:val="center"/>
              <w:rPr>
                <w:rFonts w:ascii="宋体" w:hAnsi="宋体" w:cs="宋体"/>
                <w:kern w:val="0"/>
                <w:sz w:val="22"/>
                <w:szCs w:val="28"/>
              </w:rPr>
            </w:pPr>
            <w:r>
              <w:rPr>
                <w:rFonts w:hint="eastAsia" w:ascii="宋体" w:hAnsi="宋体" w:cs="宋体"/>
                <w:kern w:val="0"/>
                <w:sz w:val="22"/>
                <w:szCs w:val="28"/>
              </w:rPr>
              <w:t>1批</w:t>
            </w:r>
          </w:p>
        </w:tc>
        <w:tc>
          <w:tcPr>
            <w:tcW w:w="2579" w:type="dxa"/>
            <w:vAlign w:val="center"/>
          </w:tcPr>
          <w:p w14:paraId="718AFEF4">
            <w:pPr>
              <w:jc w:val="center"/>
              <w:rPr>
                <w:rFonts w:ascii="宋体" w:hAnsi="宋体" w:cs="宋体"/>
                <w:sz w:val="22"/>
                <w:szCs w:val="22"/>
              </w:rPr>
            </w:pPr>
            <w:r>
              <w:rPr>
                <w:rFonts w:hint="eastAsia" w:ascii="宋体" w:hAnsi="宋体" w:cs="宋体"/>
                <w:sz w:val="21"/>
                <w:szCs w:val="21"/>
              </w:rPr>
              <w:t>422350.43</w:t>
            </w:r>
          </w:p>
        </w:tc>
      </w:tr>
    </w:tbl>
    <w:p w14:paraId="3E8ADE69">
      <w:pPr>
        <w:pStyle w:val="3"/>
        <w:adjustRightInd w:val="0"/>
        <w:snapToGrid w:val="0"/>
        <w:spacing w:before="0" w:after="0" w:line="400" w:lineRule="exact"/>
        <w:ind w:firstLine="482" w:firstLineChars="200"/>
        <w:rPr>
          <w:rFonts w:ascii="宋体" w:hAnsi="宋体" w:eastAsia="宋体" w:cs="宋体"/>
          <w:sz w:val="24"/>
        </w:rPr>
      </w:pPr>
      <w:bookmarkStart w:id="65" w:name="_Toc65660340"/>
      <w:bookmarkStart w:id="66" w:name="_Toc10723"/>
      <w:bookmarkStart w:id="67" w:name="_Toc11439"/>
      <w:bookmarkStart w:id="68" w:name="_Toc106034631"/>
      <w:bookmarkStart w:id="69" w:name="_Toc27004"/>
      <w:r>
        <w:rPr>
          <w:rFonts w:hint="eastAsia" w:ascii="宋体" w:hAnsi="宋体" w:eastAsia="宋体" w:cs="宋体"/>
          <w:sz w:val="24"/>
        </w:rPr>
        <w:t>二、</w:t>
      </w:r>
      <w:bookmarkEnd w:id="64"/>
      <w:bookmarkEnd w:id="65"/>
      <w:bookmarkEnd w:id="66"/>
      <w:bookmarkEnd w:id="67"/>
      <w:bookmarkEnd w:id="68"/>
      <w:r>
        <w:rPr>
          <w:rFonts w:hint="eastAsia" w:ascii="宋体" w:hAnsi="宋体" w:eastAsia="宋体" w:cs="宋体"/>
          <w:sz w:val="24"/>
        </w:rPr>
        <w:t>采购项目基本情况</w:t>
      </w:r>
      <w:bookmarkEnd w:id="69"/>
    </w:p>
    <w:p w14:paraId="1F5710F7">
      <w:pPr>
        <w:pStyle w:val="69"/>
        <w:spacing w:line="400" w:lineRule="exact"/>
        <w:ind w:firstLine="480" w:firstLineChars="200"/>
        <w:outlineLvl w:val="2"/>
        <w:rPr>
          <w:rFonts w:ascii="宋体" w:hAnsi="宋体" w:cs="宋体"/>
          <w:sz w:val="24"/>
          <w:szCs w:val="24"/>
        </w:rPr>
      </w:pPr>
      <w:r>
        <w:rPr>
          <w:rFonts w:hint="eastAsia" w:ascii="宋体" w:hAnsi="宋体" w:cs="宋体"/>
          <w:sz w:val="24"/>
          <w:szCs w:val="24"/>
        </w:rPr>
        <w:t>（一）工程名称：培训基地综合楼消防维修改造工程</w:t>
      </w:r>
    </w:p>
    <w:p w14:paraId="7301F074">
      <w:pPr>
        <w:pStyle w:val="69"/>
        <w:spacing w:line="400" w:lineRule="exact"/>
        <w:ind w:firstLine="480" w:firstLineChars="200"/>
        <w:outlineLvl w:val="2"/>
        <w:rPr>
          <w:rFonts w:ascii="宋体" w:hAnsi="宋体" w:cs="宋体"/>
          <w:sz w:val="24"/>
          <w:szCs w:val="24"/>
        </w:rPr>
      </w:pPr>
      <w:r>
        <w:rPr>
          <w:rFonts w:hint="eastAsia" w:ascii="宋体" w:hAnsi="宋体" w:cs="宋体"/>
          <w:sz w:val="24"/>
          <w:szCs w:val="24"/>
        </w:rPr>
        <w:t>（二）建设地点：重庆市江北区</w:t>
      </w:r>
    </w:p>
    <w:p w14:paraId="5EE61764">
      <w:pPr>
        <w:pStyle w:val="69"/>
        <w:spacing w:line="400" w:lineRule="exact"/>
        <w:ind w:firstLine="480" w:firstLineChars="200"/>
        <w:outlineLvl w:val="2"/>
        <w:rPr>
          <w:rFonts w:ascii="宋体" w:hAnsi="宋体" w:cs="宋体"/>
          <w:sz w:val="24"/>
          <w:szCs w:val="24"/>
        </w:rPr>
      </w:pPr>
      <w:r>
        <w:rPr>
          <w:rFonts w:hint="eastAsia" w:ascii="宋体" w:hAnsi="宋体" w:cs="宋体"/>
          <w:sz w:val="24"/>
          <w:szCs w:val="24"/>
        </w:rPr>
        <w:t>（三）施工范围：包含但不限于采购人提供的工程量清单和施工图的全部内容，具体详见采购公告附件“工程量清单”及“施工图”。</w:t>
      </w:r>
    </w:p>
    <w:p w14:paraId="17BB8A6A">
      <w:pPr>
        <w:pStyle w:val="3"/>
        <w:adjustRightInd w:val="0"/>
        <w:snapToGrid w:val="0"/>
        <w:spacing w:before="0" w:after="0" w:line="400" w:lineRule="exact"/>
        <w:ind w:firstLine="482" w:firstLineChars="200"/>
        <w:rPr>
          <w:rFonts w:ascii="宋体" w:hAnsi="宋体" w:eastAsia="宋体" w:cs="宋体"/>
          <w:sz w:val="24"/>
        </w:rPr>
      </w:pPr>
      <w:bookmarkStart w:id="70" w:name="_Toc15421"/>
      <w:r>
        <w:rPr>
          <w:rFonts w:hint="eastAsia" w:ascii="宋体" w:hAnsi="宋体" w:eastAsia="宋体" w:cs="宋体"/>
          <w:sz w:val="24"/>
        </w:rPr>
        <w:t>三、项目管理班子人员配备要求</w:t>
      </w:r>
      <w:bookmarkEnd w:id="70"/>
    </w:p>
    <w:p w14:paraId="54CCCC10">
      <w:pPr>
        <w:snapToGrid w:val="0"/>
        <w:spacing w:line="400" w:lineRule="exact"/>
        <w:ind w:firstLine="480" w:firstLineChars="200"/>
        <w:outlineLvl w:val="2"/>
        <w:rPr>
          <w:rFonts w:ascii="宋体" w:hAnsi="宋体" w:cs="宋体"/>
          <w:kern w:val="0"/>
          <w:sz w:val="24"/>
          <w:szCs w:val="24"/>
        </w:rPr>
      </w:pPr>
      <w:r>
        <w:rPr>
          <w:rFonts w:hint="eastAsia" w:ascii="宋体" w:hAnsi="宋体" w:cs="宋体"/>
          <w:kern w:val="0"/>
          <w:sz w:val="24"/>
          <w:szCs w:val="24"/>
        </w:rPr>
        <w:t>（一）项目经理：1人，拟派的项目经理须在供应商单位注册，并须同时具有机电工程专业二级及以上注册建造师执业资格（不含临时建造师）和由建设行政主管部门颁发的有效的安全生产考核合格证书（B证）。未在其他在建项目任职，且成交后至完工前不得在其他项目担任项目经理（供应商需做出书面承诺，格式自拟）。</w:t>
      </w:r>
    </w:p>
    <w:p w14:paraId="0266555D">
      <w:pPr>
        <w:snapToGrid w:val="0"/>
        <w:spacing w:line="400" w:lineRule="exact"/>
        <w:ind w:firstLine="480" w:firstLineChars="200"/>
        <w:outlineLvl w:val="2"/>
        <w:rPr>
          <w:rFonts w:ascii="宋体" w:hAnsi="宋体" w:cs="宋体"/>
          <w:kern w:val="0"/>
          <w:sz w:val="24"/>
          <w:szCs w:val="24"/>
        </w:rPr>
      </w:pPr>
      <w:r>
        <w:rPr>
          <w:rFonts w:hint="eastAsia" w:ascii="宋体" w:hAnsi="宋体" w:cs="宋体"/>
          <w:kern w:val="0"/>
          <w:sz w:val="24"/>
          <w:szCs w:val="24"/>
        </w:rPr>
        <w:t>[1.提供项目经理身份证复印件；2.提供项目经理建造师注册证书复印件；3.提供供应商为其缴纳的社保</w:t>
      </w:r>
      <w:r>
        <w:rPr>
          <w:rFonts w:hint="eastAsia" w:ascii="宋体" w:hAnsi="宋体" w:cs="宋体"/>
          <w:b/>
          <w:bCs/>
          <w:sz w:val="24"/>
          <w:szCs w:val="24"/>
        </w:rPr>
        <w:t>（开标前三个月任意一个月）</w:t>
      </w:r>
      <w:r>
        <w:rPr>
          <w:rFonts w:hint="eastAsia" w:ascii="宋体" w:hAnsi="宋体" w:cs="宋体"/>
          <w:kern w:val="0"/>
          <w:sz w:val="24"/>
          <w:szCs w:val="24"/>
        </w:rPr>
        <w:t>证明复印件；4.提供安全生产考核合格证书（B证）复印件5.供应商自行声明该人员未在其他在建项目任职，且成交后至完工前不得在其他项目担任项目经理（格式自拟）。]</w:t>
      </w:r>
    </w:p>
    <w:p w14:paraId="5F94FB0E">
      <w:pPr>
        <w:snapToGrid w:val="0"/>
        <w:spacing w:line="400" w:lineRule="exact"/>
        <w:ind w:firstLine="480" w:firstLineChars="200"/>
        <w:outlineLvl w:val="2"/>
        <w:rPr>
          <w:rFonts w:ascii="宋体" w:hAnsi="宋体" w:cs="宋体"/>
          <w:kern w:val="0"/>
          <w:sz w:val="24"/>
          <w:szCs w:val="24"/>
        </w:rPr>
      </w:pPr>
      <w:r>
        <w:rPr>
          <w:rFonts w:hint="eastAsia" w:ascii="宋体" w:hAnsi="宋体" w:cs="宋体"/>
          <w:kern w:val="0"/>
          <w:sz w:val="24"/>
          <w:szCs w:val="24"/>
        </w:rPr>
        <w:t>（二）项目技术负责人：1人，拟派的项目技术负责人为供应商正式员工，并应具有机电工程或消防工程专业中级及以上技术职称。</w:t>
      </w:r>
    </w:p>
    <w:p w14:paraId="59838448">
      <w:pPr>
        <w:snapToGrid w:val="0"/>
        <w:spacing w:line="400" w:lineRule="exact"/>
        <w:ind w:firstLine="480" w:firstLineChars="200"/>
        <w:outlineLvl w:val="2"/>
        <w:rPr>
          <w:rFonts w:ascii="宋体" w:hAnsi="宋体" w:cs="宋体"/>
        </w:rPr>
      </w:pPr>
      <w:r>
        <w:rPr>
          <w:rFonts w:hint="eastAsia" w:ascii="宋体" w:hAnsi="宋体" w:cs="宋体"/>
          <w:kern w:val="0"/>
          <w:sz w:val="24"/>
          <w:szCs w:val="24"/>
        </w:rPr>
        <w:t>[1.提供技术负责人身份证复印件；2.提供职称证书复印件；3.提供供应商为其缴纳的社保</w:t>
      </w:r>
      <w:r>
        <w:rPr>
          <w:rFonts w:hint="eastAsia" w:ascii="宋体" w:hAnsi="宋体" w:cs="宋体"/>
          <w:b/>
          <w:bCs/>
          <w:sz w:val="24"/>
          <w:szCs w:val="24"/>
        </w:rPr>
        <w:t>（开标前三个月任意一个月）</w:t>
      </w:r>
      <w:r>
        <w:rPr>
          <w:rFonts w:hint="eastAsia" w:ascii="宋体" w:hAnsi="宋体" w:cs="宋体"/>
          <w:kern w:val="0"/>
          <w:sz w:val="24"/>
          <w:szCs w:val="24"/>
        </w:rPr>
        <w:t>证明复印件。]</w:t>
      </w:r>
    </w:p>
    <w:p w14:paraId="59BA25E3">
      <w:pPr>
        <w:snapToGrid w:val="0"/>
        <w:spacing w:line="400" w:lineRule="exact"/>
        <w:ind w:firstLine="480" w:firstLineChars="200"/>
        <w:outlineLvl w:val="0"/>
        <w:rPr>
          <w:rFonts w:ascii="宋体" w:hAnsi="宋体" w:cs="宋体"/>
          <w:kern w:val="0"/>
          <w:sz w:val="24"/>
          <w:szCs w:val="24"/>
        </w:rPr>
      </w:pPr>
      <w:r>
        <w:rPr>
          <w:rFonts w:hint="eastAsia" w:ascii="宋体" w:hAnsi="宋体" w:cs="宋体"/>
          <w:kern w:val="0"/>
          <w:sz w:val="24"/>
          <w:szCs w:val="24"/>
        </w:rPr>
        <w:t>（三）专职安全员：不少于1人，拟派的安全员为供应商正式员工，并应具有安全生产考核合格证书（C证）。</w:t>
      </w:r>
    </w:p>
    <w:p w14:paraId="5191E313">
      <w:pPr>
        <w:snapToGrid w:val="0"/>
        <w:spacing w:line="400" w:lineRule="exact"/>
        <w:ind w:firstLine="480" w:firstLineChars="200"/>
        <w:outlineLvl w:val="2"/>
        <w:rPr>
          <w:rFonts w:ascii="宋体" w:hAnsi="宋体" w:cs="宋体"/>
          <w:kern w:val="0"/>
          <w:sz w:val="24"/>
          <w:szCs w:val="24"/>
        </w:rPr>
      </w:pPr>
      <w:r>
        <w:rPr>
          <w:rFonts w:hint="eastAsia" w:ascii="宋体" w:hAnsi="宋体" w:cs="宋体"/>
          <w:kern w:val="0"/>
          <w:sz w:val="24"/>
          <w:szCs w:val="24"/>
        </w:rPr>
        <w:t>[1.提供安全员身份证复印件；2.提供证书复印件；3.提供供应商为其缴纳的社保</w:t>
      </w:r>
      <w:r>
        <w:rPr>
          <w:rFonts w:hint="eastAsia" w:ascii="宋体" w:hAnsi="宋体" w:cs="宋体"/>
          <w:b/>
          <w:bCs/>
          <w:sz w:val="24"/>
          <w:szCs w:val="24"/>
        </w:rPr>
        <w:t>（开标前三个月任意一个月）</w:t>
      </w:r>
      <w:r>
        <w:rPr>
          <w:rFonts w:hint="eastAsia" w:ascii="宋体" w:hAnsi="宋体" w:cs="宋体"/>
          <w:kern w:val="0"/>
          <w:sz w:val="24"/>
          <w:szCs w:val="24"/>
        </w:rPr>
        <w:t>证明复印件。]</w:t>
      </w:r>
    </w:p>
    <w:p w14:paraId="28BD929C">
      <w:pPr>
        <w:snapToGrid w:val="0"/>
        <w:spacing w:line="400" w:lineRule="exact"/>
        <w:ind w:firstLine="480" w:firstLineChars="200"/>
        <w:outlineLvl w:val="0"/>
        <w:rPr>
          <w:rFonts w:ascii="宋体" w:hAnsi="宋体" w:cs="宋体"/>
          <w:kern w:val="0"/>
          <w:sz w:val="24"/>
          <w:szCs w:val="24"/>
        </w:rPr>
      </w:pPr>
      <w:r>
        <w:rPr>
          <w:rFonts w:hint="eastAsia" w:ascii="宋体" w:hAnsi="宋体" w:cs="宋体"/>
          <w:kern w:val="0"/>
          <w:sz w:val="24"/>
          <w:szCs w:val="24"/>
        </w:rPr>
        <w:t>（四）企业主要负责人具备由建设行政主管部门颁发的有效的安全生产考核合格证书（A证）。</w:t>
      </w:r>
    </w:p>
    <w:p w14:paraId="22C8D5B4">
      <w:pPr>
        <w:snapToGrid w:val="0"/>
        <w:spacing w:line="400" w:lineRule="exact"/>
        <w:ind w:firstLine="480" w:firstLineChars="200"/>
        <w:outlineLvl w:val="0"/>
        <w:rPr>
          <w:rFonts w:ascii="宋体" w:hAnsi="宋体" w:cs="宋体"/>
          <w:kern w:val="0"/>
          <w:sz w:val="24"/>
          <w:szCs w:val="24"/>
        </w:rPr>
      </w:pPr>
      <w:r>
        <w:rPr>
          <w:rFonts w:hint="eastAsia" w:ascii="宋体" w:hAnsi="宋体" w:cs="宋体"/>
          <w:kern w:val="0"/>
          <w:sz w:val="24"/>
          <w:szCs w:val="24"/>
        </w:rPr>
        <w:t>[提供安全生产考核合格证书（A证）复印件并加盖供应商公章]。</w:t>
      </w:r>
    </w:p>
    <w:p w14:paraId="15C70AC5">
      <w:pPr>
        <w:numPr>
          <w:ilvl w:val="0"/>
          <w:numId w:val="1"/>
        </w:numPr>
        <w:snapToGrid w:val="0"/>
        <w:spacing w:line="400" w:lineRule="exact"/>
        <w:ind w:firstLine="480" w:firstLineChars="200"/>
        <w:outlineLvl w:val="0"/>
        <w:rPr>
          <w:rFonts w:ascii="宋体" w:hAnsi="宋体" w:cs="宋体"/>
          <w:kern w:val="0"/>
          <w:sz w:val="24"/>
          <w:szCs w:val="24"/>
        </w:rPr>
      </w:pPr>
      <w:r>
        <w:rPr>
          <w:rFonts w:hint="eastAsia" w:ascii="宋体" w:hAnsi="宋体" w:cs="宋体"/>
          <w:kern w:val="0"/>
          <w:sz w:val="24"/>
          <w:szCs w:val="24"/>
        </w:rPr>
        <w:t>供应商在施工期间不少于3名施工人员，其中具备“电工作业证”不少于2人。</w:t>
      </w:r>
    </w:p>
    <w:p w14:paraId="5F7967FF">
      <w:pPr>
        <w:snapToGrid w:val="0"/>
        <w:spacing w:line="400" w:lineRule="exact"/>
        <w:ind w:firstLine="480" w:firstLineChars="200"/>
        <w:outlineLvl w:val="0"/>
        <w:rPr>
          <w:rFonts w:ascii="宋体" w:hAnsi="宋体" w:cs="宋体"/>
          <w:kern w:val="0"/>
          <w:sz w:val="24"/>
          <w:szCs w:val="24"/>
        </w:rPr>
      </w:pPr>
      <w:r>
        <w:rPr>
          <w:rFonts w:hint="eastAsia" w:ascii="宋体" w:hAnsi="宋体" w:cs="宋体"/>
          <w:kern w:val="0"/>
          <w:sz w:val="24"/>
          <w:szCs w:val="24"/>
        </w:rPr>
        <w:t>[1.提供施工人员相应的证书复印件；]</w:t>
      </w:r>
    </w:p>
    <w:p w14:paraId="49448C41">
      <w:pPr>
        <w:spacing w:line="400" w:lineRule="exact"/>
        <w:ind w:firstLine="480" w:firstLineChars="200"/>
        <w:rPr>
          <w:rFonts w:ascii="宋体" w:hAnsi="宋体" w:cs="宋体"/>
          <w:sz w:val="24"/>
          <w:szCs w:val="24"/>
        </w:rPr>
      </w:pPr>
      <w:r>
        <w:rPr>
          <w:rFonts w:hint="eastAsia" w:ascii="宋体" w:hAnsi="宋体" w:cs="宋体"/>
          <w:sz w:val="24"/>
          <w:szCs w:val="24"/>
        </w:rPr>
        <w:t>注：1.以上证件的复印件均需加盖供应商公章；2.项目经理、项目技术负责人和其他人员不得兼任；</w:t>
      </w:r>
      <w:r>
        <w:rPr>
          <w:rFonts w:hint="eastAsia" w:ascii="宋体" w:hAnsi="宋体" w:cs="宋体"/>
          <w:b/>
          <w:bCs/>
          <w:sz w:val="24"/>
          <w:szCs w:val="24"/>
        </w:rPr>
        <w:t>3.社保证明为缴纳的开标前三个月任意一个月的社保的发票复印件或社保部门盖章的证明文件复印件或官网查询截图，且信息能体现缴纳人员及供应商名称，未提交或提交的资料与本项要求不一致的，</w:t>
      </w:r>
      <w:r>
        <w:rPr>
          <w:rFonts w:hint="eastAsia" w:ascii="宋体" w:hAnsi="宋体" w:cs="宋体"/>
          <w:b/>
          <w:bCs/>
          <w:kern w:val="0"/>
          <w:sz w:val="24"/>
          <w:szCs w:val="24"/>
        </w:rPr>
        <w:t>视为不响应对应的技术需求，均作否决处理</w:t>
      </w:r>
      <w:r>
        <w:rPr>
          <w:rFonts w:hint="eastAsia" w:ascii="宋体" w:hAnsi="宋体" w:cs="宋体"/>
          <w:b/>
          <w:bCs/>
          <w:sz w:val="24"/>
          <w:szCs w:val="24"/>
        </w:rPr>
        <w:t>。</w:t>
      </w:r>
    </w:p>
    <w:p w14:paraId="7B32FDDA">
      <w:pPr>
        <w:pStyle w:val="3"/>
        <w:adjustRightInd w:val="0"/>
        <w:snapToGrid w:val="0"/>
        <w:spacing w:before="0" w:after="0" w:line="400" w:lineRule="exact"/>
        <w:ind w:firstLine="482" w:firstLineChars="200"/>
        <w:rPr>
          <w:rFonts w:ascii="宋体" w:hAnsi="宋体" w:eastAsia="宋体" w:cs="宋体"/>
          <w:sz w:val="24"/>
        </w:rPr>
      </w:pPr>
      <w:bookmarkStart w:id="71" w:name="_Toc23727"/>
      <w:r>
        <w:rPr>
          <w:rFonts w:hint="eastAsia" w:ascii="宋体" w:hAnsi="宋体" w:eastAsia="宋体"/>
          <w:sz w:val="24"/>
        </w:rPr>
        <w:t>四、</w:t>
      </w:r>
      <w:r>
        <w:rPr>
          <w:rFonts w:hint="eastAsia" w:ascii="宋体" w:hAnsi="宋体" w:eastAsia="宋体" w:cs="宋体"/>
          <w:sz w:val="24"/>
        </w:rPr>
        <w:t>技术及质量要求</w:t>
      </w:r>
      <w:bookmarkEnd w:id="71"/>
    </w:p>
    <w:p w14:paraId="70558D94">
      <w:pPr>
        <w:pStyle w:val="69"/>
        <w:spacing w:line="400" w:lineRule="exact"/>
        <w:ind w:firstLine="480" w:firstLineChars="200"/>
        <w:outlineLvl w:val="2"/>
        <w:rPr>
          <w:rFonts w:ascii="宋体" w:hAnsi="宋体" w:cs="宋体"/>
          <w:sz w:val="24"/>
          <w:szCs w:val="24"/>
        </w:rPr>
      </w:pPr>
      <w:bookmarkStart w:id="72" w:name="_Toc13356"/>
      <w:bookmarkStart w:id="73" w:name="_Toc15492"/>
      <w:bookmarkStart w:id="74" w:name="_Toc65660341"/>
      <w:r>
        <w:rPr>
          <w:rFonts w:hint="eastAsia" w:ascii="宋体" w:hAnsi="宋体" w:cs="宋体"/>
          <w:sz w:val="24"/>
          <w:szCs w:val="24"/>
        </w:rPr>
        <w:t>1.达到国家现行有关施工质量验收规范要求，并达到合格标准。</w:t>
      </w:r>
    </w:p>
    <w:p w14:paraId="69D402E3">
      <w:pPr>
        <w:pStyle w:val="3"/>
        <w:adjustRightInd w:val="0"/>
        <w:snapToGrid w:val="0"/>
        <w:spacing w:before="0" w:after="0" w:line="400" w:lineRule="exact"/>
        <w:ind w:firstLine="482" w:firstLineChars="200"/>
        <w:rPr>
          <w:rFonts w:ascii="宋体" w:hAnsi="宋体" w:eastAsia="宋体" w:cs="宋体"/>
          <w:sz w:val="24"/>
        </w:rPr>
      </w:pPr>
      <w:bookmarkStart w:id="75" w:name="_Toc27055"/>
      <w:r>
        <w:rPr>
          <w:rFonts w:hint="eastAsia" w:ascii="宋体" w:hAnsi="宋体" w:eastAsia="宋体" w:cs="宋体"/>
          <w:sz w:val="24"/>
        </w:rPr>
        <w:t>五、安全生产</w:t>
      </w:r>
      <w:bookmarkEnd w:id="75"/>
    </w:p>
    <w:p w14:paraId="1608882E">
      <w:pPr>
        <w:pStyle w:val="69"/>
        <w:spacing w:line="400" w:lineRule="exact"/>
        <w:ind w:firstLine="480" w:firstLineChars="200"/>
        <w:outlineLvl w:val="2"/>
        <w:rPr>
          <w:rFonts w:ascii="宋体" w:hAnsi="宋体" w:cs="宋体"/>
          <w:sz w:val="24"/>
          <w:szCs w:val="24"/>
        </w:rPr>
      </w:pPr>
      <w:r>
        <w:rPr>
          <w:rFonts w:hint="eastAsia" w:ascii="宋体" w:hAnsi="宋体" w:cs="宋体"/>
          <w:sz w:val="24"/>
          <w:szCs w:val="24"/>
        </w:rPr>
        <w:t>（一）供应商应负责施工安全（包含但不仅限于施工现场及施工周边的施工人身安全、行人安全等），若发生一切安全事故和经济损失，责任由供应商全部承担，采购人不承担任何责任。</w:t>
      </w:r>
    </w:p>
    <w:p w14:paraId="426E8C49">
      <w:pPr>
        <w:pStyle w:val="69"/>
        <w:spacing w:line="400" w:lineRule="exact"/>
        <w:ind w:firstLine="480" w:firstLineChars="200"/>
        <w:outlineLvl w:val="2"/>
        <w:rPr>
          <w:rFonts w:ascii="宋体" w:hAnsi="宋体" w:cs="宋体"/>
          <w:sz w:val="24"/>
          <w:szCs w:val="24"/>
        </w:rPr>
      </w:pPr>
      <w:r>
        <w:rPr>
          <w:rFonts w:hint="eastAsia" w:ascii="宋体" w:hAnsi="宋体" w:cs="宋体"/>
          <w:sz w:val="24"/>
          <w:szCs w:val="24"/>
        </w:rPr>
        <w:t>（二）在施工过程中，供应商须做到安全施工、文明施工，并做好相应的施工安全公告及警戒标识，施工过程中发生的一切安全事故由供应商自行负责处理。供应商应当与其施工人员建立劳动关系，承担全部用人用工主体责任。</w:t>
      </w:r>
    </w:p>
    <w:p w14:paraId="059D49D7">
      <w:pPr>
        <w:pStyle w:val="3"/>
        <w:adjustRightInd w:val="0"/>
        <w:snapToGrid w:val="0"/>
        <w:spacing w:before="0" w:after="0" w:line="400" w:lineRule="exact"/>
        <w:ind w:firstLine="482" w:firstLineChars="200"/>
        <w:rPr>
          <w:rFonts w:ascii="宋体" w:hAnsi="宋体" w:eastAsia="宋体" w:cs="宋体"/>
          <w:sz w:val="24"/>
        </w:rPr>
      </w:pPr>
      <w:bookmarkStart w:id="76" w:name="_Toc3676"/>
      <w:r>
        <w:rPr>
          <w:rFonts w:hint="eastAsia" w:ascii="宋体" w:hAnsi="宋体" w:eastAsia="宋体" w:cs="宋体"/>
          <w:sz w:val="24"/>
        </w:rPr>
        <w:t>六、安全措施</w:t>
      </w:r>
      <w:bookmarkEnd w:id="76"/>
    </w:p>
    <w:p w14:paraId="485D06AE">
      <w:pPr>
        <w:snapToGrid w:val="0"/>
        <w:spacing w:line="400" w:lineRule="exact"/>
        <w:ind w:firstLine="480" w:firstLineChars="200"/>
        <w:contextualSpacing/>
        <w:rPr>
          <w:rFonts w:ascii="宋体" w:hAnsi="宋体" w:cs="宋体"/>
          <w:sz w:val="24"/>
          <w:szCs w:val="24"/>
        </w:rPr>
      </w:pPr>
      <w:r>
        <w:rPr>
          <w:rFonts w:hint="eastAsia" w:ascii="宋体" w:hAnsi="宋体" w:cs="宋体"/>
          <w:sz w:val="24"/>
          <w:szCs w:val="24"/>
        </w:rPr>
        <w:t>（一）本项目施工需符合国家、地方、行业各项规范，且施工单位需制定专门安全措施方案。</w:t>
      </w:r>
    </w:p>
    <w:p w14:paraId="0330D2FE">
      <w:pPr>
        <w:snapToGrid w:val="0"/>
        <w:spacing w:line="400" w:lineRule="exact"/>
        <w:ind w:firstLine="480" w:firstLineChars="200"/>
        <w:contextualSpacing/>
        <w:rPr>
          <w:rFonts w:ascii="宋体" w:hAnsi="宋体" w:cs="宋体"/>
          <w:sz w:val="24"/>
          <w:szCs w:val="24"/>
        </w:rPr>
      </w:pPr>
      <w:r>
        <w:rPr>
          <w:rFonts w:hint="eastAsia" w:ascii="宋体" w:hAnsi="宋体" w:cs="宋体"/>
          <w:sz w:val="24"/>
          <w:szCs w:val="24"/>
        </w:rPr>
        <w:t>（二）建立定期的安全活动制度，班组每天进行班前、班后的安全检查及时清除不安全隐患，根据施工实际情况，提出安全生产措施，及时解决安全生产上存在的各种问题，协助解决安全生产中的疑难问题。</w:t>
      </w:r>
    </w:p>
    <w:p w14:paraId="4E115CAF">
      <w:pPr>
        <w:pStyle w:val="3"/>
        <w:adjustRightInd w:val="0"/>
        <w:snapToGrid w:val="0"/>
        <w:spacing w:before="0" w:after="0" w:line="400" w:lineRule="exact"/>
        <w:ind w:firstLine="482" w:firstLineChars="200"/>
        <w:rPr>
          <w:rFonts w:ascii="宋体" w:hAnsi="宋体" w:eastAsia="宋体" w:cs="宋体"/>
          <w:bCs/>
          <w:sz w:val="24"/>
          <w:szCs w:val="24"/>
        </w:rPr>
      </w:pPr>
      <w:bookmarkStart w:id="77" w:name="_Toc110351307"/>
      <w:bookmarkStart w:id="78" w:name="_Toc14649"/>
      <w:r>
        <w:rPr>
          <w:rFonts w:hint="eastAsia" w:ascii="宋体" w:hAnsi="宋体" w:eastAsia="宋体" w:cs="宋体"/>
          <w:bCs/>
          <w:sz w:val="24"/>
          <w:szCs w:val="24"/>
        </w:rPr>
        <w:t>七、</w:t>
      </w:r>
      <w:bookmarkEnd w:id="77"/>
      <w:r>
        <w:rPr>
          <w:rFonts w:hint="eastAsia" w:ascii="宋体" w:hAnsi="宋体" w:eastAsia="宋体" w:cs="宋体"/>
          <w:bCs/>
          <w:sz w:val="24"/>
          <w:szCs w:val="24"/>
        </w:rPr>
        <w:t>工程质量标准</w:t>
      </w:r>
      <w:bookmarkEnd w:id="78"/>
    </w:p>
    <w:p w14:paraId="2273BF2A">
      <w:pPr>
        <w:snapToGrid w:val="0"/>
        <w:spacing w:line="400" w:lineRule="exact"/>
        <w:ind w:firstLine="480" w:firstLineChars="200"/>
        <w:contextualSpacing/>
        <w:rPr>
          <w:rFonts w:ascii="宋体" w:hAnsi="宋体" w:cs="宋体"/>
          <w:sz w:val="24"/>
          <w:szCs w:val="24"/>
        </w:rPr>
      </w:pPr>
      <w:bookmarkStart w:id="79" w:name="_Toc25241"/>
      <w:bookmarkStart w:id="80" w:name="_Toc32464"/>
      <w:bookmarkStart w:id="81" w:name="_Toc25058"/>
      <w:bookmarkStart w:id="82" w:name="_Toc21527"/>
      <w:r>
        <w:rPr>
          <w:rFonts w:hint="eastAsia" w:ascii="宋体" w:hAnsi="宋体" w:cs="宋体"/>
          <w:sz w:val="24"/>
          <w:szCs w:val="24"/>
        </w:rPr>
        <w:t>符合强制性质量标准，符合国家和重庆市现行有关施工质量验收规范要求，并达到合格标准。</w:t>
      </w:r>
      <w:bookmarkEnd w:id="79"/>
      <w:bookmarkEnd w:id="80"/>
      <w:bookmarkEnd w:id="81"/>
      <w:bookmarkEnd w:id="82"/>
    </w:p>
    <w:p w14:paraId="37D81925">
      <w:pPr>
        <w:pStyle w:val="3"/>
        <w:adjustRightInd w:val="0"/>
        <w:snapToGrid w:val="0"/>
        <w:spacing w:before="0" w:after="0" w:line="400" w:lineRule="exact"/>
        <w:ind w:firstLine="482" w:firstLineChars="200"/>
        <w:rPr>
          <w:rFonts w:ascii="宋体" w:hAnsi="宋体" w:eastAsia="宋体" w:cs="宋体"/>
          <w:bCs/>
          <w:sz w:val="24"/>
          <w:szCs w:val="24"/>
        </w:rPr>
      </w:pPr>
      <w:bookmarkStart w:id="83" w:name="_Toc139472680"/>
      <w:bookmarkEnd w:id="83"/>
      <w:bookmarkStart w:id="84" w:name="_Toc14883"/>
      <w:r>
        <w:rPr>
          <w:rFonts w:hint="eastAsia" w:ascii="宋体" w:hAnsi="宋体" w:eastAsia="宋体" w:cs="宋体"/>
          <w:bCs/>
          <w:sz w:val="24"/>
          <w:szCs w:val="24"/>
        </w:rPr>
        <w:t>八、技术标准和要求</w:t>
      </w:r>
      <w:bookmarkEnd w:id="84"/>
    </w:p>
    <w:p w14:paraId="40A9D8CA">
      <w:pPr>
        <w:snapToGrid w:val="0"/>
        <w:spacing w:line="400" w:lineRule="exact"/>
        <w:ind w:firstLine="360" w:firstLineChars="150"/>
        <w:rPr>
          <w:rFonts w:ascii="宋体" w:hAnsi="宋体" w:cs="宋体"/>
          <w:sz w:val="24"/>
          <w:szCs w:val="24"/>
        </w:rPr>
      </w:pPr>
      <w:r>
        <w:rPr>
          <w:rFonts w:hint="eastAsia" w:ascii="宋体" w:hAnsi="宋体" w:cs="宋体"/>
          <w:sz w:val="24"/>
          <w:szCs w:val="24"/>
        </w:rPr>
        <w:t>（一）技术标准和要求以本工程设计施工为准。</w:t>
      </w:r>
    </w:p>
    <w:p w14:paraId="1E5E3498">
      <w:pPr>
        <w:snapToGrid w:val="0"/>
        <w:spacing w:line="400" w:lineRule="exact"/>
        <w:ind w:firstLine="360" w:firstLineChars="150"/>
        <w:rPr>
          <w:rFonts w:ascii="宋体" w:hAnsi="宋体" w:cs="宋体"/>
          <w:sz w:val="24"/>
          <w:szCs w:val="24"/>
        </w:rPr>
      </w:pPr>
      <w:r>
        <w:rPr>
          <w:rFonts w:hint="eastAsia" w:ascii="宋体" w:hAnsi="宋体" w:cs="宋体"/>
          <w:sz w:val="24"/>
          <w:szCs w:val="24"/>
        </w:rPr>
        <w:t>（二）按国家及重庆市相关设计、施工验收规范及标准执行。</w:t>
      </w:r>
    </w:p>
    <w:p w14:paraId="40B757F3">
      <w:pPr>
        <w:snapToGrid w:val="0"/>
        <w:spacing w:line="400" w:lineRule="exact"/>
        <w:ind w:firstLine="360" w:firstLineChars="150"/>
        <w:rPr>
          <w:rFonts w:ascii="宋体" w:hAnsi="宋体" w:cs="宋体"/>
          <w:sz w:val="24"/>
          <w:szCs w:val="24"/>
        </w:rPr>
      </w:pPr>
      <w:r>
        <w:rPr>
          <w:rFonts w:hint="eastAsia" w:ascii="宋体" w:hAnsi="宋体" w:cs="宋体"/>
          <w:sz w:val="24"/>
          <w:szCs w:val="24"/>
        </w:rPr>
        <w:t>（三）本项目所采用技术、工艺和产品等必须执行重庆市住房和城乡建设委员会关于发布重庆市建设领域禁止、限制使用落后技术系列通告的规定。</w:t>
      </w:r>
    </w:p>
    <w:p w14:paraId="7BF7B2BD">
      <w:pPr>
        <w:pStyle w:val="3"/>
        <w:adjustRightInd w:val="0"/>
        <w:snapToGrid w:val="0"/>
        <w:spacing w:before="0" w:after="0" w:line="400" w:lineRule="exact"/>
        <w:ind w:firstLine="482" w:firstLineChars="200"/>
        <w:rPr>
          <w:rFonts w:ascii="宋体" w:hAnsi="宋体" w:eastAsia="宋体" w:cs="宋体"/>
          <w:bCs/>
          <w:sz w:val="24"/>
          <w:szCs w:val="24"/>
        </w:rPr>
      </w:pPr>
      <w:bookmarkStart w:id="85" w:name="_Toc28287"/>
      <w:bookmarkEnd w:id="85"/>
      <w:bookmarkStart w:id="86" w:name="_Toc139472681"/>
      <w:bookmarkEnd w:id="86"/>
      <w:bookmarkStart w:id="87" w:name="_Toc18264"/>
      <w:bookmarkEnd w:id="87"/>
      <w:bookmarkStart w:id="88" w:name="_Toc21949"/>
      <w:bookmarkEnd w:id="88"/>
      <w:bookmarkStart w:id="89" w:name="_Toc8215"/>
      <w:bookmarkEnd w:id="89"/>
      <w:bookmarkStart w:id="90" w:name="_Toc3669"/>
      <w:r>
        <w:rPr>
          <w:rFonts w:hint="eastAsia" w:ascii="宋体" w:hAnsi="宋体" w:eastAsia="宋体" w:cs="宋体"/>
          <w:bCs/>
          <w:sz w:val="24"/>
          <w:szCs w:val="24"/>
        </w:rPr>
        <w:t>九、其他</w:t>
      </w:r>
      <w:bookmarkEnd w:id="90"/>
    </w:p>
    <w:p w14:paraId="63877E27">
      <w:pPr>
        <w:snapToGrid w:val="0"/>
        <w:spacing w:line="400" w:lineRule="exact"/>
        <w:ind w:firstLine="480" w:firstLineChars="200"/>
        <w:rPr>
          <w:rFonts w:ascii="宋体" w:hAnsi="宋体" w:cs="宋体"/>
          <w:sz w:val="24"/>
          <w:szCs w:val="24"/>
        </w:rPr>
      </w:pPr>
      <w:r>
        <w:rPr>
          <w:rFonts w:hint="eastAsia" w:ascii="宋体" w:hAnsi="宋体" w:cs="宋体"/>
          <w:sz w:val="24"/>
          <w:szCs w:val="24"/>
        </w:rPr>
        <w:t>（一）供应商的项目管理团队必须到现场加强对项目的管理，施工期间施工现场的所有安全责任均由成交供应商负责承担。</w:t>
      </w:r>
    </w:p>
    <w:p w14:paraId="368E7B7F">
      <w:pPr>
        <w:spacing w:line="400" w:lineRule="exact"/>
        <w:ind w:firstLine="480" w:firstLineChars="200"/>
        <w:rPr>
          <w:rFonts w:ascii="宋体" w:hAnsi="宋体" w:cs="宋体"/>
          <w:sz w:val="24"/>
          <w:szCs w:val="24"/>
        </w:rPr>
      </w:pPr>
      <w:r>
        <w:rPr>
          <w:rFonts w:hint="eastAsia" w:ascii="宋体" w:hAnsi="宋体" w:cs="宋体"/>
          <w:sz w:val="24"/>
          <w:szCs w:val="24"/>
        </w:rPr>
        <w:t>（二）供应商必须在响应文件中对以上条款和服务承诺明确列出，承诺内容必须达到本篇及采购文件其他条款的要求。</w:t>
      </w:r>
    </w:p>
    <w:p w14:paraId="562F3A3F">
      <w:pPr>
        <w:pStyle w:val="69"/>
        <w:spacing w:line="360" w:lineRule="auto"/>
        <w:ind w:firstLine="0"/>
        <w:jc w:val="center"/>
        <w:outlineLvl w:val="2"/>
        <w:rPr>
          <w:rFonts w:ascii="宋体" w:hAnsi="宋体" w:cs="宋体"/>
          <w:b/>
          <w:sz w:val="36"/>
          <w:szCs w:val="30"/>
        </w:rPr>
      </w:pPr>
      <w:r>
        <w:rPr>
          <w:rFonts w:hint="eastAsia" w:ascii="宋体" w:hAnsi="宋体" w:cs="宋体"/>
          <w:b/>
          <w:sz w:val="36"/>
          <w:szCs w:val="30"/>
        </w:rPr>
        <w:br w:type="page"/>
      </w:r>
      <w:bookmarkStart w:id="91" w:name="_Toc15007"/>
      <w:r>
        <w:rPr>
          <w:rStyle w:val="44"/>
          <w:rFonts w:hint="eastAsia" w:ascii="宋体" w:hAnsi="宋体" w:eastAsia="宋体" w:cs="宋体"/>
          <w:b w:val="0"/>
          <w:bCs/>
          <w:sz w:val="36"/>
          <w:szCs w:val="36"/>
        </w:rPr>
        <w:t xml:space="preserve">第三篇  </w:t>
      </w:r>
      <w:bookmarkEnd w:id="59"/>
      <w:r>
        <w:rPr>
          <w:rStyle w:val="44"/>
          <w:rFonts w:hint="eastAsia" w:ascii="宋体" w:hAnsi="宋体" w:eastAsia="宋体" w:cs="宋体"/>
          <w:b w:val="0"/>
          <w:bCs/>
          <w:sz w:val="36"/>
          <w:szCs w:val="36"/>
        </w:rPr>
        <w:t>谈判项目</w:t>
      </w:r>
      <w:bookmarkEnd w:id="72"/>
      <w:bookmarkEnd w:id="73"/>
      <w:bookmarkEnd w:id="74"/>
      <w:r>
        <w:rPr>
          <w:rStyle w:val="44"/>
          <w:rFonts w:hint="eastAsia" w:ascii="宋体" w:hAnsi="宋体" w:eastAsia="宋体" w:cs="宋体"/>
          <w:b w:val="0"/>
          <w:bCs/>
          <w:sz w:val="36"/>
          <w:szCs w:val="36"/>
        </w:rPr>
        <w:t>商务需求</w:t>
      </w:r>
      <w:bookmarkEnd w:id="91"/>
    </w:p>
    <w:p w14:paraId="70250991">
      <w:pPr>
        <w:pStyle w:val="3"/>
        <w:adjustRightInd w:val="0"/>
        <w:snapToGrid w:val="0"/>
        <w:spacing w:before="0" w:after="0" w:line="400" w:lineRule="exact"/>
        <w:ind w:firstLine="482" w:firstLineChars="200"/>
        <w:rPr>
          <w:rFonts w:ascii="宋体" w:hAnsi="宋体" w:eastAsia="宋体" w:cs="宋体"/>
          <w:sz w:val="24"/>
        </w:rPr>
      </w:pPr>
      <w:bookmarkStart w:id="92" w:name="_Toc10423"/>
      <w:bookmarkStart w:id="93" w:name="_Toc105753144"/>
      <w:bookmarkStart w:id="94" w:name="_Toc104552587"/>
      <w:bookmarkStart w:id="95" w:name="_Toc29199"/>
      <w:bookmarkStart w:id="96" w:name="_Toc12935"/>
      <w:bookmarkStart w:id="97" w:name="_Toc13555"/>
      <w:bookmarkStart w:id="98" w:name="_Toc65660342"/>
      <w:bookmarkStart w:id="99" w:name="_Toc342913389"/>
      <w:r>
        <w:rPr>
          <w:rFonts w:hint="eastAsia" w:ascii="宋体" w:hAnsi="宋体" w:eastAsia="宋体" w:cs="宋体"/>
          <w:sz w:val="24"/>
        </w:rPr>
        <w:t>一、实施时间、地点和</w:t>
      </w:r>
      <w:bookmarkEnd w:id="92"/>
      <w:bookmarkEnd w:id="93"/>
      <w:bookmarkEnd w:id="94"/>
      <w:r>
        <w:rPr>
          <w:rFonts w:hint="eastAsia" w:ascii="宋体" w:hAnsi="宋体" w:eastAsia="宋体" w:cs="宋体"/>
          <w:sz w:val="24"/>
        </w:rPr>
        <w:t>验收方式</w:t>
      </w:r>
      <w:bookmarkEnd w:id="95"/>
    </w:p>
    <w:p w14:paraId="6929B13C">
      <w:pPr>
        <w:pStyle w:val="69"/>
        <w:spacing w:line="400" w:lineRule="exact"/>
        <w:ind w:firstLine="360" w:firstLineChars="150"/>
        <w:outlineLvl w:val="2"/>
        <w:rPr>
          <w:rFonts w:ascii="宋体" w:hAnsi="宋体" w:cs="宋体"/>
          <w:sz w:val="24"/>
          <w:szCs w:val="24"/>
        </w:rPr>
      </w:pPr>
      <w:r>
        <w:rPr>
          <w:rFonts w:hint="eastAsia" w:ascii="宋体" w:hAnsi="宋体" w:cs="宋体"/>
          <w:sz w:val="24"/>
          <w:szCs w:val="24"/>
        </w:rPr>
        <w:t>（一）实施时间</w:t>
      </w:r>
    </w:p>
    <w:p w14:paraId="7CA0890A">
      <w:pPr>
        <w:spacing w:line="400" w:lineRule="exact"/>
        <w:ind w:firstLine="480" w:firstLineChars="200"/>
        <w:rPr>
          <w:rFonts w:ascii="宋体" w:hAnsi="宋体" w:cs="宋体"/>
          <w:sz w:val="24"/>
          <w:szCs w:val="24"/>
        </w:rPr>
      </w:pPr>
      <w:r>
        <w:rPr>
          <w:rFonts w:hint="eastAsia" w:ascii="宋体" w:hAnsi="宋体" w:cs="宋体"/>
          <w:sz w:val="24"/>
          <w:szCs w:val="24"/>
        </w:rPr>
        <w:t>工期为60日历天，具体开工日期以采购人下达的开工令为准。</w:t>
      </w:r>
    </w:p>
    <w:p w14:paraId="22D4521C">
      <w:pPr>
        <w:pStyle w:val="69"/>
        <w:spacing w:line="400" w:lineRule="exact"/>
        <w:ind w:firstLine="360" w:firstLineChars="150"/>
        <w:outlineLvl w:val="2"/>
        <w:rPr>
          <w:rFonts w:ascii="宋体" w:hAnsi="宋体" w:cs="宋体"/>
          <w:sz w:val="24"/>
          <w:szCs w:val="24"/>
        </w:rPr>
      </w:pPr>
      <w:r>
        <w:rPr>
          <w:rFonts w:hint="eastAsia" w:ascii="宋体" w:hAnsi="宋体" w:cs="宋体"/>
          <w:sz w:val="24"/>
          <w:szCs w:val="24"/>
        </w:rPr>
        <w:t>（二）实施地点</w:t>
      </w:r>
    </w:p>
    <w:p w14:paraId="2905EA69">
      <w:pPr>
        <w:spacing w:line="400" w:lineRule="exact"/>
        <w:ind w:firstLine="480" w:firstLineChars="200"/>
        <w:rPr>
          <w:rFonts w:ascii="宋体" w:hAnsi="宋体" w:cs="宋体"/>
          <w:sz w:val="24"/>
          <w:szCs w:val="24"/>
        </w:rPr>
      </w:pPr>
      <w:r>
        <w:rPr>
          <w:rFonts w:hint="eastAsia" w:ascii="宋体" w:hAnsi="宋体" w:cs="宋体"/>
          <w:sz w:val="24"/>
          <w:szCs w:val="24"/>
        </w:rPr>
        <w:t>重庆市江北区</w:t>
      </w:r>
    </w:p>
    <w:p w14:paraId="4DFDC83E">
      <w:pPr>
        <w:pStyle w:val="69"/>
        <w:spacing w:line="400" w:lineRule="exact"/>
        <w:ind w:firstLine="360" w:firstLineChars="150"/>
        <w:outlineLvl w:val="2"/>
        <w:rPr>
          <w:rFonts w:ascii="宋体" w:hAnsi="宋体" w:cs="宋体"/>
          <w:sz w:val="24"/>
          <w:szCs w:val="24"/>
        </w:rPr>
      </w:pPr>
      <w:r>
        <w:rPr>
          <w:rFonts w:hint="eastAsia" w:ascii="宋体" w:hAnsi="宋体" w:cs="宋体"/>
          <w:sz w:val="24"/>
          <w:szCs w:val="24"/>
        </w:rPr>
        <w:t>（三）验收方式</w:t>
      </w:r>
    </w:p>
    <w:p w14:paraId="79F26186">
      <w:pPr>
        <w:snapToGrid w:val="0"/>
        <w:spacing w:line="400" w:lineRule="exact"/>
        <w:ind w:firstLine="540"/>
        <w:rPr>
          <w:rFonts w:ascii="宋体" w:hAnsi="宋体" w:cs="宋体"/>
          <w:sz w:val="24"/>
          <w:szCs w:val="24"/>
        </w:rPr>
      </w:pPr>
      <w:bookmarkStart w:id="100" w:name="_Toc118996960"/>
      <w:bookmarkStart w:id="101" w:name="_Toc104552589"/>
      <w:bookmarkStart w:id="102" w:name="_Toc105753146"/>
      <w:r>
        <w:rPr>
          <w:rFonts w:hint="eastAsia" w:ascii="宋体" w:hAnsi="宋体" w:cs="宋体"/>
          <w:sz w:val="24"/>
          <w:szCs w:val="24"/>
        </w:rPr>
        <w:t>项目施工完成，质量符合本谈判文件、国家及重庆市工程验收规范要求，由成交供应商提出验收申请，由采购人组织开展对项目的验收工作，并形成专门的验收报告。工程完工后，按国家相关标准验收程序和规程进行验收，验收合格后双方认可签字。验收合格条件如下：</w:t>
      </w:r>
    </w:p>
    <w:p w14:paraId="7689885A">
      <w:pPr>
        <w:snapToGrid w:val="0"/>
        <w:spacing w:line="400" w:lineRule="exact"/>
        <w:ind w:firstLine="540"/>
        <w:rPr>
          <w:rFonts w:ascii="宋体" w:hAnsi="宋体" w:cs="宋体"/>
          <w:sz w:val="24"/>
          <w:szCs w:val="24"/>
        </w:rPr>
      </w:pPr>
      <w:r>
        <w:rPr>
          <w:rFonts w:hint="eastAsia" w:ascii="宋体" w:hAnsi="宋体" w:cs="宋体"/>
          <w:sz w:val="24"/>
          <w:szCs w:val="24"/>
        </w:rPr>
        <w:t>1.项目工程质量标准达到国家现行标准及采购人要求。</w:t>
      </w:r>
    </w:p>
    <w:p w14:paraId="02F6B8EF">
      <w:pPr>
        <w:snapToGrid w:val="0"/>
        <w:spacing w:line="400" w:lineRule="exact"/>
        <w:ind w:firstLine="540"/>
        <w:rPr>
          <w:rFonts w:ascii="宋体" w:hAnsi="宋体" w:cs="宋体"/>
          <w:sz w:val="24"/>
          <w:szCs w:val="24"/>
        </w:rPr>
      </w:pPr>
      <w:r>
        <w:rPr>
          <w:rFonts w:hint="eastAsia" w:ascii="宋体" w:hAnsi="宋体" w:cs="宋体"/>
          <w:sz w:val="24"/>
          <w:szCs w:val="24"/>
        </w:rPr>
        <w:t>2.项目所需材料技术资料、合格证等资料齐全。</w:t>
      </w:r>
    </w:p>
    <w:p w14:paraId="172F10EE">
      <w:pPr>
        <w:snapToGrid w:val="0"/>
        <w:spacing w:line="400" w:lineRule="exact"/>
        <w:ind w:firstLine="540"/>
        <w:rPr>
          <w:rFonts w:ascii="宋体" w:hAnsi="宋体" w:cs="宋体"/>
          <w:sz w:val="24"/>
          <w:szCs w:val="24"/>
        </w:rPr>
      </w:pPr>
      <w:r>
        <w:rPr>
          <w:rFonts w:hint="eastAsia" w:ascii="宋体" w:hAnsi="宋体" w:cs="宋体"/>
          <w:sz w:val="24"/>
          <w:szCs w:val="24"/>
        </w:rPr>
        <w:t>3.在规定时间内完工并验收，并经采购人确认。</w:t>
      </w:r>
    </w:p>
    <w:p w14:paraId="5552CFAB">
      <w:pPr>
        <w:snapToGrid w:val="0"/>
        <w:spacing w:line="400" w:lineRule="exact"/>
        <w:ind w:firstLine="540"/>
        <w:rPr>
          <w:rFonts w:ascii="宋体" w:hAnsi="宋体" w:cs="宋体"/>
          <w:sz w:val="24"/>
          <w:szCs w:val="24"/>
        </w:rPr>
      </w:pPr>
      <w:r>
        <w:rPr>
          <w:rFonts w:hint="eastAsia" w:ascii="宋体" w:hAnsi="宋体" w:cs="宋体"/>
          <w:sz w:val="24"/>
          <w:szCs w:val="24"/>
        </w:rPr>
        <w:t>若验收结果不满足相关规范及标准要求的，成交供应商必须立即进行整改，若整改后还达不到要求的，采购人有权终止合同，并追究相关法律责任。</w:t>
      </w:r>
    </w:p>
    <w:p w14:paraId="244625A3">
      <w:pPr>
        <w:pStyle w:val="3"/>
        <w:adjustRightInd w:val="0"/>
        <w:snapToGrid w:val="0"/>
        <w:spacing w:before="0" w:after="0" w:line="400" w:lineRule="exact"/>
        <w:ind w:firstLine="482" w:firstLineChars="200"/>
        <w:rPr>
          <w:rFonts w:ascii="宋体" w:hAnsi="宋体" w:eastAsia="宋体" w:cs="宋体"/>
          <w:sz w:val="24"/>
        </w:rPr>
      </w:pPr>
      <w:bookmarkStart w:id="103" w:name="_Toc12808"/>
      <w:r>
        <w:rPr>
          <w:rFonts w:hint="eastAsia" w:ascii="宋体" w:hAnsi="宋体" w:eastAsia="宋体" w:cs="宋体"/>
          <w:sz w:val="24"/>
        </w:rPr>
        <w:t>二、项目质量要求及质量保证</w:t>
      </w:r>
      <w:bookmarkEnd w:id="100"/>
      <w:bookmarkEnd w:id="103"/>
    </w:p>
    <w:p w14:paraId="67C5C5CC">
      <w:pPr>
        <w:snapToGrid w:val="0"/>
        <w:spacing w:line="400" w:lineRule="exact"/>
        <w:ind w:firstLine="540"/>
        <w:rPr>
          <w:rFonts w:ascii="宋体" w:hAnsi="宋体"/>
          <w:sz w:val="24"/>
          <w:szCs w:val="24"/>
        </w:rPr>
      </w:pPr>
      <w:r>
        <w:rPr>
          <w:rFonts w:hint="eastAsia" w:ascii="宋体" w:hAnsi="宋体" w:cs="宋体"/>
          <w:sz w:val="24"/>
          <w:szCs w:val="24"/>
        </w:rPr>
        <w:t>（一）</w:t>
      </w:r>
      <w:r>
        <w:rPr>
          <w:rFonts w:hint="eastAsia" w:ascii="宋体" w:hAnsi="宋体"/>
          <w:sz w:val="24"/>
          <w:szCs w:val="24"/>
        </w:rPr>
        <w:t>缺陷责任期及质保期：</w:t>
      </w:r>
    </w:p>
    <w:p w14:paraId="1FA36432">
      <w:pPr>
        <w:snapToGrid w:val="0"/>
        <w:spacing w:line="400" w:lineRule="exact"/>
        <w:ind w:firstLine="540"/>
        <w:rPr>
          <w:rFonts w:ascii="宋体" w:hAnsi="宋体"/>
          <w:sz w:val="24"/>
          <w:szCs w:val="24"/>
        </w:rPr>
      </w:pPr>
      <w:r>
        <w:rPr>
          <w:rFonts w:hint="eastAsia" w:ascii="宋体" w:hAnsi="宋体"/>
          <w:sz w:val="24"/>
          <w:szCs w:val="24"/>
        </w:rPr>
        <w:t>1.缺陷责任期为24个月，从施工完毕验收合格之日起计算。</w:t>
      </w:r>
    </w:p>
    <w:p w14:paraId="517E0574">
      <w:pPr>
        <w:snapToGrid w:val="0"/>
        <w:spacing w:line="400" w:lineRule="exact"/>
        <w:ind w:firstLine="540"/>
        <w:rPr>
          <w:rFonts w:ascii="宋体" w:hAnsi="宋体"/>
          <w:sz w:val="24"/>
          <w:szCs w:val="24"/>
        </w:rPr>
      </w:pPr>
      <w:r>
        <w:rPr>
          <w:rFonts w:hint="eastAsia" w:ascii="宋体" w:hAnsi="宋体"/>
          <w:sz w:val="24"/>
          <w:szCs w:val="24"/>
        </w:rPr>
        <w:t>2.工程保修期按国家及相关规定、《建设工程质量管理条例》执行：</w:t>
      </w:r>
    </w:p>
    <w:p w14:paraId="0B16EF94">
      <w:pPr>
        <w:snapToGrid w:val="0"/>
        <w:spacing w:line="400" w:lineRule="exact"/>
        <w:ind w:firstLine="540"/>
        <w:rPr>
          <w:rFonts w:ascii="宋体" w:hAnsi="宋体"/>
          <w:sz w:val="24"/>
          <w:szCs w:val="24"/>
        </w:rPr>
      </w:pPr>
      <w:r>
        <w:rPr>
          <w:rFonts w:hint="eastAsia" w:ascii="宋体" w:hAnsi="宋体"/>
          <w:sz w:val="24"/>
          <w:szCs w:val="24"/>
        </w:rPr>
        <w:t>2.1基础设施工程、房屋建筑的地基基础工程和主体结构工程，为设计文件规定的该工程的合理使用年限。</w:t>
      </w:r>
    </w:p>
    <w:p w14:paraId="62E7D99C">
      <w:pPr>
        <w:snapToGrid w:val="0"/>
        <w:spacing w:line="400" w:lineRule="exact"/>
        <w:ind w:firstLine="540"/>
        <w:rPr>
          <w:rFonts w:ascii="宋体" w:hAnsi="宋体"/>
          <w:sz w:val="24"/>
          <w:szCs w:val="24"/>
        </w:rPr>
      </w:pPr>
      <w:r>
        <w:rPr>
          <w:rFonts w:hint="eastAsia" w:ascii="宋体" w:hAnsi="宋体"/>
          <w:sz w:val="24"/>
          <w:szCs w:val="24"/>
        </w:rPr>
        <w:t>2.2屋面防水工程、有防水要求的卫生间、房间和外墙面的防渗漏，为5年。</w:t>
      </w:r>
    </w:p>
    <w:p w14:paraId="51A46667">
      <w:pPr>
        <w:snapToGrid w:val="0"/>
        <w:spacing w:line="400" w:lineRule="exact"/>
        <w:ind w:firstLine="540"/>
        <w:rPr>
          <w:rFonts w:ascii="宋体" w:hAnsi="宋体"/>
          <w:sz w:val="24"/>
          <w:szCs w:val="24"/>
        </w:rPr>
      </w:pPr>
      <w:r>
        <w:rPr>
          <w:rFonts w:hint="eastAsia" w:ascii="宋体" w:hAnsi="宋体"/>
          <w:sz w:val="24"/>
          <w:szCs w:val="24"/>
        </w:rPr>
        <w:t>2.3供热与供冷系统，为2个采暖期、供冷期。</w:t>
      </w:r>
    </w:p>
    <w:p w14:paraId="33A76071">
      <w:pPr>
        <w:snapToGrid w:val="0"/>
        <w:spacing w:line="400" w:lineRule="exact"/>
        <w:ind w:firstLine="540"/>
        <w:rPr>
          <w:rFonts w:ascii="宋体" w:hAnsi="宋体"/>
          <w:sz w:val="24"/>
          <w:szCs w:val="24"/>
        </w:rPr>
      </w:pPr>
      <w:r>
        <w:rPr>
          <w:rFonts w:hint="eastAsia" w:ascii="宋体" w:hAnsi="宋体"/>
          <w:sz w:val="24"/>
          <w:szCs w:val="24"/>
        </w:rPr>
        <w:t>2.4电气管线、给排水管道、设备安装和装修工程，为2年。</w:t>
      </w:r>
    </w:p>
    <w:p w14:paraId="60BAB750">
      <w:pPr>
        <w:snapToGrid w:val="0"/>
        <w:spacing w:line="400" w:lineRule="exact"/>
        <w:ind w:firstLine="540"/>
        <w:rPr>
          <w:rFonts w:ascii="宋体" w:hAnsi="宋体"/>
          <w:sz w:val="24"/>
          <w:szCs w:val="24"/>
        </w:rPr>
      </w:pPr>
      <w:r>
        <w:rPr>
          <w:rFonts w:hint="eastAsia" w:ascii="宋体" w:hAnsi="宋体"/>
          <w:sz w:val="24"/>
          <w:szCs w:val="24"/>
        </w:rPr>
        <w:t>2.5工程保修期自工程竣工验收合格(以竣工验收报告日期为准)之日起计算。</w:t>
      </w:r>
    </w:p>
    <w:p w14:paraId="5B1FBB43">
      <w:pPr>
        <w:snapToGrid w:val="0"/>
        <w:spacing w:line="400" w:lineRule="exact"/>
        <w:ind w:firstLine="540"/>
        <w:rPr>
          <w:rFonts w:ascii="宋体" w:hAnsi="宋体"/>
          <w:sz w:val="24"/>
          <w:szCs w:val="24"/>
        </w:rPr>
      </w:pPr>
      <w:r>
        <w:rPr>
          <w:rFonts w:hint="eastAsia" w:ascii="宋体" w:hAnsi="宋体"/>
          <w:sz w:val="24"/>
          <w:szCs w:val="24"/>
        </w:rPr>
        <w:t>2.6工程在保修范围和保修期限内发生质量问题的，成交供应商（施工单位）应当履行保修义务，并对造成的损失承担赔偿责任。</w:t>
      </w:r>
    </w:p>
    <w:p w14:paraId="1875941F">
      <w:pPr>
        <w:snapToGrid w:val="0"/>
        <w:spacing w:line="400" w:lineRule="exact"/>
        <w:ind w:firstLine="540"/>
        <w:rPr>
          <w:rFonts w:ascii="宋体" w:hAnsi="宋体" w:cs="宋体"/>
          <w:sz w:val="24"/>
          <w:szCs w:val="24"/>
        </w:rPr>
      </w:pPr>
      <w:r>
        <w:rPr>
          <w:rFonts w:hint="eastAsia" w:ascii="宋体" w:hAnsi="宋体" w:cs="宋体"/>
          <w:sz w:val="24"/>
          <w:szCs w:val="24"/>
        </w:rPr>
        <w:t>（二）工程设施设备和材料质量总体要求：工程相关设施设备和材料必须货真价实，符合环保节能要求，假冒伪劣产品不得参与政府采购；设施设备和材料的各项手续、文件必须真实完整有效；其他材料各项质量指标必须符合国家技术质量监督机构及有关管理部门和行业的规定和标准。</w:t>
      </w:r>
    </w:p>
    <w:p w14:paraId="51B6C798">
      <w:pPr>
        <w:snapToGrid w:val="0"/>
        <w:spacing w:line="400" w:lineRule="exact"/>
        <w:ind w:firstLine="540"/>
        <w:rPr>
          <w:rFonts w:ascii="宋体" w:hAnsi="宋体" w:cs="宋体"/>
          <w:sz w:val="24"/>
          <w:szCs w:val="24"/>
        </w:rPr>
      </w:pPr>
      <w:r>
        <w:rPr>
          <w:rFonts w:hint="eastAsia" w:ascii="宋体" w:hAnsi="宋体" w:cs="宋体"/>
          <w:sz w:val="24"/>
          <w:szCs w:val="24"/>
        </w:rPr>
        <w:t>（三）施工过程中应遵照现行国家有关及规程规范进行施工，按照有关要求进行检查验收。成交供应商提供的所有施工设施设备和材料应有完善的质量检测手段和质量保证体系，必须符合国家标准和行业标准。</w:t>
      </w:r>
    </w:p>
    <w:p w14:paraId="6C54017E">
      <w:pPr>
        <w:snapToGrid w:val="0"/>
        <w:spacing w:line="400" w:lineRule="exact"/>
        <w:ind w:firstLine="540"/>
        <w:rPr>
          <w:rFonts w:ascii="宋体" w:hAnsi="宋体" w:cs="宋体"/>
          <w:sz w:val="24"/>
          <w:szCs w:val="24"/>
        </w:rPr>
      </w:pPr>
      <w:r>
        <w:rPr>
          <w:rFonts w:hint="eastAsia" w:ascii="宋体" w:hAnsi="宋体" w:cs="宋体"/>
          <w:sz w:val="24"/>
          <w:szCs w:val="24"/>
        </w:rPr>
        <w:t>（四）项目所需货物到达采购人现场所在地完好无损，如有缺漏、损坏，由成交供应商负责调换、补齐或赔偿。</w:t>
      </w:r>
    </w:p>
    <w:p w14:paraId="01A9F7B9">
      <w:pPr>
        <w:snapToGrid w:val="0"/>
        <w:spacing w:line="400" w:lineRule="exact"/>
        <w:ind w:firstLine="540"/>
        <w:rPr>
          <w:rFonts w:ascii="宋体" w:hAnsi="宋体" w:cs="宋体"/>
          <w:sz w:val="24"/>
          <w:szCs w:val="24"/>
        </w:rPr>
      </w:pPr>
      <w:r>
        <w:rPr>
          <w:rFonts w:hint="eastAsia" w:ascii="宋体" w:hAnsi="宋体" w:cs="宋体"/>
          <w:sz w:val="24"/>
          <w:szCs w:val="24"/>
        </w:rPr>
        <w:t>（五）成交供应商使用的项目所需货物及材料未达到谈判文件规定要求，且对采购人造成损失的，由成交供应商承担一切责任，并赔偿所造成的损失。</w:t>
      </w:r>
    </w:p>
    <w:p w14:paraId="7E32FB65">
      <w:pPr>
        <w:snapToGrid w:val="0"/>
        <w:spacing w:line="400" w:lineRule="exact"/>
        <w:ind w:firstLine="540"/>
        <w:rPr>
          <w:rFonts w:ascii="宋体" w:hAnsi="宋体" w:cs="宋体"/>
          <w:sz w:val="24"/>
          <w:szCs w:val="24"/>
        </w:rPr>
      </w:pPr>
      <w:r>
        <w:rPr>
          <w:rFonts w:hint="eastAsia" w:ascii="宋体" w:hAnsi="宋体" w:cs="宋体"/>
          <w:sz w:val="24"/>
          <w:szCs w:val="24"/>
        </w:rPr>
        <w:t>（六）工程保修期内施工质量缺陷的维护及维修（非人为损坏）均由成交供应商承担。</w:t>
      </w:r>
    </w:p>
    <w:p w14:paraId="16163FD7">
      <w:pPr>
        <w:snapToGrid w:val="0"/>
        <w:spacing w:line="400" w:lineRule="exact"/>
        <w:ind w:firstLine="540"/>
        <w:rPr>
          <w:rFonts w:ascii="宋体" w:hAnsi="宋体" w:cs="宋体"/>
          <w:sz w:val="24"/>
          <w:szCs w:val="24"/>
        </w:rPr>
      </w:pPr>
      <w:r>
        <w:rPr>
          <w:rFonts w:hint="eastAsia" w:ascii="宋体" w:hAnsi="宋体" w:cs="宋体"/>
          <w:sz w:val="24"/>
          <w:szCs w:val="24"/>
        </w:rPr>
        <w:t>（七）工程保修期内，所有设施设备维护和施工质量缺陷维修均为现场服务，由此产生的费用均不再收取。成交供应商应在采购人通知24小时内到现场进行维修维护。</w:t>
      </w:r>
    </w:p>
    <w:p w14:paraId="33A7B658">
      <w:pPr>
        <w:snapToGrid w:val="0"/>
        <w:spacing w:line="400" w:lineRule="exact"/>
        <w:ind w:firstLine="540"/>
        <w:rPr>
          <w:rFonts w:ascii="宋体" w:hAnsi="宋体" w:cs="宋体"/>
          <w:sz w:val="24"/>
          <w:szCs w:val="24"/>
        </w:rPr>
      </w:pPr>
      <w:r>
        <w:rPr>
          <w:rFonts w:hint="eastAsia" w:ascii="宋体" w:hAnsi="宋体"/>
          <w:sz w:val="24"/>
          <w:szCs w:val="24"/>
        </w:rPr>
        <w:t>（八）采购人所</w:t>
      </w:r>
      <w:r>
        <w:rPr>
          <w:rFonts w:ascii="宋体" w:hAnsi="宋体"/>
          <w:sz w:val="24"/>
          <w:szCs w:val="24"/>
        </w:rPr>
        <w:t>采购</w:t>
      </w:r>
      <w:r>
        <w:rPr>
          <w:rFonts w:hint="eastAsia" w:ascii="宋体" w:hAnsi="宋体"/>
          <w:sz w:val="24"/>
          <w:szCs w:val="24"/>
        </w:rPr>
        <w:t>的</w:t>
      </w:r>
      <w:r>
        <w:rPr>
          <w:rFonts w:ascii="宋体" w:hAnsi="宋体"/>
          <w:sz w:val="24"/>
          <w:szCs w:val="24"/>
        </w:rPr>
        <w:t>货物</w:t>
      </w:r>
      <w:r>
        <w:rPr>
          <w:rFonts w:hint="eastAsia" w:ascii="宋体" w:hAnsi="宋体"/>
          <w:sz w:val="24"/>
          <w:szCs w:val="24"/>
        </w:rPr>
        <w:t>若</w:t>
      </w:r>
      <w:r>
        <w:rPr>
          <w:rFonts w:ascii="宋体" w:hAnsi="宋体"/>
          <w:sz w:val="24"/>
          <w:szCs w:val="24"/>
        </w:rPr>
        <w:t>属于国家规定“三包”范围的，其产品质量保证期不得低于“三包”规定。</w:t>
      </w:r>
    </w:p>
    <w:p w14:paraId="703FE094">
      <w:pPr>
        <w:pStyle w:val="3"/>
        <w:adjustRightInd w:val="0"/>
        <w:snapToGrid w:val="0"/>
        <w:spacing w:before="0" w:after="0" w:line="400" w:lineRule="exact"/>
        <w:ind w:firstLine="482" w:firstLineChars="200"/>
        <w:rPr>
          <w:rFonts w:ascii="宋体" w:hAnsi="宋体" w:eastAsia="宋体" w:cs="宋体"/>
          <w:sz w:val="24"/>
        </w:rPr>
      </w:pPr>
      <w:bookmarkStart w:id="104" w:name="_Toc11698"/>
      <w:r>
        <w:rPr>
          <w:rFonts w:hint="eastAsia" w:ascii="宋体" w:hAnsi="宋体" w:eastAsia="宋体" w:cs="宋体"/>
          <w:sz w:val="24"/>
        </w:rPr>
        <w:t>三、</w:t>
      </w:r>
      <w:bookmarkEnd w:id="101"/>
      <w:bookmarkEnd w:id="102"/>
      <w:r>
        <w:rPr>
          <w:rFonts w:hint="eastAsia" w:ascii="宋体" w:hAnsi="宋体" w:eastAsia="宋体" w:cs="宋体"/>
          <w:sz w:val="24"/>
        </w:rPr>
        <w:t>报价要求</w:t>
      </w:r>
      <w:bookmarkEnd w:id="104"/>
    </w:p>
    <w:p w14:paraId="5BA7FED9">
      <w:pPr>
        <w:snapToGrid w:val="0"/>
        <w:spacing w:line="400" w:lineRule="exact"/>
        <w:ind w:firstLine="480" w:firstLineChars="200"/>
        <w:rPr>
          <w:rFonts w:ascii="宋体" w:hAnsi="宋体" w:cs="宋体"/>
          <w:kern w:val="0"/>
          <w:sz w:val="24"/>
          <w:szCs w:val="24"/>
        </w:rPr>
      </w:pPr>
      <w:bookmarkStart w:id="105" w:name="_Toc106034637"/>
      <w:bookmarkStart w:id="106" w:name="_Toc65660346"/>
      <w:bookmarkStart w:id="107" w:name="_Toc24751"/>
      <w:bookmarkStart w:id="108" w:name="_Toc7228"/>
      <w:bookmarkStart w:id="109" w:name="_Toc511812888"/>
      <w:r>
        <w:rPr>
          <w:rFonts w:hint="eastAsia" w:ascii="宋体" w:hAnsi="宋体" w:cs="宋体"/>
          <w:kern w:val="0"/>
          <w:sz w:val="24"/>
          <w:szCs w:val="24"/>
        </w:rPr>
        <w:t>（一）报价要求</w:t>
      </w:r>
    </w:p>
    <w:p w14:paraId="7F0F396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1.本次谈判报价须为人民币报价，采用工程量清单固定单价合同。</w:t>
      </w:r>
    </w:p>
    <w:p w14:paraId="013AA40B">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2.采购人设置总价及分部分项工程项目清单、施工技术措施项目清单综合单价最高限价，供应商的总报价及分部分项工程项目清单、施工技术措施项目清单综合单价不得超出采购人给出的最高限价。</w:t>
      </w:r>
    </w:p>
    <w:p w14:paraId="70AA44CF">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采购人发布的工程量清单内容是按单位工程分别列项编制，各单位工程的工程计费类别相同的子目，如无本质内容区别请务必保证报价的一致性，如相同内容的子目出现不同报价，在变更时按相同工程类别所报最低的单项综合单价执行。</w:t>
      </w:r>
    </w:p>
    <w:p w14:paraId="4BCBAC15">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4.供应商须严格按照随谈判文件一并发出的分部分项工程项目清单计价表逐项填报清单单价及总价同时清单总价应与竞争性谈判报价函中的总价一致，不一致的按清单总价修正。</w:t>
      </w:r>
    </w:p>
    <w:p w14:paraId="1AD30939">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5. 谈判过程中最后报价时，供应商只需对总价进行最后报价，分部分项工程项目清单计价表中的单项报价在签订合同时按照（最后报价的总价减去安全文明施工费暂定金额、暂估价和暂列金额与初始报价总价减去安全文明施工费暂定金额、暂估价和暂列金额相比的下浮比例）的价格比例进行等比例调整即可，最后报价中供应商无需再逐项进行单项报价。供应商成交后，须将按上述原则调整后的已标价工程量清单（须包含分部分项工程项目综合单价分析表）交采购人，作为签订合同的依据。</w:t>
      </w:r>
    </w:p>
    <w:p w14:paraId="586C15EC">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6.供应商的报价中对于采购人给出的安全文明施工费暂定金额、暂估价以及暂列金额都不能进行改动，须按照采购人给出的金额报价，否则视为无效响应。</w:t>
      </w:r>
    </w:p>
    <w:p w14:paraId="15FF603D">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（二）谈判报价</w:t>
      </w:r>
    </w:p>
    <w:p w14:paraId="41CFCB0D">
      <w:pPr>
        <w:snapToGrid w:val="0"/>
        <w:spacing w:line="400" w:lineRule="exact"/>
        <w:ind w:firstLine="480" w:firstLineChars="200"/>
        <w:rPr>
          <w:rFonts w:ascii="宋体" w:hAnsi="宋体" w:cs="宋体"/>
          <w:kern w:val="0"/>
          <w:sz w:val="24"/>
          <w:szCs w:val="24"/>
        </w:rPr>
      </w:pPr>
      <w:bookmarkStart w:id="110" w:name="_Toc54278987"/>
      <w:r>
        <w:rPr>
          <w:rFonts w:hint="eastAsia" w:ascii="宋体" w:hAnsi="宋体" w:cs="宋体"/>
          <w:kern w:val="0"/>
          <w:sz w:val="24"/>
          <w:szCs w:val="24"/>
        </w:rPr>
        <w:t>本项目设总报价最高限价为人民币:</w:t>
      </w:r>
      <w:r>
        <w:rPr>
          <w:rFonts w:hint="eastAsia" w:ascii="宋体" w:hAnsi="宋体" w:cs="宋体"/>
          <w:kern w:val="0"/>
          <w:sz w:val="24"/>
          <w:szCs w:val="24"/>
          <w:u w:val="single"/>
        </w:rPr>
        <w:t xml:space="preserve"> 大写：肆拾贰万贰仟叁佰伍拾元肆角叁分</w:t>
      </w:r>
      <w:r>
        <w:rPr>
          <w:rFonts w:hint="eastAsia" w:ascii="宋体" w:hAnsi="宋体" w:cs="宋体"/>
          <w:kern w:val="0"/>
          <w:sz w:val="24"/>
          <w:szCs w:val="24"/>
        </w:rPr>
        <w:t xml:space="preserve"> （￥</w:t>
      </w:r>
      <w:r>
        <w:rPr>
          <w:rFonts w:hint="eastAsia" w:ascii="宋体" w:hAnsi="宋体" w:cs="宋体"/>
          <w:kern w:val="0"/>
          <w:sz w:val="24"/>
          <w:szCs w:val="24"/>
          <w:u w:val="single"/>
        </w:rPr>
        <w:t>422350.43</w:t>
      </w:r>
      <w:r>
        <w:rPr>
          <w:rFonts w:hint="eastAsia" w:ascii="宋体" w:hAnsi="宋体" w:cs="宋体"/>
          <w:kern w:val="0"/>
          <w:sz w:val="24"/>
          <w:szCs w:val="24"/>
        </w:rPr>
        <w:t>元）。其中安全文明施工费暂定金额￥</w:t>
      </w:r>
      <w:r>
        <w:rPr>
          <w:rFonts w:hint="eastAsia" w:ascii="宋体" w:hAnsi="宋体" w:cs="宋体"/>
          <w:kern w:val="0"/>
          <w:sz w:val="24"/>
          <w:szCs w:val="24"/>
          <w:u w:val="single"/>
        </w:rPr>
        <w:t>15819.21</w:t>
      </w:r>
      <w:r>
        <w:rPr>
          <w:rFonts w:hint="eastAsia" w:ascii="宋体" w:hAnsi="宋体" w:cs="宋体"/>
          <w:kern w:val="0"/>
          <w:sz w:val="24"/>
          <w:szCs w:val="24"/>
        </w:rPr>
        <w:t>元 （施工期间需要其他单位配合及其他所需的所有相关费用,须综合考虑在谈判报价中。供应商的总报价，技术措施中以项目编码、项目名称、项目特征、工程内容、工程量及计量单位列项的项目，分部分项工程项目清单的谈判单项报价均不得超过采购人发布的相应最高限价，否则按无效响应处理，成交后施工组织措施项目费用（除安全文明施工费外）一概不作调整。</w:t>
      </w:r>
    </w:p>
    <w:p w14:paraId="0933620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1.各供应商以竞争性谈判文件、合同条件、工程量清单、本次采购范围的施工设计图纸、国家技术和经济规范及标准《建设工程工程量清单计价规范》（GB50500-2013）、《房屋建筑与装饰工程工程量计算规范》（GB50854-2013）、《通用安装工程工程量计算规范》（GB50856-2013）、《重庆市建设工程工程量清单计价规则》（CQJJGZ-2013）、《重庆市建设工程工程量计算规则》（CQJLGZ-2013）、《重庆市建设工程费用定额》（CQFYDE-2018）、《重庆市房屋建筑与装饰工程计价定额》（CQJZZSDE-2018）、《重庆市通用安装工程计价定额》（CQAZDE-2018）、《重庆市房屋修缮工程计价定额》（CQJZDE—2018)、《重庆市绿色建筑工程计价定额》（CQLSJZDE-2018）、《重庆市建设工程施工机械台班定额》（CQJXDE-2018）、《重庆市建设工程施工仪器仪表台班定额》（CQYQYBDE-2018）、《重庆市建设工程混凝土及砂浆配合比表》（CQPHBB-2018）、《关于印发关于适用增值税新税率调整建设工程计价依据的通知》（渝建〔2019〕143号）及相关配套文件的规定，结合自身实力、市场行情自主合理报价。谈判报价应包括完成采购范围内工程项目的人工费、材料费、机械费、企业管理费、总包配合费、利润、风险费用、措施费、规费、安全文明施工费、税金、谈判文件规定的其他费用、政策性文件规定的所有费用。谈判报价是履行本项目全部义务所发生的费用和利润等一切费用的综合报价，供应商在报价时应充分考虑本项目所有风险因素，成交后，价格不作任何调整。</w:t>
      </w:r>
    </w:p>
    <w:p w14:paraId="649E1153">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本工程采用固定综合单价。本工程各分部分项工程量清单已包括《建设工程工程量清单计价规范》（GB50500-2013）、《房屋建筑与装饰工程工程量计算规范》（GB50854-2013）、《通用安装工程工程量计算规范》（GB50856-2013）、《重庆市建设工程工程量清单计价规则》（CQJJGZ-2013）、《重庆市建设工程工程量计算规则》（CQJLGZ－2013）、《重庆市住房和城乡建设委员会关于适用增值税新税率调整建设工程计价依据的通知》（渝建〔2019〕143号）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措施费、安全文明施工费、规费、税金外的所有费用。</w:t>
      </w:r>
    </w:p>
    <w:p w14:paraId="21616CDA">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3.措施项目费清单包括施工组织措施项目清单和施工技术措施项目清单两部分。</w:t>
      </w:r>
    </w:p>
    <w:p w14:paraId="51E5757C">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1）施工组织措施项目清单（除安全文明施工费外）：采购人给出的施工组织措施项目清单仅供供应商参考，供应商在投标报价时可参照采购人给出的施工组织措施项目清单并结合本工程的实际情况和国家及重庆市相关管理规定自行增减项目，并进行报价。如果漏项或不报价，视为已包含在其他项目清单综合单价内。无论因设计变更或施工工艺变化、完成工程量的多少等任何因素而引起实际组织措施费的变化，均按竞标时的施工组织措施项目费的报价作为结算价（除安全文明施工费外）。</w:t>
      </w:r>
    </w:p>
    <w:p w14:paraId="709CFFAF">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施工技术措施项目清单：技术措施清单中以项计列的项目，由供应商根据现场踏勘情况及本工程的实际情况结合自身施工组织设计，以项为单位自行报价。技术措施清单中以项目编码、项目名称、项目特征、工程内容、工程量及计量单位列项的项目，供应商必须按采购人给出的施工技术措施项目清单进行报价，不得擅自变改采购人提供的施工技术措施项目清单中的序号、项目编码、项目名称、项目特征、工程内容、工程量及计量单位。如果漏项或不报价，视为已包含在其他清单项目综合单价内。成交后，施工技术措施项目的综合单价一概不作调整。工程量按《建设工程工程量清单计价规范》（GB50500-2013）规定的计量规则及工程量清单说明按实计量。</w:t>
      </w:r>
    </w:p>
    <w:p w14:paraId="368F383A">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4.工程量清单中的项、量、综合单价：</w:t>
      </w:r>
    </w:p>
    <w:p w14:paraId="0D47B625">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1）如果采购人提供的工程量清单中的工程量与采购的施工设计图中工程量不一致，供应商应按竞争性谈判文件公告截止时间前通知采购人核查，除采购人对工程量清单主动补遗外，应以工程量清单中列出的工程量为准。</w:t>
      </w:r>
    </w:p>
    <w:p w14:paraId="10CF1FF8">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工程量清单中给出的工程量是估算量或暂定量，是为谈判报价确定的共同的基础，不能作为最终结算的依据。实际工程计量应遵循合同条款的约定，由成交供应商按工程量计算规则合同条款规定的计量方法，以采购人、监理人认可的工程量计量，单价按工程量清单中所报的及合同中另有规定的监理人、采购人同意的计算结算和支付额。</w:t>
      </w:r>
    </w:p>
    <w:p w14:paraId="081B4ED3">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供应商在编制谈判报价时不得擅自变改采购人提供的分部分项工程量清单中的序号、项目编码、项目名称、项目特征、工程量及计量单位，否则视为对竞争性谈判文件不作实质性响应，其响应文件按无效响应处理。工程量清单中“项目特征”描述不作为谈判报价的唯一依据，供应商应根据分部分项工程量清单计价表中“项目特征”的描述结合竞争性谈判文件中的供应商须知、合同条款、技术标准和要求、施工设计图纸和对现场的勘察情况等一起阅读和理解并确定报价。</w:t>
      </w:r>
    </w:p>
    <w:p w14:paraId="05C37210">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竞争性谈判文件及相关补遗文件规定了材料暂估单价、暂定综合单价、专业工程暂估价或暂列金额的，供应商必须按规定的暂定价格进行报价，否则视为对竞争性谈判文件不作实质性响应，其响应文件无效响应处理。</w:t>
      </w:r>
    </w:p>
    <w:p w14:paraId="457C129A">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4）供应商只有严格按采购人提供的《工程量清单》和本竞争性谈判文件中提供的已标价工程量清单表格格式内所有项目进行报价，不得出现增项，否则视为对竞争性谈判文件不作实质性响应，其响应文件按无效响应处理。如果漏项或不报价，视为已包含在其他清单项目综合单价内。</w:t>
      </w:r>
    </w:p>
    <w:p w14:paraId="7D721CA9">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谈判供应商的报价应是本工程合同段采购范围内的全部工程的报价，并以谈判供应商在工程量清单中提出的单价或总价为依据。竞争性谈判报价函中总报价与已标价工程量清单总报价必须一致，已标价工程量清单中须包含分部分项工程项目综合单价分析表，否则响应文件作无效响应处理。报价空白或报价为零，则视为该子项的价款已包括在工程量清单其他子目的单价和合价中，成交后必须完成该子项工作内容，采购人不对该子项进行结算与支付；施工过程中，因采购人原因需要对报价空白或报价为零的项目减少实施工程量或不予实施，采购人将按响应报价时计价原则计算出该项目的综合单价以及相应的规费、措施费和税金，并据此从结算价中扣除。</w:t>
      </w:r>
    </w:p>
    <w:p w14:paraId="2C746A5B">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5.安全文明施工费</w:t>
      </w:r>
    </w:p>
    <w:p w14:paraId="6C290BA8">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根据重庆市建设工程安全文明施工费计取及使用管理规定(2024版)的相关规定和费用标准单列计算，安全文明施工费为暂定金额。《竞争性谈判报价函》及工程量清单报价中的安全文明施工费必须按照采购人给出的暂定金额填报，安全文明施工费的要求与内容、提取支付方法以及违反约定造成损失的赔偿等条款，按照现行规范性要求执行，做到专款专用。</w:t>
      </w:r>
    </w:p>
    <w:p w14:paraId="18604B82">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6.材料采购及报价</w:t>
      </w:r>
    </w:p>
    <w:p w14:paraId="1650B8CD">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1）本工程所需材料、设备由成交供应商自行采购，但所采购的材料必须符合国家规范标准及设计文件、竞争性谈判文件要求，并提供相应合格证明资料、质保书等。</w:t>
      </w:r>
    </w:p>
    <w:p w14:paraId="39AF54C3">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本工程所需的材料、设备由各供应商参照重庆市住房和城乡建设工程造价总站主办的《重庆工程造价》距本项目开标时间最近一期公布的信息价并结合市场行情以及供应商的自身实力自主报价，并承担材料价格涨跌风险。</w:t>
      </w:r>
    </w:p>
    <w:p w14:paraId="0C0D5235">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3）材料、设备运输距离由竞标单位根据自身情况及踏勘现场情况自行确定，费用包含在相应报价中，结算时不调整。</w:t>
      </w:r>
    </w:p>
    <w:p w14:paraId="6257494F">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7.人工费</w:t>
      </w:r>
    </w:p>
    <w:p w14:paraId="1961D62D">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 xml:space="preserve">本工程人工单价由各供应商参照重庆市建设工程造价总站主办的《重庆工程造价》距本项目谈判时间最近一期公布的市场人工信息价结合市场行情自主测算计入各分部分项综合单价中，成交后不再调整。 </w:t>
      </w:r>
    </w:p>
    <w:p w14:paraId="52D255C6">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8.其他说明</w:t>
      </w:r>
      <w:bookmarkEnd w:id="110"/>
    </w:p>
    <w:p w14:paraId="1740DCE7">
      <w:pPr>
        <w:snapToGrid w:val="0"/>
        <w:spacing w:line="400" w:lineRule="exact"/>
        <w:ind w:firstLine="480" w:firstLineChars="200"/>
        <w:rPr>
          <w:rFonts w:ascii="宋体" w:hAnsi="宋体" w:cs="宋体"/>
          <w:kern w:val="0"/>
          <w:sz w:val="24"/>
          <w:szCs w:val="24"/>
        </w:rPr>
      </w:pPr>
      <w:bookmarkStart w:id="111" w:name="_Toc70240754"/>
      <w:bookmarkStart w:id="112" w:name="_Toc51687420"/>
      <w:bookmarkStart w:id="113" w:name="_Toc139461143"/>
      <w:r>
        <w:rPr>
          <w:rFonts w:hint="eastAsia" w:ascii="宋体" w:hAnsi="宋体" w:cs="宋体"/>
          <w:kern w:val="0"/>
          <w:sz w:val="24"/>
          <w:szCs w:val="24"/>
        </w:rPr>
        <w:t>1）按政策和合同约定的应由成交供应商交纳的各种保险费由供应商自行投保，保险费由成交供应商承担并支付，并根据企业自身和本工程情况，测算包含在相应的报价中。</w:t>
      </w:r>
    </w:p>
    <w:p w14:paraId="04E28D12">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弃渣由各供应商根据现场情况自行确定线路、弃渣地点及运距，费用由供应商自行测算计入谈判报价内，成交后不再调整。供应商还需自行考虑材料设备进场后的二次及多次转运费，现场条件或其他因素变化，综合单价及措施费不做调整。</w:t>
      </w:r>
    </w:p>
    <w:p w14:paraId="6FF751D0">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3）为迎接有关部门的检查和检阅，成交供应商须按采购人要求布置现场环境（如：现场安全文明施工、打扫清洁、标语等），费用已包含在谈判报价中，结算时不做调整。</w:t>
      </w:r>
    </w:p>
    <w:p w14:paraId="10AD623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4）工程排污费由供应商按国家及本市环保等部门的有关规定进行缴纳，费用已包含在谈判报价中，结算时不做调整。</w:t>
      </w:r>
    </w:p>
    <w:p w14:paraId="4BB077B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5）高温补贴按国家相关规定执行，供应商须自行考虑在响应报价中，采购人不再另行支付费用。</w:t>
      </w:r>
    </w:p>
    <w:p w14:paraId="53087FD1">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6）所有材料、设备实施时，若采购人发现使用产品的市场价格明显低于供应商的报价，采购人有权要求成交供应商提高品质，但价格不予调整。</w:t>
      </w:r>
    </w:p>
    <w:p w14:paraId="2C3A4BB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7）供应商应对装修场地的周边进行环境保护，确保环境和设施设备不会因施工流程的疏失而有所破坏、毁损。施工中对周边建筑构筑物、重要设施及环境造成或可能造成影响而采取的监测、保护、修复及协调费用，供应商根据现场情况将该部分费用考虑进响应报价中，对该部分费用实行包干使用，结算时不做调整。</w:t>
      </w:r>
    </w:p>
    <w:p w14:paraId="6801FE3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8）供应商的工程量清单总报价与竞争性谈判初始报价函中填写的响应报价必须一致，不一致的按清单总价修正。</w:t>
      </w:r>
    </w:p>
    <w:p w14:paraId="572C6C7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9）所有在谈判文件中没有显示出来，但在本项目要求中所提及的设备、材料，必须全部包括在本项目范围内，没有明确说明但在整体设备安装时不能缺少的一切附属配件，亦应包括在本项目范围内。采购人提供的工程量清单已经涵盖了施工图纸范围内的全部工作内容，其中没有直接列示的项目或子目视为已经在其他项目中进行了计取。</w:t>
      </w:r>
    </w:p>
    <w:p w14:paraId="4710856B">
      <w:pPr>
        <w:snapToGrid w:val="0"/>
        <w:spacing w:line="400" w:lineRule="exact"/>
        <w:ind w:firstLine="482" w:firstLineChars="200"/>
        <w:outlineLvl w:val="1"/>
        <w:rPr>
          <w:rFonts w:ascii="宋体" w:hAnsi="宋体" w:cs="宋体"/>
          <w:b/>
          <w:bCs/>
          <w:kern w:val="0"/>
          <w:sz w:val="24"/>
          <w:szCs w:val="24"/>
        </w:rPr>
      </w:pPr>
      <w:r>
        <w:rPr>
          <w:rFonts w:hint="eastAsia" w:ascii="宋体" w:hAnsi="宋体" w:cs="宋体"/>
          <w:b/>
          <w:bCs/>
          <w:kern w:val="0"/>
          <w:sz w:val="24"/>
          <w:szCs w:val="24"/>
        </w:rPr>
        <w:t>四、结算计价原则</w:t>
      </w:r>
      <w:bookmarkEnd w:id="111"/>
      <w:bookmarkEnd w:id="112"/>
      <w:bookmarkEnd w:id="113"/>
    </w:p>
    <w:p w14:paraId="48575F96">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本合同价款采用固定单价合同，以成交的工程响应总报价作为暂定的合同总价。本合同含谈判文件要求的全部风险。</w:t>
      </w:r>
    </w:p>
    <w:p w14:paraId="7AFC3D9F">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结算原则：按《重庆市建设工程工程量计算规则》(CQJLGZ-2013)、《重庆市建设工程工程量清单计价规则》（CQJJGZ-2013）的规定执行。</w:t>
      </w:r>
    </w:p>
    <w:p w14:paraId="6CF2E712">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其合同竣工结算价款=分部分项工程量清单结算价+措施费+分部分项工程量清单新增或变更等引起的增（减）子项结算价+其他项目费+规费+税金+合同约定其它费用，以竣工结算为准。</w:t>
      </w:r>
      <w:r>
        <w:rPr>
          <w:rFonts w:hint="eastAsia" w:ascii="宋体" w:hAnsi="宋体" w:cs="宋体"/>
          <w:b/>
          <w:bCs/>
          <w:kern w:val="0"/>
          <w:sz w:val="24"/>
          <w:szCs w:val="24"/>
        </w:rPr>
        <w:t>结算金额不得超过采购预算金额且不得超过合同金额的110%。</w:t>
      </w:r>
      <w:r>
        <w:rPr>
          <w:rFonts w:hint="eastAsia" w:ascii="宋体" w:hAnsi="宋体" w:cs="宋体"/>
          <w:kern w:val="0"/>
          <w:sz w:val="24"/>
          <w:szCs w:val="24"/>
        </w:rPr>
        <w:t>各部分的结算原则如下：</w:t>
      </w:r>
    </w:p>
    <w:p w14:paraId="11EB8F09">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各部分的结算原则如下：</w:t>
      </w:r>
    </w:p>
    <w:p w14:paraId="41980D2B">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（一）各分部分项工程量清单结算价：</w:t>
      </w:r>
    </w:p>
    <w:p w14:paraId="6DE2D143">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以成交供应商实际完成工程量为依据，由成交供应商报送，监理工程师、采购人批准的实际完成工程量乘成交供应商成交时的分部分项工程量清单中子项综合单价。</w:t>
      </w:r>
    </w:p>
    <w:p w14:paraId="72AE37E8">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（二）措施费：</w:t>
      </w:r>
    </w:p>
    <w:p w14:paraId="3321D63C">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A、施工组织措施项目费：无论任何因素而引起实际措施费的变化，均按</w:t>
      </w:r>
      <w:r>
        <w:rPr>
          <w:rFonts w:hint="eastAsia" w:ascii="宋体" w:hAnsi="宋体" w:cs="宋体"/>
          <w:sz w:val="24"/>
          <w:szCs w:val="24"/>
        </w:rPr>
        <w:t>最后成交时</w:t>
      </w:r>
      <w:r>
        <w:rPr>
          <w:rFonts w:hint="eastAsia" w:ascii="宋体" w:hAnsi="宋体" w:cs="宋体"/>
          <w:kern w:val="0"/>
          <w:sz w:val="24"/>
          <w:szCs w:val="24"/>
        </w:rPr>
        <w:t>施工组织措施项目费的报价作为结算价（除安全文明施工费外）。</w:t>
      </w:r>
    </w:p>
    <w:p w14:paraId="2A9E99BF">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A1 安全文明施工费：工程竣工结算时安全文明施工费按重庆市建设工程安全文明施工费计取及使用管理规定（2024版）、渝建发[2016]35号、渝建管〔2020〕97号、《重庆市建设工程费用定额》（CQFYDE-2018）文件的相关规定与本谈判文件的相关规定按实调整。安全文明施工综合评定结果为不合格，则不计取。</w:t>
      </w:r>
    </w:p>
    <w:p w14:paraId="13523016">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A2 竣工档案编制费：无论任何因素而引起实际编制费的变化，均按</w:t>
      </w:r>
      <w:r>
        <w:rPr>
          <w:rFonts w:hint="eastAsia" w:ascii="宋体" w:hAnsi="宋体" w:cs="宋体"/>
          <w:sz w:val="24"/>
          <w:szCs w:val="24"/>
        </w:rPr>
        <w:t>最后成交时</w:t>
      </w:r>
      <w:r>
        <w:rPr>
          <w:rFonts w:hint="eastAsia" w:ascii="宋体" w:hAnsi="宋体" w:cs="宋体"/>
          <w:kern w:val="0"/>
          <w:sz w:val="24"/>
          <w:szCs w:val="24"/>
        </w:rPr>
        <w:t>竣工档案编制费的报价作为结算价。</w:t>
      </w:r>
    </w:p>
    <w:p w14:paraId="1AE00A1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B、施工技术措施项目费：施工技术措施以项为单位的无论因设计变更或施工工艺变化等任何因素而引起实际措施费的变化，均按</w:t>
      </w:r>
      <w:r>
        <w:rPr>
          <w:rFonts w:hint="eastAsia" w:ascii="宋体" w:hAnsi="宋体" w:cs="宋体"/>
          <w:sz w:val="24"/>
          <w:szCs w:val="24"/>
        </w:rPr>
        <w:t>最后成交时</w:t>
      </w:r>
      <w:r>
        <w:rPr>
          <w:rFonts w:hint="eastAsia" w:ascii="宋体" w:hAnsi="宋体" w:cs="宋体"/>
          <w:kern w:val="0"/>
          <w:sz w:val="24"/>
          <w:szCs w:val="24"/>
        </w:rPr>
        <w:t>措施费的报价作为结算价不作任何调整；施工技术措施清单中以项目编码、项目名称、项目特征、工程量及计量单位列项的项目，以成交供应商成交报价中的综合单价乘以按《重庆市建设工程工程量计算规》（CQJLGZ-2013）约定的计量规则计算的实际合格工程量办理结算。</w:t>
      </w:r>
    </w:p>
    <w:p w14:paraId="632F6B84">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（三）设计变更及调整、工程量清单漏、缺项目、施工过程中出现新增项目（含招标范围以外的项目）价款结算办法，按以下变更条款结算：</w:t>
      </w:r>
    </w:p>
    <w:p w14:paraId="0B66A0BF">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工程设计变更确定后，设计变更涉及工程价款调整的，或采购工程量清单中有漏项或工程施工中出现新增项目，由成交供应商向采购人、监理单位提出，经采购人、监理单位审核同意后调整合同价款。调整方法如下：</w:t>
      </w:r>
    </w:p>
    <w:p w14:paraId="1FB8A84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变更（包括签证）工程与谈判报价的工程量清单中有相同的子项，原则上按谈判时的相同子项的成交综合单价报价执行；如谈判报价中相同子项的成交综合单价明显高于市场价格，其综合单价需由成交供应商报送采购人重新审核，以采购人的审定的综合单价执行。</w:t>
      </w:r>
    </w:p>
    <w:p w14:paraId="472CA9A9">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变更（包括签证）工程与谈判报价的工程量清单中有类似子项的，原则上按谈判时的类似子项的成交综合单价报价执行；如谈判报价中类似子项的成交综合单价明显高于市场价格，其综合单价需由成交供应商报送采购人重新审核，以采购人的审定的综合单价执行。</w:t>
      </w:r>
    </w:p>
    <w:p w14:paraId="31958726">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变更（包括签证）工程与工程量清单中无相同子项或类似子项的，组价按《建设工程工程量清单计价规范》（GB50500-2013）、《重庆市建设工程工程量清单计价规则》（CQJJGZ-2013）、《房屋建筑与装饰工程量计算规范》（GB50854-2013）、《通用安装工程工程量计算规范》（GB50856-2013）、《市政工程工程量计算规范》（GB50857-2013）、《园林绿化工程工程量计算规范》（GB50858-2013）、《重庆市建设工程量计算规则》（CQJLGZ-2013）、《重庆市房屋建筑与装饰工程计价定额》（CQJZZSDE-2018）、《重庆市市政工程计价定额》（CQSZDE-2018）、《重庆市园林绿化工程计价定额》（CQYLLHDE-2018）、《重庆市绿色建筑工程计价定额》（CQLSJZDE-2018）、《重庆市房屋修缮工程计价定额》（CQXSDE-2018）、《重庆市构筑物工程计价定额》（CQGZWDE-2018）、《重庆市通用安装工程计价定额》（CQAZDE-2018）、《重庆市建设工程费用定额》（CQFYDE-2018）、《重庆市建设工程施工机械台班定额》（CQJXDE-2018）、《重庆市建设工程仪器仪表台班定额》（CQYQYBDE-2018）、《重庆市建设工程混凝土及砂浆配合比表》（CQPHBB-2018）、关于《重庆市建设工程安全文明施工费计取及使用管理规定》的通知（渝建管〔2024〕38号）、《关于适用增值税新税率调整建设工程计价依据的通知》（渝建发〔2019〕143号）以及相关配套文件的规定重新组价并按成交总价与采购限价的比例下浮，并经甲方审核后作为结算综合单价，人工工日单价、材料价格和未计价材料价格执行施工期间的《重庆造价信息》，若《重庆造价信息》缺失时，由采购人和成交供应商进行认质认价，并以审定金额为准。</w:t>
      </w:r>
    </w:p>
    <w:p w14:paraId="1746F54C">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 xml:space="preserve">A、材料由成交供应商进行采购，其中工程的主要材料部分采购前需报监理人和采购人核质核价后再行采购；如《重庆工程造价》中有的材料，核定价不得高于施工期间《重庆工程造价》信息价的算术平均值。 </w:t>
      </w:r>
    </w:p>
    <w:p w14:paraId="3936D2E5">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B、人工工日单价按谈判报价中的人工工日单价执行，谈判报价中没有的人工工日单价则按施工期间《重庆工程造价》公布的主城区人工指导价的算术平均值执行。</w:t>
      </w:r>
    </w:p>
    <w:p w14:paraId="242090A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C、变更工程量按《重庆市建设工程工程量计算规则》（CQJLGZ-2013）的规定的计量规则计算。</w:t>
      </w:r>
    </w:p>
    <w:p w14:paraId="72654864">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（四）其他项目费：5000元（其中抗震支架暂列金额3000元，路面、绿化破坏及恢复暂列金额2000元），结算时按实结算。</w:t>
      </w:r>
    </w:p>
    <w:p w14:paraId="3CB78778">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（四）规费：按照《重庆市建设工程费用定额》（CQFYDE-2018）规定费率进行计算。</w:t>
      </w:r>
    </w:p>
    <w:p w14:paraId="493A41A3">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（五）税金：税金按照渝建〔2019〕143号重庆市住房和城乡建设委员会关于适用增值税新税率调整建设工程计价依据的通知执行。</w:t>
      </w:r>
    </w:p>
    <w:p w14:paraId="142033B2">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（六）合同约定的其他费用：按谈判文件和合同约定。</w:t>
      </w:r>
    </w:p>
    <w:p w14:paraId="43486D3C">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（七）其他：</w:t>
      </w:r>
    </w:p>
    <w:p w14:paraId="1960B910">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A、工程量变更必须有采购人和监理人员的签字确认意见，对于无变更凭证的工程量不予认可。</w:t>
      </w:r>
    </w:p>
    <w:p w14:paraId="63B6F8B1">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B、工程量变更的计算依据、单位的取定、数字的取舍，应按建筑工程量计算规则等进行，必要时现场对实际工程量进行复核，以现场实测取得的数据为准。</w:t>
      </w:r>
    </w:p>
    <w:p w14:paraId="729A603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（八）其他：</w:t>
      </w:r>
    </w:p>
    <w:p w14:paraId="1C6788D4">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A、工程量必须严格依据设计图纸、施工合同、竣工图纸等为依据，按照选用的标准、规范进行测算。</w:t>
      </w:r>
    </w:p>
    <w:p w14:paraId="4BCD14B0">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B、工程量变更必须有采购人和监理人员的签字确认意见，对于无变更凭证的工程量不予认可。</w:t>
      </w:r>
    </w:p>
    <w:p w14:paraId="751419A7">
      <w:pPr>
        <w:snapToGrid w:val="0"/>
        <w:spacing w:line="400" w:lineRule="exact"/>
        <w:ind w:firstLine="480" w:firstLineChars="200"/>
      </w:pPr>
      <w:r>
        <w:rPr>
          <w:rFonts w:hint="eastAsia" w:ascii="宋体" w:hAnsi="宋体" w:cs="宋体"/>
          <w:kern w:val="0"/>
          <w:sz w:val="24"/>
          <w:szCs w:val="24"/>
        </w:rPr>
        <w:t>C、工程量变更的计算依据、单位的取定、数字的取舍，应按建筑工程量计算规则等进行，必要时现场对实际工程量进行复核，以现场实测取得的数据为准。</w:t>
      </w:r>
    </w:p>
    <w:p w14:paraId="2560A897">
      <w:pPr>
        <w:pStyle w:val="3"/>
        <w:adjustRightInd w:val="0"/>
        <w:snapToGrid w:val="0"/>
        <w:spacing w:before="0" w:after="0" w:line="400" w:lineRule="exact"/>
        <w:ind w:firstLine="482" w:firstLineChars="200"/>
        <w:rPr>
          <w:rFonts w:ascii="宋体" w:hAnsi="宋体" w:eastAsia="宋体" w:cs="宋体"/>
          <w:sz w:val="24"/>
        </w:rPr>
      </w:pPr>
      <w:bookmarkStart w:id="114" w:name="_Toc31908"/>
      <w:r>
        <w:rPr>
          <w:rFonts w:hint="eastAsia" w:ascii="宋体" w:hAnsi="宋体" w:eastAsia="宋体" w:cs="宋体"/>
          <w:sz w:val="24"/>
        </w:rPr>
        <w:t>五、</w:t>
      </w:r>
      <w:bookmarkEnd w:id="105"/>
      <w:bookmarkEnd w:id="106"/>
      <w:bookmarkEnd w:id="107"/>
      <w:bookmarkEnd w:id="108"/>
      <w:r>
        <w:rPr>
          <w:rFonts w:hint="eastAsia" w:ascii="宋体" w:hAnsi="宋体" w:eastAsia="宋体" w:cs="宋体"/>
          <w:sz w:val="24"/>
        </w:rPr>
        <w:t>付款方式</w:t>
      </w:r>
      <w:bookmarkEnd w:id="114"/>
    </w:p>
    <w:p w14:paraId="0383B4DD">
      <w:pPr>
        <w:spacing w:line="400" w:lineRule="exact"/>
        <w:ind w:firstLine="480" w:firstLineChars="200"/>
        <w:rPr>
          <w:rFonts w:ascii="宋体" w:hAnsi="宋体" w:cs="宋体"/>
          <w:sz w:val="24"/>
          <w:szCs w:val="24"/>
        </w:rPr>
      </w:pPr>
      <w:r>
        <w:rPr>
          <w:rFonts w:hint="eastAsia" w:ascii="宋体" w:hAnsi="宋体" w:cs="宋体"/>
          <w:sz w:val="24"/>
          <w:szCs w:val="24"/>
        </w:rPr>
        <w:t>（一）合同签订时成交供应商向采购人缴纳合同金额10%的履约保证金（以转账、支票、汇票、本票或者金融机构、担保机构出具的保函等非现金形式提交）；工程竣工验收合格后由成交供应商提交退回履约保证金书面申请，采购人在收到申请书后办理无息退还履约保证金手续（若出现违约，则履约保证金的退还金额要相应扣减）。</w:t>
      </w:r>
    </w:p>
    <w:p w14:paraId="500A405A">
      <w:pPr>
        <w:spacing w:line="400" w:lineRule="exact"/>
        <w:ind w:firstLine="480" w:firstLineChars="200"/>
        <w:rPr>
          <w:rFonts w:ascii="宋体" w:hAnsi="宋体" w:cs="宋体"/>
          <w:sz w:val="24"/>
          <w:szCs w:val="24"/>
        </w:rPr>
      </w:pPr>
      <w:bookmarkStart w:id="115" w:name="OLE_LINK2"/>
      <w:r>
        <w:rPr>
          <w:rFonts w:hint="eastAsia" w:ascii="宋体" w:hAnsi="宋体" w:cs="宋体"/>
          <w:sz w:val="24"/>
          <w:szCs w:val="24"/>
        </w:rPr>
        <w:t>（二）</w:t>
      </w:r>
      <w:bookmarkEnd w:id="109"/>
      <w:r>
        <w:rPr>
          <w:rFonts w:hint="eastAsia" w:ascii="宋体" w:hAnsi="宋体" w:cs="宋体"/>
          <w:sz w:val="24"/>
          <w:szCs w:val="24"/>
        </w:rPr>
        <w:t>本工程不支付预付款，成交供应商按合同约定完成项目全部内容，经采购人验收合格并通过结算审计后，成交供应商向采购人指定账户支付结算价款的3%作为质保金后，采购人支付项目款至结算金额的100%。；</w:t>
      </w:r>
    </w:p>
    <w:p w14:paraId="390D3AD9">
      <w:pPr>
        <w:spacing w:line="400" w:lineRule="exact"/>
        <w:ind w:firstLine="480" w:firstLineChars="200"/>
        <w:rPr>
          <w:rFonts w:ascii="宋体" w:hAnsi="宋体" w:cs="宋体"/>
          <w:sz w:val="24"/>
          <w:szCs w:val="24"/>
        </w:rPr>
      </w:pPr>
      <w:r>
        <w:rPr>
          <w:rFonts w:hint="eastAsia" w:ascii="宋体" w:hAnsi="宋体" w:cs="宋体"/>
          <w:sz w:val="24"/>
          <w:szCs w:val="24"/>
        </w:rPr>
        <w:t>（三）质保期二年满后且无质量问题的，采购人无息退还成交供应商的质保金。</w:t>
      </w:r>
      <w:bookmarkEnd w:id="115"/>
    </w:p>
    <w:p w14:paraId="4177609C">
      <w:pPr>
        <w:pStyle w:val="69"/>
        <w:spacing w:line="400" w:lineRule="exact"/>
        <w:ind w:firstLine="482" w:firstLineChars="200"/>
        <w:outlineLvl w:val="2"/>
        <w:rPr>
          <w:rFonts w:ascii="宋体" w:hAnsi="宋体" w:cs="宋体"/>
          <w:b/>
          <w:bCs/>
          <w:sz w:val="24"/>
          <w:szCs w:val="24"/>
        </w:rPr>
      </w:pPr>
      <w:bookmarkStart w:id="116" w:name="_Toc105753153"/>
      <w:bookmarkStart w:id="117" w:name="_Toc26594"/>
      <w:bookmarkStart w:id="118" w:name="_Toc104552596"/>
      <w:r>
        <w:rPr>
          <w:rFonts w:hint="eastAsia" w:ascii="宋体" w:hAnsi="宋体" w:cs="宋体"/>
          <w:b/>
          <w:bCs/>
          <w:sz w:val="24"/>
          <w:szCs w:val="24"/>
        </w:rPr>
        <w:t>六、违约责任</w:t>
      </w:r>
    </w:p>
    <w:p w14:paraId="65924D25">
      <w:pPr>
        <w:spacing w:line="400" w:lineRule="exact"/>
        <w:ind w:firstLine="480" w:firstLineChars="200"/>
        <w:rPr>
          <w:rFonts w:ascii="宋体" w:hAnsi="宋体" w:cs="宋体"/>
          <w:sz w:val="24"/>
          <w:szCs w:val="24"/>
        </w:rPr>
      </w:pPr>
      <w:r>
        <w:rPr>
          <w:rFonts w:hint="eastAsia" w:ascii="宋体" w:hAnsi="宋体" w:cs="宋体"/>
          <w:sz w:val="24"/>
          <w:szCs w:val="24"/>
        </w:rPr>
        <w:t>（一）因供应商原因造成工期延误，逾期竣工扣除履约保证金的计算方法为：每延期一天，扣除2000元的履约保证金，延期20天仍未完成项目的，采购人有权解除合同。如逾期完成项目且对采购人工作造成影响的，成交供应商承担一切责任，并赔偿所造成的损失。不可抗力或其他特殊原因除外。</w:t>
      </w:r>
    </w:p>
    <w:p w14:paraId="0FA33E67">
      <w:pPr>
        <w:spacing w:line="400" w:lineRule="exact"/>
        <w:ind w:firstLine="480" w:firstLineChars="200"/>
        <w:rPr>
          <w:rFonts w:ascii="宋体" w:hAnsi="宋体" w:cs="宋体"/>
          <w:sz w:val="24"/>
          <w:szCs w:val="24"/>
        </w:rPr>
      </w:pPr>
      <w:r>
        <w:rPr>
          <w:rFonts w:hint="eastAsia" w:ascii="宋体" w:hAnsi="宋体" w:cs="宋体"/>
          <w:sz w:val="24"/>
          <w:szCs w:val="24"/>
        </w:rPr>
        <w:t>（二）项目实施过程中，未经采购人同意，供应商擅自更换项目经理、技术负责人、主要施工管理人员，采购人可单方面解除合同，并追究供应商给采购人造成的经济损失。采购人在施工期间将随时点名，未经批准，供应商拟投入本项目的项目经理、技术负责人擅自离开施工现场的违约责任：1000元/人·次违约处罚；供应商拟投入本项目的主要施工管理人员擅自离开施工现场的违约责任：500元/人·次违约处罚；涉及违约处罚从履约保证金中扣除。</w:t>
      </w:r>
    </w:p>
    <w:p w14:paraId="2EE58EED">
      <w:pPr>
        <w:spacing w:line="400" w:lineRule="exact"/>
        <w:ind w:firstLine="480" w:firstLineChars="200"/>
        <w:rPr>
          <w:rFonts w:ascii="宋体" w:hAnsi="宋体" w:cs="宋体"/>
          <w:sz w:val="24"/>
          <w:szCs w:val="24"/>
        </w:rPr>
      </w:pPr>
      <w:r>
        <w:rPr>
          <w:rFonts w:hint="eastAsia" w:ascii="宋体" w:hAnsi="宋体" w:cs="宋体"/>
          <w:sz w:val="24"/>
          <w:szCs w:val="24"/>
        </w:rPr>
        <w:t>（三）供应商不得将本工程项目转、分包给第三方，如供应商将本工程项目转、分包给第三方的，采购人有权解除合同，同时采购人有权要求供应商按合同总金额的10%支付违约金，因此给采购人造成的损失应由供应商承担赔偿责任。</w:t>
      </w:r>
    </w:p>
    <w:p w14:paraId="4964FC5D">
      <w:pPr>
        <w:spacing w:line="400" w:lineRule="exact"/>
        <w:ind w:firstLine="480" w:firstLineChars="200"/>
        <w:rPr>
          <w:rFonts w:ascii="宋体" w:hAnsi="宋体" w:cs="宋体"/>
          <w:sz w:val="24"/>
          <w:szCs w:val="24"/>
        </w:rPr>
      </w:pPr>
      <w:r>
        <w:rPr>
          <w:rFonts w:hint="eastAsia" w:ascii="宋体" w:hAnsi="宋体" w:cs="宋体"/>
          <w:sz w:val="24"/>
          <w:szCs w:val="24"/>
        </w:rPr>
        <w:t>（四）供应商应遵守工程建设安全生产有关管理规定，严格按安全标准组织施工，并随时接受行业安全检查人员及采购人实施的监督检查。由于供应商安全措施不力造成事故的责任和因此发生的费用，由供应商承担，采购人不承担任何责任。采购人代表到现场检查时，供应商现场管理人员必须积极配合，对不重视安全以及出现安全隐患，则采购人对供应商扣除500元/次履约保证金；严重的安全问题视情加重处罚。</w:t>
      </w:r>
    </w:p>
    <w:p w14:paraId="22A3D13A">
      <w:pPr>
        <w:spacing w:line="400" w:lineRule="exact"/>
        <w:ind w:firstLine="480" w:firstLineChars="200"/>
        <w:rPr>
          <w:rFonts w:ascii="宋体" w:hAnsi="宋体" w:cs="宋体"/>
          <w:sz w:val="24"/>
          <w:szCs w:val="24"/>
        </w:rPr>
      </w:pPr>
      <w:r>
        <w:rPr>
          <w:rFonts w:hint="eastAsia" w:ascii="宋体" w:hAnsi="宋体" w:cs="宋体"/>
          <w:sz w:val="24"/>
          <w:szCs w:val="24"/>
        </w:rPr>
        <w:t>（五）供应商</w:t>
      </w:r>
      <w:r>
        <w:rPr>
          <w:rFonts w:hint="eastAsia" w:ascii="宋体" w:hAnsi="宋体" w:cs="宋体"/>
          <w:kern w:val="0"/>
          <w:sz w:val="24"/>
          <w:szCs w:val="24"/>
        </w:rPr>
        <w:t>违反合同约定，还应当另行赔偿采购人的其他损失（包括但不限于采购人因签订和履行本合同所承担的费用，采购人因此向第三人承担责任的损失，采购人向</w:t>
      </w:r>
      <w:r>
        <w:rPr>
          <w:rFonts w:hint="eastAsia" w:ascii="宋体" w:hAnsi="宋体" w:cs="宋体"/>
          <w:sz w:val="24"/>
          <w:szCs w:val="24"/>
        </w:rPr>
        <w:t>供应商</w:t>
      </w:r>
      <w:r>
        <w:rPr>
          <w:rFonts w:hint="eastAsia" w:ascii="宋体" w:hAnsi="宋体" w:cs="宋体"/>
          <w:kern w:val="0"/>
          <w:sz w:val="24"/>
          <w:szCs w:val="24"/>
        </w:rPr>
        <w:t>主张权利而承担的诉讼/仲裁费、律师费、保全费、保全担保费、鉴定费、差旅费、交通费等）。</w:t>
      </w:r>
    </w:p>
    <w:p w14:paraId="6D735685">
      <w:pPr>
        <w:spacing w:line="400" w:lineRule="exact"/>
        <w:ind w:firstLine="560" w:firstLineChars="200"/>
        <w:sectPr>
          <w:footerReference r:id="rId9" w:type="default"/>
          <w:footerReference r:id="rId10" w:type="even"/>
          <w:type w:val="continuous"/>
          <w:pgSz w:w="11907" w:h="16840"/>
          <w:pgMar w:top="1134" w:right="1191" w:bottom="1134" w:left="1304" w:header="964" w:footer="992" w:gutter="0"/>
          <w:pgNumType w:fmt="numberInDash"/>
          <w:cols w:space="720" w:num="1"/>
          <w:docGrid w:linePitch="312" w:charSpace="0"/>
        </w:sectPr>
      </w:pPr>
    </w:p>
    <w:p w14:paraId="6054ED07">
      <w:pPr>
        <w:pStyle w:val="3"/>
        <w:adjustRightInd w:val="0"/>
        <w:snapToGrid w:val="0"/>
        <w:spacing w:before="0" w:after="0" w:line="400" w:lineRule="exact"/>
        <w:ind w:firstLine="482" w:firstLineChars="200"/>
        <w:rPr>
          <w:rFonts w:ascii="宋体" w:hAnsi="宋体" w:eastAsia="宋体" w:cs="宋体"/>
          <w:sz w:val="24"/>
        </w:rPr>
      </w:pPr>
      <w:bookmarkStart w:id="119" w:name="_Toc11246"/>
      <w:r>
        <w:rPr>
          <w:rFonts w:hint="eastAsia" w:ascii="宋体" w:hAnsi="宋体" w:eastAsia="宋体" w:cs="宋体"/>
          <w:sz w:val="24"/>
        </w:rPr>
        <w:t>七、其他</w:t>
      </w:r>
      <w:bookmarkEnd w:id="116"/>
      <w:bookmarkEnd w:id="117"/>
      <w:bookmarkEnd w:id="118"/>
      <w:bookmarkEnd w:id="119"/>
    </w:p>
    <w:p w14:paraId="357D7BD3">
      <w:pPr>
        <w:snapToGrid w:val="0"/>
        <w:spacing w:line="400" w:lineRule="exact"/>
        <w:ind w:firstLine="480" w:firstLineChars="200"/>
        <w:rPr>
          <w:rFonts w:ascii="宋体" w:hAnsi="宋体" w:cs="宋体"/>
          <w:sz w:val="24"/>
          <w:szCs w:val="24"/>
        </w:rPr>
      </w:pPr>
      <w:r>
        <w:rPr>
          <w:rFonts w:hint="eastAsia" w:ascii="宋体" w:hAnsi="宋体" w:cs="宋体"/>
          <w:sz w:val="24"/>
          <w:szCs w:val="24"/>
        </w:rPr>
        <w:t>（一）成交供应商确定后，由采购人和成交单位按照相关规定和程序办理有关手续，签订合同。</w:t>
      </w:r>
    </w:p>
    <w:p w14:paraId="742A9195">
      <w:pPr>
        <w:snapToGrid w:val="0"/>
        <w:spacing w:line="400" w:lineRule="exact"/>
        <w:ind w:firstLine="480" w:firstLineChars="200"/>
        <w:rPr>
          <w:rFonts w:ascii="宋体" w:hAnsi="宋体" w:cs="宋体"/>
          <w:sz w:val="24"/>
          <w:szCs w:val="24"/>
        </w:rPr>
      </w:pPr>
      <w:r>
        <w:rPr>
          <w:rFonts w:hint="eastAsia" w:ascii="宋体" w:hAnsi="宋体" w:cs="宋体"/>
          <w:bCs/>
          <w:sz w:val="24"/>
          <w:szCs w:val="24"/>
        </w:rPr>
        <w:t>（二）</w:t>
      </w:r>
      <w:r>
        <w:rPr>
          <w:rFonts w:hint="eastAsia" w:ascii="宋体" w:hAnsi="宋体" w:cs="宋体"/>
          <w:sz w:val="24"/>
          <w:szCs w:val="24"/>
        </w:rPr>
        <w:t>其他未尽事宜由供需双方在采购合同中详细约定。</w:t>
      </w:r>
      <w:bookmarkEnd w:id="96"/>
      <w:bookmarkEnd w:id="97"/>
      <w:bookmarkEnd w:id="98"/>
    </w:p>
    <w:p w14:paraId="05972BB2">
      <w:pPr>
        <w:pStyle w:val="3"/>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120" w:name="_Toc16123"/>
      <w:bookmarkStart w:id="121" w:name="_Toc24195"/>
      <w:bookmarkStart w:id="122" w:name="_Toc65660349"/>
      <w:bookmarkStart w:id="123" w:name="_Toc25565"/>
      <w:r>
        <w:rPr>
          <w:rFonts w:hint="eastAsia" w:ascii="宋体" w:hAnsi="宋体" w:eastAsia="宋体" w:cs="宋体"/>
          <w:b w:val="0"/>
          <w:sz w:val="36"/>
          <w:szCs w:val="30"/>
        </w:rPr>
        <w:t>第四篇  采购程序、评定成交的标准、无效谈判及采购终止</w:t>
      </w:r>
      <w:bookmarkEnd w:id="120"/>
      <w:bookmarkEnd w:id="121"/>
      <w:bookmarkEnd w:id="122"/>
      <w:bookmarkEnd w:id="123"/>
    </w:p>
    <w:p w14:paraId="1350AF13">
      <w:pPr>
        <w:pStyle w:val="3"/>
        <w:adjustRightInd w:val="0"/>
        <w:snapToGrid w:val="0"/>
        <w:spacing w:before="0" w:after="0" w:line="400" w:lineRule="exact"/>
        <w:ind w:firstLine="482" w:firstLineChars="200"/>
        <w:rPr>
          <w:rFonts w:ascii="宋体" w:hAnsi="宋体" w:eastAsia="宋体" w:cs="宋体"/>
          <w:sz w:val="24"/>
        </w:rPr>
      </w:pPr>
      <w:bookmarkStart w:id="124" w:name="_Toc23577"/>
      <w:bookmarkStart w:id="125" w:name="_Toc5167"/>
      <w:bookmarkStart w:id="126" w:name="_Toc64732012"/>
      <w:bookmarkStart w:id="127" w:name="_Toc65660350"/>
      <w:bookmarkStart w:id="128" w:name="_Toc9361"/>
      <w:r>
        <w:rPr>
          <w:rFonts w:hint="eastAsia" w:ascii="宋体" w:hAnsi="宋体" w:eastAsia="宋体" w:cs="宋体"/>
          <w:sz w:val="24"/>
        </w:rPr>
        <w:t>一、采购程序</w:t>
      </w:r>
      <w:bookmarkEnd w:id="124"/>
      <w:bookmarkEnd w:id="125"/>
      <w:bookmarkEnd w:id="126"/>
      <w:bookmarkEnd w:id="127"/>
      <w:bookmarkEnd w:id="128"/>
    </w:p>
    <w:p w14:paraId="200B9788">
      <w:pPr>
        <w:pStyle w:val="69"/>
        <w:spacing w:line="400" w:lineRule="exact"/>
        <w:ind w:firstLine="480" w:firstLineChars="200"/>
        <w:rPr>
          <w:rFonts w:ascii="宋体" w:hAnsi="宋体" w:cs="宋体"/>
          <w:sz w:val="24"/>
          <w:szCs w:val="24"/>
        </w:rPr>
      </w:pPr>
      <w:r>
        <w:rPr>
          <w:rFonts w:hint="eastAsia" w:ascii="宋体" w:hAnsi="宋体" w:cs="宋体"/>
          <w:sz w:val="24"/>
          <w:szCs w:val="24"/>
        </w:rPr>
        <w:t>（一）谈判按竞争性谈判文件规定的时间和地点进行。供应商须有法定代表人（或其授权代表）或自然人参加并签到。</w:t>
      </w:r>
    </w:p>
    <w:p w14:paraId="3629F57E">
      <w:pPr>
        <w:pStyle w:val="69"/>
        <w:spacing w:line="400" w:lineRule="exact"/>
        <w:ind w:firstLine="480" w:firstLineChars="200"/>
        <w:rPr>
          <w:rFonts w:ascii="宋体" w:hAnsi="宋体" w:cs="宋体"/>
          <w:sz w:val="24"/>
          <w:szCs w:val="24"/>
        </w:rPr>
      </w:pPr>
      <w:r>
        <w:rPr>
          <w:rFonts w:hint="eastAsia" w:ascii="宋体" w:hAnsi="宋体" w:cs="宋体"/>
          <w:sz w:val="24"/>
          <w:szCs w:val="24"/>
        </w:rPr>
        <w:t xml:space="preserve">（二）竞争性谈判以抽签的形式确定谈判顺序，由本项目谈判小组分别与各供应商进行谈判。在谈判前，对各供应商的资格条件、实质性响应等进行审查。 </w:t>
      </w:r>
    </w:p>
    <w:p w14:paraId="45BB0E5F">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1.资格性审查。依据法律法规和竞争性谈判文件的规定，对响应文件中的资格证明材料等进行审查。资格性审查内容如下：</w:t>
      </w:r>
    </w:p>
    <w:tbl>
      <w:tblPr>
        <w:tblStyle w:val="3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697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7" w:type="dxa"/>
            <w:tcBorders>
              <w:top w:val="single" w:color="auto" w:sz="4" w:space="0"/>
              <w:left w:val="single" w:color="auto" w:sz="4" w:space="0"/>
              <w:bottom w:val="single" w:color="auto" w:sz="4" w:space="0"/>
              <w:right w:val="single" w:color="auto" w:sz="4" w:space="0"/>
            </w:tcBorders>
            <w:vAlign w:val="center"/>
          </w:tcPr>
          <w:p w14:paraId="208B9B0B">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105952AC">
            <w:pPr>
              <w:jc w:val="center"/>
              <w:rPr>
                <w:rFonts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2457E33C">
            <w:pPr>
              <w:jc w:val="center"/>
              <w:rPr>
                <w:rFonts w:ascii="宋体" w:hAnsi="宋体" w:cs="宋体"/>
                <w:b/>
                <w:kern w:val="0"/>
                <w:sz w:val="21"/>
                <w:szCs w:val="21"/>
              </w:rPr>
            </w:pPr>
            <w:r>
              <w:rPr>
                <w:rFonts w:hint="eastAsia" w:ascii="宋体" w:hAnsi="宋体" w:cs="宋体"/>
                <w:b/>
                <w:kern w:val="0"/>
                <w:sz w:val="21"/>
                <w:szCs w:val="21"/>
              </w:rPr>
              <w:t>检查内容</w:t>
            </w:r>
          </w:p>
        </w:tc>
      </w:tr>
      <w:tr w14:paraId="2B32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5EDB14A">
            <w:pPr>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14:paraId="04DFDB70">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835" w:type="dxa"/>
            <w:vAlign w:val="center"/>
          </w:tcPr>
          <w:p w14:paraId="33BF63D8">
            <w:pPr>
              <w:rPr>
                <w:rFonts w:ascii="宋体" w:hAnsi="宋体" w:cs="宋体"/>
                <w:sz w:val="21"/>
                <w:szCs w:val="21"/>
              </w:rPr>
            </w:pPr>
            <w:r>
              <w:rPr>
                <w:rFonts w:hint="eastAsia" w:ascii="宋体" w:hAnsi="宋体" w:cs="宋体"/>
                <w:sz w:val="21"/>
                <w:szCs w:val="21"/>
              </w:rPr>
              <w:t>1.具有独立承担民事责任的能力</w:t>
            </w:r>
          </w:p>
        </w:tc>
        <w:tc>
          <w:tcPr>
            <w:tcW w:w="5267" w:type="dxa"/>
            <w:vAlign w:val="center"/>
          </w:tcPr>
          <w:p w14:paraId="2E14C89D">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42929A9F">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14:paraId="0DF4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D46FE2">
            <w:pPr>
              <w:jc w:val="center"/>
              <w:rPr>
                <w:rFonts w:ascii="宋体" w:hAnsi="宋体" w:cs="宋体"/>
                <w:sz w:val="21"/>
                <w:szCs w:val="21"/>
              </w:rPr>
            </w:pPr>
          </w:p>
        </w:tc>
        <w:tc>
          <w:tcPr>
            <w:tcW w:w="709" w:type="dxa"/>
            <w:vMerge w:val="continue"/>
            <w:vAlign w:val="center"/>
          </w:tcPr>
          <w:p w14:paraId="482D86A8">
            <w:pPr>
              <w:rPr>
                <w:rFonts w:ascii="宋体" w:hAnsi="宋体" w:cs="宋体"/>
                <w:sz w:val="21"/>
                <w:szCs w:val="21"/>
                <w:lang w:val="zh-CN"/>
              </w:rPr>
            </w:pPr>
          </w:p>
        </w:tc>
        <w:tc>
          <w:tcPr>
            <w:tcW w:w="2835" w:type="dxa"/>
            <w:vAlign w:val="center"/>
          </w:tcPr>
          <w:p w14:paraId="459AFBF6">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267" w:type="dxa"/>
            <w:vMerge w:val="restart"/>
            <w:vAlign w:val="center"/>
          </w:tcPr>
          <w:p w14:paraId="28D97046">
            <w:pPr>
              <w:rPr>
                <w:rFonts w:ascii="宋体" w:hAnsi="宋体" w:cs="宋体"/>
                <w:sz w:val="21"/>
                <w:szCs w:val="21"/>
              </w:rPr>
            </w:pPr>
            <w:r>
              <w:rPr>
                <w:rFonts w:hint="eastAsia" w:ascii="宋体" w:hAnsi="宋体" w:cs="宋体"/>
                <w:sz w:val="21"/>
                <w:szCs w:val="21"/>
              </w:rPr>
              <w:t>1.供应商提供“基本资格条件承诺函”（格式详见第七篇）</w:t>
            </w:r>
          </w:p>
          <w:p w14:paraId="4981488A">
            <w:pPr>
              <w:rPr>
                <w:rFonts w:ascii="宋体" w:hAnsi="宋体" w:cs="宋体"/>
                <w:b/>
                <w:sz w:val="21"/>
                <w:szCs w:val="21"/>
              </w:rPr>
            </w:pPr>
            <w:r>
              <w:rPr>
                <w:rFonts w:hint="eastAsia" w:ascii="宋体" w:hAnsi="宋体" w:cs="宋体"/>
                <w:sz w:val="21"/>
                <w:szCs w:val="21"/>
              </w:rPr>
              <w:t>2.如供应商在参与重庆市公安局前期招标采购的项目中涉及到违法违规行为的，一经采购人核实，将失去成为成交供应商的资格。</w:t>
            </w:r>
          </w:p>
        </w:tc>
      </w:tr>
      <w:tr w14:paraId="7870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B61B5E">
            <w:pPr>
              <w:jc w:val="center"/>
              <w:rPr>
                <w:rFonts w:ascii="宋体" w:hAnsi="宋体" w:cs="宋体"/>
                <w:sz w:val="21"/>
                <w:szCs w:val="21"/>
              </w:rPr>
            </w:pPr>
          </w:p>
        </w:tc>
        <w:tc>
          <w:tcPr>
            <w:tcW w:w="709" w:type="dxa"/>
            <w:vMerge w:val="continue"/>
            <w:vAlign w:val="center"/>
          </w:tcPr>
          <w:p w14:paraId="440AFE0C">
            <w:pPr>
              <w:rPr>
                <w:rFonts w:ascii="宋体" w:hAnsi="宋体" w:cs="宋体"/>
                <w:sz w:val="21"/>
                <w:szCs w:val="21"/>
                <w:lang w:val="zh-CN"/>
              </w:rPr>
            </w:pPr>
          </w:p>
        </w:tc>
        <w:tc>
          <w:tcPr>
            <w:tcW w:w="2835" w:type="dxa"/>
            <w:vAlign w:val="center"/>
          </w:tcPr>
          <w:p w14:paraId="05F39159">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267" w:type="dxa"/>
            <w:vMerge w:val="continue"/>
            <w:vAlign w:val="center"/>
          </w:tcPr>
          <w:p w14:paraId="7EF2F35A">
            <w:pPr>
              <w:rPr>
                <w:rFonts w:ascii="宋体" w:hAnsi="宋体" w:cs="宋体"/>
                <w:sz w:val="21"/>
                <w:szCs w:val="21"/>
              </w:rPr>
            </w:pPr>
          </w:p>
        </w:tc>
      </w:tr>
      <w:tr w14:paraId="0FB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4B2DCBB">
            <w:pPr>
              <w:jc w:val="center"/>
              <w:rPr>
                <w:rFonts w:ascii="宋体" w:hAnsi="宋体" w:cs="宋体"/>
                <w:sz w:val="21"/>
                <w:szCs w:val="21"/>
              </w:rPr>
            </w:pPr>
          </w:p>
        </w:tc>
        <w:tc>
          <w:tcPr>
            <w:tcW w:w="709" w:type="dxa"/>
            <w:vMerge w:val="continue"/>
            <w:vAlign w:val="center"/>
          </w:tcPr>
          <w:p w14:paraId="07A3C40D">
            <w:pPr>
              <w:rPr>
                <w:rFonts w:ascii="宋体" w:hAnsi="宋体" w:cs="宋体"/>
                <w:sz w:val="21"/>
                <w:szCs w:val="21"/>
                <w:lang w:val="zh-CN"/>
              </w:rPr>
            </w:pPr>
          </w:p>
        </w:tc>
        <w:tc>
          <w:tcPr>
            <w:tcW w:w="2835" w:type="dxa"/>
            <w:vAlign w:val="center"/>
          </w:tcPr>
          <w:p w14:paraId="3B08D933">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267" w:type="dxa"/>
            <w:vMerge w:val="continue"/>
            <w:vAlign w:val="center"/>
          </w:tcPr>
          <w:p w14:paraId="47C87598">
            <w:pPr>
              <w:rPr>
                <w:rFonts w:ascii="宋体" w:hAnsi="宋体" w:cs="宋体"/>
                <w:sz w:val="21"/>
                <w:szCs w:val="21"/>
              </w:rPr>
            </w:pPr>
          </w:p>
        </w:tc>
      </w:tr>
      <w:tr w14:paraId="214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8893761">
            <w:pPr>
              <w:jc w:val="center"/>
              <w:rPr>
                <w:rFonts w:ascii="宋体" w:hAnsi="宋体" w:cs="宋体"/>
                <w:sz w:val="21"/>
                <w:szCs w:val="21"/>
              </w:rPr>
            </w:pPr>
          </w:p>
        </w:tc>
        <w:tc>
          <w:tcPr>
            <w:tcW w:w="709" w:type="dxa"/>
            <w:vMerge w:val="continue"/>
            <w:vAlign w:val="center"/>
          </w:tcPr>
          <w:p w14:paraId="4008F210">
            <w:pPr>
              <w:rPr>
                <w:rFonts w:ascii="宋体" w:hAnsi="宋体" w:cs="宋体"/>
                <w:sz w:val="21"/>
                <w:szCs w:val="21"/>
                <w:lang w:val="zh-CN"/>
              </w:rPr>
            </w:pPr>
          </w:p>
        </w:tc>
        <w:tc>
          <w:tcPr>
            <w:tcW w:w="2835" w:type="dxa"/>
            <w:vAlign w:val="center"/>
          </w:tcPr>
          <w:p w14:paraId="06EA537F">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267" w:type="dxa"/>
            <w:vMerge w:val="continue"/>
            <w:vAlign w:val="center"/>
          </w:tcPr>
          <w:p w14:paraId="2C84F96F">
            <w:pPr>
              <w:rPr>
                <w:rFonts w:ascii="宋体" w:hAnsi="宋体" w:cs="宋体"/>
                <w:b/>
                <w:sz w:val="21"/>
                <w:szCs w:val="21"/>
              </w:rPr>
            </w:pPr>
          </w:p>
        </w:tc>
      </w:tr>
      <w:tr w14:paraId="15AA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4955058">
            <w:pPr>
              <w:jc w:val="center"/>
              <w:rPr>
                <w:rFonts w:ascii="宋体" w:hAnsi="宋体" w:cs="宋体"/>
                <w:sz w:val="21"/>
                <w:szCs w:val="21"/>
              </w:rPr>
            </w:pPr>
          </w:p>
        </w:tc>
        <w:tc>
          <w:tcPr>
            <w:tcW w:w="709" w:type="dxa"/>
            <w:vMerge w:val="continue"/>
            <w:vAlign w:val="center"/>
          </w:tcPr>
          <w:p w14:paraId="268DEF78">
            <w:pPr>
              <w:rPr>
                <w:rFonts w:ascii="宋体" w:hAnsi="宋体" w:cs="宋体"/>
                <w:sz w:val="21"/>
                <w:szCs w:val="21"/>
              </w:rPr>
            </w:pPr>
          </w:p>
        </w:tc>
        <w:tc>
          <w:tcPr>
            <w:tcW w:w="2835" w:type="dxa"/>
            <w:vAlign w:val="center"/>
          </w:tcPr>
          <w:p w14:paraId="276E1D91">
            <w:pPr>
              <w:rPr>
                <w:rFonts w:ascii="宋体" w:hAnsi="宋体" w:cs="宋体"/>
                <w:sz w:val="21"/>
                <w:szCs w:val="21"/>
              </w:rPr>
            </w:pPr>
            <w:r>
              <w:rPr>
                <w:rFonts w:hint="eastAsia" w:ascii="宋体" w:hAnsi="宋体" w:cs="宋体"/>
                <w:sz w:val="21"/>
                <w:szCs w:val="21"/>
              </w:rPr>
              <w:t>6.法律、行政法规规定的其他条件</w:t>
            </w:r>
          </w:p>
        </w:tc>
        <w:tc>
          <w:tcPr>
            <w:tcW w:w="5267" w:type="dxa"/>
            <w:vAlign w:val="center"/>
          </w:tcPr>
          <w:p w14:paraId="22C25ACE">
            <w:pPr>
              <w:rPr>
                <w:rFonts w:ascii="宋体" w:hAnsi="宋体" w:cs="宋体"/>
                <w:sz w:val="21"/>
                <w:szCs w:val="21"/>
              </w:rPr>
            </w:pPr>
          </w:p>
        </w:tc>
      </w:tr>
      <w:tr w14:paraId="1D8B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51A25B3">
            <w:pPr>
              <w:jc w:val="center"/>
              <w:rPr>
                <w:rFonts w:ascii="宋体" w:hAnsi="宋体" w:cs="宋体"/>
                <w:sz w:val="21"/>
                <w:szCs w:val="21"/>
              </w:rPr>
            </w:pPr>
          </w:p>
        </w:tc>
        <w:tc>
          <w:tcPr>
            <w:tcW w:w="709" w:type="dxa"/>
            <w:vMerge w:val="continue"/>
            <w:vAlign w:val="center"/>
          </w:tcPr>
          <w:p w14:paraId="269BDDBF">
            <w:pPr>
              <w:rPr>
                <w:rFonts w:ascii="宋体" w:hAnsi="宋体" w:cs="宋体"/>
                <w:sz w:val="21"/>
                <w:szCs w:val="21"/>
              </w:rPr>
            </w:pPr>
          </w:p>
        </w:tc>
        <w:tc>
          <w:tcPr>
            <w:tcW w:w="2835" w:type="dxa"/>
            <w:vAlign w:val="center"/>
          </w:tcPr>
          <w:p w14:paraId="2170F4CF">
            <w:pPr>
              <w:rPr>
                <w:rFonts w:ascii="宋体" w:hAnsi="宋体" w:cs="宋体"/>
                <w:sz w:val="21"/>
                <w:szCs w:val="21"/>
              </w:rPr>
            </w:pPr>
            <w:r>
              <w:rPr>
                <w:rFonts w:hint="eastAsia" w:ascii="宋体" w:hAnsi="宋体" w:cs="宋体"/>
                <w:sz w:val="21"/>
                <w:szCs w:val="21"/>
              </w:rPr>
              <w:t>7.本项目特定资格要求</w:t>
            </w:r>
          </w:p>
        </w:tc>
        <w:tc>
          <w:tcPr>
            <w:tcW w:w="5267" w:type="dxa"/>
            <w:vAlign w:val="center"/>
          </w:tcPr>
          <w:p w14:paraId="0C0A8AFD">
            <w:pPr>
              <w:rPr>
                <w:rFonts w:ascii="宋体" w:hAnsi="宋体" w:cs="宋体"/>
                <w:sz w:val="21"/>
                <w:szCs w:val="21"/>
              </w:rPr>
            </w:pPr>
            <w:r>
              <w:rPr>
                <w:rFonts w:hint="eastAsia" w:ascii="宋体" w:hAnsi="宋体" w:cs="宋体"/>
                <w:sz w:val="21"/>
                <w:szCs w:val="21"/>
              </w:rPr>
              <w:t>按“第一篇三、供应商资格要求（二）本项目的特定资格要求”的要求提交（如果有）。</w:t>
            </w:r>
          </w:p>
        </w:tc>
      </w:tr>
      <w:tr w14:paraId="4A5B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76FC0A7A">
            <w:pPr>
              <w:jc w:val="center"/>
              <w:rPr>
                <w:rFonts w:ascii="宋体" w:hAnsi="宋体" w:cs="宋体"/>
                <w:sz w:val="21"/>
                <w:szCs w:val="21"/>
              </w:rPr>
            </w:pPr>
            <w:r>
              <w:rPr>
                <w:rFonts w:hint="eastAsia" w:ascii="宋体" w:hAnsi="宋体" w:cs="宋体"/>
                <w:sz w:val="21"/>
                <w:szCs w:val="21"/>
              </w:rPr>
              <w:t>（二）</w:t>
            </w:r>
          </w:p>
        </w:tc>
        <w:tc>
          <w:tcPr>
            <w:tcW w:w="3544" w:type="dxa"/>
            <w:gridSpan w:val="2"/>
          </w:tcPr>
          <w:p w14:paraId="7DF81FC9">
            <w:pPr>
              <w:jc w:val="left"/>
              <w:rPr>
                <w:rFonts w:ascii="宋体" w:hAnsi="宋体" w:cs="宋体"/>
                <w:sz w:val="21"/>
                <w:szCs w:val="21"/>
              </w:rPr>
            </w:pPr>
            <w:r>
              <w:rPr>
                <w:rFonts w:hint="eastAsia" w:ascii="宋体" w:hAnsi="宋体" w:cs="宋体"/>
                <w:sz w:val="21"/>
                <w:szCs w:val="21"/>
              </w:rPr>
              <w:t>保证金</w:t>
            </w:r>
          </w:p>
        </w:tc>
        <w:tc>
          <w:tcPr>
            <w:tcW w:w="5267" w:type="dxa"/>
            <w:vAlign w:val="center"/>
          </w:tcPr>
          <w:p w14:paraId="44C83C03">
            <w:pPr>
              <w:rPr>
                <w:rFonts w:ascii="宋体" w:hAnsi="宋体" w:cs="宋体"/>
                <w:sz w:val="21"/>
                <w:szCs w:val="21"/>
              </w:rPr>
            </w:pPr>
            <w:r>
              <w:rPr>
                <w:rFonts w:hint="eastAsia" w:ascii="宋体" w:hAnsi="宋体" w:cs="宋体"/>
                <w:sz w:val="21"/>
                <w:szCs w:val="21"/>
              </w:rPr>
              <w:t>按照竞争性谈判文件要求足额交纳所参与包的保证金。</w:t>
            </w:r>
          </w:p>
        </w:tc>
      </w:tr>
    </w:tbl>
    <w:p w14:paraId="691A8CC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1405ABC">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35"/>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7"/>
        <w:gridCol w:w="6266"/>
      </w:tblGrid>
      <w:tr w14:paraId="53DD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14:paraId="42984029">
            <w:pPr>
              <w:jc w:val="center"/>
              <w:rPr>
                <w:rFonts w:ascii="宋体" w:hAnsi="宋体" w:cs="宋体"/>
                <w:b/>
                <w:kern w:val="0"/>
                <w:sz w:val="21"/>
                <w:szCs w:val="21"/>
              </w:rPr>
            </w:pPr>
            <w:r>
              <w:rPr>
                <w:rFonts w:hint="eastAsia" w:ascii="宋体" w:hAnsi="宋体" w:cs="宋体"/>
                <w:b/>
                <w:kern w:val="0"/>
                <w:sz w:val="21"/>
                <w:szCs w:val="21"/>
              </w:rPr>
              <w:t>序号</w:t>
            </w:r>
          </w:p>
        </w:tc>
        <w:tc>
          <w:tcPr>
            <w:tcW w:w="2697" w:type="dxa"/>
            <w:vAlign w:val="center"/>
          </w:tcPr>
          <w:p w14:paraId="009A29AB">
            <w:pPr>
              <w:jc w:val="center"/>
              <w:rPr>
                <w:rFonts w:ascii="宋体" w:hAnsi="宋体" w:cs="宋体"/>
                <w:b/>
                <w:kern w:val="0"/>
                <w:sz w:val="21"/>
                <w:szCs w:val="21"/>
              </w:rPr>
            </w:pPr>
            <w:r>
              <w:rPr>
                <w:rFonts w:hint="eastAsia" w:ascii="宋体" w:hAnsi="宋体" w:cs="宋体"/>
                <w:b/>
                <w:kern w:val="0"/>
                <w:sz w:val="21"/>
                <w:szCs w:val="21"/>
              </w:rPr>
              <w:t>审查因素</w:t>
            </w:r>
          </w:p>
        </w:tc>
        <w:tc>
          <w:tcPr>
            <w:tcW w:w="6266" w:type="dxa"/>
            <w:vAlign w:val="center"/>
          </w:tcPr>
          <w:p w14:paraId="77BBAE8C">
            <w:pPr>
              <w:jc w:val="center"/>
              <w:rPr>
                <w:rFonts w:ascii="宋体" w:hAnsi="宋体" w:cs="宋体"/>
                <w:b/>
                <w:kern w:val="0"/>
                <w:sz w:val="21"/>
                <w:szCs w:val="21"/>
              </w:rPr>
            </w:pPr>
            <w:r>
              <w:rPr>
                <w:rFonts w:hint="eastAsia" w:ascii="宋体" w:hAnsi="宋体" w:cs="宋体"/>
                <w:b/>
                <w:kern w:val="0"/>
                <w:sz w:val="21"/>
                <w:szCs w:val="21"/>
              </w:rPr>
              <w:t>审查标准</w:t>
            </w:r>
          </w:p>
        </w:tc>
      </w:tr>
      <w:tr w14:paraId="0FC3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5" w:type="dxa"/>
            <w:vMerge w:val="restart"/>
            <w:vAlign w:val="center"/>
          </w:tcPr>
          <w:p w14:paraId="1BB67180">
            <w:pPr>
              <w:jc w:val="center"/>
              <w:rPr>
                <w:rFonts w:ascii="宋体" w:hAnsi="宋体" w:cs="宋体"/>
                <w:kern w:val="0"/>
                <w:sz w:val="21"/>
                <w:szCs w:val="21"/>
              </w:rPr>
            </w:pPr>
            <w:r>
              <w:rPr>
                <w:rFonts w:hint="eastAsia" w:ascii="宋体" w:hAnsi="宋体" w:cs="宋体"/>
                <w:kern w:val="0"/>
                <w:sz w:val="21"/>
                <w:szCs w:val="21"/>
              </w:rPr>
              <w:t>1</w:t>
            </w:r>
          </w:p>
        </w:tc>
        <w:tc>
          <w:tcPr>
            <w:tcW w:w="2697" w:type="dxa"/>
            <w:vAlign w:val="center"/>
          </w:tcPr>
          <w:p w14:paraId="20766102">
            <w:pPr>
              <w:rPr>
                <w:rFonts w:ascii="宋体" w:hAnsi="宋体" w:cs="宋体"/>
                <w:kern w:val="0"/>
                <w:sz w:val="21"/>
                <w:szCs w:val="21"/>
              </w:rPr>
            </w:pPr>
            <w:r>
              <w:rPr>
                <w:rFonts w:hint="eastAsia" w:ascii="宋体" w:hAnsi="宋体" w:cs="宋体"/>
                <w:sz w:val="21"/>
                <w:szCs w:val="21"/>
              </w:rPr>
              <w:t>响应文件签署或盖章</w:t>
            </w:r>
          </w:p>
        </w:tc>
        <w:tc>
          <w:tcPr>
            <w:tcW w:w="6266" w:type="dxa"/>
            <w:vAlign w:val="center"/>
          </w:tcPr>
          <w:p w14:paraId="74C068F9">
            <w:pPr>
              <w:rPr>
                <w:rFonts w:ascii="宋体" w:hAnsi="宋体" w:cs="宋体"/>
                <w:kern w:val="0"/>
                <w:sz w:val="21"/>
                <w:szCs w:val="21"/>
              </w:rPr>
            </w:pPr>
            <w:r>
              <w:rPr>
                <w:rFonts w:hint="eastAsia" w:ascii="宋体" w:hAnsi="宋体" w:cs="宋体"/>
                <w:sz w:val="21"/>
                <w:szCs w:val="21"/>
              </w:rPr>
              <w:t>按“第七篇响应文件格式要求”要求签署或盖章</w:t>
            </w:r>
          </w:p>
        </w:tc>
      </w:tr>
      <w:tr w14:paraId="68CE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5" w:type="dxa"/>
            <w:vMerge w:val="continue"/>
            <w:vAlign w:val="center"/>
          </w:tcPr>
          <w:p w14:paraId="62F967CA">
            <w:pPr>
              <w:jc w:val="center"/>
              <w:rPr>
                <w:rFonts w:ascii="宋体" w:hAnsi="宋体" w:cs="宋体"/>
                <w:kern w:val="0"/>
                <w:sz w:val="21"/>
                <w:szCs w:val="21"/>
              </w:rPr>
            </w:pPr>
          </w:p>
        </w:tc>
        <w:tc>
          <w:tcPr>
            <w:tcW w:w="2697" w:type="dxa"/>
            <w:vAlign w:val="center"/>
          </w:tcPr>
          <w:p w14:paraId="54FCEC2D">
            <w:pPr>
              <w:rPr>
                <w:rFonts w:ascii="宋体" w:hAnsi="宋体" w:cs="宋体"/>
                <w:sz w:val="21"/>
                <w:szCs w:val="21"/>
              </w:rPr>
            </w:pPr>
            <w:r>
              <w:rPr>
                <w:rFonts w:hint="eastAsia" w:ascii="宋体" w:hAnsi="宋体" w:cs="宋体"/>
                <w:sz w:val="21"/>
                <w:szCs w:val="21"/>
              </w:rPr>
              <w:t>法定代表人身份证明及授权委托书</w:t>
            </w:r>
          </w:p>
        </w:tc>
        <w:tc>
          <w:tcPr>
            <w:tcW w:w="6266" w:type="dxa"/>
            <w:vAlign w:val="center"/>
          </w:tcPr>
          <w:p w14:paraId="6A634158">
            <w:pPr>
              <w:rPr>
                <w:rFonts w:ascii="宋体" w:hAnsi="宋体" w:cs="宋体"/>
                <w:sz w:val="21"/>
                <w:szCs w:val="21"/>
              </w:rPr>
            </w:pPr>
            <w:r>
              <w:rPr>
                <w:rFonts w:hint="eastAsia" w:ascii="宋体" w:hAnsi="宋体" w:cs="宋体"/>
                <w:sz w:val="21"/>
                <w:szCs w:val="21"/>
              </w:rPr>
              <w:t>法定代表人身份证明及授权委托书有效，符合竞争性谈判文件规定的格式，签署或盖章齐全。</w:t>
            </w:r>
          </w:p>
        </w:tc>
      </w:tr>
      <w:tr w14:paraId="2413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Merge w:val="continue"/>
            <w:vAlign w:val="center"/>
          </w:tcPr>
          <w:p w14:paraId="6E14D13D">
            <w:pPr>
              <w:jc w:val="center"/>
              <w:rPr>
                <w:rFonts w:ascii="宋体" w:hAnsi="宋体" w:cs="宋体"/>
                <w:kern w:val="0"/>
                <w:sz w:val="21"/>
                <w:szCs w:val="21"/>
              </w:rPr>
            </w:pPr>
          </w:p>
        </w:tc>
        <w:tc>
          <w:tcPr>
            <w:tcW w:w="2697" w:type="dxa"/>
            <w:vAlign w:val="center"/>
          </w:tcPr>
          <w:p w14:paraId="0B1999B1">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66" w:type="dxa"/>
            <w:vAlign w:val="center"/>
          </w:tcPr>
          <w:p w14:paraId="42D2A413">
            <w:pPr>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14:paraId="6D8F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5D39EA89">
            <w:pPr>
              <w:jc w:val="center"/>
              <w:rPr>
                <w:rFonts w:ascii="宋体" w:hAnsi="宋体" w:cs="宋体"/>
                <w:kern w:val="0"/>
                <w:sz w:val="21"/>
                <w:szCs w:val="21"/>
              </w:rPr>
            </w:pPr>
          </w:p>
        </w:tc>
        <w:tc>
          <w:tcPr>
            <w:tcW w:w="2697" w:type="dxa"/>
            <w:vAlign w:val="center"/>
          </w:tcPr>
          <w:p w14:paraId="2BAE2F04">
            <w:pPr>
              <w:rPr>
                <w:rFonts w:ascii="宋体" w:hAnsi="宋体" w:cs="宋体"/>
                <w:sz w:val="21"/>
                <w:szCs w:val="21"/>
                <w:lang w:val="zh-CN"/>
              </w:rPr>
            </w:pPr>
            <w:r>
              <w:rPr>
                <w:rFonts w:hint="eastAsia" w:ascii="宋体" w:hAnsi="宋体" w:cs="宋体"/>
                <w:sz w:val="21"/>
                <w:szCs w:val="21"/>
              </w:rPr>
              <w:t>报价唯一</w:t>
            </w:r>
          </w:p>
        </w:tc>
        <w:tc>
          <w:tcPr>
            <w:tcW w:w="6266" w:type="dxa"/>
            <w:vAlign w:val="center"/>
          </w:tcPr>
          <w:p w14:paraId="17C8B2BC">
            <w:pPr>
              <w:rPr>
                <w:rFonts w:ascii="宋体" w:hAnsi="宋体" w:cs="宋体"/>
                <w:kern w:val="0"/>
                <w:sz w:val="21"/>
                <w:szCs w:val="21"/>
              </w:rPr>
            </w:pPr>
            <w:r>
              <w:rPr>
                <w:rFonts w:hint="eastAsia" w:ascii="宋体" w:hAnsi="宋体" w:cs="宋体"/>
                <w:sz w:val="21"/>
                <w:szCs w:val="21"/>
              </w:rPr>
              <w:t>只能有一个有效报价，不得提交选择性报价。</w:t>
            </w:r>
          </w:p>
        </w:tc>
      </w:tr>
      <w:tr w14:paraId="545C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5" w:type="dxa"/>
            <w:vAlign w:val="center"/>
          </w:tcPr>
          <w:p w14:paraId="0B85E947">
            <w:pPr>
              <w:jc w:val="center"/>
              <w:rPr>
                <w:rFonts w:ascii="宋体" w:hAnsi="宋体" w:cs="宋体"/>
                <w:kern w:val="0"/>
                <w:sz w:val="21"/>
                <w:szCs w:val="21"/>
              </w:rPr>
            </w:pPr>
            <w:r>
              <w:rPr>
                <w:rFonts w:hint="eastAsia" w:ascii="宋体" w:hAnsi="宋体" w:cs="宋体"/>
                <w:kern w:val="0"/>
                <w:sz w:val="21"/>
                <w:szCs w:val="21"/>
              </w:rPr>
              <w:t>2</w:t>
            </w:r>
          </w:p>
        </w:tc>
        <w:tc>
          <w:tcPr>
            <w:tcW w:w="2697" w:type="dxa"/>
            <w:vAlign w:val="center"/>
          </w:tcPr>
          <w:p w14:paraId="7A846BEF">
            <w:pPr>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6266" w:type="dxa"/>
            <w:vAlign w:val="center"/>
          </w:tcPr>
          <w:p w14:paraId="357646CF">
            <w:pPr>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竞争性谈判</w:t>
            </w:r>
            <w:r>
              <w:rPr>
                <w:rFonts w:hint="eastAsia" w:ascii="宋体" w:hAnsi="宋体" w:cs="宋体"/>
                <w:sz w:val="21"/>
                <w:szCs w:val="21"/>
                <w:lang w:val="zh-CN"/>
              </w:rPr>
              <w:t>文件要求。</w:t>
            </w:r>
          </w:p>
        </w:tc>
      </w:tr>
      <w:tr w14:paraId="45E6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5" w:type="dxa"/>
            <w:vMerge w:val="restart"/>
            <w:vAlign w:val="center"/>
          </w:tcPr>
          <w:p w14:paraId="662DAA0C">
            <w:pPr>
              <w:jc w:val="center"/>
              <w:rPr>
                <w:rFonts w:ascii="宋体" w:hAnsi="宋体" w:cs="宋体"/>
                <w:kern w:val="0"/>
                <w:sz w:val="21"/>
                <w:szCs w:val="21"/>
              </w:rPr>
            </w:pPr>
            <w:r>
              <w:rPr>
                <w:rFonts w:hint="eastAsia" w:ascii="宋体" w:hAnsi="宋体" w:cs="宋体"/>
                <w:kern w:val="0"/>
                <w:sz w:val="21"/>
                <w:szCs w:val="21"/>
              </w:rPr>
              <w:t>3</w:t>
            </w:r>
          </w:p>
        </w:tc>
        <w:tc>
          <w:tcPr>
            <w:tcW w:w="2697" w:type="dxa"/>
            <w:vAlign w:val="center"/>
          </w:tcPr>
          <w:p w14:paraId="14620F56">
            <w:pPr>
              <w:rPr>
                <w:rFonts w:ascii="宋体" w:hAnsi="宋体" w:cs="宋体"/>
                <w:kern w:val="0"/>
                <w:sz w:val="21"/>
                <w:szCs w:val="21"/>
              </w:rPr>
            </w:pPr>
            <w:r>
              <w:rPr>
                <w:rFonts w:hint="eastAsia" w:ascii="宋体" w:hAnsi="宋体" w:cs="宋体"/>
                <w:kern w:val="0"/>
                <w:sz w:val="21"/>
                <w:szCs w:val="21"/>
              </w:rPr>
              <w:t>响应文件内容</w:t>
            </w:r>
          </w:p>
        </w:tc>
        <w:tc>
          <w:tcPr>
            <w:tcW w:w="6266" w:type="dxa"/>
            <w:vAlign w:val="center"/>
          </w:tcPr>
          <w:p w14:paraId="0205ED9F">
            <w:pPr>
              <w:pStyle w:val="67"/>
              <w:rPr>
                <w:rFonts w:ascii="宋体" w:hAnsi="宋体" w:cs="宋体"/>
                <w:kern w:val="0"/>
                <w:sz w:val="21"/>
                <w:szCs w:val="21"/>
              </w:rPr>
            </w:pPr>
            <w:r>
              <w:rPr>
                <w:rFonts w:hint="eastAsia" w:ascii="宋体" w:hAnsi="宋体" w:cs="宋体"/>
                <w:kern w:val="0"/>
                <w:sz w:val="21"/>
                <w:szCs w:val="21"/>
              </w:rPr>
              <w:t>对竞争性谈判文件第二篇、第三篇全部的谈判内容进行实质性响应。</w:t>
            </w:r>
          </w:p>
        </w:tc>
      </w:tr>
      <w:tr w14:paraId="3729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5" w:type="dxa"/>
            <w:vMerge w:val="continue"/>
            <w:vAlign w:val="center"/>
          </w:tcPr>
          <w:p w14:paraId="415684A3">
            <w:pPr>
              <w:jc w:val="center"/>
              <w:rPr>
                <w:rFonts w:ascii="宋体" w:hAnsi="宋体" w:cs="宋体"/>
                <w:kern w:val="0"/>
                <w:sz w:val="21"/>
                <w:szCs w:val="21"/>
              </w:rPr>
            </w:pPr>
          </w:p>
        </w:tc>
        <w:tc>
          <w:tcPr>
            <w:tcW w:w="2697" w:type="dxa"/>
            <w:vAlign w:val="center"/>
          </w:tcPr>
          <w:p w14:paraId="0B0B504C">
            <w:pPr>
              <w:rPr>
                <w:rFonts w:ascii="宋体" w:hAnsi="宋体" w:cs="宋体"/>
                <w:kern w:val="0"/>
                <w:sz w:val="21"/>
                <w:szCs w:val="21"/>
              </w:rPr>
            </w:pPr>
            <w:r>
              <w:rPr>
                <w:rFonts w:hint="eastAsia" w:ascii="宋体" w:hAnsi="宋体" w:cs="宋体"/>
                <w:kern w:val="0"/>
                <w:sz w:val="21"/>
                <w:szCs w:val="21"/>
              </w:rPr>
              <w:t>谈判有效期</w:t>
            </w:r>
          </w:p>
        </w:tc>
        <w:tc>
          <w:tcPr>
            <w:tcW w:w="6266" w:type="dxa"/>
            <w:vAlign w:val="center"/>
          </w:tcPr>
          <w:p w14:paraId="6641B73D">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69F767C6">
      <w:pPr>
        <w:pStyle w:val="69"/>
        <w:spacing w:line="400" w:lineRule="exact"/>
        <w:ind w:firstLine="480" w:firstLineChars="200"/>
        <w:rPr>
          <w:rFonts w:ascii="宋体" w:hAnsi="宋体" w:cs="宋体"/>
          <w:sz w:val="24"/>
          <w:szCs w:val="24"/>
        </w:rPr>
      </w:pPr>
      <w:r>
        <w:rPr>
          <w:rFonts w:hint="eastAsia" w:ascii="宋体" w:hAnsi="宋体" w:cs="宋体"/>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B1F1C5">
      <w:pPr>
        <w:pStyle w:val="69"/>
        <w:spacing w:line="400" w:lineRule="exact"/>
        <w:ind w:firstLine="480" w:firstLineChars="200"/>
        <w:rPr>
          <w:rFonts w:ascii="宋体" w:hAnsi="宋体" w:cs="宋体"/>
          <w:sz w:val="24"/>
          <w:szCs w:val="24"/>
        </w:rPr>
      </w:pPr>
      <w:r>
        <w:rPr>
          <w:rFonts w:hint="eastAsia" w:ascii="宋体" w:hAnsi="宋体" w:cs="宋体"/>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D690976">
      <w:pPr>
        <w:pStyle w:val="69"/>
        <w:spacing w:line="400" w:lineRule="exact"/>
        <w:ind w:firstLine="480" w:firstLineChars="200"/>
        <w:rPr>
          <w:rFonts w:ascii="宋体" w:hAnsi="宋体" w:cs="宋体"/>
          <w:sz w:val="24"/>
          <w:szCs w:val="24"/>
        </w:rPr>
      </w:pPr>
      <w:r>
        <w:rPr>
          <w:rFonts w:hint="eastAsia" w:ascii="宋体" w:hAnsi="宋体" w:cs="宋体"/>
          <w:sz w:val="24"/>
          <w:szCs w:val="24"/>
        </w:rPr>
        <w:t>（四）在谈判过程中谈判的任何一方不得向他人透露与谈判有关的技术资料、价格或其他信息。</w:t>
      </w:r>
    </w:p>
    <w:p w14:paraId="458DA68E">
      <w:pPr>
        <w:pStyle w:val="69"/>
        <w:spacing w:line="400" w:lineRule="exact"/>
        <w:ind w:firstLine="480" w:firstLineChars="200"/>
        <w:rPr>
          <w:rFonts w:ascii="宋体" w:hAnsi="宋体" w:cs="宋体"/>
          <w:sz w:val="24"/>
          <w:szCs w:val="24"/>
        </w:rPr>
      </w:pPr>
      <w:r>
        <w:rPr>
          <w:rFonts w:hint="eastAsia" w:ascii="宋体" w:hAnsi="宋体" w:cs="宋体"/>
          <w:sz w:val="24"/>
          <w:szCs w:val="24"/>
        </w:rPr>
        <w:t>（五）在谈判过程中，谈判小组可以根据竞争性谈判文件和谈判情况实质性变动采购需求中的技术（质量）、商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8707F22">
      <w:pPr>
        <w:pStyle w:val="69"/>
        <w:spacing w:line="400" w:lineRule="exact"/>
        <w:ind w:firstLine="480" w:firstLineChars="200"/>
        <w:rPr>
          <w:rFonts w:ascii="宋体" w:hAnsi="宋体" w:cs="宋体"/>
          <w:sz w:val="24"/>
          <w:szCs w:val="24"/>
        </w:rPr>
      </w:pPr>
      <w:r>
        <w:rPr>
          <w:rFonts w:hint="eastAsia" w:ascii="宋体" w:hAnsi="宋体" w:cs="宋体"/>
          <w:sz w:val="24"/>
          <w:szCs w:val="24"/>
        </w:rPr>
        <w:t>（六）供应商在谈判时作出的所有书面承诺须由法定代表人（或其授权代表）或自然人（供应商为自然人）签署。</w:t>
      </w:r>
    </w:p>
    <w:p w14:paraId="390C05C4">
      <w:pPr>
        <w:pStyle w:val="69"/>
        <w:spacing w:line="400" w:lineRule="exact"/>
        <w:ind w:firstLine="480" w:firstLineChars="200"/>
        <w:rPr>
          <w:rFonts w:ascii="宋体" w:hAnsi="宋体" w:cs="宋体"/>
          <w:sz w:val="24"/>
          <w:szCs w:val="24"/>
        </w:rPr>
      </w:pPr>
      <w:r>
        <w:rPr>
          <w:rFonts w:hint="eastAsia" w:ascii="宋体" w:hAnsi="宋体" w:cs="宋体"/>
          <w:sz w:val="24"/>
          <w:szCs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43D47FC2">
      <w:pPr>
        <w:spacing w:line="400" w:lineRule="exact"/>
        <w:ind w:firstLine="360" w:firstLineChars="150"/>
        <w:rPr>
          <w:rFonts w:ascii="宋体" w:hAnsi="宋体" w:cs="宋体"/>
          <w:sz w:val="24"/>
          <w:szCs w:val="24"/>
        </w:rPr>
      </w:pPr>
      <w:r>
        <w:rPr>
          <w:rFonts w:hint="eastAsia" w:ascii="宋体" w:hAnsi="宋体" w:cs="宋体"/>
          <w:sz w:val="24"/>
          <w:szCs w:val="24"/>
        </w:rPr>
        <w:t>（八）评审的依据为竞争性谈判文件和响应文件（含有效的补充文件）。谈判小组判断响应文件对竞争性谈判文件的响应，仅基于响应文件本身而不靠外部证据。</w:t>
      </w:r>
    </w:p>
    <w:p w14:paraId="77CBFF7F">
      <w:pPr>
        <w:pStyle w:val="3"/>
        <w:adjustRightInd w:val="0"/>
        <w:snapToGrid w:val="0"/>
        <w:spacing w:before="0" w:after="0" w:line="400" w:lineRule="exact"/>
        <w:ind w:firstLine="482" w:firstLineChars="200"/>
        <w:rPr>
          <w:rFonts w:ascii="宋体" w:hAnsi="宋体" w:eastAsia="宋体" w:cs="宋体"/>
          <w:sz w:val="24"/>
        </w:rPr>
      </w:pPr>
      <w:bookmarkStart w:id="129" w:name="_Toc32509"/>
      <w:bookmarkStart w:id="130" w:name="_Toc30639"/>
      <w:bookmarkStart w:id="131" w:name="_Toc65660351"/>
      <w:bookmarkStart w:id="132" w:name="_Toc11713"/>
      <w:bookmarkStart w:id="133" w:name="_Toc64732013"/>
      <w:r>
        <w:rPr>
          <w:rFonts w:hint="eastAsia" w:ascii="宋体" w:hAnsi="宋体" w:eastAsia="宋体" w:cs="宋体"/>
          <w:sz w:val="24"/>
        </w:rPr>
        <w:t>二、评定成交的标准</w:t>
      </w:r>
      <w:bookmarkEnd w:id="129"/>
      <w:bookmarkEnd w:id="130"/>
      <w:bookmarkEnd w:id="131"/>
      <w:bookmarkEnd w:id="132"/>
      <w:bookmarkEnd w:id="133"/>
    </w:p>
    <w:p w14:paraId="3B463B01">
      <w:pPr>
        <w:pStyle w:val="69"/>
        <w:spacing w:line="400" w:lineRule="exact"/>
        <w:ind w:firstLine="480" w:firstLineChars="200"/>
        <w:rPr>
          <w:rFonts w:ascii="宋体" w:hAnsi="宋体" w:cs="宋体"/>
          <w:sz w:val="24"/>
          <w:szCs w:val="24"/>
        </w:rPr>
      </w:pPr>
      <w:r>
        <w:rPr>
          <w:rFonts w:hint="eastAsia" w:ascii="宋体" w:hAnsi="宋体" w:cs="宋体"/>
          <w:sz w:val="24"/>
          <w:szCs w:val="24"/>
        </w:rPr>
        <w:t>（一）谈判小组将依照本竞争性谈判文件相关规定对技术（质量）和商务均能满足竞争性谈判实质性响应要求的供应商所提交的最后报价进行评审，按照由低到高的顺序提出3名以上成交候选人，并编写评审报告。</w:t>
      </w:r>
    </w:p>
    <w:p w14:paraId="0D9B3798">
      <w:pPr>
        <w:pStyle w:val="69"/>
        <w:spacing w:line="400" w:lineRule="exact"/>
        <w:ind w:firstLine="480" w:firstLineChars="200"/>
        <w:rPr>
          <w:rFonts w:ascii="宋体" w:hAnsi="宋体" w:cs="宋体"/>
          <w:sz w:val="24"/>
          <w:szCs w:val="24"/>
        </w:rPr>
      </w:pPr>
      <w:r>
        <w:rPr>
          <w:rFonts w:hint="eastAsia" w:ascii="宋体" w:hAnsi="宋体" w:cs="宋体"/>
          <w:sz w:val="24"/>
          <w:szCs w:val="24"/>
        </w:rPr>
        <w:t>（二）若供应商的最后报价相同，按技术（质量）的优劣顺序排列；以上都相同的，按商务条款的优劣顺序排列。</w:t>
      </w:r>
    </w:p>
    <w:p w14:paraId="0472CCE3">
      <w:pPr>
        <w:snapToGrid w:val="0"/>
        <w:spacing w:line="400" w:lineRule="exact"/>
        <w:ind w:firstLine="480" w:firstLineChars="200"/>
        <w:rPr>
          <w:rFonts w:ascii="宋体" w:hAnsi="宋体" w:cs="宋体"/>
          <w:sz w:val="24"/>
          <w:szCs w:val="24"/>
        </w:rPr>
      </w:pPr>
      <w:r>
        <w:rPr>
          <w:rFonts w:hint="eastAsia" w:ascii="宋体" w:hAnsi="宋体" w:cs="宋体"/>
          <w:sz w:val="24"/>
          <w:szCs w:val="24"/>
        </w:rPr>
        <w:t>（三）成交价格=成交供应商的最后报价。</w:t>
      </w:r>
    </w:p>
    <w:p w14:paraId="4C7D2EB4">
      <w:pPr>
        <w:pStyle w:val="3"/>
        <w:adjustRightInd w:val="0"/>
        <w:snapToGrid w:val="0"/>
        <w:spacing w:before="0" w:after="0" w:line="400" w:lineRule="exact"/>
        <w:ind w:firstLine="482" w:firstLineChars="200"/>
        <w:rPr>
          <w:rFonts w:ascii="宋体" w:hAnsi="宋体" w:eastAsia="宋体" w:cs="宋体"/>
          <w:sz w:val="24"/>
        </w:rPr>
      </w:pPr>
      <w:bookmarkStart w:id="134" w:name="_Toc29113"/>
      <w:bookmarkStart w:id="135" w:name="_Toc28786"/>
      <w:bookmarkStart w:id="136" w:name="_Toc12644"/>
      <w:bookmarkStart w:id="137" w:name="_Toc65660352"/>
      <w:r>
        <w:rPr>
          <w:rFonts w:hint="eastAsia" w:ascii="宋体" w:hAnsi="宋体" w:eastAsia="宋体" w:cs="宋体"/>
          <w:sz w:val="24"/>
        </w:rPr>
        <w:t>三、无效谈判</w:t>
      </w:r>
      <w:bookmarkEnd w:id="134"/>
      <w:bookmarkEnd w:id="135"/>
      <w:bookmarkEnd w:id="136"/>
      <w:bookmarkEnd w:id="137"/>
    </w:p>
    <w:p w14:paraId="3F9B9534">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供应商发生以下条款情况之一者，视为无效谈判：</w:t>
      </w:r>
    </w:p>
    <w:p w14:paraId="2486556F">
      <w:pPr>
        <w:pStyle w:val="69"/>
        <w:spacing w:line="4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14:paraId="41D8E041">
      <w:pPr>
        <w:pStyle w:val="69"/>
        <w:spacing w:line="400" w:lineRule="exact"/>
        <w:ind w:firstLine="480" w:firstLineChars="200"/>
        <w:rPr>
          <w:rFonts w:ascii="宋体" w:hAnsi="宋体" w:cs="宋体"/>
          <w:sz w:val="24"/>
          <w:szCs w:val="24"/>
        </w:rPr>
      </w:pPr>
      <w:r>
        <w:rPr>
          <w:rFonts w:hint="eastAsia" w:ascii="宋体" w:hAnsi="宋体" w:cs="宋体"/>
          <w:sz w:val="24"/>
          <w:szCs w:val="24"/>
        </w:rPr>
        <w:t>（二）供应商未通过实质性响应审查的；</w:t>
      </w:r>
    </w:p>
    <w:p w14:paraId="1D692330">
      <w:pPr>
        <w:pStyle w:val="69"/>
        <w:spacing w:line="400" w:lineRule="exact"/>
        <w:ind w:firstLine="480" w:firstLineChars="200"/>
        <w:rPr>
          <w:rFonts w:ascii="宋体" w:hAnsi="宋体" w:cs="宋体"/>
          <w:sz w:val="24"/>
          <w:szCs w:val="24"/>
        </w:rPr>
      </w:pPr>
      <w:r>
        <w:rPr>
          <w:rFonts w:hint="eastAsia" w:ascii="宋体" w:hAnsi="宋体" w:cs="宋体"/>
          <w:sz w:val="24"/>
          <w:szCs w:val="24"/>
        </w:rPr>
        <w:t>（三）供应商的法定代表人（或其授权代表）或自然人未参加谈判的；</w:t>
      </w:r>
    </w:p>
    <w:p w14:paraId="4E911D4C">
      <w:pPr>
        <w:pStyle w:val="69"/>
        <w:spacing w:line="400" w:lineRule="exact"/>
        <w:ind w:firstLine="480" w:firstLineChars="200"/>
        <w:rPr>
          <w:rFonts w:ascii="宋体" w:hAnsi="宋体" w:cs="宋体"/>
          <w:sz w:val="24"/>
          <w:szCs w:val="24"/>
        </w:rPr>
      </w:pPr>
      <w:r>
        <w:rPr>
          <w:rFonts w:hint="eastAsia" w:ascii="宋体" w:hAnsi="宋体" w:cs="宋体"/>
          <w:sz w:val="24"/>
          <w:szCs w:val="24"/>
        </w:rPr>
        <w:t>（四）供应商未在保证金到账截止时间前足额交纳所参与包保证金的（如有）；</w:t>
      </w:r>
    </w:p>
    <w:p w14:paraId="4F7CEC39">
      <w:pPr>
        <w:pStyle w:val="69"/>
        <w:spacing w:line="400" w:lineRule="exact"/>
        <w:ind w:firstLine="480" w:firstLineChars="200"/>
        <w:rPr>
          <w:rFonts w:ascii="宋体" w:hAnsi="宋体" w:cs="宋体"/>
          <w:sz w:val="24"/>
          <w:szCs w:val="24"/>
        </w:rPr>
      </w:pPr>
      <w:r>
        <w:rPr>
          <w:rFonts w:hint="eastAsia" w:ascii="宋体" w:hAnsi="宋体" w:cs="宋体"/>
          <w:sz w:val="24"/>
          <w:szCs w:val="24"/>
        </w:rPr>
        <w:t>（五）供应商所提交的响应文件未按“第七篇响应文件格式要求”要求签署或盖章的；</w:t>
      </w:r>
    </w:p>
    <w:p w14:paraId="3F82235D">
      <w:pPr>
        <w:pStyle w:val="69"/>
        <w:spacing w:line="400" w:lineRule="exact"/>
        <w:ind w:firstLine="480" w:firstLineChars="200"/>
        <w:rPr>
          <w:rFonts w:ascii="宋体" w:hAnsi="宋体" w:cs="宋体"/>
          <w:sz w:val="24"/>
          <w:szCs w:val="24"/>
        </w:rPr>
      </w:pPr>
      <w:r>
        <w:rPr>
          <w:rFonts w:hint="eastAsia" w:ascii="宋体" w:hAnsi="宋体" w:cs="宋体"/>
          <w:sz w:val="24"/>
          <w:szCs w:val="24"/>
        </w:rPr>
        <w:t>（六）供应商的最后报价超过采购预算或招标控制价的；</w:t>
      </w:r>
    </w:p>
    <w:p w14:paraId="36954EBD">
      <w:pPr>
        <w:pStyle w:val="69"/>
        <w:spacing w:line="400" w:lineRule="exact"/>
        <w:ind w:firstLine="480" w:firstLineChars="200"/>
        <w:rPr>
          <w:rFonts w:ascii="宋体" w:hAnsi="宋体" w:cs="宋体"/>
          <w:sz w:val="24"/>
          <w:szCs w:val="24"/>
        </w:rPr>
      </w:pPr>
      <w:r>
        <w:rPr>
          <w:rFonts w:hint="eastAsia" w:ascii="宋体" w:hAnsi="宋体" w:cs="宋体"/>
          <w:sz w:val="24"/>
          <w:szCs w:val="24"/>
        </w:rPr>
        <w:t>（七）供应商不接受谈判小组修正后的价格的；</w:t>
      </w:r>
    </w:p>
    <w:p w14:paraId="074417A6">
      <w:pPr>
        <w:pStyle w:val="69"/>
        <w:spacing w:line="400" w:lineRule="exact"/>
        <w:ind w:firstLine="480" w:firstLineChars="200"/>
        <w:rPr>
          <w:rFonts w:ascii="宋体" w:hAnsi="宋体" w:cs="宋体"/>
          <w:sz w:val="24"/>
          <w:szCs w:val="24"/>
        </w:rPr>
      </w:pPr>
      <w:r>
        <w:rPr>
          <w:rFonts w:hint="eastAsia" w:ascii="宋体" w:hAnsi="宋体" w:cs="宋体"/>
          <w:sz w:val="24"/>
          <w:szCs w:val="24"/>
        </w:rPr>
        <w:t>（八）单位负责人为同一人或者存在直接控股、管理关系的不同供应商，参加同一合同项（包）谈判的；</w:t>
      </w:r>
    </w:p>
    <w:p w14:paraId="45B00D53">
      <w:pPr>
        <w:pStyle w:val="69"/>
        <w:spacing w:line="400" w:lineRule="exact"/>
        <w:ind w:firstLine="480" w:firstLineChars="200"/>
        <w:rPr>
          <w:rFonts w:ascii="宋体" w:hAnsi="宋体" w:cs="宋体"/>
          <w:sz w:val="24"/>
          <w:szCs w:val="24"/>
        </w:rPr>
      </w:pPr>
      <w:r>
        <w:rPr>
          <w:rFonts w:hint="eastAsia" w:ascii="宋体" w:hAnsi="宋体" w:cs="宋体"/>
          <w:sz w:val="24"/>
          <w:szCs w:val="24"/>
        </w:rPr>
        <w:t>（九）为采购项目提供整体设计、规范编制或者项目管理、监理、检测等服务的供应商再参加该采购项目的其他采购活动的；</w:t>
      </w:r>
    </w:p>
    <w:p w14:paraId="21D1BA63">
      <w:pPr>
        <w:pStyle w:val="69"/>
        <w:spacing w:line="400" w:lineRule="exact"/>
        <w:ind w:firstLine="480" w:firstLineChars="200"/>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（十）供应商响应文件内容有与国家现行法律法规相违背的内容，或附有采购人无法接受条件的；</w:t>
      </w:r>
    </w:p>
    <w:p w14:paraId="7B4F759C">
      <w:pPr>
        <w:snapToGrid w:val="0"/>
        <w:spacing w:line="400" w:lineRule="exact"/>
        <w:ind w:firstLine="480" w:firstLineChars="200"/>
        <w:rPr>
          <w:rFonts w:ascii="宋体" w:hAnsi="宋体" w:cs="宋体"/>
          <w:sz w:val="24"/>
          <w:szCs w:val="24"/>
        </w:rPr>
      </w:pPr>
      <w:r>
        <w:rPr>
          <w:rFonts w:hint="eastAsia" w:ascii="宋体" w:hAnsi="宋体" w:cs="宋体"/>
          <w:sz w:val="24"/>
          <w:szCs w:val="24"/>
        </w:rPr>
        <w:t>（十一）法律、法规和竞争性谈判文件规定的其他无效情形。</w:t>
      </w:r>
    </w:p>
    <w:p w14:paraId="316757CE">
      <w:pPr>
        <w:pStyle w:val="3"/>
        <w:adjustRightInd w:val="0"/>
        <w:snapToGrid w:val="0"/>
        <w:spacing w:before="0" w:after="0" w:line="400" w:lineRule="exact"/>
        <w:ind w:firstLine="482" w:firstLineChars="200"/>
        <w:rPr>
          <w:rFonts w:ascii="宋体" w:hAnsi="宋体" w:eastAsia="宋体" w:cs="宋体"/>
          <w:sz w:val="24"/>
        </w:rPr>
      </w:pPr>
      <w:bookmarkStart w:id="138" w:name="_Toc28422"/>
      <w:bookmarkStart w:id="139" w:name="_Toc65660353"/>
      <w:bookmarkStart w:id="140" w:name="_Toc22243"/>
      <w:bookmarkStart w:id="141" w:name="_Toc29298"/>
      <w:r>
        <w:rPr>
          <w:rFonts w:hint="eastAsia" w:ascii="宋体" w:hAnsi="宋体" w:eastAsia="宋体" w:cs="宋体"/>
          <w:sz w:val="24"/>
        </w:rPr>
        <w:t>四、采购终止</w:t>
      </w:r>
      <w:bookmarkEnd w:id="138"/>
      <w:bookmarkEnd w:id="139"/>
      <w:bookmarkEnd w:id="140"/>
      <w:bookmarkEnd w:id="141"/>
    </w:p>
    <w:p w14:paraId="158CE274">
      <w:pPr>
        <w:snapToGrid w:val="0"/>
        <w:spacing w:line="4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出现下列情形之一的，采购人或者采购代理机构应当终止竞争性谈判采购活动，发布项目终止公告并说明原因，重新开展采购活动：</w:t>
      </w:r>
    </w:p>
    <w:p w14:paraId="6B3CFE9F">
      <w:pPr>
        <w:snapToGrid w:val="0"/>
        <w:spacing w:line="400" w:lineRule="exact"/>
        <w:ind w:firstLine="480" w:firstLineChars="200"/>
        <w:rPr>
          <w:rFonts w:ascii="宋体" w:hAnsi="宋体" w:cs="宋体"/>
          <w:sz w:val="24"/>
          <w:szCs w:val="24"/>
        </w:rPr>
      </w:pPr>
      <w:r>
        <w:rPr>
          <w:rFonts w:hint="eastAsia" w:ascii="宋体" w:hAnsi="宋体" w:cs="宋体"/>
          <w:sz w:val="24"/>
          <w:szCs w:val="24"/>
        </w:rPr>
        <w:t>（一）因情况变化，不再符合规定的竞争性谈判采购方式适用情形的；</w:t>
      </w:r>
    </w:p>
    <w:p w14:paraId="31E65A0E">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14:paraId="377446BB">
      <w:pPr>
        <w:snapToGrid w:val="0"/>
        <w:spacing w:line="40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（三）在采购过程中符合竞争要求的供应商或者报价未超过采购预算的供应商不足3家的，但《政府采购非招标采购方式管理办法》第二十七条第二款规定的情形除外。</w:t>
      </w:r>
    </w:p>
    <w:p w14:paraId="03C0420E">
      <w:pPr>
        <w:pStyle w:val="3"/>
        <w:spacing w:before="0" w:after="0" w:line="360" w:lineRule="auto"/>
        <w:jc w:val="center"/>
        <w:rPr>
          <w:rFonts w:ascii="宋体" w:hAnsi="宋体" w:eastAsia="宋体" w:cs="宋体"/>
          <w:b w:val="0"/>
          <w:sz w:val="36"/>
          <w:szCs w:val="30"/>
        </w:rPr>
      </w:pPr>
      <w:r>
        <w:rPr>
          <w:rFonts w:hint="eastAsia" w:ascii="宋体" w:hAnsi="宋体" w:eastAsia="宋体" w:cs="宋体"/>
          <w:sz w:val="24"/>
          <w:szCs w:val="24"/>
        </w:rPr>
        <w:br w:type="page"/>
      </w:r>
      <w:bookmarkStart w:id="142" w:name="_Toc20055"/>
      <w:bookmarkStart w:id="143" w:name="_Toc22420"/>
      <w:bookmarkStart w:id="144" w:name="_Toc65660354"/>
      <w:bookmarkStart w:id="145" w:name="_Toc10768"/>
      <w:r>
        <w:rPr>
          <w:rFonts w:hint="eastAsia" w:ascii="宋体" w:hAnsi="宋体" w:eastAsia="宋体" w:cs="宋体"/>
          <w:b w:val="0"/>
          <w:sz w:val="36"/>
          <w:szCs w:val="30"/>
        </w:rPr>
        <w:t>第五篇  供应商须知</w:t>
      </w:r>
      <w:bookmarkEnd w:id="142"/>
      <w:bookmarkEnd w:id="143"/>
      <w:bookmarkEnd w:id="144"/>
      <w:bookmarkEnd w:id="145"/>
    </w:p>
    <w:p w14:paraId="5C233BE9">
      <w:pPr>
        <w:pStyle w:val="3"/>
        <w:adjustRightInd w:val="0"/>
        <w:snapToGrid w:val="0"/>
        <w:spacing w:before="0" w:after="0" w:line="400" w:lineRule="exact"/>
        <w:ind w:firstLine="482" w:firstLineChars="200"/>
        <w:rPr>
          <w:rFonts w:ascii="宋体" w:hAnsi="宋体" w:eastAsia="宋体" w:cs="宋体"/>
          <w:sz w:val="24"/>
        </w:rPr>
      </w:pPr>
      <w:bookmarkStart w:id="146" w:name="_Toc5290"/>
      <w:bookmarkStart w:id="147" w:name="_Toc16524"/>
      <w:bookmarkStart w:id="148" w:name="_Toc65660355"/>
      <w:bookmarkStart w:id="149" w:name="_Toc19492"/>
      <w:r>
        <w:rPr>
          <w:rFonts w:hint="eastAsia" w:ascii="宋体" w:hAnsi="宋体" w:eastAsia="宋体" w:cs="宋体"/>
          <w:sz w:val="24"/>
        </w:rPr>
        <w:t>一、谈判费用</w:t>
      </w:r>
      <w:bookmarkEnd w:id="146"/>
      <w:bookmarkEnd w:id="147"/>
      <w:bookmarkEnd w:id="148"/>
      <w:bookmarkEnd w:id="149"/>
    </w:p>
    <w:p w14:paraId="14C14E71">
      <w:pPr>
        <w:pStyle w:val="238"/>
        <w:spacing w:line="400" w:lineRule="exact"/>
        <w:ind w:firstLine="480" w:firstLineChars="200"/>
        <w:rPr>
          <w:rFonts w:hAnsi="宋体" w:cs="宋体"/>
          <w:sz w:val="24"/>
          <w:szCs w:val="24"/>
        </w:rPr>
      </w:pPr>
      <w:r>
        <w:rPr>
          <w:rFonts w:hint="eastAsia" w:hAnsi="宋体" w:cs="宋体"/>
          <w:sz w:val="24"/>
          <w:szCs w:val="24"/>
        </w:rPr>
        <w:t>参与谈判的供应商应承担其编制响应文件与递交响应文件所涉及的一切费用，不论谈判结果如何，采购人和采购代理机构在任何情况下无义务也无责任承担这些费用。</w:t>
      </w:r>
    </w:p>
    <w:p w14:paraId="7EA733FD">
      <w:pPr>
        <w:pStyle w:val="3"/>
        <w:adjustRightInd w:val="0"/>
        <w:snapToGrid w:val="0"/>
        <w:spacing w:before="0" w:after="0" w:line="400" w:lineRule="exact"/>
        <w:ind w:firstLine="482" w:firstLineChars="200"/>
        <w:rPr>
          <w:rFonts w:ascii="宋体" w:hAnsi="宋体" w:eastAsia="宋体" w:cs="宋体"/>
          <w:sz w:val="24"/>
        </w:rPr>
      </w:pPr>
      <w:bookmarkStart w:id="150" w:name="_Toc65660356"/>
      <w:bookmarkStart w:id="151" w:name="_Toc4736"/>
      <w:bookmarkStart w:id="152" w:name="_Toc5915"/>
      <w:bookmarkStart w:id="153" w:name="_Toc31739"/>
      <w:r>
        <w:rPr>
          <w:rFonts w:hint="eastAsia" w:ascii="宋体" w:hAnsi="宋体" w:eastAsia="宋体" w:cs="宋体"/>
          <w:sz w:val="24"/>
        </w:rPr>
        <w:t>二、竞争性谈判文件</w:t>
      </w:r>
      <w:bookmarkEnd w:id="150"/>
      <w:bookmarkEnd w:id="151"/>
      <w:bookmarkEnd w:id="152"/>
      <w:bookmarkEnd w:id="153"/>
      <w:r>
        <w:rPr>
          <w:rFonts w:hint="eastAsia" w:ascii="宋体" w:hAnsi="宋体" w:eastAsia="宋体" w:cs="宋体"/>
          <w:sz w:val="24"/>
        </w:rPr>
        <w:tab/>
      </w:r>
    </w:p>
    <w:p w14:paraId="2B432DD1">
      <w:pPr>
        <w:snapToGrid w:val="0"/>
        <w:spacing w:line="400" w:lineRule="exact"/>
        <w:ind w:firstLine="360" w:firstLineChars="150"/>
        <w:rPr>
          <w:rFonts w:ascii="宋体" w:hAnsi="宋体" w:cs="宋体"/>
          <w:sz w:val="24"/>
          <w:szCs w:val="24"/>
        </w:rPr>
      </w:pPr>
      <w:r>
        <w:rPr>
          <w:rFonts w:hint="eastAsia" w:ascii="宋体" w:hAnsi="宋体" w:cs="宋体"/>
          <w:sz w:val="24"/>
          <w:szCs w:val="24"/>
        </w:rPr>
        <w:t>（一）竞争性谈判文件由竞争性谈判邀请书、谈判项目技术（质量）需求、谈判项目商务需求、采购程序、评定成交的标准、无效谈判及采购终止、供应商须知、合同草案条款、响应文件格式要求七部分组成。</w:t>
      </w:r>
    </w:p>
    <w:p w14:paraId="07DCCC2F">
      <w:pPr>
        <w:snapToGrid w:val="0"/>
        <w:spacing w:line="400" w:lineRule="exact"/>
        <w:ind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（二）采购人（或采购代理机构）所作的一切有效的书面通知、修改及补充，都是竞争性谈判文件不可分割的部分。</w:t>
      </w:r>
    </w:p>
    <w:p w14:paraId="7C2CE284">
      <w:pPr>
        <w:snapToGrid w:val="0"/>
        <w:spacing w:line="400" w:lineRule="exact"/>
        <w:ind w:firstLine="360" w:firstLineChars="150"/>
        <w:rPr>
          <w:rFonts w:ascii="宋体" w:hAnsi="宋体" w:cs="宋体"/>
          <w:sz w:val="24"/>
          <w:szCs w:val="24"/>
        </w:rPr>
      </w:pPr>
      <w:r>
        <w:rPr>
          <w:rFonts w:hint="eastAsia" w:ascii="宋体" w:hAnsi="宋体" w:cs="宋体"/>
          <w:sz w:val="24"/>
          <w:szCs w:val="24"/>
        </w:rPr>
        <w:t>（三）本竞争性谈判文件中，谈判小组根据与供应商谈判情况可能实质性变动的内容为竞争性谈判文件第二、三、六篇全部内容。</w:t>
      </w:r>
    </w:p>
    <w:p w14:paraId="1481FE20">
      <w:pPr>
        <w:pStyle w:val="3"/>
        <w:adjustRightInd w:val="0"/>
        <w:snapToGrid w:val="0"/>
        <w:spacing w:before="0" w:after="0" w:line="400" w:lineRule="exact"/>
        <w:ind w:firstLine="482" w:firstLineChars="200"/>
        <w:rPr>
          <w:rFonts w:ascii="宋体" w:hAnsi="宋体" w:eastAsia="宋体" w:cs="宋体"/>
          <w:sz w:val="24"/>
        </w:rPr>
      </w:pPr>
      <w:bookmarkStart w:id="154" w:name="_Toc65660357"/>
      <w:bookmarkStart w:id="155" w:name="_Toc31607"/>
      <w:bookmarkStart w:id="156" w:name="_Toc3061"/>
      <w:bookmarkStart w:id="157" w:name="_Toc9532"/>
      <w:r>
        <w:rPr>
          <w:rFonts w:hint="eastAsia" w:ascii="宋体" w:hAnsi="宋体" w:eastAsia="宋体" w:cs="宋体"/>
          <w:sz w:val="24"/>
        </w:rPr>
        <w:t>三、谈判要求</w:t>
      </w:r>
      <w:bookmarkEnd w:id="154"/>
      <w:bookmarkEnd w:id="155"/>
      <w:bookmarkEnd w:id="156"/>
      <w:bookmarkEnd w:id="157"/>
    </w:p>
    <w:p w14:paraId="39CEEB01">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（一）响应文件</w:t>
      </w:r>
    </w:p>
    <w:p w14:paraId="1A33BB49">
      <w:pPr>
        <w:spacing w:line="400" w:lineRule="exact"/>
        <w:ind w:firstLine="480" w:firstLineChars="200"/>
        <w:rPr>
          <w:rFonts w:ascii="宋体" w:hAnsi="宋体" w:cs="宋体"/>
          <w:sz w:val="24"/>
          <w:szCs w:val="24"/>
        </w:rPr>
      </w:pPr>
      <w:r>
        <w:rPr>
          <w:rFonts w:hint="eastAsia" w:ascii="宋体" w:hAnsi="宋体" w:cs="宋体"/>
          <w:sz w:val="24"/>
          <w:szCs w:val="24"/>
        </w:rPr>
        <w:t>供应商应当按照竞争性谈判文件的要求编制响应文件，并对竞争性谈判文件提出的要求和条件作出实质性响应，响应文件原则上采用软面订本。</w:t>
      </w:r>
    </w:p>
    <w:p w14:paraId="00E5D842">
      <w:pPr>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14:paraId="11EFEC6B">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751B4C39">
      <w:pPr>
        <w:spacing w:line="400" w:lineRule="exact"/>
        <w:ind w:firstLine="480" w:firstLineChars="200"/>
        <w:rPr>
          <w:rFonts w:ascii="宋体" w:hAnsi="宋体" w:cs="宋体"/>
          <w:sz w:val="24"/>
          <w:szCs w:val="24"/>
        </w:rPr>
      </w:pPr>
      <w:r>
        <w:rPr>
          <w:rFonts w:hint="eastAsia" w:ascii="宋体" w:hAnsi="宋体" w:cs="宋体"/>
          <w:sz w:val="24"/>
          <w:szCs w:val="24"/>
        </w:rPr>
        <w:t>2.联合体</w:t>
      </w:r>
    </w:p>
    <w:p w14:paraId="69EBF95B">
      <w:pPr>
        <w:spacing w:line="400" w:lineRule="exact"/>
        <w:ind w:firstLine="480" w:firstLineChars="200"/>
        <w:rPr>
          <w:rFonts w:ascii="宋体" w:hAnsi="宋体" w:cs="宋体"/>
          <w:sz w:val="24"/>
          <w:szCs w:val="24"/>
        </w:rPr>
      </w:pPr>
      <w:r>
        <w:rPr>
          <w:rFonts w:hint="eastAsia" w:ascii="宋体" w:hAnsi="宋体" w:cs="宋体"/>
          <w:sz w:val="24"/>
        </w:rPr>
        <w:t>不接受联合体投标。</w:t>
      </w:r>
    </w:p>
    <w:p w14:paraId="12AFFE84">
      <w:pPr>
        <w:spacing w:line="400" w:lineRule="exact"/>
        <w:ind w:firstLine="480" w:firstLineChars="200"/>
        <w:rPr>
          <w:rFonts w:ascii="宋体" w:hAnsi="宋体" w:cs="宋体"/>
          <w:sz w:val="24"/>
          <w:szCs w:val="24"/>
        </w:rPr>
      </w:pPr>
      <w:r>
        <w:rPr>
          <w:rFonts w:hint="eastAsia" w:ascii="宋体" w:hAnsi="宋体" w:cs="宋体"/>
          <w:sz w:val="24"/>
          <w:szCs w:val="24"/>
        </w:rPr>
        <w:t>3.谈判有效期：响应文件及有关承诺文件有效期为提交响应文件截止时间起90天。</w:t>
      </w:r>
    </w:p>
    <w:p w14:paraId="1ED10873">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（二）投标保证金</w:t>
      </w:r>
    </w:p>
    <w:p w14:paraId="4F97768F">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  五、保证金”</w:t>
      </w:r>
      <w:r>
        <w:rPr>
          <w:rFonts w:hint="eastAsia" w:ascii="宋体" w:hAnsi="宋体" w:cs="宋体"/>
          <w:sz w:val="24"/>
          <w:szCs w:val="24"/>
        </w:rPr>
        <w:t>；</w:t>
      </w:r>
    </w:p>
    <w:p w14:paraId="066D6730">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14:paraId="1B036D0A">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14:paraId="7F94AE3F">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14:paraId="37142696">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2.3除因不可抗力或竞争性谈判文件认可的情形以外，成交供应商不与采购人签订合同的；</w:t>
      </w:r>
    </w:p>
    <w:p w14:paraId="6AD7F576">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14:paraId="2110587F">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7CE7A260">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rPr>
        <w:t>保证金的有效期限在谈判有效期过后三十天继续有效。</w:t>
      </w:r>
    </w:p>
    <w:p w14:paraId="495F0D4B">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（三）修正错误</w:t>
      </w:r>
    </w:p>
    <w:p w14:paraId="3A0DF54D">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若供应商所递交的响应文件或最后报价中的价格出现大写金额和小写金额不一致的错误，以大写金额修正为准。</w:t>
      </w:r>
    </w:p>
    <w:p w14:paraId="4697A040">
      <w:pPr>
        <w:spacing w:line="400" w:lineRule="exact"/>
        <w:ind w:firstLine="480" w:firstLineChars="200"/>
        <w:rPr>
          <w:rFonts w:ascii="宋体" w:hAnsi="宋体" w:cs="宋体"/>
          <w:sz w:val="24"/>
          <w:szCs w:val="24"/>
        </w:rPr>
      </w:pPr>
      <w:r>
        <w:rPr>
          <w:rFonts w:hint="eastAsia" w:ascii="宋体" w:hAnsi="宋体" w:cs="宋体"/>
          <w:sz w:val="24"/>
          <w:szCs w:val="24"/>
        </w:rPr>
        <w:t>谈判小组按上述修正错误的原则及方法修正供应商的报价，供应商同意并签署确认后，修正后的报价对供应商具有约束作用。如果供应商不接受修正后的价格，将视为无效谈判。</w:t>
      </w:r>
    </w:p>
    <w:p w14:paraId="379D6855">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（四）提交响应文件的份数和签署</w:t>
      </w:r>
    </w:p>
    <w:p w14:paraId="20054847">
      <w:pPr>
        <w:snapToGrid w:val="0"/>
        <w:spacing w:line="400" w:lineRule="exact"/>
        <w:ind w:firstLine="482" w:firstLineChars="200"/>
        <w:rPr>
          <w:rFonts w:ascii="宋体" w:hAnsi="宋体" w:cs="宋体"/>
          <w:sz w:val="24"/>
          <w:szCs w:val="24"/>
        </w:rPr>
      </w:pPr>
      <w:r>
        <w:rPr>
          <w:rFonts w:hint="eastAsia" w:ascii="宋体" w:hAnsi="宋体" w:cs="宋体"/>
          <w:b/>
          <w:bCs/>
          <w:sz w:val="24"/>
          <w:szCs w:val="24"/>
        </w:rPr>
        <w:t>1.响应文件一式四份，其中正本一份，副本二份，电子文档一份（电子文档内容应与纸质文件正本一致，提供签字盖章完整的扫描件PDF格式，如不一致以纸质文件正本为准；推荐采用光盘或U盘为电子文档载体）；</w:t>
      </w:r>
      <w:r>
        <w:rPr>
          <w:rFonts w:hint="eastAsia" w:ascii="宋体" w:hAnsi="宋体" w:cs="宋体"/>
          <w:sz w:val="24"/>
          <w:szCs w:val="24"/>
        </w:rPr>
        <w:t>每套响应文件须在封面清楚地标明“正本”、“副本”或“电子文档”，副本应为正本的完整复印件，副本与正本不一致时以正本为准。响应文件电子文档与纸质响应文件正本不一致时，以纸质响应文件正本为准。</w:t>
      </w:r>
    </w:p>
    <w:p w14:paraId="2A997513">
      <w:pPr>
        <w:snapToGrid w:val="0"/>
        <w:spacing w:line="400" w:lineRule="exact"/>
        <w:ind w:firstLine="480" w:firstLineChars="200"/>
        <w:rPr>
          <w:rFonts w:ascii="宋体" w:hAnsi="宋体" w:cs="宋体"/>
          <w:sz w:val="24"/>
        </w:rPr>
      </w:pPr>
      <w:r>
        <w:rPr>
          <w:rFonts w:hint="eastAsia" w:ascii="宋体" w:hAnsi="宋体" w:cs="宋体"/>
          <w:sz w:val="24"/>
          <w:szCs w:val="24"/>
        </w:rPr>
        <w:t>2.</w:t>
      </w:r>
      <w:r>
        <w:rPr>
          <w:rFonts w:hint="eastAsia" w:ascii="宋体" w:hAnsi="宋体" w:cs="宋体"/>
          <w:sz w:val="24"/>
        </w:rPr>
        <w:t>在响应文件正本中，竞争性谈判文件第七篇响应文件格式中规定签署、盖章的地方必须按其规定签署、盖章。</w:t>
      </w:r>
    </w:p>
    <w:p w14:paraId="6C5E5334">
      <w:pPr>
        <w:snapToGrid w:val="0"/>
        <w:spacing w:line="400" w:lineRule="exact"/>
        <w:ind w:firstLine="480" w:firstLineChars="200"/>
        <w:rPr>
          <w:rFonts w:ascii="宋体" w:hAnsi="宋体" w:cs="宋体"/>
          <w:sz w:val="24"/>
        </w:rPr>
      </w:pPr>
      <w:r>
        <w:rPr>
          <w:rFonts w:hint="eastAsia" w:ascii="宋体" w:hAnsi="宋体" w:cs="宋体"/>
          <w:sz w:val="24"/>
        </w:rPr>
        <w:t>3.若供应商对响应文件的错处作必要修改，则应在修改处加盖供应商公章或由法定代表人（或其授权代表）或自然人</w:t>
      </w:r>
      <w:r>
        <w:rPr>
          <w:rFonts w:hint="eastAsia" w:ascii="宋体" w:hAnsi="宋体" w:cs="宋体"/>
          <w:sz w:val="24"/>
          <w:szCs w:val="24"/>
        </w:rPr>
        <w:t>（供应商为自然人）签署</w:t>
      </w:r>
      <w:r>
        <w:rPr>
          <w:rFonts w:hint="eastAsia" w:ascii="宋体" w:hAnsi="宋体" w:cs="宋体"/>
          <w:sz w:val="24"/>
        </w:rPr>
        <w:t>确认。</w:t>
      </w:r>
    </w:p>
    <w:p w14:paraId="3DF71601">
      <w:pPr>
        <w:snapToGrid w:val="0"/>
        <w:spacing w:line="400" w:lineRule="exact"/>
        <w:ind w:firstLine="480" w:firstLineChars="200"/>
        <w:rPr>
          <w:rFonts w:ascii="宋体" w:hAnsi="宋体" w:cs="宋体"/>
          <w:sz w:val="24"/>
        </w:rPr>
      </w:pPr>
      <w:r>
        <w:rPr>
          <w:rFonts w:hint="eastAsia" w:ascii="宋体" w:hAnsi="宋体" w:cs="宋体"/>
          <w:sz w:val="24"/>
        </w:rPr>
        <w:t>4.电报、电话、传真形式的响应文件概不接受。</w:t>
      </w:r>
    </w:p>
    <w:p w14:paraId="18CC72A8">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（五）响应文件的递交</w:t>
      </w:r>
    </w:p>
    <w:p w14:paraId="6468E8EA">
      <w:pPr>
        <w:pStyle w:val="65"/>
        <w:spacing w:line="400" w:lineRule="exact"/>
        <w:ind w:firstLine="480" w:firstLineChars="200"/>
        <w:rPr>
          <w:rFonts w:hAnsi="宋体" w:cs="宋体"/>
          <w:sz w:val="24"/>
        </w:rPr>
      </w:pPr>
      <w:r>
        <w:rPr>
          <w:rFonts w:hint="eastAsia" w:hAnsi="宋体" w:cs="宋体"/>
          <w:sz w:val="24"/>
          <w:szCs w:val="24"/>
        </w:rPr>
        <w:t>响应文件的正本、副本以及电子文档均应密封送达谈判地点，应在封套上注明谈判项目名称、供应商名称。若正本、副本以及电子文档分别进行密封的，还应在封套上注明“正本”、“副本”、“电子文档”字样，响应文件的封面应注明项目名称、供应商名称、“正本”、“副本”字样，电子文档需粘贴标识注明供应商名称。</w:t>
      </w:r>
    </w:p>
    <w:p w14:paraId="499C263A">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（六）响应文件语言：简体中文</w:t>
      </w:r>
    </w:p>
    <w:p w14:paraId="15139E36">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（七）供应商参与人员</w:t>
      </w:r>
    </w:p>
    <w:p w14:paraId="60EED5BC">
      <w:pPr>
        <w:snapToGrid w:val="0"/>
        <w:spacing w:line="400" w:lineRule="exact"/>
        <w:ind w:firstLine="480" w:firstLineChars="200"/>
        <w:rPr>
          <w:rFonts w:ascii="宋体" w:hAnsi="宋体" w:cs="宋体"/>
          <w:sz w:val="24"/>
          <w:szCs w:val="24"/>
        </w:rPr>
      </w:pPr>
      <w:r>
        <w:rPr>
          <w:rFonts w:hint="eastAsia" w:ascii="宋体" w:hAnsi="宋体" w:cs="宋体"/>
          <w:sz w:val="24"/>
          <w:szCs w:val="24"/>
        </w:rPr>
        <w:t>各供应商应当派1-2名代表参与谈判，至少1人应为法定代表人（或其授权代表）或自然人（供应商为自然人）。</w:t>
      </w:r>
    </w:p>
    <w:p w14:paraId="1EE0E408">
      <w:pPr>
        <w:pStyle w:val="3"/>
        <w:adjustRightInd w:val="0"/>
        <w:snapToGrid w:val="0"/>
        <w:spacing w:before="0" w:after="0" w:line="400" w:lineRule="exact"/>
        <w:ind w:firstLine="482" w:firstLineChars="200"/>
        <w:rPr>
          <w:rFonts w:ascii="宋体" w:hAnsi="宋体" w:eastAsia="宋体" w:cs="宋体"/>
          <w:sz w:val="24"/>
        </w:rPr>
      </w:pPr>
      <w:bookmarkStart w:id="158" w:name="_Toc6242"/>
      <w:bookmarkStart w:id="159" w:name="_Toc65660358"/>
      <w:bookmarkStart w:id="160" w:name="_Toc14702"/>
      <w:bookmarkStart w:id="161" w:name="_Toc21472"/>
      <w:r>
        <w:rPr>
          <w:rFonts w:hint="eastAsia" w:ascii="宋体" w:hAnsi="宋体" w:eastAsia="宋体" w:cs="宋体"/>
          <w:sz w:val="24"/>
        </w:rPr>
        <w:t>四、成交供应商的确定和变更</w:t>
      </w:r>
      <w:bookmarkEnd w:id="158"/>
      <w:bookmarkEnd w:id="159"/>
      <w:bookmarkEnd w:id="160"/>
      <w:bookmarkEnd w:id="161"/>
    </w:p>
    <w:p w14:paraId="28CCAF85">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27F4337A">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14:paraId="03AB1EF8">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E978C43">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2.成交供应商无充分理由放弃成交的，采购人将向相关部门报告，相关部门将根据相关法律法规的规定进行处理。</w:t>
      </w:r>
    </w:p>
    <w:p w14:paraId="49EB30F8">
      <w:pPr>
        <w:pStyle w:val="3"/>
        <w:adjustRightInd w:val="0"/>
        <w:snapToGrid w:val="0"/>
        <w:spacing w:before="0" w:after="0" w:line="400" w:lineRule="exact"/>
        <w:ind w:firstLine="482" w:firstLineChars="200"/>
        <w:rPr>
          <w:rFonts w:ascii="宋体" w:hAnsi="宋体" w:eastAsia="宋体" w:cs="宋体"/>
          <w:sz w:val="24"/>
        </w:rPr>
      </w:pPr>
      <w:bookmarkStart w:id="162" w:name="_Toc1092"/>
      <w:bookmarkStart w:id="163" w:name="_Toc29821"/>
      <w:bookmarkStart w:id="164" w:name="_Toc31337"/>
      <w:bookmarkStart w:id="165" w:name="_Toc65660359"/>
      <w:r>
        <w:rPr>
          <w:rFonts w:hint="eastAsia" w:ascii="宋体" w:hAnsi="宋体" w:eastAsia="宋体" w:cs="宋体"/>
          <w:sz w:val="24"/>
        </w:rPr>
        <w:t>五、成交通知</w:t>
      </w:r>
      <w:bookmarkEnd w:id="162"/>
      <w:bookmarkEnd w:id="163"/>
      <w:bookmarkEnd w:id="164"/>
      <w:bookmarkEnd w:id="165"/>
    </w:p>
    <w:p w14:paraId="42DF936B">
      <w:pPr>
        <w:spacing w:line="400" w:lineRule="exact"/>
        <w:ind w:firstLine="360" w:firstLineChars="150"/>
        <w:rPr>
          <w:rFonts w:ascii="宋体" w:hAnsi="宋体" w:cs="宋体"/>
          <w:sz w:val="24"/>
          <w:szCs w:val="24"/>
        </w:rPr>
      </w:pPr>
      <w:r>
        <w:rPr>
          <w:rFonts w:hint="eastAsia" w:ascii="宋体" w:hAnsi="宋体" w:cs="宋体"/>
          <w:sz w:val="24"/>
          <w:szCs w:val="24"/>
        </w:rPr>
        <w:t>（一）成交供应商确定后，采购代理机构将在“行采家”平台（http://www.gec123.com）上发布成交结果公告。</w:t>
      </w:r>
    </w:p>
    <w:p w14:paraId="55DC63C8">
      <w:pPr>
        <w:spacing w:line="400" w:lineRule="exact"/>
        <w:ind w:firstLine="360" w:firstLineChars="15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44ACCE8B">
      <w:pPr>
        <w:spacing w:line="400" w:lineRule="exact"/>
        <w:ind w:firstLine="360" w:firstLineChars="150"/>
        <w:rPr>
          <w:rFonts w:ascii="宋体" w:hAnsi="宋体" w:cs="宋体"/>
          <w:sz w:val="24"/>
          <w:szCs w:val="24"/>
        </w:rPr>
      </w:pPr>
      <w:r>
        <w:rPr>
          <w:rFonts w:hint="eastAsia" w:ascii="宋体" w:hAnsi="宋体" w:cs="宋体"/>
          <w:sz w:val="24"/>
          <w:szCs w:val="24"/>
        </w:rPr>
        <w:t>（三）《成交通知书》将作为签订合同的依据。</w:t>
      </w:r>
    </w:p>
    <w:p w14:paraId="7F259983">
      <w:pPr>
        <w:pStyle w:val="3"/>
        <w:adjustRightInd w:val="0"/>
        <w:snapToGrid w:val="0"/>
        <w:spacing w:before="0" w:after="0" w:line="400" w:lineRule="exact"/>
        <w:ind w:firstLine="482" w:firstLineChars="200"/>
        <w:rPr>
          <w:rFonts w:ascii="宋体" w:hAnsi="宋体" w:eastAsia="宋体" w:cs="宋体"/>
          <w:sz w:val="24"/>
        </w:rPr>
      </w:pPr>
      <w:bookmarkStart w:id="166" w:name="_Toc65660360"/>
      <w:bookmarkStart w:id="167" w:name="_Toc31345"/>
      <w:bookmarkStart w:id="168" w:name="_Toc6802"/>
      <w:bookmarkStart w:id="169" w:name="_Toc1010"/>
      <w:bookmarkStart w:id="170" w:name="_Toc30909"/>
      <w:r>
        <w:rPr>
          <w:rFonts w:hint="eastAsia" w:ascii="宋体" w:hAnsi="宋体" w:eastAsia="宋体" w:cs="宋体"/>
          <w:sz w:val="24"/>
        </w:rPr>
        <w:t>六、关于质疑和投诉</w:t>
      </w:r>
      <w:bookmarkEnd w:id="166"/>
      <w:bookmarkEnd w:id="167"/>
      <w:bookmarkEnd w:id="168"/>
      <w:bookmarkEnd w:id="169"/>
      <w:bookmarkEnd w:id="170"/>
    </w:p>
    <w:p w14:paraId="34804986">
      <w:pPr>
        <w:spacing w:line="400" w:lineRule="exact"/>
        <w:ind w:firstLine="360" w:firstLineChars="150"/>
        <w:outlineLvl w:val="2"/>
        <w:rPr>
          <w:rFonts w:ascii="宋体" w:hAnsi="宋体" w:cs="宋体"/>
          <w:sz w:val="24"/>
          <w:szCs w:val="24"/>
        </w:rPr>
      </w:pPr>
      <w:r>
        <w:rPr>
          <w:rFonts w:hint="eastAsia" w:ascii="宋体" w:hAnsi="宋体" w:cs="宋体"/>
          <w:sz w:val="24"/>
          <w:szCs w:val="24"/>
        </w:rPr>
        <w:t xml:space="preserve"> （一）质疑</w:t>
      </w:r>
    </w:p>
    <w:p w14:paraId="67880BAF">
      <w:pPr>
        <w:spacing w:line="400" w:lineRule="exact"/>
        <w:ind w:right="12" w:firstLine="480"/>
        <w:rPr>
          <w:rFonts w:ascii="宋体" w:hAnsi="宋体" w:cs="宋体"/>
          <w:sz w:val="24"/>
        </w:rPr>
      </w:pPr>
      <w:r>
        <w:rPr>
          <w:rFonts w:hint="eastAsia" w:ascii="宋体" w:hAnsi="宋体" w:cs="宋体"/>
          <w:sz w:val="24"/>
        </w:rPr>
        <w:t>供应商认为采购文件、采购过程和成交结果使自己的权益收到伤害的，可向采购人或采购代理机构以书面形式提出质疑。</w:t>
      </w:r>
    </w:p>
    <w:p w14:paraId="32DB2908">
      <w:pPr>
        <w:spacing w:line="400" w:lineRule="exact"/>
        <w:ind w:right="12" w:firstLine="480"/>
        <w:rPr>
          <w:rFonts w:ascii="宋体" w:hAnsi="宋体" w:cs="宋体"/>
          <w:sz w:val="24"/>
        </w:rPr>
      </w:pPr>
      <w:r>
        <w:rPr>
          <w:rFonts w:hint="eastAsia" w:ascii="宋体" w:hAnsi="宋体" w:cs="宋体"/>
          <w:sz w:val="24"/>
        </w:rPr>
        <w:t xml:space="preserve">提出质疑的应当是参与所质疑项目采购活动的供应商。 </w:t>
      </w:r>
    </w:p>
    <w:p w14:paraId="6D7070E1">
      <w:pPr>
        <w:spacing w:line="400" w:lineRule="exact"/>
        <w:ind w:right="12" w:firstLine="480"/>
        <w:rPr>
          <w:rFonts w:ascii="宋体" w:hAnsi="宋体" w:cs="宋体"/>
          <w:sz w:val="24"/>
        </w:rPr>
      </w:pPr>
      <w:r>
        <w:rPr>
          <w:rFonts w:hint="eastAsia" w:ascii="宋体" w:hAnsi="宋体" w:cs="宋体"/>
          <w:sz w:val="24"/>
        </w:rPr>
        <w:t>1.质疑时限、内容</w:t>
      </w:r>
    </w:p>
    <w:p w14:paraId="7F1AC480">
      <w:pPr>
        <w:spacing w:line="400" w:lineRule="exact"/>
        <w:ind w:right="12" w:firstLine="480"/>
        <w:rPr>
          <w:rFonts w:ascii="宋体" w:hAnsi="宋体" w:cs="宋体"/>
          <w:sz w:val="24"/>
        </w:rPr>
      </w:pPr>
      <w:r>
        <w:rPr>
          <w:rFonts w:hint="eastAsia" w:ascii="宋体" w:hAnsi="宋体" w:cs="宋体"/>
          <w:sz w:val="24"/>
        </w:rPr>
        <w:t>1.1供应商认为采购文件、采购过程、成交结果使自己的权益受到损害的，可以在知道或者应知其权益受到损害之日起7个工作日内，以书面形式向采购人、采购代理机构提出质疑。</w:t>
      </w:r>
    </w:p>
    <w:p w14:paraId="540FC0D6">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14:paraId="2DB0E66D">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14:paraId="2D85B509">
      <w:pPr>
        <w:spacing w:line="400" w:lineRule="exact"/>
        <w:ind w:right="12" w:firstLine="480"/>
        <w:rPr>
          <w:rFonts w:ascii="宋体" w:hAnsi="宋体" w:cs="宋体"/>
          <w:sz w:val="24"/>
        </w:rPr>
      </w:pPr>
      <w:r>
        <w:rPr>
          <w:rFonts w:hint="eastAsia" w:ascii="宋体" w:hAnsi="宋体" w:cs="宋体"/>
          <w:sz w:val="24"/>
        </w:rPr>
        <w:t>1.2.2</w:t>
      </w:r>
      <w:r>
        <w:rPr>
          <w:rFonts w:hint="eastAsia" w:ascii="宋体" w:hAnsi="宋体" w:cs="宋体"/>
          <w:sz w:val="24"/>
          <w:szCs w:val="24"/>
        </w:rPr>
        <w:t>质疑项目的项目名称、项目号以及采购执行编号</w:t>
      </w:r>
      <w:r>
        <w:rPr>
          <w:rFonts w:hint="eastAsia" w:ascii="宋体" w:hAnsi="宋体" w:cs="宋体"/>
          <w:sz w:val="24"/>
        </w:rPr>
        <w:t>；</w:t>
      </w:r>
    </w:p>
    <w:p w14:paraId="3FE4D0A8">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14:paraId="40D9872F">
      <w:pPr>
        <w:spacing w:line="400" w:lineRule="exact"/>
        <w:ind w:right="12" w:firstLine="480"/>
        <w:rPr>
          <w:rFonts w:ascii="宋体" w:hAnsi="宋体" w:cs="宋体"/>
          <w:sz w:val="24"/>
        </w:rPr>
      </w:pPr>
      <w:r>
        <w:rPr>
          <w:rFonts w:hint="eastAsia" w:ascii="宋体" w:hAnsi="宋体" w:cs="宋体"/>
          <w:sz w:val="24"/>
        </w:rPr>
        <w:t>1.2.4事实依据；</w:t>
      </w:r>
    </w:p>
    <w:p w14:paraId="0EB56108">
      <w:pPr>
        <w:spacing w:line="400" w:lineRule="exact"/>
        <w:ind w:right="12" w:firstLine="480"/>
        <w:rPr>
          <w:rFonts w:ascii="宋体" w:hAnsi="宋体" w:cs="宋体"/>
          <w:sz w:val="24"/>
        </w:rPr>
      </w:pPr>
      <w:r>
        <w:rPr>
          <w:rFonts w:hint="eastAsia" w:ascii="宋体" w:hAnsi="宋体" w:cs="宋体"/>
          <w:sz w:val="24"/>
        </w:rPr>
        <w:t>1.2.5必要的法律依据；</w:t>
      </w:r>
    </w:p>
    <w:p w14:paraId="2A0BCC0F">
      <w:pPr>
        <w:spacing w:line="400" w:lineRule="exact"/>
        <w:ind w:right="12" w:firstLine="480"/>
        <w:rPr>
          <w:rFonts w:ascii="宋体" w:hAnsi="宋体" w:cs="宋体"/>
          <w:sz w:val="24"/>
        </w:rPr>
      </w:pPr>
      <w:r>
        <w:rPr>
          <w:rFonts w:hint="eastAsia" w:ascii="宋体" w:hAnsi="宋体" w:cs="宋体"/>
          <w:sz w:val="24"/>
        </w:rPr>
        <w:t>1.2.6提出质疑的日期；</w:t>
      </w:r>
    </w:p>
    <w:p w14:paraId="544F3C29">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14:paraId="04A0B114">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14:paraId="524AD588">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14:paraId="60838AF0">
      <w:pPr>
        <w:spacing w:line="400" w:lineRule="exact"/>
        <w:ind w:right="12" w:firstLine="480"/>
        <w:rPr>
          <w:rFonts w:ascii="宋体" w:hAnsi="宋体" w:cs="宋体"/>
          <w:sz w:val="24"/>
        </w:rPr>
      </w:pPr>
      <w:r>
        <w:rPr>
          <w:rFonts w:hint="eastAsia" w:ascii="宋体" w:hAnsi="宋体" w:cs="宋体"/>
          <w:sz w:val="24"/>
        </w:rPr>
        <w:t>2.质疑答复</w:t>
      </w:r>
    </w:p>
    <w:p w14:paraId="757CFC05">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14:paraId="76DA3397">
      <w:pPr>
        <w:spacing w:line="400" w:lineRule="exact"/>
        <w:ind w:right="12" w:firstLine="480"/>
        <w:rPr>
          <w:rFonts w:ascii="宋体" w:hAnsi="宋体" w:cs="宋体"/>
          <w:sz w:val="24"/>
        </w:rPr>
      </w:pPr>
      <w:r>
        <w:rPr>
          <w:rFonts w:hint="eastAsia" w:ascii="宋体" w:hAnsi="宋体" w:cs="宋体"/>
          <w:sz w:val="24"/>
        </w:rPr>
        <w:t>3.其他</w:t>
      </w:r>
    </w:p>
    <w:p w14:paraId="6676CBC4">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14:paraId="7635C249">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14:paraId="2FE57EA1">
      <w:pPr>
        <w:spacing w:line="400" w:lineRule="exact"/>
        <w:ind w:right="12" w:firstLine="480"/>
        <w:outlineLvl w:val="2"/>
        <w:rPr>
          <w:rFonts w:ascii="宋体" w:hAnsi="宋体" w:cs="宋体"/>
          <w:sz w:val="24"/>
        </w:rPr>
      </w:pPr>
      <w:r>
        <w:rPr>
          <w:rFonts w:hint="eastAsia" w:ascii="宋体" w:hAnsi="宋体" w:cs="宋体"/>
          <w:sz w:val="24"/>
        </w:rPr>
        <w:t>（二）投诉</w:t>
      </w:r>
    </w:p>
    <w:p w14:paraId="384CD12F">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1.供应商对采购人、采购代理机构的答复不满意，或者采购人、采购代理机构未在规定时间内作出答复的，可以在答复期满后15个工作日内按照相关法律法规向相关部门提起投诉。</w:t>
      </w:r>
    </w:p>
    <w:p w14:paraId="3948CC57">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14:paraId="4085E1C3">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47A8B9A">
      <w:pPr>
        <w:spacing w:line="400" w:lineRule="exact"/>
        <w:ind w:firstLine="480" w:firstLineChars="200"/>
        <w:rPr>
          <w:rFonts w:ascii="宋体" w:hAnsi="宋体" w:cs="宋体"/>
          <w:sz w:val="24"/>
          <w:szCs w:val="24"/>
        </w:rPr>
      </w:pPr>
      <w:r>
        <w:rPr>
          <w:rFonts w:hint="eastAsia" w:ascii="宋体" w:hAnsi="宋体" w:cs="宋体"/>
          <w:sz w:val="24"/>
        </w:rPr>
        <w:t>4.在确定受理投诉后，相关部门自受理投诉之日起30个工作日内（需要检验、检测、鉴定、专家评审以及需要投诉人补正材料的，所需时间不计算在投诉处理期限内）对投诉事项做出处理决定。</w:t>
      </w:r>
    </w:p>
    <w:p w14:paraId="3442AE7C">
      <w:pPr>
        <w:pStyle w:val="3"/>
        <w:adjustRightInd w:val="0"/>
        <w:snapToGrid w:val="0"/>
        <w:spacing w:before="0" w:after="0" w:line="400" w:lineRule="exact"/>
        <w:ind w:firstLine="482" w:firstLineChars="200"/>
        <w:rPr>
          <w:rFonts w:ascii="宋体" w:hAnsi="宋体" w:eastAsia="宋体" w:cs="宋体"/>
          <w:sz w:val="24"/>
        </w:rPr>
      </w:pPr>
      <w:bookmarkStart w:id="171" w:name="_Toc65660361"/>
      <w:bookmarkStart w:id="172" w:name="_Toc22175"/>
      <w:bookmarkStart w:id="173" w:name="_Toc3127"/>
      <w:bookmarkStart w:id="174" w:name="_Toc16648"/>
      <w:r>
        <w:rPr>
          <w:rFonts w:hint="eastAsia" w:ascii="宋体" w:hAnsi="宋体" w:eastAsia="宋体" w:cs="宋体"/>
          <w:sz w:val="24"/>
        </w:rPr>
        <w:t>七、签订合同</w:t>
      </w:r>
      <w:bookmarkEnd w:id="171"/>
      <w:bookmarkEnd w:id="172"/>
      <w:bookmarkEnd w:id="173"/>
      <w:bookmarkEnd w:id="174"/>
    </w:p>
    <w:p w14:paraId="67505B57">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采购人原则上应在成交通知书发出之日起二十日内和成交供应商签订政府采购合同，无正当理由不得拒绝或拖延合同签订</w:t>
      </w:r>
      <w:r>
        <w:rPr>
          <w:rFonts w:hint="eastAsia" w:ascii="宋体" w:hAnsi="宋体" w:cs="宋体"/>
          <w:sz w:val="24"/>
          <w:szCs w:val="24"/>
        </w:rPr>
        <w:t>。所签订的合同不得对竞争性谈判文件和供应商的响应文件作实质性修改。其他未尽事宜由采购人和成交供应商在采购合同中详细约定。</w:t>
      </w:r>
    </w:p>
    <w:p w14:paraId="4B1E040B">
      <w:pPr>
        <w:spacing w:line="400" w:lineRule="exact"/>
        <w:ind w:firstLine="360" w:firstLineChars="150"/>
        <w:rPr>
          <w:rFonts w:ascii="宋体" w:hAnsi="宋体" w:cs="宋体"/>
          <w:sz w:val="24"/>
          <w:szCs w:val="24"/>
        </w:rPr>
      </w:pPr>
      <w:r>
        <w:rPr>
          <w:rFonts w:hint="eastAsia" w:ascii="宋体" w:hAnsi="宋体" w:cs="宋体"/>
          <w:sz w:val="24"/>
          <w:szCs w:val="24"/>
        </w:rPr>
        <w:t>（二）竞争性谈判文件、供应商的响应文件及澄清文件等，均为签订政府采购合同的依据。</w:t>
      </w:r>
    </w:p>
    <w:p w14:paraId="42B20AB0">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14:paraId="6C5C9C86">
      <w:pPr>
        <w:spacing w:line="400" w:lineRule="exact"/>
        <w:ind w:firstLine="360" w:firstLineChars="150"/>
        <w:rPr>
          <w:rFonts w:ascii="宋体" w:hAnsi="宋体" w:cs="宋体"/>
          <w:sz w:val="24"/>
          <w:szCs w:val="24"/>
        </w:rPr>
      </w:pPr>
      <w:r>
        <w:rPr>
          <w:rFonts w:hint="eastAsia" w:ascii="宋体" w:hAnsi="宋体" w:cs="宋体"/>
          <w:sz w:val="24"/>
          <w:szCs w:val="24"/>
        </w:rPr>
        <w:t>（四）合同原则上应按照《重庆市政府采购合同》签订，相关单位要求适用合同通用格式版本的，应按其要求另行签订其他合同。</w:t>
      </w:r>
    </w:p>
    <w:p w14:paraId="63CC210D">
      <w:pPr>
        <w:pStyle w:val="3"/>
        <w:adjustRightInd w:val="0"/>
        <w:snapToGrid w:val="0"/>
        <w:spacing w:before="0" w:after="0" w:line="400" w:lineRule="exact"/>
        <w:ind w:firstLine="482" w:firstLineChars="200"/>
        <w:rPr>
          <w:rFonts w:ascii="宋体" w:hAnsi="宋体" w:eastAsia="宋体" w:cs="宋体"/>
          <w:sz w:val="24"/>
        </w:rPr>
      </w:pPr>
      <w:bookmarkStart w:id="175" w:name="_Toc18360"/>
      <w:r>
        <w:rPr>
          <w:rFonts w:hint="eastAsia" w:ascii="宋体" w:hAnsi="宋体" w:eastAsia="宋体" w:cs="宋体"/>
          <w:sz w:val="24"/>
        </w:rPr>
        <w:t>八、项目验收</w:t>
      </w:r>
      <w:bookmarkEnd w:id="175"/>
    </w:p>
    <w:p w14:paraId="4D95C13D">
      <w:pPr>
        <w:spacing w:line="400" w:lineRule="exact"/>
        <w:ind w:firstLine="360" w:firstLineChars="150"/>
        <w:rPr>
          <w:rFonts w:ascii="宋体" w:hAnsi="宋体" w:cs="宋体"/>
          <w:sz w:val="24"/>
          <w:szCs w:val="24"/>
        </w:rPr>
      </w:pPr>
      <w:r>
        <w:rPr>
          <w:rFonts w:hint="eastAsia" w:ascii="宋体" w:hAnsi="宋体" w:cs="宋体"/>
          <w:sz w:val="24"/>
        </w:rPr>
        <w:t>合同执行完毕，采购人或采购代理机构原则上应在7个工作日内组织履约情况验收，不得无故拖延或附加额外条件。</w:t>
      </w:r>
    </w:p>
    <w:p w14:paraId="1CAAE371">
      <w:pPr>
        <w:pStyle w:val="3"/>
        <w:adjustRightInd w:val="0"/>
        <w:snapToGrid w:val="0"/>
        <w:spacing w:before="0" w:after="0" w:line="400" w:lineRule="exact"/>
        <w:ind w:firstLine="482" w:firstLineChars="200"/>
        <w:rPr>
          <w:rFonts w:ascii="宋体" w:hAnsi="宋体" w:eastAsia="宋体" w:cs="宋体"/>
          <w:sz w:val="24"/>
        </w:rPr>
      </w:pPr>
      <w:bookmarkStart w:id="176" w:name="_Toc65660362"/>
      <w:bookmarkStart w:id="177" w:name="_Toc21551"/>
      <w:bookmarkStart w:id="178" w:name="_Toc29513"/>
      <w:bookmarkStart w:id="179" w:name="_Toc32594"/>
      <w:r>
        <w:rPr>
          <w:rFonts w:hint="eastAsia" w:ascii="宋体" w:hAnsi="宋体" w:eastAsia="宋体" w:cs="宋体"/>
          <w:sz w:val="24"/>
        </w:rPr>
        <w:t>九、采购代理服务费</w:t>
      </w:r>
      <w:bookmarkEnd w:id="176"/>
      <w:bookmarkEnd w:id="177"/>
      <w:bookmarkEnd w:id="178"/>
      <w:bookmarkEnd w:id="179"/>
    </w:p>
    <w:p w14:paraId="5E74B011">
      <w:pPr>
        <w:spacing w:line="400" w:lineRule="exact"/>
        <w:ind w:firstLine="480" w:firstLineChars="200"/>
        <w:rPr>
          <w:rFonts w:ascii="宋体" w:hAnsi="宋体" w:cs="宋体"/>
          <w:b/>
          <w:sz w:val="24"/>
        </w:rPr>
      </w:pPr>
      <w:r>
        <w:rPr>
          <w:rFonts w:hint="eastAsia" w:ascii="宋体" w:hAnsi="宋体" w:cs="宋体"/>
          <w:sz w:val="24"/>
        </w:rPr>
        <w:t>（一）供应商成交后向采购代理机构缴纳</w:t>
      </w:r>
      <w:r>
        <w:rPr>
          <w:rFonts w:hint="eastAsia" w:ascii="宋体" w:hAnsi="宋体" w:cs="宋体"/>
          <w:sz w:val="24"/>
          <w:szCs w:val="24"/>
        </w:rPr>
        <w:t>采购</w:t>
      </w:r>
      <w:r>
        <w:rPr>
          <w:rFonts w:hint="eastAsia" w:ascii="宋体" w:hAnsi="宋体" w:cs="宋体"/>
          <w:sz w:val="24"/>
        </w:rPr>
        <w:t>代理服务费和场地服务费，</w:t>
      </w:r>
      <w:r>
        <w:rPr>
          <w:rFonts w:hint="eastAsia" w:ascii="宋体" w:hAnsi="宋体" w:cs="宋体"/>
          <w:sz w:val="24"/>
          <w:szCs w:val="24"/>
        </w:rPr>
        <w:t>采购</w:t>
      </w:r>
      <w:r>
        <w:rPr>
          <w:rFonts w:hint="eastAsia" w:ascii="宋体" w:hAnsi="宋体" w:cs="宋体"/>
          <w:sz w:val="24"/>
        </w:rPr>
        <w:t>代理服务费的收取标准按照以下标准68%执行:</w:t>
      </w:r>
    </w:p>
    <w:tbl>
      <w:tblPr>
        <w:tblStyle w:val="3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1820"/>
        <w:gridCol w:w="2118"/>
        <w:gridCol w:w="1985"/>
      </w:tblGrid>
      <w:tr w14:paraId="685F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8" w:type="dxa"/>
            <w:tcBorders>
              <w:tl2br w:val="single" w:color="auto" w:sz="4" w:space="0"/>
            </w:tcBorders>
          </w:tcPr>
          <w:p w14:paraId="7B112A71">
            <w:pPr>
              <w:spacing w:line="500" w:lineRule="exact"/>
              <w:jc w:val="right"/>
              <w:rPr>
                <w:rFonts w:ascii="宋体" w:hAnsi="宋体" w:cs="宋体"/>
                <w:sz w:val="21"/>
                <w:szCs w:val="21"/>
              </w:rPr>
            </w:pPr>
            <w:r>
              <w:rPr>
                <w:rFonts w:ascii="宋体" w:hAnsi="宋体" w:cs="宋体"/>
                <w:sz w:val="21"/>
                <w:szCs w:val="21"/>
              </w:rPr>
              <mc:AlternateContent>
                <mc:Choice Requires="wps">
                  <w:drawing>
                    <wp:anchor distT="0" distB="0" distL="114300" distR="114300" simplePos="0" relativeHeight="251659264" behindDoc="0" locked="0" layoutInCell="0" allowOverlap="1">
                      <wp:simplePos x="0" y="0"/>
                      <wp:positionH relativeFrom="column">
                        <wp:posOffset>-113665</wp:posOffset>
                      </wp:positionH>
                      <wp:positionV relativeFrom="paragraph">
                        <wp:posOffset>-5715</wp:posOffset>
                      </wp:positionV>
                      <wp:extent cx="1270" cy="1270"/>
                      <wp:effectExtent l="0" t="0" r="0" b="0"/>
                      <wp:wrapNone/>
                      <wp:docPr id="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270" cy="127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8.95pt;margin-top:-0.45pt;height:0.1pt;width:0.1pt;z-index:251659264;mso-width-relative:page;mso-height-relative:page;" filled="f" stroked="t" coordsize="21600,21600" o:allowincell="f" o:gfxdata="UEsDBAoAAAAAAIdO4kAAAAAAAAAAAAAAAAAEAAAAZHJzL1BLAwQUAAAACACHTuJAbtYi1dMAAAAH&#10;AQAADwAAAGRycy9kb3ducmV2LnhtbE2OzU7DMBCE75V4B2uRuFStnSIRCHF6AHLjQgFx3cZLEhGv&#10;09j9gadnOdHTzmhGs1+5PvlBHWiKfWAL2dKAIm6C67m18PZaL25BxYTscAhMFr4pwrq6mJVYuHDk&#10;FzpsUqtkhGOBFrqUxkLr2HTkMS7DSCzZZ5g8JrFTq92ERxn3g14Zc6M99iwfOhzpoaPma7P3FmL9&#10;Trv6Z97Mzcd1G2i1e3x+QmuvLjNzDyrRKf2X4Q9f0KESpm3Ys4tqsLDI8jupipAjufgc1FZEDroq&#10;9Tl/9QtQSwMEFAAAAAgAh07iQOa0Wv7iAQAAqgMAAA4AAABkcnMvZTJvRG9jLnhtbK1TS44TMRDd&#10;I3EHy3vSSaTwaaUzi0TDZoBIMxzAcbvTFrbLcjnpziW4ABI7WLFkz20YjkHZnQRmZjOL6YXl+r2q&#10;98o9v+itYXsVUIOr+GQ05kw5CbV224p/vLl88ZozjMLVwoBTFT8o5BeL58/mnS/VFFowtQqMQByW&#10;na94G6MviwJlq6zAEXjlKNhAsCKSGbZFHURH6NYU0/H4ZdFBqH0AqRDJuxqC/IgYHgMITaOlWoHc&#10;WeXigBqUEZEoYas98kWetmmUjB+aBlVkpuLENOaTmtB9k85iMRflNgjfankcQTxmhHucrNCOmp6h&#10;ViIKtgv6AZTVMgBCE0cSbDEQyYoQi8n4njbXrfAqcyGp0Z9Fx6eDle/368B0XfEZZ05YWvjtl5+/&#10;P3/78+srnbc/vrNJEqnzWFLu0q1Doil7d+2vQH5C5mDZCrdVedibgyeEXFHcKUkGemq16d5BTTli&#10;FyEr1jfBJkjSgvV5MYfzYlQfmSTnZPqKFiYpkG80TyHKU6EPGN8qsCxdKm60S5qJUuyvMA6pp5Tk&#10;dnCpjcl7N451FX8zm85yAYLRdQqmNAzbzdIEthfp5eQv6UB976QF2Ll68BtH4RPPQbEN1Id1SOHk&#10;pxVmgONzS2/kfztn/fvFF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tYi1dMAAAAHAQAADwAA&#10;AAAAAAABACAAAAAiAAAAZHJzL2Rvd25yZXYueG1sUEsBAhQAFAAAAAgAh07iQOa0Wv7iAQAAqgMA&#10;AA4AAAAAAAAAAQAgAAAAIgEAAGRycy9lMm9Eb2MueG1sUEsFBgAAAAAGAAYAWQEAAHYFAAAAAA==&#10;">
                      <v:fill on="f" focussize="0,0"/>
                      <v:stroke color="#000000" joinstyle="round"/>
                      <v:imagedata o:title=""/>
                      <o:lock v:ext="edit" aspectratio="f"/>
                    </v:line>
                  </w:pict>
                </mc:Fallback>
              </mc:AlternateContent>
            </w:r>
            <w:r>
              <w:rPr>
                <w:rFonts w:hint="eastAsia" w:ascii="宋体" w:hAnsi="宋体" w:cs="宋体"/>
                <w:sz w:val="21"/>
                <w:szCs w:val="21"/>
              </w:rPr>
              <w:t>招标类型</w:t>
            </w:r>
          </w:p>
          <w:p w14:paraId="420ED659">
            <w:pPr>
              <w:spacing w:line="500" w:lineRule="exact"/>
              <w:rPr>
                <w:rFonts w:ascii="宋体" w:hAnsi="宋体" w:cs="宋体"/>
                <w:sz w:val="21"/>
                <w:szCs w:val="21"/>
              </w:rPr>
            </w:pPr>
            <w:r>
              <w:rPr>
                <w:rFonts w:hint="eastAsia" w:ascii="宋体" w:hAnsi="宋体" w:cs="宋体"/>
                <w:sz w:val="21"/>
                <w:szCs w:val="21"/>
              </w:rPr>
              <w:t>中标金额（万元）</w:t>
            </w:r>
          </w:p>
        </w:tc>
        <w:tc>
          <w:tcPr>
            <w:tcW w:w="1820" w:type="dxa"/>
            <w:vAlign w:val="center"/>
          </w:tcPr>
          <w:p w14:paraId="3397E5EF">
            <w:pPr>
              <w:spacing w:line="500" w:lineRule="exact"/>
              <w:jc w:val="center"/>
              <w:rPr>
                <w:rFonts w:ascii="宋体" w:hAnsi="宋体" w:cs="宋体"/>
                <w:sz w:val="21"/>
                <w:szCs w:val="21"/>
              </w:rPr>
            </w:pPr>
            <w:r>
              <w:rPr>
                <w:rFonts w:hint="eastAsia" w:ascii="宋体" w:hAnsi="宋体" w:cs="宋体"/>
                <w:sz w:val="21"/>
                <w:szCs w:val="21"/>
              </w:rPr>
              <w:t>货物招标</w:t>
            </w:r>
          </w:p>
        </w:tc>
        <w:tc>
          <w:tcPr>
            <w:tcW w:w="2118" w:type="dxa"/>
            <w:vAlign w:val="center"/>
          </w:tcPr>
          <w:p w14:paraId="6627262C">
            <w:pPr>
              <w:spacing w:line="500" w:lineRule="exact"/>
              <w:jc w:val="center"/>
              <w:rPr>
                <w:rFonts w:ascii="宋体" w:hAnsi="宋体" w:cs="宋体"/>
                <w:sz w:val="21"/>
                <w:szCs w:val="21"/>
              </w:rPr>
            </w:pPr>
            <w:r>
              <w:rPr>
                <w:rFonts w:hint="eastAsia" w:ascii="宋体" w:hAnsi="宋体" w:cs="宋体"/>
                <w:sz w:val="21"/>
                <w:szCs w:val="21"/>
              </w:rPr>
              <w:t>服务招标</w:t>
            </w:r>
          </w:p>
        </w:tc>
        <w:tc>
          <w:tcPr>
            <w:tcW w:w="1985" w:type="dxa"/>
            <w:vAlign w:val="center"/>
          </w:tcPr>
          <w:p w14:paraId="0E00ED8F">
            <w:pPr>
              <w:pStyle w:val="127"/>
              <w:widowControl w:val="0"/>
              <w:pBdr>
                <w:left w:val="none" w:color="auto" w:sz="0" w:space="0"/>
                <w:right w:val="none" w:color="auto" w:sz="0" w:space="0"/>
              </w:pBdr>
              <w:spacing w:before="0" w:beforeAutospacing="0" w:after="0" w:afterAutospacing="0" w:line="500" w:lineRule="exact"/>
              <w:rPr>
                <w:rFonts w:cs="宋体"/>
                <w:kern w:val="2"/>
                <w:sz w:val="21"/>
                <w:szCs w:val="21"/>
              </w:rPr>
            </w:pPr>
            <w:r>
              <w:rPr>
                <w:rFonts w:hint="eastAsia" w:cs="宋体"/>
                <w:kern w:val="2"/>
                <w:sz w:val="21"/>
                <w:szCs w:val="21"/>
              </w:rPr>
              <w:t>工程招标</w:t>
            </w:r>
          </w:p>
        </w:tc>
      </w:tr>
      <w:tr w14:paraId="1B63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8" w:type="dxa"/>
            <w:vAlign w:val="center"/>
          </w:tcPr>
          <w:p w14:paraId="176C308E">
            <w:pPr>
              <w:spacing w:line="500" w:lineRule="exact"/>
              <w:jc w:val="center"/>
              <w:rPr>
                <w:rFonts w:ascii="宋体" w:hAnsi="宋体" w:cs="宋体"/>
                <w:sz w:val="21"/>
                <w:szCs w:val="21"/>
              </w:rPr>
            </w:pPr>
            <w:r>
              <w:rPr>
                <w:rFonts w:hint="eastAsia" w:ascii="宋体" w:hAnsi="宋体" w:cs="宋体"/>
                <w:sz w:val="21"/>
                <w:szCs w:val="21"/>
              </w:rPr>
              <w:t>100以下</w:t>
            </w:r>
          </w:p>
        </w:tc>
        <w:tc>
          <w:tcPr>
            <w:tcW w:w="1820" w:type="dxa"/>
            <w:vAlign w:val="center"/>
          </w:tcPr>
          <w:p w14:paraId="5FAF5882">
            <w:pPr>
              <w:spacing w:line="500" w:lineRule="exact"/>
              <w:jc w:val="center"/>
              <w:rPr>
                <w:rFonts w:ascii="宋体" w:hAnsi="宋体" w:cs="宋体"/>
                <w:sz w:val="21"/>
                <w:szCs w:val="21"/>
              </w:rPr>
            </w:pPr>
            <w:r>
              <w:rPr>
                <w:rFonts w:hint="eastAsia" w:ascii="宋体" w:hAnsi="宋体" w:cs="宋体"/>
                <w:sz w:val="21"/>
                <w:szCs w:val="21"/>
              </w:rPr>
              <w:t>1.5%</w:t>
            </w:r>
          </w:p>
        </w:tc>
        <w:tc>
          <w:tcPr>
            <w:tcW w:w="2118" w:type="dxa"/>
            <w:vAlign w:val="center"/>
          </w:tcPr>
          <w:p w14:paraId="2403E06F">
            <w:pPr>
              <w:spacing w:line="500" w:lineRule="exact"/>
              <w:jc w:val="center"/>
              <w:rPr>
                <w:rFonts w:ascii="宋体" w:hAnsi="宋体" w:cs="宋体"/>
                <w:sz w:val="21"/>
                <w:szCs w:val="21"/>
              </w:rPr>
            </w:pPr>
            <w:r>
              <w:rPr>
                <w:rFonts w:hint="eastAsia" w:ascii="宋体" w:hAnsi="宋体" w:cs="宋体"/>
                <w:sz w:val="21"/>
                <w:szCs w:val="21"/>
              </w:rPr>
              <w:t>1.5%</w:t>
            </w:r>
          </w:p>
        </w:tc>
        <w:tc>
          <w:tcPr>
            <w:tcW w:w="1985" w:type="dxa"/>
            <w:vAlign w:val="center"/>
          </w:tcPr>
          <w:p w14:paraId="5D4CAC9B">
            <w:pPr>
              <w:spacing w:line="500" w:lineRule="exact"/>
              <w:jc w:val="center"/>
              <w:rPr>
                <w:rFonts w:ascii="宋体" w:hAnsi="宋体" w:cs="宋体"/>
                <w:sz w:val="21"/>
                <w:szCs w:val="21"/>
              </w:rPr>
            </w:pPr>
            <w:r>
              <w:rPr>
                <w:rFonts w:hint="eastAsia" w:ascii="宋体" w:hAnsi="宋体" w:cs="宋体"/>
                <w:sz w:val="21"/>
                <w:szCs w:val="21"/>
              </w:rPr>
              <w:t>1.0%</w:t>
            </w:r>
          </w:p>
        </w:tc>
      </w:tr>
      <w:tr w14:paraId="34F1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8" w:type="dxa"/>
            <w:vAlign w:val="center"/>
          </w:tcPr>
          <w:p w14:paraId="7BE40110">
            <w:pPr>
              <w:spacing w:line="500" w:lineRule="exact"/>
              <w:jc w:val="center"/>
              <w:rPr>
                <w:rFonts w:ascii="宋体" w:hAnsi="宋体" w:cs="宋体"/>
                <w:sz w:val="21"/>
                <w:szCs w:val="21"/>
              </w:rPr>
            </w:pPr>
            <w:r>
              <w:rPr>
                <w:rFonts w:hint="eastAsia" w:ascii="宋体" w:hAnsi="宋体" w:cs="宋体"/>
                <w:sz w:val="21"/>
                <w:szCs w:val="21"/>
              </w:rPr>
              <w:t>100-200</w:t>
            </w:r>
          </w:p>
        </w:tc>
        <w:tc>
          <w:tcPr>
            <w:tcW w:w="1820" w:type="dxa"/>
            <w:vAlign w:val="center"/>
          </w:tcPr>
          <w:p w14:paraId="1A1A5769">
            <w:pPr>
              <w:spacing w:line="500" w:lineRule="exact"/>
              <w:jc w:val="center"/>
              <w:rPr>
                <w:rFonts w:ascii="宋体" w:hAnsi="宋体" w:cs="宋体"/>
                <w:sz w:val="21"/>
                <w:szCs w:val="21"/>
              </w:rPr>
            </w:pPr>
            <w:r>
              <w:rPr>
                <w:rFonts w:hint="eastAsia" w:ascii="宋体" w:hAnsi="宋体" w:cs="宋体"/>
                <w:sz w:val="21"/>
                <w:szCs w:val="21"/>
              </w:rPr>
              <w:t>1.1%</w:t>
            </w:r>
          </w:p>
        </w:tc>
        <w:tc>
          <w:tcPr>
            <w:tcW w:w="2118" w:type="dxa"/>
            <w:vAlign w:val="center"/>
          </w:tcPr>
          <w:p w14:paraId="5DE95659">
            <w:pPr>
              <w:spacing w:line="500" w:lineRule="exact"/>
              <w:jc w:val="center"/>
              <w:rPr>
                <w:rFonts w:ascii="宋体" w:hAnsi="宋体" w:cs="宋体"/>
                <w:sz w:val="21"/>
                <w:szCs w:val="21"/>
              </w:rPr>
            </w:pPr>
            <w:r>
              <w:rPr>
                <w:rFonts w:hint="eastAsia" w:ascii="宋体" w:hAnsi="宋体" w:cs="宋体"/>
                <w:sz w:val="21"/>
                <w:szCs w:val="21"/>
              </w:rPr>
              <w:t>0.8%</w:t>
            </w:r>
          </w:p>
        </w:tc>
        <w:tc>
          <w:tcPr>
            <w:tcW w:w="1985" w:type="dxa"/>
            <w:vAlign w:val="center"/>
          </w:tcPr>
          <w:p w14:paraId="3913AAC9">
            <w:pPr>
              <w:spacing w:line="500" w:lineRule="exact"/>
              <w:jc w:val="center"/>
              <w:rPr>
                <w:rFonts w:ascii="宋体" w:hAnsi="宋体" w:cs="宋体"/>
                <w:sz w:val="21"/>
                <w:szCs w:val="21"/>
              </w:rPr>
            </w:pPr>
            <w:r>
              <w:rPr>
                <w:rFonts w:hint="eastAsia" w:ascii="宋体" w:hAnsi="宋体" w:cs="宋体"/>
                <w:sz w:val="21"/>
                <w:szCs w:val="21"/>
              </w:rPr>
              <w:t>0.7%</w:t>
            </w:r>
          </w:p>
        </w:tc>
      </w:tr>
      <w:tr w14:paraId="62A4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8" w:type="dxa"/>
            <w:vAlign w:val="center"/>
          </w:tcPr>
          <w:p w14:paraId="6C71447B">
            <w:pPr>
              <w:spacing w:line="500" w:lineRule="exact"/>
              <w:jc w:val="center"/>
              <w:rPr>
                <w:rFonts w:ascii="宋体" w:hAnsi="宋体" w:cs="宋体"/>
                <w:sz w:val="21"/>
                <w:szCs w:val="21"/>
              </w:rPr>
            </w:pPr>
            <w:r>
              <w:rPr>
                <w:rFonts w:hint="eastAsia" w:ascii="宋体" w:hAnsi="宋体" w:cs="宋体"/>
                <w:sz w:val="21"/>
                <w:szCs w:val="21"/>
              </w:rPr>
              <w:t>200-500</w:t>
            </w:r>
          </w:p>
        </w:tc>
        <w:tc>
          <w:tcPr>
            <w:tcW w:w="1820" w:type="dxa"/>
            <w:vAlign w:val="center"/>
          </w:tcPr>
          <w:p w14:paraId="03FE5323">
            <w:pPr>
              <w:spacing w:line="500" w:lineRule="exact"/>
              <w:jc w:val="center"/>
              <w:rPr>
                <w:rFonts w:ascii="宋体" w:hAnsi="宋体" w:cs="宋体"/>
                <w:sz w:val="21"/>
                <w:szCs w:val="21"/>
              </w:rPr>
            </w:pPr>
            <w:r>
              <w:rPr>
                <w:rFonts w:hint="eastAsia" w:ascii="宋体" w:hAnsi="宋体" w:cs="宋体"/>
                <w:sz w:val="21"/>
                <w:szCs w:val="21"/>
              </w:rPr>
              <w:t>1.08%</w:t>
            </w:r>
          </w:p>
        </w:tc>
        <w:tc>
          <w:tcPr>
            <w:tcW w:w="2118" w:type="dxa"/>
            <w:vAlign w:val="center"/>
          </w:tcPr>
          <w:p w14:paraId="2D017AB9">
            <w:pPr>
              <w:spacing w:line="500" w:lineRule="exact"/>
              <w:jc w:val="center"/>
              <w:rPr>
                <w:rFonts w:ascii="宋体" w:hAnsi="宋体" w:cs="宋体"/>
                <w:sz w:val="21"/>
                <w:szCs w:val="21"/>
              </w:rPr>
            </w:pPr>
            <w:r>
              <w:rPr>
                <w:rFonts w:hint="eastAsia" w:ascii="宋体" w:hAnsi="宋体" w:cs="宋体"/>
                <w:sz w:val="21"/>
                <w:szCs w:val="21"/>
              </w:rPr>
              <w:t>0.78%</w:t>
            </w:r>
          </w:p>
        </w:tc>
        <w:tc>
          <w:tcPr>
            <w:tcW w:w="1985" w:type="dxa"/>
            <w:vAlign w:val="center"/>
          </w:tcPr>
          <w:p w14:paraId="4DE98713">
            <w:pPr>
              <w:spacing w:line="500" w:lineRule="exact"/>
              <w:jc w:val="center"/>
              <w:rPr>
                <w:rFonts w:ascii="宋体" w:hAnsi="宋体" w:cs="宋体"/>
                <w:sz w:val="21"/>
                <w:szCs w:val="21"/>
              </w:rPr>
            </w:pPr>
            <w:r>
              <w:rPr>
                <w:rFonts w:hint="eastAsia" w:ascii="宋体" w:hAnsi="宋体" w:cs="宋体"/>
                <w:sz w:val="21"/>
                <w:szCs w:val="21"/>
              </w:rPr>
              <w:t>0.69%</w:t>
            </w:r>
          </w:p>
        </w:tc>
      </w:tr>
      <w:tr w14:paraId="1C34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8" w:type="dxa"/>
            <w:vAlign w:val="center"/>
          </w:tcPr>
          <w:p w14:paraId="5C65BDAE">
            <w:pPr>
              <w:spacing w:line="500" w:lineRule="exact"/>
              <w:jc w:val="center"/>
              <w:rPr>
                <w:rFonts w:ascii="宋体" w:hAnsi="宋体" w:cs="宋体"/>
                <w:sz w:val="21"/>
                <w:szCs w:val="21"/>
              </w:rPr>
            </w:pPr>
            <w:r>
              <w:rPr>
                <w:rFonts w:hint="eastAsia" w:ascii="宋体" w:hAnsi="宋体" w:cs="宋体"/>
                <w:sz w:val="21"/>
                <w:szCs w:val="21"/>
              </w:rPr>
              <w:t>500-1000</w:t>
            </w:r>
          </w:p>
        </w:tc>
        <w:tc>
          <w:tcPr>
            <w:tcW w:w="1820" w:type="dxa"/>
            <w:vAlign w:val="center"/>
          </w:tcPr>
          <w:p w14:paraId="265B8C1E">
            <w:pPr>
              <w:spacing w:line="500" w:lineRule="exact"/>
              <w:jc w:val="center"/>
              <w:rPr>
                <w:rFonts w:ascii="宋体" w:hAnsi="宋体" w:cs="宋体"/>
                <w:sz w:val="21"/>
                <w:szCs w:val="21"/>
              </w:rPr>
            </w:pPr>
            <w:r>
              <w:rPr>
                <w:rFonts w:hint="eastAsia" w:ascii="宋体" w:hAnsi="宋体" w:cs="宋体"/>
                <w:sz w:val="21"/>
                <w:szCs w:val="21"/>
              </w:rPr>
              <w:t>0.76%</w:t>
            </w:r>
          </w:p>
        </w:tc>
        <w:tc>
          <w:tcPr>
            <w:tcW w:w="2118" w:type="dxa"/>
            <w:vAlign w:val="center"/>
          </w:tcPr>
          <w:p w14:paraId="36FDE38B">
            <w:pPr>
              <w:spacing w:line="500" w:lineRule="exact"/>
              <w:jc w:val="center"/>
              <w:rPr>
                <w:rFonts w:ascii="宋体" w:hAnsi="宋体" w:cs="宋体"/>
                <w:sz w:val="21"/>
                <w:szCs w:val="21"/>
              </w:rPr>
            </w:pPr>
            <w:r>
              <w:rPr>
                <w:rFonts w:hint="eastAsia" w:ascii="宋体" w:hAnsi="宋体" w:cs="宋体"/>
                <w:sz w:val="21"/>
                <w:szCs w:val="21"/>
              </w:rPr>
              <w:t>0.43%</w:t>
            </w:r>
          </w:p>
        </w:tc>
        <w:tc>
          <w:tcPr>
            <w:tcW w:w="1985" w:type="dxa"/>
            <w:vAlign w:val="center"/>
          </w:tcPr>
          <w:p w14:paraId="5B3D5579">
            <w:pPr>
              <w:spacing w:line="500" w:lineRule="exact"/>
              <w:jc w:val="center"/>
              <w:rPr>
                <w:rFonts w:ascii="宋体" w:hAnsi="宋体" w:cs="宋体"/>
                <w:sz w:val="21"/>
                <w:szCs w:val="21"/>
              </w:rPr>
            </w:pPr>
            <w:r>
              <w:rPr>
                <w:rFonts w:hint="eastAsia" w:ascii="宋体" w:hAnsi="宋体" w:cs="宋体"/>
                <w:sz w:val="21"/>
                <w:szCs w:val="21"/>
              </w:rPr>
              <w:t>0.52%</w:t>
            </w:r>
          </w:p>
        </w:tc>
      </w:tr>
      <w:tr w14:paraId="1034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8" w:type="dxa"/>
            <w:vAlign w:val="center"/>
          </w:tcPr>
          <w:p w14:paraId="2670D584">
            <w:pPr>
              <w:spacing w:line="500" w:lineRule="exact"/>
              <w:jc w:val="center"/>
              <w:rPr>
                <w:rFonts w:ascii="宋体" w:hAnsi="宋体" w:cs="宋体"/>
                <w:sz w:val="21"/>
                <w:szCs w:val="21"/>
              </w:rPr>
            </w:pPr>
            <w:r>
              <w:rPr>
                <w:rFonts w:hint="eastAsia" w:ascii="宋体" w:hAnsi="宋体" w:cs="宋体"/>
                <w:sz w:val="21"/>
                <w:szCs w:val="21"/>
              </w:rPr>
              <w:t>1000-5000</w:t>
            </w:r>
          </w:p>
        </w:tc>
        <w:tc>
          <w:tcPr>
            <w:tcW w:w="1820" w:type="dxa"/>
            <w:vAlign w:val="center"/>
          </w:tcPr>
          <w:p w14:paraId="7D4C5918">
            <w:pPr>
              <w:spacing w:line="500" w:lineRule="exact"/>
              <w:jc w:val="center"/>
              <w:rPr>
                <w:rFonts w:ascii="宋体" w:hAnsi="宋体" w:cs="宋体"/>
                <w:sz w:val="21"/>
                <w:szCs w:val="21"/>
              </w:rPr>
            </w:pPr>
            <w:r>
              <w:rPr>
                <w:rFonts w:hint="eastAsia" w:ascii="宋体" w:hAnsi="宋体" w:cs="宋体"/>
                <w:sz w:val="21"/>
                <w:szCs w:val="21"/>
              </w:rPr>
              <w:t>0.45%</w:t>
            </w:r>
          </w:p>
        </w:tc>
        <w:tc>
          <w:tcPr>
            <w:tcW w:w="2118" w:type="dxa"/>
            <w:vAlign w:val="center"/>
          </w:tcPr>
          <w:p w14:paraId="4564CEA4">
            <w:pPr>
              <w:spacing w:line="500" w:lineRule="exact"/>
              <w:jc w:val="center"/>
              <w:rPr>
                <w:rFonts w:ascii="宋体" w:hAnsi="宋体" w:cs="宋体"/>
                <w:sz w:val="21"/>
                <w:szCs w:val="21"/>
              </w:rPr>
            </w:pPr>
            <w:r>
              <w:rPr>
                <w:rFonts w:hint="eastAsia" w:ascii="宋体" w:hAnsi="宋体" w:cs="宋体"/>
                <w:sz w:val="21"/>
                <w:szCs w:val="21"/>
              </w:rPr>
              <w:t>0.23%</w:t>
            </w:r>
          </w:p>
        </w:tc>
        <w:tc>
          <w:tcPr>
            <w:tcW w:w="1985" w:type="dxa"/>
            <w:vAlign w:val="center"/>
          </w:tcPr>
          <w:p w14:paraId="20F5A694">
            <w:pPr>
              <w:spacing w:line="500" w:lineRule="exact"/>
              <w:jc w:val="center"/>
              <w:rPr>
                <w:rFonts w:ascii="宋体" w:hAnsi="宋体" w:cs="宋体"/>
                <w:sz w:val="21"/>
                <w:szCs w:val="21"/>
              </w:rPr>
            </w:pPr>
            <w:r>
              <w:rPr>
                <w:rFonts w:hint="eastAsia" w:ascii="宋体" w:hAnsi="宋体" w:cs="宋体"/>
                <w:sz w:val="21"/>
                <w:szCs w:val="21"/>
              </w:rPr>
              <w:t>0.32%</w:t>
            </w:r>
          </w:p>
        </w:tc>
      </w:tr>
      <w:tr w14:paraId="31F2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8" w:type="dxa"/>
            <w:vAlign w:val="center"/>
          </w:tcPr>
          <w:p w14:paraId="47FC4DEC">
            <w:pPr>
              <w:spacing w:line="500" w:lineRule="exact"/>
              <w:jc w:val="center"/>
              <w:rPr>
                <w:rFonts w:ascii="宋体" w:hAnsi="宋体" w:cs="宋体"/>
                <w:sz w:val="21"/>
                <w:szCs w:val="21"/>
              </w:rPr>
            </w:pPr>
            <w:r>
              <w:rPr>
                <w:rFonts w:hint="eastAsia" w:ascii="宋体" w:hAnsi="宋体" w:cs="宋体"/>
                <w:sz w:val="21"/>
                <w:szCs w:val="21"/>
              </w:rPr>
              <w:t>5000-10000</w:t>
            </w:r>
          </w:p>
        </w:tc>
        <w:tc>
          <w:tcPr>
            <w:tcW w:w="1820" w:type="dxa"/>
            <w:vAlign w:val="center"/>
          </w:tcPr>
          <w:p w14:paraId="7F5C29CA">
            <w:pPr>
              <w:spacing w:line="500" w:lineRule="exact"/>
              <w:jc w:val="center"/>
              <w:rPr>
                <w:rFonts w:ascii="宋体" w:hAnsi="宋体" w:cs="宋体"/>
                <w:sz w:val="21"/>
                <w:szCs w:val="21"/>
              </w:rPr>
            </w:pPr>
            <w:r>
              <w:rPr>
                <w:rFonts w:hint="eastAsia" w:ascii="宋体" w:hAnsi="宋体" w:cs="宋体"/>
                <w:sz w:val="21"/>
                <w:szCs w:val="21"/>
              </w:rPr>
              <w:t>0.23%</w:t>
            </w:r>
          </w:p>
        </w:tc>
        <w:tc>
          <w:tcPr>
            <w:tcW w:w="2118" w:type="dxa"/>
            <w:vAlign w:val="center"/>
          </w:tcPr>
          <w:p w14:paraId="5B456D70">
            <w:pPr>
              <w:spacing w:line="500" w:lineRule="exact"/>
              <w:jc w:val="center"/>
              <w:rPr>
                <w:rFonts w:ascii="宋体" w:hAnsi="宋体" w:cs="宋体"/>
                <w:sz w:val="21"/>
                <w:szCs w:val="21"/>
              </w:rPr>
            </w:pPr>
            <w:r>
              <w:rPr>
                <w:rFonts w:hint="eastAsia" w:ascii="宋体" w:hAnsi="宋体" w:cs="宋体"/>
                <w:sz w:val="21"/>
                <w:szCs w:val="21"/>
              </w:rPr>
              <w:t>0.09%</w:t>
            </w:r>
          </w:p>
        </w:tc>
        <w:tc>
          <w:tcPr>
            <w:tcW w:w="1985" w:type="dxa"/>
            <w:vAlign w:val="center"/>
          </w:tcPr>
          <w:p w14:paraId="6C0A383A">
            <w:pPr>
              <w:spacing w:line="500" w:lineRule="exact"/>
              <w:jc w:val="center"/>
              <w:rPr>
                <w:rFonts w:ascii="宋体" w:hAnsi="宋体" w:cs="宋体"/>
                <w:sz w:val="21"/>
                <w:szCs w:val="21"/>
              </w:rPr>
            </w:pPr>
            <w:r>
              <w:rPr>
                <w:rFonts w:hint="eastAsia" w:ascii="宋体" w:hAnsi="宋体" w:cs="宋体"/>
                <w:sz w:val="21"/>
                <w:szCs w:val="21"/>
              </w:rPr>
              <w:t>0.18%</w:t>
            </w:r>
          </w:p>
        </w:tc>
      </w:tr>
      <w:tr w14:paraId="3C2C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8" w:type="dxa"/>
            <w:vAlign w:val="center"/>
          </w:tcPr>
          <w:p w14:paraId="486A3D8D">
            <w:pPr>
              <w:spacing w:line="500" w:lineRule="exact"/>
              <w:jc w:val="center"/>
              <w:rPr>
                <w:rFonts w:ascii="宋体" w:hAnsi="宋体" w:cs="宋体"/>
                <w:sz w:val="21"/>
                <w:szCs w:val="21"/>
              </w:rPr>
            </w:pPr>
            <w:r>
              <w:rPr>
                <w:rFonts w:hint="eastAsia" w:ascii="宋体" w:hAnsi="宋体" w:cs="宋体"/>
                <w:sz w:val="21"/>
                <w:szCs w:val="21"/>
              </w:rPr>
              <w:t>10000-100000</w:t>
            </w:r>
          </w:p>
        </w:tc>
        <w:tc>
          <w:tcPr>
            <w:tcW w:w="1820" w:type="dxa"/>
            <w:vAlign w:val="center"/>
          </w:tcPr>
          <w:p w14:paraId="6CA29306">
            <w:pPr>
              <w:spacing w:line="500" w:lineRule="exact"/>
              <w:jc w:val="center"/>
              <w:rPr>
                <w:rFonts w:ascii="宋体" w:hAnsi="宋体" w:cs="宋体"/>
                <w:sz w:val="21"/>
                <w:szCs w:val="21"/>
              </w:rPr>
            </w:pPr>
            <w:r>
              <w:rPr>
                <w:rFonts w:hint="eastAsia" w:ascii="宋体" w:hAnsi="宋体" w:cs="宋体"/>
                <w:sz w:val="21"/>
                <w:szCs w:val="21"/>
              </w:rPr>
              <w:t>0.045%</w:t>
            </w:r>
          </w:p>
        </w:tc>
        <w:tc>
          <w:tcPr>
            <w:tcW w:w="2118" w:type="dxa"/>
            <w:vAlign w:val="center"/>
          </w:tcPr>
          <w:p w14:paraId="3BE85C7A">
            <w:pPr>
              <w:spacing w:line="500" w:lineRule="exact"/>
              <w:jc w:val="center"/>
              <w:rPr>
                <w:rFonts w:ascii="宋体" w:hAnsi="宋体" w:cs="宋体"/>
                <w:sz w:val="21"/>
                <w:szCs w:val="21"/>
              </w:rPr>
            </w:pPr>
            <w:r>
              <w:rPr>
                <w:rFonts w:hint="eastAsia" w:ascii="宋体" w:hAnsi="宋体" w:cs="宋体"/>
                <w:sz w:val="21"/>
                <w:szCs w:val="21"/>
              </w:rPr>
              <w:t>0.045%</w:t>
            </w:r>
          </w:p>
        </w:tc>
        <w:tc>
          <w:tcPr>
            <w:tcW w:w="1985" w:type="dxa"/>
            <w:vAlign w:val="center"/>
          </w:tcPr>
          <w:p w14:paraId="01300E6E">
            <w:pPr>
              <w:spacing w:line="500" w:lineRule="exact"/>
              <w:jc w:val="center"/>
              <w:rPr>
                <w:rFonts w:ascii="宋体" w:hAnsi="宋体" w:cs="宋体"/>
                <w:sz w:val="21"/>
                <w:szCs w:val="21"/>
              </w:rPr>
            </w:pPr>
            <w:r>
              <w:rPr>
                <w:rFonts w:hint="eastAsia" w:ascii="宋体" w:hAnsi="宋体" w:cs="宋体"/>
                <w:sz w:val="21"/>
                <w:szCs w:val="21"/>
              </w:rPr>
              <w:t>0.045%</w:t>
            </w:r>
          </w:p>
        </w:tc>
      </w:tr>
      <w:tr w14:paraId="0AC6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8" w:type="dxa"/>
            <w:vAlign w:val="center"/>
          </w:tcPr>
          <w:p w14:paraId="364A276C">
            <w:pPr>
              <w:spacing w:line="500" w:lineRule="exact"/>
              <w:jc w:val="center"/>
              <w:rPr>
                <w:rFonts w:ascii="宋体" w:hAnsi="宋体" w:cs="宋体"/>
                <w:sz w:val="21"/>
                <w:szCs w:val="21"/>
              </w:rPr>
            </w:pPr>
            <w:r>
              <w:rPr>
                <w:rFonts w:hint="eastAsia" w:ascii="宋体" w:hAnsi="宋体" w:cs="宋体"/>
                <w:sz w:val="21"/>
                <w:szCs w:val="21"/>
              </w:rPr>
              <w:t>1000000以上</w:t>
            </w:r>
          </w:p>
        </w:tc>
        <w:tc>
          <w:tcPr>
            <w:tcW w:w="1820" w:type="dxa"/>
            <w:vAlign w:val="center"/>
          </w:tcPr>
          <w:p w14:paraId="2F048982">
            <w:pPr>
              <w:spacing w:line="500" w:lineRule="exact"/>
              <w:jc w:val="center"/>
              <w:rPr>
                <w:rFonts w:ascii="宋体" w:hAnsi="宋体" w:cs="宋体"/>
                <w:sz w:val="21"/>
                <w:szCs w:val="21"/>
              </w:rPr>
            </w:pPr>
            <w:r>
              <w:rPr>
                <w:rFonts w:hint="eastAsia" w:ascii="宋体" w:hAnsi="宋体" w:cs="宋体"/>
                <w:sz w:val="21"/>
                <w:szCs w:val="21"/>
              </w:rPr>
              <w:t>0.009%</w:t>
            </w:r>
          </w:p>
        </w:tc>
        <w:tc>
          <w:tcPr>
            <w:tcW w:w="2118" w:type="dxa"/>
            <w:vAlign w:val="center"/>
          </w:tcPr>
          <w:p w14:paraId="1CFB42E1">
            <w:pPr>
              <w:spacing w:line="500" w:lineRule="exact"/>
              <w:jc w:val="center"/>
              <w:rPr>
                <w:rFonts w:ascii="宋体" w:hAnsi="宋体" w:cs="宋体"/>
                <w:sz w:val="21"/>
                <w:szCs w:val="21"/>
              </w:rPr>
            </w:pPr>
            <w:r>
              <w:rPr>
                <w:rFonts w:hint="eastAsia" w:ascii="宋体" w:hAnsi="宋体" w:cs="宋体"/>
                <w:sz w:val="21"/>
                <w:szCs w:val="21"/>
              </w:rPr>
              <w:t>0.009%</w:t>
            </w:r>
          </w:p>
        </w:tc>
        <w:tc>
          <w:tcPr>
            <w:tcW w:w="1985" w:type="dxa"/>
            <w:vAlign w:val="center"/>
          </w:tcPr>
          <w:p w14:paraId="0BAE60AE">
            <w:pPr>
              <w:spacing w:line="500" w:lineRule="exact"/>
              <w:jc w:val="center"/>
              <w:rPr>
                <w:rFonts w:ascii="宋体" w:hAnsi="宋体" w:cs="宋体"/>
                <w:sz w:val="21"/>
                <w:szCs w:val="21"/>
              </w:rPr>
            </w:pPr>
            <w:r>
              <w:rPr>
                <w:rFonts w:hint="eastAsia" w:ascii="宋体" w:hAnsi="宋体" w:cs="宋体"/>
                <w:sz w:val="21"/>
                <w:szCs w:val="21"/>
              </w:rPr>
              <w:t>0.009%</w:t>
            </w:r>
          </w:p>
        </w:tc>
      </w:tr>
    </w:tbl>
    <w:p w14:paraId="4BB508C1">
      <w:pPr>
        <w:spacing w:line="400" w:lineRule="exact"/>
        <w:ind w:firstLine="480" w:firstLineChars="200"/>
        <w:rPr>
          <w:rFonts w:ascii="宋体" w:hAnsi="宋体" w:cs="宋体"/>
          <w:sz w:val="24"/>
          <w:szCs w:val="24"/>
        </w:rPr>
      </w:pPr>
      <w:r>
        <w:rPr>
          <w:rFonts w:hint="eastAsia" w:ascii="宋体" w:hAnsi="宋体" w:cs="宋体"/>
          <w:sz w:val="24"/>
          <w:szCs w:val="24"/>
        </w:rPr>
        <w:t>注：采购代理服务收费按差额定率累进法计算。</w:t>
      </w:r>
    </w:p>
    <w:p w14:paraId="1D19351C">
      <w:pPr>
        <w:spacing w:line="400" w:lineRule="exact"/>
        <w:ind w:firstLine="480" w:firstLineChars="200"/>
        <w:rPr>
          <w:rFonts w:ascii="宋体" w:hAnsi="宋体" w:cs="宋体"/>
          <w:sz w:val="24"/>
        </w:rPr>
      </w:pPr>
      <w:r>
        <w:rPr>
          <w:rFonts w:hint="eastAsia" w:ascii="宋体" w:hAnsi="宋体" w:cs="宋体"/>
          <w:sz w:val="24"/>
        </w:rPr>
        <w:t>（二）场地服务费：500.00元。</w:t>
      </w:r>
    </w:p>
    <w:p w14:paraId="562345A1">
      <w:pPr>
        <w:spacing w:line="400" w:lineRule="exact"/>
        <w:ind w:firstLine="480" w:firstLineChars="200"/>
        <w:rPr>
          <w:rFonts w:ascii="宋体" w:hAnsi="宋体" w:cs="宋体"/>
          <w:sz w:val="24"/>
        </w:rPr>
      </w:pPr>
      <w:r>
        <w:rPr>
          <w:rFonts w:hint="eastAsia" w:ascii="宋体" w:hAnsi="宋体" w:cs="宋体"/>
          <w:sz w:val="24"/>
          <w:szCs w:val="24"/>
        </w:rPr>
        <w:t>（三）场地</w:t>
      </w:r>
      <w:r>
        <w:rPr>
          <w:rFonts w:hint="eastAsia" w:ascii="宋体" w:hAnsi="宋体" w:cs="宋体"/>
          <w:sz w:val="24"/>
        </w:rPr>
        <w:t>服务费</w:t>
      </w:r>
      <w:r>
        <w:rPr>
          <w:rFonts w:hint="eastAsia" w:ascii="宋体" w:hAnsi="宋体" w:cs="宋体"/>
          <w:sz w:val="24"/>
          <w:szCs w:val="24"/>
        </w:rPr>
        <w:t>的收取标准参照“渝发改收费【2023】115号”文件标准收取。</w:t>
      </w:r>
    </w:p>
    <w:p w14:paraId="38A97A52">
      <w:pPr>
        <w:spacing w:line="400" w:lineRule="exact"/>
        <w:ind w:firstLine="480" w:firstLineChars="200"/>
        <w:rPr>
          <w:rFonts w:ascii="宋体" w:hAnsi="宋体" w:cs="宋体"/>
          <w:sz w:val="24"/>
        </w:rPr>
      </w:pPr>
      <w:bookmarkStart w:id="180" w:name="_Toc24537"/>
      <w:bookmarkStart w:id="181" w:name="_Toc65660364"/>
      <w:bookmarkStart w:id="182" w:name="_Toc18609"/>
      <w:bookmarkStart w:id="183" w:name="_Toc1715"/>
      <w:r>
        <w:rPr>
          <w:rFonts w:hint="eastAsia" w:ascii="宋体" w:hAnsi="宋体" w:cs="宋体"/>
          <w:sz w:val="24"/>
        </w:rPr>
        <w:t>（四）代理服务费及场地服务费由供应商成交后向采购代理机构缴纳。</w:t>
      </w:r>
    </w:p>
    <w:p w14:paraId="13995484">
      <w:pPr>
        <w:spacing w:line="400" w:lineRule="exact"/>
        <w:ind w:firstLine="480" w:firstLineChars="200"/>
        <w:rPr>
          <w:rFonts w:ascii="宋体" w:hAnsi="宋体" w:cs="宋体"/>
          <w:sz w:val="24"/>
        </w:rPr>
      </w:pPr>
      <w:r>
        <w:rPr>
          <w:rFonts w:hint="eastAsia" w:ascii="宋体" w:hAnsi="宋体" w:cs="宋体"/>
          <w:sz w:val="24"/>
        </w:rPr>
        <w:t>（五）缴纳账号：</w:t>
      </w:r>
    </w:p>
    <w:p w14:paraId="4D75390C">
      <w:pPr>
        <w:spacing w:line="400" w:lineRule="exact"/>
        <w:ind w:firstLine="480" w:firstLineChars="200"/>
        <w:rPr>
          <w:rFonts w:ascii="宋体" w:hAnsi="宋体" w:cs="宋体"/>
          <w:sz w:val="24"/>
        </w:rPr>
      </w:pPr>
      <w:r>
        <w:rPr>
          <w:rFonts w:hint="eastAsia" w:ascii="宋体" w:hAnsi="宋体" w:cs="宋体"/>
          <w:sz w:val="24"/>
        </w:rPr>
        <w:t>户  名：重庆鸿兴招标代理有限公司</w:t>
      </w:r>
    </w:p>
    <w:p w14:paraId="3CA9220D">
      <w:pPr>
        <w:spacing w:line="400" w:lineRule="exact"/>
        <w:ind w:firstLine="480" w:firstLineChars="200"/>
        <w:rPr>
          <w:rFonts w:ascii="宋体" w:hAnsi="宋体" w:cs="宋体"/>
          <w:sz w:val="24"/>
        </w:rPr>
      </w:pPr>
      <w:r>
        <w:rPr>
          <w:rFonts w:hint="eastAsia" w:ascii="宋体" w:hAnsi="宋体" w:cs="宋体"/>
          <w:sz w:val="24"/>
        </w:rPr>
        <w:t>开户行：工行重庆大足支行</w:t>
      </w:r>
    </w:p>
    <w:p w14:paraId="6B6A8392">
      <w:pPr>
        <w:spacing w:line="400" w:lineRule="exact"/>
        <w:ind w:firstLine="480" w:firstLineChars="200"/>
        <w:rPr>
          <w:rFonts w:ascii="宋体" w:hAnsi="宋体" w:cs="宋体"/>
          <w:sz w:val="24"/>
        </w:rPr>
      </w:pPr>
      <w:r>
        <w:rPr>
          <w:rFonts w:hint="eastAsia" w:ascii="宋体" w:hAnsi="宋体" w:cs="宋体"/>
          <w:sz w:val="24"/>
        </w:rPr>
        <w:t>账  号：3100096019200111969</w:t>
      </w:r>
      <w:bookmarkEnd w:id="180"/>
      <w:bookmarkEnd w:id="181"/>
      <w:bookmarkEnd w:id="182"/>
      <w:bookmarkEnd w:id="183"/>
    </w:p>
    <w:p w14:paraId="4C1B69EE">
      <w:pPr>
        <w:spacing w:line="360" w:lineRule="auto"/>
        <w:ind w:firstLine="560" w:firstLineChars="200"/>
        <w:sectPr>
          <w:type w:val="continuous"/>
          <w:pgSz w:w="11907" w:h="16840"/>
          <w:pgMar w:top="1440" w:right="1080" w:bottom="1440" w:left="1080" w:header="964" w:footer="992" w:gutter="0"/>
          <w:pgNumType w:fmt="numberInDash"/>
          <w:cols w:space="720" w:num="1"/>
          <w:docGrid w:linePitch="312" w:charSpace="0"/>
        </w:sectPr>
      </w:pPr>
    </w:p>
    <w:bookmarkEnd w:id="99"/>
    <w:p w14:paraId="3C801C10">
      <w:pPr>
        <w:spacing w:line="400" w:lineRule="exact"/>
        <w:ind w:firstLine="480" w:firstLineChars="200"/>
        <w:rPr>
          <w:rFonts w:ascii="宋体" w:hAnsi="宋体" w:cs="宋体"/>
          <w:sz w:val="24"/>
          <w:szCs w:val="24"/>
        </w:rPr>
      </w:pPr>
    </w:p>
    <w:p w14:paraId="2501ABE4">
      <w:pPr>
        <w:pStyle w:val="16"/>
        <w:sectPr>
          <w:footerReference r:id="rId11" w:type="default"/>
          <w:type w:val="continuous"/>
          <w:pgSz w:w="11907" w:h="16840"/>
          <w:pgMar w:top="1440" w:right="1080" w:bottom="1440" w:left="1080" w:header="964" w:footer="992" w:gutter="0"/>
          <w:pgNumType w:fmt="numberInDash"/>
          <w:cols w:space="720" w:num="1"/>
          <w:docGrid w:linePitch="312" w:charSpace="0"/>
        </w:sectPr>
      </w:pPr>
    </w:p>
    <w:p w14:paraId="23D0790A">
      <w:pPr>
        <w:pStyle w:val="3"/>
        <w:spacing w:before="0" w:after="0" w:line="360" w:lineRule="auto"/>
        <w:jc w:val="center"/>
        <w:rPr>
          <w:rFonts w:ascii="宋体" w:hAnsi="宋体" w:eastAsia="宋体" w:cs="宋体"/>
          <w:b w:val="0"/>
          <w:sz w:val="36"/>
          <w:szCs w:val="30"/>
        </w:rPr>
      </w:pPr>
      <w:bookmarkStart w:id="184" w:name="_Toc11641055"/>
      <w:bookmarkStart w:id="185" w:name="_Toc12789059"/>
      <w:bookmarkStart w:id="186" w:name="_Toc28162"/>
      <w:bookmarkStart w:id="187" w:name="_Toc65660365"/>
      <w:bookmarkStart w:id="188" w:name="_Toc32114"/>
      <w:bookmarkStart w:id="189" w:name="_Toc14861"/>
      <w:r>
        <w:rPr>
          <w:rFonts w:hint="eastAsia" w:ascii="宋体" w:hAnsi="宋体" w:eastAsia="宋体" w:cs="宋体"/>
          <w:b w:val="0"/>
          <w:sz w:val="36"/>
          <w:szCs w:val="30"/>
        </w:rPr>
        <w:t xml:space="preserve">第六篇  </w:t>
      </w:r>
      <w:bookmarkEnd w:id="184"/>
      <w:bookmarkEnd w:id="185"/>
      <w:r>
        <w:rPr>
          <w:rFonts w:hint="eastAsia" w:ascii="宋体" w:hAnsi="宋体" w:eastAsia="宋体" w:cs="宋体"/>
          <w:b w:val="0"/>
          <w:sz w:val="36"/>
          <w:szCs w:val="30"/>
        </w:rPr>
        <w:t>合同草案条款</w:t>
      </w:r>
      <w:bookmarkEnd w:id="186"/>
      <w:bookmarkEnd w:id="187"/>
      <w:bookmarkEnd w:id="188"/>
      <w:bookmarkEnd w:id="189"/>
    </w:p>
    <w:p w14:paraId="3625A91D">
      <w:pPr>
        <w:rPr>
          <w:rFonts w:ascii="宋体" w:hAnsi="宋体" w:cs="宋体"/>
          <w:bCs/>
          <w:sz w:val="32"/>
          <w:szCs w:val="32"/>
        </w:rPr>
      </w:pPr>
      <w:r>
        <w:rPr>
          <w:rFonts w:hint="eastAsia" w:ascii="宋体" w:hAnsi="宋体" w:cs="宋体"/>
          <w:bCs/>
          <w:sz w:val="32"/>
          <w:szCs w:val="32"/>
        </w:rPr>
        <w:t>（GF—2017—0201）</w:t>
      </w:r>
    </w:p>
    <w:p w14:paraId="3BE4A154">
      <w:pPr>
        <w:rPr>
          <w:rFonts w:ascii="宋体" w:hAnsi="宋体" w:cs="宋体"/>
          <w:bCs/>
          <w:sz w:val="32"/>
          <w:szCs w:val="32"/>
        </w:rPr>
      </w:pPr>
    </w:p>
    <w:p w14:paraId="3D984235">
      <w:pPr>
        <w:rPr>
          <w:rFonts w:ascii="宋体" w:hAnsi="宋体" w:cs="宋体"/>
          <w:bCs/>
          <w:sz w:val="32"/>
          <w:szCs w:val="32"/>
        </w:rPr>
      </w:pPr>
    </w:p>
    <w:p w14:paraId="18E32025">
      <w:pPr>
        <w:rPr>
          <w:rFonts w:ascii="宋体" w:hAnsi="宋体" w:cs="宋体"/>
          <w:bCs/>
          <w:sz w:val="32"/>
          <w:szCs w:val="32"/>
        </w:rPr>
      </w:pPr>
    </w:p>
    <w:p w14:paraId="55251277">
      <w:pPr>
        <w:rPr>
          <w:rFonts w:ascii="宋体" w:hAnsi="宋体" w:cs="宋体"/>
          <w:bCs/>
          <w:sz w:val="32"/>
          <w:szCs w:val="32"/>
        </w:rPr>
      </w:pPr>
    </w:p>
    <w:p w14:paraId="17B44738">
      <w:pPr>
        <w:rPr>
          <w:rFonts w:ascii="宋体" w:hAnsi="宋体" w:cs="宋体"/>
          <w:bCs/>
          <w:sz w:val="32"/>
          <w:szCs w:val="32"/>
        </w:rPr>
      </w:pPr>
    </w:p>
    <w:p w14:paraId="2C5E0BC6">
      <w:pPr>
        <w:rPr>
          <w:rFonts w:ascii="宋体" w:hAnsi="宋体" w:cs="宋体"/>
          <w:bCs/>
          <w:sz w:val="32"/>
          <w:szCs w:val="32"/>
        </w:rPr>
      </w:pPr>
    </w:p>
    <w:p w14:paraId="48C6AC7A">
      <w:pPr>
        <w:jc w:val="center"/>
        <w:rPr>
          <w:rFonts w:ascii="宋体" w:hAnsi="宋体" w:cs="宋体"/>
          <w:b/>
          <w:bCs/>
          <w:sz w:val="36"/>
          <w:szCs w:val="36"/>
        </w:rPr>
      </w:pPr>
      <w:r>
        <w:rPr>
          <w:rFonts w:hint="eastAsia" w:ascii="宋体" w:hAnsi="宋体" w:cs="宋体"/>
          <w:b/>
          <w:bCs/>
          <w:sz w:val="36"/>
          <w:szCs w:val="36"/>
        </w:rPr>
        <w:t>建设工程施工合同</w:t>
      </w:r>
    </w:p>
    <w:p w14:paraId="2A69F954">
      <w:pPr>
        <w:rPr>
          <w:rFonts w:ascii="宋体" w:hAnsi="宋体" w:cs="宋体"/>
          <w:bCs/>
          <w:sz w:val="32"/>
          <w:szCs w:val="32"/>
        </w:rPr>
      </w:pPr>
    </w:p>
    <w:p w14:paraId="689928CF">
      <w:pPr>
        <w:pStyle w:val="88"/>
        <w:rPr>
          <w:rFonts w:ascii="宋体" w:hAnsi="宋体" w:cs="宋体"/>
          <w:bCs/>
          <w:sz w:val="32"/>
          <w:szCs w:val="32"/>
        </w:rPr>
      </w:pPr>
    </w:p>
    <w:p w14:paraId="6D895C08">
      <w:pPr>
        <w:rPr>
          <w:rFonts w:ascii="宋体" w:hAnsi="宋体" w:cs="宋体"/>
        </w:rPr>
      </w:pPr>
    </w:p>
    <w:p w14:paraId="67E38EBF">
      <w:pPr>
        <w:rPr>
          <w:rFonts w:ascii="宋体" w:hAnsi="宋体" w:cs="宋体"/>
          <w:bCs/>
          <w:sz w:val="32"/>
          <w:szCs w:val="32"/>
        </w:rPr>
      </w:pPr>
    </w:p>
    <w:p w14:paraId="5BF9BFAC">
      <w:pPr>
        <w:rPr>
          <w:rFonts w:ascii="宋体" w:hAnsi="宋体" w:cs="宋体"/>
          <w:bCs/>
          <w:sz w:val="32"/>
          <w:szCs w:val="32"/>
        </w:rPr>
      </w:pPr>
    </w:p>
    <w:p w14:paraId="61D3BE33">
      <w:pPr>
        <w:rPr>
          <w:rFonts w:ascii="宋体" w:hAnsi="宋体" w:cs="宋体"/>
          <w:bCs/>
          <w:sz w:val="32"/>
          <w:szCs w:val="32"/>
        </w:rPr>
      </w:pPr>
    </w:p>
    <w:p w14:paraId="294F10BC">
      <w:pPr>
        <w:rPr>
          <w:rFonts w:ascii="宋体" w:hAnsi="宋体" w:cs="宋体"/>
          <w:bCs/>
          <w:sz w:val="32"/>
          <w:szCs w:val="32"/>
        </w:rPr>
      </w:pPr>
    </w:p>
    <w:p w14:paraId="4D670108">
      <w:pPr>
        <w:pStyle w:val="88"/>
        <w:rPr>
          <w:rFonts w:ascii="宋体" w:hAnsi="宋体" w:cs="宋体"/>
        </w:rPr>
      </w:pPr>
    </w:p>
    <w:p w14:paraId="7C32CEED">
      <w:pPr>
        <w:rPr>
          <w:rFonts w:ascii="宋体" w:hAnsi="宋体" w:cs="宋体"/>
          <w:bCs/>
          <w:sz w:val="32"/>
          <w:szCs w:val="32"/>
        </w:rPr>
      </w:pPr>
    </w:p>
    <w:p w14:paraId="17D17C14">
      <w:pPr>
        <w:rPr>
          <w:rFonts w:ascii="宋体" w:hAnsi="宋体" w:cs="宋体"/>
        </w:rPr>
      </w:pPr>
    </w:p>
    <w:p w14:paraId="0D5B472A">
      <w:pPr>
        <w:rPr>
          <w:rFonts w:ascii="宋体" w:hAnsi="宋体" w:cs="宋体"/>
          <w:bCs/>
          <w:sz w:val="32"/>
          <w:szCs w:val="32"/>
        </w:rPr>
      </w:pPr>
    </w:p>
    <w:p w14:paraId="16F807C4">
      <w:pPr>
        <w:ind w:firstLine="3520" w:firstLineChars="1100"/>
        <w:rPr>
          <w:rFonts w:ascii="宋体" w:hAnsi="宋体" w:cs="宋体"/>
          <w:bCs/>
          <w:sz w:val="32"/>
          <w:szCs w:val="32"/>
        </w:rPr>
      </w:pPr>
      <w:r>
        <w:rPr>
          <w:rFonts w:ascii="宋体" w:hAnsi="宋体" w:cs="宋体"/>
          <w:bCs/>
          <w:sz w:val="32"/>
          <w:szCs w:val="32"/>
        </w:rPr>
        <mc:AlternateContent>
          <mc:Choice Requires="wps">
            <w:drawing>
              <wp:anchor distT="0" distB="0" distL="114300" distR="114300" simplePos="0" relativeHeight="251660288" behindDoc="0" locked="0" layoutInCell="1" allowOverlap="1">
                <wp:simplePos x="0" y="0"/>
                <wp:positionH relativeFrom="column">
                  <wp:posOffset>4356100</wp:posOffset>
                </wp:positionH>
                <wp:positionV relativeFrom="paragraph">
                  <wp:posOffset>120015</wp:posOffset>
                </wp:positionV>
                <wp:extent cx="723900" cy="457200"/>
                <wp:effectExtent l="0" t="0" r="19050" b="19050"/>
                <wp:wrapNone/>
                <wp:docPr id="4" name="文本框 6"/>
                <wp:cNvGraphicFramePr/>
                <a:graphic xmlns:a="http://schemas.openxmlformats.org/drawingml/2006/main">
                  <a:graphicData uri="http://schemas.microsoft.com/office/word/2010/wordprocessingShape">
                    <wps:wsp>
                      <wps:cNvSpPr>
                        <a:spLocks noChangeArrowheads="1"/>
                      </wps:cNvSpPr>
                      <wps:spPr bwMode="auto">
                        <a:xfrm>
                          <a:off x="0" y="0"/>
                          <a:ext cx="723900" cy="457200"/>
                        </a:xfrm>
                        <a:prstGeom prst="rect">
                          <a:avLst/>
                        </a:prstGeom>
                        <a:noFill/>
                        <a:ln w="9525">
                          <a:solidFill>
                            <a:srgbClr val="FFFFFF"/>
                          </a:solidFill>
                          <a:miter lim="200000"/>
                        </a:ln>
                      </wps:spPr>
                      <wps:txbx>
                        <w:txbxContent>
                          <w:p w14:paraId="31CCB230">
                            <w:pPr>
                              <w:rPr>
                                <w:rFonts w:ascii="微软雅黑" w:hAnsi="微软雅黑" w:eastAsia="微软雅黑"/>
                                <w:sz w:val="32"/>
                                <w:szCs w:val="32"/>
                              </w:rPr>
                            </w:pPr>
                            <w:r>
                              <w:rPr>
                                <w:rFonts w:hint="eastAsia" w:ascii="微软雅黑" w:hAnsi="微软雅黑" w:eastAsia="微软雅黑"/>
                                <w:sz w:val="32"/>
                                <w:szCs w:val="32"/>
                              </w:rPr>
                              <w:t>制定</w:t>
                            </w:r>
                          </w:p>
                        </w:txbxContent>
                      </wps:txbx>
                      <wps:bodyPr rot="0" vert="horz" wrap="square" lIns="91440" tIns="45720" rIns="91440" bIns="45720" anchor="t" anchorCtr="0" upright="1">
                        <a:noAutofit/>
                      </wps:bodyPr>
                    </wps:wsp>
                  </a:graphicData>
                </a:graphic>
              </wp:anchor>
            </w:drawing>
          </mc:Choice>
          <mc:Fallback>
            <w:pict>
              <v:rect id="文本框 6" o:spid="_x0000_s1026" o:spt="1" style="position:absolute;left:0pt;margin-left:343pt;margin-top:9.45pt;height:36pt;width:57pt;z-index:251660288;mso-width-relative:page;mso-height-relative:page;" filled="f" stroked="t" coordsize="21600,21600" o:gfxdata="UEsDBAoAAAAAAIdO4kAAAAAAAAAAAAAAAAAEAAAAZHJzL1BLAwQUAAAACACHTuJAes2qvNYAAAAJ&#10;AQAADwAAAGRycy9kb3ducmV2LnhtbE2PzU6EQBCE7ya+w6RNvLkzeCCADJtoYgzryXXjXhvoBSLT&#10;g8zsj29ve9JjV1WqvyrXFzepEy1h9GwhWRlQxK3vRu4t7N6f7zJQISJ3OHkmC98UYF1dX5VYdP7M&#10;b3Taxl5JCYcCLQwxzoXWoR3IYVj5mVi8g18cRjmXXncLnqXcTfremFQ7HFk+DDjT00Dt5/boLIyP&#10;+42vI+qXj6Te16+HXfO1Mdbe3iTmAVSkS/wLwy++oEMlTI0/chfUZCHNUtkSxchyUBLIjBGhsZCb&#10;HHRV6v8Lqh9QSwMEFAAAAAgAh07iQISW/EM3AgAAUwQAAA4AAABkcnMvZTJvRG9jLnhtbK1UwW4T&#10;MRC9I/EPlu90k5C0ZJVNVbUqQipQqfABjtebtbA9ZuxkEz4A/qAnLtz5rn4HY+82tOXSA3uwPJ7x&#10;m3lvxrs43VnDtgqDBlfx8dGIM+Uk1NqtK/750+WrN5yFKFwtDDhV8b0K/HT58sWi86WaQAumVsgI&#10;xIWy8xVvY/RlUQTZKivCEXjlyNkAWhHJxHVRo+gI3ZpiMhodFx1g7RGkCoFOL3onHxDxOYDQNFqq&#10;C5Abq1zsUVEZEYlSaLUPfJmrbRol48emCSoyU3FiGvNKSWi/SmuxXIhyjcK3Wg4liOeU8ISTFdpR&#10;0gPUhYiCbVD/A2W1RAjQxCMJtuiJZEWIxXj0RJubVniVuZDUwR9ED/8PVn7YXiPTdcWnnDlhqeF3&#10;tz/ufv6++/WdHSd5Oh9Kirrx15gIBn8F8ktgDs5b4dbqDBG6Vomaihqn+OLRhWQEuspW3XuoCV1s&#10;ImSldg3aBEgasF1uyP7QELWLTNLhyeT1fEStkuSazk5ofHIGUd5f9hjiWwWWpU3FkfqdwcX2KsRU&#10;jCjvQ1IuB5famNxz41hX8flsMssXAhhdJ2fmiOvVuUG2FTQ1l/kb8j4KszrSSzDaVpwqo28IMm5Q&#10;IRHvBYy71W7QcgX1nvRA6GeRXiJtWsBvnHU0hxUPXzcCFWfmnSNN5+PpNA1uNrIGnOFDz+qhRzhJ&#10;UBWPnPXb89gP+8ajXreUaZzpOjijPjQ6a5R61Fc11E2zlqUb3kUa5od2jvr7L1j+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rNqrzWAAAACQEAAA8AAAAAAAAAAQAgAAAAIgAAAGRycy9kb3ducmV2&#10;LnhtbFBLAQIUABQAAAAIAIdO4kCElvxDNwIAAFMEAAAOAAAAAAAAAAEAIAAAACUBAABkcnMvZTJv&#10;RG9jLnhtbFBLBQYAAAAABgAGAFkBAADOBQAAAAA=&#10;">
                <v:fill on="f" focussize="0,0"/>
                <v:stroke color="#FFFFFF" miterlimit="2" joinstyle="miter"/>
                <v:imagedata o:title=""/>
                <o:lock v:ext="edit" aspectratio="f"/>
                <v:textbox>
                  <w:txbxContent>
                    <w:p w14:paraId="31CCB230">
                      <w:pPr>
                        <w:rPr>
                          <w:rFonts w:ascii="微软雅黑" w:hAnsi="微软雅黑" w:eastAsia="微软雅黑"/>
                          <w:sz w:val="32"/>
                          <w:szCs w:val="32"/>
                        </w:rPr>
                      </w:pPr>
                      <w:r>
                        <w:rPr>
                          <w:rFonts w:hint="eastAsia" w:ascii="微软雅黑" w:hAnsi="微软雅黑" w:eastAsia="微软雅黑"/>
                          <w:sz w:val="32"/>
                          <w:szCs w:val="32"/>
                        </w:rPr>
                        <w:t>制定</w:t>
                      </w:r>
                    </w:p>
                  </w:txbxContent>
                </v:textbox>
              </v:rect>
            </w:pict>
          </mc:Fallback>
        </mc:AlternateContent>
      </w:r>
      <w:r>
        <w:rPr>
          <w:rFonts w:hint="eastAsia" w:ascii="宋体" w:hAnsi="宋体" w:cs="宋体"/>
          <w:bCs/>
          <w:sz w:val="32"/>
          <w:szCs w:val="32"/>
        </w:rPr>
        <w:t>住房城乡建设部</w:t>
      </w:r>
    </w:p>
    <w:p w14:paraId="5533745A">
      <w:pPr>
        <w:ind w:firstLine="3200" w:firstLineChars="1000"/>
        <w:rPr>
          <w:rFonts w:ascii="宋体" w:hAnsi="宋体" w:cs="宋体"/>
          <w:bCs/>
          <w:sz w:val="32"/>
          <w:szCs w:val="32"/>
        </w:rPr>
      </w:pPr>
      <w:r>
        <w:rPr>
          <w:rFonts w:hint="eastAsia" w:ascii="宋体" w:hAnsi="宋体" w:cs="宋体"/>
          <w:bCs/>
          <w:sz w:val="32"/>
          <w:szCs w:val="32"/>
        </w:rPr>
        <w:t>国家工商行政管理总局</w:t>
      </w:r>
    </w:p>
    <w:p w14:paraId="0CCCA857">
      <w:pPr>
        <w:rPr>
          <w:rFonts w:ascii="宋体" w:hAnsi="宋体" w:cs="宋体"/>
          <w:sz w:val="21"/>
          <w:szCs w:val="24"/>
        </w:rPr>
      </w:pPr>
      <w:r>
        <w:rPr>
          <w:rFonts w:ascii="宋体" w:hAnsi="宋体" w:cs="宋体"/>
          <w:sz w:val="21"/>
          <w:szCs w:val="24"/>
        </w:rPr>
        <mc:AlternateContent>
          <mc:Choice Requires="wps">
            <w:drawing>
              <wp:anchor distT="0" distB="0" distL="114300" distR="114300" simplePos="0" relativeHeight="251661312" behindDoc="0" locked="0" layoutInCell="1" allowOverlap="1">
                <wp:simplePos x="0" y="0"/>
                <wp:positionH relativeFrom="column">
                  <wp:posOffset>2691130</wp:posOffset>
                </wp:positionH>
                <wp:positionV relativeFrom="paragraph">
                  <wp:posOffset>8717280</wp:posOffset>
                </wp:positionV>
                <wp:extent cx="807720" cy="693420"/>
                <wp:effectExtent l="0" t="0" r="0" b="0"/>
                <wp:wrapNone/>
                <wp:docPr id="3" name="矩形 5"/>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wps:spPr>
                      <wps:txbx>
                        <w:txbxContent>
                          <w:p w14:paraId="5783B828"/>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11.9pt;margin-top:686.4pt;height:54.6pt;width:63.6pt;z-index:251661312;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IxI3mYdAgAAMAQAAA4AAABkcnMvZTJvRG9jLnhtbK1T&#10;zW7bMAy+D9g7CLovTtr0z4hTFAkyDOi2At0eQJZlW5gsapQSJ3uZAbv1IfY4w15jlJymWXfpYT4Y&#10;pEh+4veRml1vO8M2Cr0GW/DJaMyZshIqbZuCf/60enPJmQ/CVsKAVQXfKc+v569fzXqXqxNowVQK&#10;GYFYn/eu4G0ILs8yL1vVCT8CpywFa8BOBHKxySoUPaF3JjsZj8+zHrByCFJ5T6fLIcj3iPgSQKhr&#10;LdUS5LpTNgyoqIwIRMm32nk+T93WtZLhY117FZgpODEN6U+XkF3GfzafibxB4Vot9y2Il7TwjFMn&#10;tKVLD1BLEQRbo/4HqtMSwUMdRhK6bCCSFCEWk/Ezbe5b4VTiQlJ7dxDd/z9Y+WFzh0xXBT/lzIqO&#10;Bv77+8Ovnz/YWdSmdz6nlHt3h5Gdd7cgv3hmYdEK26gbROhbJSrqaBLzs78KouOplJX9e6gIWqwD&#10;JJm2NXYRkARg2zSN3WEaahuYpMPL8cXFCc1JUuj86nRKdrxB5I/FDn14q6Bj0Sg40rATuNjc+jCk&#10;Pqak5sHoaqWNSQ425cIg2whajFX69uj+OM3YmGwhlg2I8SSxjMQGgcK23FIwsi2h2hFfhGHR6JmR&#10;0QJ+46ynJSu4/7oWqDgz7yxpdjWZTuNWJmd6lujicaQ8jggrCarggbPBXIRhk9cOddPSTZPE38IN&#10;6VzrpMFTV/u+aZGSivulj5t67Kesp4c+/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89ed32QAA&#10;AA0BAAAPAAAAAAAAAAEAIAAAACIAAABkcnMvZG93bnJldi54bWxQSwECFAAUAAAACACHTuJAjEje&#10;Zh0CAAAwBAAADgAAAAAAAAABACAAAAAoAQAAZHJzL2Uyb0RvYy54bWxQSwUGAAAAAAYABgBZAQAA&#10;twUAAAAA&#10;">
                <v:fill on="t" focussize="0,0"/>
                <v:stroke on="f"/>
                <v:imagedata o:title=""/>
                <o:lock v:ext="edit" aspectratio="f"/>
                <v:textbox>
                  <w:txbxContent>
                    <w:p w14:paraId="5783B828"/>
                  </w:txbxContent>
                </v:textbox>
              </v:rect>
            </w:pict>
          </mc:Fallback>
        </mc:AlternateContent>
      </w:r>
      <w:r>
        <w:rPr>
          <w:rFonts w:hint="eastAsia" w:ascii="宋体" w:hAnsi="宋体" w:cs="宋体"/>
          <w:sz w:val="21"/>
          <w:szCs w:val="24"/>
        </w:rPr>
        <w:br w:type="page"/>
      </w:r>
    </w:p>
    <w:p w14:paraId="1BC135F4">
      <w:pPr>
        <w:keepNext/>
        <w:keepLines/>
        <w:spacing w:before="260" w:after="260" w:line="416" w:lineRule="auto"/>
        <w:jc w:val="center"/>
        <w:outlineLvl w:val="2"/>
        <w:rPr>
          <w:rFonts w:ascii="宋体" w:hAnsi="宋体" w:cs="宋体"/>
          <w:b/>
          <w:bCs/>
          <w:sz w:val="36"/>
          <w:szCs w:val="36"/>
        </w:rPr>
      </w:pPr>
      <w:bookmarkStart w:id="190" w:name="_Toc41652786"/>
      <w:bookmarkStart w:id="191" w:name="_Toc509218786"/>
      <w:bookmarkStart w:id="192" w:name="_Toc71197688"/>
      <w:bookmarkStart w:id="193" w:name="_Toc534185765"/>
      <w:bookmarkStart w:id="194" w:name="_Toc351203494"/>
      <w:r>
        <w:rPr>
          <w:rFonts w:hint="eastAsia" w:ascii="宋体" w:hAnsi="宋体" w:cs="宋体"/>
          <w:b/>
          <w:bCs/>
          <w:sz w:val="36"/>
          <w:szCs w:val="36"/>
        </w:rPr>
        <w:t>第一部分 合同协议书</w:t>
      </w:r>
      <w:bookmarkEnd w:id="190"/>
      <w:bookmarkEnd w:id="191"/>
      <w:bookmarkEnd w:id="192"/>
      <w:bookmarkEnd w:id="193"/>
      <w:bookmarkEnd w:id="194"/>
    </w:p>
    <w:p w14:paraId="3ABDA2E6">
      <w:pPr>
        <w:spacing w:line="440" w:lineRule="exact"/>
        <w:rPr>
          <w:rFonts w:ascii="宋体" w:hAnsi="宋体" w:cs="宋体"/>
          <w:sz w:val="21"/>
          <w:szCs w:val="24"/>
        </w:rPr>
      </w:pPr>
      <w:r>
        <w:rPr>
          <w:rFonts w:hint="eastAsia" w:ascii="宋体" w:hAnsi="宋体" w:cs="宋体"/>
          <w:sz w:val="21"/>
          <w:szCs w:val="24"/>
        </w:rPr>
        <w:t>发包人（发包人全称）：</w:t>
      </w:r>
      <w:r>
        <w:rPr>
          <w:rFonts w:hint="eastAsia" w:ascii="宋体" w:hAnsi="宋体" w:cs="宋体"/>
          <w:sz w:val="21"/>
          <w:szCs w:val="24"/>
          <w:u w:val="single"/>
        </w:rPr>
        <w:t>　　　　　　　　　　　　</w:t>
      </w:r>
    </w:p>
    <w:p w14:paraId="3A22B8B4">
      <w:pPr>
        <w:spacing w:line="440" w:lineRule="exact"/>
        <w:rPr>
          <w:rFonts w:ascii="宋体" w:hAnsi="宋体" w:cs="宋体"/>
          <w:sz w:val="21"/>
          <w:szCs w:val="24"/>
          <w:u w:val="single"/>
        </w:rPr>
      </w:pPr>
      <w:r>
        <w:rPr>
          <w:rFonts w:hint="eastAsia" w:ascii="宋体" w:hAnsi="宋体" w:cs="宋体"/>
          <w:sz w:val="21"/>
          <w:szCs w:val="24"/>
        </w:rPr>
        <w:t>承包人（承包人全称）：</w:t>
      </w:r>
      <w:r>
        <w:rPr>
          <w:rFonts w:hint="eastAsia" w:ascii="宋体" w:hAnsi="宋体" w:cs="宋体"/>
          <w:sz w:val="21"/>
          <w:szCs w:val="24"/>
          <w:u w:val="single"/>
        </w:rPr>
        <w:t>　　　　　　　　　　　　</w:t>
      </w:r>
    </w:p>
    <w:p w14:paraId="03BCBC87">
      <w:pPr>
        <w:spacing w:line="440" w:lineRule="exact"/>
        <w:ind w:firstLine="420" w:firstLineChars="200"/>
        <w:rPr>
          <w:rFonts w:ascii="宋体" w:hAnsi="宋体" w:cs="宋体"/>
          <w:sz w:val="21"/>
          <w:szCs w:val="24"/>
        </w:rPr>
      </w:pPr>
      <w:r>
        <w:rPr>
          <w:rFonts w:hint="eastAsia" w:ascii="宋体" w:hAnsi="宋体" w:cs="宋体"/>
          <w:sz w:val="21"/>
          <w:szCs w:val="24"/>
        </w:rPr>
        <w:t>根据《中华人民共和国民法典》、《中华人民共和国建筑法》及有关法律规定，遵循平等、自愿、公平和诚实信用的原则，双方就  工程施工及有关事项协商一致，共同达成如下协议：</w:t>
      </w:r>
    </w:p>
    <w:p w14:paraId="3F160923">
      <w:pPr>
        <w:spacing w:line="440" w:lineRule="exact"/>
        <w:ind w:firstLine="422" w:firstLineChars="200"/>
        <w:rPr>
          <w:rFonts w:ascii="宋体" w:hAnsi="宋体" w:cs="宋体"/>
          <w:b/>
          <w:bCs/>
          <w:sz w:val="21"/>
          <w:szCs w:val="24"/>
        </w:rPr>
      </w:pPr>
      <w:r>
        <w:rPr>
          <w:rFonts w:hint="eastAsia" w:ascii="宋体" w:hAnsi="宋体" w:cs="宋体"/>
          <w:b/>
          <w:bCs/>
          <w:sz w:val="21"/>
          <w:szCs w:val="24"/>
        </w:rPr>
        <w:t>一、工程概况</w:t>
      </w:r>
    </w:p>
    <w:p w14:paraId="542C7882">
      <w:pPr>
        <w:spacing w:line="440" w:lineRule="exact"/>
        <w:ind w:firstLine="420" w:firstLineChars="200"/>
        <w:rPr>
          <w:rFonts w:ascii="宋体" w:hAnsi="宋体" w:cs="宋体"/>
          <w:sz w:val="21"/>
          <w:szCs w:val="24"/>
        </w:rPr>
      </w:pPr>
      <w:r>
        <w:rPr>
          <w:rFonts w:hint="eastAsia" w:ascii="宋体" w:hAnsi="宋体" w:cs="宋体"/>
          <w:sz w:val="21"/>
          <w:szCs w:val="24"/>
        </w:rPr>
        <w:t>1.工程名称： 。</w:t>
      </w:r>
    </w:p>
    <w:p w14:paraId="18AEBA75">
      <w:pPr>
        <w:spacing w:line="440" w:lineRule="exact"/>
        <w:ind w:firstLine="420" w:firstLineChars="200"/>
        <w:rPr>
          <w:rFonts w:ascii="宋体" w:hAnsi="宋体" w:cs="宋体"/>
          <w:sz w:val="21"/>
          <w:szCs w:val="24"/>
        </w:rPr>
      </w:pPr>
      <w:r>
        <w:rPr>
          <w:rFonts w:hint="eastAsia" w:ascii="宋体" w:hAnsi="宋体" w:cs="宋体"/>
          <w:sz w:val="21"/>
          <w:szCs w:val="24"/>
        </w:rPr>
        <w:t>2.工程地点： 。</w:t>
      </w:r>
    </w:p>
    <w:p w14:paraId="317F44BE">
      <w:pPr>
        <w:spacing w:line="440" w:lineRule="exact"/>
        <w:ind w:firstLine="420" w:firstLineChars="200"/>
        <w:rPr>
          <w:rFonts w:ascii="宋体" w:hAnsi="宋体" w:cs="宋体"/>
          <w:sz w:val="21"/>
          <w:szCs w:val="24"/>
        </w:rPr>
      </w:pPr>
      <w:r>
        <w:rPr>
          <w:rFonts w:hint="eastAsia" w:ascii="宋体" w:hAnsi="宋体" w:cs="宋体"/>
          <w:sz w:val="21"/>
          <w:szCs w:val="24"/>
        </w:rPr>
        <w:t>3.工程立项批准文号： 。</w:t>
      </w:r>
    </w:p>
    <w:p w14:paraId="49077F02">
      <w:pPr>
        <w:spacing w:line="440" w:lineRule="exact"/>
        <w:ind w:firstLine="420" w:firstLineChars="200"/>
        <w:rPr>
          <w:rFonts w:ascii="宋体" w:hAnsi="宋体" w:cs="宋体"/>
          <w:sz w:val="21"/>
          <w:szCs w:val="24"/>
        </w:rPr>
      </w:pPr>
      <w:r>
        <w:rPr>
          <w:rFonts w:hint="eastAsia" w:ascii="宋体" w:hAnsi="宋体" w:cs="宋体"/>
          <w:sz w:val="21"/>
          <w:szCs w:val="24"/>
        </w:rPr>
        <w:t>4.资金来源： 。</w:t>
      </w:r>
    </w:p>
    <w:p w14:paraId="14259AB8">
      <w:pPr>
        <w:spacing w:line="440" w:lineRule="exact"/>
        <w:ind w:firstLine="420" w:firstLineChars="200"/>
        <w:rPr>
          <w:rFonts w:ascii="宋体" w:hAnsi="宋体" w:cs="宋体"/>
          <w:sz w:val="21"/>
          <w:szCs w:val="24"/>
        </w:rPr>
      </w:pPr>
      <w:r>
        <w:rPr>
          <w:rFonts w:hint="eastAsia" w:ascii="宋体" w:hAnsi="宋体" w:cs="宋体"/>
          <w:sz w:val="21"/>
          <w:szCs w:val="24"/>
        </w:rPr>
        <w:t>5.工程内容： 。</w:t>
      </w:r>
    </w:p>
    <w:p w14:paraId="6E6A1EB0">
      <w:pPr>
        <w:spacing w:line="440" w:lineRule="exact"/>
        <w:ind w:firstLine="420" w:firstLineChars="200"/>
        <w:rPr>
          <w:rFonts w:ascii="宋体" w:hAnsi="宋体" w:cs="宋体"/>
          <w:sz w:val="21"/>
          <w:szCs w:val="24"/>
        </w:rPr>
      </w:pPr>
      <w:r>
        <w:rPr>
          <w:rFonts w:hint="eastAsia" w:ascii="宋体" w:hAnsi="宋体" w:cs="宋体"/>
          <w:sz w:val="21"/>
          <w:szCs w:val="24"/>
        </w:rPr>
        <w:t>6.工程承包范围： 。</w:t>
      </w:r>
    </w:p>
    <w:p w14:paraId="2FFEC14D">
      <w:pPr>
        <w:spacing w:line="440" w:lineRule="exact"/>
        <w:ind w:firstLine="422" w:firstLineChars="200"/>
        <w:rPr>
          <w:rFonts w:ascii="宋体" w:hAnsi="宋体" w:cs="宋体"/>
          <w:b/>
          <w:bCs/>
          <w:sz w:val="21"/>
          <w:szCs w:val="24"/>
        </w:rPr>
      </w:pPr>
      <w:r>
        <w:rPr>
          <w:rFonts w:hint="eastAsia" w:ascii="宋体" w:hAnsi="宋体" w:cs="宋体"/>
          <w:b/>
          <w:bCs/>
          <w:sz w:val="21"/>
          <w:szCs w:val="24"/>
        </w:rPr>
        <w:t>二、合同工期</w:t>
      </w:r>
    </w:p>
    <w:p w14:paraId="1E267D1D">
      <w:pPr>
        <w:spacing w:line="440" w:lineRule="exact"/>
        <w:ind w:firstLine="420" w:firstLineChars="200"/>
        <w:rPr>
          <w:rFonts w:ascii="宋体" w:hAnsi="宋体" w:cs="宋体"/>
          <w:sz w:val="21"/>
          <w:szCs w:val="24"/>
        </w:rPr>
      </w:pPr>
      <w:r>
        <w:rPr>
          <w:rFonts w:hint="eastAsia" w:ascii="宋体" w:hAnsi="宋体" w:cs="宋体"/>
          <w:sz w:val="21"/>
          <w:szCs w:val="24"/>
        </w:rPr>
        <w:t>承包人承诺的工期：日历天。</w:t>
      </w:r>
    </w:p>
    <w:p w14:paraId="66AA0F14">
      <w:pPr>
        <w:spacing w:line="440" w:lineRule="exact"/>
        <w:ind w:firstLine="420" w:firstLineChars="200"/>
        <w:rPr>
          <w:rFonts w:ascii="宋体" w:hAnsi="宋体" w:cs="宋体"/>
          <w:sz w:val="21"/>
          <w:szCs w:val="24"/>
        </w:rPr>
      </w:pPr>
      <w:r>
        <w:rPr>
          <w:rFonts w:hint="eastAsia" w:ascii="宋体" w:hAnsi="宋体" w:cs="宋体"/>
          <w:sz w:val="21"/>
          <w:szCs w:val="24"/>
        </w:rPr>
        <w:t>计划开工日期：年月日，实际开工日期以监理工程师签发的工程开工通知明确的开工日期为准。</w:t>
      </w:r>
    </w:p>
    <w:p w14:paraId="3AF49028">
      <w:pPr>
        <w:spacing w:line="440" w:lineRule="exact"/>
        <w:ind w:firstLine="420" w:firstLineChars="200"/>
        <w:rPr>
          <w:rFonts w:ascii="宋体" w:hAnsi="宋体" w:cs="宋体"/>
          <w:sz w:val="21"/>
          <w:szCs w:val="24"/>
        </w:rPr>
      </w:pPr>
      <w:r>
        <w:rPr>
          <w:rFonts w:hint="eastAsia" w:ascii="宋体" w:hAnsi="宋体" w:cs="宋体"/>
          <w:sz w:val="21"/>
          <w:szCs w:val="24"/>
        </w:rPr>
        <w:t>计划竣工日期：年月日，实际竣工日期以工程竣工验收合格之日为准。</w:t>
      </w:r>
    </w:p>
    <w:p w14:paraId="21204073">
      <w:pPr>
        <w:spacing w:line="440" w:lineRule="exact"/>
        <w:ind w:firstLine="420" w:firstLineChars="200"/>
        <w:rPr>
          <w:rFonts w:ascii="宋体" w:hAnsi="宋体" w:cs="宋体"/>
          <w:sz w:val="21"/>
          <w:szCs w:val="24"/>
        </w:rPr>
      </w:pPr>
      <w:r>
        <w:rPr>
          <w:rFonts w:hint="eastAsia" w:ascii="宋体" w:hAnsi="宋体" w:cs="宋体"/>
          <w:sz w:val="21"/>
          <w:szCs w:val="24"/>
        </w:rPr>
        <w:t>工期总日历天数天。工期总日历天数与根据前述计划开竣工日期计算的工期天数不一致的，以工期总日历天数为准。</w:t>
      </w:r>
    </w:p>
    <w:p w14:paraId="5735124B">
      <w:pPr>
        <w:spacing w:line="440" w:lineRule="exact"/>
        <w:ind w:firstLine="422" w:firstLineChars="200"/>
        <w:rPr>
          <w:rFonts w:ascii="宋体" w:hAnsi="宋体" w:cs="宋体"/>
          <w:b/>
          <w:bCs/>
          <w:sz w:val="21"/>
          <w:szCs w:val="24"/>
        </w:rPr>
      </w:pPr>
      <w:r>
        <w:rPr>
          <w:rFonts w:hint="eastAsia" w:ascii="宋体" w:hAnsi="宋体" w:cs="宋体"/>
          <w:b/>
          <w:bCs/>
          <w:sz w:val="21"/>
          <w:szCs w:val="24"/>
        </w:rPr>
        <w:t>三、质量标准</w:t>
      </w:r>
    </w:p>
    <w:p w14:paraId="7A7144B8">
      <w:pPr>
        <w:spacing w:line="440" w:lineRule="exact"/>
        <w:ind w:firstLine="420" w:firstLineChars="200"/>
        <w:rPr>
          <w:rFonts w:ascii="宋体" w:hAnsi="宋体" w:cs="宋体"/>
          <w:sz w:val="21"/>
          <w:szCs w:val="24"/>
        </w:rPr>
      </w:pPr>
      <w:r>
        <w:rPr>
          <w:rFonts w:hint="eastAsia" w:ascii="宋体" w:hAnsi="宋体" w:cs="宋体"/>
          <w:sz w:val="21"/>
          <w:szCs w:val="24"/>
        </w:rPr>
        <w:t>工程质量符合强制性质量标准，符合国家和重庆市现行有关施工质量验收规范要求，并达到合格标准。</w:t>
      </w:r>
    </w:p>
    <w:p w14:paraId="413B810C">
      <w:pPr>
        <w:spacing w:line="440" w:lineRule="exact"/>
        <w:ind w:firstLine="422" w:firstLineChars="200"/>
        <w:rPr>
          <w:rFonts w:ascii="宋体" w:hAnsi="宋体" w:cs="宋体"/>
          <w:b/>
          <w:bCs/>
          <w:sz w:val="21"/>
          <w:szCs w:val="24"/>
        </w:rPr>
      </w:pPr>
      <w:bookmarkStart w:id="195" w:name="_Toc406482822"/>
      <w:r>
        <w:rPr>
          <w:rFonts w:hint="eastAsia" w:ascii="宋体" w:hAnsi="宋体" w:cs="宋体"/>
          <w:b/>
          <w:bCs/>
          <w:sz w:val="21"/>
          <w:szCs w:val="24"/>
        </w:rPr>
        <w:t>四、签约合同价与合同价格形式</w:t>
      </w:r>
      <w:bookmarkEnd w:id="195"/>
    </w:p>
    <w:p w14:paraId="05213432">
      <w:pPr>
        <w:spacing w:line="440" w:lineRule="exact"/>
        <w:ind w:firstLine="420" w:firstLineChars="200"/>
        <w:rPr>
          <w:rFonts w:ascii="宋体" w:hAnsi="宋体" w:cs="宋体"/>
          <w:sz w:val="21"/>
          <w:szCs w:val="24"/>
        </w:rPr>
      </w:pPr>
      <w:r>
        <w:rPr>
          <w:rFonts w:hint="eastAsia" w:ascii="宋体" w:hAnsi="宋体" w:cs="宋体"/>
          <w:sz w:val="21"/>
          <w:szCs w:val="24"/>
        </w:rPr>
        <w:t>1.承包人响应文件中承诺的成交价为：</w:t>
      </w:r>
    </w:p>
    <w:p w14:paraId="1FA4BF92">
      <w:pPr>
        <w:spacing w:line="440" w:lineRule="exact"/>
        <w:ind w:firstLine="420" w:firstLineChars="200"/>
        <w:rPr>
          <w:rFonts w:ascii="宋体" w:hAnsi="宋体" w:cs="宋体"/>
          <w:sz w:val="21"/>
          <w:szCs w:val="24"/>
        </w:rPr>
      </w:pPr>
      <w:r>
        <w:rPr>
          <w:rFonts w:hint="eastAsia" w:ascii="宋体" w:hAnsi="宋体" w:cs="宋体"/>
          <w:sz w:val="21"/>
          <w:szCs w:val="24"/>
        </w:rPr>
        <w:t>人民币（大写）（¥  元）；</w:t>
      </w:r>
    </w:p>
    <w:p w14:paraId="4FAD758E">
      <w:pPr>
        <w:spacing w:line="440" w:lineRule="exact"/>
        <w:ind w:firstLine="420" w:firstLineChars="200"/>
        <w:rPr>
          <w:rFonts w:ascii="宋体" w:hAnsi="宋体" w:cs="宋体"/>
          <w:sz w:val="21"/>
          <w:szCs w:val="24"/>
        </w:rPr>
      </w:pPr>
      <w:r>
        <w:rPr>
          <w:rFonts w:hint="eastAsia" w:ascii="宋体" w:hAnsi="宋体" w:cs="宋体"/>
          <w:sz w:val="21"/>
          <w:szCs w:val="24"/>
        </w:rPr>
        <w:t>2.签约合同价为：</w:t>
      </w:r>
    </w:p>
    <w:p w14:paraId="3D601476">
      <w:pPr>
        <w:spacing w:line="440" w:lineRule="exact"/>
        <w:ind w:firstLine="420" w:firstLineChars="200"/>
        <w:rPr>
          <w:rFonts w:ascii="宋体" w:hAnsi="宋体" w:cs="宋体"/>
          <w:sz w:val="21"/>
          <w:szCs w:val="24"/>
        </w:rPr>
      </w:pPr>
      <w:r>
        <w:rPr>
          <w:rFonts w:hint="eastAsia" w:ascii="宋体" w:hAnsi="宋体" w:cs="宋体"/>
          <w:sz w:val="21"/>
          <w:szCs w:val="24"/>
        </w:rPr>
        <w:t>人民币（大写）（¥  元）；</w:t>
      </w:r>
    </w:p>
    <w:p w14:paraId="5BEE2DDF">
      <w:pPr>
        <w:spacing w:line="440" w:lineRule="exact"/>
        <w:ind w:firstLine="420" w:firstLineChars="200"/>
        <w:rPr>
          <w:rFonts w:ascii="宋体" w:hAnsi="宋体" w:cs="宋体"/>
          <w:sz w:val="21"/>
          <w:szCs w:val="24"/>
        </w:rPr>
      </w:pPr>
      <w:r>
        <w:rPr>
          <w:rFonts w:hint="eastAsia" w:ascii="宋体" w:hAnsi="宋体" w:cs="宋体"/>
          <w:sz w:val="21"/>
          <w:szCs w:val="24"/>
        </w:rPr>
        <w:t>其中：</w:t>
      </w:r>
    </w:p>
    <w:p w14:paraId="24F0DC5E">
      <w:pPr>
        <w:spacing w:line="440" w:lineRule="exact"/>
        <w:ind w:firstLine="420" w:firstLineChars="200"/>
        <w:rPr>
          <w:rFonts w:ascii="宋体" w:hAnsi="宋体" w:cs="宋体"/>
          <w:sz w:val="21"/>
          <w:szCs w:val="24"/>
        </w:rPr>
      </w:pPr>
      <w:r>
        <w:rPr>
          <w:rFonts w:hint="eastAsia" w:ascii="宋体" w:hAnsi="宋体" w:cs="宋体"/>
          <w:sz w:val="21"/>
          <w:szCs w:val="24"/>
        </w:rPr>
        <w:t>（1）安全文明施工费：</w:t>
      </w:r>
    </w:p>
    <w:p w14:paraId="0A125704">
      <w:pPr>
        <w:spacing w:line="440" w:lineRule="exact"/>
        <w:ind w:firstLine="420" w:firstLineChars="200"/>
        <w:rPr>
          <w:rFonts w:ascii="宋体" w:hAnsi="宋体" w:cs="宋体"/>
          <w:sz w:val="21"/>
          <w:szCs w:val="24"/>
        </w:rPr>
      </w:pPr>
      <w:r>
        <w:rPr>
          <w:rFonts w:hint="eastAsia" w:ascii="宋体" w:hAnsi="宋体" w:cs="宋体"/>
          <w:sz w:val="21"/>
          <w:szCs w:val="24"/>
        </w:rPr>
        <w:t>人民币（大写）（¥  元）；</w:t>
      </w:r>
    </w:p>
    <w:p w14:paraId="0FFD89D7">
      <w:pPr>
        <w:spacing w:line="440" w:lineRule="exact"/>
        <w:ind w:firstLine="420" w:firstLineChars="200"/>
        <w:rPr>
          <w:rFonts w:ascii="宋体" w:hAnsi="宋体" w:cs="宋体"/>
          <w:sz w:val="21"/>
          <w:szCs w:val="24"/>
        </w:rPr>
      </w:pPr>
      <w:r>
        <w:rPr>
          <w:rFonts w:hint="eastAsia" w:ascii="宋体" w:hAnsi="宋体" w:cs="宋体"/>
          <w:sz w:val="21"/>
          <w:szCs w:val="24"/>
        </w:rPr>
        <w:t>（2）材料和工程设备暂估价金额：</w:t>
      </w:r>
    </w:p>
    <w:p w14:paraId="21F6AEDD">
      <w:pPr>
        <w:spacing w:line="440" w:lineRule="exact"/>
        <w:ind w:firstLine="420" w:firstLineChars="200"/>
        <w:rPr>
          <w:rFonts w:ascii="宋体" w:hAnsi="宋体" w:cs="宋体"/>
          <w:sz w:val="21"/>
          <w:szCs w:val="24"/>
        </w:rPr>
      </w:pPr>
      <w:r>
        <w:rPr>
          <w:rFonts w:hint="eastAsia" w:ascii="宋体" w:hAnsi="宋体" w:cs="宋体"/>
          <w:sz w:val="21"/>
          <w:szCs w:val="24"/>
        </w:rPr>
        <w:t>人民币（大写）（¥  元）；</w:t>
      </w:r>
    </w:p>
    <w:p w14:paraId="6C274A82">
      <w:pPr>
        <w:spacing w:line="440" w:lineRule="exact"/>
        <w:ind w:firstLine="420" w:firstLineChars="200"/>
        <w:rPr>
          <w:rFonts w:ascii="宋体" w:hAnsi="宋体" w:cs="宋体"/>
          <w:sz w:val="21"/>
          <w:szCs w:val="24"/>
        </w:rPr>
      </w:pPr>
      <w:r>
        <w:rPr>
          <w:rFonts w:hint="eastAsia" w:ascii="宋体" w:hAnsi="宋体" w:cs="宋体"/>
          <w:sz w:val="21"/>
          <w:szCs w:val="24"/>
        </w:rPr>
        <w:t>（3）专业工程暂估价金额：</w:t>
      </w:r>
    </w:p>
    <w:p w14:paraId="1685A4D7">
      <w:pPr>
        <w:spacing w:line="440" w:lineRule="exact"/>
        <w:ind w:firstLine="420" w:firstLineChars="200"/>
        <w:rPr>
          <w:rFonts w:ascii="宋体" w:hAnsi="宋体" w:cs="宋体"/>
          <w:sz w:val="21"/>
          <w:szCs w:val="24"/>
        </w:rPr>
      </w:pPr>
      <w:r>
        <w:rPr>
          <w:rFonts w:hint="eastAsia" w:ascii="宋体" w:hAnsi="宋体" w:cs="宋体"/>
          <w:sz w:val="21"/>
          <w:szCs w:val="24"/>
        </w:rPr>
        <w:t>人民币（大写）（¥  元）；</w:t>
      </w:r>
    </w:p>
    <w:p w14:paraId="612A8E47">
      <w:pPr>
        <w:spacing w:line="440" w:lineRule="exact"/>
        <w:ind w:firstLine="420" w:firstLineChars="200"/>
        <w:rPr>
          <w:rFonts w:ascii="宋体" w:hAnsi="宋体" w:cs="宋体"/>
          <w:sz w:val="21"/>
          <w:szCs w:val="24"/>
        </w:rPr>
      </w:pPr>
      <w:r>
        <w:rPr>
          <w:rFonts w:hint="eastAsia" w:ascii="宋体" w:hAnsi="宋体" w:cs="宋体"/>
          <w:sz w:val="21"/>
          <w:szCs w:val="24"/>
        </w:rPr>
        <w:t>（4）暂列金额：</w:t>
      </w:r>
    </w:p>
    <w:p w14:paraId="4109FD92">
      <w:pPr>
        <w:spacing w:line="440" w:lineRule="exact"/>
        <w:ind w:firstLine="420" w:firstLineChars="200"/>
        <w:rPr>
          <w:rFonts w:ascii="宋体" w:hAnsi="宋体" w:cs="宋体"/>
          <w:sz w:val="21"/>
          <w:szCs w:val="24"/>
        </w:rPr>
      </w:pPr>
      <w:r>
        <w:rPr>
          <w:rFonts w:hint="eastAsia" w:ascii="宋体" w:hAnsi="宋体" w:cs="宋体"/>
          <w:sz w:val="21"/>
          <w:szCs w:val="24"/>
        </w:rPr>
        <w:t>人民币（大写）（¥  元）。</w:t>
      </w:r>
    </w:p>
    <w:p w14:paraId="79E9E741">
      <w:pPr>
        <w:spacing w:line="440" w:lineRule="exact"/>
        <w:ind w:firstLine="420" w:firstLineChars="200"/>
        <w:rPr>
          <w:rFonts w:ascii="宋体" w:hAnsi="宋体" w:cs="宋体"/>
          <w:sz w:val="21"/>
          <w:szCs w:val="24"/>
        </w:rPr>
      </w:pPr>
      <w:r>
        <w:rPr>
          <w:rFonts w:hint="eastAsia" w:ascii="宋体" w:hAnsi="宋体" w:cs="宋体"/>
          <w:sz w:val="21"/>
          <w:szCs w:val="24"/>
        </w:rPr>
        <w:t>（5）人工费（工资款）</w:t>
      </w:r>
    </w:p>
    <w:p w14:paraId="76C4E1A5">
      <w:pPr>
        <w:spacing w:line="440" w:lineRule="exact"/>
        <w:ind w:firstLine="420" w:firstLineChars="200"/>
        <w:rPr>
          <w:rFonts w:ascii="宋体" w:hAnsi="宋体" w:cs="宋体"/>
          <w:sz w:val="21"/>
          <w:szCs w:val="24"/>
        </w:rPr>
      </w:pPr>
      <w:r>
        <w:rPr>
          <w:rFonts w:hint="eastAsia" w:ascii="宋体" w:hAnsi="宋体" w:cs="宋体"/>
          <w:sz w:val="21"/>
          <w:szCs w:val="24"/>
        </w:rPr>
        <w:t>该项目实行人工费（工资款）与其他工程款分账管理，发包人将应付工程款中的人工费（工资款），以不低于已完成合同价款的，农民工工资单独支付至承包人设立的农民工工资专用账户。</w:t>
      </w:r>
    </w:p>
    <w:p w14:paraId="672C9FB1">
      <w:pPr>
        <w:spacing w:line="440" w:lineRule="exact"/>
        <w:ind w:firstLine="420" w:firstLineChars="200"/>
        <w:rPr>
          <w:rFonts w:ascii="宋体" w:hAnsi="宋体" w:cs="宋体"/>
          <w:sz w:val="21"/>
          <w:szCs w:val="24"/>
        </w:rPr>
      </w:pPr>
      <w:r>
        <w:rPr>
          <w:rFonts w:hint="eastAsia" w:ascii="宋体" w:hAnsi="宋体" w:cs="宋体"/>
          <w:sz w:val="21"/>
          <w:szCs w:val="24"/>
        </w:rPr>
        <w:t>3.合同价格形式：工程量清单综合单价包干合同。</w:t>
      </w:r>
    </w:p>
    <w:p w14:paraId="2A101829">
      <w:pPr>
        <w:spacing w:line="440" w:lineRule="exact"/>
        <w:ind w:firstLine="422" w:firstLineChars="200"/>
        <w:rPr>
          <w:rFonts w:ascii="宋体" w:hAnsi="宋体" w:cs="宋体"/>
          <w:b/>
          <w:bCs/>
          <w:sz w:val="21"/>
          <w:szCs w:val="24"/>
        </w:rPr>
      </w:pPr>
      <w:bookmarkStart w:id="196" w:name="_Toc406482823"/>
      <w:r>
        <w:rPr>
          <w:rFonts w:hint="eastAsia" w:ascii="宋体" w:hAnsi="宋体" w:cs="宋体"/>
          <w:b/>
          <w:bCs/>
          <w:sz w:val="21"/>
          <w:szCs w:val="24"/>
        </w:rPr>
        <w:t>五、项目经理</w:t>
      </w:r>
      <w:bookmarkEnd w:id="196"/>
    </w:p>
    <w:p w14:paraId="28F2806B">
      <w:pPr>
        <w:spacing w:line="440" w:lineRule="exact"/>
        <w:ind w:firstLine="420" w:firstLineChars="200"/>
        <w:rPr>
          <w:rFonts w:ascii="宋体" w:hAnsi="宋体" w:cs="宋体"/>
          <w:sz w:val="21"/>
          <w:szCs w:val="24"/>
        </w:rPr>
      </w:pPr>
      <w:bookmarkStart w:id="197" w:name="_Toc406482824"/>
      <w:r>
        <w:rPr>
          <w:rFonts w:hint="eastAsia" w:ascii="宋体" w:hAnsi="宋体" w:cs="宋体"/>
          <w:sz w:val="21"/>
          <w:szCs w:val="24"/>
        </w:rPr>
        <w:t>承包人响应文件中承诺的项目经理：</w:t>
      </w:r>
    </w:p>
    <w:p w14:paraId="4121E4DE">
      <w:pPr>
        <w:spacing w:line="440" w:lineRule="exact"/>
        <w:ind w:firstLine="420" w:firstLineChars="200"/>
        <w:rPr>
          <w:rFonts w:ascii="宋体" w:hAnsi="宋体" w:cs="宋体"/>
          <w:sz w:val="21"/>
          <w:szCs w:val="24"/>
        </w:rPr>
      </w:pPr>
      <w:r>
        <w:rPr>
          <w:rFonts w:hint="eastAsia" w:ascii="宋体" w:hAnsi="宋体" w:cs="宋体"/>
          <w:sz w:val="21"/>
          <w:szCs w:val="24"/>
        </w:rPr>
        <w:t>姓名： ，</w:t>
      </w:r>
    </w:p>
    <w:p w14:paraId="0D840013">
      <w:pPr>
        <w:spacing w:line="440" w:lineRule="exact"/>
        <w:ind w:firstLine="420" w:firstLineChars="200"/>
        <w:rPr>
          <w:rFonts w:ascii="宋体" w:hAnsi="宋体" w:cs="宋体"/>
          <w:sz w:val="21"/>
          <w:szCs w:val="24"/>
        </w:rPr>
      </w:pPr>
      <w:r>
        <w:rPr>
          <w:rFonts w:hint="eastAsia" w:ascii="宋体" w:hAnsi="宋体" w:cs="宋体"/>
          <w:sz w:val="21"/>
          <w:szCs w:val="24"/>
        </w:rPr>
        <w:t>身份证号码： ，</w:t>
      </w:r>
    </w:p>
    <w:p w14:paraId="22AD3C43">
      <w:pPr>
        <w:spacing w:line="440" w:lineRule="exact"/>
        <w:ind w:firstLine="420" w:firstLineChars="200"/>
        <w:rPr>
          <w:rFonts w:ascii="宋体" w:hAnsi="宋体" w:cs="宋体"/>
          <w:sz w:val="21"/>
          <w:szCs w:val="24"/>
        </w:rPr>
      </w:pPr>
      <w:r>
        <w:rPr>
          <w:rFonts w:hint="eastAsia" w:ascii="宋体" w:hAnsi="宋体" w:cs="宋体"/>
          <w:sz w:val="21"/>
          <w:szCs w:val="24"/>
        </w:rPr>
        <w:t>建造师注册证书号： 。</w:t>
      </w:r>
    </w:p>
    <w:p w14:paraId="31F6685A">
      <w:pPr>
        <w:spacing w:line="440" w:lineRule="exact"/>
        <w:ind w:firstLine="420" w:firstLineChars="200"/>
        <w:rPr>
          <w:rFonts w:ascii="宋体" w:hAnsi="宋体" w:cs="宋体"/>
          <w:sz w:val="21"/>
          <w:szCs w:val="24"/>
        </w:rPr>
      </w:pPr>
      <w:r>
        <w:rPr>
          <w:rFonts w:hint="eastAsia" w:ascii="宋体" w:hAnsi="宋体" w:cs="宋体"/>
          <w:sz w:val="21"/>
          <w:szCs w:val="24"/>
        </w:rPr>
        <w:t>承包人响应文件中承诺的技术负责人：</w:t>
      </w:r>
    </w:p>
    <w:p w14:paraId="03CC53F1">
      <w:pPr>
        <w:spacing w:line="440" w:lineRule="exact"/>
        <w:ind w:firstLine="420" w:firstLineChars="200"/>
        <w:rPr>
          <w:rFonts w:ascii="宋体" w:hAnsi="宋体" w:cs="宋体"/>
          <w:sz w:val="21"/>
          <w:szCs w:val="24"/>
        </w:rPr>
      </w:pPr>
      <w:r>
        <w:rPr>
          <w:rFonts w:hint="eastAsia" w:ascii="宋体" w:hAnsi="宋体" w:cs="宋体"/>
          <w:sz w:val="21"/>
          <w:szCs w:val="24"/>
        </w:rPr>
        <w:t>姓名： ，</w:t>
      </w:r>
    </w:p>
    <w:p w14:paraId="054A2F90">
      <w:pPr>
        <w:spacing w:line="440" w:lineRule="exact"/>
        <w:ind w:firstLine="420" w:firstLineChars="200"/>
        <w:rPr>
          <w:rFonts w:ascii="宋体" w:hAnsi="宋体" w:cs="宋体"/>
          <w:sz w:val="21"/>
          <w:szCs w:val="24"/>
        </w:rPr>
      </w:pPr>
      <w:r>
        <w:rPr>
          <w:rFonts w:hint="eastAsia" w:ascii="宋体" w:hAnsi="宋体" w:cs="宋体"/>
          <w:sz w:val="21"/>
          <w:szCs w:val="24"/>
        </w:rPr>
        <w:t>身份证号码： 。</w:t>
      </w:r>
    </w:p>
    <w:p w14:paraId="2B60C0C7">
      <w:pPr>
        <w:spacing w:line="440" w:lineRule="exact"/>
        <w:ind w:firstLine="420" w:firstLineChars="200"/>
        <w:rPr>
          <w:rFonts w:ascii="宋体" w:hAnsi="宋体" w:cs="宋体"/>
          <w:sz w:val="21"/>
          <w:szCs w:val="24"/>
        </w:rPr>
      </w:pPr>
      <w:r>
        <w:rPr>
          <w:rFonts w:hint="eastAsia" w:ascii="宋体" w:hAnsi="宋体" w:cs="宋体"/>
          <w:sz w:val="21"/>
          <w:szCs w:val="24"/>
        </w:rPr>
        <w:t>证书名称及号码： 。</w:t>
      </w:r>
    </w:p>
    <w:p w14:paraId="33F85E1B">
      <w:pPr>
        <w:spacing w:line="440" w:lineRule="exact"/>
        <w:ind w:firstLine="422" w:firstLineChars="200"/>
        <w:rPr>
          <w:rFonts w:ascii="宋体" w:hAnsi="宋体" w:cs="宋体"/>
          <w:b/>
          <w:bCs/>
          <w:sz w:val="21"/>
          <w:szCs w:val="24"/>
        </w:rPr>
      </w:pPr>
      <w:r>
        <w:rPr>
          <w:rFonts w:hint="eastAsia" w:ascii="宋体" w:hAnsi="宋体" w:cs="宋体"/>
          <w:b/>
          <w:bCs/>
          <w:sz w:val="21"/>
          <w:szCs w:val="24"/>
        </w:rPr>
        <w:t>六、合同文件构成</w:t>
      </w:r>
      <w:bookmarkEnd w:id="197"/>
    </w:p>
    <w:p w14:paraId="54588EB1">
      <w:pPr>
        <w:spacing w:line="440" w:lineRule="exact"/>
        <w:ind w:firstLine="420" w:firstLineChars="200"/>
        <w:rPr>
          <w:rFonts w:ascii="宋体" w:hAnsi="宋体" w:cs="宋体"/>
          <w:sz w:val="21"/>
          <w:szCs w:val="24"/>
        </w:rPr>
      </w:pPr>
      <w:r>
        <w:rPr>
          <w:rFonts w:hint="eastAsia" w:ascii="宋体" w:hAnsi="宋体" w:cs="宋体"/>
          <w:sz w:val="21"/>
          <w:szCs w:val="24"/>
        </w:rPr>
        <w:t>合同由以下文件构成：</w:t>
      </w:r>
    </w:p>
    <w:p w14:paraId="7AA1F5C7">
      <w:pPr>
        <w:spacing w:line="440" w:lineRule="exact"/>
        <w:ind w:firstLine="420" w:firstLineChars="200"/>
        <w:rPr>
          <w:rFonts w:ascii="宋体" w:hAnsi="宋体" w:cs="宋体"/>
          <w:sz w:val="21"/>
          <w:szCs w:val="24"/>
        </w:rPr>
      </w:pPr>
      <w:r>
        <w:rPr>
          <w:rFonts w:hint="eastAsia" w:ascii="宋体" w:hAnsi="宋体" w:cs="宋体"/>
          <w:sz w:val="21"/>
          <w:szCs w:val="24"/>
        </w:rPr>
        <w:t>（1）合同协议书；</w:t>
      </w:r>
    </w:p>
    <w:p w14:paraId="13F700D4">
      <w:pPr>
        <w:spacing w:line="440" w:lineRule="exact"/>
        <w:ind w:firstLine="420" w:firstLineChars="200"/>
        <w:rPr>
          <w:rFonts w:ascii="宋体" w:hAnsi="宋体" w:cs="宋体"/>
          <w:sz w:val="21"/>
          <w:szCs w:val="24"/>
        </w:rPr>
      </w:pPr>
      <w:r>
        <w:rPr>
          <w:rFonts w:hint="eastAsia" w:ascii="宋体" w:hAnsi="宋体" w:cs="宋体"/>
          <w:sz w:val="21"/>
          <w:szCs w:val="24"/>
        </w:rPr>
        <w:t>（2）成交通知书；</w:t>
      </w:r>
    </w:p>
    <w:p w14:paraId="50FA7246">
      <w:pPr>
        <w:spacing w:line="440" w:lineRule="exact"/>
        <w:ind w:firstLine="420" w:firstLineChars="200"/>
        <w:rPr>
          <w:rFonts w:ascii="宋体" w:hAnsi="宋体" w:cs="宋体"/>
          <w:sz w:val="21"/>
          <w:szCs w:val="24"/>
        </w:rPr>
      </w:pPr>
      <w:r>
        <w:rPr>
          <w:rFonts w:hint="eastAsia" w:ascii="宋体" w:hAnsi="宋体" w:cs="宋体"/>
          <w:sz w:val="21"/>
          <w:szCs w:val="24"/>
        </w:rPr>
        <w:t xml:space="preserve">（3）专用合同条款及其附件； </w:t>
      </w:r>
    </w:p>
    <w:p w14:paraId="18FF54BE">
      <w:pPr>
        <w:spacing w:line="440" w:lineRule="exact"/>
        <w:ind w:firstLine="420" w:firstLineChars="200"/>
        <w:rPr>
          <w:rFonts w:ascii="宋体" w:hAnsi="宋体" w:cs="宋体"/>
          <w:sz w:val="21"/>
          <w:szCs w:val="24"/>
        </w:rPr>
      </w:pPr>
      <w:r>
        <w:rPr>
          <w:rFonts w:hint="eastAsia" w:ascii="宋体" w:hAnsi="宋体" w:cs="宋体"/>
          <w:sz w:val="21"/>
          <w:szCs w:val="24"/>
        </w:rPr>
        <w:t>（4）通用合同条款；</w:t>
      </w:r>
    </w:p>
    <w:p w14:paraId="1116473B">
      <w:pPr>
        <w:spacing w:line="440" w:lineRule="exact"/>
        <w:ind w:firstLine="420" w:firstLineChars="200"/>
        <w:rPr>
          <w:rFonts w:ascii="宋体" w:hAnsi="宋体" w:cs="宋体"/>
          <w:sz w:val="21"/>
          <w:szCs w:val="24"/>
        </w:rPr>
      </w:pPr>
      <w:r>
        <w:rPr>
          <w:rFonts w:hint="eastAsia" w:ascii="宋体" w:hAnsi="宋体" w:cs="宋体"/>
          <w:sz w:val="21"/>
          <w:szCs w:val="24"/>
        </w:rPr>
        <w:t>（5）响应文件；</w:t>
      </w:r>
    </w:p>
    <w:p w14:paraId="63CD696B">
      <w:pPr>
        <w:spacing w:line="440" w:lineRule="exact"/>
        <w:ind w:firstLine="420" w:firstLineChars="200"/>
        <w:rPr>
          <w:rFonts w:ascii="宋体" w:hAnsi="宋体" w:cs="宋体"/>
          <w:sz w:val="21"/>
          <w:szCs w:val="24"/>
        </w:rPr>
      </w:pPr>
      <w:r>
        <w:rPr>
          <w:rFonts w:hint="eastAsia" w:ascii="宋体" w:hAnsi="宋体" w:cs="宋体"/>
          <w:sz w:val="21"/>
          <w:szCs w:val="24"/>
        </w:rPr>
        <w:t>（6）谈判文件及修改文件；</w:t>
      </w:r>
    </w:p>
    <w:p w14:paraId="4D06AA5C">
      <w:pPr>
        <w:spacing w:line="440" w:lineRule="exact"/>
        <w:ind w:firstLine="420" w:firstLineChars="200"/>
        <w:rPr>
          <w:rFonts w:ascii="宋体" w:hAnsi="宋体" w:cs="宋体"/>
          <w:sz w:val="21"/>
          <w:szCs w:val="24"/>
        </w:rPr>
      </w:pPr>
      <w:r>
        <w:rPr>
          <w:rFonts w:hint="eastAsia" w:ascii="宋体" w:hAnsi="宋体" w:cs="宋体"/>
          <w:sz w:val="21"/>
          <w:szCs w:val="24"/>
        </w:rPr>
        <w:t>（7）技术标准和要求（包含但不限于智能化系统的总体要求、主要设备的技术参数要求）；</w:t>
      </w:r>
    </w:p>
    <w:p w14:paraId="580D72BC">
      <w:pPr>
        <w:spacing w:line="440" w:lineRule="exact"/>
        <w:ind w:firstLine="420" w:firstLineChars="200"/>
        <w:rPr>
          <w:rFonts w:ascii="宋体" w:hAnsi="宋体" w:cs="宋体"/>
          <w:sz w:val="21"/>
          <w:szCs w:val="24"/>
        </w:rPr>
      </w:pPr>
      <w:r>
        <w:rPr>
          <w:rFonts w:hint="eastAsia" w:ascii="宋体" w:hAnsi="宋体" w:cs="宋体"/>
          <w:sz w:val="21"/>
          <w:szCs w:val="24"/>
        </w:rPr>
        <w:t>（8）图纸（如有） ；</w:t>
      </w:r>
    </w:p>
    <w:p w14:paraId="09D8D559">
      <w:pPr>
        <w:spacing w:line="440" w:lineRule="exact"/>
        <w:ind w:firstLine="420" w:firstLineChars="200"/>
        <w:rPr>
          <w:rFonts w:ascii="宋体" w:hAnsi="宋体" w:cs="宋体"/>
          <w:sz w:val="21"/>
          <w:szCs w:val="24"/>
        </w:rPr>
      </w:pPr>
      <w:r>
        <w:rPr>
          <w:rFonts w:hint="eastAsia" w:ascii="宋体" w:hAnsi="宋体" w:cs="宋体"/>
          <w:sz w:val="21"/>
          <w:szCs w:val="24"/>
        </w:rPr>
        <w:t>（9）已标价工程量清单；</w:t>
      </w:r>
    </w:p>
    <w:p w14:paraId="3EC2B02B">
      <w:pPr>
        <w:spacing w:line="440" w:lineRule="exact"/>
        <w:ind w:firstLine="420" w:firstLineChars="200"/>
        <w:rPr>
          <w:rFonts w:ascii="宋体" w:hAnsi="宋体" w:cs="宋体"/>
          <w:sz w:val="21"/>
          <w:szCs w:val="24"/>
        </w:rPr>
      </w:pPr>
      <w:r>
        <w:rPr>
          <w:rFonts w:hint="eastAsia" w:ascii="宋体" w:hAnsi="宋体" w:cs="宋体"/>
          <w:sz w:val="21"/>
          <w:szCs w:val="24"/>
        </w:rPr>
        <w:t>（10）其他合同文件。</w:t>
      </w:r>
    </w:p>
    <w:p w14:paraId="70425F32">
      <w:pPr>
        <w:spacing w:line="440" w:lineRule="exact"/>
        <w:ind w:firstLine="420" w:firstLineChars="200"/>
        <w:rPr>
          <w:rFonts w:ascii="宋体" w:hAnsi="宋体" w:cs="宋体"/>
          <w:sz w:val="21"/>
          <w:szCs w:val="24"/>
        </w:rPr>
      </w:pPr>
      <w:bookmarkStart w:id="198" w:name="_Toc406482825"/>
      <w:r>
        <w:rPr>
          <w:rFonts w:hint="eastAsia" w:ascii="宋体" w:hAnsi="宋体" w:cs="宋体"/>
          <w:sz w:val="21"/>
          <w:szCs w:val="24"/>
        </w:rPr>
        <w:t>在合同订立、履行过程中形成的与合同有关的书面形式的文件均构成合同文件组成部分。</w:t>
      </w:r>
    </w:p>
    <w:p w14:paraId="6A95742F">
      <w:pPr>
        <w:spacing w:line="440" w:lineRule="exact"/>
        <w:ind w:firstLine="420" w:firstLineChars="200"/>
        <w:rPr>
          <w:rFonts w:ascii="宋体" w:hAnsi="宋体" w:cs="宋体"/>
          <w:sz w:val="21"/>
          <w:szCs w:val="24"/>
        </w:rPr>
      </w:pPr>
      <w:r>
        <w:rPr>
          <w:rFonts w:hint="eastAsia" w:ascii="宋体" w:hAnsi="宋体" w:cs="宋体"/>
          <w:sz w:val="21"/>
          <w:szCs w:val="24"/>
        </w:rPr>
        <w:t>上述各项合同文件包括合同当事人就该项合同文件所作出的补充和修改，属于同一类内容的文件，应以最新签署的为准。专用合同条款及其附件须经合同当事人签名或盖章。</w:t>
      </w:r>
    </w:p>
    <w:p w14:paraId="4F9D0F27">
      <w:pPr>
        <w:spacing w:line="440" w:lineRule="exact"/>
        <w:ind w:firstLine="422" w:firstLineChars="200"/>
        <w:rPr>
          <w:rFonts w:ascii="宋体" w:hAnsi="宋体" w:cs="宋体"/>
          <w:b/>
          <w:bCs/>
          <w:sz w:val="21"/>
          <w:szCs w:val="24"/>
        </w:rPr>
      </w:pPr>
      <w:r>
        <w:rPr>
          <w:rFonts w:hint="eastAsia" w:ascii="宋体" w:hAnsi="宋体" w:cs="宋体"/>
          <w:b/>
          <w:bCs/>
          <w:sz w:val="21"/>
          <w:szCs w:val="24"/>
        </w:rPr>
        <w:t>七、承诺</w:t>
      </w:r>
      <w:bookmarkEnd w:id="198"/>
    </w:p>
    <w:p w14:paraId="77A30CB0">
      <w:pPr>
        <w:spacing w:line="440" w:lineRule="exact"/>
        <w:ind w:firstLine="420" w:firstLineChars="200"/>
        <w:rPr>
          <w:rFonts w:ascii="宋体" w:hAnsi="宋体" w:cs="宋体"/>
          <w:sz w:val="21"/>
          <w:szCs w:val="24"/>
        </w:rPr>
      </w:pPr>
      <w:r>
        <w:rPr>
          <w:rFonts w:hint="eastAsia" w:ascii="宋体" w:hAnsi="宋体" w:cs="宋体"/>
          <w:sz w:val="21"/>
          <w:szCs w:val="24"/>
        </w:rPr>
        <w:t>1.发包人承诺按照法律规定履行项目审批手续、筹集工程建设资金并按照合同约定的期限和方式支付合同价款。</w:t>
      </w:r>
    </w:p>
    <w:p w14:paraId="0A3FB2DA">
      <w:pPr>
        <w:spacing w:line="440" w:lineRule="exact"/>
        <w:ind w:firstLine="420" w:firstLineChars="200"/>
        <w:rPr>
          <w:rFonts w:ascii="宋体" w:hAnsi="宋体" w:cs="宋体"/>
          <w:sz w:val="21"/>
          <w:szCs w:val="24"/>
        </w:rPr>
      </w:pPr>
      <w:r>
        <w:rPr>
          <w:rFonts w:hint="eastAsia" w:ascii="宋体" w:hAnsi="宋体" w:cs="宋体"/>
          <w:sz w:val="21"/>
          <w:szCs w:val="24"/>
        </w:rPr>
        <w:t>2.承包人承诺按照法律规定及合同约定组织完成工程施工，确保工程质量和安全，不进行转包及违法分包，并在缺陷责任期及保修期内承担相应的工程维修责任。</w:t>
      </w:r>
    </w:p>
    <w:p w14:paraId="2442360A">
      <w:pPr>
        <w:spacing w:line="440" w:lineRule="exact"/>
        <w:ind w:firstLine="420" w:firstLineChars="200"/>
        <w:rPr>
          <w:rFonts w:ascii="宋体" w:hAnsi="宋体" w:cs="宋体"/>
          <w:sz w:val="21"/>
          <w:szCs w:val="24"/>
        </w:rPr>
      </w:pPr>
      <w:r>
        <w:rPr>
          <w:rFonts w:hint="eastAsia" w:ascii="宋体" w:hAnsi="宋体" w:cs="宋体"/>
          <w:sz w:val="21"/>
          <w:szCs w:val="24"/>
        </w:rPr>
        <w:t>3.发包人和承包人通过政府采购形式签订合同的，双方理解并承诺不再就同一工程另行签订与合同实质性内容相背离的协议。</w:t>
      </w:r>
    </w:p>
    <w:p w14:paraId="16067A6D">
      <w:pPr>
        <w:spacing w:line="440" w:lineRule="exact"/>
        <w:ind w:firstLine="422" w:firstLineChars="200"/>
        <w:rPr>
          <w:rFonts w:ascii="宋体" w:hAnsi="宋体" w:cs="宋体"/>
          <w:b/>
          <w:bCs/>
          <w:sz w:val="21"/>
          <w:szCs w:val="24"/>
        </w:rPr>
      </w:pPr>
      <w:r>
        <w:rPr>
          <w:rFonts w:hint="eastAsia" w:ascii="宋体" w:hAnsi="宋体" w:cs="宋体"/>
          <w:b/>
          <w:bCs/>
          <w:sz w:val="21"/>
          <w:szCs w:val="24"/>
        </w:rPr>
        <w:t>八、词语含义</w:t>
      </w:r>
    </w:p>
    <w:p w14:paraId="1B5A6D0C">
      <w:pPr>
        <w:spacing w:line="440" w:lineRule="exact"/>
        <w:ind w:firstLine="420" w:firstLineChars="200"/>
        <w:rPr>
          <w:rFonts w:ascii="宋体" w:hAnsi="宋体" w:cs="宋体"/>
          <w:sz w:val="21"/>
          <w:szCs w:val="24"/>
        </w:rPr>
      </w:pPr>
      <w:r>
        <w:rPr>
          <w:rFonts w:hint="eastAsia" w:ascii="宋体" w:hAnsi="宋体" w:cs="宋体"/>
          <w:sz w:val="21"/>
          <w:szCs w:val="24"/>
        </w:rPr>
        <w:t>本协议书中词语含义与第二部分通用合同条款中赋予的含义相同。</w:t>
      </w:r>
    </w:p>
    <w:p w14:paraId="74CF7D61">
      <w:pPr>
        <w:spacing w:line="440" w:lineRule="exact"/>
        <w:ind w:firstLine="422" w:firstLineChars="200"/>
        <w:rPr>
          <w:rFonts w:ascii="宋体" w:hAnsi="宋体" w:cs="宋体"/>
          <w:b/>
          <w:bCs/>
          <w:sz w:val="21"/>
          <w:szCs w:val="24"/>
        </w:rPr>
      </w:pPr>
      <w:bookmarkStart w:id="199" w:name="_Toc406482826"/>
      <w:r>
        <w:rPr>
          <w:rFonts w:hint="eastAsia" w:ascii="宋体" w:hAnsi="宋体" w:cs="宋体"/>
          <w:b/>
          <w:bCs/>
          <w:sz w:val="21"/>
          <w:szCs w:val="24"/>
        </w:rPr>
        <w:t>九、签订时间</w:t>
      </w:r>
      <w:bookmarkEnd w:id="199"/>
    </w:p>
    <w:p w14:paraId="5F74C456">
      <w:pPr>
        <w:spacing w:line="440" w:lineRule="exact"/>
        <w:ind w:firstLine="420" w:firstLineChars="200"/>
        <w:rPr>
          <w:rFonts w:ascii="宋体" w:hAnsi="宋体" w:cs="宋体"/>
          <w:sz w:val="21"/>
          <w:szCs w:val="24"/>
        </w:rPr>
      </w:pPr>
      <w:r>
        <w:rPr>
          <w:rFonts w:hint="eastAsia" w:ascii="宋体" w:hAnsi="宋体" w:cs="宋体"/>
          <w:sz w:val="21"/>
          <w:szCs w:val="24"/>
        </w:rPr>
        <w:t>本合同于年月日签订。</w:t>
      </w:r>
    </w:p>
    <w:p w14:paraId="10E2ED49">
      <w:pPr>
        <w:spacing w:line="440" w:lineRule="exact"/>
        <w:ind w:firstLine="422" w:firstLineChars="200"/>
        <w:rPr>
          <w:rFonts w:ascii="宋体" w:hAnsi="宋体" w:cs="宋体"/>
          <w:b/>
          <w:bCs/>
          <w:sz w:val="21"/>
          <w:szCs w:val="24"/>
        </w:rPr>
      </w:pPr>
      <w:bookmarkStart w:id="200" w:name="_Toc406482827"/>
      <w:r>
        <w:rPr>
          <w:rFonts w:hint="eastAsia" w:ascii="宋体" w:hAnsi="宋体" w:cs="宋体"/>
          <w:b/>
          <w:bCs/>
          <w:sz w:val="21"/>
          <w:szCs w:val="24"/>
        </w:rPr>
        <w:t>十、签订地点</w:t>
      </w:r>
      <w:bookmarkEnd w:id="200"/>
    </w:p>
    <w:p w14:paraId="6D048406">
      <w:pPr>
        <w:spacing w:line="440" w:lineRule="exact"/>
        <w:ind w:firstLine="420" w:firstLineChars="200"/>
        <w:rPr>
          <w:rFonts w:ascii="宋体" w:hAnsi="宋体" w:cs="宋体"/>
          <w:sz w:val="21"/>
          <w:szCs w:val="24"/>
        </w:rPr>
      </w:pPr>
      <w:r>
        <w:rPr>
          <w:rFonts w:hint="eastAsia" w:ascii="宋体" w:hAnsi="宋体" w:cs="宋体"/>
          <w:sz w:val="21"/>
          <w:szCs w:val="24"/>
        </w:rPr>
        <w:t>本合同在签订。</w:t>
      </w:r>
    </w:p>
    <w:p w14:paraId="76F67058">
      <w:pPr>
        <w:spacing w:line="440" w:lineRule="exact"/>
        <w:ind w:firstLine="422" w:firstLineChars="200"/>
        <w:rPr>
          <w:rFonts w:ascii="宋体" w:hAnsi="宋体" w:cs="宋体"/>
          <w:b/>
          <w:bCs/>
          <w:sz w:val="21"/>
          <w:szCs w:val="24"/>
        </w:rPr>
      </w:pPr>
      <w:bookmarkStart w:id="201" w:name="_Toc406482828"/>
      <w:r>
        <w:rPr>
          <w:rFonts w:hint="eastAsia" w:ascii="宋体" w:hAnsi="宋体" w:cs="宋体"/>
          <w:b/>
          <w:bCs/>
          <w:sz w:val="21"/>
          <w:szCs w:val="24"/>
        </w:rPr>
        <w:t>十一、补充协议</w:t>
      </w:r>
      <w:bookmarkEnd w:id="201"/>
    </w:p>
    <w:p w14:paraId="5F404D0E">
      <w:pPr>
        <w:spacing w:line="440" w:lineRule="exact"/>
        <w:ind w:firstLine="420" w:firstLineChars="200"/>
        <w:rPr>
          <w:rFonts w:ascii="宋体" w:hAnsi="宋体" w:cs="宋体"/>
          <w:sz w:val="21"/>
          <w:szCs w:val="24"/>
        </w:rPr>
      </w:pPr>
      <w:r>
        <w:rPr>
          <w:rFonts w:hint="eastAsia" w:ascii="宋体" w:hAnsi="宋体" w:cs="宋体"/>
          <w:sz w:val="21"/>
          <w:szCs w:val="24"/>
        </w:rPr>
        <w:t>合同未尽事宜，合同当事人另行签订补充协议，补充协议是合同的组成部分。</w:t>
      </w:r>
    </w:p>
    <w:p w14:paraId="1464366F">
      <w:pPr>
        <w:spacing w:line="440" w:lineRule="exact"/>
        <w:ind w:firstLine="422" w:firstLineChars="200"/>
        <w:rPr>
          <w:rFonts w:ascii="宋体" w:hAnsi="宋体" w:cs="宋体"/>
          <w:b/>
          <w:bCs/>
          <w:sz w:val="21"/>
          <w:szCs w:val="24"/>
        </w:rPr>
      </w:pPr>
      <w:bookmarkStart w:id="202" w:name="_Toc406482829"/>
      <w:r>
        <w:rPr>
          <w:rFonts w:hint="eastAsia" w:ascii="宋体" w:hAnsi="宋体" w:cs="宋体"/>
          <w:b/>
          <w:bCs/>
          <w:sz w:val="21"/>
          <w:szCs w:val="24"/>
        </w:rPr>
        <w:t>十二、合同生效</w:t>
      </w:r>
      <w:bookmarkEnd w:id="202"/>
    </w:p>
    <w:p w14:paraId="3E6F0A90">
      <w:pPr>
        <w:spacing w:line="440" w:lineRule="exact"/>
        <w:ind w:firstLine="420" w:firstLineChars="200"/>
        <w:rPr>
          <w:rFonts w:ascii="宋体" w:hAnsi="宋体" w:cs="宋体"/>
          <w:sz w:val="21"/>
          <w:szCs w:val="24"/>
        </w:rPr>
      </w:pPr>
      <w:bookmarkStart w:id="203" w:name="_Toc406482830"/>
      <w:r>
        <w:rPr>
          <w:rFonts w:hint="eastAsia" w:ascii="宋体" w:hAnsi="宋体" w:cs="宋体"/>
          <w:sz w:val="21"/>
          <w:szCs w:val="24"/>
        </w:rPr>
        <w:t>合同在以下条件全部满足之后生效：</w:t>
      </w:r>
    </w:p>
    <w:p w14:paraId="29F195F4">
      <w:pPr>
        <w:spacing w:line="440" w:lineRule="exact"/>
        <w:ind w:firstLine="420" w:firstLineChars="200"/>
        <w:rPr>
          <w:rFonts w:ascii="宋体" w:hAnsi="宋体" w:cs="宋体"/>
          <w:sz w:val="21"/>
          <w:szCs w:val="24"/>
        </w:rPr>
      </w:pPr>
      <w:r>
        <w:rPr>
          <w:rFonts w:hint="eastAsia" w:ascii="宋体" w:hAnsi="宋体" w:cs="宋体"/>
          <w:sz w:val="21"/>
          <w:szCs w:val="24"/>
        </w:rPr>
        <w:t>1.合同经双方法定代表人或其委托代理人签名并加盖单位公章或合同专用章；</w:t>
      </w:r>
    </w:p>
    <w:p w14:paraId="651A98BD">
      <w:pPr>
        <w:spacing w:line="440" w:lineRule="exact"/>
        <w:ind w:firstLine="420" w:firstLineChars="200"/>
        <w:rPr>
          <w:rFonts w:ascii="宋体" w:hAnsi="宋体" w:cs="宋体"/>
          <w:sz w:val="21"/>
          <w:szCs w:val="24"/>
        </w:rPr>
      </w:pPr>
      <w:r>
        <w:rPr>
          <w:rFonts w:hint="eastAsia" w:ascii="宋体" w:hAnsi="宋体" w:cs="宋体"/>
          <w:sz w:val="21"/>
          <w:szCs w:val="24"/>
        </w:rPr>
        <w:t>2.。</w:t>
      </w:r>
    </w:p>
    <w:p w14:paraId="0893F87E">
      <w:pPr>
        <w:spacing w:line="440" w:lineRule="exact"/>
        <w:ind w:firstLine="422" w:firstLineChars="200"/>
        <w:rPr>
          <w:rFonts w:ascii="宋体" w:hAnsi="宋体" w:cs="宋体"/>
          <w:b/>
          <w:bCs/>
          <w:sz w:val="21"/>
          <w:szCs w:val="24"/>
        </w:rPr>
      </w:pPr>
      <w:r>
        <w:rPr>
          <w:rFonts w:hint="eastAsia" w:ascii="宋体" w:hAnsi="宋体" w:cs="宋体"/>
          <w:b/>
          <w:bCs/>
          <w:sz w:val="21"/>
          <w:szCs w:val="24"/>
        </w:rPr>
        <w:t>十三、合同份数</w:t>
      </w:r>
      <w:bookmarkEnd w:id="203"/>
    </w:p>
    <w:p w14:paraId="4BD72DC8">
      <w:pPr>
        <w:spacing w:line="440" w:lineRule="exact"/>
        <w:ind w:firstLine="420" w:firstLineChars="200"/>
        <w:rPr>
          <w:rFonts w:ascii="宋体" w:hAnsi="宋体" w:cs="宋体"/>
          <w:sz w:val="21"/>
          <w:szCs w:val="24"/>
        </w:rPr>
      </w:pPr>
      <w:r>
        <w:rPr>
          <w:rFonts w:hint="eastAsia" w:ascii="宋体" w:hAnsi="宋体" w:cs="宋体"/>
          <w:sz w:val="21"/>
          <w:szCs w:val="24"/>
        </w:rPr>
        <w:t>合同一式份，其中正本份，双方各持份，副本份，双方各执份。副本与正本不一致时，以正本为准。</w:t>
      </w:r>
    </w:p>
    <w:p w14:paraId="3149E546">
      <w:pPr>
        <w:spacing w:line="440" w:lineRule="exact"/>
        <w:ind w:firstLine="420" w:firstLineChars="200"/>
        <w:rPr>
          <w:rFonts w:ascii="宋体" w:hAnsi="宋体" w:cs="宋体"/>
          <w:sz w:val="21"/>
          <w:szCs w:val="24"/>
        </w:rPr>
      </w:pPr>
      <w:r>
        <w:rPr>
          <w:rFonts w:hint="eastAsia" w:ascii="宋体" w:hAnsi="宋体" w:cs="宋体"/>
          <w:sz w:val="21"/>
          <w:szCs w:val="24"/>
        </w:rPr>
        <w:t>（以下为签名盖章页）。</w:t>
      </w:r>
    </w:p>
    <w:p w14:paraId="0A6FD9C8">
      <w:pPr>
        <w:spacing w:line="440" w:lineRule="exact"/>
        <w:rPr>
          <w:rFonts w:ascii="宋体" w:hAnsi="宋体" w:cs="宋体"/>
          <w:sz w:val="21"/>
          <w:szCs w:val="24"/>
        </w:rPr>
      </w:pPr>
    </w:p>
    <w:p w14:paraId="0CEB3077">
      <w:pPr>
        <w:pStyle w:val="88"/>
        <w:rPr>
          <w:rFonts w:ascii="宋体" w:hAnsi="宋体" w:cs="宋体"/>
        </w:rPr>
      </w:pPr>
    </w:p>
    <w:p w14:paraId="56DDED2C">
      <w:pPr>
        <w:rPr>
          <w:rFonts w:ascii="宋体" w:hAnsi="宋体" w:cs="宋体"/>
        </w:rPr>
      </w:pPr>
    </w:p>
    <w:p w14:paraId="3614AD60">
      <w:pPr>
        <w:pStyle w:val="88"/>
        <w:rPr>
          <w:rFonts w:ascii="宋体" w:hAnsi="宋体" w:cs="宋体"/>
        </w:rPr>
      </w:pPr>
    </w:p>
    <w:p w14:paraId="1B6B45B5">
      <w:pPr>
        <w:adjustRightInd w:val="0"/>
        <w:spacing w:line="440" w:lineRule="exact"/>
        <w:ind w:firstLine="422" w:firstLineChars="200"/>
        <w:rPr>
          <w:rFonts w:ascii="宋体" w:hAnsi="宋体" w:cs="宋体"/>
          <w:b/>
          <w:bCs/>
          <w:snapToGrid w:val="0"/>
          <w:kern w:val="0"/>
          <w:sz w:val="21"/>
          <w:szCs w:val="21"/>
        </w:rPr>
      </w:pPr>
      <w:bookmarkStart w:id="204" w:name="_Toc467689623"/>
      <w:r>
        <w:rPr>
          <w:rFonts w:hint="eastAsia" w:ascii="宋体" w:hAnsi="宋体" w:cs="宋体"/>
          <w:b/>
          <w:bCs/>
          <w:snapToGrid w:val="0"/>
          <w:kern w:val="0"/>
          <w:sz w:val="21"/>
          <w:szCs w:val="21"/>
        </w:rPr>
        <w:t>发包人：（盖单位公章或合同专用章）</w:t>
      </w:r>
    </w:p>
    <w:p w14:paraId="163C975E">
      <w:pPr>
        <w:spacing w:line="440" w:lineRule="exact"/>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法定代表人或其委托代理人：（签名）</w:t>
      </w:r>
    </w:p>
    <w:p w14:paraId="24211AA4">
      <w:pPr>
        <w:spacing w:line="440" w:lineRule="exact"/>
        <w:ind w:firstLine="420" w:firstLineChars="200"/>
        <w:rPr>
          <w:rFonts w:ascii="宋体" w:hAnsi="宋体" w:cs="宋体"/>
          <w:snapToGrid w:val="0"/>
          <w:kern w:val="0"/>
          <w:sz w:val="21"/>
          <w:szCs w:val="21"/>
        </w:rPr>
      </w:pPr>
      <w:r>
        <w:rPr>
          <w:rFonts w:hint="eastAsia" w:ascii="宋体" w:hAnsi="宋体" w:cs="宋体"/>
          <w:snapToGrid w:val="0"/>
          <w:kern w:val="0"/>
          <w:sz w:val="21"/>
          <w:szCs w:val="21"/>
        </w:rPr>
        <w:t>统一社会信用代码：</w:t>
      </w:r>
    </w:p>
    <w:p w14:paraId="2FF2BE4B">
      <w:pPr>
        <w:spacing w:line="440" w:lineRule="exact"/>
        <w:ind w:firstLine="420" w:firstLineChars="200"/>
        <w:rPr>
          <w:rFonts w:ascii="宋体" w:hAnsi="宋体" w:cs="宋体"/>
          <w:snapToGrid w:val="0"/>
          <w:kern w:val="0"/>
          <w:sz w:val="21"/>
          <w:szCs w:val="21"/>
          <w:u w:val="single"/>
        </w:rPr>
      </w:pPr>
      <w:r>
        <w:rPr>
          <w:rFonts w:hint="eastAsia" w:ascii="宋体" w:hAnsi="宋体" w:cs="宋体"/>
          <w:snapToGrid w:val="0"/>
          <w:kern w:val="0"/>
          <w:sz w:val="21"/>
          <w:szCs w:val="21"/>
        </w:rPr>
        <w:t>纳税人识别号：</w:t>
      </w:r>
    </w:p>
    <w:p w14:paraId="5E4FE5ED">
      <w:pPr>
        <w:spacing w:line="440" w:lineRule="exact"/>
        <w:ind w:firstLine="420" w:firstLineChars="200"/>
        <w:rPr>
          <w:rFonts w:ascii="宋体" w:hAnsi="宋体" w:cs="宋体"/>
          <w:snapToGrid w:val="0"/>
          <w:kern w:val="0"/>
          <w:sz w:val="21"/>
          <w:szCs w:val="21"/>
          <w:u w:val="single"/>
        </w:rPr>
      </w:pPr>
      <w:r>
        <w:rPr>
          <w:rFonts w:hint="eastAsia" w:ascii="宋体" w:hAnsi="宋体" w:cs="宋体"/>
          <w:snapToGrid w:val="0"/>
          <w:kern w:val="0"/>
          <w:sz w:val="21"/>
          <w:szCs w:val="21"/>
        </w:rPr>
        <w:t>地    址：</w:t>
      </w:r>
    </w:p>
    <w:p w14:paraId="0549C048">
      <w:pPr>
        <w:spacing w:line="440" w:lineRule="exact"/>
        <w:ind w:firstLine="420" w:firstLineChars="200"/>
        <w:rPr>
          <w:rFonts w:ascii="宋体" w:hAnsi="宋体" w:cs="宋体"/>
          <w:snapToGrid w:val="0"/>
          <w:kern w:val="0"/>
          <w:sz w:val="21"/>
          <w:szCs w:val="21"/>
          <w:u w:val="single"/>
        </w:rPr>
      </w:pPr>
      <w:r>
        <w:rPr>
          <w:rFonts w:hint="eastAsia" w:ascii="宋体" w:hAnsi="宋体" w:cs="宋体"/>
          <w:snapToGrid w:val="0"/>
          <w:kern w:val="0"/>
          <w:sz w:val="21"/>
          <w:szCs w:val="21"/>
        </w:rPr>
        <w:t>电    话：</w:t>
      </w:r>
    </w:p>
    <w:p w14:paraId="50CA26EF">
      <w:pPr>
        <w:spacing w:line="440" w:lineRule="exact"/>
        <w:ind w:firstLine="420" w:firstLineChars="200"/>
        <w:rPr>
          <w:rFonts w:ascii="宋体" w:hAnsi="宋体" w:cs="宋体"/>
          <w:snapToGrid w:val="0"/>
          <w:kern w:val="0"/>
          <w:sz w:val="21"/>
          <w:szCs w:val="21"/>
          <w:u w:val="single"/>
        </w:rPr>
      </w:pPr>
      <w:r>
        <w:rPr>
          <w:rFonts w:hint="eastAsia" w:ascii="宋体" w:hAnsi="宋体" w:cs="宋体"/>
          <w:snapToGrid w:val="0"/>
          <w:kern w:val="0"/>
          <w:sz w:val="21"/>
          <w:szCs w:val="21"/>
        </w:rPr>
        <w:t>开户银行：</w:t>
      </w:r>
    </w:p>
    <w:p w14:paraId="7C70AF13">
      <w:pPr>
        <w:spacing w:line="440" w:lineRule="exact"/>
        <w:ind w:firstLine="420" w:firstLineChars="200"/>
        <w:rPr>
          <w:rFonts w:ascii="宋体" w:hAnsi="宋体" w:cs="宋体"/>
          <w:sz w:val="21"/>
          <w:szCs w:val="21"/>
        </w:rPr>
      </w:pPr>
      <w:r>
        <w:rPr>
          <w:rFonts w:hint="eastAsia" w:ascii="宋体" w:hAnsi="宋体" w:cs="宋体"/>
          <w:snapToGrid w:val="0"/>
          <w:kern w:val="0"/>
          <w:sz w:val="21"/>
          <w:szCs w:val="21"/>
        </w:rPr>
        <w:t>账    号：</w:t>
      </w:r>
    </w:p>
    <w:p w14:paraId="366E8793">
      <w:pPr>
        <w:spacing w:line="440" w:lineRule="exact"/>
        <w:ind w:firstLine="422" w:firstLineChars="200"/>
        <w:rPr>
          <w:rFonts w:ascii="宋体" w:hAnsi="宋体" w:cs="宋体"/>
          <w:b/>
          <w:bCs/>
          <w:sz w:val="21"/>
          <w:szCs w:val="21"/>
        </w:rPr>
      </w:pPr>
      <w:r>
        <w:rPr>
          <w:rFonts w:hint="eastAsia" w:ascii="宋体" w:hAnsi="宋体" w:cs="宋体"/>
          <w:b/>
          <w:bCs/>
          <w:snapToGrid w:val="0"/>
          <w:kern w:val="0"/>
          <w:sz w:val="21"/>
          <w:szCs w:val="21"/>
        </w:rPr>
        <w:t>承包人：（盖单位公章或合同专用章）</w:t>
      </w:r>
    </w:p>
    <w:p w14:paraId="316A98F6">
      <w:pPr>
        <w:spacing w:line="440" w:lineRule="exact"/>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法定代表人或其委托代理人：（签名）</w:t>
      </w:r>
    </w:p>
    <w:p w14:paraId="744127FF">
      <w:pPr>
        <w:spacing w:line="440" w:lineRule="exact"/>
        <w:ind w:firstLine="420" w:firstLineChars="200"/>
        <w:rPr>
          <w:rFonts w:ascii="宋体" w:hAnsi="宋体" w:cs="宋体"/>
          <w:snapToGrid w:val="0"/>
          <w:kern w:val="0"/>
          <w:sz w:val="21"/>
          <w:szCs w:val="21"/>
        </w:rPr>
      </w:pPr>
      <w:r>
        <w:rPr>
          <w:rFonts w:hint="eastAsia" w:ascii="宋体" w:hAnsi="宋体" w:cs="宋体"/>
          <w:snapToGrid w:val="0"/>
          <w:kern w:val="0"/>
          <w:sz w:val="21"/>
          <w:szCs w:val="21"/>
        </w:rPr>
        <w:t>统一社会信用代码：</w:t>
      </w:r>
    </w:p>
    <w:p w14:paraId="67280FDB">
      <w:pPr>
        <w:spacing w:line="440" w:lineRule="exact"/>
        <w:ind w:firstLine="420" w:firstLineChars="200"/>
        <w:rPr>
          <w:rFonts w:ascii="宋体" w:hAnsi="宋体" w:cs="宋体"/>
          <w:snapToGrid w:val="0"/>
          <w:kern w:val="0"/>
          <w:sz w:val="21"/>
          <w:szCs w:val="21"/>
          <w:u w:val="single"/>
        </w:rPr>
      </w:pPr>
      <w:r>
        <w:rPr>
          <w:rFonts w:hint="eastAsia" w:ascii="宋体" w:hAnsi="宋体" w:cs="宋体"/>
          <w:snapToGrid w:val="0"/>
          <w:kern w:val="0"/>
          <w:sz w:val="21"/>
          <w:szCs w:val="21"/>
        </w:rPr>
        <w:t>纳税人识别号：</w:t>
      </w:r>
    </w:p>
    <w:p w14:paraId="0398BC39">
      <w:pPr>
        <w:spacing w:line="440" w:lineRule="exact"/>
        <w:ind w:firstLine="420" w:firstLineChars="200"/>
        <w:rPr>
          <w:rFonts w:ascii="宋体" w:hAnsi="宋体" w:cs="宋体"/>
          <w:snapToGrid w:val="0"/>
          <w:kern w:val="0"/>
          <w:sz w:val="21"/>
          <w:szCs w:val="21"/>
          <w:u w:val="single"/>
        </w:rPr>
      </w:pPr>
      <w:r>
        <w:rPr>
          <w:rFonts w:hint="eastAsia" w:ascii="宋体" w:hAnsi="宋体" w:cs="宋体"/>
          <w:snapToGrid w:val="0"/>
          <w:kern w:val="0"/>
          <w:sz w:val="21"/>
          <w:szCs w:val="21"/>
        </w:rPr>
        <w:t>地    址：</w:t>
      </w:r>
    </w:p>
    <w:p w14:paraId="22B2ABD6">
      <w:pPr>
        <w:spacing w:line="440" w:lineRule="exact"/>
        <w:ind w:firstLine="420" w:firstLineChars="200"/>
        <w:rPr>
          <w:rFonts w:ascii="宋体" w:hAnsi="宋体" w:cs="宋体"/>
          <w:snapToGrid w:val="0"/>
          <w:kern w:val="0"/>
          <w:sz w:val="21"/>
          <w:szCs w:val="21"/>
          <w:u w:val="single"/>
        </w:rPr>
      </w:pPr>
      <w:r>
        <w:rPr>
          <w:rFonts w:hint="eastAsia" w:ascii="宋体" w:hAnsi="宋体" w:cs="宋体"/>
          <w:snapToGrid w:val="0"/>
          <w:kern w:val="0"/>
          <w:sz w:val="21"/>
          <w:szCs w:val="21"/>
        </w:rPr>
        <w:t>电    话：</w:t>
      </w:r>
    </w:p>
    <w:p w14:paraId="02F17CCB">
      <w:pPr>
        <w:spacing w:line="440" w:lineRule="exact"/>
        <w:ind w:firstLine="420" w:firstLineChars="200"/>
        <w:rPr>
          <w:rFonts w:ascii="宋体" w:hAnsi="宋体" w:cs="宋体"/>
          <w:snapToGrid w:val="0"/>
          <w:kern w:val="0"/>
          <w:sz w:val="21"/>
          <w:szCs w:val="21"/>
          <w:u w:val="single"/>
        </w:rPr>
      </w:pPr>
      <w:r>
        <w:rPr>
          <w:rFonts w:hint="eastAsia" w:ascii="宋体" w:hAnsi="宋体" w:cs="宋体"/>
          <w:snapToGrid w:val="0"/>
          <w:kern w:val="0"/>
          <w:sz w:val="21"/>
          <w:szCs w:val="21"/>
        </w:rPr>
        <w:t>开户银行：</w:t>
      </w:r>
    </w:p>
    <w:p w14:paraId="0D399787">
      <w:pPr>
        <w:spacing w:line="440" w:lineRule="exact"/>
        <w:ind w:firstLine="420" w:firstLineChars="200"/>
        <w:rPr>
          <w:rFonts w:ascii="宋体" w:hAnsi="宋体" w:cs="宋体"/>
          <w:snapToGrid w:val="0"/>
          <w:kern w:val="0"/>
          <w:sz w:val="21"/>
          <w:szCs w:val="21"/>
          <w:u w:val="single"/>
        </w:rPr>
      </w:pPr>
      <w:r>
        <w:rPr>
          <w:rFonts w:hint="eastAsia" w:ascii="宋体" w:hAnsi="宋体" w:cs="宋体"/>
          <w:snapToGrid w:val="0"/>
          <w:kern w:val="0"/>
          <w:sz w:val="21"/>
          <w:szCs w:val="21"/>
        </w:rPr>
        <w:t>账    号：</w:t>
      </w:r>
    </w:p>
    <w:p w14:paraId="1FA6E249">
      <w:pPr>
        <w:keepNext/>
        <w:keepLines/>
        <w:spacing w:before="260" w:after="260" w:line="440" w:lineRule="exact"/>
        <w:jc w:val="center"/>
        <w:outlineLvl w:val="2"/>
        <w:rPr>
          <w:rFonts w:ascii="宋体" w:hAnsi="宋体" w:cs="宋体"/>
          <w:b/>
          <w:bCs/>
          <w:sz w:val="36"/>
          <w:szCs w:val="36"/>
        </w:rPr>
      </w:pPr>
      <w:r>
        <w:rPr>
          <w:rFonts w:hint="eastAsia" w:ascii="宋体" w:hAnsi="宋体" w:cs="宋体"/>
          <w:snapToGrid w:val="0"/>
          <w:kern w:val="0"/>
          <w:sz w:val="21"/>
          <w:szCs w:val="21"/>
        </w:rPr>
        <w:t xml:space="preserve">                                                 签约时间：年月日</w:t>
      </w:r>
      <w:bookmarkEnd w:id="204"/>
      <w:r>
        <w:rPr>
          <w:rFonts w:hint="eastAsia" w:ascii="宋体" w:hAnsi="宋体" w:cs="宋体"/>
          <w:b/>
          <w:bCs/>
          <w:sz w:val="21"/>
          <w:szCs w:val="21"/>
        </w:rPr>
        <w:br w:type="page"/>
      </w:r>
      <w:bookmarkStart w:id="205" w:name="_Toc532375586"/>
      <w:bookmarkStart w:id="206" w:name="_Toc41652787"/>
      <w:bookmarkStart w:id="207" w:name="_Toc71197689"/>
      <w:bookmarkStart w:id="208" w:name="_Toc529388289"/>
      <w:bookmarkStart w:id="209" w:name="_Toc532377179"/>
      <w:r>
        <w:rPr>
          <w:rFonts w:hint="eastAsia" w:ascii="宋体" w:hAnsi="宋体" w:cs="宋体"/>
          <w:b/>
          <w:bCs/>
          <w:sz w:val="36"/>
          <w:szCs w:val="36"/>
        </w:rPr>
        <w:t>第二部分 通用合同条款</w:t>
      </w:r>
      <w:bookmarkEnd w:id="205"/>
      <w:bookmarkEnd w:id="206"/>
      <w:bookmarkEnd w:id="207"/>
      <w:bookmarkEnd w:id="208"/>
      <w:bookmarkEnd w:id="209"/>
    </w:p>
    <w:p w14:paraId="1441FA4B">
      <w:pPr>
        <w:ind w:firstLine="420" w:firstLineChars="200"/>
        <w:rPr>
          <w:rFonts w:ascii="宋体" w:hAnsi="宋体" w:cs="宋体"/>
          <w:sz w:val="21"/>
          <w:szCs w:val="24"/>
        </w:rPr>
      </w:pPr>
      <w:r>
        <w:rPr>
          <w:rFonts w:hint="eastAsia" w:ascii="宋体" w:hAnsi="宋体" w:cs="宋体"/>
          <w:sz w:val="21"/>
          <w:szCs w:val="24"/>
        </w:rPr>
        <w:t>通用合同条款直接采用中华人民共和国住房和城乡建设部与国家工商行政管理总局联合制定的《建设工程施工合同》（GF-2017-0201）示范文本第二章《通用合同条款》。</w:t>
      </w:r>
    </w:p>
    <w:p w14:paraId="3441641C">
      <w:pPr>
        <w:rPr>
          <w:rFonts w:ascii="宋体" w:hAnsi="宋体" w:cs="宋体"/>
          <w:sz w:val="21"/>
          <w:szCs w:val="24"/>
        </w:rPr>
      </w:pPr>
    </w:p>
    <w:p w14:paraId="50CC6DBC">
      <w:pPr>
        <w:rPr>
          <w:rFonts w:ascii="宋体" w:hAnsi="宋体" w:cs="宋体"/>
          <w:sz w:val="21"/>
          <w:szCs w:val="24"/>
        </w:rPr>
      </w:pPr>
    </w:p>
    <w:p w14:paraId="6BACD80E">
      <w:pPr>
        <w:rPr>
          <w:rFonts w:ascii="宋体" w:hAnsi="宋体" w:cs="宋体"/>
          <w:sz w:val="21"/>
          <w:szCs w:val="24"/>
        </w:rPr>
      </w:pPr>
    </w:p>
    <w:p w14:paraId="395DDD2F">
      <w:pPr>
        <w:rPr>
          <w:rFonts w:ascii="宋体" w:hAnsi="宋体" w:cs="宋体"/>
          <w:sz w:val="21"/>
          <w:szCs w:val="24"/>
        </w:rPr>
      </w:pPr>
    </w:p>
    <w:p w14:paraId="7C201DD7">
      <w:pPr>
        <w:rPr>
          <w:rFonts w:ascii="宋体" w:hAnsi="宋体" w:cs="宋体"/>
          <w:sz w:val="21"/>
          <w:szCs w:val="24"/>
        </w:rPr>
      </w:pPr>
    </w:p>
    <w:p w14:paraId="56697E18">
      <w:pPr>
        <w:rPr>
          <w:rFonts w:ascii="宋体" w:hAnsi="宋体" w:cs="宋体"/>
          <w:sz w:val="21"/>
          <w:szCs w:val="24"/>
        </w:rPr>
      </w:pPr>
    </w:p>
    <w:p w14:paraId="5E66E84E">
      <w:pPr>
        <w:rPr>
          <w:rFonts w:ascii="宋体" w:hAnsi="宋体" w:cs="宋体"/>
          <w:sz w:val="21"/>
          <w:szCs w:val="24"/>
        </w:rPr>
      </w:pPr>
    </w:p>
    <w:p w14:paraId="184C2F07">
      <w:pPr>
        <w:spacing w:line="400" w:lineRule="exact"/>
        <w:rPr>
          <w:rFonts w:ascii="宋体" w:hAnsi="宋体" w:cs="宋体"/>
          <w:b/>
          <w:sz w:val="21"/>
          <w:szCs w:val="21"/>
        </w:rPr>
      </w:pPr>
      <w:bookmarkStart w:id="210" w:name="_Toc425360053"/>
      <w:bookmarkEnd w:id="210"/>
      <w:bookmarkStart w:id="211" w:name="_Toc425359812"/>
      <w:bookmarkEnd w:id="211"/>
      <w:bookmarkStart w:id="212" w:name="_Toc437596369"/>
      <w:bookmarkEnd w:id="212"/>
      <w:bookmarkStart w:id="213" w:name="_Toc429571381"/>
      <w:bookmarkEnd w:id="213"/>
      <w:bookmarkStart w:id="214" w:name="_Toc425359932"/>
      <w:bookmarkEnd w:id="214"/>
      <w:bookmarkStart w:id="215" w:name="_Toc425854608"/>
      <w:bookmarkEnd w:id="215"/>
    </w:p>
    <w:p w14:paraId="0C9E29D1">
      <w:pPr>
        <w:rPr>
          <w:rFonts w:ascii="宋体" w:hAnsi="宋体" w:cs="宋体"/>
          <w:sz w:val="21"/>
          <w:szCs w:val="21"/>
        </w:rPr>
      </w:pPr>
    </w:p>
    <w:p w14:paraId="38F689E0">
      <w:pPr>
        <w:rPr>
          <w:rFonts w:ascii="宋体" w:hAnsi="宋体" w:cs="宋体"/>
          <w:sz w:val="21"/>
          <w:szCs w:val="21"/>
        </w:rPr>
      </w:pPr>
    </w:p>
    <w:p w14:paraId="0550F3BA">
      <w:pPr>
        <w:rPr>
          <w:rFonts w:ascii="宋体" w:hAnsi="宋体" w:cs="宋体"/>
          <w:sz w:val="21"/>
          <w:szCs w:val="21"/>
        </w:rPr>
      </w:pPr>
    </w:p>
    <w:p w14:paraId="3320F3EA">
      <w:pPr>
        <w:rPr>
          <w:rFonts w:ascii="宋体" w:hAnsi="宋体" w:cs="宋体"/>
          <w:sz w:val="21"/>
          <w:szCs w:val="21"/>
        </w:rPr>
      </w:pPr>
    </w:p>
    <w:p w14:paraId="569DDB4B">
      <w:pPr>
        <w:rPr>
          <w:rFonts w:ascii="宋体" w:hAnsi="宋体" w:cs="宋体"/>
          <w:sz w:val="21"/>
          <w:szCs w:val="21"/>
        </w:rPr>
      </w:pPr>
    </w:p>
    <w:p w14:paraId="6C8E3284">
      <w:pPr>
        <w:rPr>
          <w:rFonts w:ascii="宋体" w:hAnsi="宋体" w:cs="宋体"/>
          <w:sz w:val="21"/>
          <w:szCs w:val="21"/>
        </w:rPr>
      </w:pPr>
    </w:p>
    <w:p w14:paraId="41D922AC">
      <w:pPr>
        <w:pStyle w:val="88"/>
        <w:rPr>
          <w:rFonts w:ascii="宋体" w:hAnsi="宋体" w:cs="宋体"/>
        </w:rPr>
      </w:pPr>
    </w:p>
    <w:p w14:paraId="7EB4AD4A">
      <w:pPr>
        <w:rPr>
          <w:rFonts w:ascii="宋体" w:hAnsi="宋体" w:cs="宋体"/>
        </w:rPr>
      </w:pPr>
    </w:p>
    <w:p w14:paraId="3C7BC14E">
      <w:pPr>
        <w:rPr>
          <w:rFonts w:ascii="宋体" w:hAnsi="宋体" w:cs="宋体"/>
        </w:rPr>
      </w:pPr>
    </w:p>
    <w:p w14:paraId="2C0C981F">
      <w:pPr>
        <w:tabs>
          <w:tab w:val="left" w:pos="9000"/>
        </w:tabs>
        <w:spacing w:line="276" w:lineRule="auto"/>
        <w:jc w:val="center"/>
        <w:rPr>
          <w:rFonts w:ascii="宋体" w:hAnsi="宋体" w:cs="宋体"/>
          <w:b/>
          <w:sz w:val="36"/>
          <w:szCs w:val="30"/>
        </w:rPr>
      </w:pPr>
      <w:r>
        <w:rPr>
          <w:rFonts w:hint="eastAsia" w:ascii="宋体" w:hAnsi="宋体" w:cs="宋体"/>
          <w:sz w:val="21"/>
          <w:szCs w:val="24"/>
        </w:rPr>
        <w:br w:type="page"/>
      </w:r>
      <w:bookmarkStart w:id="216" w:name="_Hlt41879464"/>
      <w:bookmarkEnd w:id="216"/>
      <w:bookmarkStart w:id="217" w:name="_Toc9538"/>
      <w:bookmarkStart w:id="218" w:name="_Toc6968"/>
      <w:bookmarkStart w:id="219" w:name="_Toc65660378"/>
      <w:bookmarkStart w:id="220" w:name="_Toc12789072"/>
      <w:r>
        <w:rPr>
          <w:rFonts w:hint="eastAsia" w:ascii="宋体" w:hAnsi="宋体" w:cs="宋体"/>
          <w:b/>
          <w:sz w:val="36"/>
          <w:szCs w:val="30"/>
        </w:rPr>
        <w:t>第七篇  响应文件格式要求</w:t>
      </w:r>
      <w:bookmarkEnd w:id="217"/>
      <w:bookmarkEnd w:id="218"/>
      <w:bookmarkEnd w:id="219"/>
      <w:bookmarkEnd w:id="220"/>
    </w:p>
    <w:p w14:paraId="2622A745">
      <w:pPr>
        <w:spacing w:line="400" w:lineRule="exact"/>
        <w:ind w:firstLine="482" w:firstLineChars="200"/>
        <w:rPr>
          <w:rFonts w:ascii="宋体" w:hAnsi="宋体" w:cs="宋体"/>
          <w:b/>
          <w:sz w:val="24"/>
          <w:szCs w:val="24"/>
        </w:rPr>
      </w:pPr>
      <w:r>
        <w:rPr>
          <w:rFonts w:hint="eastAsia" w:ascii="宋体" w:hAnsi="宋体" w:cs="宋体"/>
          <w:b/>
          <w:sz w:val="24"/>
          <w:szCs w:val="24"/>
        </w:rPr>
        <w:t>一、经济部分</w:t>
      </w:r>
    </w:p>
    <w:p w14:paraId="3819B235">
      <w:pPr>
        <w:spacing w:line="400" w:lineRule="exact"/>
        <w:ind w:firstLine="480" w:firstLineChars="200"/>
        <w:rPr>
          <w:rFonts w:ascii="宋体" w:hAnsi="宋体" w:cs="宋体"/>
          <w:sz w:val="24"/>
          <w:szCs w:val="24"/>
        </w:rPr>
      </w:pPr>
      <w:r>
        <w:rPr>
          <w:rFonts w:hint="eastAsia" w:ascii="宋体" w:hAnsi="宋体" w:cs="宋体"/>
          <w:sz w:val="24"/>
          <w:szCs w:val="24"/>
        </w:rPr>
        <w:t>（一）竞争性报价函</w:t>
      </w:r>
    </w:p>
    <w:p w14:paraId="1893D5BD">
      <w:pPr>
        <w:spacing w:line="400" w:lineRule="exact"/>
        <w:ind w:firstLine="480" w:firstLineChars="200"/>
        <w:rPr>
          <w:rFonts w:ascii="宋体" w:hAnsi="宋体" w:cs="宋体"/>
          <w:sz w:val="24"/>
          <w:szCs w:val="24"/>
        </w:rPr>
      </w:pPr>
      <w:r>
        <w:rPr>
          <w:rFonts w:hint="eastAsia" w:ascii="宋体" w:hAnsi="宋体" w:cs="宋体"/>
          <w:sz w:val="24"/>
          <w:szCs w:val="24"/>
        </w:rPr>
        <w:t>（二）明细报价表</w:t>
      </w:r>
    </w:p>
    <w:p w14:paraId="24B0EF02">
      <w:pPr>
        <w:spacing w:line="400" w:lineRule="exact"/>
        <w:ind w:firstLine="482" w:firstLineChars="200"/>
        <w:rPr>
          <w:rFonts w:ascii="宋体" w:hAnsi="宋体" w:cs="宋体"/>
          <w:b/>
          <w:sz w:val="24"/>
          <w:szCs w:val="24"/>
        </w:rPr>
      </w:pPr>
      <w:r>
        <w:rPr>
          <w:rFonts w:hint="eastAsia" w:ascii="宋体" w:hAnsi="宋体" w:cs="宋体"/>
          <w:b/>
          <w:sz w:val="24"/>
          <w:szCs w:val="24"/>
        </w:rPr>
        <w:t>二、技术（质量）部分</w:t>
      </w:r>
    </w:p>
    <w:p w14:paraId="55116F16">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14:paraId="3E197EA0">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14:paraId="0E014DBF">
      <w:pPr>
        <w:spacing w:line="400" w:lineRule="exact"/>
        <w:ind w:firstLine="482" w:firstLineChars="200"/>
        <w:rPr>
          <w:rFonts w:ascii="宋体" w:hAnsi="宋体" w:cs="宋体"/>
          <w:b/>
          <w:sz w:val="24"/>
          <w:szCs w:val="24"/>
        </w:rPr>
      </w:pPr>
      <w:r>
        <w:rPr>
          <w:rFonts w:hint="eastAsia" w:ascii="宋体" w:hAnsi="宋体" w:cs="宋体"/>
          <w:b/>
          <w:sz w:val="24"/>
          <w:szCs w:val="24"/>
        </w:rPr>
        <w:t>三、商务部分</w:t>
      </w:r>
    </w:p>
    <w:p w14:paraId="49B0CC49">
      <w:pPr>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4C2A7FD5">
      <w:pPr>
        <w:spacing w:line="400" w:lineRule="exact"/>
        <w:ind w:firstLine="480" w:firstLineChars="200"/>
        <w:rPr>
          <w:rFonts w:ascii="宋体" w:hAnsi="宋体" w:cs="宋体"/>
          <w:sz w:val="24"/>
          <w:szCs w:val="24"/>
        </w:rPr>
      </w:pPr>
      <w:r>
        <w:rPr>
          <w:rFonts w:hint="eastAsia" w:ascii="宋体" w:hAnsi="宋体" w:cs="宋体"/>
          <w:sz w:val="24"/>
          <w:szCs w:val="24"/>
        </w:rPr>
        <w:t>（二）其它优惠服务承诺（格式自定）</w:t>
      </w:r>
    </w:p>
    <w:p w14:paraId="2E4918B6">
      <w:pPr>
        <w:spacing w:line="400" w:lineRule="exact"/>
        <w:ind w:firstLine="482" w:firstLineChars="200"/>
        <w:rPr>
          <w:rFonts w:ascii="宋体" w:hAnsi="宋体" w:cs="宋体"/>
          <w:b/>
          <w:sz w:val="24"/>
          <w:szCs w:val="24"/>
        </w:rPr>
      </w:pPr>
      <w:r>
        <w:rPr>
          <w:rFonts w:hint="eastAsia" w:ascii="宋体" w:hAnsi="宋体" w:cs="宋体"/>
          <w:b/>
          <w:sz w:val="24"/>
          <w:szCs w:val="24"/>
        </w:rPr>
        <w:t>四、资格条件及其他</w:t>
      </w:r>
    </w:p>
    <w:p w14:paraId="0687709E">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14:paraId="0841F5F9">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14:paraId="5D6566E9">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14:paraId="44D572FA">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14:paraId="41EA3297">
      <w:pPr>
        <w:spacing w:line="400" w:lineRule="exact"/>
        <w:ind w:firstLine="482" w:firstLineChars="200"/>
        <w:rPr>
          <w:rFonts w:ascii="宋体" w:hAnsi="宋体" w:cs="宋体"/>
          <w:b/>
          <w:sz w:val="24"/>
          <w:szCs w:val="24"/>
        </w:rPr>
      </w:pPr>
      <w:r>
        <w:rPr>
          <w:rFonts w:hint="eastAsia" w:ascii="宋体" w:hAnsi="宋体" w:cs="宋体"/>
          <w:b/>
          <w:sz w:val="24"/>
          <w:szCs w:val="24"/>
        </w:rPr>
        <w:t>五、其他资料</w:t>
      </w:r>
    </w:p>
    <w:p w14:paraId="42836C8B">
      <w:pPr>
        <w:spacing w:line="400" w:lineRule="exact"/>
        <w:ind w:firstLine="480" w:firstLineChars="200"/>
        <w:rPr>
          <w:rFonts w:ascii="宋体" w:hAnsi="宋体" w:cs="宋体"/>
          <w:sz w:val="24"/>
          <w:szCs w:val="24"/>
        </w:rPr>
      </w:pPr>
      <w:r>
        <w:rPr>
          <w:rFonts w:hint="eastAsia" w:ascii="宋体" w:hAnsi="宋体" w:cs="宋体"/>
          <w:sz w:val="24"/>
          <w:szCs w:val="24"/>
        </w:rPr>
        <w:t>其他与项目有关的资料（自附）</w:t>
      </w:r>
    </w:p>
    <w:p w14:paraId="65C77D23">
      <w:pPr>
        <w:snapToGrid w:val="0"/>
        <w:spacing w:line="360" w:lineRule="auto"/>
        <w:sectPr>
          <w:headerReference r:id="rId12" w:type="default"/>
          <w:footerReference r:id="rId13" w:type="default"/>
          <w:pgSz w:w="11907" w:h="16840"/>
          <w:pgMar w:top="1440" w:right="1080" w:bottom="1440" w:left="1080" w:header="851" w:footer="992" w:gutter="0"/>
          <w:pgNumType w:fmt="numberInDash"/>
          <w:cols w:space="720" w:num="1"/>
          <w:docGrid w:linePitch="380" w:charSpace="-5735"/>
        </w:sectPr>
      </w:pPr>
    </w:p>
    <w:p w14:paraId="537D13E8">
      <w:pPr>
        <w:pStyle w:val="3"/>
        <w:adjustRightInd w:val="0"/>
        <w:snapToGrid w:val="0"/>
        <w:spacing w:before="0" w:after="0" w:line="400" w:lineRule="exact"/>
        <w:ind w:firstLine="482" w:firstLineChars="200"/>
        <w:rPr>
          <w:rFonts w:ascii="宋体" w:hAnsi="宋体" w:eastAsia="宋体" w:cs="宋体"/>
          <w:sz w:val="24"/>
        </w:rPr>
      </w:pPr>
      <w:bookmarkStart w:id="221" w:name="_Toc12789073"/>
      <w:bookmarkStart w:id="222" w:name="_Toc283382454"/>
      <w:bookmarkStart w:id="223" w:name="_Toc65660379"/>
      <w:bookmarkStart w:id="224" w:name="_Toc313008356"/>
      <w:bookmarkStart w:id="225" w:name="_Toc26343"/>
      <w:bookmarkStart w:id="226" w:name="_Toc14244"/>
      <w:bookmarkStart w:id="227" w:name="_Toc3043"/>
      <w:bookmarkStart w:id="228" w:name="_Toc342913419"/>
      <w:bookmarkStart w:id="229" w:name="_Toc313888360"/>
      <w:r>
        <w:rPr>
          <w:rFonts w:hint="eastAsia" w:ascii="宋体" w:hAnsi="宋体" w:eastAsia="宋体" w:cs="宋体"/>
          <w:sz w:val="24"/>
        </w:rPr>
        <w:t>一、经济部分</w:t>
      </w:r>
      <w:bookmarkEnd w:id="221"/>
      <w:bookmarkEnd w:id="222"/>
      <w:bookmarkEnd w:id="223"/>
      <w:bookmarkEnd w:id="224"/>
      <w:bookmarkEnd w:id="225"/>
      <w:bookmarkEnd w:id="226"/>
      <w:bookmarkEnd w:id="227"/>
      <w:bookmarkEnd w:id="228"/>
      <w:bookmarkEnd w:id="229"/>
    </w:p>
    <w:p w14:paraId="5E4F1D86">
      <w:pPr>
        <w:spacing w:line="400" w:lineRule="exact"/>
        <w:ind w:firstLine="480" w:firstLineChars="200"/>
        <w:rPr>
          <w:rFonts w:ascii="宋体" w:hAnsi="宋体" w:cs="宋体"/>
          <w:sz w:val="24"/>
          <w:szCs w:val="24"/>
        </w:rPr>
      </w:pPr>
      <w:r>
        <w:rPr>
          <w:rFonts w:hint="eastAsia" w:ascii="宋体" w:hAnsi="宋体" w:cs="宋体"/>
          <w:sz w:val="24"/>
          <w:szCs w:val="24"/>
        </w:rPr>
        <w:t>（一）竞争性报价函</w:t>
      </w:r>
    </w:p>
    <w:p w14:paraId="24937524">
      <w:pPr>
        <w:tabs>
          <w:tab w:val="left" w:pos="6300"/>
        </w:tabs>
        <w:snapToGrid w:val="0"/>
        <w:spacing w:line="312" w:lineRule="auto"/>
        <w:jc w:val="center"/>
        <w:rPr>
          <w:rFonts w:ascii="宋体" w:hAnsi="宋体" w:cs="宋体"/>
          <w:b/>
          <w:szCs w:val="28"/>
        </w:rPr>
      </w:pPr>
      <w:r>
        <w:rPr>
          <w:rFonts w:hint="eastAsia" w:ascii="宋体" w:hAnsi="宋体" w:cs="宋体"/>
          <w:b/>
          <w:szCs w:val="28"/>
        </w:rPr>
        <w:t>竞争性报价函</w:t>
      </w:r>
    </w:p>
    <w:p w14:paraId="00E79068">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14:paraId="7F51C79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我方收到____________________________（谈判项目名称）的竞争性谈判文件，经详细研究，决定参加该谈判项目的竞争谈判。</w:t>
      </w:r>
    </w:p>
    <w:p w14:paraId="29A04614">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1.愿意按照竞争性谈判文件中的一切要求，提供本项目的交货及技术服务，项目初始报价（总价）为人民币大写：；人民币小写：。其中安全文明施工费元，以我公司最后报价为准。</w:t>
      </w:r>
    </w:p>
    <w:p w14:paraId="764D29CE">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2.我方现提交的响应文件为：响应文件正本份，副本份，电子文档份。</w:t>
      </w:r>
    </w:p>
    <w:p w14:paraId="719D7FD8">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3.我方承诺：本次谈判的有效期为提交响应文件截止时间起90天。</w:t>
      </w:r>
    </w:p>
    <w:p w14:paraId="05B33FBE">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4.我方完全理解和接受贵方竞争性谈判文件的一切规定和要求及谈判评审办法。</w:t>
      </w:r>
    </w:p>
    <w:p w14:paraId="0DC3118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5.在整个竞争性谈判过程中，我方若有违规行为，接受按照《中华人民共和国政府采购法》和《竞争性谈判文件》之规定给予惩罚。</w:t>
      </w:r>
    </w:p>
    <w:p w14:paraId="0B8A8FA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6.我方若成为成交供应商，将按照最终谈判结果签订合同，并且严格履行合同义务。本承诺函将成为合同不可分割的一部分，与合同具有同等的法律效力。</w:t>
      </w:r>
    </w:p>
    <w:p w14:paraId="0AF8DC42">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7.我方同意按竞争性谈判文件规定，交纳竞争性谈判文件要求的保证金。如果我方成为成交供应商，保证在接到成交通知书后，向采购代理机构缴纳竞争性谈判文件规定的采购代理服务费和场地服务费。</w:t>
      </w:r>
    </w:p>
    <w:p w14:paraId="41E704F3">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14:paraId="6A876E9A">
      <w:pPr>
        <w:tabs>
          <w:tab w:val="left" w:pos="6300"/>
        </w:tabs>
        <w:snapToGrid w:val="0"/>
        <w:spacing w:line="312" w:lineRule="auto"/>
        <w:ind w:firstLine="480" w:firstLineChars="200"/>
      </w:pPr>
      <w:r>
        <w:rPr>
          <w:rFonts w:hint="eastAsia" w:ascii="宋体" w:hAnsi="宋体" w:cs="宋体"/>
          <w:sz w:val="24"/>
          <w:szCs w:val="24"/>
        </w:rPr>
        <w:t>9.其他：</w:t>
      </w:r>
    </w:p>
    <w:p w14:paraId="4FAD7516">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14:paraId="0678935F">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14:paraId="3C7A056C">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14:paraId="25CA52E3">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14:paraId="19F5B6D0">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14:paraId="73E30AAD">
      <w:pPr>
        <w:snapToGrid w:val="0"/>
        <w:spacing w:line="312" w:lineRule="auto"/>
        <w:ind w:firstLine="480" w:firstLineChars="200"/>
        <w:sectPr>
          <w:pgSz w:w="11907" w:h="16840"/>
          <w:pgMar w:top="1440" w:right="1080" w:bottom="1440" w:left="1080" w:header="851" w:footer="992" w:gutter="0"/>
          <w:pgNumType w:fmt="numberInDash"/>
          <w:cols w:space="720" w:num="1"/>
          <w:docGrid w:linePitch="380" w:charSpace="-5735"/>
        </w:sectPr>
      </w:pPr>
      <w:r>
        <w:rPr>
          <w:rFonts w:hint="eastAsia" w:ascii="宋体" w:hAnsi="宋体" w:cs="宋体"/>
          <w:sz w:val="24"/>
          <w:szCs w:val="24"/>
        </w:rPr>
        <w:t xml:space="preserve">                               年   月   日</w:t>
      </w:r>
    </w:p>
    <w:p w14:paraId="6D291148">
      <w:pPr>
        <w:spacing w:line="400" w:lineRule="exact"/>
        <w:ind w:firstLine="480" w:firstLineChars="200"/>
        <w:rPr>
          <w:rFonts w:ascii="宋体" w:hAnsi="宋体" w:cs="宋体"/>
          <w:sz w:val="24"/>
          <w:szCs w:val="28"/>
        </w:rPr>
      </w:pPr>
      <w:bookmarkStart w:id="230" w:name="_Toc22655"/>
      <w:bookmarkStart w:id="231" w:name="_Toc313008357"/>
      <w:bookmarkStart w:id="232" w:name="_Toc65660380"/>
      <w:bookmarkStart w:id="233" w:name="_Toc342913420"/>
      <w:bookmarkStart w:id="234" w:name="_Toc313888361"/>
      <w:bookmarkStart w:id="235" w:name="_Toc14073"/>
      <w:r>
        <w:rPr>
          <w:rFonts w:hint="eastAsia" w:ascii="宋体" w:hAnsi="宋体" w:cs="宋体"/>
          <w:sz w:val="24"/>
          <w:szCs w:val="24"/>
        </w:rPr>
        <w:t>（二）</w:t>
      </w:r>
      <w:r>
        <w:rPr>
          <w:rFonts w:hint="eastAsia" w:ascii="宋体" w:hAnsi="宋体" w:cs="宋体"/>
          <w:sz w:val="21"/>
          <w:szCs w:val="21"/>
        </w:rPr>
        <w:t>已标价工程量清单</w:t>
      </w:r>
      <w:r>
        <w:rPr>
          <w:rFonts w:hint="eastAsia" w:ascii="宋体" w:hAnsi="宋体" w:cs="宋体"/>
          <w:sz w:val="24"/>
          <w:szCs w:val="28"/>
        </w:rPr>
        <w:t>。</w:t>
      </w:r>
    </w:p>
    <w:p w14:paraId="1A3BE8E7">
      <w:pPr>
        <w:snapToGrid w:val="0"/>
        <w:spacing w:line="500" w:lineRule="exact"/>
        <w:ind w:firstLine="480" w:firstLineChars="200"/>
        <w:rPr>
          <w:rFonts w:ascii="宋体" w:hAnsi="宋体" w:cs="宋体"/>
          <w:sz w:val="24"/>
          <w:szCs w:val="28"/>
        </w:rPr>
      </w:pPr>
    </w:p>
    <w:p w14:paraId="290DBD7A">
      <w:pPr>
        <w:snapToGrid w:val="0"/>
        <w:spacing w:line="500" w:lineRule="exact"/>
        <w:ind w:firstLine="480" w:firstLineChars="200"/>
        <w:rPr>
          <w:rFonts w:ascii="宋体" w:hAnsi="宋体" w:cs="宋体"/>
          <w:sz w:val="24"/>
          <w:szCs w:val="28"/>
        </w:rPr>
      </w:pPr>
      <w:r>
        <w:rPr>
          <w:rFonts w:hint="eastAsia" w:ascii="宋体" w:hAnsi="宋体" w:cs="宋体"/>
          <w:sz w:val="24"/>
          <w:szCs w:val="28"/>
        </w:rPr>
        <w:t xml:space="preserve"> 注：如挂网工程量清单名称与竞争性谈判文件所示项目名称不一致，以竞争性谈判文件所示项目名称为准；      </w:t>
      </w:r>
    </w:p>
    <w:p w14:paraId="3D768D69">
      <w:pPr>
        <w:pStyle w:val="26"/>
        <w:spacing w:line="360" w:lineRule="auto"/>
        <w:rPr>
          <w:rFonts w:ascii="宋体" w:hAnsi="宋体" w:cs="宋体"/>
          <w:sz w:val="24"/>
          <w:szCs w:val="24"/>
        </w:rPr>
      </w:pPr>
    </w:p>
    <w:p w14:paraId="5A880C83">
      <w:pPr>
        <w:spacing w:line="360" w:lineRule="auto"/>
        <w:ind w:right="480" w:firstLine="6480" w:firstLineChars="2700"/>
        <w:rPr>
          <w:rFonts w:ascii="宋体" w:hAnsi="宋体" w:cs="宋体"/>
          <w:sz w:val="24"/>
          <w:szCs w:val="24"/>
        </w:rPr>
      </w:pPr>
    </w:p>
    <w:p w14:paraId="062A1D67">
      <w:pPr>
        <w:spacing w:line="360" w:lineRule="auto"/>
        <w:ind w:right="480" w:firstLine="6480" w:firstLineChars="2700"/>
        <w:rPr>
          <w:rFonts w:ascii="宋体" w:hAnsi="宋体" w:cs="宋体"/>
          <w:sz w:val="24"/>
          <w:szCs w:val="24"/>
        </w:rPr>
      </w:pPr>
    </w:p>
    <w:p w14:paraId="2CF39532">
      <w:pPr>
        <w:spacing w:line="360" w:lineRule="auto"/>
        <w:ind w:right="480" w:firstLine="6480" w:firstLineChars="2700"/>
        <w:rPr>
          <w:rFonts w:ascii="宋体" w:hAnsi="宋体" w:cs="宋体"/>
          <w:sz w:val="24"/>
          <w:szCs w:val="24"/>
        </w:rPr>
      </w:pPr>
    </w:p>
    <w:p w14:paraId="7BC43275">
      <w:pPr>
        <w:spacing w:line="360" w:lineRule="auto"/>
        <w:ind w:right="480" w:firstLine="6480" w:firstLineChars="2700"/>
        <w:rPr>
          <w:rFonts w:ascii="宋体" w:hAnsi="宋体" w:cs="宋体"/>
          <w:sz w:val="24"/>
          <w:szCs w:val="24"/>
        </w:rPr>
      </w:pPr>
    </w:p>
    <w:p w14:paraId="5524F2A1">
      <w:pPr>
        <w:pStyle w:val="16"/>
        <w:rPr>
          <w:rFonts w:ascii="宋体" w:hAnsi="宋体" w:eastAsia="宋体" w:cs="宋体"/>
          <w:sz w:val="24"/>
          <w:szCs w:val="24"/>
        </w:rPr>
      </w:pPr>
    </w:p>
    <w:p w14:paraId="2C50DFF2">
      <w:pPr>
        <w:rPr>
          <w:rFonts w:ascii="宋体" w:hAnsi="宋体" w:cs="宋体"/>
          <w:sz w:val="24"/>
          <w:szCs w:val="24"/>
        </w:rPr>
      </w:pPr>
    </w:p>
    <w:p w14:paraId="6F9425BF">
      <w:pPr>
        <w:pStyle w:val="16"/>
        <w:rPr>
          <w:rFonts w:ascii="宋体" w:hAnsi="宋体" w:eastAsia="宋体" w:cs="宋体"/>
          <w:sz w:val="24"/>
          <w:szCs w:val="24"/>
        </w:rPr>
      </w:pPr>
    </w:p>
    <w:p w14:paraId="1AB59B28">
      <w:pPr>
        <w:rPr>
          <w:rFonts w:ascii="宋体" w:hAnsi="宋体" w:cs="宋体"/>
          <w:sz w:val="24"/>
          <w:szCs w:val="24"/>
        </w:rPr>
      </w:pPr>
    </w:p>
    <w:p w14:paraId="05538952">
      <w:pPr>
        <w:pStyle w:val="16"/>
        <w:rPr>
          <w:rFonts w:ascii="宋体" w:hAnsi="宋体" w:eastAsia="宋体" w:cs="宋体"/>
          <w:sz w:val="24"/>
          <w:szCs w:val="24"/>
        </w:rPr>
      </w:pPr>
    </w:p>
    <w:p w14:paraId="21893D19">
      <w:pPr>
        <w:rPr>
          <w:rFonts w:ascii="宋体" w:hAnsi="宋体" w:cs="宋体"/>
          <w:sz w:val="24"/>
          <w:szCs w:val="24"/>
        </w:rPr>
      </w:pPr>
    </w:p>
    <w:p w14:paraId="52EDBC93">
      <w:pPr>
        <w:pStyle w:val="16"/>
        <w:rPr>
          <w:rFonts w:ascii="宋体" w:hAnsi="宋体" w:eastAsia="宋体" w:cs="宋体"/>
          <w:sz w:val="24"/>
          <w:szCs w:val="24"/>
        </w:rPr>
      </w:pPr>
    </w:p>
    <w:p w14:paraId="50001A36">
      <w:pPr>
        <w:rPr>
          <w:rFonts w:ascii="宋体" w:hAnsi="宋体" w:cs="宋体"/>
          <w:sz w:val="24"/>
          <w:szCs w:val="24"/>
        </w:rPr>
      </w:pPr>
    </w:p>
    <w:p w14:paraId="1BC94880">
      <w:pPr>
        <w:pStyle w:val="16"/>
        <w:rPr>
          <w:rFonts w:ascii="宋体" w:hAnsi="宋体" w:eastAsia="宋体" w:cs="宋体"/>
          <w:sz w:val="24"/>
          <w:szCs w:val="24"/>
        </w:rPr>
      </w:pPr>
    </w:p>
    <w:p w14:paraId="43DD5D8C">
      <w:pPr>
        <w:rPr>
          <w:rFonts w:ascii="宋体" w:hAnsi="宋体" w:cs="宋体"/>
          <w:sz w:val="24"/>
          <w:szCs w:val="24"/>
        </w:rPr>
      </w:pPr>
    </w:p>
    <w:p w14:paraId="5EF7D11C">
      <w:pPr>
        <w:pStyle w:val="16"/>
        <w:rPr>
          <w:rFonts w:ascii="宋体" w:hAnsi="宋体" w:eastAsia="宋体" w:cs="宋体"/>
          <w:sz w:val="24"/>
          <w:szCs w:val="24"/>
        </w:rPr>
      </w:pPr>
    </w:p>
    <w:p w14:paraId="5440C31B">
      <w:pPr>
        <w:rPr>
          <w:rFonts w:ascii="宋体" w:hAnsi="宋体" w:cs="宋体"/>
          <w:sz w:val="24"/>
          <w:szCs w:val="24"/>
        </w:rPr>
      </w:pPr>
    </w:p>
    <w:p w14:paraId="7BE7B890">
      <w:pPr>
        <w:pStyle w:val="16"/>
        <w:rPr>
          <w:rFonts w:ascii="宋体" w:hAnsi="宋体" w:eastAsia="宋体" w:cs="宋体"/>
          <w:sz w:val="24"/>
          <w:szCs w:val="24"/>
        </w:rPr>
      </w:pPr>
    </w:p>
    <w:p w14:paraId="32E38C1A">
      <w:pPr>
        <w:rPr>
          <w:rFonts w:ascii="宋体" w:hAnsi="宋体" w:cs="宋体"/>
          <w:sz w:val="24"/>
          <w:szCs w:val="24"/>
        </w:rPr>
      </w:pPr>
    </w:p>
    <w:p w14:paraId="58E164CE">
      <w:pPr>
        <w:pStyle w:val="16"/>
        <w:rPr>
          <w:rFonts w:ascii="宋体" w:hAnsi="宋体" w:eastAsia="宋体" w:cs="宋体"/>
          <w:sz w:val="24"/>
          <w:szCs w:val="24"/>
        </w:rPr>
      </w:pPr>
    </w:p>
    <w:p w14:paraId="45628A7F">
      <w:pPr>
        <w:rPr>
          <w:rFonts w:ascii="宋体" w:hAnsi="宋体" w:cs="宋体"/>
          <w:sz w:val="24"/>
          <w:szCs w:val="24"/>
        </w:rPr>
      </w:pPr>
    </w:p>
    <w:p w14:paraId="4265D6E2">
      <w:pPr>
        <w:pStyle w:val="16"/>
        <w:rPr>
          <w:rFonts w:ascii="宋体" w:hAnsi="宋体" w:eastAsia="宋体" w:cs="宋体"/>
          <w:sz w:val="24"/>
          <w:szCs w:val="24"/>
        </w:rPr>
      </w:pPr>
    </w:p>
    <w:p w14:paraId="0B9FF468">
      <w:pPr>
        <w:rPr>
          <w:rFonts w:ascii="宋体" w:hAnsi="宋体" w:cs="宋体"/>
          <w:sz w:val="24"/>
          <w:szCs w:val="24"/>
        </w:rPr>
      </w:pPr>
    </w:p>
    <w:p w14:paraId="392D5450">
      <w:pPr>
        <w:pStyle w:val="16"/>
        <w:rPr>
          <w:rFonts w:ascii="宋体" w:hAnsi="宋体" w:eastAsia="宋体" w:cs="宋体"/>
          <w:sz w:val="24"/>
          <w:szCs w:val="24"/>
        </w:rPr>
      </w:pPr>
    </w:p>
    <w:p w14:paraId="0B310EAC">
      <w:pPr>
        <w:rPr>
          <w:rFonts w:ascii="宋体" w:hAnsi="宋体" w:cs="宋体"/>
          <w:sz w:val="24"/>
          <w:szCs w:val="24"/>
        </w:rPr>
      </w:pPr>
    </w:p>
    <w:p w14:paraId="309FB402">
      <w:pPr>
        <w:pStyle w:val="16"/>
        <w:rPr>
          <w:rFonts w:ascii="宋体" w:hAnsi="宋体" w:eastAsia="宋体" w:cs="宋体"/>
          <w:sz w:val="24"/>
          <w:szCs w:val="24"/>
        </w:rPr>
      </w:pPr>
    </w:p>
    <w:p w14:paraId="502FACC7">
      <w:pPr>
        <w:rPr>
          <w:rFonts w:ascii="宋体" w:hAnsi="宋体" w:cs="宋体"/>
          <w:sz w:val="24"/>
          <w:szCs w:val="24"/>
        </w:rPr>
      </w:pPr>
    </w:p>
    <w:p w14:paraId="7FDA256C">
      <w:pPr>
        <w:pStyle w:val="16"/>
        <w:rPr>
          <w:rFonts w:ascii="宋体" w:hAnsi="宋体" w:eastAsia="宋体" w:cs="宋体"/>
          <w:sz w:val="24"/>
          <w:szCs w:val="24"/>
        </w:rPr>
      </w:pPr>
    </w:p>
    <w:p w14:paraId="50223A26">
      <w:pPr>
        <w:rPr>
          <w:rFonts w:ascii="宋体" w:hAnsi="宋体" w:cs="宋体"/>
          <w:sz w:val="24"/>
          <w:szCs w:val="24"/>
        </w:rPr>
      </w:pPr>
    </w:p>
    <w:p w14:paraId="361E0F6E">
      <w:pPr>
        <w:pStyle w:val="16"/>
        <w:rPr>
          <w:rFonts w:ascii="宋体" w:hAnsi="宋体" w:eastAsia="宋体" w:cs="宋体"/>
          <w:sz w:val="24"/>
          <w:szCs w:val="24"/>
        </w:rPr>
      </w:pPr>
    </w:p>
    <w:p w14:paraId="7CC09C46">
      <w:pPr>
        <w:rPr>
          <w:rFonts w:ascii="宋体" w:hAnsi="宋体" w:cs="宋体"/>
          <w:sz w:val="24"/>
          <w:szCs w:val="24"/>
        </w:rPr>
      </w:pPr>
    </w:p>
    <w:p w14:paraId="741B2B13">
      <w:pPr>
        <w:pStyle w:val="16"/>
        <w:rPr>
          <w:rFonts w:ascii="宋体" w:hAnsi="宋体" w:eastAsia="宋体" w:cs="宋体"/>
          <w:sz w:val="24"/>
          <w:szCs w:val="24"/>
        </w:rPr>
      </w:pPr>
    </w:p>
    <w:p w14:paraId="3A81F314">
      <w:pPr>
        <w:rPr>
          <w:rFonts w:ascii="宋体" w:hAnsi="宋体" w:cs="宋体"/>
          <w:sz w:val="24"/>
          <w:szCs w:val="24"/>
        </w:rPr>
      </w:pPr>
    </w:p>
    <w:p w14:paraId="7563B88A">
      <w:pPr>
        <w:pStyle w:val="16"/>
        <w:rPr>
          <w:rFonts w:ascii="宋体" w:hAnsi="宋体" w:eastAsia="宋体" w:cs="宋体"/>
        </w:rPr>
      </w:pPr>
    </w:p>
    <w:p w14:paraId="658F7733">
      <w:pPr>
        <w:pStyle w:val="16"/>
        <w:rPr>
          <w:rFonts w:ascii="宋体" w:hAnsi="宋体" w:eastAsia="宋体" w:cs="宋体"/>
        </w:rPr>
      </w:pPr>
    </w:p>
    <w:p w14:paraId="619CFE54">
      <w:pPr>
        <w:pStyle w:val="3"/>
        <w:adjustRightInd w:val="0"/>
        <w:snapToGrid w:val="0"/>
        <w:spacing w:before="0" w:after="0" w:line="400" w:lineRule="exact"/>
        <w:ind w:firstLine="482" w:firstLineChars="200"/>
        <w:rPr>
          <w:rFonts w:ascii="宋体" w:hAnsi="宋体" w:eastAsia="宋体" w:cs="宋体"/>
          <w:sz w:val="24"/>
        </w:rPr>
      </w:pPr>
      <w:bookmarkStart w:id="236" w:name="_Toc8023"/>
      <w:r>
        <w:rPr>
          <w:rFonts w:hint="eastAsia" w:ascii="宋体" w:hAnsi="宋体" w:eastAsia="宋体" w:cs="宋体"/>
          <w:sz w:val="24"/>
        </w:rPr>
        <w:t>二、技术</w:t>
      </w:r>
      <w:r>
        <w:rPr>
          <w:rFonts w:hint="eastAsia" w:ascii="宋体" w:hAnsi="宋体" w:eastAsia="宋体" w:cs="宋体"/>
          <w:sz w:val="24"/>
          <w:szCs w:val="24"/>
        </w:rPr>
        <w:t>（质量）</w:t>
      </w:r>
      <w:r>
        <w:rPr>
          <w:rFonts w:hint="eastAsia" w:ascii="宋体" w:hAnsi="宋体" w:eastAsia="宋体" w:cs="宋体"/>
          <w:sz w:val="24"/>
        </w:rPr>
        <w:t>部分</w:t>
      </w:r>
      <w:bookmarkEnd w:id="230"/>
      <w:bookmarkEnd w:id="231"/>
      <w:bookmarkEnd w:id="232"/>
      <w:bookmarkEnd w:id="233"/>
      <w:bookmarkEnd w:id="234"/>
      <w:bookmarkEnd w:id="235"/>
      <w:bookmarkEnd w:id="236"/>
    </w:p>
    <w:p w14:paraId="118CDDAA">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14:paraId="08824941">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14:paraId="13537104">
      <w:pPr>
        <w:spacing w:line="400" w:lineRule="exact"/>
        <w:ind w:firstLine="480" w:firstLineChars="200"/>
        <w:rPr>
          <w:rFonts w:ascii="宋体" w:hAnsi="宋体" w:cs="宋体"/>
          <w:sz w:val="24"/>
          <w:szCs w:val="24"/>
        </w:rPr>
      </w:pPr>
      <w:r>
        <w:rPr>
          <w:rFonts w:hint="eastAsia" w:ascii="宋体" w:hAnsi="宋体" w:cs="宋体"/>
          <w:sz w:val="24"/>
          <w:szCs w:val="24"/>
        </w:rPr>
        <w:t>谈判项目名称：</w:t>
      </w:r>
    </w:p>
    <w:tbl>
      <w:tblPr>
        <w:tblStyle w:val="35"/>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751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1218" w:type="dxa"/>
            <w:vAlign w:val="center"/>
          </w:tcPr>
          <w:p w14:paraId="701B310B">
            <w:pPr>
              <w:tabs>
                <w:tab w:val="left" w:pos="6300"/>
              </w:tabs>
              <w:snapToGrid w:val="0"/>
              <w:jc w:val="center"/>
              <w:outlineLvl w:val="0"/>
              <w:rPr>
                <w:rFonts w:ascii="宋体" w:hAnsi="宋体" w:cs="宋体"/>
                <w:b/>
                <w:sz w:val="21"/>
                <w:szCs w:val="21"/>
              </w:rPr>
            </w:pPr>
            <w:r>
              <w:rPr>
                <w:rFonts w:hint="eastAsia" w:ascii="宋体" w:hAnsi="宋体" w:cs="宋体"/>
                <w:b/>
                <w:sz w:val="21"/>
                <w:szCs w:val="21"/>
              </w:rPr>
              <w:t>序号</w:t>
            </w:r>
          </w:p>
        </w:tc>
        <w:tc>
          <w:tcPr>
            <w:tcW w:w="2844" w:type="dxa"/>
            <w:vAlign w:val="center"/>
          </w:tcPr>
          <w:p w14:paraId="5BEEE982">
            <w:pPr>
              <w:tabs>
                <w:tab w:val="left" w:pos="6300"/>
              </w:tabs>
              <w:snapToGrid w:val="0"/>
              <w:jc w:val="center"/>
              <w:outlineLvl w:val="0"/>
              <w:rPr>
                <w:rFonts w:ascii="宋体" w:hAnsi="宋体" w:cs="宋体"/>
                <w:b/>
                <w:sz w:val="21"/>
                <w:szCs w:val="21"/>
              </w:rPr>
            </w:pPr>
            <w:r>
              <w:rPr>
                <w:rFonts w:hint="eastAsia" w:ascii="宋体" w:hAnsi="宋体" w:cs="宋体"/>
                <w:b/>
                <w:sz w:val="21"/>
                <w:szCs w:val="21"/>
              </w:rPr>
              <w:t>采购需求</w:t>
            </w:r>
          </w:p>
        </w:tc>
        <w:tc>
          <w:tcPr>
            <w:tcW w:w="2952" w:type="dxa"/>
            <w:vAlign w:val="center"/>
          </w:tcPr>
          <w:p w14:paraId="40F5E52F">
            <w:pPr>
              <w:tabs>
                <w:tab w:val="left" w:pos="6300"/>
              </w:tabs>
              <w:snapToGrid w:val="0"/>
              <w:jc w:val="center"/>
              <w:outlineLvl w:val="0"/>
              <w:rPr>
                <w:rFonts w:ascii="宋体" w:hAnsi="宋体" w:cs="宋体"/>
                <w:b/>
                <w:sz w:val="21"/>
                <w:szCs w:val="21"/>
              </w:rPr>
            </w:pPr>
            <w:r>
              <w:rPr>
                <w:rFonts w:hint="eastAsia" w:ascii="宋体" w:hAnsi="宋体" w:cs="宋体"/>
                <w:b/>
                <w:sz w:val="21"/>
                <w:szCs w:val="21"/>
              </w:rPr>
              <w:t>响应情况</w:t>
            </w:r>
          </w:p>
        </w:tc>
        <w:tc>
          <w:tcPr>
            <w:tcW w:w="2212" w:type="dxa"/>
            <w:vAlign w:val="center"/>
          </w:tcPr>
          <w:p w14:paraId="7EBAD088">
            <w:pPr>
              <w:tabs>
                <w:tab w:val="left" w:pos="6300"/>
              </w:tabs>
              <w:snapToGrid w:val="0"/>
              <w:jc w:val="center"/>
              <w:outlineLvl w:val="0"/>
              <w:rPr>
                <w:rFonts w:ascii="宋体" w:hAnsi="宋体" w:cs="宋体"/>
                <w:b/>
                <w:sz w:val="21"/>
                <w:szCs w:val="21"/>
              </w:rPr>
            </w:pPr>
            <w:r>
              <w:rPr>
                <w:rFonts w:hint="eastAsia" w:ascii="宋体" w:hAnsi="宋体" w:cs="宋体"/>
                <w:b/>
                <w:sz w:val="21"/>
                <w:szCs w:val="21"/>
              </w:rPr>
              <w:t>差异说明</w:t>
            </w:r>
          </w:p>
        </w:tc>
      </w:tr>
      <w:tr w14:paraId="2C46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03CB55C">
            <w:pPr>
              <w:tabs>
                <w:tab w:val="left" w:pos="6300"/>
              </w:tabs>
              <w:snapToGrid w:val="0"/>
              <w:jc w:val="center"/>
              <w:outlineLvl w:val="0"/>
              <w:rPr>
                <w:rFonts w:ascii="宋体" w:hAnsi="宋体" w:cs="宋体"/>
                <w:sz w:val="21"/>
                <w:szCs w:val="21"/>
              </w:rPr>
            </w:pPr>
          </w:p>
        </w:tc>
        <w:tc>
          <w:tcPr>
            <w:tcW w:w="2844" w:type="dxa"/>
            <w:vAlign w:val="center"/>
          </w:tcPr>
          <w:p w14:paraId="1FA89BE6">
            <w:pPr>
              <w:tabs>
                <w:tab w:val="left" w:pos="6300"/>
              </w:tabs>
              <w:snapToGrid w:val="0"/>
              <w:jc w:val="center"/>
              <w:outlineLvl w:val="0"/>
              <w:rPr>
                <w:rFonts w:ascii="宋体" w:hAnsi="宋体" w:cs="宋体"/>
                <w:sz w:val="21"/>
                <w:szCs w:val="21"/>
              </w:rPr>
            </w:pPr>
          </w:p>
        </w:tc>
        <w:tc>
          <w:tcPr>
            <w:tcW w:w="2952" w:type="dxa"/>
            <w:vAlign w:val="center"/>
          </w:tcPr>
          <w:p w14:paraId="702DF09F">
            <w:pPr>
              <w:tabs>
                <w:tab w:val="left" w:pos="6300"/>
              </w:tabs>
              <w:snapToGrid w:val="0"/>
              <w:jc w:val="center"/>
              <w:outlineLvl w:val="0"/>
              <w:rPr>
                <w:rFonts w:ascii="宋体" w:hAnsi="宋体" w:cs="宋体"/>
                <w:sz w:val="21"/>
                <w:szCs w:val="21"/>
              </w:rPr>
            </w:pPr>
            <w:r>
              <w:rPr>
                <w:rFonts w:hint="eastAsia" w:ascii="宋体" w:hAnsi="宋体" w:cs="宋体"/>
                <w:sz w:val="21"/>
                <w:szCs w:val="21"/>
              </w:rPr>
              <w:t>提醒：请注明技术参数或具体内容</w:t>
            </w:r>
          </w:p>
        </w:tc>
        <w:tc>
          <w:tcPr>
            <w:tcW w:w="2212" w:type="dxa"/>
            <w:vAlign w:val="center"/>
          </w:tcPr>
          <w:p w14:paraId="2E3742CC">
            <w:pPr>
              <w:tabs>
                <w:tab w:val="left" w:pos="6300"/>
              </w:tabs>
              <w:snapToGrid w:val="0"/>
              <w:jc w:val="center"/>
              <w:outlineLvl w:val="0"/>
              <w:rPr>
                <w:rFonts w:ascii="宋体" w:hAnsi="宋体" w:cs="宋体"/>
                <w:sz w:val="21"/>
                <w:szCs w:val="21"/>
              </w:rPr>
            </w:pPr>
          </w:p>
        </w:tc>
      </w:tr>
      <w:tr w14:paraId="0B8F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E72951A">
            <w:pPr>
              <w:tabs>
                <w:tab w:val="left" w:pos="6300"/>
              </w:tabs>
              <w:snapToGrid w:val="0"/>
              <w:jc w:val="center"/>
              <w:outlineLvl w:val="0"/>
              <w:rPr>
                <w:rFonts w:ascii="宋体" w:hAnsi="宋体" w:cs="宋体"/>
                <w:sz w:val="21"/>
                <w:szCs w:val="21"/>
              </w:rPr>
            </w:pPr>
          </w:p>
        </w:tc>
        <w:tc>
          <w:tcPr>
            <w:tcW w:w="2844" w:type="dxa"/>
            <w:vAlign w:val="center"/>
          </w:tcPr>
          <w:p w14:paraId="1594C33D">
            <w:pPr>
              <w:tabs>
                <w:tab w:val="left" w:pos="6300"/>
              </w:tabs>
              <w:snapToGrid w:val="0"/>
              <w:jc w:val="center"/>
              <w:outlineLvl w:val="0"/>
              <w:rPr>
                <w:rFonts w:ascii="宋体" w:hAnsi="宋体" w:cs="宋体"/>
                <w:sz w:val="21"/>
                <w:szCs w:val="21"/>
              </w:rPr>
            </w:pPr>
          </w:p>
        </w:tc>
        <w:tc>
          <w:tcPr>
            <w:tcW w:w="2952" w:type="dxa"/>
            <w:vAlign w:val="center"/>
          </w:tcPr>
          <w:p w14:paraId="1BD39535">
            <w:pPr>
              <w:tabs>
                <w:tab w:val="left" w:pos="6300"/>
              </w:tabs>
              <w:snapToGrid w:val="0"/>
              <w:jc w:val="center"/>
              <w:outlineLvl w:val="0"/>
              <w:rPr>
                <w:rFonts w:ascii="宋体" w:hAnsi="宋体" w:cs="宋体"/>
                <w:sz w:val="21"/>
                <w:szCs w:val="21"/>
              </w:rPr>
            </w:pPr>
          </w:p>
        </w:tc>
        <w:tc>
          <w:tcPr>
            <w:tcW w:w="2212" w:type="dxa"/>
            <w:vAlign w:val="center"/>
          </w:tcPr>
          <w:p w14:paraId="4E1184D6">
            <w:pPr>
              <w:tabs>
                <w:tab w:val="left" w:pos="6300"/>
              </w:tabs>
              <w:snapToGrid w:val="0"/>
              <w:jc w:val="center"/>
              <w:outlineLvl w:val="0"/>
              <w:rPr>
                <w:rFonts w:ascii="宋体" w:hAnsi="宋体" w:cs="宋体"/>
                <w:sz w:val="21"/>
                <w:szCs w:val="21"/>
              </w:rPr>
            </w:pPr>
          </w:p>
        </w:tc>
      </w:tr>
      <w:tr w14:paraId="505B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453A439">
            <w:pPr>
              <w:tabs>
                <w:tab w:val="left" w:pos="6300"/>
              </w:tabs>
              <w:snapToGrid w:val="0"/>
              <w:jc w:val="center"/>
              <w:outlineLvl w:val="0"/>
              <w:rPr>
                <w:rFonts w:ascii="宋体" w:hAnsi="宋体" w:cs="宋体"/>
                <w:sz w:val="21"/>
                <w:szCs w:val="21"/>
              </w:rPr>
            </w:pPr>
          </w:p>
        </w:tc>
        <w:tc>
          <w:tcPr>
            <w:tcW w:w="2844" w:type="dxa"/>
            <w:vAlign w:val="center"/>
          </w:tcPr>
          <w:p w14:paraId="7EC99F9D">
            <w:pPr>
              <w:tabs>
                <w:tab w:val="left" w:pos="6300"/>
              </w:tabs>
              <w:snapToGrid w:val="0"/>
              <w:jc w:val="center"/>
              <w:outlineLvl w:val="0"/>
              <w:rPr>
                <w:rFonts w:ascii="宋体" w:hAnsi="宋体" w:cs="宋体"/>
                <w:sz w:val="21"/>
                <w:szCs w:val="21"/>
              </w:rPr>
            </w:pPr>
          </w:p>
        </w:tc>
        <w:tc>
          <w:tcPr>
            <w:tcW w:w="2952" w:type="dxa"/>
            <w:vAlign w:val="center"/>
          </w:tcPr>
          <w:p w14:paraId="098F0933">
            <w:pPr>
              <w:tabs>
                <w:tab w:val="left" w:pos="6300"/>
              </w:tabs>
              <w:snapToGrid w:val="0"/>
              <w:jc w:val="center"/>
              <w:outlineLvl w:val="0"/>
              <w:rPr>
                <w:rFonts w:ascii="宋体" w:hAnsi="宋体" w:cs="宋体"/>
                <w:sz w:val="21"/>
                <w:szCs w:val="21"/>
              </w:rPr>
            </w:pPr>
          </w:p>
        </w:tc>
        <w:tc>
          <w:tcPr>
            <w:tcW w:w="2212" w:type="dxa"/>
            <w:vAlign w:val="center"/>
          </w:tcPr>
          <w:p w14:paraId="5845AAA3">
            <w:pPr>
              <w:tabs>
                <w:tab w:val="left" w:pos="6300"/>
              </w:tabs>
              <w:snapToGrid w:val="0"/>
              <w:jc w:val="center"/>
              <w:outlineLvl w:val="0"/>
              <w:rPr>
                <w:rFonts w:ascii="宋体" w:hAnsi="宋体" w:cs="宋体"/>
                <w:sz w:val="21"/>
                <w:szCs w:val="21"/>
              </w:rPr>
            </w:pPr>
          </w:p>
        </w:tc>
      </w:tr>
      <w:tr w14:paraId="0BD2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EC7C231">
            <w:pPr>
              <w:tabs>
                <w:tab w:val="left" w:pos="6300"/>
              </w:tabs>
              <w:snapToGrid w:val="0"/>
              <w:jc w:val="center"/>
              <w:outlineLvl w:val="0"/>
              <w:rPr>
                <w:rFonts w:ascii="宋体" w:hAnsi="宋体" w:cs="宋体"/>
                <w:sz w:val="21"/>
                <w:szCs w:val="21"/>
              </w:rPr>
            </w:pPr>
          </w:p>
        </w:tc>
        <w:tc>
          <w:tcPr>
            <w:tcW w:w="2844" w:type="dxa"/>
            <w:vAlign w:val="center"/>
          </w:tcPr>
          <w:p w14:paraId="1FE10F46">
            <w:pPr>
              <w:tabs>
                <w:tab w:val="left" w:pos="6300"/>
              </w:tabs>
              <w:snapToGrid w:val="0"/>
              <w:jc w:val="center"/>
              <w:outlineLvl w:val="0"/>
              <w:rPr>
                <w:rFonts w:ascii="宋体" w:hAnsi="宋体" w:cs="宋体"/>
                <w:sz w:val="21"/>
                <w:szCs w:val="21"/>
              </w:rPr>
            </w:pPr>
          </w:p>
        </w:tc>
        <w:tc>
          <w:tcPr>
            <w:tcW w:w="2952" w:type="dxa"/>
            <w:vAlign w:val="center"/>
          </w:tcPr>
          <w:p w14:paraId="1264C157">
            <w:pPr>
              <w:tabs>
                <w:tab w:val="left" w:pos="6300"/>
              </w:tabs>
              <w:snapToGrid w:val="0"/>
              <w:jc w:val="center"/>
              <w:outlineLvl w:val="0"/>
              <w:rPr>
                <w:rFonts w:ascii="宋体" w:hAnsi="宋体" w:cs="宋体"/>
                <w:sz w:val="21"/>
                <w:szCs w:val="21"/>
              </w:rPr>
            </w:pPr>
          </w:p>
        </w:tc>
        <w:tc>
          <w:tcPr>
            <w:tcW w:w="2212" w:type="dxa"/>
            <w:vAlign w:val="center"/>
          </w:tcPr>
          <w:p w14:paraId="6853F4CF">
            <w:pPr>
              <w:tabs>
                <w:tab w:val="left" w:pos="6300"/>
              </w:tabs>
              <w:snapToGrid w:val="0"/>
              <w:jc w:val="center"/>
              <w:outlineLvl w:val="0"/>
              <w:rPr>
                <w:rFonts w:ascii="宋体" w:hAnsi="宋体" w:cs="宋体"/>
                <w:sz w:val="21"/>
                <w:szCs w:val="21"/>
              </w:rPr>
            </w:pPr>
          </w:p>
        </w:tc>
      </w:tr>
      <w:tr w14:paraId="1BAC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969957D">
            <w:pPr>
              <w:tabs>
                <w:tab w:val="left" w:pos="6300"/>
              </w:tabs>
              <w:snapToGrid w:val="0"/>
              <w:jc w:val="center"/>
              <w:outlineLvl w:val="0"/>
              <w:rPr>
                <w:rFonts w:ascii="宋体" w:hAnsi="宋体" w:cs="宋体"/>
                <w:sz w:val="21"/>
                <w:szCs w:val="21"/>
              </w:rPr>
            </w:pPr>
          </w:p>
        </w:tc>
        <w:tc>
          <w:tcPr>
            <w:tcW w:w="2844" w:type="dxa"/>
            <w:vAlign w:val="center"/>
          </w:tcPr>
          <w:p w14:paraId="351DAFC4">
            <w:pPr>
              <w:tabs>
                <w:tab w:val="left" w:pos="6300"/>
              </w:tabs>
              <w:snapToGrid w:val="0"/>
              <w:jc w:val="center"/>
              <w:outlineLvl w:val="0"/>
              <w:rPr>
                <w:rFonts w:ascii="宋体" w:hAnsi="宋体" w:cs="宋体"/>
                <w:sz w:val="21"/>
                <w:szCs w:val="21"/>
              </w:rPr>
            </w:pPr>
          </w:p>
        </w:tc>
        <w:tc>
          <w:tcPr>
            <w:tcW w:w="2952" w:type="dxa"/>
            <w:vAlign w:val="center"/>
          </w:tcPr>
          <w:p w14:paraId="464E83F0">
            <w:pPr>
              <w:tabs>
                <w:tab w:val="left" w:pos="6300"/>
              </w:tabs>
              <w:snapToGrid w:val="0"/>
              <w:jc w:val="center"/>
              <w:outlineLvl w:val="0"/>
              <w:rPr>
                <w:rFonts w:ascii="宋体" w:hAnsi="宋体" w:cs="宋体"/>
                <w:sz w:val="21"/>
                <w:szCs w:val="21"/>
              </w:rPr>
            </w:pPr>
          </w:p>
        </w:tc>
        <w:tc>
          <w:tcPr>
            <w:tcW w:w="2212" w:type="dxa"/>
            <w:vAlign w:val="center"/>
          </w:tcPr>
          <w:p w14:paraId="57538EA7">
            <w:pPr>
              <w:tabs>
                <w:tab w:val="left" w:pos="6300"/>
              </w:tabs>
              <w:snapToGrid w:val="0"/>
              <w:jc w:val="center"/>
              <w:outlineLvl w:val="0"/>
              <w:rPr>
                <w:rFonts w:ascii="宋体" w:hAnsi="宋体" w:cs="宋体"/>
                <w:sz w:val="21"/>
                <w:szCs w:val="21"/>
              </w:rPr>
            </w:pPr>
          </w:p>
        </w:tc>
      </w:tr>
      <w:tr w14:paraId="690B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3709497">
            <w:pPr>
              <w:tabs>
                <w:tab w:val="left" w:pos="6300"/>
              </w:tabs>
              <w:snapToGrid w:val="0"/>
              <w:jc w:val="center"/>
              <w:outlineLvl w:val="0"/>
              <w:rPr>
                <w:rFonts w:ascii="宋体" w:hAnsi="宋体" w:cs="宋体"/>
                <w:sz w:val="21"/>
                <w:szCs w:val="21"/>
              </w:rPr>
            </w:pPr>
          </w:p>
        </w:tc>
        <w:tc>
          <w:tcPr>
            <w:tcW w:w="2844" w:type="dxa"/>
            <w:vAlign w:val="center"/>
          </w:tcPr>
          <w:p w14:paraId="13DA20DF">
            <w:pPr>
              <w:tabs>
                <w:tab w:val="left" w:pos="6300"/>
              </w:tabs>
              <w:snapToGrid w:val="0"/>
              <w:jc w:val="center"/>
              <w:outlineLvl w:val="0"/>
              <w:rPr>
                <w:rFonts w:ascii="宋体" w:hAnsi="宋体" w:cs="宋体"/>
                <w:sz w:val="21"/>
                <w:szCs w:val="21"/>
              </w:rPr>
            </w:pPr>
          </w:p>
        </w:tc>
        <w:tc>
          <w:tcPr>
            <w:tcW w:w="2952" w:type="dxa"/>
            <w:vAlign w:val="center"/>
          </w:tcPr>
          <w:p w14:paraId="7337A49A">
            <w:pPr>
              <w:tabs>
                <w:tab w:val="left" w:pos="6300"/>
              </w:tabs>
              <w:snapToGrid w:val="0"/>
              <w:jc w:val="center"/>
              <w:outlineLvl w:val="0"/>
              <w:rPr>
                <w:rFonts w:ascii="宋体" w:hAnsi="宋体" w:cs="宋体"/>
                <w:sz w:val="21"/>
                <w:szCs w:val="21"/>
              </w:rPr>
            </w:pPr>
          </w:p>
        </w:tc>
        <w:tc>
          <w:tcPr>
            <w:tcW w:w="2212" w:type="dxa"/>
            <w:vAlign w:val="center"/>
          </w:tcPr>
          <w:p w14:paraId="0589AD5F">
            <w:pPr>
              <w:tabs>
                <w:tab w:val="left" w:pos="6300"/>
              </w:tabs>
              <w:snapToGrid w:val="0"/>
              <w:jc w:val="center"/>
              <w:outlineLvl w:val="0"/>
              <w:rPr>
                <w:rFonts w:ascii="宋体" w:hAnsi="宋体" w:cs="宋体"/>
                <w:sz w:val="21"/>
                <w:szCs w:val="21"/>
              </w:rPr>
            </w:pPr>
          </w:p>
        </w:tc>
      </w:tr>
      <w:tr w14:paraId="7AE7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74658DA">
            <w:pPr>
              <w:tabs>
                <w:tab w:val="left" w:pos="6300"/>
              </w:tabs>
              <w:snapToGrid w:val="0"/>
              <w:jc w:val="center"/>
              <w:outlineLvl w:val="0"/>
              <w:rPr>
                <w:rFonts w:ascii="宋体" w:hAnsi="宋体" w:cs="宋体"/>
                <w:sz w:val="21"/>
                <w:szCs w:val="21"/>
              </w:rPr>
            </w:pPr>
          </w:p>
        </w:tc>
        <w:tc>
          <w:tcPr>
            <w:tcW w:w="2844" w:type="dxa"/>
            <w:vAlign w:val="center"/>
          </w:tcPr>
          <w:p w14:paraId="7895BA85">
            <w:pPr>
              <w:tabs>
                <w:tab w:val="left" w:pos="6300"/>
              </w:tabs>
              <w:snapToGrid w:val="0"/>
              <w:jc w:val="center"/>
              <w:outlineLvl w:val="0"/>
              <w:rPr>
                <w:rFonts w:ascii="宋体" w:hAnsi="宋体" w:cs="宋体"/>
                <w:sz w:val="21"/>
                <w:szCs w:val="21"/>
              </w:rPr>
            </w:pPr>
          </w:p>
        </w:tc>
        <w:tc>
          <w:tcPr>
            <w:tcW w:w="2952" w:type="dxa"/>
            <w:vAlign w:val="center"/>
          </w:tcPr>
          <w:p w14:paraId="134F9BA2">
            <w:pPr>
              <w:tabs>
                <w:tab w:val="left" w:pos="6300"/>
              </w:tabs>
              <w:snapToGrid w:val="0"/>
              <w:jc w:val="center"/>
              <w:outlineLvl w:val="0"/>
              <w:rPr>
                <w:rFonts w:ascii="宋体" w:hAnsi="宋体" w:cs="宋体"/>
                <w:sz w:val="21"/>
                <w:szCs w:val="21"/>
              </w:rPr>
            </w:pPr>
          </w:p>
        </w:tc>
        <w:tc>
          <w:tcPr>
            <w:tcW w:w="2212" w:type="dxa"/>
            <w:vAlign w:val="center"/>
          </w:tcPr>
          <w:p w14:paraId="0B27281E">
            <w:pPr>
              <w:tabs>
                <w:tab w:val="left" w:pos="6300"/>
              </w:tabs>
              <w:snapToGrid w:val="0"/>
              <w:jc w:val="center"/>
              <w:outlineLvl w:val="0"/>
              <w:rPr>
                <w:rFonts w:ascii="宋体" w:hAnsi="宋体" w:cs="宋体"/>
                <w:sz w:val="21"/>
                <w:szCs w:val="21"/>
              </w:rPr>
            </w:pPr>
          </w:p>
        </w:tc>
      </w:tr>
      <w:tr w14:paraId="613F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61B4528">
            <w:pPr>
              <w:tabs>
                <w:tab w:val="left" w:pos="6300"/>
              </w:tabs>
              <w:snapToGrid w:val="0"/>
              <w:jc w:val="center"/>
              <w:outlineLvl w:val="0"/>
              <w:rPr>
                <w:rFonts w:ascii="宋体" w:hAnsi="宋体" w:cs="宋体"/>
                <w:sz w:val="21"/>
                <w:szCs w:val="21"/>
              </w:rPr>
            </w:pPr>
          </w:p>
        </w:tc>
        <w:tc>
          <w:tcPr>
            <w:tcW w:w="2844" w:type="dxa"/>
            <w:vAlign w:val="center"/>
          </w:tcPr>
          <w:p w14:paraId="05B4BECB">
            <w:pPr>
              <w:tabs>
                <w:tab w:val="left" w:pos="6300"/>
              </w:tabs>
              <w:snapToGrid w:val="0"/>
              <w:jc w:val="center"/>
              <w:outlineLvl w:val="0"/>
              <w:rPr>
                <w:rFonts w:ascii="宋体" w:hAnsi="宋体" w:cs="宋体"/>
                <w:sz w:val="21"/>
                <w:szCs w:val="21"/>
              </w:rPr>
            </w:pPr>
          </w:p>
        </w:tc>
        <w:tc>
          <w:tcPr>
            <w:tcW w:w="2952" w:type="dxa"/>
            <w:vAlign w:val="center"/>
          </w:tcPr>
          <w:p w14:paraId="34150820">
            <w:pPr>
              <w:tabs>
                <w:tab w:val="left" w:pos="6300"/>
              </w:tabs>
              <w:snapToGrid w:val="0"/>
              <w:jc w:val="center"/>
              <w:outlineLvl w:val="0"/>
              <w:rPr>
                <w:rFonts w:ascii="宋体" w:hAnsi="宋体" w:cs="宋体"/>
                <w:sz w:val="21"/>
                <w:szCs w:val="21"/>
              </w:rPr>
            </w:pPr>
          </w:p>
        </w:tc>
        <w:tc>
          <w:tcPr>
            <w:tcW w:w="2212" w:type="dxa"/>
            <w:vAlign w:val="center"/>
          </w:tcPr>
          <w:p w14:paraId="3EB56EDB">
            <w:pPr>
              <w:tabs>
                <w:tab w:val="left" w:pos="6300"/>
              </w:tabs>
              <w:snapToGrid w:val="0"/>
              <w:jc w:val="center"/>
              <w:outlineLvl w:val="0"/>
              <w:rPr>
                <w:rFonts w:ascii="宋体" w:hAnsi="宋体" w:cs="宋体"/>
                <w:sz w:val="21"/>
                <w:szCs w:val="21"/>
              </w:rPr>
            </w:pPr>
          </w:p>
        </w:tc>
      </w:tr>
      <w:tr w14:paraId="1A3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186F6C8">
            <w:pPr>
              <w:tabs>
                <w:tab w:val="left" w:pos="6300"/>
              </w:tabs>
              <w:snapToGrid w:val="0"/>
              <w:jc w:val="center"/>
              <w:outlineLvl w:val="0"/>
              <w:rPr>
                <w:rFonts w:ascii="宋体" w:hAnsi="宋体" w:cs="宋体"/>
                <w:sz w:val="21"/>
                <w:szCs w:val="21"/>
              </w:rPr>
            </w:pPr>
          </w:p>
        </w:tc>
        <w:tc>
          <w:tcPr>
            <w:tcW w:w="2844" w:type="dxa"/>
            <w:vAlign w:val="center"/>
          </w:tcPr>
          <w:p w14:paraId="4E4CD534">
            <w:pPr>
              <w:tabs>
                <w:tab w:val="left" w:pos="6300"/>
              </w:tabs>
              <w:snapToGrid w:val="0"/>
              <w:jc w:val="center"/>
              <w:outlineLvl w:val="0"/>
              <w:rPr>
                <w:rFonts w:ascii="宋体" w:hAnsi="宋体" w:cs="宋体"/>
                <w:sz w:val="21"/>
                <w:szCs w:val="21"/>
              </w:rPr>
            </w:pPr>
          </w:p>
        </w:tc>
        <w:tc>
          <w:tcPr>
            <w:tcW w:w="2952" w:type="dxa"/>
            <w:vAlign w:val="center"/>
          </w:tcPr>
          <w:p w14:paraId="0EC32CBE">
            <w:pPr>
              <w:tabs>
                <w:tab w:val="left" w:pos="6300"/>
              </w:tabs>
              <w:snapToGrid w:val="0"/>
              <w:jc w:val="center"/>
              <w:outlineLvl w:val="0"/>
              <w:rPr>
                <w:rFonts w:ascii="宋体" w:hAnsi="宋体" w:cs="宋体"/>
                <w:sz w:val="21"/>
                <w:szCs w:val="21"/>
              </w:rPr>
            </w:pPr>
          </w:p>
        </w:tc>
        <w:tc>
          <w:tcPr>
            <w:tcW w:w="2212" w:type="dxa"/>
            <w:vAlign w:val="center"/>
          </w:tcPr>
          <w:p w14:paraId="65896322">
            <w:pPr>
              <w:tabs>
                <w:tab w:val="left" w:pos="6300"/>
              </w:tabs>
              <w:snapToGrid w:val="0"/>
              <w:jc w:val="center"/>
              <w:outlineLvl w:val="0"/>
              <w:rPr>
                <w:rFonts w:ascii="宋体" w:hAnsi="宋体" w:cs="宋体"/>
                <w:sz w:val="21"/>
                <w:szCs w:val="21"/>
              </w:rPr>
            </w:pPr>
          </w:p>
        </w:tc>
      </w:tr>
      <w:tr w14:paraId="66E4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42BFA4F">
            <w:pPr>
              <w:tabs>
                <w:tab w:val="left" w:pos="6300"/>
              </w:tabs>
              <w:snapToGrid w:val="0"/>
              <w:jc w:val="center"/>
              <w:outlineLvl w:val="0"/>
              <w:rPr>
                <w:rFonts w:ascii="宋体" w:hAnsi="宋体" w:cs="宋体"/>
                <w:sz w:val="21"/>
                <w:szCs w:val="21"/>
              </w:rPr>
            </w:pPr>
          </w:p>
        </w:tc>
        <w:tc>
          <w:tcPr>
            <w:tcW w:w="2844" w:type="dxa"/>
            <w:vAlign w:val="center"/>
          </w:tcPr>
          <w:p w14:paraId="692D946D">
            <w:pPr>
              <w:tabs>
                <w:tab w:val="left" w:pos="6300"/>
              </w:tabs>
              <w:snapToGrid w:val="0"/>
              <w:jc w:val="center"/>
              <w:outlineLvl w:val="0"/>
              <w:rPr>
                <w:rFonts w:ascii="宋体" w:hAnsi="宋体" w:cs="宋体"/>
                <w:sz w:val="21"/>
                <w:szCs w:val="21"/>
              </w:rPr>
            </w:pPr>
          </w:p>
        </w:tc>
        <w:tc>
          <w:tcPr>
            <w:tcW w:w="2952" w:type="dxa"/>
            <w:vAlign w:val="center"/>
          </w:tcPr>
          <w:p w14:paraId="1319D121">
            <w:pPr>
              <w:tabs>
                <w:tab w:val="left" w:pos="6300"/>
              </w:tabs>
              <w:snapToGrid w:val="0"/>
              <w:jc w:val="center"/>
              <w:outlineLvl w:val="0"/>
              <w:rPr>
                <w:rFonts w:ascii="宋体" w:hAnsi="宋体" w:cs="宋体"/>
                <w:sz w:val="21"/>
                <w:szCs w:val="21"/>
              </w:rPr>
            </w:pPr>
          </w:p>
        </w:tc>
        <w:tc>
          <w:tcPr>
            <w:tcW w:w="2212" w:type="dxa"/>
            <w:vAlign w:val="center"/>
          </w:tcPr>
          <w:p w14:paraId="16B043BB">
            <w:pPr>
              <w:tabs>
                <w:tab w:val="left" w:pos="6300"/>
              </w:tabs>
              <w:snapToGrid w:val="0"/>
              <w:jc w:val="center"/>
              <w:outlineLvl w:val="0"/>
              <w:rPr>
                <w:rFonts w:ascii="宋体" w:hAnsi="宋体" w:cs="宋体"/>
                <w:sz w:val="21"/>
                <w:szCs w:val="21"/>
              </w:rPr>
            </w:pPr>
          </w:p>
        </w:tc>
      </w:tr>
    </w:tbl>
    <w:p w14:paraId="376F0656">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14:paraId="0C0AD709">
      <w:pPr>
        <w:spacing w:line="500" w:lineRule="exact"/>
        <w:rPr>
          <w:rFonts w:ascii="宋体" w:hAnsi="宋体" w:cs="宋体"/>
          <w:sz w:val="24"/>
          <w:szCs w:val="28"/>
        </w:rPr>
      </w:pPr>
    </w:p>
    <w:p w14:paraId="103A34EC">
      <w:pPr>
        <w:spacing w:line="500" w:lineRule="exact"/>
        <w:ind w:firstLine="720" w:firstLineChars="300"/>
        <w:rPr>
          <w:rFonts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14:paraId="667B0EC9">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3FE0EFB5">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14:paraId="778175B6">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谈判项目技术（质量）需求”中所列条款进行比较和响应；</w:t>
      </w:r>
    </w:p>
    <w:p w14:paraId="628A4811">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14:paraId="55BEFDA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szCs w:val="24"/>
        </w:rPr>
        <w:t>（二）其他资料（格式自定）</w:t>
      </w:r>
    </w:p>
    <w:p w14:paraId="7EA3ED7D">
      <w:pPr>
        <w:tabs>
          <w:tab w:val="left" w:pos="6300"/>
        </w:tabs>
        <w:snapToGrid w:val="0"/>
        <w:spacing w:line="500" w:lineRule="exact"/>
        <w:ind w:firstLine="480" w:firstLineChars="200"/>
        <w:rPr>
          <w:rFonts w:ascii="宋体" w:hAnsi="宋体" w:cs="宋体"/>
          <w:sz w:val="24"/>
          <w:szCs w:val="24"/>
        </w:rPr>
      </w:pPr>
    </w:p>
    <w:p w14:paraId="02D6BBFE">
      <w:pPr>
        <w:pStyle w:val="3"/>
        <w:adjustRightInd w:val="0"/>
        <w:snapToGrid w:val="0"/>
        <w:spacing w:before="0" w:after="0" w:line="400" w:lineRule="exact"/>
        <w:ind w:firstLine="640" w:firstLineChars="200"/>
        <w:rPr>
          <w:rFonts w:ascii="宋体" w:hAnsi="宋体" w:eastAsia="宋体" w:cs="宋体"/>
          <w:sz w:val="24"/>
        </w:rPr>
      </w:pPr>
      <w:r>
        <w:rPr>
          <w:rFonts w:hint="eastAsia" w:ascii="宋体" w:hAnsi="宋体" w:eastAsia="宋体" w:cs="宋体"/>
          <w:b w:val="0"/>
        </w:rPr>
        <w:br w:type="page"/>
      </w:r>
      <w:bookmarkStart w:id="237" w:name="_Toc32339"/>
      <w:bookmarkStart w:id="238" w:name="_Toc32158"/>
      <w:bookmarkStart w:id="239" w:name="_Toc65660381"/>
      <w:bookmarkStart w:id="240" w:name="_Toc20568"/>
      <w:bookmarkStart w:id="241" w:name="_Toc342913421"/>
      <w:bookmarkStart w:id="242" w:name="_Toc313888362"/>
      <w:bookmarkStart w:id="243" w:name="_Toc313008358"/>
      <w:r>
        <w:rPr>
          <w:rFonts w:hint="eastAsia" w:ascii="宋体" w:hAnsi="宋体" w:eastAsia="宋体" w:cs="宋体"/>
          <w:sz w:val="24"/>
        </w:rPr>
        <w:t>三、商务部分</w:t>
      </w:r>
      <w:bookmarkEnd w:id="237"/>
      <w:bookmarkEnd w:id="238"/>
      <w:bookmarkEnd w:id="239"/>
      <w:bookmarkEnd w:id="240"/>
    </w:p>
    <w:p w14:paraId="4B3C2D8E">
      <w:pPr>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3CCE051C">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14:paraId="27F96ECE">
      <w:pPr>
        <w:spacing w:line="400" w:lineRule="exact"/>
        <w:ind w:firstLine="480" w:firstLineChars="200"/>
        <w:rPr>
          <w:rFonts w:ascii="宋体" w:hAnsi="宋体" w:cs="宋体"/>
          <w:sz w:val="24"/>
          <w:szCs w:val="24"/>
        </w:rPr>
      </w:pPr>
      <w:r>
        <w:rPr>
          <w:rFonts w:hint="eastAsia" w:ascii="宋体" w:hAnsi="宋体" w:cs="宋体"/>
          <w:sz w:val="24"/>
          <w:szCs w:val="24"/>
        </w:rPr>
        <w:t>谈判项目名称：</w:t>
      </w:r>
    </w:p>
    <w:tbl>
      <w:tblPr>
        <w:tblStyle w:val="3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F55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267DB33F">
            <w:pPr>
              <w:tabs>
                <w:tab w:val="left" w:pos="6300"/>
              </w:tabs>
              <w:snapToGrid w:val="0"/>
              <w:jc w:val="center"/>
              <w:outlineLvl w:val="0"/>
              <w:rPr>
                <w:rFonts w:ascii="宋体" w:hAnsi="宋体" w:cs="宋体"/>
                <w:b/>
                <w:sz w:val="21"/>
                <w:szCs w:val="24"/>
              </w:rPr>
            </w:pPr>
            <w:r>
              <w:rPr>
                <w:rFonts w:hint="eastAsia" w:ascii="宋体" w:hAnsi="宋体" w:cs="宋体"/>
                <w:b/>
                <w:sz w:val="21"/>
                <w:szCs w:val="24"/>
              </w:rPr>
              <w:t>序号</w:t>
            </w:r>
          </w:p>
        </w:tc>
        <w:tc>
          <w:tcPr>
            <w:tcW w:w="3184" w:type="dxa"/>
            <w:vAlign w:val="center"/>
          </w:tcPr>
          <w:p w14:paraId="7DC75B8A">
            <w:pPr>
              <w:tabs>
                <w:tab w:val="left" w:pos="6300"/>
              </w:tabs>
              <w:snapToGrid w:val="0"/>
              <w:jc w:val="center"/>
              <w:outlineLvl w:val="0"/>
              <w:rPr>
                <w:rFonts w:ascii="宋体" w:hAnsi="宋体" w:cs="宋体"/>
                <w:b/>
                <w:sz w:val="21"/>
                <w:szCs w:val="24"/>
              </w:rPr>
            </w:pPr>
            <w:r>
              <w:rPr>
                <w:rFonts w:hint="eastAsia" w:ascii="宋体" w:hAnsi="宋体" w:cs="宋体"/>
                <w:b/>
                <w:sz w:val="21"/>
                <w:szCs w:val="24"/>
              </w:rPr>
              <w:t>采购需求</w:t>
            </w:r>
          </w:p>
        </w:tc>
        <w:tc>
          <w:tcPr>
            <w:tcW w:w="2438" w:type="dxa"/>
            <w:vAlign w:val="center"/>
          </w:tcPr>
          <w:p w14:paraId="1D4290D4">
            <w:pPr>
              <w:tabs>
                <w:tab w:val="left" w:pos="6300"/>
              </w:tabs>
              <w:snapToGrid w:val="0"/>
              <w:jc w:val="center"/>
              <w:outlineLvl w:val="0"/>
              <w:rPr>
                <w:rFonts w:ascii="宋体" w:hAnsi="宋体" w:cs="宋体"/>
                <w:b/>
                <w:sz w:val="21"/>
                <w:szCs w:val="24"/>
              </w:rPr>
            </w:pPr>
            <w:r>
              <w:rPr>
                <w:rFonts w:hint="eastAsia" w:ascii="宋体" w:hAnsi="宋体" w:cs="宋体"/>
                <w:b/>
                <w:sz w:val="21"/>
                <w:szCs w:val="24"/>
              </w:rPr>
              <w:t>响应情况</w:t>
            </w:r>
          </w:p>
        </w:tc>
        <w:tc>
          <w:tcPr>
            <w:tcW w:w="2359" w:type="dxa"/>
            <w:vAlign w:val="center"/>
          </w:tcPr>
          <w:p w14:paraId="3FA28337">
            <w:pPr>
              <w:tabs>
                <w:tab w:val="left" w:pos="6300"/>
              </w:tabs>
              <w:snapToGrid w:val="0"/>
              <w:jc w:val="center"/>
              <w:outlineLvl w:val="0"/>
              <w:rPr>
                <w:rFonts w:ascii="宋体" w:hAnsi="宋体" w:cs="宋体"/>
                <w:b/>
                <w:sz w:val="21"/>
                <w:szCs w:val="24"/>
              </w:rPr>
            </w:pPr>
            <w:r>
              <w:rPr>
                <w:rFonts w:hint="eastAsia" w:ascii="宋体" w:hAnsi="宋体" w:cs="宋体"/>
                <w:b/>
                <w:sz w:val="21"/>
                <w:szCs w:val="21"/>
              </w:rPr>
              <w:t>差异说明</w:t>
            </w:r>
          </w:p>
        </w:tc>
      </w:tr>
      <w:tr w14:paraId="1934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D0A0EE">
            <w:pPr>
              <w:tabs>
                <w:tab w:val="left" w:pos="6300"/>
              </w:tabs>
              <w:snapToGrid w:val="0"/>
              <w:jc w:val="center"/>
              <w:outlineLvl w:val="0"/>
              <w:rPr>
                <w:rFonts w:ascii="宋体" w:hAnsi="宋体" w:cs="宋体"/>
                <w:sz w:val="21"/>
                <w:szCs w:val="24"/>
              </w:rPr>
            </w:pPr>
          </w:p>
        </w:tc>
        <w:tc>
          <w:tcPr>
            <w:tcW w:w="3184" w:type="dxa"/>
            <w:vAlign w:val="center"/>
          </w:tcPr>
          <w:p w14:paraId="388CDB0D">
            <w:pPr>
              <w:tabs>
                <w:tab w:val="left" w:pos="6300"/>
              </w:tabs>
              <w:snapToGrid w:val="0"/>
              <w:jc w:val="center"/>
              <w:outlineLvl w:val="0"/>
              <w:rPr>
                <w:rFonts w:ascii="宋体" w:hAnsi="宋体" w:cs="宋体"/>
                <w:sz w:val="21"/>
                <w:szCs w:val="24"/>
              </w:rPr>
            </w:pPr>
          </w:p>
        </w:tc>
        <w:tc>
          <w:tcPr>
            <w:tcW w:w="2438" w:type="dxa"/>
            <w:vAlign w:val="center"/>
          </w:tcPr>
          <w:p w14:paraId="0C21CCA8">
            <w:pPr>
              <w:tabs>
                <w:tab w:val="left" w:pos="6300"/>
              </w:tabs>
              <w:snapToGrid w:val="0"/>
              <w:outlineLvl w:val="0"/>
              <w:rPr>
                <w:rFonts w:ascii="宋体" w:hAnsi="宋体" w:cs="宋体"/>
                <w:sz w:val="21"/>
                <w:szCs w:val="24"/>
              </w:rPr>
            </w:pPr>
            <w:r>
              <w:rPr>
                <w:rFonts w:hint="eastAsia" w:ascii="宋体" w:hAnsi="宋体" w:cs="宋体"/>
                <w:sz w:val="21"/>
                <w:szCs w:val="21"/>
              </w:rPr>
              <w:t>提醒：请注明具体内容</w:t>
            </w:r>
          </w:p>
        </w:tc>
        <w:tc>
          <w:tcPr>
            <w:tcW w:w="2359" w:type="dxa"/>
            <w:vAlign w:val="center"/>
          </w:tcPr>
          <w:p w14:paraId="68CEC665">
            <w:pPr>
              <w:tabs>
                <w:tab w:val="left" w:pos="6300"/>
              </w:tabs>
              <w:snapToGrid w:val="0"/>
              <w:jc w:val="center"/>
              <w:outlineLvl w:val="0"/>
              <w:rPr>
                <w:rFonts w:ascii="宋体" w:hAnsi="宋体" w:cs="宋体"/>
                <w:sz w:val="21"/>
                <w:szCs w:val="24"/>
              </w:rPr>
            </w:pPr>
          </w:p>
        </w:tc>
      </w:tr>
      <w:tr w14:paraId="74A9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026B567">
            <w:pPr>
              <w:tabs>
                <w:tab w:val="left" w:pos="6300"/>
              </w:tabs>
              <w:snapToGrid w:val="0"/>
              <w:jc w:val="center"/>
              <w:outlineLvl w:val="0"/>
              <w:rPr>
                <w:rFonts w:ascii="宋体" w:hAnsi="宋体" w:cs="宋体"/>
                <w:sz w:val="21"/>
                <w:szCs w:val="24"/>
              </w:rPr>
            </w:pPr>
          </w:p>
        </w:tc>
        <w:tc>
          <w:tcPr>
            <w:tcW w:w="3184" w:type="dxa"/>
            <w:vAlign w:val="center"/>
          </w:tcPr>
          <w:p w14:paraId="68E1F250">
            <w:pPr>
              <w:tabs>
                <w:tab w:val="left" w:pos="6300"/>
              </w:tabs>
              <w:snapToGrid w:val="0"/>
              <w:jc w:val="center"/>
              <w:outlineLvl w:val="0"/>
              <w:rPr>
                <w:rFonts w:ascii="宋体" w:hAnsi="宋体" w:cs="宋体"/>
                <w:sz w:val="21"/>
                <w:szCs w:val="24"/>
              </w:rPr>
            </w:pPr>
          </w:p>
        </w:tc>
        <w:tc>
          <w:tcPr>
            <w:tcW w:w="2438" w:type="dxa"/>
            <w:vAlign w:val="center"/>
          </w:tcPr>
          <w:p w14:paraId="79CEC69D">
            <w:pPr>
              <w:tabs>
                <w:tab w:val="left" w:pos="6300"/>
              </w:tabs>
              <w:snapToGrid w:val="0"/>
              <w:jc w:val="center"/>
              <w:outlineLvl w:val="0"/>
              <w:rPr>
                <w:rFonts w:ascii="宋体" w:hAnsi="宋体" w:cs="宋体"/>
                <w:sz w:val="21"/>
                <w:szCs w:val="24"/>
              </w:rPr>
            </w:pPr>
          </w:p>
        </w:tc>
        <w:tc>
          <w:tcPr>
            <w:tcW w:w="2359" w:type="dxa"/>
            <w:vAlign w:val="center"/>
          </w:tcPr>
          <w:p w14:paraId="0B3BF07E">
            <w:pPr>
              <w:tabs>
                <w:tab w:val="left" w:pos="6300"/>
              </w:tabs>
              <w:snapToGrid w:val="0"/>
              <w:jc w:val="center"/>
              <w:outlineLvl w:val="0"/>
              <w:rPr>
                <w:rFonts w:ascii="宋体" w:hAnsi="宋体" w:cs="宋体"/>
                <w:sz w:val="21"/>
                <w:szCs w:val="24"/>
              </w:rPr>
            </w:pPr>
          </w:p>
        </w:tc>
      </w:tr>
      <w:tr w14:paraId="26ED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FF70B65">
            <w:pPr>
              <w:tabs>
                <w:tab w:val="left" w:pos="6300"/>
              </w:tabs>
              <w:snapToGrid w:val="0"/>
              <w:jc w:val="center"/>
              <w:outlineLvl w:val="0"/>
              <w:rPr>
                <w:rFonts w:ascii="宋体" w:hAnsi="宋体" w:cs="宋体"/>
                <w:sz w:val="21"/>
                <w:szCs w:val="24"/>
              </w:rPr>
            </w:pPr>
          </w:p>
        </w:tc>
        <w:tc>
          <w:tcPr>
            <w:tcW w:w="3184" w:type="dxa"/>
            <w:vAlign w:val="center"/>
          </w:tcPr>
          <w:p w14:paraId="4ABFACA0">
            <w:pPr>
              <w:tabs>
                <w:tab w:val="left" w:pos="6300"/>
              </w:tabs>
              <w:snapToGrid w:val="0"/>
              <w:jc w:val="center"/>
              <w:outlineLvl w:val="0"/>
              <w:rPr>
                <w:rFonts w:ascii="宋体" w:hAnsi="宋体" w:cs="宋体"/>
                <w:sz w:val="21"/>
                <w:szCs w:val="24"/>
              </w:rPr>
            </w:pPr>
          </w:p>
        </w:tc>
        <w:tc>
          <w:tcPr>
            <w:tcW w:w="2438" w:type="dxa"/>
            <w:vAlign w:val="center"/>
          </w:tcPr>
          <w:p w14:paraId="3A436055">
            <w:pPr>
              <w:tabs>
                <w:tab w:val="left" w:pos="6300"/>
              </w:tabs>
              <w:snapToGrid w:val="0"/>
              <w:jc w:val="center"/>
              <w:outlineLvl w:val="0"/>
              <w:rPr>
                <w:rFonts w:ascii="宋体" w:hAnsi="宋体" w:cs="宋体"/>
                <w:sz w:val="21"/>
                <w:szCs w:val="24"/>
              </w:rPr>
            </w:pPr>
          </w:p>
        </w:tc>
        <w:tc>
          <w:tcPr>
            <w:tcW w:w="2359" w:type="dxa"/>
            <w:vAlign w:val="center"/>
          </w:tcPr>
          <w:p w14:paraId="0D44CB08">
            <w:pPr>
              <w:tabs>
                <w:tab w:val="left" w:pos="6300"/>
              </w:tabs>
              <w:snapToGrid w:val="0"/>
              <w:jc w:val="center"/>
              <w:outlineLvl w:val="0"/>
              <w:rPr>
                <w:rFonts w:ascii="宋体" w:hAnsi="宋体" w:cs="宋体"/>
                <w:sz w:val="21"/>
                <w:szCs w:val="24"/>
              </w:rPr>
            </w:pPr>
          </w:p>
        </w:tc>
      </w:tr>
      <w:tr w14:paraId="2C0C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6088C5D">
            <w:pPr>
              <w:tabs>
                <w:tab w:val="left" w:pos="6300"/>
              </w:tabs>
              <w:snapToGrid w:val="0"/>
              <w:jc w:val="center"/>
              <w:outlineLvl w:val="0"/>
              <w:rPr>
                <w:rFonts w:ascii="宋体" w:hAnsi="宋体" w:cs="宋体"/>
                <w:sz w:val="21"/>
                <w:szCs w:val="24"/>
              </w:rPr>
            </w:pPr>
          </w:p>
        </w:tc>
        <w:tc>
          <w:tcPr>
            <w:tcW w:w="3184" w:type="dxa"/>
            <w:vAlign w:val="center"/>
          </w:tcPr>
          <w:p w14:paraId="240ABA67">
            <w:pPr>
              <w:tabs>
                <w:tab w:val="left" w:pos="6300"/>
              </w:tabs>
              <w:snapToGrid w:val="0"/>
              <w:jc w:val="center"/>
              <w:outlineLvl w:val="0"/>
              <w:rPr>
                <w:rFonts w:ascii="宋体" w:hAnsi="宋体" w:cs="宋体"/>
                <w:sz w:val="21"/>
                <w:szCs w:val="24"/>
              </w:rPr>
            </w:pPr>
          </w:p>
        </w:tc>
        <w:tc>
          <w:tcPr>
            <w:tcW w:w="2438" w:type="dxa"/>
            <w:vAlign w:val="center"/>
          </w:tcPr>
          <w:p w14:paraId="70B35361">
            <w:pPr>
              <w:tabs>
                <w:tab w:val="left" w:pos="6300"/>
              </w:tabs>
              <w:snapToGrid w:val="0"/>
              <w:jc w:val="center"/>
              <w:outlineLvl w:val="0"/>
              <w:rPr>
                <w:rFonts w:ascii="宋体" w:hAnsi="宋体" w:cs="宋体"/>
                <w:sz w:val="21"/>
                <w:szCs w:val="24"/>
              </w:rPr>
            </w:pPr>
          </w:p>
        </w:tc>
        <w:tc>
          <w:tcPr>
            <w:tcW w:w="2359" w:type="dxa"/>
            <w:vAlign w:val="center"/>
          </w:tcPr>
          <w:p w14:paraId="6ED1B944">
            <w:pPr>
              <w:tabs>
                <w:tab w:val="left" w:pos="6300"/>
              </w:tabs>
              <w:snapToGrid w:val="0"/>
              <w:jc w:val="center"/>
              <w:outlineLvl w:val="0"/>
              <w:rPr>
                <w:rFonts w:ascii="宋体" w:hAnsi="宋体" w:cs="宋体"/>
                <w:sz w:val="21"/>
                <w:szCs w:val="24"/>
              </w:rPr>
            </w:pPr>
          </w:p>
        </w:tc>
      </w:tr>
      <w:tr w14:paraId="3E21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C0BC362">
            <w:pPr>
              <w:tabs>
                <w:tab w:val="left" w:pos="6300"/>
              </w:tabs>
              <w:snapToGrid w:val="0"/>
              <w:jc w:val="center"/>
              <w:outlineLvl w:val="0"/>
              <w:rPr>
                <w:rFonts w:ascii="宋体" w:hAnsi="宋体" w:cs="宋体"/>
                <w:sz w:val="21"/>
                <w:szCs w:val="24"/>
              </w:rPr>
            </w:pPr>
          </w:p>
        </w:tc>
        <w:tc>
          <w:tcPr>
            <w:tcW w:w="3184" w:type="dxa"/>
            <w:vAlign w:val="center"/>
          </w:tcPr>
          <w:p w14:paraId="4D0CBFEB">
            <w:pPr>
              <w:tabs>
                <w:tab w:val="left" w:pos="6300"/>
              </w:tabs>
              <w:snapToGrid w:val="0"/>
              <w:jc w:val="center"/>
              <w:outlineLvl w:val="0"/>
              <w:rPr>
                <w:rFonts w:ascii="宋体" w:hAnsi="宋体" w:cs="宋体"/>
                <w:sz w:val="21"/>
                <w:szCs w:val="24"/>
              </w:rPr>
            </w:pPr>
          </w:p>
        </w:tc>
        <w:tc>
          <w:tcPr>
            <w:tcW w:w="2438" w:type="dxa"/>
            <w:vAlign w:val="center"/>
          </w:tcPr>
          <w:p w14:paraId="1DCC8CFC">
            <w:pPr>
              <w:tabs>
                <w:tab w:val="left" w:pos="6300"/>
              </w:tabs>
              <w:snapToGrid w:val="0"/>
              <w:jc w:val="center"/>
              <w:outlineLvl w:val="0"/>
              <w:rPr>
                <w:rFonts w:ascii="宋体" w:hAnsi="宋体" w:cs="宋体"/>
                <w:sz w:val="21"/>
                <w:szCs w:val="24"/>
              </w:rPr>
            </w:pPr>
          </w:p>
        </w:tc>
        <w:tc>
          <w:tcPr>
            <w:tcW w:w="2359" w:type="dxa"/>
            <w:vAlign w:val="center"/>
          </w:tcPr>
          <w:p w14:paraId="08CC5151">
            <w:pPr>
              <w:tabs>
                <w:tab w:val="left" w:pos="6300"/>
              </w:tabs>
              <w:snapToGrid w:val="0"/>
              <w:jc w:val="center"/>
              <w:outlineLvl w:val="0"/>
              <w:rPr>
                <w:rFonts w:ascii="宋体" w:hAnsi="宋体" w:cs="宋体"/>
                <w:sz w:val="21"/>
                <w:szCs w:val="24"/>
              </w:rPr>
            </w:pPr>
          </w:p>
        </w:tc>
      </w:tr>
      <w:tr w14:paraId="6AB8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5EBF19B">
            <w:pPr>
              <w:tabs>
                <w:tab w:val="left" w:pos="6300"/>
              </w:tabs>
              <w:snapToGrid w:val="0"/>
              <w:jc w:val="center"/>
              <w:outlineLvl w:val="0"/>
              <w:rPr>
                <w:rFonts w:ascii="宋体" w:hAnsi="宋体" w:cs="宋体"/>
                <w:sz w:val="21"/>
                <w:szCs w:val="24"/>
              </w:rPr>
            </w:pPr>
          </w:p>
        </w:tc>
        <w:tc>
          <w:tcPr>
            <w:tcW w:w="3184" w:type="dxa"/>
            <w:vAlign w:val="center"/>
          </w:tcPr>
          <w:p w14:paraId="094EA174">
            <w:pPr>
              <w:tabs>
                <w:tab w:val="left" w:pos="6300"/>
              </w:tabs>
              <w:snapToGrid w:val="0"/>
              <w:jc w:val="center"/>
              <w:outlineLvl w:val="0"/>
              <w:rPr>
                <w:rFonts w:ascii="宋体" w:hAnsi="宋体" w:cs="宋体"/>
                <w:sz w:val="21"/>
                <w:szCs w:val="24"/>
              </w:rPr>
            </w:pPr>
          </w:p>
        </w:tc>
        <w:tc>
          <w:tcPr>
            <w:tcW w:w="2438" w:type="dxa"/>
            <w:vAlign w:val="center"/>
          </w:tcPr>
          <w:p w14:paraId="5463C12F">
            <w:pPr>
              <w:tabs>
                <w:tab w:val="left" w:pos="6300"/>
              </w:tabs>
              <w:snapToGrid w:val="0"/>
              <w:jc w:val="center"/>
              <w:outlineLvl w:val="0"/>
              <w:rPr>
                <w:rFonts w:ascii="宋体" w:hAnsi="宋体" w:cs="宋体"/>
                <w:sz w:val="21"/>
                <w:szCs w:val="24"/>
              </w:rPr>
            </w:pPr>
          </w:p>
        </w:tc>
        <w:tc>
          <w:tcPr>
            <w:tcW w:w="2359" w:type="dxa"/>
            <w:vAlign w:val="center"/>
          </w:tcPr>
          <w:p w14:paraId="6F26BAE9">
            <w:pPr>
              <w:tabs>
                <w:tab w:val="left" w:pos="6300"/>
              </w:tabs>
              <w:snapToGrid w:val="0"/>
              <w:jc w:val="center"/>
              <w:outlineLvl w:val="0"/>
              <w:rPr>
                <w:rFonts w:ascii="宋体" w:hAnsi="宋体" w:cs="宋体"/>
                <w:sz w:val="21"/>
                <w:szCs w:val="24"/>
              </w:rPr>
            </w:pPr>
          </w:p>
        </w:tc>
      </w:tr>
    </w:tbl>
    <w:p w14:paraId="639DCF37">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14:paraId="4022A0B8">
      <w:pPr>
        <w:spacing w:line="500" w:lineRule="exact"/>
        <w:rPr>
          <w:rFonts w:ascii="宋体" w:hAnsi="宋体" w:cs="宋体"/>
          <w:sz w:val="24"/>
          <w:szCs w:val="28"/>
        </w:rPr>
      </w:pPr>
    </w:p>
    <w:p w14:paraId="7FFC2833">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14:paraId="43E0E916">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35080B2F">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14:paraId="417F9131">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谈判项目商务需求”中所列条款进行比较和响应；</w:t>
      </w:r>
    </w:p>
    <w:p w14:paraId="3DC68CF1">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14:paraId="437B81BE">
      <w:pPr>
        <w:tabs>
          <w:tab w:val="left" w:pos="6300"/>
        </w:tabs>
        <w:snapToGrid w:val="0"/>
        <w:spacing w:line="480" w:lineRule="exact"/>
        <w:ind w:firstLine="480" w:firstLineChars="200"/>
        <w:rPr>
          <w:rFonts w:ascii="宋体" w:hAnsi="宋体" w:cs="宋体"/>
          <w:sz w:val="24"/>
          <w:szCs w:val="24"/>
        </w:rPr>
      </w:pPr>
    </w:p>
    <w:p w14:paraId="1E36586B">
      <w:pPr>
        <w:tabs>
          <w:tab w:val="left" w:pos="6300"/>
        </w:tabs>
        <w:snapToGrid w:val="0"/>
        <w:spacing w:line="480" w:lineRule="exact"/>
        <w:ind w:firstLine="480" w:firstLineChars="200"/>
        <w:rPr>
          <w:rFonts w:ascii="宋体" w:hAnsi="宋体" w:cs="宋体"/>
          <w:sz w:val="24"/>
          <w:szCs w:val="24"/>
        </w:rPr>
      </w:pPr>
    </w:p>
    <w:p w14:paraId="57CCB816">
      <w:pPr>
        <w:tabs>
          <w:tab w:val="left" w:pos="6300"/>
        </w:tabs>
        <w:snapToGrid w:val="0"/>
        <w:spacing w:line="480" w:lineRule="exact"/>
        <w:ind w:firstLine="480" w:firstLineChars="200"/>
        <w:rPr>
          <w:rFonts w:ascii="宋体" w:hAnsi="宋体" w:cs="宋体"/>
          <w:sz w:val="24"/>
          <w:szCs w:val="24"/>
        </w:rPr>
      </w:pPr>
    </w:p>
    <w:p w14:paraId="621BB9DB">
      <w:pPr>
        <w:tabs>
          <w:tab w:val="left" w:pos="6300"/>
        </w:tabs>
        <w:snapToGrid w:val="0"/>
        <w:spacing w:line="480" w:lineRule="exact"/>
        <w:ind w:firstLine="480" w:firstLineChars="200"/>
        <w:rPr>
          <w:rFonts w:ascii="宋体" w:hAnsi="宋体" w:cs="宋体"/>
          <w:sz w:val="24"/>
          <w:szCs w:val="24"/>
        </w:rPr>
      </w:pPr>
    </w:p>
    <w:p w14:paraId="3CA2D2B1">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（二）其它优惠服务承诺（格式自定）</w:t>
      </w:r>
    </w:p>
    <w:p w14:paraId="456A0361">
      <w:pPr>
        <w:tabs>
          <w:tab w:val="left" w:pos="6300"/>
        </w:tabs>
        <w:snapToGrid w:val="0"/>
        <w:spacing w:line="480" w:lineRule="exact"/>
        <w:ind w:firstLine="480" w:firstLineChars="200"/>
        <w:rPr>
          <w:rFonts w:ascii="宋体" w:hAnsi="宋体" w:cs="宋体"/>
          <w:sz w:val="24"/>
          <w:szCs w:val="24"/>
        </w:rPr>
      </w:pPr>
    </w:p>
    <w:p w14:paraId="358894C7">
      <w:pPr>
        <w:pStyle w:val="3"/>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44" w:name="_Toc17450"/>
      <w:bookmarkStart w:id="245" w:name="_Toc20162"/>
      <w:bookmarkStart w:id="246" w:name="_Toc65660382"/>
      <w:bookmarkStart w:id="247" w:name="_Toc2082"/>
      <w:r>
        <w:rPr>
          <w:rFonts w:hint="eastAsia" w:ascii="宋体" w:hAnsi="宋体" w:eastAsia="宋体" w:cs="宋体"/>
          <w:sz w:val="24"/>
        </w:rPr>
        <w:t>四、</w:t>
      </w:r>
      <w:bookmarkEnd w:id="241"/>
      <w:bookmarkEnd w:id="242"/>
      <w:bookmarkEnd w:id="243"/>
      <w:r>
        <w:rPr>
          <w:rFonts w:hint="eastAsia" w:ascii="宋体" w:hAnsi="宋体" w:eastAsia="宋体" w:cs="宋体"/>
          <w:sz w:val="24"/>
        </w:rPr>
        <w:t>资格条件及其他</w:t>
      </w:r>
      <w:bookmarkEnd w:id="244"/>
      <w:bookmarkEnd w:id="245"/>
      <w:bookmarkEnd w:id="246"/>
      <w:bookmarkEnd w:id="247"/>
      <w:bookmarkStart w:id="248" w:name="_Toc313888363"/>
      <w:bookmarkStart w:id="249" w:name="_Toc313008359"/>
      <w:bookmarkStart w:id="250" w:name="_Toc342913422"/>
    </w:p>
    <w:p w14:paraId="4ADC75D0">
      <w:pPr>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2D59CC9F">
      <w:pPr>
        <w:tabs>
          <w:tab w:val="left" w:pos="6300"/>
        </w:tabs>
        <w:snapToGrid w:val="0"/>
        <w:spacing w:line="500" w:lineRule="exact"/>
        <w:ind w:firstLine="570"/>
        <w:rPr>
          <w:rFonts w:ascii="宋体" w:hAnsi="宋体" w:cs="宋体"/>
          <w:sz w:val="24"/>
          <w:szCs w:val="24"/>
        </w:rPr>
      </w:pPr>
    </w:p>
    <w:p w14:paraId="5230E63F">
      <w:pPr>
        <w:tabs>
          <w:tab w:val="left" w:pos="6300"/>
        </w:tabs>
        <w:snapToGrid w:val="0"/>
        <w:spacing w:line="500" w:lineRule="exact"/>
        <w:ind w:firstLine="570"/>
        <w:rPr>
          <w:rFonts w:ascii="宋体" w:hAnsi="宋体" w:cs="宋体"/>
        </w:rPr>
      </w:pPr>
    </w:p>
    <w:p w14:paraId="0E75A7B8">
      <w:pPr>
        <w:tabs>
          <w:tab w:val="left" w:pos="6300"/>
        </w:tabs>
        <w:snapToGrid w:val="0"/>
        <w:spacing w:line="500" w:lineRule="exact"/>
        <w:ind w:firstLine="570"/>
        <w:rPr>
          <w:rFonts w:ascii="宋体" w:hAnsi="宋体" w:cs="宋体"/>
        </w:rPr>
      </w:pPr>
    </w:p>
    <w:p w14:paraId="5CB80487">
      <w:pPr>
        <w:tabs>
          <w:tab w:val="left" w:pos="6300"/>
        </w:tabs>
        <w:snapToGrid w:val="0"/>
        <w:spacing w:line="500" w:lineRule="exact"/>
        <w:ind w:firstLine="570"/>
        <w:rPr>
          <w:rFonts w:ascii="宋体" w:hAnsi="宋体" w:cs="宋体"/>
        </w:rPr>
      </w:pPr>
    </w:p>
    <w:p w14:paraId="00C8E6E9">
      <w:pPr>
        <w:tabs>
          <w:tab w:val="left" w:pos="6300"/>
        </w:tabs>
        <w:snapToGrid w:val="0"/>
        <w:spacing w:line="500" w:lineRule="exact"/>
        <w:ind w:firstLine="570"/>
        <w:rPr>
          <w:rFonts w:ascii="宋体" w:hAnsi="宋体" w:cs="宋体"/>
        </w:rPr>
      </w:pPr>
    </w:p>
    <w:p w14:paraId="521A0088">
      <w:pPr>
        <w:widowControl/>
        <w:spacing w:line="400" w:lineRule="exact"/>
        <w:ind w:firstLine="560" w:firstLineChars="200"/>
        <w:jc w:val="center"/>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2245C953">
      <w:pPr>
        <w:tabs>
          <w:tab w:val="left" w:pos="6300"/>
        </w:tabs>
        <w:snapToGrid w:val="0"/>
        <w:spacing w:line="500" w:lineRule="exact"/>
        <w:ind w:firstLine="570"/>
        <w:rPr>
          <w:rFonts w:ascii="宋体" w:hAnsi="宋体" w:cs="宋体"/>
          <w:sz w:val="24"/>
        </w:rPr>
      </w:pPr>
    </w:p>
    <w:p w14:paraId="41F5DC80">
      <w:pPr>
        <w:tabs>
          <w:tab w:val="left" w:pos="6300"/>
        </w:tabs>
        <w:snapToGrid w:val="0"/>
        <w:spacing w:line="500" w:lineRule="exact"/>
        <w:ind w:firstLine="570"/>
        <w:rPr>
          <w:rFonts w:ascii="宋体" w:hAnsi="宋体" w:cs="宋体"/>
          <w:sz w:val="24"/>
        </w:rPr>
      </w:pPr>
      <w:r>
        <w:rPr>
          <w:rFonts w:hint="eastAsia" w:ascii="宋体" w:hAnsi="宋体" w:cs="宋体"/>
          <w:sz w:val="24"/>
        </w:rPr>
        <w:t>谈判项目名称：</w:t>
      </w:r>
    </w:p>
    <w:p w14:paraId="72BEA027">
      <w:pPr>
        <w:tabs>
          <w:tab w:val="left" w:pos="6300"/>
        </w:tabs>
        <w:snapToGrid w:val="0"/>
        <w:spacing w:line="500" w:lineRule="exact"/>
        <w:ind w:firstLine="570"/>
        <w:rPr>
          <w:rFonts w:ascii="宋体" w:hAnsi="宋体" w:cs="宋体"/>
          <w:sz w:val="24"/>
        </w:rPr>
      </w:pPr>
    </w:p>
    <w:p w14:paraId="60294A79">
      <w:pPr>
        <w:tabs>
          <w:tab w:val="left" w:pos="6300"/>
        </w:tabs>
        <w:snapToGrid w:val="0"/>
        <w:spacing w:line="500" w:lineRule="exact"/>
        <w:rPr>
          <w:rFonts w:ascii="宋体" w:hAnsi="宋体" w:cs="宋体"/>
          <w:sz w:val="24"/>
        </w:rPr>
      </w:pPr>
      <w:r>
        <w:rPr>
          <w:rFonts w:hint="eastAsia" w:ascii="宋体" w:hAnsi="宋体" w:cs="宋体"/>
          <w:sz w:val="24"/>
        </w:rPr>
        <w:t>致：（采购代理机构名称）：</w:t>
      </w:r>
    </w:p>
    <w:p w14:paraId="2F632F6F">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（法定代表人姓名）在（供应商名称）任（职务名称）职务，是（供应商名称）的法定代表人。</w:t>
      </w:r>
    </w:p>
    <w:p w14:paraId="6B5CED7F">
      <w:pPr>
        <w:tabs>
          <w:tab w:val="left" w:pos="6300"/>
        </w:tabs>
        <w:snapToGrid w:val="0"/>
        <w:spacing w:line="500" w:lineRule="exact"/>
        <w:ind w:firstLine="570"/>
        <w:rPr>
          <w:rFonts w:ascii="宋体" w:hAnsi="宋体" w:cs="宋体"/>
          <w:sz w:val="24"/>
        </w:rPr>
      </w:pPr>
    </w:p>
    <w:p w14:paraId="69C48057">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4A64A3D7">
      <w:pPr>
        <w:tabs>
          <w:tab w:val="left" w:pos="6300"/>
        </w:tabs>
        <w:snapToGrid w:val="0"/>
        <w:spacing w:line="500" w:lineRule="exact"/>
        <w:ind w:firstLine="570"/>
        <w:rPr>
          <w:rFonts w:ascii="宋体" w:hAnsi="宋体" w:cs="宋体"/>
          <w:sz w:val="24"/>
        </w:rPr>
      </w:pPr>
    </w:p>
    <w:p w14:paraId="2DD8E71B">
      <w:pPr>
        <w:tabs>
          <w:tab w:val="left" w:pos="6300"/>
        </w:tabs>
        <w:snapToGrid w:val="0"/>
        <w:spacing w:line="500" w:lineRule="exact"/>
        <w:ind w:firstLine="570"/>
        <w:rPr>
          <w:rFonts w:ascii="宋体" w:hAnsi="宋体" w:cs="宋体"/>
          <w:sz w:val="24"/>
        </w:rPr>
      </w:pPr>
    </w:p>
    <w:p w14:paraId="31BC0B24">
      <w:pPr>
        <w:tabs>
          <w:tab w:val="left" w:pos="6300"/>
        </w:tabs>
        <w:snapToGrid w:val="0"/>
        <w:spacing w:line="500" w:lineRule="exact"/>
        <w:ind w:firstLine="570"/>
        <w:rPr>
          <w:rFonts w:ascii="宋体" w:hAnsi="宋体" w:cs="宋体"/>
          <w:sz w:val="24"/>
        </w:rPr>
      </w:pPr>
    </w:p>
    <w:p w14:paraId="551988D8">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14:paraId="2E6C2C88">
      <w:pPr>
        <w:tabs>
          <w:tab w:val="left" w:pos="6300"/>
        </w:tabs>
        <w:snapToGrid w:val="0"/>
        <w:spacing w:line="500" w:lineRule="exact"/>
        <w:ind w:firstLine="570"/>
        <w:rPr>
          <w:rFonts w:ascii="宋体" w:hAnsi="宋体" w:cs="宋体"/>
          <w:sz w:val="24"/>
        </w:rPr>
      </w:pPr>
    </w:p>
    <w:p w14:paraId="5CCCF6F9">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14:paraId="22A8E493">
      <w:pPr>
        <w:tabs>
          <w:tab w:val="left" w:pos="6300"/>
        </w:tabs>
        <w:snapToGrid w:val="0"/>
        <w:spacing w:line="500" w:lineRule="exact"/>
        <w:ind w:firstLine="570"/>
        <w:rPr>
          <w:rFonts w:ascii="宋体" w:hAnsi="宋体" w:cs="宋体"/>
          <w:sz w:val="24"/>
        </w:rPr>
      </w:pPr>
    </w:p>
    <w:p w14:paraId="293A10F7">
      <w:pPr>
        <w:tabs>
          <w:tab w:val="left" w:pos="6300"/>
        </w:tabs>
        <w:snapToGrid w:val="0"/>
        <w:spacing w:line="500" w:lineRule="exact"/>
        <w:ind w:firstLine="570"/>
        <w:rPr>
          <w:rFonts w:ascii="宋体" w:hAnsi="宋体" w:cs="宋体"/>
          <w:sz w:val="24"/>
        </w:rPr>
      </w:pPr>
    </w:p>
    <w:p w14:paraId="35C5C73B">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法定代表人电话：电子邮箱：@（若授权他人办理并签署响应文件的可不填写）</w:t>
      </w:r>
    </w:p>
    <w:p w14:paraId="13898857">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14:paraId="5A3E4A4F">
      <w:pPr>
        <w:tabs>
          <w:tab w:val="left" w:pos="6300"/>
        </w:tabs>
        <w:snapToGrid w:val="0"/>
        <w:spacing w:line="500" w:lineRule="exact"/>
        <w:ind w:firstLine="570"/>
        <w:rPr>
          <w:rFonts w:ascii="宋体" w:hAnsi="宋体" w:cs="宋体"/>
          <w:sz w:val="24"/>
        </w:rPr>
      </w:pPr>
    </w:p>
    <w:p w14:paraId="13B27E42">
      <w:pPr>
        <w:tabs>
          <w:tab w:val="left" w:pos="6300"/>
        </w:tabs>
        <w:snapToGrid w:val="0"/>
        <w:spacing w:line="500" w:lineRule="exact"/>
        <w:ind w:firstLine="570"/>
        <w:rPr>
          <w:rFonts w:ascii="宋体" w:hAnsi="宋体" w:cs="宋体"/>
          <w:sz w:val="24"/>
        </w:rPr>
      </w:pPr>
    </w:p>
    <w:p w14:paraId="5FAEA9FA">
      <w:pPr>
        <w:tabs>
          <w:tab w:val="left" w:pos="6300"/>
        </w:tabs>
        <w:snapToGrid w:val="0"/>
        <w:spacing w:line="500" w:lineRule="exact"/>
        <w:ind w:firstLine="570"/>
        <w:rPr>
          <w:rFonts w:ascii="宋体" w:hAnsi="宋体" w:cs="宋体"/>
          <w:sz w:val="24"/>
        </w:rPr>
      </w:pPr>
    </w:p>
    <w:p w14:paraId="0F89B3CE">
      <w:pPr>
        <w:tabs>
          <w:tab w:val="left" w:pos="6300"/>
        </w:tabs>
        <w:snapToGrid w:val="0"/>
        <w:spacing w:line="500" w:lineRule="exact"/>
        <w:ind w:firstLine="570"/>
        <w:rPr>
          <w:rFonts w:ascii="宋体" w:hAnsi="宋体" w:cs="宋体"/>
          <w:sz w:val="24"/>
        </w:rPr>
      </w:pPr>
    </w:p>
    <w:p w14:paraId="068DCB4D">
      <w:pPr>
        <w:tabs>
          <w:tab w:val="left" w:pos="6300"/>
        </w:tabs>
        <w:snapToGrid w:val="0"/>
        <w:spacing w:line="500" w:lineRule="exact"/>
        <w:ind w:firstLine="570"/>
        <w:rPr>
          <w:rFonts w:ascii="宋体" w:hAnsi="宋体" w:cs="宋体"/>
          <w:sz w:val="24"/>
        </w:rPr>
      </w:pPr>
    </w:p>
    <w:p w14:paraId="2BF5A854">
      <w:pPr>
        <w:tabs>
          <w:tab w:val="left" w:pos="6300"/>
        </w:tabs>
        <w:snapToGrid w:val="0"/>
        <w:spacing w:line="500" w:lineRule="exact"/>
        <w:ind w:firstLine="570"/>
        <w:rPr>
          <w:rFonts w:ascii="宋体" w:hAnsi="宋体" w:cs="宋体"/>
          <w:sz w:val="24"/>
        </w:rPr>
      </w:pPr>
    </w:p>
    <w:p w14:paraId="410B1726">
      <w:pPr>
        <w:widowControl/>
        <w:spacing w:line="400" w:lineRule="exact"/>
        <w:ind w:firstLine="560" w:firstLineChars="200"/>
        <w:jc w:val="center"/>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75F829F2">
      <w:pPr>
        <w:tabs>
          <w:tab w:val="left" w:pos="6300"/>
        </w:tabs>
        <w:snapToGrid w:val="0"/>
        <w:spacing w:line="500" w:lineRule="exact"/>
        <w:ind w:firstLine="570"/>
        <w:rPr>
          <w:rFonts w:ascii="宋体" w:hAnsi="宋体" w:cs="宋体"/>
          <w:sz w:val="24"/>
        </w:rPr>
      </w:pPr>
    </w:p>
    <w:p w14:paraId="45135CC9">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谈判项目名称</w:t>
      </w:r>
      <w:r>
        <w:rPr>
          <w:rFonts w:hint="eastAsia" w:ascii="宋体" w:hAnsi="宋体" w:cs="宋体"/>
          <w:sz w:val="24"/>
        </w:rPr>
        <w:t>：</w:t>
      </w:r>
    </w:p>
    <w:p w14:paraId="60D3CAE5">
      <w:pPr>
        <w:tabs>
          <w:tab w:val="left" w:pos="6300"/>
        </w:tabs>
        <w:snapToGrid w:val="0"/>
        <w:spacing w:line="500" w:lineRule="exact"/>
        <w:ind w:firstLine="570"/>
        <w:rPr>
          <w:rFonts w:ascii="宋体" w:hAnsi="宋体" w:cs="宋体"/>
          <w:sz w:val="24"/>
        </w:rPr>
      </w:pPr>
    </w:p>
    <w:p w14:paraId="4F527D1B">
      <w:pPr>
        <w:tabs>
          <w:tab w:val="left" w:pos="6300"/>
        </w:tabs>
        <w:snapToGrid w:val="0"/>
        <w:spacing w:line="500" w:lineRule="exact"/>
        <w:rPr>
          <w:rFonts w:ascii="宋体" w:hAnsi="宋体" w:cs="宋体"/>
          <w:sz w:val="24"/>
        </w:rPr>
      </w:pPr>
      <w:r>
        <w:rPr>
          <w:rFonts w:hint="eastAsia" w:ascii="宋体" w:hAnsi="宋体" w:cs="宋体"/>
          <w:sz w:val="24"/>
        </w:rPr>
        <w:t>致：（采购代理机构名称）：</w:t>
      </w:r>
    </w:p>
    <w:p w14:paraId="4591302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（供应商法定代表人名称）是（供应商名称）的法定代表人，特授权（被授权人姓名及身份证代码）代表我单位全权办理上述项目的谈判、签约等具体工作，并签署全部有关文件、协议及合同。</w:t>
      </w:r>
    </w:p>
    <w:p w14:paraId="60FE773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5294BE7F">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5943B5EB">
      <w:pPr>
        <w:tabs>
          <w:tab w:val="left" w:pos="6300"/>
        </w:tabs>
        <w:snapToGrid w:val="0"/>
        <w:spacing w:line="500" w:lineRule="exact"/>
        <w:ind w:firstLine="570"/>
        <w:rPr>
          <w:rFonts w:ascii="宋体" w:hAnsi="宋体" w:cs="宋体"/>
          <w:sz w:val="24"/>
        </w:rPr>
      </w:pPr>
    </w:p>
    <w:p w14:paraId="015FE5EB">
      <w:pPr>
        <w:tabs>
          <w:tab w:val="left" w:pos="6300"/>
        </w:tabs>
        <w:snapToGrid w:val="0"/>
        <w:spacing w:line="500" w:lineRule="exact"/>
        <w:ind w:firstLine="570"/>
        <w:rPr>
          <w:rFonts w:ascii="宋体" w:hAnsi="宋体" w:cs="宋体"/>
          <w:sz w:val="24"/>
        </w:rPr>
      </w:pPr>
    </w:p>
    <w:p w14:paraId="1BB5A11F">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14:paraId="2AA007DA">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14:paraId="4710923A">
      <w:pPr>
        <w:tabs>
          <w:tab w:val="left" w:pos="6300"/>
        </w:tabs>
        <w:snapToGrid w:val="0"/>
        <w:spacing w:line="500" w:lineRule="exact"/>
        <w:ind w:firstLine="570"/>
        <w:rPr>
          <w:rFonts w:ascii="宋体" w:hAnsi="宋体" w:cs="宋体"/>
          <w:sz w:val="24"/>
          <w:szCs w:val="28"/>
        </w:rPr>
      </w:pPr>
    </w:p>
    <w:p w14:paraId="51F48574">
      <w:pPr>
        <w:tabs>
          <w:tab w:val="left" w:pos="6300"/>
        </w:tabs>
        <w:snapToGrid w:val="0"/>
        <w:spacing w:line="500" w:lineRule="exact"/>
        <w:ind w:firstLine="570"/>
        <w:rPr>
          <w:rFonts w:ascii="宋体" w:hAnsi="宋体" w:cs="宋体"/>
          <w:sz w:val="24"/>
        </w:rPr>
      </w:pPr>
    </w:p>
    <w:p w14:paraId="2B65CEAE">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24D1F603">
      <w:pPr>
        <w:tabs>
          <w:tab w:val="left" w:pos="6300"/>
        </w:tabs>
        <w:snapToGrid w:val="0"/>
        <w:spacing w:line="500" w:lineRule="exact"/>
        <w:ind w:firstLine="570"/>
        <w:rPr>
          <w:rFonts w:ascii="宋体" w:hAnsi="宋体" w:cs="宋体"/>
          <w:sz w:val="24"/>
        </w:rPr>
      </w:pPr>
    </w:p>
    <w:p w14:paraId="65F66EFD">
      <w:pPr>
        <w:tabs>
          <w:tab w:val="left" w:pos="6300"/>
        </w:tabs>
        <w:snapToGrid w:val="0"/>
        <w:spacing w:line="500" w:lineRule="exact"/>
        <w:ind w:firstLine="570"/>
        <w:rPr>
          <w:rFonts w:ascii="宋体" w:hAnsi="宋体" w:cs="宋体"/>
          <w:sz w:val="24"/>
        </w:rPr>
      </w:pPr>
    </w:p>
    <w:p w14:paraId="01BC6660">
      <w:pPr>
        <w:tabs>
          <w:tab w:val="left" w:pos="6300"/>
        </w:tabs>
        <w:snapToGrid w:val="0"/>
        <w:spacing w:line="500" w:lineRule="exact"/>
        <w:ind w:firstLine="570"/>
        <w:rPr>
          <w:rFonts w:ascii="宋体" w:hAnsi="宋体" w:cs="宋体"/>
          <w:sz w:val="24"/>
        </w:rPr>
      </w:pPr>
    </w:p>
    <w:p w14:paraId="3244F457">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49C1B8D7">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25393BED">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 电子邮箱：@（若法定代表人办理并签署响应文件的可不填写）</w:t>
      </w:r>
    </w:p>
    <w:p w14:paraId="6188C0EA">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14:paraId="6C67F58D">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14:paraId="349580DA">
      <w:pPr>
        <w:widowControl/>
        <w:spacing w:line="400" w:lineRule="exact"/>
        <w:ind w:firstLine="560" w:firstLineChars="200"/>
        <w:rPr>
          <w:rFonts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14:paraId="3D59C7F1">
      <w:pPr>
        <w:tabs>
          <w:tab w:val="left" w:pos="6300"/>
        </w:tabs>
        <w:snapToGrid w:val="0"/>
        <w:spacing w:line="500" w:lineRule="exact"/>
        <w:jc w:val="center"/>
        <w:rPr>
          <w:rFonts w:ascii="宋体" w:hAnsi="宋体" w:cs="宋体"/>
          <w:b/>
          <w:bCs/>
          <w:szCs w:val="28"/>
        </w:rPr>
      </w:pPr>
      <w:r>
        <w:rPr>
          <w:rFonts w:hint="eastAsia" w:ascii="宋体" w:hAnsi="宋体" w:cs="宋体"/>
          <w:b/>
          <w:bCs/>
          <w:szCs w:val="28"/>
        </w:rPr>
        <w:t>基本资格条件承诺函</w:t>
      </w:r>
    </w:p>
    <w:p w14:paraId="6A7D40D0">
      <w:pPr>
        <w:tabs>
          <w:tab w:val="left" w:pos="6300"/>
        </w:tabs>
        <w:snapToGrid w:val="0"/>
        <w:spacing w:line="530" w:lineRule="exact"/>
        <w:rPr>
          <w:rFonts w:ascii="宋体" w:hAnsi="宋体" w:cs="宋体"/>
          <w:sz w:val="24"/>
        </w:rPr>
      </w:pPr>
    </w:p>
    <w:p w14:paraId="6089A81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致（采购代理机构名称）：</w:t>
      </w:r>
    </w:p>
    <w:p w14:paraId="21C6B2F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（供应商名称）郑重承诺：</w:t>
      </w:r>
    </w:p>
    <w:p w14:paraId="1D1EE40E">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7A436B19">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34F09709">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3.在参与重庆市公安局前期招标采购的项目中，未涉及到违法违规的行为。</w:t>
      </w:r>
    </w:p>
    <w:p w14:paraId="40599570">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4.我方在采购项目评审（评标）环节结束后，随时接受采购人、采购代理机构的检查验证，配合提供相关证明材料，证明符合《中华人民共和国政府采购法》规定的供应商基本资格条件。</w:t>
      </w:r>
    </w:p>
    <w:p w14:paraId="5EBAEC0C">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14:paraId="6585F3CC">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7B0567AD">
      <w:pPr>
        <w:tabs>
          <w:tab w:val="left" w:pos="6300"/>
        </w:tabs>
        <w:snapToGrid w:val="0"/>
        <w:spacing w:line="500" w:lineRule="exact"/>
        <w:ind w:firstLine="480" w:firstLineChars="200"/>
        <w:rPr>
          <w:rFonts w:ascii="宋体" w:hAnsi="宋体" w:cs="宋体"/>
          <w:sz w:val="24"/>
        </w:rPr>
      </w:pPr>
    </w:p>
    <w:p w14:paraId="6913B326">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14:paraId="6FFA4E11">
      <w:pPr>
        <w:widowControl/>
        <w:spacing w:line="400" w:lineRule="exact"/>
        <w:ind w:firstLine="7920" w:firstLineChars="3300"/>
        <w:jc w:val="left"/>
        <w:rPr>
          <w:rFonts w:ascii="宋体" w:hAnsi="宋体" w:cs="宋体"/>
          <w:sz w:val="24"/>
          <w:szCs w:val="24"/>
        </w:rPr>
      </w:pPr>
      <w:r>
        <w:rPr>
          <w:rFonts w:hint="eastAsia" w:ascii="宋体" w:hAnsi="宋体" w:cs="宋体"/>
          <w:sz w:val="24"/>
        </w:rPr>
        <w:t>年   月   日</w:t>
      </w:r>
    </w:p>
    <w:p w14:paraId="0E3F6A21">
      <w:pPr>
        <w:pStyle w:val="3"/>
        <w:adjustRightInd w:val="0"/>
        <w:snapToGrid w:val="0"/>
        <w:spacing w:before="0" w:after="0" w:line="400" w:lineRule="exact"/>
        <w:ind w:firstLine="643" w:firstLineChars="200"/>
        <w:rPr>
          <w:rFonts w:ascii="宋体" w:hAnsi="宋体" w:eastAsia="宋体" w:cs="宋体"/>
          <w:sz w:val="24"/>
        </w:rPr>
      </w:pPr>
      <w:r>
        <w:rPr>
          <w:rFonts w:hint="eastAsia" w:ascii="宋体" w:hAnsi="宋体" w:eastAsia="宋体" w:cs="宋体"/>
        </w:rPr>
        <w:br w:type="page"/>
      </w:r>
      <w:bookmarkStart w:id="251" w:name="_Toc17010"/>
      <w:bookmarkStart w:id="252" w:name="_Toc65660383"/>
      <w:bookmarkStart w:id="253" w:name="_Toc14686"/>
      <w:bookmarkStart w:id="254" w:name="_Toc2080"/>
      <w:r>
        <w:rPr>
          <w:rFonts w:hint="eastAsia" w:ascii="宋体" w:hAnsi="宋体" w:eastAsia="宋体" w:cs="宋体"/>
          <w:sz w:val="24"/>
        </w:rPr>
        <w:t>五、</w:t>
      </w:r>
      <w:bookmarkEnd w:id="248"/>
      <w:bookmarkEnd w:id="249"/>
      <w:bookmarkEnd w:id="250"/>
      <w:r>
        <w:rPr>
          <w:rFonts w:hint="eastAsia" w:ascii="宋体" w:hAnsi="宋体" w:eastAsia="宋体" w:cs="宋体"/>
          <w:sz w:val="24"/>
        </w:rPr>
        <w:t>其他资料</w:t>
      </w:r>
      <w:bookmarkEnd w:id="251"/>
      <w:bookmarkEnd w:id="252"/>
      <w:bookmarkEnd w:id="253"/>
      <w:bookmarkEnd w:id="254"/>
    </w:p>
    <w:p w14:paraId="085F568F">
      <w:pPr>
        <w:widowControl/>
        <w:spacing w:line="400" w:lineRule="exact"/>
        <w:ind w:firstLine="480" w:firstLineChars="200"/>
        <w:rPr>
          <w:rFonts w:ascii="宋体" w:hAnsi="宋体" w:cs="宋体"/>
          <w:sz w:val="24"/>
          <w:szCs w:val="24"/>
        </w:rPr>
      </w:pPr>
      <w:r>
        <w:rPr>
          <w:rFonts w:hint="eastAsia" w:ascii="宋体" w:hAnsi="宋体" w:cs="宋体"/>
          <w:sz w:val="24"/>
          <w:szCs w:val="24"/>
        </w:rPr>
        <w:t>其他与项目有关的资料（自附）</w:t>
      </w:r>
    </w:p>
    <w:p w14:paraId="7EDFDF28">
      <w:pPr>
        <w:spacing w:line="360" w:lineRule="auto"/>
        <w:ind w:firstLine="480" w:firstLineChars="200"/>
        <w:rPr>
          <w:rFonts w:ascii="宋体" w:hAnsi="宋体" w:cs="宋体"/>
          <w:sz w:val="24"/>
          <w:szCs w:val="24"/>
        </w:rPr>
      </w:pPr>
    </w:p>
    <w:p w14:paraId="43DA8FC9">
      <w:pPr>
        <w:spacing w:line="360" w:lineRule="auto"/>
        <w:ind w:firstLine="480" w:firstLineChars="200"/>
        <w:jc w:val="center"/>
        <w:rPr>
          <w:rFonts w:ascii="宋体" w:hAnsi="宋体" w:cs="宋体"/>
          <w:sz w:val="24"/>
          <w:szCs w:val="24"/>
        </w:rPr>
      </w:pPr>
    </w:p>
    <w:p w14:paraId="519406E9">
      <w:pPr>
        <w:spacing w:line="360" w:lineRule="auto"/>
        <w:ind w:firstLine="480" w:firstLineChars="200"/>
        <w:jc w:val="center"/>
        <w:rPr>
          <w:rFonts w:ascii="宋体" w:hAnsi="宋体" w:cs="宋体"/>
          <w:sz w:val="24"/>
          <w:szCs w:val="24"/>
        </w:rPr>
      </w:pPr>
    </w:p>
    <w:p w14:paraId="2E1F75A6">
      <w:pPr>
        <w:spacing w:line="360" w:lineRule="auto"/>
        <w:ind w:firstLine="480" w:firstLineChars="200"/>
        <w:jc w:val="center"/>
        <w:rPr>
          <w:rFonts w:ascii="宋体" w:hAnsi="宋体" w:cs="宋体"/>
          <w:sz w:val="24"/>
          <w:szCs w:val="24"/>
        </w:rPr>
      </w:pPr>
    </w:p>
    <w:p w14:paraId="13EB0E28">
      <w:pPr>
        <w:spacing w:line="360" w:lineRule="auto"/>
        <w:ind w:firstLine="480" w:firstLineChars="200"/>
        <w:jc w:val="center"/>
        <w:rPr>
          <w:rFonts w:ascii="宋体" w:hAnsi="宋体" w:cs="宋体"/>
          <w:sz w:val="24"/>
          <w:szCs w:val="24"/>
        </w:rPr>
      </w:pPr>
    </w:p>
    <w:p w14:paraId="1FAE5490">
      <w:pPr>
        <w:spacing w:line="360" w:lineRule="auto"/>
        <w:ind w:firstLine="480" w:firstLineChars="200"/>
        <w:jc w:val="center"/>
        <w:rPr>
          <w:rFonts w:ascii="宋体" w:hAnsi="宋体" w:cs="宋体"/>
          <w:sz w:val="24"/>
          <w:szCs w:val="24"/>
        </w:rPr>
      </w:pPr>
    </w:p>
    <w:p w14:paraId="2440D0E8">
      <w:pPr>
        <w:spacing w:line="360" w:lineRule="auto"/>
        <w:ind w:firstLine="480" w:firstLineChars="200"/>
        <w:jc w:val="center"/>
        <w:rPr>
          <w:rFonts w:ascii="宋体" w:hAnsi="宋体" w:cs="宋体"/>
          <w:sz w:val="24"/>
          <w:szCs w:val="24"/>
        </w:rPr>
      </w:pPr>
    </w:p>
    <w:p w14:paraId="79E16B46">
      <w:pPr>
        <w:spacing w:line="360" w:lineRule="auto"/>
        <w:ind w:firstLine="480" w:firstLineChars="200"/>
        <w:jc w:val="center"/>
        <w:rPr>
          <w:rFonts w:ascii="宋体" w:hAnsi="宋体" w:cs="宋体"/>
          <w:sz w:val="24"/>
          <w:szCs w:val="24"/>
        </w:rPr>
      </w:pPr>
    </w:p>
    <w:p w14:paraId="1ECE65EB">
      <w:pPr>
        <w:spacing w:line="360" w:lineRule="auto"/>
        <w:ind w:firstLine="480" w:firstLineChars="200"/>
        <w:jc w:val="center"/>
        <w:rPr>
          <w:rFonts w:ascii="宋体" w:hAnsi="宋体" w:cs="宋体"/>
          <w:sz w:val="24"/>
          <w:szCs w:val="24"/>
        </w:rPr>
      </w:pPr>
    </w:p>
    <w:p w14:paraId="19064B46">
      <w:pPr>
        <w:spacing w:line="360" w:lineRule="auto"/>
        <w:ind w:firstLine="480" w:firstLineChars="200"/>
        <w:jc w:val="center"/>
        <w:rPr>
          <w:rFonts w:ascii="宋体" w:hAnsi="宋体" w:cs="宋体"/>
          <w:sz w:val="24"/>
          <w:szCs w:val="24"/>
        </w:rPr>
      </w:pPr>
    </w:p>
    <w:p w14:paraId="1FC545EF">
      <w:pPr>
        <w:spacing w:line="360" w:lineRule="auto"/>
        <w:ind w:firstLine="480" w:firstLineChars="200"/>
        <w:jc w:val="center"/>
        <w:rPr>
          <w:rFonts w:ascii="宋体" w:hAnsi="宋体" w:cs="宋体"/>
          <w:sz w:val="24"/>
          <w:szCs w:val="24"/>
        </w:rPr>
      </w:pPr>
    </w:p>
    <w:p w14:paraId="36A77C87">
      <w:pPr>
        <w:spacing w:line="360" w:lineRule="auto"/>
        <w:ind w:firstLine="480" w:firstLineChars="200"/>
        <w:jc w:val="center"/>
        <w:rPr>
          <w:rFonts w:ascii="宋体" w:hAnsi="宋体" w:cs="宋体"/>
          <w:sz w:val="24"/>
          <w:szCs w:val="24"/>
        </w:rPr>
      </w:pPr>
    </w:p>
    <w:p w14:paraId="6AF926B1">
      <w:pPr>
        <w:spacing w:line="360" w:lineRule="auto"/>
        <w:ind w:firstLine="480" w:firstLineChars="200"/>
        <w:jc w:val="center"/>
        <w:rPr>
          <w:rFonts w:ascii="宋体" w:hAnsi="宋体" w:cs="宋体"/>
          <w:sz w:val="24"/>
          <w:szCs w:val="24"/>
        </w:rPr>
      </w:pPr>
    </w:p>
    <w:p w14:paraId="62F68523">
      <w:pPr>
        <w:spacing w:line="360" w:lineRule="auto"/>
        <w:ind w:firstLine="480" w:firstLineChars="200"/>
        <w:jc w:val="center"/>
        <w:rPr>
          <w:rFonts w:ascii="宋体" w:hAnsi="宋体" w:cs="宋体"/>
          <w:sz w:val="24"/>
          <w:szCs w:val="24"/>
        </w:rPr>
      </w:pPr>
    </w:p>
    <w:p w14:paraId="51D020ED">
      <w:pPr>
        <w:spacing w:line="360" w:lineRule="auto"/>
        <w:ind w:firstLine="480" w:firstLineChars="200"/>
        <w:jc w:val="center"/>
        <w:rPr>
          <w:rFonts w:ascii="宋体" w:hAnsi="宋体" w:cs="宋体"/>
          <w:sz w:val="24"/>
          <w:szCs w:val="24"/>
        </w:rPr>
      </w:pPr>
    </w:p>
    <w:p w14:paraId="206D9A93">
      <w:pPr>
        <w:spacing w:line="360" w:lineRule="auto"/>
        <w:ind w:firstLine="480" w:firstLineChars="200"/>
        <w:jc w:val="center"/>
        <w:rPr>
          <w:rFonts w:ascii="宋体" w:hAnsi="宋体" w:cs="宋体"/>
          <w:sz w:val="24"/>
          <w:szCs w:val="24"/>
        </w:rPr>
      </w:pPr>
    </w:p>
    <w:p w14:paraId="6528EEAB">
      <w:pPr>
        <w:spacing w:line="360" w:lineRule="auto"/>
        <w:ind w:firstLine="480" w:firstLineChars="200"/>
        <w:jc w:val="center"/>
        <w:rPr>
          <w:rFonts w:ascii="宋体" w:hAnsi="宋体" w:cs="宋体"/>
          <w:sz w:val="24"/>
          <w:szCs w:val="24"/>
        </w:rPr>
      </w:pPr>
    </w:p>
    <w:p w14:paraId="31010DE8">
      <w:pPr>
        <w:spacing w:line="360" w:lineRule="auto"/>
        <w:ind w:firstLine="480" w:firstLineChars="200"/>
        <w:jc w:val="center"/>
        <w:rPr>
          <w:rFonts w:ascii="宋体" w:hAnsi="宋体" w:cs="宋体"/>
          <w:sz w:val="24"/>
          <w:szCs w:val="24"/>
        </w:rPr>
      </w:pPr>
    </w:p>
    <w:p w14:paraId="0AFCB8B8">
      <w:pPr>
        <w:spacing w:line="360" w:lineRule="auto"/>
        <w:ind w:firstLine="480" w:firstLineChars="200"/>
        <w:jc w:val="center"/>
        <w:rPr>
          <w:rFonts w:ascii="宋体" w:hAnsi="宋体" w:cs="宋体"/>
          <w:sz w:val="24"/>
          <w:szCs w:val="24"/>
        </w:rPr>
      </w:pPr>
    </w:p>
    <w:p w14:paraId="06722B7F">
      <w:pPr>
        <w:spacing w:line="360" w:lineRule="auto"/>
        <w:ind w:firstLine="480" w:firstLineChars="200"/>
        <w:jc w:val="center"/>
        <w:rPr>
          <w:rFonts w:ascii="宋体" w:hAnsi="宋体" w:cs="宋体"/>
          <w:sz w:val="24"/>
          <w:szCs w:val="24"/>
        </w:rPr>
      </w:pPr>
    </w:p>
    <w:p w14:paraId="05DE62B6">
      <w:pPr>
        <w:spacing w:line="360" w:lineRule="auto"/>
        <w:ind w:firstLine="480" w:firstLineChars="200"/>
        <w:jc w:val="center"/>
        <w:rPr>
          <w:rFonts w:ascii="宋体" w:hAnsi="宋体" w:cs="宋体"/>
          <w:sz w:val="24"/>
          <w:szCs w:val="24"/>
        </w:rPr>
      </w:pPr>
    </w:p>
    <w:p w14:paraId="22CD541E">
      <w:pPr>
        <w:spacing w:line="360" w:lineRule="auto"/>
        <w:ind w:firstLine="480" w:firstLineChars="200"/>
        <w:jc w:val="center"/>
        <w:rPr>
          <w:rFonts w:ascii="宋体" w:hAnsi="宋体" w:cs="宋体"/>
          <w:sz w:val="24"/>
          <w:szCs w:val="24"/>
        </w:rPr>
      </w:pPr>
    </w:p>
    <w:p w14:paraId="4382C5EB">
      <w:pPr>
        <w:spacing w:line="360" w:lineRule="auto"/>
        <w:ind w:firstLine="560" w:firstLineChars="200"/>
        <w:jc w:val="center"/>
        <w:rPr>
          <w:rFonts w:ascii="宋体" w:hAnsi="宋体" w:cs="宋体"/>
        </w:rPr>
      </w:pPr>
      <w:r>
        <w:rPr>
          <w:rFonts w:hint="eastAsia" w:ascii="宋体" w:hAnsi="宋体" w:cs="宋体"/>
        </w:rPr>
        <w:t>（结束）</w:t>
      </w:r>
    </w:p>
    <w:p w14:paraId="58FEA84B">
      <w:pPr>
        <w:pStyle w:val="386"/>
        <w:ind w:firstLine="480"/>
        <w:outlineLvl w:val="1"/>
        <w:rPr>
          <w:rFonts w:ascii="宋体" w:hAnsi="宋体" w:eastAsia="宋体" w:cs="宋体"/>
          <w:bCs w:val="0"/>
          <w:smallCaps w:val="0"/>
          <w:sz w:val="24"/>
        </w:rPr>
      </w:pPr>
      <w:r>
        <w:rPr>
          <w:rFonts w:hint="eastAsia" w:ascii="宋体" w:hAnsi="宋体" w:eastAsia="宋体" w:cs="宋体"/>
        </w:rPr>
        <w:br w:type="page"/>
      </w:r>
      <w:bookmarkStart w:id="255" w:name="_Toc10567"/>
      <w:bookmarkStart w:id="256" w:name="_Toc477027621"/>
      <w:bookmarkStart w:id="257" w:name="_Toc13336"/>
      <w:bookmarkStart w:id="258" w:name="_Toc21179"/>
      <w:bookmarkStart w:id="259" w:name="_Toc19707"/>
      <w:bookmarkStart w:id="260" w:name="_Toc18063"/>
      <w:bookmarkStart w:id="261" w:name="_Toc26458"/>
      <w:bookmarkStart w:id="262" w:name="_Toc30776"/>
      <w:bookmarkStart w:id="263" w:name="_Toc8321"/>
      <w:bookmarkStart w:id="264" w:name="_Toc32111"/>
      <w:bookmarkStart w:id="265" w:name="_Toc24258"/>
      <w:bookmarkStart w:id="266" w:name="_Toc22835"/>
      <w:r>
        <w:rPr>
          <w:rStyle w:val="44"/>
          <w:rFonts w:hint="eastAsia" w:ascii="宋体" w:hAnsi="宋体" w:eastAsia="宋体" w:cs="宋体"/>
          <w:b w:val="0"/>
          <w:sz w:val="24"/>
          <w:szCs w:val="24"/>
        </w:rPr>
        <w:t>附件一：供应商信息卡</w:t>
      </w:r>
      <w:bookmarkEnd w:id="255"/>
      <w:bookmarkEnd w:id="256"/>
      <w:bookmarkEnd w:id="257"/>
      <w:bookmarkEnd w:id="258"/>
      <w:bookmarkEnd w:id="259"/>
      <w:bookmarkEnd w:id="260"/>
      <w:bookmarkEnd w:id="261"/>
      <w:bookmarkEnd w:id="262"/>
      <w:bookmarkEnd w:id="263"/>
      <w:bookmarkEnd w:id="264"/>
      <w:bookmarkEnd w:id="265"/>
      <w:bookmarkEnd w:id="266"/>
    </w:p>
    <w:p w14:paraId="030B7F77">
      <w:pPr>
        <w:pStyle w:val="387"/>
        <w:spacing w:line="860" w:lineRule="exact"/>
        <w:jc w:val="both"/>
        <w:rPr>
          <w:rFonts w:ascii="宋体" w:eastAsia="宋体" w:cs="宋体"/>
          <w:szCs w:val="24"/>
        </w:rPr>
      </w:pPr>
      <w:r>
        <w:rPr>
          <w:rFonts w:hint="eastAsia" w:ascii="宋体" w:eastAsia="宋体" w:cs="宋体"/>
          <w:szCs w:val="24"/>
        </w:rPr>
        <w:t>：</w:t>
      </w:r>
    </w:p>
    <w:p w14:paraId="36B3CC01">
      <w:pPr>
        <w:pStyle w:val="387"/>
        <w:spacing w:line="860" w:lineRule="exact"/>
        <w:ind w:firstLine="720" w:firstLineChars="300"/>
        <w:jc w:val="both"/>
        <w:rPr>
          <w:rFonts w:ascii="宋体" w:eastAsia="宋体" w:cs="宋体"/>
          <w:szCs w:val="24"/>
        </w:rPr>
      </w:pPr>
      <w:r>
        <w:rPr>
          <w:rFonts w:hint="eastAsia" w:ascii="宋体" w:eastAsia="宋体" w:cs="宋体"/>
          <w:szCs w:val="24"/>
        </w:rPr>
        <w:t>项目号：</w:t>
      </w:r>
    </w:p>
    <w:p w14:paraId="3C3CDEF5">
      <w:pPr>
        <w:pStyle w:val="387"/>
        <w:spacing w:line="860" w:lineRule="exact"/>
        <w:ind w:firstLine="720" w:firstLineChars="300"/>
        <w:jc w:val="both"/>
        <w:rPr>
          <w:rFonts w:ascii="宋体" w:eastAsia="宋体" w:cs="宋体"/>
          <w:szCs w:val="24"/>
        </w:rPr>
      </w:pPr>
      <w:r>
        <w:rPr>
          <w:rFonts w:hint="eastAsia" w:ascii="宋体" w:eastAsia="宋体" w:cs="宋体"/>
          <w:szCs w:val="24"/>
        </w:rPr>
        <w:t>供应商名称：</w:t>
      </w:r>
    </w:p>
    <w:p w14:paraId="65DBE5A3">
      <w:pPr>
        <w:pStyle w:val="387"/>
        <w:spacing w:line="860" w:lineRule="exact"/>
        <w:ind w:firstLine="720" w:firstLineChars="300"/>
        <w:jc w:val="both"/>
        <w:rPr>
          <w:rFonts w:ascii="宋体" w:eastAsia="宋体" w:cs="宋体"/>
          <w:szCs w:val="24"/>
        </w:rPr>
      </w:pPr>
      <w:r>
        <w:rPr>
          <w:rFonts w:hint="eastAsia" w:ascii="宋体" w:eastAsia="宋体" w:cs="宋体"/>
          <w:szCs w:val="24"/>
        </w:rPr>
        <w:t>法定代表人：</w:t>
      </w:r>
    </w:p>
    <w:p w14:paraId="1341B264">
      <w:pPr>
        <w:pStyle w:val="387"/>
        <w:spacing w:line="860" w:lineRule="exact"/>
        <w:ind w:firstLine="720" w:firstLineChars="300"/>
        <w:jc w:val="both"/>
        <w:rPr>
          <w:rFonts w:ascii="宋体" w:eastAsia="宋体" w:cs="宋体"/>
          <w:szCs w:val="24"/>
        </w:rPr>
      </w:pPr>
      <w:r>
        <w:rPr>
          <w:rFonts w:hint="eastAsia" w:ascii="宋体" w:eastAsia="宋体" w:cs="宋体"/>
          <w:szCs w:val="24"/>
        </w:rPr>
        <w:t>联系电话：</w:t>
      </w:r>
    </w:p>
    <w:p w14:paraId="6410CCE6">
      <w:pPr>
        <w:pStyle w:val="387"/>
        <w:spacing w:line="860" w:lineRule="exact"/>
        <w:ind w:firstLine="720" w:firstLineChars="300"/>
        <w:jc w:val="both"/>
        <w:rPr>
          <w:rFonts w:ascii="宋体" w:eastAsia="宋体" w:cs="宋体"/>
          <w:szCs w:val="24"/>
        </w:rPr>
      </w:pPr>
      <w:r>
        <w:rPr>
          <w:rFonts w:hint="eastAsia" w:ascii="宋体" w:eastAsia="宋体" w:cs="宋体"/>
          <w:szCs w:val="24"/>
        </w:rPr>
        <w:t>授权代表：</w:t>
      </w:r>
    </w:p>
    <w:p w14:paraId="4366C79A">
      <w:pPr>
        <w:pStyle w:val="387"/>
        <w:spacing w:line="860" w:lineRule="exact"/>
        <w:ind w:firstLine="720" w:firstLineChars="300"/>
        <w:jc w:val="both"/>
        <w:rPr>
          <w:rFonts w:ascii="宋体" w:eastAsia="宋体" w:cs="宋体"/>
          <w:szCs w:val="24"/>
        </w:rPr>
      </w:pPr>
      <w:r>
        <w:rPr>
          <w:rFonts w:hint="eastAsia" w:ascii="宋体" w:eastAsia="宋体" w:cs="宋体"/>
          <w:szCs w:val="24"/>
        </w:rPr>
        <w:t>联系电话：</w:t>
      </w:r>
    </w:p>
    <w:p w14:paraId="3FE391A0">
      <w:pPr>
        <w:pStyle w:val="388"/>
        <w:ind w:left="480" w:hanging="480"/>
        <w:jc w:val="both"/>
        <w:rPr>
          <w:rFonts w:ascii="宋体" w:hAnsi="宋体" w:eastAsia="宋体" w:cs="宋体"/>
        </w:rPr>
      </w:pPr>
    </w:p>
    <w:p w14:paraId="641D43AC">
      <w:pPr>
        <w:pStyle w:val="388"/>
        <w:ind w:left="480" w:hanging="480"/>
        <w:jc w:val="both"/>
        <w:rPr>
          <w:rFonts w:ascii="宋体" w:hAnsi="宋体" w:eastAsia="宋体" w:cs="宋体"/>
        </w:rPr>
      </w:pPr>
    </w:p>
    <w:p w14:paraId="1EA50F17">
      <w:pPr>
        <w:pStyle w:val="388"/>
        <w:ind w:left="480" w:hanging="480"/>
        <w:jc w:val="both"/>
        <w:rPr>
          <w:rFonts w:ascii="宋体" w:hAnsi="宋体" w:eastAsia="宋体" w:cs="宋体"/>
        </w:rPr>
      </w:pPr>
    </w:p>
    <w:p w14:paraId="3EFD2FF0">
      <w:pPr>
        <w:pStyle w:val="388"/>
        <w:ind w:left="480" w:hanging="480"/>
        <w:jc w:val="both"/>
        <w:rPr>
          <w:rFonts w:ascii="宋体" w:hAnsi="宋体" w:eastAsia="宋体" w:cs="宋体"/>
        </w:rPr>
      </w:pPr>
      <w:r>
        <w:rPr>
          <w:rFonts w:hint="eastAsia" w:ascii="宋体" w:hAnsi="宋体" w:eastAsia="宋体" w:cs="宋体"/>
        </w:rPr>
        <w:t xml:space="preserve">                                              供应商(公章):</w:t>
      </w:r>
    </w:p>
    <w:p w14:paraId="458D1F88">
      <w:pPr>
        <w:pStyle w:val="388"/>
        <w:ind w:left="480" w:hanging="480"/>
        <w:jc w:val="both"/>
        <w:rPr>
          <w:rFonts w:ascii="宋体" w:hAnsi="宋体" w:eastAsia="宋体" w:cs="宋体"/>
        </w:rPr>
      </w:pPr>
      <w:r>
        <w:rPr>
          <w:rFonts w:hint="eastAsia" w:ascii="宋体" w:hAnsi="宋体" w:eastAsia="宋体" w:cs="宋体"/>
        </w:rPr>
        <w:t xml:space="preserve">                                          日期：    年    月    日</w:t>
      </w:r>
    </w:p>
    <w:p w14:paraId="026E049C">
      <w:pPr>
        <w:ind w:left="716" w:hanging="716" w:hangingChars="297"/>
        <w:rPr>
          <w:rFonts w:ascii="宋体" w:hAnsi="宋体" w:cs="宋体"/>
          <w:b/>
          <w:sz w:val="24"/>
          <w:szCs w:val="24"/>
        </w:rPr>
      </w:pPr>
    </w:p>
    <w:p w14:paraId="55F679BF">
      <w:pPr>
        <w:ind w:left="716" w:hanging="716" w:hangingChars="297"/>
        <w:rPr>
          <w:rFonts w:ascii="宋体" w:hAnsi="宋体" w:cs="宋体"/>
          <w:b/>
          <w:sz w:val="24"/>
          <w:szCs w:val="24"/>
        </w:rPr>
      </w:pPr>
    </w:p>
    <w:p w14:paraId="3516F37A">
      <w:pPr>
        <w:ind w:firstLine="480"/>
        <w:rPr>
          <w:rFonts w:ascii="宋体" w:hAnsi="宋体" w:cs="宋体"/>
          <w:sz w:val="24"/>
          <w:szCs w:val="24"/>
        </w:rPr>
      </w:pPr>
    </w:p>
    <w:p w14:paraId="5AE5B89E">
      <w:pPr>
        <w:ind w:firstLine="480"/>
        <w:rPr>
          <w:rFonts w:ascii="宋体" w:hAnsi="宋体" w:cs="宋体"/>
          <w:sz w:val="24"/>
          <w:szCs w:val="24"/>
        </w:rPr>
      </w:pPr>
    </w:p>
    <w:p w14:paraId="6EF1A0F4">
      <w:pPr>
        <w:ind w:firstLine="480"/>
        <w:rPr>
          <w:rFonts w:ascii="宋体" w:hAnsi="宋体" w:cs="宋体"/>
          <w:sz w:val="24"/>
          <w:szCs w:val="24"/>
        </w:rPr>
      </w:pPr>
    </w:p>
    <w:p w14:paraId="69196DF6">
      <w:pPr>
        <w:ind w:firstLine="480"/>
        <w:rPr>
          <w:rFonts w:ascii="宋体" w:hAnsi="宋体" w:cs="宋体"/>
          <w:sz w:val="24"/>
          <w:szCs w:val="24"/>
        </w:rPr>
      </w:pPr>
    </w:p>
    <w:p w14:paraId="5A7A3C15">
      <w:pPr>
        <w:ind w:firstLine="480"/>
        <w:rPr>
          <w:rFonts w:ascii="宋体" w:hAnsi="宋体" w:cs="宋体"/>
          <w:sz w:val="24"/>
          <w:szCs w:val="24"/>
        </w:rPr>
      </w:pPr>
    </w:p>
    <w:p w14:paraId="6322D628">
      <w:pPr>
        <w:ind w:firstLine="482"/>
        <w:rPr>
          <w:rFonts w:ascii="宋体" w:hAnsi="宋体" w:cs="宋体"/>
          <w:b/>
          <w:sz w:val="24"/>
          <w:szCs w:val="24"/>
        </w:rPr>
      </w:pPr>
      <w:r>
        <w:rPr>
          <w:rFonts w:hint="eastAsia" w:ascii="宋体" w:hAnsi="宋体" w:cs="宋体"/>
          <w:b/>
          <w:sz w:val="24"/>
          <w:szCs w:val="24"/>
        </w:rPr>
        <w:t>注：该“供应商信息卡”由供应商在现场递交（内容填写完整或打印并加盖公章，不得装入密封响应文件内）。</w:t>
      </w:r>
    </w:p>
    <w:p w14:paraId="3CF9A9F7">
      <w:pPr>
        <w:pStyle w:val="386"/>
        <w:ind w:firstLine="480"/>
        <w:outlineLvl w:val="1"/>
        <w:rPr>
          <w:rFonts w:ascii="宋体" w:hAnsi="宋体" w:eastAsia="宋体" w:cs="宋体"/>
          <w:sz w:val="32"/>
          <w:szCs w:val="21"/>
        </w:rPr>
      </w:pPr>
      <w:r>
        <w:rPr>
          <w:rFonts w:hint="eastAsia" w:ascii="宋体" w:hAnsi="宋体" w:eastAsia="宋体" w:cs="宋体"/>
          <w:sz w:val="24"/>
          <w:szCs w:val="24"/>
        </w:rPr>
        <w:br w:type="page"/>
      </w:r>
      <w:bookmarkStart w:id="267" w:name="_Toc31510"/>
      <w:bookmarkStart w:id="268" w:name="_Toc4759"/>
      <w:bookmarkStart w:id="269" w:name="_Toc28414"/>
      <w:bookmarkStart w:id="270" w:name="_Toc4954"/>
      <w:bookmarkStart w:id="271" w:name="_Toc31598"/>
      <w:r>
        <w:rPr>
          <w:rStyle w:val="44"/>
          <w:rFonts w:hint="eastAsia" w:ascii="宋体" w:hAnsi="宋体" w:eastAsia="宋体" w:cs="宋体"/>
          <w:b w:val="0"/>
          <w:sz w:val="24"/>
          <w:szCs w:val="24"/>
        </w:rPr>
        <w:t>附件二：重庆鸿兴招标代理有限公司</w:t>
      </w:r>
      <w:bookmarkEnd w:id="267"/>
      <w:bookmarkEnd w:id="268"/>
      <w:r>
        <w:rPr>
          <w:rStyle w:val="44"/>
          <w:rFonts w:hint="eastAsia" w:ascii="宋体" w:hAnsi="宋体" w:eastAsia="宋体" w:cs="宋体"/>
          <w:b w:val="0"/>
          <w:sz w:val="24"/>
          <w:szCs w:val="24"/>
        </w:rPr>
        <w:t>发售登记表</w:t>
      </w:r>
      <w:bookmarkEnd w:id="269"/>
      <w:bookmarkEnd w:id="270"/>
      <w:bookmarkEnd w:id="271"/>
    </w:p>
    <w:p w14:paraId="23E327C9">
      <w:pPr>
        <w:ind w:firstLine="480"/>
        <w:jc w:val="center"/>
        <w:outlineLvl w:val="1"/>
        <w:rPr>
          <w:rFonts w:ascii="宋体" w:hAnsi="宋体" w:cs="宋体"/>
          <w:b/>
          <w:sz w:val="24"/>
        </w:rPr>
      </w:pPr>
    </w:p>
    <w:tbl>
      <w:tblPr>
        <w:tblStyle w:val="35"/>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152F7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33C6D580">
            <w:pPr>
              <w:jc w:val="center"/>
              <w:rPr>
                <w:rFonts w:ascii="宋体" w:hAnsi="宋体" w:cs="宋体"/>
                <w:sz w:val="24"/>
                <w:szCs w:val="24"/>
              </w:rPr>
            </w:pPr>
            <w:r>
              <w:rPr>
                <w:rFonts w:hint="eastAsia" w:ascii="宋体" w:hAnsi="宋体" w:cs="宋体"/>
                <w:sz w:val="24"/>
                <w:szCs w:val="24"/>
              </w:rPr>
              <w:t>项目号</w:t>
            </w:r>
          </w:p>
        </w:tc>
        <w:tc>
          <w:tcPr>
            <w:tcW w:w="7423" w:type="dxa"/>
            <w:gridSpan w:val="3"/>
            <w:vAlign w:val="center"/>
          </w:tcPr>
          <w:p w14:paraId="4EBB1C25">
            <w:pPr>
              <w:jc w:val="center"/>
              <w:rPr>
                <w:rFonts w:ascii="宋体" w:hAnsi="宋体" w:cs="宋体"/>
                <w:sz w:val="24"/>
                <w:szCs w:val="24"/>
              </w:rPr>
            </w:pPr>
          </w:p>
        </w:tc>
      </w:tr>
      <w:tr w14:paraId="537F0A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52897FDF">
            <w:pPr>
              <w:jc w:val="center"/>
              <w:rPr>
                <w:rFonts w:ascii="宋体" w:hAnsi="宋体" w:cs="宋体"/>
                <w:sz w:val="24"/>
                <w:szCs w:val="24"/>
              </w:rPr>
            </w:pPr>
            <w:r>
              <w:rPr>
                <w:rFonts w:hint="eastAsia" w:ascii="宋体" w:hAnsi="宋体" w:cs="宋体"/>
                <w:sz w:val="24"/>
                <w:szCs w:val="24"/>
              </w:rPr>
              <w:t>项目名称</w:t>
            </w:r>
          </w:p>
        </w:tc>
        <w:tc>
          <w:tcPr>
            <w:tcW w:w="7423" w:type="dxa"/>
            <w:gridSpan w:val="3"/>
            <w:vAlign w:val="center"/>
          </w:tcPr>
          <w:p w14:paraId="60414166">
            <w:pPr>
              <w:jc w:val="center"/>
              <w:rPr>
                <w:rFonts w:ascii="宋体" w:hAnsi="宋体" w:cs="宋体"/>
                <w:sz w:val="24"/>
                <w:szCs w:val="24"/>
              </w:rPr>
            </w:pPr>
          </w:p>
        </w:tc>
      </w:tr>
      <w:tr w14:paraId="5E8FB6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36B7AD58">
            <w:pPr>
              <w:jc w:val="center"/>
              <w:rPr>
                <w:rFonts w:ascii="宋体" w:hAnsi="宋体" w:cs="宋体"/>
                <w:sz w:val="24"/>
                <w:szCs w:val="24"/>
              </w:rPr>
            </w:pPr>
            <w:r>
              <w:rPr>
                <w:rFonts w:hint="eastAsia" w:ascii="宋体" w:hAnsi="宋体" w:cs="宋体"/>
                <w:sz w:val="24"/>
                <w:szCs w:val="24"/>
              </w:rPr>
              <w:t>供应商名称</w:t>
            </w:r>
          </w:p>
        </w:tc>
        <w:tc>
          <w:tcPr>
            <w:tcW w:w="7423" w:type="dxa"/>
            <w:gridSpan w:val="3"/>
            <w:vAlign w:val="center"/>
          </w:tcPr>
          <w:p w14:paraId="2DFCEFE1">
            <w:pPr>
              <w:jc w:val="center"/>
              <w:rPr>
                <w:rFonts w:ascii="宋体" w:hAnsi="宋体" w:cs="宋体"/>
                <w:sz w:val="24"/>
                <w:szCs w:val="24"/>
              </w:rPr>
            </w:pPr>
            <w:r>
              <w:rPr>
                <w:rFonts w:hint="eastAsia" w:ascii="宋体" w:hAnsi="宋体" w:cs="宋体"/>
                <w:sz w:val="24"/>
                <w:szCs w:val="24"/>
              </w:rPr>
              <w:t>（供应商公章）</w:t>
            </w:r>
          </w:p>
        </w:tc>
      </w:tr>
      <w:tr w14:paraId="35E2A8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40C65CBE">
            <w:pPr>
              <w:jc w:val="center"/>
              <w:rPr>
                <w:rFonts w:ascii="宋体" w:hAnsi="宋体" w:cs="宋体"/>
                <w:sz w:val="24"/>
                <w:szCs w:val="24"/>
              </w:rPr>
            </w:pPr>
            <w:r>
              <w:rPr>
                <w:rFonts w:hint="eastAsia" w:ascii="宋体" w:hAnsi="宋体" w:cs="宋体"/>
                <w:sz w:val="24"/>
                <w:szCs w:val="24"/>
              </w:rPr>
              <w:t>联系人</w:t>
            </w:r>
          </w:p>
        </w:tc>
        <w:tc>
          <w:tcPr>
            <w:tcW w:w="2396" w:type="dxa"/>
            <w:vAlign w:val="center"/>
          </w:tcPr>
          <w:p w14:paraId="5799CB6D">
            <w:pPr>
              <w:jc w:val="center"/>
              <w:rPr>
                <w:rFonts w:ascii="宋体" w:hAnsi="宋体" w:cs="宋体"/>
                <w:sz w:val="24"/>
                <w:szCs w:val="24"/>
              </w:rPr>
            </w:pPr>
          </w:p>
        </w:tc>
        <w:tc>
          <w:tcPr>
            <w:tcW w:w="1053" w:type="dxa"/>
            <w:vAlign w:val="center"/>
          </w:tcPr>
          <w:p w14:paraId="782F983E">
            <w:pPr>
              <w:jc w:val="center"/>
              <w:rPr>
                <w:rFonts w:ascii="宋体" w:hAnsi="宋体" w:cs="宋体"/>
                <w:sz w:val="24"/>
                <w:szCs w:val="24"/>
              </w:rPr>
            </w:pPr>
            <w:r>
              <w:rPr>
                <w:rFonts w:hint="eastAsia" w:ascii="宋体" w:hAnsi="宋体" w:cs="宋体"/>
                <w:sz w:val="24"/>
                <w:szCs w:val="24"/>
              </w:rPr>
              <w:t>手机</w:t>
            </w:r>
          </w:p>
        </w:tc>
        <w:tc>
          <w:tcPr>
            <w:tcW w:w="3974" w:type="dxa"/>
            <w:vAlign w:val="center"/>
          </w:tcPr>
          <w:p w14:paraId="5D5CB168">
            <w:pPr>
              <w:jc w:val="center"/>
              <w:rPr>
                <w:rFonts w:ascii="宋体" w:hAnsi="宋体" w:cs="宋体"/>
                <w:sz w:val="24"/>
                <w:szCs w:val="24"/>
              </w:rPr>
            </w:pPr>
          </w:p>
        </w:tc>
      </w:tr>
      <w:tr w14:paraId="7882A2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68A070EB">
            <w:pPr>
              <w:jc w:val="center"/>
              <w:rPr>
                <w:rFonts w:ascii="宋体" w:hAnsi="宋体" w:cs="宋体"/>
                <w:sz w:val="24"/>
                <w:szCs w:val="24"/>
              </w:rPr>
            </w:pPr>
            <w:r>
              <w:rPr>
                <w:rFonts w:hint="eastAsia" w:ascii="宋体" w:hAnsi="宋体" w:cs="宋体"/>
                <w:sz w:val="24"/>
                <w:szCs w:val="24"/>
              </w:rPr>
              <w:t>办公电话</w:t>
            </w:r>
          </w:p>
        </w:tc>
        <w:tc>
          <w:tcPr>
            <w:tcW w:w="2396" w:type="dxa"/>
            <w:vAlign w:val="center"/>
          </w:tcPr>
          <w:p w14:paraId="619DB7D3">
            <w:pPr>
              <w:jc w:val="center"/>
              <w:rPr>
                <w:rFonts w:ascii="宋体" w:hAnsi="宋体" w:cs="宋体"/>
                <w:sz w:val="24"/>
                <w:szCs w:val="24"/>
              </w:rPr>
            </w:pPr>
          </w:p>
        </w:tc>
        <w:tc>
          <w:tcPr>
            <w:tcW w:w="1053" w:type="dxa"/>
            <w:vAlign w:val="center"/>
          </w:tcPr>
          <w:p w14:paraId="63B97A0D">
            <w:pPr>
              <w:jc w:val="center"/>
              <w:rPr>
                <w:rFonts w:ascii="宋体" w:hAnsi="宋体" w:cs="宋体"/>
                <w:sz w:val="24"/>
                <w:szCs w:val="24"/>
              </w:rPr>
            </w:pPr>
            <w:r>
              <w:rPr>
                <w:rFonts w:hint="eastAsia" w:ascii="宋体" w:hAnsi="宋体" w:cs="宋体"/>
                <w:sz w:val="24"/>
                <w:szCs w:val="24"/>
              </w:rPr>
              <w:t>传真</w:t>
            </w:r>
          </w:p>
        </w:tc>
        <w:tc>
          <w:tcPr>
            <w:tcW w:w="3974" w:type="dxa"/>
            <w:vAlign w:val="center"/>
          </w:tcPr>
          <w:p w14:paraId="454C131B">
            <w:pPr>
              <w:jc w:val="center"/>
              <w:rPr>
                <w:rFonts w:ascii="宋体" w:hAnsi="宋体" w:cs="宋体"/>
                <w:sz w:val="24"/>
                <w:szCs w:val="24"/>
              </w:rPr>
            </w:pPr>
          </w:p>
        </w:tc>
      </w:tr>
      <w:tr w14:paraId="38383D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7481DB18">
            <w:pPr>
              <w:jc w:val="center"/>
              <w:rPr>
                <w:rFonts w:ascii="宋体" w:hAnsi="宋体" w:cs="宋体"/>
                <w:sz w:val="24"/>
                <w:szCs w:val="24"/>
              </w:rPr>
            </w:pPr>
            <w:r>
              <w:rPr>
                <w:rFonts w:hint="eastAsia" w:ascii="宋体" w:hAnsi="宋体" w:cs="宋体"/>
                <w:sz w:val="24"/>
                <w:szCs w:val="24"/>
              </w:rPr>
              <w:t>E-mail</w:t>
            </w:r>
          </w:p>
        </w:tc>
        <w:tc>
          <w:tcPr>
            <w:tcW w:w="7423" w:type="dxa"/>
            <w:gridSpan w:val="3"/>
            <w:vAlign w:val="center"/>
          </w:tcPr>
          <w:p w14:paraId="6D35D0D4">
            <w:pPr>
              <w:jc w:val="center"/>
              <w:rPr>
                <w:rFonts w:ascii="宋体" w:hAnsi="宋体" w:cs="宋体"/>
                <w:sz w:val="24"/>
                <w:szCs w:val="24"/>
              </w:rPr>
            </w:pPr>
          </w:p>
        </w:tc>
      </w:tr>
      <w:tr w14:paraId="3BF39B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7A33F795">
            <w:pPr>
              <w:jc w:val="center"/>
              <w:rPr>
                <w:rFonts w:ascii="宋体" w:hAnsi="宋体" w:cs="宋体"/>
                <w:sz w:val="24"/>
                <w:szCs w:val="24"/>
              </w:rPr>
            </w:pPr>
            <w:r>
              <w:rPr>
                <w:rFonts w:hint="eastAsia" w:ascii="宋体" w:hAnsi="宋体" w:cs="宋体"/>
                <w:sz w:val="24"/>
                <w:szCs w:val="24"/>
              </w:rPr>
              <w:t>单位地址</w:t>
            </w:r>
          </w:p>
        </w:tc>
        <w:tc>
          <w:tcPr>
            <w:tcW w:w="7423" w:type="dxa"/>
            <w:gridSpan w:val="3"/>
            <w:vAlign w:val="center"/>
          </w:tcPr>
          <w:p w14:paraId="2176ECA2">
            <w:pPr>
              <w:jc w:val="center"/>
              <w:rPr>
                <w:rFonts w:ascii="宋体" w:hAnsi="宋体" w:cs="宋体"/>
                <w:sz w:val="24"/>
                <w:szCs w:val="24"/>
              </w:rPr>
            </w:pPr>
          </w:p>
        </w:tc>
      </w:tr>
    </w:tbl>
    <w:p w14:paraId="3613041A">
      <w:pPr>
        <w:spacing w:line="360" w:lineRule="auto"/>
        <w:ind w:firstLine="480"/>
        <w:rPr>
          <w:rFonts w:ascii="宋体" w:hAnsi="宋体" w:cs="宋体"/>
          <w:sz w:val="24"/>
          <w:szCs w:val="24"/>
        </w:rPr>
      </w:pPr>
      <w:r>
        <w:rPr>
          <w:rFonts w:hint="eastAsia" w:ascii="宋体" w:hAnsi="宋体" w:cs="宋体"/>
          <w:sz w:val="24"/>
          <w:szCs w:val="24"/>
        </w:rPr>
        <w:t xml:space="preserve">谈判文件售价：300元/份              代理机构：重庆鸿兴招标代理有限公司    </w:t>
      </w:r>
    </w:p>
    <w:p w14:paraId="26746FFC">
      <w:pPr>
        <w:spacing w:line="360" w:lineRule="auto"/>
        <w:ind w:firstLine="480"/>
        <w:rPr>
          <w:rFonts w:ascii="宋体" w:hAnsi="宋体" w:cs="宋体"/>
          <w:sz w:val="24"/>
          <w:szCs w:val="24"/>
        </w:rPr>
      </w:pPr>
    </w:p>
    <w:p w14:paraId="683FEDEC">
      <w:pPr>
        <w:ind w:firstLine="482"/>
        <w:rPr>
          <w:rFonts w:ascii="宋体" w:hAnsi="宋体" w:cs="宋体"/>
          <w:b/>
          <w:sz w:val="24"/>
          <w:szCs w:val="24"/>
        </w:rPr>
      </w:pPr>
      <w:r>
        <w:rPr>
          <w:rFonts w:hint="eastAsia" w:ascii="宋体" w:hAnsi="宋体" w:cs="宋体"/>
          <w:b/>
          <w:sz w:val="24"/>
          <w:szCs w:val="24"/>
        </w:rPr>
        <w:t>注：“重庆鸿兴招标代理有限公司发售登记表”由供应商在现场递交（内容填写完整或打印并加盖公章，不得装入密封响应文件内）。</w:t>
      </w:r>
    </w:p>
    <w:p w14:paraId="107803EF">
      <w:pPr>
        <w:pStyle w:val="88"/>
      </w:pPr>
    </w:p>
    <w:sectPr>
      <w:pgSz w:w="11907" w:h="16840"/>
      <w:pgMar w:top="1440" w:right="1080" w:bottom="1440" w:left="1080"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embedRegular r:id="rId1" w:fontKey="{C0E6B72A-A340-448C-AD91-7875B1F6A348}"/>
  </w:font>
  <w:font w:name="Cambria">
    <w:panose1 w:val="02040503050406030204"/>
    <w:charset w:val="00"/>
    <w:family w:val="roman"/>
    <w:pitch w:val="default"/>
    <w:sig w:usb0="E00006FF" w:usb1="420024FF" w:usb2="02000000" w:usb3="00000000" w:csb0="2000019F"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2" w:fontKey="{E054DD81-3CDA-4557-A84F-1CFF18C6FF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50B45">
    <w:pPr>
      <w:pStyle w:val="24"/>
      <w:framePr w:wrap="around" w:vAnchor="text" w:hAnchor="margin" w:xAlign="center" w:y="1"/>
      <w:jc w:val="center"/>
      <w:rPr>
        <w:rStyle w:val="392"/>
        <w:rFonts w:ascii="宋体"/>
        <w:sz w:val="21"/>
        <w:szCs w:val="21"/>
      </w:rPr>
    </w:pPr>
    <w:r>
      <w:rPr>
        <w:rFonts w:ascii="宋体"/>
        <w:sz w:val="21"/>
        <w:szCs w:val="21"/>
      </w:rPr>
      <w:fldChar w:fldCharType="begin"/>
    </w:r>
    <w:r>
      <w:rPr>
        <w:rStyle w:val="392"/>
        <w:rFonts w:ascii="宋体"/>
        <w:sz w:val="21"/>
        <w:szCs w:val="21"/>
      </w:rPr>
      <w:instrText xml:space="preserve">PAGE  </w:instrText>
    </w:r>
    <w:r>
      <w:rPr>
        <w:rFonts w:ascii="宋体"/>
        <w:sz w:val="21"/>
        <w:szCs w:val="21"/>
      </w:rPr>
      <w:fldChar w:fldCharType="separate"/>
    </w:r>
    <w:r>
      <w:rPr>
        <w:rStyle w:val="392"/>
        <w:rFonts w:ascii="宋体"/>
        <w:sz w:val="21"/>
        <w:szCs w:val="21"/>
      </w:rPr>
      <w:t>- 5 -</w:t>
    </w:r>
    <w:r>
      <w:rPr>
        <w:rFonts w:ascii="宋体"/>
        <w:sz w:val="21"/>
        <w:szCs w:val="21"/>
      </w:rPr>
      <w:fldChar w:fldCharType="end"/>
    </w:r>
  </w:p>
  <w:p w14:paraId="71C8A77B">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49AE">
    <w:pPr>
      <w:pStyle w:val="24"/>
      <w:framePr w:wrap="around" w:vAnchor="text" w:hAnchor="margin" w:xAlign="center" w:y="1"/>
      <w:rPr>
        <w:rStyle w:val="392"/>
      </w:rPr>
    </w:pPr>
    <w:r>
      <w:fldChar w:fldCharType="begin"/>
    </w:r>
    <w:r>
      <w:rPr>
        <w:rStyle w:val="392"/>
      </w:rPr>
      <w:instrText xml:space="preserve">PAGE  </w:instrText>
    </w:r>
    <w:r>
      <w:fldChar w:fldCharType="end"/>
    </w:r>
  </w:p>
  <w:p w14:paraId="3E5D2B44">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2F6B">
    <w:pPr>
      <w:pStyle w:val="24"/>
      <w:framePr w:wrap="around" w:vAnchor="text" w:hAnchor="margin" w:xAlign="center" w:y="1"/>
      <w:rPr>
        <w:rStyle w:val="392"/>
      </w:rPr>
    </w:pPr>
  </w:p>
  <w:p w14:paraId="1A65D611">
    <w:pPr>
      <w:pStyle w:val="2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C75E">
    <w:pPr>
      <w:pStyle w:val="24"/>
      <w:jc w:val="center"/>
      <w:rPr>
        <w:rFonts w:ascii="宋体" w:hAnsi="宋体"/>
        <w:sz w:val="21"/>
        <w:szCs w:val="21"/>
      </w:rPr>
    </w:pPr>
    <w:r>
      <w:rPr>
        <w:rFonts w:ascii="宋体" w:hAnsi="宋体"/>
        <w:sz w:val="21"/>
        <w:szCs w:val="21"/>
      </w:rPr>
      <w:fldChar w:fldCharType="begin"/>
    </w:r>
    <w:r>
      <w:rPr>
        <w:rStyle w:val="392"/>
        <w:rFonts w:ascii="宋体" w:hAnsi="宋体"/>
        <w:szCs w:val="21"/>
      </w:rPr>
      <w:instrText xml:space="preserve"> PAGE </w:instrText>
    </w:r>
    <w:r>
      <w:rPr>
        <w:rFonts w:ascii="宋体" w:hAnsi="宋体"/>
        <w:sz w:val="21"/>
        <w:szCs w:val="21"/>
      </w:rPr>
      <w:fldChar w:fldCharType="separate"/>
    </w:r>
    <w:r>
      <w:rPr>
        <w:rStyle w:val="392"/>
        <w:rFonts w:ascii="宋体" w:hAnsi="宋体"/>
        <w:szCs w:val="21"/>
      </w:rPr>
      <w:t>- 6 -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6EA34">
    <w:pPr>
      <w:pStyle w:val="24"/>
      <w:framePr w:wrap="around" w:vAnchor="text" w:hAnchor="margin" w:xAlign="center" w:y="1"/>
      <w:rPr>
        <w:rStyle w:val="392"/>
      </w:rPr>
    </w:pPr>
    <w:r>
      <w:fldChar w:fldCharType="begin"/>
    </w:r>
    <w:r>
      <w:rPr>
        <w:rStyle w:val="392"/>
      </w:rPr>
      <w:instrText xml:space="preserve">PAGE  </w:instrText>
    </w:r>
    <w:r>
      <w:fldChar w:fldCharType="end"/>
    </w:r>
  </w:p>
  <w:p w14:paraId="1A323BBA">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8195">
    <w:pPr>
      <w:pStyle w:val="24"/>
      <w:jc w:val="center"/>
      <w:rPr>
        <w:rFonts w:ascii="宋体" w:hAnsi="宋体"/>
        <w:sz w:val="21"/>
        <w:szCs w:val="21"/>
      </w:rPr>
    </w:pPr>
    <w:r>
      <w:rPr>
        <w:rFonts w:ascii="宋体" w:hAnsi="宋体"/>
        <w:sz w:val="21"/>
        <w:szCs w:val="21"/>
      </w:rPr>
      <w:fldChar w:fldCharType="begin"/>
    </w:r>
    <w:r>
      <w:rPr>
        <w:rStyle w:val="392"/>
        <w:rFonts w:ascii="宋体" w:hAnsi="宋体"/>
        <w:szCs w:val="21"/>
      </w:rPr>
      <w:instrText xml:space="preserve"> PAGE </w:instrText>
    </w:r>
    <w:r>
      <w:rPr>
        <w:rFonts w:ascii="宋体" w:hAnsi="宋体"/>
        <w:sz w:val="21"/>
        <w:szCs w:val="21"/>
      </w:rPr>
      <w:fldChar w:fldCharType="separate"/>
    </w:r>
    <w:r>
      <w:rPr>
        <w:rStyle w:val="392"/>
        <w:rFonts w:ascii="宋体" w:hAnsi="宋体"/>
        <w:szCs w:val="21"/>
      </w:rPr>
      <w:t>- 7 -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AF53">
    <w:pPr>
      <w:pStyle w:val="24"/>
      <w:jc w:val="center"/>
      <w:rPr>
        <w:rFonts w:ascii="宋体" w:hAnsi="宋体"/>
        <w:sz w:val="21"/>
        <w:szCs w:val="21"/>
      </w:rPr>
    </w:pPr>
    <w:r>
      <w:rPr>
        <w:rFonts w:ascii="宋体" w:hAnsi="宋体"/>
        <w:sz w:val="21"/>
        <w:szCs w:val="21"/>
      </w:rPr>
      <w:fldChar w:fldCharType="begin"/>
    </w:r>
    <w:r>
      <w:rPr>
        <w:rStyle w:val="392"/>
        <w:rFonts w:ascii="宋体" w:hAnsi="宋体"/>
        <w:sz w:val="21"/>
        <w:szCs w:val="21"/>
      </w:rPr>
      <w:instrText xml:space="preserve"> PAGE </w:instrText>
    </w:r>
    <w:r>
      <w:rPr>
        <w:rFonts w:ascii="宋体" w:hAnsi="宋体"/>
        <w:sz w:val="21"/>
        <w:szCs w:val="21"/>
      </w:rPr>
      <w:fldChar w:fldCharType="separate"/>
    </w:r>
    <w:r>
      <w:rPr>
        <w:rStyle w:val="392"/>
        <w:rFonts w:ascii="宋体" w:hAnsi="宋体"/>
        <w:sz w:val="21"/>
        <w:szCs w:val="21"/>
      </w:rPr>
      <w:t>- 26 -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D4BB">
    <w:pPr>
      <w:pStyle w:val="25"/>
      <w:pBdr>
        <w:bottom w:val="none" w:color="auto" w:sz="0" w:space="1"/>
      </w:pBdr>
      <w:jc w:val="right"/>
    </w:pPr>
    <w:r>
      <w:rPr>
        <w:rFonts w:ascii="方正仿宋_GBK" w:eastAsia="方正仿宋_GBK"/>
        <w:sz w:val="21"/>
        <w:szCs w:val="21"/>
      </w:rPr>
      <w:drawing>
        <wp:anchor distT="0" distB="0" distL="114300" distR="114300" simplePos="0" relativeHeight="251659264" behindDoc="0" locked="0" layoutInCell="1" allowOverlap="1">
          <wp:simplePos x="0" y="0"/>
          <wp:positionH relativeFrom="column">
            <wp:posOffset>-73660</wp:posOffset>
          </wp:positionH>
          <wp:positionV relativeFrom="paragraph">
            <wp:posOffset>-280670</wp:posOffset>
          </wp:positionV>
          <wp:extent cx="461010" cy="4610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1010" cy="461010"/>
                  </a:xfrm>
                  <a:prstGeom prst="rect">
                    <a:avLst/>
                  </a:prstGeom>
                  <a:noFill/>
                  <a:ln>
                    <a:noFill/>
                  </a:ln>
                </pic:spPr>
              </pic:pic>
            </a:graphicData>
          </a:graphic>
        </wp:anchor>
      </w:drawing>
    </w:r>
    <w:r>
      <w:rPr>
        <w:rFonts w:hint="eastAsia" w:ascii="宋体" w:hAnsi="宋体" w:cs="宋体"/>
        <w:sz w:val="22"/>
        <w:szCs w:val="22"/>
        <w:u w:val="single"/>
      </w:rPr>
      <w:t>重庆鸿兴招标代理有限公司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BDC6">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96780">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0F4B3">
    <w:pPr>
      <w:pStyle w:val="25"/>
      <w:pBdr>
        <w:bottom w:val="none" w:color="auto" w:sz="0" w:space="1"/>
      </w:pBdr>
      <w:jc w:val="right"/>
    </w:pPr>
    <w:r>
      <w:rPr>
        <w:rFonts w:ascii="方正仿宋_GBK" w:eastAsia="方正仿宋_GBK"/>
        <w:sz w:val="21"/>
        <w:szCs w:val="21"/>
      </w:rPr>
      <w:drawing>
        <wp:anchor distT="0" distB="0" distL="114300" distR="114300" simplePos="0" relativeHeight="251660288" behindDoc="0" locked="0" layoutInCell="1" allowOverlap="1">
          <wp:simplePos x="0" y="0"/>
          <wp:positionH relativeFrom="column">
            <wp:posOffset>39370</wp:posOffset>
          </wp:positionH>
          <wp:positionV relativeFrom="paragraph">
            <wp:posOffset>-207010</wp:posOffset>
          </wp:positionV>
          <wp:extent cx="461010" cy="461010"/>
          <wp:effectExtent l="0" t="0" r="0" b="0"/>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1010" cy="461010"/>
                  </a:xfrm>
                  <a:prstGeom prst="rect">
                    <a:avLst/>
                  </a:prstGeom>
                  <a:noFill/>
                  <a:ln>
                    <a:noFill/>
                  </a:ln>
                </pic:spPr>
              </pic:pic>
            </a:graphicData>
          </a:graphic>
        </wp:anchor>
      </w:drawing>
    </w:r>
    <w:r>
      <w:rPr>
        <w:rFonts w:hint="eastAsia" w:ascii="宋体" w:hAnsi="宋体" w:cs="宋体"/>
        <w:sz w:val="22"/>
        <w:szCs w:val="22"/>
        <w:u w:val="single"/>
      </w:rPr>
      <w:t>重庆鸿兴招标代理有限公司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B8AB2"/>
    <w:multiLevelType w:val="singleLevel"/>
    <w:tmpl w:val="E7FB8AB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Y2OGJkYjFhOGMxYmYwOGYzODA2ZDJjOGQ1NDgifQ=="/>
  </w:docVars>
  <w:rsids>
    <w:rsidRoot w:val="005B6BAF"/>
    <w:rsid w:val="00030CF9"/>
    <w:rsid w:val="000619F7"/>
    <w:rsid w:val="00107F84"/>
    <w:rsid w:val="00191814"/>
    <w:rsid w:val="002D1E86"/>
    <w:rsid w:val="00393A8B"/>
    <w:rsid w:val="003E3EA4"/>
    <w:rsid w:val="00500FBC"/>
    <w:rsid w:val="00517D65"/>
    <w:rsid w:val="005B6BAF"/>
    <w:rsid w:val="006F4419"/>
    <w:rsid w:val="008C3A48"/>
    <w:rsid w:val="00A521B6"/>
    <w:rsid w:val="00B1467A"/>
    <w:rsid w:val="00B40799"/>
    <w:rsid w:val="00BC5A1D"/>
    <w:rsid w:val="00C86313"/>
    <w:rsid w:val="00C902BA"/>
    <w:rsid w:val="00D34FC0"/>
    <w:rsid w:val="00D35DE6"/>
    <w:rsid w:val="00E346AD"/>
    <w:rsid w:val="00EF16B8"/>
    <w:rsid w:val="00FB752A"/>
    <w:rsid w:val="020236B3"/>
    <w:rsid w:val="060B2564"/>
    <w:rsid w:val="086C1887"/>
    <w:rsid w:val="09A54A0B"/>
    <w:rsid w:val="0E6574A4"/>
    <w:rsid w:val="0F3B636C"/>
    <w:rsid w:val="0FDC5A58"/>
    <w:rsid w:val="150F758C"/>
    <w:rsid w:val="15BD0622"/>
    <w:rsid w:val="19475ABD"/>
    <w:rsid w:val="19C9191D"/>
    <w:rsid w:val="19DA5490"/>
    <w:rsid w:val="1ACF36F1"/>
    <w:rsid w:val="1EAE66BD"/>
    <w:rsid w:val="2295617E"/>
    <w:rsid w:val="2C1E1CFD"/>
    <w:rsid w:val="2F3A5849"/>
    <w:rsid w:val="356F5FF0"/>
    <w:rsid w:val="357E58DA"/>
    <w:rsid w:val="3F6C442C"/>
    <w:rsid w:val="3F744EE9"/>
    <w:rsid w:val="407108DD"/>
    <w:rsid w:val="415E18D6"/>
    <w:rsid w:val="4C6B4A90"/>
    <w:rsid w:val="50323AEA"/>
    <w:rsid w:val="51FD58DB"/>
    <w:rsid w:val="541C476E"/>
    <w:rsid w:val="541F3870"/>
    <w:rsid w:val="55A72613"/>
    <w:rsid w:val="560F62EB"/>
    <w:rsid w:val="72C6373D"/>
    <w:rsid w:val="789F5F12"/>
    <w:rsid w:val="7B756C45"/>
    <w:rsid w:val="7C535B5F"/>
    <w:rsid w:val="7DE66F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3"/>
    <w:qFormat/>
    <w:uiPriority w:val="0"/>
    <w:pPr>
      <w:keepNext/>
      <w:snapToGrid w:val="0"/>
      <w:spacing w:line="360" w:lineRule="atLeast"/>
      <w:outlineLvl w:val="0"/>
    </w:pPr>
    <w:rPr>
      <w:rFonts w:ascii="宋体"/>
    </w:rPr>
  </w:style>
  <w:style w:type="paragraph" w:styleId="3">
    <w:name w:val="heading 2"/>
    <w:basedOn w:val="1"/>
    <w:next w:val="1"/>
    <w:link w:val="4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5"/>
    <w:qFormat/>
    <w:uiPriority w:val="0"/>
    <w:pPr>
      <w:keepNext/>
      <w:keepLines/>
      <w:spacing w:before="260" w:after="260" w:line="413" w:lineRule="auto"/>
      <w:outlineLvl w:val="2"/>
    </w:pPr>
    <w:rPr>
      <w:b/>
      <w:sz w:val="32"/>
    </w:rPr>
  </w:style>
  <w:style w:type="paragraph" w:styleId="5">
    <w:name w:val="heading 4"/>
    <w:basedOn w:val="1"/>
    <w:next w:val="1"/>
    <w:link w:val="46"/>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47"/>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48"/>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49"/>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50"/>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5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3">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4">
    <w:name w:val="annotation text"/>
    <w:basedOn w:val="1"/>
    <w:link w:val="58"/>
    <w:qFormat/>
    <w:uiPriority w:val="0"/>
    <w:pPr>
      <w:adjustRightInd w:val="0"/>
      <w:spacing w:line="360" w:lineRule="atLeast"/>
      <w:jc w:val="left"/>
      <w:textAlignment w:val="baseline"/>
    </w:pPr>
    <w:rPr>
      <w:sz w:val="24"/>
    </w:rPr>
  </w:style>
  <w:style w:type="paragraph" w:styleId="15">
    <w:name w:val="List Bullet 3"/>
    <w:basedOn w:val="1"/>
    <w:qFormat/>
    <w:uiPriority w:val="0"/>
    <w:pPr>
      <w:tabs>
        <w:tab w:val="left" w:pos="1200"/>
      </w:tabs>
      <w:adjustRightInd w:val="0"/>
      <w:snapToGrid w:val="0"/>
      <w:spacing w:line="360" w:lineRule="auto"/>
      <w:ind w:left="1200" w:hanging="360"/>
    </w:pPr>
    <w:rPr>
      <w:sz w:val="24"/>
    </w:rPr>
  </w:style>
  <w:style w:type="paragraph" w:styleId="16">
    <w:name w:val="Body Text"/>
    <w:basedOn w:val="1"/>
    <w:next w:val="17"/>
    <w:link w:val="61"/>
    <w:qFormat/>
    <w:uiPriority w:val="0"/>
    <w:rPr>
      <w:rFonts w:ascii="仿宋_GB2312" w:eastAsia="仿宋_GB2312"/>
      <w:sz w:val="32"/>
    </w:rPr>
  </w:style>
  <w:style w:type="paragraph" w:customStyle="1" w:styleId="17">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8">
    <w:name w:val="List Bullet 2"/>
    <w:basedOn w:val="1"/>
    <w:qFormat/>
    <w:uiPriority w:val="0"/>
    <w:pPr>
      <w:tabs>
        <w:tab w:val="left" w:pos="780"/>
      </w:tabs>
      <w:adjustRightInd w:val="0"/>
      <w:snapToGrid w:val="0"/>
      <w:spacing w:line="360" w:lineRule="auto"/>
      <w:ind w:left="780" w:hanging="360"/>
    </w:pPr>
    <w:rPr>
      <w:sz w:val="24"/>
    </w:r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toc 8"/>
    <w:basedOn w:val="1"/>
    <w:next w:val="1"/>
    <w:qFormat/>
    <w:uiPriority w:val="0"/>
    <w:pPr>
      <w:ind w:left="2940" w:leftChars="1400"/>
    </w:pPr>
  </w:style>
  <w:style w:type="paragraph" w:styleId="22">
    <w:name w:val="endnote text"/>
    <w:basedOn w:val="1"/>
    <w:link w:val="70"/>
    <w:qFormat/>
    <w:uiPriority w:val="0"/>
    <w:pPr>
      <w:widowControl/>
      <w:snapToGrid w:val="0"/>
      <w:jc w:val="left"/>
    </w:pPr>
    <w:rPr>
      <w:rFonts w:ascii="Arial" w:hAnsi="Arial"/>
      <w:szCs w:val="24"/>
      <w:lang w:eastAsia="en-US"/>
    </w:rPr>
  </w:style>
  <w:style w:type="paragraph" w:styleId="23">
    <w:name w:val="Balloon Text"/>
    <w:basedOn w:val="1"/>
    <w:link w:val="626"/>
    <w:uiPriority w:val="0"/>
    <w:rPr>
      <w:sz w:val="18"/>
      <w:szCs w:val="18"/>
    </w:rPr>
  </w:style>
  <w:style w:type="paragraph" w:styleId="24">
    <w:name w:val="footer"/>
    <w:basedOn w:val="1"/>
    <w:link w:val="71"/>
    <w:qFormat/>
    <w:uiPriority w:val="0"/>
    <w:pPr>
      <w:tabs>
        <w:tab w:val="center" w:pos="4153"/>
        <w:tab w:val="right" w:pos="8306"/>
      </w:tabs>
      <w:snapToGrid w:val="0"/>
      <w:jc w:val="left"/>
    </w:pPr>
    <w:rPr>
      <w:sz w:val="18"/>
    </w:rPr>
  </w:style>
  <w:style w:type="paragraph" w:styleId="25">
    <w:name w:val="header"/>
    <w:basedOn w:val="1"/>
    <w:link w:val="74"/>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0"/>
    <w:pPr>
      <w:spacing w:line="180" w:lineRule="auto"/>
      <w:jc w:val="center"/>
    </w:pPr>
    <w:rPr>
      <w:sz w:val="30"/>
    </w:rPr>
  </w:style>
  <w:style w:type="paragraph" w:styleId="27">
    <w:name w:val="toc 4"/>
    <w:basedOn w:val="1"/>
    <w:next w:val="1"/>
    <w:qFormat/>
    <w:uiPriority w:val="0"/>
    <w:pPr>
      <w:ind w:left="1260" w:leftChars="600"/>
    </w:pPr>
  </w:style>
  <w:style w:type="paragraph" w:styleId="28">
    <w:name w:val="Subtitle"/>
    <w:basedOn w:val="1"/>
    <w:link w:val="75"/>
    <w:qFormat/>
    <w:uiPriority w:val="0"/>
    <w:pPr>
      <w:widowControl/>
      <w:jc w:val="center"/>
    </w:pPr>
    <w:rPr>
      <w:szCs w:val="24"/>
      <w:u w:val="single"/>
      <w:lang w:eastAsia="en-US"/>
    </w:rPr>
  </w:style>
  <w:style w:type="paragraph" w:styleId="29">
    <w:name w:val="footnote text"/>
    <w:basedOn w:val="1"/>
    <w:link w:val="76"/>
    <w:qFormat/>
    <w:uiPriority w:val="0"/>
    <w:pPr>
      <w:spacing w:line="360" w:lineRule="auto"/>
    </w:pPr>
    <w:rPr>
      <w:sz w:val="18"/>
    </w:rPr>
  </w:style>
  <w:style w:type="paragraph" w:styleId="30">
    <w:name w:val="toc 6"/>
    <w:basedOn w:val="1"/>
    <w:next w:val="1"/>
    <w:qFormat/>
    <w:uiPriority w:val="0"/>
    <w:pPr>
      <w:ind w:left="2100" w:leftChars="1000"/>
    </w:pPr>
  </w:style>
  <w:style w:type="paragraph" w:styleId="31">
    <w:name w:val="toc 2"/>
    <w:basedOn w:val="1"/>
    <w:next w:val="1"/>
    <w:qFormat/>
    <w:uiPriority w:val="0"/>
    <w:pPr>
      <w:ind w:left="420" w:leftChars="200"/>
    </w:pPr>
  </w:style>
  <w:style w:type="paragraph" w:styleId="32">
    <w:name w:val="toc 9"/>
    <w:basedOn w:val="1"/>
    <w:next w:val="1"/>
    <w:qFormat/>
    <w:uiPriority w:val="0"/>
    <w:pPr>
      <w:ind w:left="3360" w:leftChars="1600"/>
    </w:pPr>
  </w:style>
  <w:style w:type="paragraph" w:styleId="33">
    <w:name w:val="Title"/>
    <w:basedOn w:val="1"/>
    <w:link w:val="83"/>
    <w:qFormat/>
    <w:uiPriority w:val="0"/>
    <w:pPr>
      <w:widowControl/>
      <w:spacing w:after="240" w:line="360" w:lineRule="auto"/>
      <w:jc w:val="center"/>
    </w:pPr>
    <w:rPr>
      <w:rFonts w:ascii="Arial" w:hAnsi="Arial"/>
      <w:b/>
      <w:smallCaps/>
      <w:kern w:val="28"/>
      <w:sz w:val="36"/>
      <w:lang w:eastAsia="en-US"/>
    </w:rPr>
  </w:style>
  <w:style w:type="paragraph" w:styleId="34">
    <w:name w:val="Body Text First Indent"/>
    <w:basedOn w:val="16"/>
    <w:qFormat/>
    <w:uiPriority w:val="0"/>
    <w:pPr>
      <w:spacing w:line="360" w:lineRule="auto"/>
      <w:ind w:firstLine="420"/>
    </w:pPr>
    <w:rPr>
      <w:rFonts w:ascii="宋体" w:hAnsi="宋体" w:eastAsia="宋体"/>
      <w:sz w:val="24"/>
    </w:rPr>
  </w:style>
  <w:style w:type="character" w:styleId="37">
    <w:name w:val="Strong"/>
    <w:qFormat/>
    <w:uiPriority w:val="0"/>
    <w:rPr>
      <w:b/>
    </w:rPr>
  </w:style>
  <w:style w:type="character" w:styleId="38">
    <w:name w:val="endnote reference"/>
    <w:qFormat/>
    <w:uiPriority w:val="0"/>
    <w:rPr>
      <w:vertAlign w:val="superscript"/>
    </w:rPr>
  </w:style>
  <w:style w:type="character" w:styleId="39">
    <w:name w:val="FollowedHyperlink"/>
    <w:qFormat/>
    <w:uiPriority w:val="0"/>
    <w:rPr>
      <w:color w:val="800080"/>
      <w:u w:val="single"/>
    </w:rPr>
  </w:style>
  <w:style w:type="character" w:styleId="40">
    <w:name w:val="Emphasis"/>
    <w:qFormat/>
    <w:uiPriority w:val="0"/>
    <w:rPr>
      <w:i/>
    </w:rPr>
  </w:style>
  <w:style w:type="character" w:styleId="41">
    <w:name w:val="Hyperlink"/>
    <w:qFormat/>
    <w:uiPriority w:val="0"/>
    <w:rPr>
      <w:color w:val="0000FF"/>
      <w:u w:val="single"/>
    </w:rPr>
  </w:style>
  <w:style w:type="character" w:styleId="42">
    <w:name w:val="footnote reference"/>
    <w:qFormat/>
    <w:uiPriority w:val="0"/>
    <w:rPr>
      <w:position w:val="6"/>
      <w:sz w:val="14"/>
      <w:vertAlign w:val="superscript"/>
    </w:rPr>
  </w:style>
  <w:style w:type="character" w:customStyle="1" w:styleId="43">
    <w:name w:val="标题 1 Char"/>
    <w:link w:val="2"/>
    <w:semiHidden/>
    <w:qFormat/>
    <w:uiPriority w:val="0"/>
    <w:rPr>
      <w:rFonts w:ascii="宋体"/>
      <w:kern w:val="2"/>
      <w:sz w:val="28"/>
    </w:rPr>
  </w:style>
  <w:style w:type="character" w:customStyle="1" w:styleId="44">
    <w:name w:val="标题 2 Char"/>
    <w:link w:val="3"/>
    <w:semiHidden/>
    <w:qFormat/>
    <w:uiPriority w:val="0"/>
    <w:rPr>
      <w:rFonts w:ascii="Arial" w:hAnsi="Arial" w:eastAsia="黑体"/>
      <w:b/>
      <w:kern w:val="2"/>
      <w:sz w:val="32"/>
    </w:rPr>
  </w:style>
  <w:style w:type="character" w:customStyle="1" w:styleId="45">
    <w:name w:val="标题 3 Char"/>
    <w:link w:val="4"/>
    <w:semiHidden/>
    <w:qFormat/>
    <w:uiPriority w:val="0"/>
    <w:rPr>
      <w:rFonts w:eastAsia="宋体"/>
      <w:b/>
      <w:kern w:val="2"/>
      <w:sz w:val="32"/>
      <w:lang w:val="en-US" w:eastAsia="zh-CN"/>
    </w:rPr>
  </w:style>
  <w:style w:type="character" w:customStyle="1" w:styleId="46">
    <w:name w:val="标题 4 Char"/>
    <w:link w:val="5"/>
    <w:semiHidden/>
    <w:qFormat/>
    <w:uiPriority w:val="0"/>
    <w:rPr>
      <w:rFonts w:ascii="Arial" w:hAnsi="Arial" w:eastAsia="黑体"/>
      <w:b/>
      <w:kern w:val="2"/>
      <w:sz w:val="28"/>
    </w:rPr>
  </w:style>
  <w:style w:type="character" w:customStyle="1" w:styleId="47">
    <w:name w:val="标题 5 Char"/>
    <w:link w:val="6"/>
    <w:semiHidden/>
    <w:qFormat/>
    <w:uiPriority w:val="0"/>
    <w:rPr>
      <w:b/>
      <w:kern w:val="2"/>
      <w:sz w:val="28"/>
    </w:rPr>
  </w:style>
  <w:style w:type="character" w:customStyle="1" w:styleId="48">
    <w:name w:val="标题 6 Char"/>
    <w:link w:val="7"/>
    <w:semiHidden/>
    <w:qFormat/>
    <w:uiPriority w:val="0"/>
    <w:rPr>
      <w:rFonts w:ascii="Arial" w:hAnsi="Arial" w:eastAsia="黑体"/>
      <w:b/>
      <w:kern w:val="2"/>
      <w:sz w:val="24"/>
    </w:rPr>
  </w:style>
  <w:style w:type="character" w:customStyle="1" w:styleId="49">
    <w:name w:val="标题 7 Char"/>
    <w:link w:val="8"/>
    <w:semiHidden/>
    <w:qFormat/>
    <w:uiPriority w:val="0"/>
    <w:rPr>
      <w:rFonts w:ascii="Arial" w:hAnsi="Arial" w:eastAsia="黑体"/>
      <w:b/>
      <w:kern w:val="2"/>
      <w:sz w:val="24"/>
    </w:rPr>
  </w:style>
  <w:style w:type="character" w:customStyle="1" w:styleId="50">
    <w:name w:val="标题 8 Char"/>
    <w:link w:val="9"/>
    <w:semiHidden/>
    <w:qFormat/>
    <w:uiPriority w:val="0"/>
    <w:rPr>
      <w:rFonts w:ascii="Arial" w:hAnsi="Arial" w:eastAsia="黑体"/>
      <w:b/>
      <w:kern w:val="2"/>
      <w:sz w:val="24"/>
    </w:rPr>
  </w:style>
  <w:style w:type="character" w:customStyle="1" w:styleId="51">
    <w:name w:val="标题 9 Char"/>
    <w:link w:val="10"/>
    <w:semiHidden/>
    <w:qFormat/>
    <w:uiPriority w:val="0"/>
    <w:rPr>
      <w:rFonts w:ascii="Arial" w:hAnsi="Arial" w:eastAsia="黑体"/>
      <w:b/>
      <w:kern w:val="2"/>
      <w:sz w:val="24"/>
    </w:rPr>
  </w:style>
  <w:style w:type="character" w:customStyle="1" w:styleId="52">
    <w:name w:val="批注主题 Char"/>
    <w:link w:val="53"/>
    <w:semiHidden/>
    <w:qFormat/>
    <w:uiPriority w:val="0"/>
  </w:style>
  <w:style w:type="paragraph" w:customStyle="1" w:styleId="53">
    <w:name w:val="批注主题1"/>
    <w:basedOn w:val="14"/>
    <w:next w:val="14"/>
    <w:link w:val="52"/>
    <w:qFormat/>
    <w:uiPriority w:val="0"/>
    <w:pPr>
      <w:adjustRightInd/>
      <w:spacing w:line="240" w:lineRule="auto"/>
      <w:textAlignment w:val="auto"/>
    </w:pPr>
  </w:style>
  <w:style w:type="character" w:customStyle="1" w:styleId="54">
    <w:name w:val="正文首行缩进 Char"/>
    <w:link w:val="55"/>
    <w:semiHidden/>
    <w:qFormat/>
    <w:uiPriority w:val="0"/>
    <w:rPr>
      <w:rFonts w:ascii="宋体" w:hAnsi="宋体"/>
      <w:kern w:val="2"/>
      <w:sz w:val="24"/>
    </w:rPr>
  </w:style>
  <w:style w:type="paragraph" w:customStyle="1" w:styleId="55">
    <w:name w:val="正文首行缩进1"/>
    <w:basedOn w:val="16"/>
    <w:link w:val="54"/>
    <w:qFormat/>
    <w:uiPriority w:val="0"/>
    <w:pPr>
      <w:spacing w:line="360" w:lineRule="auto"/>
      <w:ind w:firstLine="420"/>
    </w:pPr>
    <w:rPr>
      <w:rFonts w:ascii="宋体" w:hAnsi="宋体"/>
      <w:sz w:val="24"/>
    </w:rPr>
  </w:style>
  <w:style w:type="character" w:customStyle="1" w:styleId="56">
    <w:name w:val="文档结构图 Char"/>
    <w:link w:val="57"/>
    <w:semiHidden/>
    <w:qFormat/>
    <w:uiPriority w:val="0"/>
    <w:rPr>
      <w:kern w:val="2"/>
      <w:sz w:val="28"/>
      <w:shd w:val="clear" w:color="auto" w:fill="000080"/>
    </w:rPr>
  </w:style>
  <w:style w:type="paragraph" w:customStyle="1" w:styleId="57">
    <w:name w:val="文档结构图1"/>
    <w:basedOn w:val="1"/>
    <w:link w:val="56"/>
    <w:qFormat/>
    <w:uiPriority w:val="0"/>
    <w:pPr>
      <w:shd w:val="clear" w:color="auto" w:fill="000080"/>
    </w:pPr>
    <w:rPr>
      <w:shd w:val="clear" w:color="auto" w:fill="000080"/>
    </w:rPr>
  </w:style>
  <w:style w:type="character" w:customStyle="1" w:styleId="58">
    <w:name w:val="批注文字 Char"/>
    <w:link w:val="14"/>
    <w:semiHidden/>
    <w:qFormat/>
    <w:uiPriority w:val="0"/>
    <w:rPr>
      <w:sz w:val="24"/>
    </w:rPr>
  </w:style>
  <w:style w:type="character" w:customStyle="1" w:styleId="59">
    <w:name w:val="正文文本 3 Char"/>
    <w:link w:val="60"/>
    <w:semiHidden/>
    <w:qFormat/>
    <w:uiPriority w:val="0"/>
    <w:rPr>
      <w:kern w:val="2"/>
      <w:sz w:val="16"/>
    </w:rPr>
  </w:style>
  <w:style w:type="paragraph" w:customStyle="1" w:styleId="60">
    <w:name w:val="正文文本 31"/>
    <w:basedOn w:val="1"/>
    <w:link w:val="59"/>
    <w:qFormat/>
    <w:uiPriority w:val="0"/>
    <w:pPr>
      <w:adjustRightInd w:val="0"/>
      <w:snapToGrid w:val="0"/>
      <w:spacing w:after="120" w:line="360" w:lineRule="auto"/>
    </w:pPr>
    <w:rPr>
      <w:sz w:val="16"/>
    </w:rPr>
  </w:style>
  <w:style w:type="character" w:customStyle="1" w:styleId="61">
    <w:name w:val="正文文本 Char"/>
    <w:link w:val="16"/>
    <w:semiHidden/>
    <w:qFormat/>
    <w:uiPriority w:val="0"/>
    <w:rPr>
      <w:rFonts w:ascii="仿宋_GB2312" w:eastAsia="仿宋_GB2312"/>
      <w:kern w:val="2"/>
      <w:sz w:val="32"/>
    </w:rPr>
  </w:style>
  <w:style w:type="character" w:customStyle="1" w:styleId="62">
    <w:name w:val="正文文本缩进 Char"/>
    <w:link w:val="63"/>
    <w:semiHidden/>
    <w:qFormat/>
    <w:uiPriority w:val="0"/>
    <w:rPr>
      <w:kern w:val="2"/>
      <w:sz w:val="44"/>
    </w:rPr>
  </w:style>
  <w:style w:type="paragraph" w:customStyle="1" w:styleId="63">
    <w:name w:val="正文文本缩进1"/>
    <w:basedOn w:val="1"/>
    <w:link w:val="62"/>
    <w:qFormat/>
    <w:uiPriority w:val="0"/>
    <w:pPr>
      <w:spacing w:line="700" w:lineRule="exact"/>
      <w:ind w:left="960"/>
    </w:pPr>
    <w:rPr>
      <w:sz w:val="44"/>
    </w:rPr>
  </w:style>
  <w:style w:type="character" w:customStyle="1" w:styleId="64">
    <w:name w:val="纯文本 Char"/>
    <w:link w:val="65"/>
    <w:semiHidden/>
    <w:qFormat/>
    <w:uiPriority w:val="0"/>
    <w:rPr>
      <w:rFonts w:ascii="宋体" w:hAnsi="Courier New"/>
      <w:kern w:val="2"/>
      <w:sz w:val="21"/>
    </w:rPr>
  </w:style>
  <w:style w:type="paragraph" w:customStyle="1" w:styleId="65">
    <w:name w:val="纯文本1"/>
    <w:basedOn w:val="1"/>
    <w:link w:val="64"/>
    <w:qFormat/>
    <w:uiPriority w:val="0"/>
    <w:rPr>
      <w:rFonts w:ascii="宋体" w:hAnsi="Courier New"/>
      <w:sz w:val="21"/>
    </w:rPr>
  </w:style>
  <w:style w:type="character" w:customStyle="1" w:styleId="66">
    <w:name w:val="日期 Char"/>
    <w:link w:val="67"/>
    <w:semiHidden/>
    <w:qFormat/>
    <w:uiPriority w:val="0"/>
    <w:rPr>
      <w:kern w:val="2"/>
      <w:sz w:val="28"/>
    </w:rPr>
  </w:style>
  <w:style w:type="paragraph" w:customStyle="1" w:styleId="67">
    <w:name w:val="日期1"/>
    <w:basedOn w:val="1"/>
    <w:next w:val="1"/>
    <w:link w:val="66"/>
    <w:qFormat/>
    <w:uiPriority w:val="0"/>
  </w:style>
  <w:style w:type="character" w:customStyle="1" w:styleId="68">
    <w:name w:val="正文文本缩进 2 Char"/>
    <w:link w:val="69"/>
    <w:semiHidden/>
    <w:qFormat/>
    <w:uiPriority w:val="0"/>
    <w:rPr>
      <w:kern w:val="2"/>
      <w:sz w:val="28"/>
    </w:rPr>
  </w:style>
  <w:style w:type="paragraph" w:customStyle="1" w:styleId="69">
    <w:name w:val="正文文本缩进 21"/>
    <w:basedOn w:val="1"/>
    <w:link w:val="68"/>
    <w:qFormat/>
    <w:uiPriority w:val="0"/>
    <w:pPr>
      <w:snapToGrid w:val="0"/>
      <w:spacing w:line="560" w:lineRule="atLeast"/>
      <w:ind w:firstLine="540"/>
    </w:pPr>
  </w:style>
  <w:style w:type="character" w:customStyle="1" w:styleId="70">
    <w:name w:val="尾注文本 Char"/>
    <w:link w:val="22"/>
    <w:semiHidden/>
    <w:qFormat/>
    <w:uiPriority w:val="0"/>
    <w:rPr>
      <w:rFonts w:ascii="Arial" w:hAnsi="Arial"/>
      <w:szCs w:val="24"/>
      <w:lang w:eastAsia="en-US"/>
    </w:rPr>
  </w:style>
  <w:style w:type="character" w:customStyle="1" w:styleId="71">
    <w:name w:val="页脚 Char"/>
    <w:link w:val="24"/>
    <w:semiHidden/>
    <w:qFormat/>
    <w:uiPriority w:val="0"/>
    <w:rPr>
      <w:kern w:val="2"/>
      <w:sz w:val="18"/>
    </w:rPr>
  </w:style>
  <w:style w:type="character" w:customStyle="1" w:styleId="72">
    <w:name w:val="正文首行缩进 2 Char"/>
    <w:link w:val="73"/>
    <w:semiHidden/>
    <w:qFormat/>
    <w:uiPriority w:val="0"/>
  </w:style>
  <w:style w:type="paragraph" w:customStyle="1" w:styleId="73">
    <w:name w:val="正文首行缩进 21"/>
    <w:basedOn w:val="63"/>
    <w:link w:val="72"/>
    <w:qFormat/>
    <w:uiPriority w:val="0"/>
    <w:pPr>
      <w:spacing w:after="120" w:line="240" w:lineRule="auto"/>
      <w:ind w:left="420" w:leftChars="200" w:firstLine="420" w:firstLineChars="200"/>
    </w:pPr>
  </w:style>
  <w:style w:type="character" w:customStyle="1" w:styleId="74">
    <w:name w:val="页眉 Char"/>
    <w:link w:val="25"/>
    <w:semiHidden/>
    <w:qFormat/>
    <w:uiPriority w:val="0"/>
    <w:rPr>
      <w:kern w:val="2"/>
      <w:sz w:val="18"/>
    </w:rPr>
  </w:style>
  <w:style w:type="character" w:customStyle="1" w:styleId="75">
    <w:name w:val="副标题 Char"/>
    <w:link w:val="28"/>
    <w:semiHidden/>
    <w:qFormat/>
    <w:uiPriority w:val="0"/>
    <w:rPr>
      <w:szCs w:val="24"/>
      <w:u w:val="single"/>
      <w:lang w:eastAsia="en-US"/>
    </w:rPr>
  </w:style>
  <w:style w:type="character" w:customStyle="1" w:styleId="76">
    <w:name w:val="脚注文本 Char"/>
    <w:link w:val="29"/>
    <w:semiHidden/>
    <w:qFormat/>
    <w:uiPriority w:val="0"/>
    <w:rPr>
      <w:kern w:val="2"/>
      <w:sz w:val="18"/>
    </w:rPr>
  </w:style>
  <w:style w:type="character" w:customStyle="1" w:styleId="77">
    <w:name w:val="正文文本缩进 3 Char"/>
    <w:link w:val="78"/>
    <w:semiHidden/>
    <w:qFormat/>
    <w:uiPriority w:val="0"/>
    <w:rPr>
      <w:rFonts w:ascii="黑体" w:eastAsia="黑体"/>
      <w:kern w:val="2"/>
      <w:sz w:val="28"/>
    </w:rPr>
  </w:style>
  <w:style w:type="paragraph" w:customStyle="1" w:styleId="78">
    <w:name w:val="正文文本缩进 31"/>
    <w:basedOn w:val="1"/>
    <w:link w:val="77"/>
    <w:qFormat/>
    <w:uiPriority w:val="0"/>
    <w:pPr>
      <w:spacing w:line="360" w:lineRule="auto"/>
      <w:ind w:firstLine="632"/>
    </w:pPr>
    <w:rPr>
      <w:rFonts w:ascii="黑体" w:eastAsia="黑体"/>
    </w:rPr>
  </w:style>
  <w:style w:type="character" w:customStyle="1" w:styleId="79">
    <w:name w:val="正文文本 2 Char"/>
    <w:link w:val="80"/>
    <w:semiHidden/>
    <w:qFormat/>
    <w:uiPriority w:val="0"/>
    <w:rPr>
      <w:kern w:val="2"/>
      <w:sz w:val="24"/>
    </w:rPr>
  </w:style>
  <w:style w:type="paragraph" w:customStyle="1" w:styleId="80">
    <w:name w:val="正文文本 21"/>
    <w:basedOn w:val="1"/>
    <w:link w:val="79"/>
    <w:qFormat/>
    <w:uiPriority w:val="0"/>
    <w:pPr>
      <w:adjustRightInd w:val="0"/>
      <w:snapToGrid w:val="0"/>
      <w:spacing w:after="120" w:line="480" w:lineRule="auto"/>
    </w:pPr>
    <w:rPr>
      <w:sz w:val="24"/>
    </w:rPr>
  </w:style>
  <w:style w:type="character" w:customStyle="1" w:styleId="81">
    <w:name w:val="HTML 预设格式 Char"/>
    <w:link w:val="82"/>
    <w:semiHidden/>
    <w:qFormat/>
    <w:uiPriority w:val="0"/>
    <w:rPr>
      <w:rFonts w:ascii="宋体" w:hAnsi="宋体"/>
      <w:color w:val="000000"/>
      <w:sz w:val="24"/>
      <w:szCs w:val="24"/>
    </w:rPr>
  </w:style>
  <w:style w:type="paragraph" w:customStyle="1" w:styleId="82">
    <w:name w:val="HTML 预设格式1"/>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sz w:val="24"/>
      <w:szCs w:val="24"/>
    </w:rPr>
  </w:style>
  <w:style w:type="character" w:customStyle="1" w:styleId="83">
    <w:name w:val="标题 Char"/>
    <w:link w:val="33"/>
    <w:semiHidden/>
    <w:qFormat/>
    <w:uiPriority w:val="0"/>
    <w:rPr>
      <w:rFonts w:ascii="Arial" w:hAnsi="Arial"/>
      <w:b/>
      <w:smallCaps/>
      <w:kern w:val="28"/>
      <w:sz w:val="36"/>
      <w:lang w:eastAsia="en-US"/>
    </w:rPr>
  </w:style>
  <w:style w:type="paragraph" w:customStyle="1" w:styleId="84">
    <w:name w:val="文本块1"/>
    <w:basedOn w:val="1"/>
    <w:link w:val="554"/>
    <w:qFormat/>
    <w:uiPriority w:val="0"/>
    <w:pPr>
      <w:autoSpaceDE w:val="0"/>
      <w:autoSpaceDN w:val="0"/>
      <w:adjustRightInd w:val="0"/>
      <w:spacing w:line="1270" w:lineRule="exact"/>
      <w:ind w:left="2160" w:right="-20" w:hanging="2160" w:hangingChars="300"/>
      <w:jc w:val="left"/>
    </w:pPr>
    <w:rPr>
      <w:i/>
      <w:iCs/>
      <w:color w:val="000000"/>
      <w:sz w:val="21"/>
      <w:szCs w:val="22"/>
    </w:rPr>
  </w:style>
  <w:style w:type="paragraph" w:customStyle="1" w:styleId="85">
    <w:name w:val="批注框文本 Char Char"/>
    <w:basedOn w:val="1"/>
    <w:link w:val="391"/>
    <w:qFormat/>
    <w:uiPriority w:val="0"/>
    <w:rPr>
      <w:sz w:val="18"/>
    </w:rPr>
  </w:style>
  <w:style w:type="paragraph" w:customStyle="1" w:styleId="86">
    <w:name w:val="列表 31"/>
    <w:basedOn w:val="1"/>
    <w:qFormat/>
    <w:uiPriority w:val="0"/>
    <w:pPr>
      <w:adjustRightInd w:val="0"/>
      <w:snapToGrid w:val="0"/>
      <w:spacing w:line="360" w:lineRule="auto"/>
      <w:ind w:left="100" w:leftChars="400" w:hanging="200" w:hangingChars="200"/>
    </w:pPr>
    <w:rPr>
      <w:sz w:val="24"/>
    </w:rPr>
  </w:style>
  <w:style w:type="paragraph" w:customStyle="1" w:styleId="87">
    <w:name w:val="列表编号 21"/>
    <w:basedOn w:val="1"/>
    <w:qFormat/>
    <w:uiPriority w:val="0"/>
    <w:pPr>
      <w:tabs>
        <w:tab w:val="left" w:pos="780"/>
      </w:tabs>
      <w:spacing w:line="360" w:lineRule="auto"/>
      <w:ind w:left="425" w:hanging="425"/>
    </w:pPr>
    <w:rPr>
      <w:sz w:val="24"/>
    </w:rPr>
  </w:style>
  <w:style w:type="paragraph" w:customStyle="1" w:styleId="88">
    <w:name w:val="正文缩进1"/>
    <w:basedOn w:val="1"/>
    <w:next w:val="1"/>
    <w:qFormat/>
    <w:uiPriority w:val="0"/>
    <w:pPr>
      <w:adjustRightInd w:val="0"/>
      <w:snapToGrid w:val="0"/>
      <w:spacing w:line="360" w:lineRule="auto"/>
      <w:ind w:firstLine="420"/>
    </w:pPr>
    <w:rPr>
      <w:sz w:val="24"/>
    </w:rPr>
  </w:style>
  <w:style w:type="paragraph" w:customStyle="1" w:styleId="89">
    <w:name w:val="引文目录标题1"/>
    <w:basedOn w:val="1"/>
    <w:next w:val="1"/>
    <w:qFormat/>
    <w:uiPriority w:val="0"/>
    <w:pPr>
      <w:spacing w:before="120"/>
    </w:pPr>
    <w:rPr>
      <w:rFonts w:ascii="Arial" w:hAnsi="Arial"/>
      <w:sz w:val="24"/>
    </w:rPr>
  </w:style>
  <w:style w:type="paragraph" w:customStyle="1" w:styleId="90">
    <w:name w:val="列表编号 31"/>
    <w:basedOn w:val="1"/>
    <w:qFormat/>
    <w:uiPriority w:val="0"/>
    <w:pPr>
      <w:tabs>
        <w:tab w:val="left" w:pos="2120"/>
      </w:tabs>
      <w:adjustRightInd w:val="0"/>
      <w:snapToGrid w:val="0"/>
      <w:spacing w:line="360" w:lineRule="auto"/>
      <w:ind w:left="2120" w:hanging="720"/>
    </w:pPr>
    <w:rPr>
      <w:sz w:val="24"/>
    </w:rPr>
  </w:style>
  <w:style w:type="paragraph" w:customStyle="1" w:styleId="91">
    <w:name w:val="列表 21"/>
    <w:basedOn w:val="1"/>
    <w:qFormat/>
    <w:uiPriority w:val="0"/>
    <w:pPr>
      <w:adjustRightInd w:val="0"/>
      <w:snapToGrid w:val="0"/>
      <w:spacing w:line="360" w:lineRule="auto"/>
      <w:ind w:left="100" w:leftChars="200" w:hanging="200" w:hangingChars="200"/>
    </w:pPr>
    <w:rPr>
      <w:sz w:val="24"/>
    </w:rPr>
  </w:style>
  <w:style w:type="paragraph" w:customStyle="1" w:styleId="92">
    <w:name w:val="列表接续1"/>
    <w:basedOn w:val="1"/>
    <w:qFormat/>
    <w:uiPriority w:val="0"/>
    <w:pPr>
      <w:adjustRightInd w:val="0"/>
      <w:snapToGrid w:val="0"/>
      <w:spacing w:after="120" w:line="360" w:lineRule="auto"/>
      <w:ind w:left="420" w:leftChars="200"/>
    </w:pPr>
    <w:rPr>
      <w:sz w:val="24"/>
    </w:rPr>
  </w:style>
  <w:style w:type="paragraph" w:customStyle="1" w:styleId="93">
    <w:name w:val="索引 41"/>
    <w:basedOn w:val="1"/>
    <w:next w:val="1"/>
    <w:qFormat/>
    <w:uiPriority w:val="0"/>
    <w:pPr>
      <w:ind w:left="600" w:leftChars="600"/>
    </w:pPr>
    <w:rPr>
      <w:sz w:val="21"/>
      <w:szCs w:val="24"/>
    </w:rPr>
  </w:style>
  <w:style w:type="paragraph" w:customStyle="1" w:styleId="94">
    <w:name w:val="寄信人地址1"/>
    <w:basedOn w:val="1"/>
    <w:qFormat/>
    <w:uiPriority w:val="0"/>
    <w:pPr>
      <w:snapToGrid w:val="0"/>
    </w:pPr>
    <w:rPr>
      <w:rFonts w:ascii="Arial" w:hAnsi="Arial" w:cs="Arial"/>
    </w:rPr>
  </w:style>
  <w:style w:type="paragraph" w:customStyle="1" w:styleId="95">
    <w:name w:val="列表接续 41"/>
    <w:basedOn w:val="1"/>
    <w:qFormat/>
    <w:uiPriority w:val="0"/>
    <w:pPr>
      <w:adjustRightInd w:val="0"/>
      <w:snapToGrid w:val="0"/>
      <w:spacing w:after="120" w:line="360" w:lineRule="auto"/>
      <w:ind w:left="1680" w:leftChars="800"/>
    </w:pPr>
    <w:rPr>
      <w:sz w:val="24"/>
    </w:rPr>
  </w:style>
  <w:style w:type="paragraph" w:customStyle="1" w:styleId="96">
    <w:name w:val="列表 51"/>
    <w:basedOn w:val="1"/>
    <w:qFormat/>
    <w:uiPriority w:val="0"/>
    <w:pPr>
      <w:adjustRightInd w:val="0"/>
      <w:snapToGrid w:val="0"/>
      <w:spacing w:line="360" w:lineRule="auto"/>
      <w:ind w:left="100" w:leftChars="800" w:hanging="200" w:hangingChars="200"/>
    </w:pPr>
    <w:rPr>
      <w:sz w:val="24"/>
    </w:rPr>
  </w:style>
  <w:style w:type="paragraph" w:customStyle="1" w:styleId="97">
    <w:name w:val="图表目录1"/>
    <w:basedOn w:val="1"/>
    <w:next w:val="1"/>
    <w:qFormat/>
    <w:uiPriority w:val="0"/>
    <w:pPr>
      <w:tabs>
        <w:tab w:val="right" w:leader="dot" w:pos="8640"/>
      </w:tabs>
      <w:spacing w:line="360" w:lineRule="auto"/>
      <w:ind w:left="400" w:hanging="400"/>
    </w:pPr>
    <w:rPr>
      <w:sz w:val="24"/>
    </w:rPr>
  </w:style>
  <w:style w:type="paragraph" w:customStyle="1" w:styleId="98">
    <w:name w:val="列表 41"/>
    <w:basedOn w:val="1"/>
    <w:qFormat/>
    <w:uiPriority w:val="0"/>
    <w:pPr>
      <w:adjustRightInd w:val="0"/>
      <w:snapToGrid w:val="0"/>
      <w:spacing w:line="360" w:lineRule="auto"/>
      <w:ind w:left="100" w:leftChars="600" w:hanging="200" w:hangingChars="200"/>
    </w:pPr>
    <w:rPr>
      <w:sz w:val="24"/>
    </w:rPr>
  </w:style>
  <w:style w:type="paragraph" w:customStyle="1" w:styleId="99">
    <w:name w:val="列表接续 21"/>
    <w:basedOn w:val="1"/>
    <w:qFormat/>
    <w:uiPriority w:val="0"/>
    <w:pPr>
      <w:adjustRightInd w:val="0"/>
      <w:snapToGrid w:val="0"/>
      <w:spacing w:after="120" w:line="360" w:lineRule="auto"/>
      <w:ind w:left="840" w:leftChars="400"/>
    </w:pPr>
    <w:rPr>
      <w:sz w:val="24"/>
    </w:rPr>
  </w:style>
  <w:style w:type="paragraph" w:customStyle="1" w:styleId="10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1">
    <w:name w:val="列表接续 31"/>
    <w:basedOn w:val="1"/>
    <w:qFormat/>
    <w:uiPriority w:val="0"/>
    <w:pPr>
      <w:adjustRightInd w:val="0"/>
      <w:snapToGrid w:val="0"/>
      <w:spacing w:after="120" w:line="360" w:lineRule="auto"/>
      <w:ind w:left="1260" w:leftChars="600"/>
    </w:pPr>
    <w:rPr>
      <w:sz w:val="24"/>
    </w:rPr>
  </w:style>
  <w:style w:type="paragraph" w:customStyle="1" w:styleId="102">
    <w:name w:val="索引 11"/>
    <w:basedOn w:val="1"/>
    <w:next w:val="1"/>
    <w:qFormat/>
    <w:uiPriority w:val="0"/>
    <w:pPr>
      <w:adjustRightInd w:val="0"/>
      <w:spacing w:line="240" w:lineRule="atLeast"/>
      <w:textAlignment w:val="baseline"/>
    </w:pPr>
    <w:rPr>
      <w:rFonts w:ascii="宋体"/>
      <w:kern w:val="0"/>
      <w:sz w:val="21"/>
    </w:rPr>
  </w:style>
  <w:style w:type="paragraph" w:customStyle="1" w:styleId="103">
    <w:name w:val="招标正文"/>
    <w:next w:val="104"/>
    <w:link w:val="413"/>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paragraph" w:customStyle="1" w:styleId="104">
    <w:name w:val="样式 标题 3 + (中文) 黑体 小四 非加粗 段前: 7.8 磅 段后: 0 磅 行距: 固定值 20 磅"/>
    <w:basedOn w:val="4"/>
    <w:next w:val="1"/>
    <w:qFormat/>
    <w:uiPriority w:val="0"/>
    <w:pPr>
      <w:spacing w:before="0" w:after="0" w:line="400" w:lineRule="exact"/>
    </w:pPr>
    <w:rPr>
      <w:rFonts w:eastAsia="黑体" w:cs="宋体"/>
      <w:b w:val="0"/>
      <w:sz w:val="24"/>
    </w:rPr>
  </w:style>
  <w:style w:type="paragraph" w:customStyle="1" w:styleId="105">
    <w:name w:val="Table Text"/>
    <w:link w:val="441"/>
    <w:qFormat/>
    <w:uiPriority w:val="0"/>
    <w:pPr>
      <w:snapToGrid w:val="0"/>
      <w:spacing w:before="80" w:after="80"/>
    </w:pPr>
    <w:rPr>
      <w:rFonts w:ascii="Arial" w:hAnsi="Arial" w:eastAsia="宋体" w:cs="Times New Roman"/>
      <w:kern w:val="2"/>
      <w:sz w:val="18"/>
      <w:lang w:val="en-US" w:eastAsia="zh-CN" w:bidi="ar-SA"/>
    </w:rPr>
  </w:style>
  <w:style w:type="paragraph" w:customStyle="1" w:styleId="106">
    <w:name w:val="样式 正文文本缩进 + (中文) 仿宋_GB2312 左侧:  0 厘米 行距: 1.5 倍行距 首行缩进:  2 字符"/>
    <w:basedOn w:val="63"/>
    <w:link w:val="442"/>
    <w:qFormat/>
    <w:uiPriority w:val="0"/>
    <w:pPr>
      <w:spacing w:line="360" w:lineRule="auto"/>
      <w:ind w:left="0" w:firstLine="560" w:firstLineChars="200"/>
    </w:pPr>
    <w:rPr>
      <w:rFonts w:ascii="仿宋_GB2312" w:eastAsia="仿宋_GB2312" w:cs="宋体"/>
      <w:sz w:val="28"/>
      <w:szCs w:val="28"/>
    </w:rPr>
  </w:style>
  <w:style w:type="paragraph" w:customStyle="1" w:styleId="107">
    <w:name w:val="文字"/>
    <w:basedOn w:val="1"/>
    <w:link w:val="462"/>
    <w:qFormat/>
    <w:uiPriority w:val="0"/>
    <w:pPr>
      <w:tabs>
        <w:tab w:val="left" w:pos="8520"/>
      </w:tabs>
      <w:spacing w:line="312" w:lineRule="auto"/>
      <w:ind w:right="-210" w:firstLine="556"/>
    </w:pPr>
    <w:rPr>
      <w:rFonts w:ascii="宋体"/>
    </w:rPr>
  </w:style>
  <w:style w:type="paragraph" w:customStyle="1" w:styleId="108">
    <w:name w:val="标题4"/>
    <w:basedOn w:val="3"/>
    <w:next w:val="93"/>
    <w:link w:val="494"/>
    <w:qFormat/>
    <w:uiPriority w:val="0"/>
    <w:rPr>
      <w:bCs/>
      <w:sz w:val="24"/>
      <w:szCs w:val="32"/>
    </w:rPr>
  </w:style>
  <w:style w:type="paragraph" w:customStyle="1" w:styleId="109">
    <w:name w:val="引用1"/>
    <w:basedOn w:val="1"/>
    <w:next w:val="1"/>
    <w:link w:val="501"/>
    <w:qFormat/>
    <w:uiPriority w:val="0"/>
    <w:rPr>
      <w:i/>
      <w:iCs/>
      <w:color w:val="000000"/>
    </w:rPr>
  </w:style>
  <w:style w:type="paragraph" w:customStyle="1" w:styleId="110">
    <w:name w:val="Table Text Char Char Char"/>
    <w:link w:val="522"/>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标题5"/>
    <w:basedOn w:val="1"/>
    <w:link w:val="528"/>
    <w:qFormat/>
    <w:uiPriority w:val="0"/>
    <w:pPr>
      <w:tabs>
        <w:tab w:val="left" w:pos="0"/>
      </w:tabs>
      <w:autoSpaceDE w:val="0"/>
      <w:autoSpaceDN w:val="0"/>
      <w:adjustRightInd w:val="0"/>
      <w:snapToGrid w:val="0"/>
      <w:spacing w:line="320" w:lineRule="atLeast"/>
    </w:pPr>
    <w:rPr>
      <w:rFonts w:ascii="宋体"/>
      <w:sz w:val="21"/>
    </w:rPr>
  </w:style>
  <w:style w:type="paragraph" w:customStyle="1" w:styleId="112">
    <w:name w:val="Blockquote"/>
    <w:basedOn w:val="1"/>
    <w:link w:val="549"/>
    <w:qFormat/>
    <w:uiPriority w:val="0"/>
    <w:pPr>
      <w:autoSpaceDE w:val="0"/>
      <w:autoSpaceDN w:val="0"/>
      <w:adjustRightInd w:val="0"/>
      <w:spacing w:before="100" w:after="100"/>
      <w:ind w:left="360" w:right="360"/>
      <w:jc w:val="left"/>
    </w:pPr>
    <w:rPr>
      <w:sz w:val="24"/>
    </w:rPr>
  </w:style>
  <w:style w:type="paragraph" w:customStyle="1" w:styleId="113">
    <w:name w:val="明显引用1"/>
    <w:basedOn w:val="1"/>
    <w:next w:val="1"/>
    <w:link w:val="580"/>
    <w:qFormat/>
    <w:uiPriority w:val="0"/>
    <w:pPr>
      <w:pBdr>
        <w:bottom w:val="single" w:color="4F81BD" w:sz="4" w:space="4"/>
      </w:pBdr>
      <w:spacing w:before="200" w:after="280"/>
      <w:ind w:left="936" w:right="936"/>
    </w:pPr>
    <w:rPr>
      <w:b/>
      <w:bCs/>
      <w:i/>
      <w:iCs/>
      <w:color w:val="4F81BD"/>
      <w:sz w:val="21"/>
      <w:szCs w:val="22"/>
    </w:rPr>
  </w:style>
  <w:style w:type="paragraph" w:customStyle="1" w:styleId="114">
    <w:name w:val="明显引用111"/>
    <w:basedOn w:val="1"/>
    <w:next w:val="1"/>
    <w:link w:val="583"/>
    <w:qFormat/>
    <w:uiPriority w:val="0"/>
    <w:pPr>
      <w:pBdr>
        <w:bottom w:val="single" w:color="4F81BD" w:sz="4" w:space="4"/>
      </w:pBdr>
      <w:spacing w:before="200" w:after="280"/>
      <w:ind w:left="936" w:right="936"/>
    </w:pPr>
    <w:rPr>
      <w:b/>
      <w:bCs/>
      <w:i/>
      <w:iCs/>
      <w:color w:val="4F81BD"/>
    </w:rPr>
  </w:style>
  <w:style w:type="paragraph" w:customStyle="1" w:styleId="115">
    <w:name w:val="样式 首行缩进:  0.74 厘米"/>
    <w:basedOn w:val="1"/>
    <w:qFormat/>
    <w:uiPriority w:val="0"/>
    <w:pPr>
      <w:spacing w:line="360" w:lineRule="auto"/>
      <w:ind w:firstLine="420"/>
    </w:pPr>
    <w:rPr>
      <w:sz w:val="24"/>
    </w:rPr>
  </w:style>
  <w:style w:type="paragraph" w:customStyle="1" w:styleId="116">
    <w:name w:val="Char2 Char Char Char Char Char Char"/>
    <w:basedOn w:val="1"/>
    <w:qFormat/>
    <w:uiPriority w:val="0"/>
    <w:rPr>
      <w:rFonts w:ascii="仿宋_GB2312"/>
      <w:b/>
      <w:sz w:val="30"/>
    </w:rPr>
  </w:style>
  <w:style w:type="paragraph" w:customStyle="1" w:styleId="117">
    <w:name w:val="样式 标题 2 + 段前: 7.8 磅"/>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118">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119">
    <w:name w:val="正文文本 211"/>
    <w:basedOn w:val="1"/>
    <w:qFormat/>
    <w:uiPriority w:val="0"/>
    <w:pPr>
      <w:adjustRightInd w:val="0"/>
      <w:spacing w:before="120" w:line="360" w:lineRule="auto"/>
      <w:ind w:firstLine="480"/>
      <w:textAlignment w:val="baseline"/>
    </w:pPr>
    <w:rPr>
      <w:sz w:val="24"/>
    </w:rPr>
  </w:style>
  <w:style w:type="paragraph" w:customStyle="1" w:styleId="12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正文 A"/>
    <w:qFormat/>
    <w:uiPriority w:val="0"/>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22">
    <w:name w:val="样式4"/>
    <w:basedOn w:val="5"/>
    <w:qFormat/>
    <w:uiPriority w:val="0"/>
    <w:pPr>
      <w:adjustRightInd w:val="0"/>
      <w:snapToGrid w:val="0"/>
    </w:pPr>
  </w:style>
  <w:style w:type="paragraph" w:customStyle="1" w:styleId="12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6">
    <w:name w:val="列表项目"/>
    <w:basedOn w:val="1"/>
    <w:qFormat/>
    <w:uiPriority w:val="0"/>
    <w:pPr>
      <w:tabs>
        <w:tab w:val="left" w:pos="420"/>
      </w:tabs>
      <w:spacing w:line="288" w:lineRule="auto"/>
      <w:ind w:left="840" w:leftChars="200" w:hanging="420" w:hangingChars="200"/>
    </w:pPr>
    <w:rPr>
      <w:sz w:val="21"/>
    </w:rPr>
  </w:style>
  <w:style w:type="paragraph" w:customStyle="1" w:styleId="12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8">
    <w:name w:val="内容标题"/>
    <w:basedOn w:val="57"/>
    <w:qFormat/>
    <w:uiPriority w:val="0"/>
    <w:rPr>
      <w:rFonts w:ascii="Tahoma" w:hAnsi="Tahoma"/>
      <w:sz w:val="24"/>
    </w:rPr>
  </w:style>
  <w:style w:type="paragraph" w:customStyle="1" w:styleId="129">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30">
    <w:name w:val="表格标题"/>
    <w:basedOn w:val="131"/>
    <w:qFormat/>
    <w:uiPriority w:val="0"/>
  </w:style>
  <w:style w:type="paragraph" w:customStyle="1" w:styleId="131">
    <w:name w:val="表格内容"/>
    <w:basedOn w:val="1"/>
    <w:qFormat/>
    <w:uiPriority w:val="0"/>
    <w:pPr>
      <w:suppressLineNumbers/>
      <w:suppressAutoHyphens/>
    </w:pPr>
    <w:rPr>
      <w:sz w:val="21"/>
      <w:szCs w:val="24"/>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4">
    <w:name w:val="编号正文"/>
    <w:basedOn w:val="135"/>
    <w:qFormat/>
    <w:uiPriority w:val="0"/>
    <w:pPr>
      <w:snapToGrid/>
      <w:spacing w:line="360" w:lineRule="auto"/>
      <w:ind w:left="1407" w:hanging="1047"/>
      <w:jc w:val="left"/>
    </w:pPr>
    <w:rPr>
      <w:rFonts w:eastAsia="仿宋_GB2312"/>
    </w:rPr>
  </w:style>
  <w:style w:type="paragraph" w:customStyle="1" w:styleId="13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6">
    <w:name w:val="默认段落字体 Para Char Char Char Char Char Char Char"/>
    <w:basedOn w:val="1"/>
    <w:qFormat/>
    <w:uiPriority w:val="0"/>
    <w:rPr>
      <w:rFonts w:ascii="Tahoma" w:hAnsi="Tahoma"/>
      <w:sz w:val="24"/>
    </w:rPr>
  </w:style>
  <w:style w:type="paragraph" w:customStyle="1" w:styleId="137">
    <w:name w:val="表格正文"/>
    <w:basedOn w:val="1"/>
    <w:qFormat/>
    <w:uiPriority w:val="0"/>
    <w:rPr>
      <w:rFonts w:ascii="Calibri" w:hAnsi="Calibri" w:eastAsia="仿宋" w:cs="宋体"/>
      <w:sz w:val="24"/>
    </w:rPr>
  </w:style>
  <w:style w:type="paragraph" w:customStyle="1" w:styleId="13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39">
    <w:name w:val="Char Char1 Char Char"/>
    <w:basedOn w:val="5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14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4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2">
    <w:name w:val="Table Contents"/>
    <w:basedOn w:val="16"/>
    <w:qFormat/>
    <w:uiPriority w:val="0"/>
    <w:pPr>
      <w:suppressAutoHyphens/>
      <w:jc w:val="left"/>
    </w:pPr>
    <w:rPr>
      <w:rFonts w:ascii="Times New Roman" w:eastAsia="Times New Roman"/>
      <w:kern w:val="0"/>
      <w:sz w:val="24"/>
    </w:rPr>
  </w:style>
  <w:style w:type="paragraph" w:customStyle="1" w:styleId="143">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4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5">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46">
    <w:name w:val="pa-6"/>
    <w:basedOn w:val="1"/>
    <w:qFormat/>
    <w:uiPriority w:val="0"/>
    <w:pPr>
      <w:widowControl/>
      <w:spacing w:line="360" w:lineRule="atLeast"/>
      <w:jc w:val="left"/>
    </w:pPr>
    <w:rPr>
      <w:rFonts w:ascii="宋体" w:hAnsi="宋体" w:cs="宋体"/>
      <w:kern w:val="0"/>
      <w:sz w:val="24"/>
      <w:szCs w:val="24"/>
    </w:rPr>
  </w:style>
  <w:style w:type="paragraph" w:customStyle="1" w:styleId="147">
    <w:name w:val="Style Heading 3h3Heading 3 - oldLevel 3 HeadH3level_3PIM 3se..."/>
    <w:basedOn w:val="4"/>
    <w:qFormat/>
    <w:uiPriority w:val="0"/>
    <w:pPr>
      <w:tabs>
        <w:tab w:val="left" w:pos="709"/>
        <w:tab w:val="left" w:pos="1620"/>
      </w:tabs>
      <w:ind w:left="1620" w:hanging="360"/>
    </w:pPr>
  </w:style>
  <w:style w:type="paragraph" w:customStyle="1" w:styleId="148">
    <w:name w:val="关键词"/>
    <w:basedOn w:val="1"/>
    <w:next w:val="1"/>
    <w:qFormat/>
    <w:uiPriority w:val="0"/>
    <w:pPr>
      <w:spacing w:line="360" w:lineRule="auto"/>
    </w:pPr>
    <w:rPr>
      <w:rFonts w:eastAsia="黑体"/>
      <w:sz w:val="20"/>
    </w:rPr>
  </w:style>
  <w:style w:type="paragraph" w:customStyle="1" w:styleId="1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50">
    <w:name w:val="列表段落1"/>
    <w:basedOn w:val="1"/>
    <w:qFormat/>
    <w:uiPriority w:val="0"/>
    <w:pPr>
      <w:ind w:firstLine="420" w:firstLineChars="200"/>
    </w:pPr>
    <w:rPr>
      <w:rFonts w:ascii="Calibri" w:hAnsi="Calibri"/>
      <w:sz w:val="21"/>
      <w:szCs w:val="24"/>
    </w:rPr>
  </w:style>
  <w:style w:type="paragraph" w:customStyle="1" w:styleId="151">
    <w:name w:val="样式 标题 1 + 黑体 三号 非加粗 居中 段前: 6 磅 段后: 6 磅 行距: 固定值 20 磅"/>
    <w:basedOn w:val="2"/>
    <w:qFormat/>
    <w:uiPriority w:val="0"/>
    <w:pPr>
      <w:keepLines/>
      <w:snapToGrid/>
      <w:spacing w:before="120" w:after="120" w:line="400" w:lineRule="exact"/>
      <w:jc w:val="center"/>
    </w:pPr>
    <w:rPr>
      <w:rFonts w:ascii="黑体" w:hAnsi="黑体" w:eastAsia="黑体" w:cs="宋体"/>
      <w:kern w:val="44"/>
      <w:sz w:val="32"/>
    </w:rPr>
  </w:style>
  <w:style w:type="paragraph" w:customStyle="1" w:styleId="152">
    <w:name w:val="reader-word-layer reader-word-s43-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_Style 200"/>
    <w:next w:val="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Title - Revision"/>
    <w:basedOn w:val="33"/>
    <w:qFormat/>
    <w:uiPriority w:val="0"/>
    <w:pPr>
      <w:spacing w:before="720"/>
    </w:pPr>
  </w:style>
  <w:style w:type="paragraph" w:customStyle="1" w:styleId="15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7">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8">
    <w:name w:val="Char3"/>
    <w:basedOn w:val="1"/>
    <w:qFormat/>
    <w:uiPriority w:val="0"/>
    <w:rPr>
      <w:rFonts w:ascii="Tahoma" w:hAnsi="Tahoma"/>
      <w:sz w:val="24"/>
    </w:rPr>
  </w:style>
  <w:style w:type="paragraph" w:customStyle="1" w:styleId="159">
    <w:name w:val="Char Char Char1 Char"/>
    <w:basedOn w:val="1"/>
    <w:qFormat/>
    <w:uiPriority w:val="0"/>
    <w:rPr>
      <w:sz w:val="21"/>
      <w:szCs w:val="24"/>
    </w:rPr>
  </w:style>
  <w:style w:type="paragraph" w:customStyle="1" w:styleId="160">
    <w:name w:val="列出段落1"/>
    <w:basedOn w:val="1"/>
    <w:qFormat/>
    <w:uiPriority w:val="0"/>
    <w:pPr>
      <w:ind w:firstLine="420" w:firstLineChars="200"/>
    </w:pPr>
    <w:rPr>
      <w:rFonts w:hint="eastAsia"/>
      <w:sz w:val="21"/>
    </w:rPr>
  </w:style>
  <w:style w:type="paragraph" w:customStyle="1" w:styleId="161">
    <w:name w:val="p16"/>
    <w:basedOn w:val="1"/>
    <w:qFormat/>
    <w:uiPriority w:val="0"/>
    <w:pPr>
      <w:widowControl/>
    </w:pPr>
    <w:rPr>
      <w:rFonts w:ascii="Calibri" w:hAnsi="Calibri" w:cs="宋体"/>
      <w:kern w:val="0"/>
      <w:sz w:val="21"/>
      <w:szCs w:val="21"/>
    </w:rPr>
  </w:style>
  <w:style w:type="paragraph" w:customStyle="1" w:styleId="162">
    <w:name w:val="正文表格"/>
    <w:basedOn w:val="1"/>
    <w:qFormat/>
    <w:uiPriority w:val="0"/>
    <w:pPr>
      <w:adjustRightInd w:val="0"/>
      <w:spacing w:before="40" w:after="40"/>
    </w:pPr>
    <w:rPr>
      <w:sz w:val="24"/>
    </w:rPr>
  </w:style>
  <w:style w:type="paragraph" w:customStyle="1" w:styleId="16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164">
    <w:name w:val="Char2"/>
    <w:basedOn w:val="1"/>
    <w:qFormat/>
    <w:uiPriority w:val="0"/>
    <w:pPr>
      <w:ind w:firstLine="3920" w:firstLineChars="1400"/>
    </w:pPr>
    <w:rPr>
      <w:rFonts w:ascii="Tahoma" w:hAnsi="Tahoma"/>
      <w:szCs w:val="28"/>
    </w:rPr>
  </w:style>
  <w:style w:type="paragraph" w:customStyle="1" w:styleId="165">
    <w:name w:val="文本1"/>
    <w:basedOn w:val="1"/>
    <w:qFormat/>
    <w:uiPriority w:val="0"/>
    <w:pPr>
      <w:adjustRightInd w:val="0"/>
      <w:spacing w:line="312" w:lineRule="atLeast"/>
      <w:jc w:val="center"/>
      <w:textAlignment w:val="baseline"/>
    </w:pPr>
    <w:rPr>
      <w:kern w:val="0"/>
      <w:sz w:val="18"/>
    </w:rPr>
  </w:style>
  <w:style w:type="paragraph" w:customStyle="1" w:styleId="166">
    <w:name w:val="表格"/>
    <w:basedOn w:val="1"/>
    <w:qFormat/>
    <w:uiPriority w:val="0"/>
    <w:pPr>
      <w:jc w:val="center"/>
      <w:textAlignment w:val="center"/>
    </w:pPr>
    <w:rPr>
      <w:rFonts w:ascii="华文细黑" w:hAnsi="华文细黑"/>
      <w:kern w:val="0"/>
      <w:sz w:val="21"/>
    </w:rPr>
  </w:style>
  <w:style w:type="paragraph" w:customStyle="1" w:styleId="167">
    <w:name w:val="_Style 96"/>
    <w:qFormat/>
    <w:uiPriority w:val="0"/>
    <w:rPr>
      <w:rFonts w:ascii="Calibri" w:hAnsi="Calibri" w:eastAsia="宋体" w:cs="Times New Roman"/>
      <w:kern w:val="2"/>
      <w:sz w:val="21"/>
      <w:szCs w:val="24"/>
      <w:lang w:val="en-US" w:eastAsia="zh-CN" w:bidi="ar-SA"/>
    </w:rPr>
  </w:style>
  <w:style w:type="paragraph" w:customStyle="1" w:styleId="168">
    <w:name w:val="TOC 标题1"/>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169">
    <w:name w:val="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72">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Char Char Char1"/>
    <w:basedOn w:val="1"/>
    <w:qFormat/>
    <w:uiPriority w:val="0"/>
    <w:rPr>
      <w:sz w:val="21"/>
      <w:szCs w:val="24"/>
    </w:rPr>
  </w:style>
  <w:style w:type="paragraph" w:customStyle="1" w:styleId="174">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5">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176">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77">
    <w:name w:val="Char Char1 Char Char Char Char Char Char Char"/>
    <w:basedOn w:val="1"/>
    <w:qFormat/>
    <w:uiPriority w:val="0"/>
    <w:pPr>
      <w:pageBreakBefore/>
    </w:pPr>
    <w:rPr>
      <w:rFonts w:ascii="宋体" w:eastAsia="仿宋_GB2312" w:cs="宋体"/>
      <w:szCs w:val="28"/>
    </w:rPr>
  </w:style>
  <w:style w:type="paragraph" w:customStyle="1" w:styleId="17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9">
    <w:name w:val="Char Char1 Char"/>
    <w:basedOn w:val="1"/>
    <w:qFormat/>
    <w:uiPriority w:val="0"/>
    <w:rPr>
      <w:rFonts w:ascii="Tahoma" w:hAnsi="Tahoma"/>
      <w:sz w:val="24"/>
      <w:szCs w:val="24"/>
    </w:rPr>
  </w:style>
  <w:style w:type="paragraph" w:customStyle="1" w:styleId="18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1">
    <w:name w:val="IN Feature"/>
    <w:next w:val="14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2">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83">
    <w:name w:val="表头样式"/>
    <w:basedOn w:val="1"/>
    <w:qFormat/>
    <w:uiPriority w:val="0"/>
    <w:pPr>
      <w:autoSpaceDE w:val="0"/>
      <w:autoSpaceDN w:val="0"/>
      <w:adjustRightInd w:val="0"/>
      <w:spacing w:line="360" w:lineRule="auto"/>
      <w:jc w:val="left"/>
    </w:pPr>
    <w:rPr>
      <w:b/>
      <w:kern w:val="0"/>
      <w:sz w:val="21"/>
    </w:rPr>
  </w:style>
  <w:style w:type="paragraph" w:customStyle="1" w:styleId="184">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5">
    <w:name w:val="Char1"/>
    <w:basedOn w:val="1"/>
    <w:qFormat/>
    <w:uiPriority w:val="0"/>
    <w:rPr>
      <w:sz w:val="21"/>
    </w:rPr>
  </w:style>
  <w:style w:type="paragraph" w:customStyle="1" w:styleId="18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8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8">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Char Char Char Char Char Char Char Char Char Char Char Char Char Char Char Char"/>
    <w:basedOn w:val="1"/>
    <w:qFormat/>
    <w:uiPriority w:val="0"/>
    <w:pPr>
      <w:tabs>
        <w:tab w:val="left" w:pos="360"/>
      </w:tabs>
    </w:pPr>
    <w:rPr>
      <w:sz w:val="24"/>
    </w:rPr>
  </w:style>
  <w:style w:type="paragraph" w:customStyle="1" w:styleId="190">
    <w:name w:val="引用2"/>
    <w:basedOn w:val="1"/>
    <w:next w:val="1"/>
    <w:qFormat/>
    <w:uiPriority w:val="0"/>
    <w:rPr>
      <w:rFonts w:ascii="Calibri" w:hAnsi="Calibri"/>
      <w:i/>
      <w:iCs/>
      <w:color w:val="000000"/>
      <w:sz w:val="21"/>
      <w:szCs w:val="24"/>
    </w:rPr>
  </w:style>
  <w:style w:type="paragraph" w:customStyle="1" w:styleId="191">
    <w:name w:val="Char Char Char Char Char Char Char Char Char Char"/>
    <w:basedOn w:val="57"/>
    <w:qFormat/>
    <w:uiPriority w:val="0"/>
    <w:pPr>
      <w:spacing w:line="360" w:lineRule="auto"/>
      <w:ind w:firstLine="200" w:firstLineChars="200"/>
    </w:pPr>
    <w:rPr>
      <w:rFonts w:ascii="Tahoma" w:hAnsi="Tahoma"/>
      <w:sz w:val="24"/>
      <w:szCs w:val="24"/>
    </w:rPr>
  </w:style>
  <w:style w:type="paragraph" w:customStyle="1" w:styleId="19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3">
    <w:name w:val="摘要"/>
    <w:basedOn w:val="1"/>
    <w:next w:val="3"/>
    <w:qFormat/>
    <w:uiPriority w:val="0"/>
    <w:pPr>
      <w:spacing w:line="360" w:lineRule="auto"/>
    </w:pPr>
    <w:rPr>
      <w:rFonts w:eastAsia="黑体"/>
      <w:sz w:val="20"/>
    </w:rPr>
  </w:style>
  <w:style w:type="paragraph" w:customStyle="1" w:styleId="19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95">
    <w:name w:val="样式 正文缩进正文（首行缩进两字）表正文正文非缩进特点标题4段1 + 首行缩进:  2 字符"/>
    <w:basedOn w:val="88"/>
    <w:qFormat/>
    <w:uiPriority w:val="0"/>
    <w:pPr>
      <w:ind w:firstLine="480" w:firstLineChars="200"/>
    </w:pPr>
  </w:style>
  <w:style w:type="paragraph" w:customStyle="1" w:styleId="196">
    <w:name w:val="_Style 57"/>
    <w:basedOn w:val="1"/>
    <w:qFormat/>
    <w:uiPriority w:val="0"/>
    <w:rPr>
      <w:sz w:val="21"/>
    </w:rPr>
  </w:style>
  <w:style w:type="paragraph" w:customStyle="1" w:styleId="197">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文章正文"/>
    <w:basedOn w:val="1"/>
    <w:qFormat/>
    <w:uiPriority w:val="0"/>
    <w:pPr>
      <w:ind w:firstLine="560" w:firstLineChars="200"/>
    </w:pPr>
    <w:rPr>
      <w:rFonts w:ascii="仿宋_GB2312" w:hAnsi="宋体" w:eastAsia="仿宋_GB2312"/>
      <w:color w:val="000000"/>
    </w:rPr>
  </w:style>
  <w:style w:type="paragraph" w:customStyle="1" w:styleId="199">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200">
    <w:name w:val="Char12"/>
    <w:basedOn w:val="1"/>
    <w:qFormat/>
    <w:uiPriority w:val="0"/>
    <w:rPr>
      <w:sz w:val="21"/>
      <w:szCs w:val="24"/>
    </w:rPr>
  </w:style>
  <w:style w:type="paragraph" w:customStyle="1" w:styleId="201">
    <w:name w:val="修订1"/>
    <w:qFormat/>
    <w:uiPriority w:val="0"/>
    <w:rPr>
      <w:rFonts w:ascii="Times New Roman" w:hAnsi="Times New Roman" w:eastAsia="宋体" w:cs="Times New Roman"/>
      <w:kern w:val="2"/>
      <w:sz w:val="21"/>
      <w:lang w:val="en-US" w:eastAsia="zh-CN" w:bidi="ar-SA"/>
    </w:rPr>
  </w:style>
  <w:style w:type="paragraph" w:customStyle="1" w:styleId="202">
    <w:name w:val="xl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3">
    <w:name w:val="图例"/>
    <w:basedOn w:val="1"/>
    <w:qFormat/>
    <w:uiPriority w:val="0"/>
    <w:pPr>
      <w:spacing w:before="120" w:after="120" w:line="360" w:lineRule="auto"/>
      <w:jc w:val="center"/>
    </w:pPr>
    <w:rPr>
      <w:rFonts w:eastAsia="仿宋_GB2312"/>
      <w:b/>
      <w:sz w:val="24"/>
    </w:rPr>
  </w:style>
  <w:style w:type="paragraph" w:customStyle="1" w:styleId="204">
    <w:name w:val="文本框样式1"/>
    <w:basedOn w:val="1"/>
    <w:qFormat/>
    <w:uiPriority w:val="0"/>
    <w:pPr>
      <w:adjustRightInd w:val="0"/>
      <w:snapToGrid w:val="0"/>
      <w:spacing w:before="60" w:line="180" w:lineRule="exact"/>
      <w:jc w:val="center"/>
    </w:pPr>
    <w:rPr>
      <w:sz w:val="21"/>
    </w:rPr>
  </w:style>
  <w:style w:type="paragraph" w:customStyle="1" w:styleId="205">
    <w:name w:val="Char Char Char"/>
    <w:basedOn w:val="57"/>
    <w:next w:val="4"/>
    <w:qFormat/>
    <w:uiPriority w:val="0"/>
    <w:pPr>
      <w:adjustRightInd w:val="0"/>
      <w:spacing w:line="600" w:lineRule="exact"/>
      <w:jc w:val="center"/>
      <w:outlineLvl w:val="2"/>
    </w:pPr>
    <w:rPr>
      <w:sz w:val="21"/>
    </w:rPr>
  </w:style>
  <w:style w:type="paragraph" w:customStyle="1" w:styleId="206">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8">
    <w:name w:val="reader-word-layer reader-word-s43-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9">
    <w:name w:val="p0"/>
    <w:basedOn w:val="1"/>
    <w:qFormat/>
    <w:uiPriority w:val="0"/>
    <w:pPr>
      <w:widowControl/>
    </w:pPr>
    <w:rPr>
      <w:kern w:val="0"/>
      <w:sz w:val="21"/>
      <w:szCs w:val="21"/>
    </w:rPr>
  </w:style>
  <w:style w:type="paragraph" w:customStyle="1" w:styleId="210">
    <w:name w:val="默认段落字体 Para Char Char Char Char Char Char Char Char Char Char Char Char Char"/>
    <w:basedOn w:val="1"/>
    <w:qFormat/>
    <w:uiPriority w:val="0"/>
    <w:rPr>
      <w:sz w:val="21"/>
    </w:rPr>
  </w:style>
  <w:style w:type="paragraph" w:customStyle="1" w:styleId="21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212">
    <w:name w:val="reader-word-layer reader-word-s43-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5">
    <w:name w:val="可研正文"/>
    <w:basedOn w:val="16"/>
    <w:qFormat/>
    <w:uiPriority w:val="0"/>
    <w:pPr>
      <w:adjustRightInd w:val="0"/>
      <w:snapToGrid w:val="0"/>
      <w:spacing w:line="440" w:lineRule="exact"/>
      <w:ind w:firstLine="567"/>
    </w:pPr>
    <w:rPr>
      <w:sz w:val="28"/>
    </w:rPr>
  </w:style>
  <w:style w:type="paragraph" w:customStyle="1" w:styleId="216">
    <w:name w:val="p20"/>
    <w:basedOn w:val="1"/>
    <w:qFormat/>
    <w:uiPriority w:val="0"/>
    <w:pPr>
      <w:widowControl/>
      <w:jc w:val="left"/>
    </w:pPr>
    <w:rPr>
      <w:rFonts w:ascii="宋体" w:hAnsi="宋体" w:cs="宋体"/>
      <w:kern w:val="0"/>
      <w:sz w:val="24"/>
      <w:szCs w:val="24"/>
    </w:rPr>
  </w:style>
  <w:style w:type="paragraph" w:customStyle="1" w:styleId="217">
    <w:name w:val="正文1"/>
    <w:basedOn w:val="1"/>
    <w:qFormat/>
    <w:uiPriority w:val="0"/>
    <w:pPr>
      <w:spacing w:line="300" w:lineRule="auto"/>
      <w:ind w:firstLine="200" w:firstLineChars="200"/>
    </w:pPr>
    <w:rPr>
      <w:sz w:val="24"/>
    </w:rPr>
  </w:style>
  <w:style w:type="paragraph" w:customStyle="1" w:styleId="218">
    <w:name w:val="段落正文"/>
    <w:basedOn w:val="1"/>
    <w:qFormat/>
    <w:uiPriority w:val="0"/>
    <w:pPr>
      <w:spacing w:beforeLines="50" w:line="360" w:lineRule="auto"/>
      <w:ind w:firstLine="200" w:firstLineChars="200"/>
    </w:pPr>
    <w:rPr>
      <w:spacing w:val="2"/>
      <w:sz w:val="24"/>
    </w:rPr>
  </w:style>
  <w:style w:type="paragraph" w:customStyle="1" w:styleId="219">
    <w:name w:val="没有缩进（为图形使用）"/>
    <w:basedOn w:val="1"/>
    <w:qFormat/>
    <w:uiPriority w:val="0"/>
    <w:pPr>
      <w:spacing w:before="120" w:after="120" w:line="360" w:lineRule="auto"/>
    </w:pPr>
    <w:rPr>
      <w:sz w:val="24"/>
    </w:rPr>
  </w:style>
  <w:style w:type="paragraph" w:customStyle="1" w:styleId="220">
    <w:name w:val="Char1 Char Char Char"/>
    <w:basedOn w:val="1"/>
    <w:qFormat/>
    <w:uiPriority w:val="0"/>
    <w:rPr>
      <w:rFonts w:ascii="Tahoma" w:hAnsi="Tahoma"/>
      <w:sz w:val="30"/>
    </w:rPr>
  </w:style>
  <w:style w:type="paragraph" w:customStyle="1" w:styleId="221">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22">
    <w:name w:val="正文文本缩进 211"/>
    <w:basedOn w:val="1"/>
    <w:qFormat/>
    <w:uiPriority w:val="0"/>
    <w:pPr>
      <w:adjustRightInd w:val="0"/>
      <w:spacing w:before="120"/>
      <w:ind w:firstLine="420"/>
      <w:textAlignment w:val="baseline"/>
    </w:pPr>
    <w:rPr>
      <w:sz w:val="24"/>
    </w:rPr>
  </w:style>
  <w:style w:type="paragraph" w:customStyle="1" w:styleId="223">
    <w:name w:val="1.正文"/>
    <w:basedOn w:val="1"/>
    <w:qFormat/>
    <w:uiPriority w:val="0"/>
    <w:pPr>
      <w:spacing w:line="360" w:lineRule="auto"/>
      <w:ind w:left="540" w:leftChars="225" w:firstLine="540" w:firstLineChars="225"/>
    </w:pPr>
    <w:rPr>
      <w:sz w:val="24"/>
    </w:rPr>
  </w:style>
  <w:style w:type="paragraph" w:customStyle="1" w:styleId="224">
    <w:name w:val="00"/>
    <w:basedOn w:val="1"/>
    <w:qFormat/>
    <w:uiPriority w:val="0"/>
    <w:pPr>
      <w:autoSpaceDE w:val="0"/>
      <w:autoSpaceDN w:val="0"/>
      <w:adjustRightInd w:val="0"/>
      <w:jc w:val="left"/>
    </w:pPr>
    <w:rPr>
      <w:rFonts w:ascii="黑体" w:eastAsia="黑体"/>
      <w:b/>
      <w:kern w:val="0"/>
      <w:sz w:val="20"/>
    </w:rPr>
  </w:style>
  <w:style w:type="paragraph" w:customStyle="1" w:styleId="2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6">
    <w:name w:val="Title - Date"/>
    <w:basedOn w:val="33"/>
    <w:next w:val="1"/>
    <w:qFormat/>
    <w:uiPriority w:val="0"/>
    <w:pPr>
      <w:spacing w:before="240" w:after="720"/>
    </w:pPr>
    <w:rPr>
      <w:sz w:val="28"/>
    </w:rPr>
  </w:style>
  <w:style w:type="paragraph" w:customStyle="1" w:styleId="2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8">
    <w:name w:val="首行缩进 1"/>
    <w:basedOn w:val="1"/>
    <w:qFormat/>
    <w:uiPriority w:val="0"/>
    <w:pPr>
      <w:spacing w:after="120" w:line="360" w:lineRule="auto"/>
      <w:ind w:firstLine="200" w:firstLineChars="200"/>
    </w:pPr>
    <w:rPr>
      <w:sz w:val="24"/>
    </w:rPr>
  </w:style>
  <w:style w:type="paragraph" w:customStyle="1" w:styleId="229">
    <w:name w:val="标题无"/>
    <w:basedOn w:val="1"/>
    <w:qFormat/>
    <w:uiPriority w:val="0"/>
    <w:pPr>
      <w:spacing w:line="360" w:lineRule="auto"/>
    </w:pPr>
    <w:rPr>
      <w:sz w:val="24"/>
    </w:rPr>
  </w:style>
  <w:style w:type="paragraph" w:customStyle="1" w:styleId="23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3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3">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238">
    <w:name w:val="1"/>
    <w:basedOn w:val="1"/>
    <w:next w:val="65"/>
    <w:qFormat/>
    <w:uiPriority w:val="0"/>
    <w:rPr>
      <w:rFonts w:ascii="宋体" w:hAnsi="Courier New"/>
      <w:sz w:val="21"/>
    </w:rPr>
  </w:style>
  <w:style w:type="paragraph" w:customStyle="1" w:styleId="239">
    <w:name w:val="表文字"/>
    <w:qFormat/>
    <w:uiPriority w:val="0"/>
    <w:rPr>
      <w:rFonts w:ascii="宋体" w:hAnsi="Times New Roman" w:eastAsia="宋体" w:cs="Times New Roman"/>
      <w:kern w:val="2"/>
      <w:lang w:val="en-US" w:eastAsia="zh-CN" w:bidi="ar-SA"/>
    </w:rPr>
  </w:style>
  <w:style w:type="paragraph" w:customStyle="1" w:styleId="240">
    <w:name w:val="正文0"/>
    <w:basedOn w:val="1"/>
    <w:qFormat/>
    <w:uiPriority w:val="0"/>
    <w:pPr>
      <w:adjustRightInd w:val="0"/>
      <w:spacing w:line="360" w:lineRule="auto"/>
      <w:ind w:firstLine="482"/>
      <w:textAlignment w:val="baseline"/>
    </w:pPr>
    <w:rPr>
      <w:kern w:val="24"/>
      <w:sz w:val="24"/>
    </w:rPr>
  </w:style>
  <w:style w:type="paragraph" w:customStyle="1" w:styleId="241">
    <w:name w:val="表格内文字"/>
    <w:basedOn w:val="65"/>
    <w:qFormat/>
    <w:uiPriority w:val="0"/>
    <w:pPr>
      <w:adjustRightInd w:val="0"/>
    </w:pPr>
    <w:rPr>
      <w:color w:val="000000"/>
    </w:rPr>
  </w:style>
  <w:style w:type="paragraph" w:customStyle="1" w:styleId="2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3">
    <w:name w:val="样式 正文首行缩进 + 首行缩进:  2 字符1 Char Char"/>
    <w:basedOn w:val="55"/>
    <w:qFormat/>
    <w:uiPriority w:val="0"/>
    <w:pPr>
      <w:adjustRightInd w:val="0"/>
      <w:spacing w:line="400" w:lineRule="exact"/>
      <w:ind w:firstLine="480" w:firstLineChars="200"/>
      <w:textAlignment w:val="baseline"/>
    </w:pPr>
    <w:rPr>
      <w:rFonts w:cs="宋体"/>
      <w:color w:val="000000"/>
      <w:szCs w:val="24"/>
    </w:rPr>
  </w:style>
  <w:style w:type="paragraph" w:customStyle="1" w:styleId="244">
    <w:name w:val="正文4"/>
    <w:basedOn w:val="1"/>
    <w:qFormat/>
    <w:uiPriority w:val="0"/>
    <w:pPr>
      <w:tabs>
        <w:tab w:val="left" w:pos="1275"/>
      </w:tabs>
      <w:spacing w:before="60" w:after="60" w:line="360" w:lineRule="auto"/>
      <w:ind w:left="820" w:leftChars="400" w:hanging="705"/>
    </w:pPr>
    <w:rPr>
      <w:sz w:val="24"/>
    </w:rPr>
  </w:style>
  <w:style w:type="paragraph" w:customStyle="1" w:styleId="245">
    <w:name w:val="修订11"/>
    <w:qFormat/>
    <w:uiPriority w:val="0"/>
    <w:rPr>
      <w:rFonts w:ascii="Times New Roman" w:hAnsi="Times New Roman" w:eastAsia="宋体" w:cs="Times New Roman"/>
      <w:kern w:val="2"/>
      <w:sz w:val="21"/>
      <w:lang w:val="en-US" w:eastAsia="zh-CN" w:bidi="ar-SA"/>
    </w:rPr>
  </w:style>
  <w:style w:type="paragraph" w:customStyle="1" w:styleId="246">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24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4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1">
    <w:name w:val="二级列表"/>
    <w:basedOn w:val="218"/>
    <w:next w:val="218"/>
    <w:qFormat/>
    <w:uiPriority w:val="0"/>
    <w:pPr>
      <w:tabs>
        <w:tab w:val="left" w:pos="2120"/>
      </w:tabs>
      <w:ind w:firstLine="0" w:firstLineChars="0"/>
    </w:pPr>
    <w:rPr>
      <w:b/>
    </w:rPr>
  </w:style>
  <w:style w:type="paragraph" w:customStyle="1" w:styleId="252">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253">
    <w:name w:val="Char Char Char Char Char Char Char Char Char Char Char Char Char"/>
    <w:basedOn w:val="1"/>
    <w:qFormat/>
    <w:uiPriority w:val="0"/>
    <w:rPr>
      <w:rFonts w:ascii="仿宋_GB2312" w:eastAsia="仿宋_GB2312"/>
      <w:b/>
      <w:sz w:val="32"/>
      <w:szCs w:val="32"/>
    </w:rPr>
  </w:style>
  <w:style w:type="paragraph" w:customStyle="1" w:styleId="25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5">
    <w:name w:val="标准正文"/>
    <w:basedOn w:val="63"/>
    <w:qFormat/>
    <w:uiPriority w:val="0"/>
    <w:pPr>
      <w:spacing w:before="60" w:after="60" w:line="360" w:lineRule="auto"/>
      <w:ind w:left="0" w:firstLine="482"/>
    </w:pPr>
    <w:rPr>
      <w:rFonts w:ascii="Arial" w:hAnsi="Arial"/>
      <w:sz w:val="24"/>
    </w:rPr>
  </w:style>
  <w:style w:type="paragraph" w:customStyle="1" w:styleId="25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8">
    <w:name w:val="TOC 标题2"/>
    <w:basedOn w:val="2"/>
    <w:next w:val="1"/>
    <w:qFormat/>
    <w:uiPriority w:val="0"/>
    <w:pPr>
      <w:keepLines/>
      <w:snapToGrid/>
      <w:spacing w:before="340" w:after="330" w:line="578" w:lineRule="auto"/>
      <w:outlineLvl w:val="9"/>
    </w:pPr>
    <w:rPr>
      <w:rFonts w:ascii="Calibri" w:hAnsi="Calibri"/>
      <w:b/>
      <w:bCs/>
      <w:kern w:val="44"/>
      <w:sz w:val="44"/>
      <w:szCs w:val="44"/>
    </w:rPr>
  </w:style>
  <w:style w:type="paragraph" w:customStyle="1" w:styleId="25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60">
    <w:name w:val="正文 + 三号"/>
    <w:basedOn w:val="1"/>
    <w:qFormat/>
    <w:uiPriority w:val="0"/>
    <w:rPr>
      <w:sz w:val="21"/>
    </w:rPr>
  </w:style>
  <w:style w:type="paragraph" w:customStyle="1" w:styleId="261">
    <w:name w:val="一级条标题"/>
    <w:basedOn w:val="262"/>
    <w:next w:val="207"/>
    <w:qFormat/>
    <w:uiPriority w:val="0"/>
    <w:pPr>
      <w:ind w:left="525"/>
      <w:outlineLvl w:val="2"/>
    </w:pPr>
    <w:rPr>
      <w:sz w:val="21"/>
    </w:rPr>
  </w:style>
  <w:style w:type="paragraph" w:customStyle="1" w:styleId="262">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263">
    <w:name w:val="规范文本"/>
    <w:basedOn w:val="65"/>
    <w:qFormat/>
    <w:uiPriority w:val="0"/>
    <w:pPr>
      <w:adjustRightInd w:val="0"/>
      <w:snapToGrid w:val="0"/>
      <w:spacing w:line="360" w:lineRule="exact"/>
      <w:ind w:firstLine="420"/>
      <w:jc w:val="left"/>
    </w:pPr>
    <w:rPr>
      <w:snapToGrid w:val="0"/>
      <w:kern w:val="0"/>
      <w:szCs w:val="21"/>
    </w:rPr>
  </w:style>
  <w:style w:type="paragraph" w:customStyle="1" w:styleId="264">
    <w:name w:val="Char Char Char Char Char"/>
    <w:basedOn w:val="1"/>
    <w:qFormat/>
    <w:uiPriority w:val="0"/>
    <w:pPr>
      <w:tabs>
        <w:tab w:val="left" w:pos="425"/>
      </w:tabs>
      <w:ind w:left="1620" w:hanging="360"/>
    </w:pPr>
    <w:rPr>
      <w:rFonts w:ascii="Tahoma" w:hAnsi="Tahoma"/>
      <w:sz w:val="24"/>
    </w:rPr>
  </w:style>
  <w:style w:type="paragraph" w:customStyle="1" w:styleId="265">
    <w:name w:val="WW-表格标题"/>
    <w:basedOn w:val="266"/>
    <w:qFormat/>
    <w:uiPriority w:val="0"/>
  </w:style>
  <w:style w:type="paragraph" w:customStyle="1" w:styleId="266">
    <w:name w:val="WW-表格内容"/>
    <w:basedOn w:val="1"/>
    <w:qFormat/>
    <w:uiPriority w:val="0"/>
    <w:pPr>
      <w:suppressLineNumbers/>
      <w:suppressAutoHyphens/>
    </w:pPr>
    <w:rPr>
      <w:sz w:val="21"/>
      <w:szCs w:val="24"/>
    </w:rPr>
  </w:style>
  <w:style w:type="paragraph" w:customStyle="1" w:styleId="267">
    <w:name w:val="Char Char18"/>
    <w:basedOn w:val="1"/>
    <w:qFormat/>
    <w:uiPriority w:val="0"/>
    <w:pPr>
      <w:widowControl/>
      <w:spacing w:after="160" w:line="240" w:lineRule="exact"/>
      <w:jc w:val="left"/>
    </w:pPr>
    <w:rPr>
      <w:rFonts w:ascii="Verdana" w:hAnsi="Verdana"/>
      <w:kern w:val="0"/>
      <w:sz w:val="20"/>
      <w:lang w:eastAsia="en-US"/>
    </w:rPr>
  </w:style>
  <w:style w:type="paragraph" w:customStyle="1" w:styleId="268">
    <w:name w:val="样式 行距: 1.5 倍行距1"/>
    <w:basedOn w:val="1"/>
    <w:qFormat/>
    <w:uiPriority w:val="0"/>
    <w:pPr>
      <w:snapToGrid w:val="0"/>
    </w:pPr>
    <w:rPr>
      <w:sz w:val="21"/>
    </w:rPr>
  </w:style>
  <w:style w:type="paragraph" w:customStyle="1" w:styleId="269">
    <w:name w:val="表体"/>
    <w:basedOn w:val="1"/>
    <w:next w:val="1"/>
    <w:qFormat/>
    <w:uiPriority w:val="0"/>
    <w:pPr>
      <w:spacing w:line="0" w:lineRule="atLeast"/>
    </w:pPr>
    <w:rPr>
      <w:rFonts w:ascii="Calibri" w:hAnsi="Calibri"/>
      <w:b/>
      <w:snapToGrid w:val="0"/>
      <w:sz w:val="21"/>
    </w:rPr>
  </w:style>
  <w:style w:type="paragraph" w:customStyle="1" w:styleId="270">
    <w:name w:val="样式15"/>
    <w:basedOn w:val="4"/>
    <w:qFormat/>
    <w:uiPriority w:val="0"/>
    <w:pPr>
      <w:tabs>
        <w:tab w:val="left" w:pos="0"/>
        <w:tab w:val="left" w:pos="210"/>
        <w:tab w:val="left" w:pos="420"/>
        <w:tab w:val="left" w:pos="1260"/>
      </w:tabs>
      <w:adjustRightInd w:val="0"/>
      <w:spacing w:before="0" w:after="0" w:line="240" w:lineRule="auto"/>
      <w:jc w:val="left"/>
    </w:pPr>
    <w:rPr>
      <w:rFonts w:ascii="仿宋_GB2312" w:hAnsi="Calibri" w:eastAsia="仿宋_GB2312"/>
      <w:szCs w:val="24"/>
    </w:rPr>
  </w:style>
  <w:style w:type="paragraph" w:customStyle="1" w:styleId="271">
    <w:name w:val="列出段落12"/>
    <w:basedOn w:val="1"/>
    <w:qFormat/>
    <w:uiPriority w:val="0"/>
    <w:pPr>
      <w:ind w:firstLine="420" w:firstLineChars="200"/>
    </w:pPr>
    <w:rPr>
      <w:szCs w:val="28"/>
    </w:rPr>
  </w:style>
  <w:style w:type="paragraph" w:customStyle="1" w:styleId="272">
    <w:name w:val="p18"/>
    <w:basedOn w:val="1"/>
    <w:qFormat/>
    <w:uiPriority w:val="0"/>
    <w:pPr>
      <w:widowControl/>
      <w:ind w:firstLine="420"/>
    </w:pPr>
    <w:rPr>
      <w:kern w:val="0"/>
      <w:szCs w:val="28"/>
    </w:rPr>
  </w:style>
  <w:style w:type="paragraph" w:customStyle="1" w:styleId="27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74">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7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76">
    <w:name w:val="正文字缩2字"/>
    <w:basedOn w:val="1"/>
    <w:qFormat/>
    <w:uiPriority w:val="0"/>
    <w:pPr>
      <w:spacing w:before="60" w:after="60" w:line="360" w:lineRule="auto"/>
      <w:ind w:left="200" w:leftChars="200" w:firstLine="200" w:firstLineChars="200"/>
    </w:pPr>
    <w:rPr>
      <w:sz w:val="24"/>
    </w:rPr>
  </w:style>
  <w:style w:type="paragraph" w:customStyle="1" w:styleId="27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8">
    <w:name w:val="正文（首行不缩进）"/>
    <w:basedOn w:val="1"/>
    <w:qFormat/>
    <w:uiPriority w:val="0"/>
    <w:pPr>
      <w:autoSpaceDE w:val="0"/>
      <w:autoSpaceDN w:val="0"/>
      <w:adjustRightInd w:val="0"/>
      <w:spacing w:line="360" w:lineRule="auto"/>
      <w:jc w:val="left"/>
    </w:pPr>
    <w:rPr>
      <w:kern w:val="0"/>
      <w:sz w:val="21"/>
    </w:rPr>
  </w:style>
  <w:style w:type="paragraph" w:customStyle="1" w:styleId="27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80">
    <w:name w:val="Char11"/>
    <w:basedOn w:val="1"/>
    <w:qFormat/>
    <w:uiPriority w:val="0"/>
    <w:rPr>
      <w:rFonts w:ascii="Tahoma" w:hAnsi="Tahoma"/>
      <w:sz w:val="24"/>
    </w:rPr>
  </w:style>
  <w:style w:type="paragraph" w:customStyle="1" w:styleId="281">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2">
    <w:name w:val="Char Char Char Char Char Char Char"/>
    <w:basedOn w:val="57"/>
    <w:qFormat/>
    <w:uiPriority w:val="0"/>
    <w:rPr>
      <w:rFonts w:ascii="宋体" w:hAnsi="Tahoma"/>
    </w:rPr>
  </w:style>
  <w:style w:type="paragraph" w:customStyle="1" w:styleId="283">
    <w:name w:val="pa-27"/>
    <w:basedOn w:val="1"/>
    <w:qFormat/>
    <w:uiPriority w:val="0"/>
    <w:pPr>
      <w:widowControl/>
      <w:spacing w:line="360" w:lineRule="atLeast"/>
      <w:ind w:firstLine="420"/>
    </w:pPr>
    <w:rPr>
      <w:rFonts w:ascii="宋体" w:hAnsi="宋体" w:cs="宋体"/>
      <w:kern w:val="0"/>
      <w:sz w:val="24"/>
      <w:szCs w:val="24"/>
    </w:rPr>
  </w:style>
  <w:style w:type="paragraph" w:customStyle="1" w:styleId="28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85">
    <w:name w:val="p21"/>
    <w:basedOn w:val="1"/>
    <w:qFormat/>
    <w:uiPriority w:val="0"/>
    <w:pPr>
      <w:widowControl/>
      <w:jc w:val="left"/>
    </w:pPr>
    <w:rPr>
      <w:kern w:val="0"/>
      <w:sz w:val="18"/>
      <w:szCs w:val="18"/>
    </w:rPr>
  </w:style>
  <w:style w:type="paragraph" w:customStyle="1" w:styleId="286">
    <w:name w:val="xl7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7">
    <w:name w:val="表头"/>
    <w:basedOn w:val="137"/>
    <w:qFormat/>
    <w:uiPriority w:val="0"/>
    <w:pPr>
      <w:jc w:val="center"/>
    </w:pPr>
    <w:rPr>
      <w:b/>
      <w:bCs/>
    </w:rPr>
  </w:style>
  <w:style w:type="paragraph" w:customStyle="1" w:styleId="288">
    <w:name w:val="Char1 Char Char Char1"/>
    <w:basedOn w:val="1"/>
    <w:qFormat/>
    <w:uiPriority w:val="0"/>
    <w:rPr>
      <w:rFonts w:ascii="Tahoma" w:hAnsi="Tahoma"/>
      <w:sz w:val="24"/>
    </w:rPr>
  </w:style>
  <w:style w:type="paragraph" w:customStyle="1" w:styleId="28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291">
    <w:name w:val="样式1"/>
    <w:basedOn w:val="5"/>
    <w:qFormat/>
    <w:uiPriority w:val="0"/>
    <w:pPr>
      <w:tabs>
        <w:tab w:val="left" w:pos="720"/>
      </w:tabs>
      <w:spacing w:before="500" w:after="260" w:line="560" w:lineRule="atLeast"/>
      <w:ind w:left="420" w:hanging="420"/>
    </w:pPr>
  </w:style>
  <w:style w:type="paragraph" w:customStyle="1" w:styleId="292">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93">
    <w:name w:val="_Style 105"/>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294">
    <w:name w:val="p17"/>
    <w:basedOn w:val="1"/>
    <w:qFormat/>
    <w:uiPriority w:val="0"/>
    <w:pPr>
      <w:widowControl/>
    </w:pPr>
    <w:rPr>
      <w:kern w:val="0"/>
      <w:sz w:val="21"/>
      <w:szCs w:val="21"/>
    </w:rPr>
  </w:style>
  <w:style w:type="paragraph" w:customStyle="1" w:styleId="29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96">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7">
    <w:name w:val="Char Char Char Char Char Char Char Char Char"/>
    <w:basedOn w:val="1"/>
    <w:qFormat/>
    <w:uiPriority w:val="0"/>
    <w:rPr>
      <w:sz w:val="21"/>
      <w:szCs w:val="24"/>
    </w:rPr>
  </w:style>
  <w:style w:type="paragraph" w:customStyle="1" w:styleId="298">
    <w:name w:val="二级条标题"/>
    <w:basedOn w:val="261"/>
    <w:next w:val="207"/>
    <w:qFormat/>
    <w:uiPriority w:val="0"/>
    <w:pPr>
      <w:ind w:left="840"/>
      <w:outlineLvl w:val="3"/>
    </w:pPr>
  </w:style>
  <w:style w:type="paragraph" w:customStyle="1" w:styleId="299">
    <w:name w:val="p19"/>
    <w:basedOn w:val="1"/>
    <w:qFormat/>
    <w:uiPriority w:val="0"/>
    <w:pPr>
      <w:widowControl/>
      <w:jc w:val="left"/>
    </w:pPr>
    <w:rPr>
      <w:b/>
      <w:bCs/>
      <w:caps/>
      <w:kern w:val="0"/>
      <w:szCs w:val="28"/>
    </w:rPr>
  </w:style>
  <w:style w:type="paragraph" w:customStyle="1" w:styleId="300">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0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3">
    <w:name w:val="附录3"/>
    <w:basedOn w:val="1"/>
    <w:next w:val="1"/>
    <w:qFormat/>
    <w:uiPriority w:val="0"/>
    <w:pPr>
      <w:tabs>
        <w:tab w:val="left" w:pos="851"/>
      </w:tabs>
      <w:ind w:left="425" w:hanging="425"/>
      <w:outlineLvl w:val="2"/>
    </w:pPr>
    <w:rPr>
      <w:rFonts w:eastAsia="黑体"/>
      <w:b/>
      <w:sz w:val="32"/>
    </w:rPr>
  </w:style>
  <w:style w:type="paragraph" w:customStyle="1" w:styleId="304">
    <w:name w:val="表头文本"/>
    <w:qFormat/>
    <w:uiPriority w:val="0"/>
    <w:pPr>
      <w:jc w:val="center"/>
    </w:pPr>
    <w:rPr>
      <w:rFonts w:ascii="Arial" w:hAnsi="Arial" w:eastAsia="宋体" w:cs="Times New Roman"/>
      <w:b/>
      <w:sz w:val="21"/>
      <w:lang w:val="en-US" w:eastAsia="zh-CN" w:bidi="ar-SA"/>
    </w:rPr>
  </w:style>
  <w:style w:type="paragraph" w:customStyle="1" w:styleId="305">
    <w:name w:val="Char9 Char Char Char Char Char Char"/>
    <w:basedOn w:val="57"/>
    <w:qFormat/>
    <w:uiPriority w:val="0"/>
    <w:pPr>
      <w:spacing w:line="360" w:lineRule="auto"/>
      <w:ind w:firstLine="200" w:firstLineChars="200"/>
    </w:pPr>
    <w:rPr>
      <w:rFonts w:ascii="Tahoma" w:hAnsi="Tahoma"/>
      <w:sz w:val="24"/>
      <w:szCs w:val="24"/>
    </w:rPr>
  </w:style>
  <w:style w:type="paragraph" w:customStyle="1" w:styleId="306">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307">
    <w:name w:val="列出段落2"/>
    <w:basedOn w:val="1"/>
    <w:qFormat/>
    <w:uiPriority w:val="0"/>
    <w:pPr>
      <w:ind w:firstLine="420" w:firstLineChars="200"/>
    </w:pPr>
    <w:rPr>
      <w:sz w:val="21"/>
    </w:rPr>
  </w:style>
  <w:style w:type="paragraph" w:customStyle="1" w:styleId="308">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310">
    <w:name w:val="TOC 标题3"/>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11">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31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313">
    <w:name w:val="af"/>
    <w:basedOn w:val="1"/>
    <w:qFormat/>
    <w:uiPriority w:val="0"/>
    <w:pPr>
      <w:widowControl/>
      <w:spacing w:line="300" w:lineRule="atLeast"/>
      <w:jc w:val="left"/>
    </w:pPr>
    <w:rPr>
      <w:rFonts w:ascii="宋体" w:hAnsi="宋体"/>
      <w:kern w:val="0"/>
      <w:sz w:val="18"/>
    </w:rPr>
  </w:style>
  <w:style w:type="paragraph" w:customStyle="1" w:styleId="314">
    <w:name w:val="首行缩进"/>
    <w:basedOn w:val="1"/>
    <w:qFormat/>
    <w:uiPriority w:val="0"/>
    <w:pPr>
      <w:tabs>
        <w:tab w:val="left" w:pos="540"/>
      </w:tabs>
      <w:spacing w:line="360" w:lineRule="auto"/>
      <w:ind w:left="540"/>
    </w:pPr>
    <w:rPr>
      <w:rFonts w:eastAsia="仿宋_GB2312"/>
    </w:rPr>
  </w:style>
  <w:style w:type="paragraph" w:customStyle="1" w:styleId="31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31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31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1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319">
    <w:name w:val="标题2"/>
    <w:basedOn w:val="3"/>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32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21">
    <w:name w:val="Char Char9 Char Char"/>
    <w:basedOn w:val="57"/>
    <w:qFormat/>
    <w:uiPriority w:val="0"/>
    <w:pPr>
      <w:spacing w:line="360" w:lineRule="auto"/>
      <w:ind w:firstLine="200" w:firstLineChars="200"/>
    </w:pPr>
    <w:rPr>
      <w:sz w:val="21"/>
    </w:rPr>
  </w:style>
  <w:style w:type="paragraph" w:customStyle="1" w:styleId="322">
    <w:name w:val="样式1xz"/>
    <w:basedOn w:val="1"/>
    <w:qFormat/>
    <w:uiPriority w:val="0"/>
    <w:pPr>
      <w:tabs>
        <w:tab w:val="left" w:pos="1050"/>
        <w:tab w:val="right" w:leader="dot" w:pos="8296"/>
      </w:tabs>
    </w:pPr>
    <w:rPr>
      <w:caps/>
      <w:spacing w:val="20"/>
      <w:sz w:val="24"/>
    </w:rPr>
  </w:style>
  <w:style w:type="paragraph" w:customStyle="1" w:styleId="323">
    <w:name w:val="样式 宋体 五号 行距: 单倍行距"/>
    <w:basedOn w:val="1"/>
    <w:qFormat/>
    <w:uiPriority w:val="0"/>
    <w:pPr>
      <w:adjustRightInd w:val="0"/>
      <w:jc w:val="left"/>
    </w:pPr>
    <w:rPr>
      <w:rFonts w:ascii="宋体" w:hAnsi="宋体"/>
      <w:kern w:val="0"/>
      <w:sz w:val="21"/>
    </w:rPr>
  </w:style>
  <w:style w:type="paragraph" w:customStyle="1" w:styleId="324">
    <w:name w:val="列出段落3"/>
    <w:basedOn w:val="1"/>
    <w:qFormat/>
    <w:uiPriority w:val="0"/>
    <w:pPr>
      <w:ind w:firstLine="420" w:firstLineChars="200"/>
    </w:pPr>
    <w:rPr>
      <w:szCs w:val="28"/>
    </w:rPr>
  </w:style>
  <w:style w:type="paragraph" w:customStyle="1" w:styleId="325">
    <w:name w:val="Char Char Char Char Char Char Char Char Char Char Char Char Char Char Char Char1"/>
    <w:basedOn w:val="57"/>
    <w:qFormat/>
    <w:uiPriority w:val="0"/>
    <w:pPr>
      <w:spacing w:line="360" w:lineRule="auto"/>
      <w:ind w:firstLine="200" w:firstLineChars="200"/>
    </w:pPr>
    <w:rPr>
      <w:rFonts w:ascii="Tahoma" w:hAnsi="Tahoma"/>
      <w:sz w:val="24"/>
    </w:rPr>
  </w:style>
  <w:style w:type="paragraph" w:customStyle="1" w:styleId="326">
    <w:name w:val="图片文字"/>
    <w:basedOn w:val="1"/>
    <w:qFormat/>
    <w:uiPriority w:val="0"/>
    <w:pPr>
      <w:spacing w:line="240" w:lineRule="atLeast"/>
      <w:jc w:val="center"/>
    </w:pPr>
    <w:rPr>
      <w:sz w:val="21"/>
    </w:rPr>
  </w:style>
  <w:style w:type="paragraph" w:customStyle="1" w:styleId="327">
    <w:name w:val="自定样式1"/>
    <w:basedOn w:val="1"/>
    <w:qFormat/>
    <w:uiPriority w:val="0"/>
    <w:pPr>
      <w:suppressAutoHyphens/>
      <w:jc w:val="center"/>
    </w:pPr>
    <w:rPr>
      <w:rFonts w:ascii="宋体" w:hAnsi="宋体"/>
      <w:color w:val="000000"/>
      <w:sz w:val="18"/>
      <w:szCs w:val="24"/>
    </w:rPr>
  </w:style>
  <w:style w:type="paragraph" w:customStyle="1" w:styleId="328">
    <w:name w:val="Char"/>
    <w:basedOn w:val="1"/>
    <w:qFormat/>
    <w:uiPriority w:val="0"/>
    <w:pPr>
      <w:spacing w:line="240" w:lineRule="atLeast"/>
      <w:ind w:left="420" w:firstLine="420"/>
    </w:pPr>
    <w:rPr>
      <w:kern w:val="0"/>
      <w:sz w:val="21"/>
    </w:rPr>
  </w:style>
  <w:style w:type="paragraph" w:customStyle="1" w:styleId="329">
    <w:name w:val="正  文"/>
    <w:basedOn w:val="1"/>
    <w:qFormat/>
    <w:uiPriority w:val="0"/>
    <w:pPr>
      <w:spacing w:line="360" w:lineRule="auto"/>
      <w:ind w:firstLine="200" w:firstLineChars="200"/>
    </w:pPr>
    <w:rPr>
      <w:rFonts w:ascii="宋体" w:hAnsi="Calibri"/>
      <w:sz w:val="24"/>
      <w:szCs w:val="24"/>
    </w:rPr>
  </w:style>
  <w:style w:type="paragraph" w:customStyle="1" w:styleId="330">
    <w:name w:val="Note"/>
    <w:basedOn w:val="1"/>
    <w:qFormat/>
    <w:uiPriority w:val="0"/>
    <w:pPr>
      <w:pBdr>
        <w:top w:val="single" w:color="auto" w:sz="12" w:space="3"/>
        <w:bottom w:val="single" w:color="auto" w:sz="12" w:space="3"/>
      </w:pBdr>
      <w:spacing w:line="360" w:lineRule="auto"/>
    </w:pPr>
    <w:rPr>
      <w:sz w:val="24"/>
    </w:rPr>
  </w:style>
  <w:style w:type="paragraph" w:customStyle="1" w:styleId="331">
    <w:name w:val="Char4"/>
    <w:basedOn w:val="1"/>
    <w:qFormat/>
    <w:uiPriority w:val="0"/>
    <w:pPr>
      <w:spacing w:line="240" w:lineRule="atLeast"/>
      <w:ind w:left="420" w:firstLine="420"/>
    </w:pPr>
    <w:rPr>
      <w:kern w:val="0"/>
      <w:sz w:val="21"/>
    </w:rPr>
  </w:style>
  <w:style w:type="paragraph" w:customStyle="1" w:styleId="332">
    <w:name w:val="表格文本"/>
    <w:qFormat/>
    <w:uiPriority w:val="0"/>
    <w:pPr>
      <w:tabs>
        <w:tab w:val="decimal" w:pos="0"/>
      </w:tabs>
    </w:pPr>
    <w:rPr>
      <w:rFonts w:ascii="Arial" w:hAnsi="Arial" w:eastAsia="宋体" w:cs="Times New Roman"/>
      <w:sz w:val="21"/>
      <w:lang w:val="en-US" w:eastAsia="zh-CN" w:bidi="ar-SA"/>
    </w:rPr>
  </w:style>
  <w:style w:type="paragraph" w:customStyle="1" w:styleId="333">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334">
    <w:name w:val="Char Char Char2"/>
    <w:basedOn w:val="1"/>
    <w:qFormat/>
    <w:uiPriority w:val="0"/>
    <w:rPr>
      <w:rFonts w:ascii="Tahoma" w:hAnsi="Tahoma"/>
      <w:sz w:val="24"/>
    </w:rPr>
  </w:style>
  <w:style w:type="paragraph" w:customStyle="1" w:styleId="335">
    <w:name w:val="标书正文:  0.74 厘米"/>
    <w:basedOn w:val="1"/>
    <w:qFormat/>
    <w:uiPriority w:val="0"/>
    <w:pPr>
      <w:snapToGrid w:val="0"/>
      <w:spacing w:line="360" w:lineRule="auto"/>
      <w:ind w:firstLine="420"/>
    </w:pPr>
    <w:rPr>
      <w:sz w:val="24"/>
    </w:rPr>
  </w:style>
  <w:style w:type="paragraph" w:customStyle="1" w:styleId="336">
    <w:name w:val="CSS1级正文 Char"/>
    <w:basedOn w:val="16"/>
    <w:qFormat/>
    <w:uiPriority w:val="0"/>
    <w:pPr>
      <w:adjustRightInd w:val="0"/>
      <w:snapToGrid w:val="0"/>
      <w:spacing w:line="360" w:lineRule="auto"/>
      <w:ind w:firstLine="480"/>
    </w:pPr>
    <w:rPr>
      <w:rFonts w:ascii="Times New Roman" w:eastAsia="宋体"/>
      <w:sz w:val="24"/>
    </w:rPr>
  </w:style>
  <w:style w:type="paragraph" w:customStyle="1" w:styleId="337">
    <w:name w:val="Char Char6 Char Char"/>
    <w:basedOn w:val="1"/>
    <w:qFormat/>
    <w:uiPriority w:val="0"/>
    <w:rPr>
      <w:sz w:val="21"/>
      <w:szCs w:val="24"/>
    </w:rPr>
  </w:style>
  <w:style w:type="paragraph" w:customStyle="1" w:styleId="338">
    <w:name w:val="表格文字"/>
    <w:basedOn w:val="1"/>
    <w:qFormat/>
    <w:uiPriority w:val="0"/>
    <w:pPr>
      <w:adjustRightInd w:val="0"/>
      <w:spacing w:line="420" w:lineRule="atLeast"/>
      <w:jc w:val="left"/>
      <w:textAlignment w:val="baseline"/>
    </w:pPr>
    <w:rPr>
      <w:kern w:val="0"/>
      <w:sz w:val="21"/>
    </w:rPr>
  </w:style>
  <w:style w:type="paragraph" w:customStyle="1" w:styleId="339">
    <w:name w:val="列出段落11"/>
    <w:basedOn w:val="1"/>
    <w:qFormat/>
    <w:uiPriority w:val="0"/>
    <w:pPr>
      <w:ind w:firstLine="420" w:firstLineChars="200"/>
    </w:pPr>
    <w:rPr>
      <w:szCs w:val="28"/>
    </w:rPr>
  </w:style>
  <w:style w:type="paragraph" w:customStyle="1" w:styleId="340">
    <w:name w:val="标题3"/>
    <w:basedOn w:val="1"/>
    <w:qFormat/>
    <w:uiPriority w:val="0"/>
    <w:pPr>
      <w:widowControl/>
      <w:spacing w:before="100" w:beforeAutospacing="1" w:after="100" w:afterAutospacing="1"/>
      <w:jc w:val="left"/>
    </w:pPr>
    <w:rPr>
      <w:rFonts w:ascii="宋体" w:cs="宋体"/>
      <w:kern w:val="0"/>
      <w:sz w:val="24"/>
      <w:szCs w:val="24"/>
    </w:rPr>
  </w:style>
  <w:style w:type="paragraph" w:customStyle="1" w:styleId="341">
    <w:name w:val="Char Char 字元 字元 字元 Char Char Char Char"/>
    <w:basedOn w:val="1"/>
    <w:qFormat/>
    <w:uiPriority w:val="0"/>
    <w:pPr>
      <w:adjustRightInd w:val="0"/>
      <w:spacing w:line="360" w:lineRule="auto"/>
    </w:pPr>
    <w:rPr>
      <w:kern w:val="0"/>
      <w:sz w:val="24"/>
    </w:rPr>
  </w:style>
  <w:style w:type="paragraph" w:customStyle="1" w:styleId="342">
    <w:name w:val="表格5"/>
    <w:basedOn w:val="1"/>
    <w:qFormat/>
    <w:uiPriority w:val="0"/>
    <w:pPr>
      <w:adjustRightInd w:val="0"/>
      <w:spacing w:line="420" w:lineRule="atLeast"/>
      <w:ind w:left="1021" w:hanging="284"/>
      <w:jc w:val="left"/>
      <w:textAlignment w:val="baseline"/>
    </w:pPr>
    <w:rPr>
      <w:rFonts w:ascii="宋体"/>
      <w:kern w:val="0"/>
      <w:sz w:val="21"/>
    </w:rPr>
  </w:style>
  <w:style w:type="paragraph" w:customStyle="1" w:styleId="343">
    <w:name w:val="默认段落字体 Para Char Char Char Char"/>
    <w:basedOn w:val="1"/>
    <w:qFormat/>
    <w:uiPriority w:val="0"/>
    <w:rPr>
      <w:sz w:val="21"/>
      <w:szCs w:val="24"/>
    </w:rPr>
  </w:style>
  <w:style w:type="paragraph" w:customStyle="1" w:styleId="344">
    <w:name w:val="Char Char Char Char Char Char Char2"/>
    <w:basedOn w:val="1"/>
    <w:qFormat/>
    <w:uiPriority w:val="0"/>
    <w:rPr>
      <w:rFonts w:ascii="Tahoma" w:hAnsi="Tahoma"/>
      <w:sz w:val="24"/>
    </w:rPr>
  </w:style>
  <w:style w:type="paragraph" w:customStyle="1" w:styleId="34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346">
    <w:name w:val="reader-word-layer reader-word-s43-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7">
    <w:name w:val="Char Char14 Char Char"/>
    <w:basedOn w:val="1"/>
    <w:qFormat/>
    <w:uiPriority w:val="0"/>
    <w:rPr>
      <w:sz w:val="21"/>
      <w:szCs w:val="24"/>
    </w:rPr>
  </w:style>
  <w:style w:type="paragraph" w:customStyle="1" w:styleId="348">
    <w:name w:val="Char Char Char1 Char1"/>
    <w:basedOn w:val="1"/>
    <w:qFormat/>
    <w:uiPriority w:val="0"/>
    <w:rPr>
      <w:sz w:val="21"/>
    </w:rPr>
  </w:style>
  <w:style w:type="paragraph" w:customStyle="1" w:styleId="349">
    <w:name w:val="TOC 标题11"/>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50">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51">
    <w:name w:val="bt"/>
    <w:basedOn w:val="1"/>
    <w:next w:val="16"/>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35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353">
    <w:name w:val="简单回函地址"/>
    <w:basedOn w:val="1"/>
    <w:qFormat/>
    <w:uiPriority w:val="0"/>
    <w:pPr>
      <w:adjustRightInd w:val="0"/>
      <w:snapToGrid w:val="0"/>
      <w:spacing w:line="360" w:lineRule="auto"/>
    </w:pPr>
    <w:rPr>
      <w:sz w:val="24"/>
    </w:rPr>
  </w:style>
  <w:style w:type="paragraph" w:customStyle="1" w:styleId="354">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55">
    <w:name w:val="样式 样式 首行缩进:  2 字符 + 首行缩进:  2 字符"/>
    <w:basedOn w:val="1"/>
    <w:qFormat/>
    <w:uiPriority w:val="0"/>
    <w:pPr>
      <w:spacing w:line="360" w:lineRule="auto"/>
      <w:ind w:firstLine="480" w:firstLineChars="200"/>
    </w:pPr>
    <w:rPr>
      <w:sz w:val="24"/>
    </w:rPr>
  </w:style>
  <w:style w:type="paragraph" w:customStyle="1" w:styleId="356">
    <w:name w:val="_Style 55"/>
    <w:basedOn w:val="1"/>
    <w:qFormat/>
    <w:uiPriority w:val="0"/>
    <w:rPr>
      <w:sz w:val="21"/>
      <w:szCs w:val="24"/>
    </w:rPr>
  </w:style>
  <w:style w:type="paragraph" w:customStyle="1" w:styleId="357">
    <w:name w:val="p15"/>
    <w:basedOn w:val="1"/>
    <w:qFormat/>
    <w:uiPriority w:val="0"/>
    <w:pPr>
      <w:widowControl/>
      <w:spacing w:after="120"/>
    </w:pPr>
    <w:rPr>
      <w:kern w:val="0"/>
      <w:sz w:val="21"/>
      <w:szCs w:val="21"/>
    </w:rPr>
  </w:style>
  <w:style w:type="paragraph" w:customStyle="1" w:styleId="35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35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360">
    <w:name w:val="Char Char2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361">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6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364">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65">
    <w:name w:val="Table Paragraph"/>
    <w:basedOn w:val="1"/>
    <w:qFormat/>
    <w:uiPriority w:val="0"/>
    <w:rPr>
      <w:sz w:val="21"/>
      <w:szCs w:val="24"/>
    </w:rPr>
  </w:style>
  <w:style w:type="paragraph" w:customStyle="1" w:styleId="366">
    <w:name w:val="标准样式1"/>
    <w:basedOn w:val="1"/>
    <w:qFormat/>
    <w:uiPriority w:val="0"/>
    <w:pPr>
      <w:spacing w:line="600" w:lineRule="exact"/>
      <w:ind w:firstLine="567"/>
    </w:pPr>
    <w:rPr>
      <w:rFonts w:ascii="Calibri" w:hAnsi="Calibri"/>
      <w:szCs w:val="24"/>
    </w:rPr>
  </w:style>
  <w:style w:type="paragraph" w:customStyle="1" w:styleId="367">
    <w:name w:val="_Style 87"/>
    <w:basedOn w:val="1"/>
    <w:qFormat/>
    <w:uiPriority w:val="0"/>
    <w:pPr>
      <w:ind w:firstLine="420" w:firstLineChars="200"/>
    </w:pPr>
    <w:rPr>
      <w:rFonts w:ascii="Calibri" w:hAnsi="Calibri"/>
      <w:szCs w:val="28"/>
    </w:rPr>
  </w:style>
  <w:style w:type="paragraph" w:customStyle="1" w:styleId="36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70">
    <w:name w:val="明显引用11"/>
    <w:basedOn w:val="1"/>
    <w:next w:val="1"/>
    <w:qFormat/>
    <w:uiPriority w:val="0"/>
    <w:pPr>
      <w:pBdr>
        <w:bottom w:val="single" w:color="4F81BD" w:sz="4" w:space="4"/>
      </w:pBdr>
      <w:spacing w:before="200" w:after="280"/>
      <w:ind w:left="936" w:right="936"/>
    </w:pPr>
    <w:rPr>
      <w:rFonts w:ascii="Calibri" w:hAnsi="Calibri"/>
      <w:b/>
      <w:bCs/>
      <w:i/>
      <w:iCs/>
      <w:color w:val="4F81BD"/>
      <w:sz w:val="21"/>
      <w:szCs w:val="22"/>
    </w:rPr>
  </w:style>
  <w:style w:type="paragraph" w:customStyle="1" w:styleId="371">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2">
    <w:name w:val="Char Char10 Char Char"/>
    <w:basedOn w:val="1"/>
    <w:qFormat/>
    <w:uiPriority w:val="0"/>
    <w:pPr>
      <w:widowControl/>
      <w:spacing w:after="160" w:line="240" w:lineRule="exact"/>
      <w:jc w:val="left"/>
    </w:pPr>
  </w:style>
  <w:style w:type="paragraph" w:customStyle="1" w:styleId="37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7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7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37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379">
    <w:name w:val="xl8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00"/>
      <w:kern w:val="0"/>
      <w:sz w:val="24"/>
      <w:szCs w:val="24"/>
    </w:rPr>
  </w:style>
  <w:style w:type="paragraph" w:customStyle="1" w:styleId="380">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1">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2">
    <w:name w:val="xl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4">
    <w:name w:val="xl91"/>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85">
    <w:name w:val="xl92"/>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8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87">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88">
    <w:name w:val="授权书和信息卡行距"/>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389">
    <w:name w:val="BodyText"/>
    <w:basedOn w:val="1"/>
    <w:next w:val="390"/>
    <w:qFormat/>
    <w:uiPriority w:val="0"/>
    <w:pPr>
      <w:textAlignment w:val="baseline"/>
    </w:pPr>
    <w:rPr>
      <w:rFonts w:ascii="仿宋_GB2312" w:eastAsia="仿宋_GB2312"/>
      <w:sz w:val="32"/>
    </w:rPr>
  </w:style>
  <w:style w:type="paragraph" w:customStyle="1" w:styleId="390">
    <w:name w:val="BodyTextIndent"/>
    <w:basedOn w:val="1"/>
    <w:qFormat/>
    <w:uiPriority w:val="0"/>
    <w:pPr>
      <w:spacing w:line="700" w:lineRule="exact"/>
      <w:ind w:left="960"/>
      <w:textAlignment w:val="baseline"/>
    </w:pPr>
    <w:rPr>
      <w:sz w:val="44"/>
    </w:rPr>
  </w:style>
  <w:style w:type="character" w:customStyle="1" w:styleId="391">
    <w:name w:val="批注框文本 Char Char Char"/>
    <w:link w:val="85"/>
    <w:semiHidden/>
    <w:qFormat/>
    <w:uiPriority w:val="0"/>
    <w:rPr>
      <w:kern w:val="2"/>
      <w:sz w:val="18"/>
    </w:rPr>
  </w:style>
  <w:style w:type="character" w:customStyle="1" w:styleId="392">
    <w:name w:val="页码1"/>
    <w:qFormat/>
    <w:uiPriority w:val="0"/>
  </w:style>
  <w:style w:type="character" w:customStyle="1" w:styleId="393">
    <w:name w:val="批注引用1"/>
    <w:qFormat/>
    <w:uiPriority w:val="0"/>
    <w:rPr>
      <w:sz w:val="21"/>
      <w:szCs w:val="21"/>
    </w:rPr>
  </w:style>
  <w:style w:type="character" w:customStyle="1" w:styleId="394">
    <w:name w:val="Char Char21"/>
    <w:qFormat/>
    <w:uiPriority w:val="0"/>
    <w:rPr>
      <w:rFonts w:eastAsia="宋体"/>
      <w:b/>
      <w:bCs/>
      <w:kern w:val="44"/>
      <w:sz w:val="32"/>
      <w:szCs w:val="44"/>
      <w:lang w:val="en-US" w:eastAsia="zh-CN" w:bidi="ar-SA"/>
    </w:rPr>
  </w:style>
  <w:style w:type="character" w:customStyle="1" w:styleId="395">
    <w:name w:val="Char Char36"/>
    <w:qFormat/>
    <w:uiPriority w:val="0"/>
    <w:rPr>
      <w:rFonts w:ascii="仿宋_GB2312" w:eastAsia="仿宋_GB2312" w:cs="MingLiU"/>
      <w:b/>
      <w:sz w:val="24"/>
      <w:szCs w:val="28"/>
    </w:rPr>
  </w:style>
  <w:style w:type="character" w:customStyle="1" w:styleId="396">
    <w:name w:val="标题 Char1"/>
    <w:qFormat/>
    <w:uiPriority w:val="0"/>
    <w:rPr>
      <w:rFonts w:ascii="Cambria" w:hAnsi="Cambria" w:cs="Times New Roman"/>
      <w:b/>
      <w:bCs/>
      <w:kern w:val="2"/>
      <w:sz w:val="32"/>
      <w:szCs w:val="32"/>
    </w:rPr>
  </w:style>
  <w:style w:type="character" w:customStyle="1" w:styleId="397">
    <w:name w:val="明显引用 Char5"/>
    <w:qFormat/>
    <w:uiPriority w:val="0"/>
    <w:rPr>
      <w:rFonts w:ascii="Times New Roman" w:hAnsi="Times New Roman" w:eastAsia="宋体" w:cs="Times New Roman"/>
      <w:i/>
      <w:iCs/>
      <w:color w:val="5B9BD5"/>
      <w:szCs w:val="24"/>
    </w:rPr>
  </w:style>
  <w:style w:type="character" w:customStyle="1" w:styleId="398">
    <w:name w:val="未处理的提及"/>
    <w:qFormat/>
    <w:uiPriority w:val="0"/>
    <w:rPr>
      <w:color w:val="808080"/>
      <w:shd w:val="clear" w:color="auto" w:fill="E6E6E6"/>
    </w:rPr>
  </w:style>
  <w:style w:type="character" w:customStyle="1" w:styleId="399">
    <w:name w:val="标题 2 Char1"/>
    <w:qFormat/>
    <w:uiPriority w:val="0"/>
    <w:rPr>
      <w:rFonts w:ascii="Cambria" w:hAnsi="Cambria" w:eastAsia="宋体" w:cs="Times New Roman"/>
      <w:b/>
      <w:bCs/>
      <w:kern w:val="2"/>
      <w:sz w:val="32"/>
      <w:szCs w:val="32"/>
    </w:rPr>
  </w:style>
  <w:style w:type="character" w:customStyle="1" w:styleId="400">
    <w:name w:val="H1 Char1"/>
    <w:qFormat/>
    <w:uiPriority w:val="0"/>
    <w:rPr>
      <w:rFonts w:eastAsia="黑体"/>
      <w:kern w:val="2"/>
      <w:sz w:val="44"/>
      <w:szCs w:val="44"/>
      <w:lang w:val="en-US" w:eastAsia="zh-CN" w:bidi="ar-SA"/>
    </w:rPr>
  </w:style>
  <w:style w:type="character" w:customStyle="1" w:styleId="401">
    <w:name w:val="文档结构图 Char3"/>
    <w:qFormat/>
    <w:uiPriority w:val="0"/>
    <w:rPr>
      <w:rFonts w:ascii="宋体" w:hAnsi="Calibri" w:eastAsia="宋体" w:cs="Times New Roman"/>
      <w:sz w:val="18"/>
      <w:szCs w:val="18"/>
    </w:rPr>
  </w:style>
  <w:style w:type="character" w:customStyle="1" w:styleId="402">
    <w:name w:val="明显引用 Char3"/>
    <w:qFormat/>
    <w:uiPriority w:val="0"/>
    <w:rPr>
      <w:rFonts w:ascii="Calibri" w:hAnsi="Calibri" w:eastAsia="宋体" w:cs="Times New Roman"/>
      <w:b/>
      <w:bCs/>
      <w:i/>
      <w:iCs/>
      <w:color w:val="4F81BD"/>
      <w:szCs w:val="24"/>
    </w:rPr>
  </w:style>
  <w:style w:type="character" w:customStyle="1" w:styleId="403">
    <w:name w:val="脚注文本 Char4"/>
    <w:qFormat/>
    <w:uiPriority w:val="0"/>
    <w:rPr>
      <w:rFonts w:ascii="Times New Roman" w:hAnsi="Times New Roman" w:eastAsia="宋体" w:cs="Times New Roman"/>
      <w:sz w:val="18"/>
      <w:szCs w:val="18"/>
    </w:rPr>
  </w:style>
  <w:style w:type="character" w:customStyle="1" w:styleId="404">
    <w:name w:val="Char Char1"/>
    <w:qFormat/>
    <w:uiPriority w:val="0"/>
    <w:rPr>
      <w:rFonts w:ascii="Arial" w:hAnsi="Arial" w:eastAsia="黑体"/>
      <w:kern w:val="2"/>
      <w:sz w:val="32"/>
      <w:szCs w:val="32"/>
      <w:lang w:val="en-US" w:eastAsia="zh-CN" w:bidi="ar-SA"/>
    </w:rPr>
  </w:style>
  <w:style w:type="character" w:customStyle="1" w:styleId="405">
    <w:name w:val="批注主题 Char1"/>
    <w:qFormat/>
    <w:uiPriority w:val="0"/>
    <w:rPr>
      <w:b/>
      <w:bCs/>
      <w:kern w:val="2"/>
      <w:sz w:val="21"/>
      <w:szCs w:val="24"/>
    </w:rPr>
  </w:style>
  <w:style w:type="character" w:customStyle="1" w:styleId="406">
    <w:name w:val="Char Char Char Char Char Char Char1"/>
    <w:qFormat/>
    <w:uiPriority w:val="0"/>
    <w:rPr>
      <w:rFonts w:ascii="宋体" w:hAnsi="宋体" w:eastAsia="宋体"/>
      <w:b/>
      <w:kern w:val="2"/>
      <w:sz w:val="32"/>
      <w:szCs w:val="32"/>
      <w:lang w:val="en-US" w:eastAsia="zh-CN" w:bidi="ar-SA"/>
    </w:rPr>
  </w:style>
  <w:style w:type="character" w:customStyle="1" w:styleId="407">
    <w:name w:val="Char Char24"/>
    <w:qFormat/>
    <w:uiPriority w:val="0"/>
    <w:rPr>
      <w:b/>
      <w:bCs/>
      <w:kern w:val="44"/>
      <w:sz w:val="44"/>
      <w:szCs w:val="44"/>
    </w:rPr>
  </w:style>
  <w:style w:type="character" w:customStyle="1" w:styleId="408">
    <w:name w:val="正文文本 Char1"/>
    <w:qFormat/>
    <w:uiPriority w:val="0"/>
    <w:rPr>
      <w:kern w:val="2"/>
      <w:sz w:val="21"/>
      <w:szCs w:val="24"/>
    </w:rPr>
  </w:style>
  <w:style w:type="character" w:customStyle="1" w:styleId="409">
    <w:name w:val="style31"/>
    <w:qFormat/>
    <w:uiPriority w:val="0"/>
    <w:rPr>
      <w:sz w:val="10"/>
      <w:szCs w:val="10"/>
    </w:rPr>
  </w:style>
  <w:style w:type="character" w:customStyle="1" w:styleId="410">
    <w:name w:val="v151"/>
    <w:qFormat/>
    <w:uiPriority w:val="0"/>
    <w:rPr>
      <w:sz w:val="18"/>
    </w:rPr>
  </w:style>
  <w:style w:type="character" w:customStyle="1" w:styleId="411">
    <w:name w:val="纯文本 Char4"/>
    <w:qFormat/>
    <w:uiPriority w:val="0"/>
    <w:rPr>
      <w:rFonts w:ascii="宋体" w:hAnsi="Courier New" w:eastAsia="宋体" w:cs="Courier New"/>
      <w:szCs w:val="21"/>
    </w:rPr>
  </w:style>
  <w:style w:type="character" w:customStyle="1" w:styleId="412">
    <w:name w:val="textcontents"/>
    <w:qFormat/>
    <w:uiPriority w:val="0"/>
  </w:style>
  <w:style w:type="character" w:customStyle="1" w:styleId="413">
    <w:name w:val="招标正文 Char Char"/>
    <w:link w:val="103"/>
    <w:semiHidden/>
    <w:qFormat/>
    <w:uiPriority w:val="0"/>
    <w:rPr>
      <w:rFonts w:ascii="宋体"/>
      <w:color w:val="000000"/>
      <w:kern w:val="2"/>
      <w:sz w:val="21"/>
      <w:szCs w:val="21"/>
      <w:lang w:val="en-US" w:eastAsia="zh-CN" w:bidi="ar-SA"/>
    </w:rPr>
  </w:style>
  <w:style w:type="character" w:customStyle="1" w:styleId="414">
    <w:name w:val="Table Text Char1 Char Char"/>
    <w:qFormat/>
    <w:uiPriority w:val="0"/>
    <w:rPr>
      <w:rFonts w:ascii="Arial" w:hAnsi="Arial"/>
      <w:kern w:val="2"/>
      <w:sz w:val="18"/>
      <w:lang w:val="en-US" w:eastAsia="zh-CN" w:bidi="ar-SA"/>
    </w:rPr>
  </w:style>
  <w:style w:type="character" w:customStyle="1" w:styleId="415">
    <w:name w:val="Char Char7"/>
    <w:qFormat/>
    <w:uiPriority w:val="0"/>
    <w:rPr>
      <w:kern w:val="2"/>
      <w:sz w:val="18"/>
    </w:rPr>
  </w:style>
  <w:style w:type="character" w:customStyle="1" w:styleId="416">
    <w:name w:val="正文文字4 Char Char"/>
    <w:qFormat/>
    <w:uiPriority w:val="0"/>
    <w:rPr>
      <w:kern w:val="2"/>
      <w:sz w:val="21"/>
      <w:szCs w:val="24"/>
    </w:rPr>
  </w:style>
  <w:style w:type="character" w:customStyle="1" w:styleId="417">
    <w:name w:val="标题 6 Char1"/>
    <w:qFormat/>
    <w:uiPriority w:val="0"/>
    <w:rPr>
      <w:rFonts w:ascii="Arial" w:hAnsi="Arial" w:eastAsia="黑体"/>
      <w:b/>
      <w:bCs/>
      <w:sz w:val="24"/>
      <w:szCs w:val="24"/>
      <w:lang w:val="en-US" w:eastAsia="zh-CN" w:bidi="ar-SA"/>
    </w:rPr>
  </w:style>
  <w:style w:type="character" w:customStyle="1" w:styleId="418">
    <w:name w:val="docpro"/>
    <w:qFormat/>
    <w:uiPriority w:val="0"/>
  </w:style>
  <w:style w:type="character" w:customStyle="1" w:styleId="419">
    <w:name w:val="Char Char Char Char Char Char Char Char Char Char Char Char Char Char Char"/>
    <w:qFormat/>
    <w:uiPriority w:val="0"/>
    <w:rPr>
      <w:rFonts w:ascii="宋体" w:hAnsi="宋体" w:eastAsia="宋体"/>
      <w:kern w:val="2"/>
      <w:sz w:val="24"/>
      <w:lang w:val="en-US" w:eastAsia="zh-CN" w:bidi="ar-SA"/>
    </w:rPr>
  </w:style>
  <w:style w:type="character" w:customStyle="1" w:styleId="420">
    <w:name w:val="标题 8 Char1"/>
    <w:qFormat/>
    <w:uiPriority w:val="0"/>
    <w:rPr>
      <w:rFonts w:ascii="Arial" w:hAnsi="Arial" w:eastAsia="黑体"/>
      <w:sz w:val="24"/>
      <w:szCs w:val="24"/>
      <w:lang w:val="en-US" w:eastAsia="zh-CN" w:bidi="ar-SA"/>
    </w:rPr>
  </w:style>
  <w:style w:type="character" w:customStyle="1" w:styleId="421">
    <w:name w:val="Char Char3"/>
    <w:qFormat/>
    <w:uiPriority w:val="0"/>
    <w:rPr>
      <w:rFonts w:eastAsia="宋体"/>
      <w:kern w:val="2"/>
      <w:sz w:val="18"/>
      <w:lang w:val="en-US" w:eastAsia="zh-CN"/>
    </w:rPr>
  </w:style>
  <w:style w:type="character" w:customStyle="1" w:styleId="422">
    <w:name w:val="15"/>
    <w:qFormat/>
    <w:uiPriority w:val="0"/>
  </w:style>
  <w:style w:type="character" w:customStyle="1" w:styleId="423">
    <w:name w:val="正文文本 3 Char3"/>
    <w:qFormat/>
    <w:uiPriority w:val="0"/>
    <w:rPr>
      <w:sz w:val="16"/>
      <w:szCs w:val="16"/>
    </w:rPr>
  </w:style>
  <w:style w:type="character" w:customStyle="1" w:styleId="424">
    <w:name w:val="0d1471"/>
    <w:qFormat/>
    <w:uiPriority w:val="0"/>
    <w:rPr>
      <w:color w:val="000000"/>
      <w:sz w:val="11"/>
      <w:szCs w:val="11"/>
      <w:u w:val="none"/>
    </w:rPr>
  </w:style>
  <w:style w:type="character" w:customStyle="1" w:styleId="425">
    <w:name w:val="副标题 Char4"/>
    <w:qFormat/>
    <w:uiPriority w:val="0"/>
    <w:rPr>
      <w:rFonts w:ascii="Calibri Light" w:hAnsi="Calibri Light" w:eastAsia="宋体" w:cs="Times New Roman"/>
      <w:b/>
      <w:bCs/>
      <w:kern w:val="28"/>
      <w:sz w:val="32"/>
      <w:szCs w:val="32"/>
    </w:rPr>
  </w:style>
  <w:style w:type="character" w:customStyle="1" w:styleId="426">
    <w:name w:val="Char Char20"/>
    <w:qFormat/>
    <w:uiPriority w:val="0"/>
    <w:rPr>
      <w:rFonts w:eastAsia="宋体"/>
      <w:kern w:val="2"/>
      <w:sz w:val="18"/>
      <w:szCs w:val="18"/>
      <w:lang w:val="en-US" w:eastAsia="zh-CN" w:bidi="ar-SA"/>
    </w:rPr>
  </w:style>
  <w:style w:type="character" w:customStyle="1" w:styleId="427">
    <w:name w:val="title11"/>
    <w:qFormat/>
    <w:uiPriority w:val="0"/>
    <w:rPr>
      <w:b/>
      <w:bCs/>
      <w:color w:val="FFFFFF"/>
      <w:sz w:val="11"/>
      <w:szCs w:val="11"/>
    </w:rPr>
  </w:style>
  <w:style w:type="character" w:customStyle="1" w:styleId="428">
    <w:name w:val="标书正文:  0.74 厘米 Char1"/>
    <w:qFormat/>
    <w:uiPriority w:val="0"/>
    <w:rPr>
      <w:rFonts w:eastAsia="宋体"/>
      <w:kern w:val="2"/>
      <w:sz w:val="24"/>
      <w:lang w:val="en-US" w:eastAsia="zh-CN"/>
    </w:rPr>
  </w:style>
  <w:style w:type="character" w:customStyle="1" w:styleId="429">
    <w:name w:val="标题 5 Char1"/>
    <w:qFormat/>
    <w:uiPriority w:val="0"/>
    <w:rPr>
      <w:rFonts w:ascii="宋体" w:hAnsi="宋体" w:eastAsia="宋体" w:cs="宋体"/>
      <w:b/>
      <w:bCs/>
      <w:sz w:val="20"/>
      <w:szCs w:val="20"/>
    </w:rPr>
  </w:style>
  <w:style w:type="character" w:customStyle="1" w:styleId="430">
    <w:name w:val="Char Char241"/>
    <w:qFormat/>
    <w:uiPriority w:val="0"/>
    <w:rPr>
      <w:rFonts w:eastAsia="宋体"/>
      <w:b/>
      <w:bCs/>
      <w:kern w:val="44"/>
      <w:sz w:val="44"/>
      <w:szCs w:val="44"/>
      <w:lang w:val="en-US" w:eastAsia="zh-CN" w:bidi="ar-SA"/>
    </w:rPr>
  </w:style>
  <w:style w:type="character" w:customStyle="1" w:styleId="431">
    <w:name w:val="style21"/>
    <w:qFormat/>
    <w:uiPriority w:val="0"/>
    <w:rPr>
      <w:b/>
      <w:bCs/>
      <w:sz w:val="28"/>
      <w:szCs w:val="28"/>
    </w:rPr>
  </w:style>
  <w:style w:type="character" w:customStyle="1" w:styleId="432">
    <w:name w:val="标题 3 字符1"/>
    <w:qFormat/>
    <w:uiPriority w:val="0"/>
    <w:rPr>
      <w:rFonts w:eastAsia="宋体"/>
      <w:b/>
      <w:kern w:val="2"/>
      <w:sz w:val="32"/>
      <w:lang w:val="en-US" w:eastAsia="zh-CN"/>
    </w:rPr>
  </w:style>
  <w:style w:type="character" w:customStyle="1" w:styleId="433">
    <w:name w:val="页眉 Char2"/>
    <w:qFormat/>
    <w:uiPriority w:val="0"/>
    <w:rPr>
      <w:sz w:val="18"/>
      <w:szCs w:val="18"/>
    </w:rPr>
  </w:style>
  <w:style w:type="character" w:customStyle="1" w:styleId="434">
    <w:name w:val="副标题 Char1"/>
    <w:qFormat/>
    <w:uiPriority w:val="0"/>
    <w:rPr>
      <w:rFonts w:ascii="Cambria" w:hAnsi="Cambria"/>
      <w:b/>
      <w:kern w:val="28"/>
      <w:sz w:val="32"/>
    </w:rPr>
  </w:style>
  <w:style w:type="character" w:customStyle="1" w:styleId="435">
    <w:name w:val="明显参考1"/>
    <w:qFormat/>
    <w:uiPriority w:val="0"/>
    <w:rPr>
      <w:b/>
      <w:bCs/>
      <w:smallCaps/>
      <w:color w:val="C0504D"/>
      <w:spacing w:val="5"/>
      <w:u w:val="single"/>
    </w:rPr>
  </w:style>
  <w:style w:type="character" w:customStyle="1" w:styleId="436">
    <w:name w:val="Char Char29"/>
    <w:qFormat/>
    <w:uiPriority w:val="0"/>
    <w:rPr>
      <w:rFonts w:ascii="Arial" w:hAnsi="Arial" w:eastAsia="宋体"/>
      <w:b/>
      <w:bCs/>
      <w:kern w:val="2"/>
      <w:sz w:val="21"/>
      <w:szCs w:val="28"/>
      <w:lang w:val="en-US" w:eastAsia="zh-CN" w:bidi="ar-SA"/>
    </w:rPr>
  </w:style>
  <w:style w:type="character" w:customStyle="1" w:styleId="437">
    <w:name w:val="标题 7 Char2"/>
    <w:qFormat/>
    <w:uiPriority w:val="0"/>
    <w:rPr>
      <w:rFonts w:ascii="Times New Roman" w:hAnsi="Times New Roman" w:eastAsia="仿宋_GB2312" w:cs="Times New Roman"/>
      <w:kern w:val="0"/>
      <w:sz w:val="30"/>
      <w:szCs w:val="20"/>
    </w:rPr>
  </w:style>
  <w:style w:type="character" w:customStyle="1" w:styleId="438">
    <w:name w:val="批注主题 Char3"/>
    <w:qFormat/>
    <w:uiPriority w:val="0"/>
    <w:rPr>
      <w:rFonts w:ascii="Calibri" w:hAnsi="Calibri" w:eastAsia="宋体" w:cs="Times New Roman"/>
      <w:b/>
      <w:bCs/>
      <w:szCs w:val="24"/>
    </w:rPr>
  </w:style>
  <w:style w:type="character" w:customStyle="1" w:styleId="439">
    <w:name w:val="尾注文本 Char3"/>
    <w:qFormat/>
    <w:uiPriority w:val="0"/>
    <w:rPr>
      <w:rFonts w:ascii="Arial" w:hAnsi="Arial" w:cs="Arial"/>
      <w:szCs w:val="24"/>
      <w:lang w:eastAsia="en-US"/>
    </w:rPr>
  </w:style>
  <w:style w:type="character" w:customStyle="1" w:styleId="440">
    <w:name w:val="Char Char22"/>
    <w:qFormat/>
    <w:uiPriority w:val="0"/>
    <w:rPr>
      <w:rFonts w:eastAsia="宋体"/>
      <w:kern w:val="2"/>
      <w:sz w:val="21"/>
      <w:szCs w:val="24"/>
      <w:lang w:val="en-US" w:eastAsia="zh-CN" w:bidi="ar-SA"/>
    </w:rPr>
  </w:style>
  <w:style w:type="character" w:customStyle="1" w:styleId="441">
    <w:name w:val="Table Text Char Char Char Char Char Char"/>
    <w:link w:val="105"/>
    <w:semiHidden/>
    <w:qFormat/>
    <w:uiPriority w:val="0"/>
    <w:rPr>
      <w:rFonts w:ascii="Arial" w:hAnsi="Arial"/>
      <w:kern w:val="2"/>
      <w:sz w:val="18"/>
      <w:lang w:val="en-US" w:eastAsia="zh-CN" w:bidi="ar-SA"/>
    </w:rPr>
  </w:style>
  <w:style w:type="character" w:customStyle="1" w:styleId="442">
    <w:name w:val="样式 正文文本缩进 + (中文) 仿宋_GB2312 左侧:  0 厘米 行距: 1.5 倍行距 首行缩进:  2 字符 Char Char"/>
    <w:link w:val="106"/>
    <w:semiHidden/>
    <w:qFormat/>
    <w:uiPriority w:val="0"/>
    <w:rPr>
      <w:rFonts w:ascii="仿宋_GB2312" w:eastAsia="仿宋_GB2312" w:cs="宋体"/>
      <w:kern w:val="2"/>
      <w:sz w:val="28"/>
      <w:szCs w:val="28"/>
    </w:rPr>
  </w:style>
  <w:style w:type="character" w:customStyle="1" w:styleId="443">
    <w:name w:val="书籍标题1"/>
    <w:qFormat/>
    <w:uiPriority w:val="0"/>
    <w:rPr>
      <w:b/>
      <w:bCs/>
      <w:smallCaps/>
      <w:spacing w:val="5"/>
    </w:rPr>
  </w:style>
  <w:style w:type="character" w:customStyle="1" w:styleId="444">
    <w:name w:val="页眉 Char3"/>
    <w:qFormat/>
    <w:uiPriority w:val="0"/>
    <w:rPr>
      <w:rFonts w:ascii="Times New Roman" w:hAnsi="Times New Roman" w:eastAsia="宋体" w:cs="Times New Roman"/>
      <w:sz w:val="20"/>
      <w:szCs w:val="20"/>
    </w:rPr>
  </w:style>
  <w:style w:type="character" w:customStyle="1" w:styleId="445">
    <w:name w:val="ITTHEADER2 Char"/>
    <w:qFormat/>
    <w:uiPriority w:val="0"/>
    <w:rPr>
      <w:rFonts w:ascii="仿宋_GB2312" w:eastAsia="仿宋_GB2312" w:cs="MingLiU"/>
      <w:b/>
      <w:spacing w:val="1"/>
      <w:w w:val="99"/>
      <w:sz w:val="28"/>
      <w:szCs w:val="32"/>
      <w:lang w:val="en-US" w:eastAsia="zh-CN" w:bidi="ar-SA"/>
    </w:rPr>
  </w:style>
  <w:style w:type="character" w:customStyle="1" w:styleId="446">
    <w:name w:val="Char Char11"/>
    <w:qFormat/>
    <w:uiPriority w:val="0"/>
    <w:rPr>
      <w:rFonts w:eastAsia="黑体"/>
      <w:kern w:val="2"/>
      <w:sz w:val="44"/>
      <w:szCs w:val="44"/>
      <w:lang w:val="en-US" w:eastAsia="zh-CN" w:bidi="ar-SA"/>
    </w:rPr>
  </w:style>
  <w:style w:type="character" w:customStyle="1" w:styleId="447">
    <w:name w:val="Table Heading Char Char"/>
    <w:qFormat/>
    <w:uiPriority w:val="0"/>
    <w:rPr>
      <w:rFonts w:ascii="Arial" w:hAnsi="Arial" w:eastAsia="黑体"/>
      <w:kern w:val="2"/>
      <w:sz w:val="18"/>
      <w:lang w:val="en-US" w:eastAsia="zh-CN"/>
    </w:rPr>
  </w:style>
  <w:style w:type="character" w:customStyle="1" w:styleId="448">
    <w:name w:val="ht1"/>
    <w:qFormat/>
    <w:uiPriority w:val="0"/>
    <w:rPr>
      <w:rFonts w:ascii="黑体" w:eastAsia="黑体"/>
      <w:b/>
      <w:bCs/>
    </w:rPr>
  </w:style>
  <w:style w:type="character" w:customStyle="1" w:styleId="449">
    <w:name w:val="Char Char4"/>
    <w:qFormat/>
    <w:uiPriority w:val="0"/>
    <w:rPr>
      <w:rFonts w:eastAsia="宋体"/>
      <w:b/>
      <w:kern w:val="2"/>
      <w:sz w:val="21"/>
      <w:lang w:val="en-US" w:eastAsia="zh-CN"/>
    </w:rPr>
  </w:style>
  <w:style w:type="character" w:customStyle="1" w:styleId="450">
    <w:name w:val="表中文字 Char Char"/>
    <w:qFormat/>
    <w:uiPriority w:val="0"/>
    <w:rPr>
      <w:rFonts w:ascii="黑体" w:hAnsi="宋体" w:eastAsia="黑体"/>
      <w:color w:val="000000"/>
      <w:kern w:val="2"/>
      <w:sz w:val="28"/>
      <w:szCs w:val="32"/>
      <w:lang w:val="en-US" w:eastAsia="zh-CN" w:bidi="ar-SA"/>
    </w:rPr>
  </w:style>
  <w:style w:type="character" w:customStyle="1" w:styleId="451">
    <w:name w:val="不明显参考1"/>
    <w:qFormat/>
    <w:uiPriority w:val="0"/>
    <w:rPr>
      <w:smallCaps/>
      <w:color w:val="C0504D"/>
      <w:u w:val="single"/>
    </w:rPr>
  </w:style>
  <w:style w:type="character" w:customStyle="1" w:styleId="452">
    <w:name w:val="Char Char12"/>
    <w:qFormat/>
    <w:uiPriority w:val="0"/>
    <w:rPr>
      <w:rFonts w:ascii="宋体" w:hAnsi="Courier New" w:cs="Courier New"/>
      <w:kern w:val="2"/>
      <w:sz w:val="21"/>
      <w:szCs w:val="21"/>
    </w:rPr>
  </w:style>
  <w:style w:type="character" w:customStyle="1" w:styleId="453">
    <w:name w:val="尾注文本 Char4"/>
    <w:qFormat/>
    <w:uiPriority w:val="0"/>
    <w:rPr>
      <w:rFonts w:ascii="Times New Roman" w:hAnsi="Times New Roman" w:eastAsia="宋体" w:cs="Times New Roman"/>
      <w:szCs w:val="24"/>
    </w:rPr>
  </w:style>
  <w:style w:type="character" w:customStyle="1" w:styleId="454">
    <w:name w:val="正文文本缩进 3 Char3"/>
    <w:qFormat/>
    <w:uiPriority w:val="0"/>
    <w:rPr>
      <w:rFonts w:ascii="宋体" w:hAnsi="宋体"/>
      <w:sz w:val="28"/>
      <w:szCs w:val="28"/>
    </w:rPr>
  </w:style>
  <w:style w:type="character" w:customStyle="1" w:styleId="455">
    <w:name w:val="标题 4 Char1"/>
    <w:qFormat/>
    <w:uiPriority w:val="0"/>
    <w:rPr>
      <w:rFonts w:ascii="Arial" w:hAnsi="Arial" w:eastAsia="黑体"/>
      <w:b/>
      <w:bCs/>
      <w:kern w:val="2"/>
      <w:sz w:val="28"/>
      <w:szCs w:val="28"/>
      <w:lang w:val="en-US" w:eastAsia="zh-CN" w:bidi="ar-SA"/>
    </w:rPr>
  </w:style>
  <w:style w:type="character" w:customStyle="1" w:styleId="456">
    <w:name w:val="Char Char19"/>
    <w:qFormat/>
    <w:uiPriority w:val="0"/>
    <w:rPr>
      <w:rFonts w:eastAsia="宋体"/>
      <w:b/>
      <w:bCs/>
      <w:kern w:val="2"/>
      <w:sz w:val="24"/>
      <w:szCs w:val="32"/>
      <w:lang w:val="en-US" w:eastAsia="zh-CN" w:bidi="ar-SA"/>
    </w:rPr>
  </w:style>
  <w:style w:type="character" w:customStyle="1" w:styleId="457">
    <w:name w:val="正文文本缩进 Char3"/>
    <w:qFormat/>
    <w:uiPriority w:val="0"/>
    <w:rPr>
      <w:szCs w:val="24"/>
    </w:rPr>
  </w:style>
  <w:style w:type="character" w:customStyle="1" w:styleId="458">
    <w:name w:val="日期 Char1"/>
    <w:qFormat/>
    <w:uiPriority w:val="0"/>
    <w:rPr>
      <w:kern w:val="2"/>
      <w:sz w:val="21"/>
      <w:szCs w:val="22"/>
    </w:rPr>
  </w:style>
  <w:style w:type="character" w:customStyle="1" w:styleId="459">
    <w:name w:val="标题 2 Char Char"/>
    <w:qFormat/>
    <w:uiPriority w:val="0"/>
    <w:rPr>
      <w:rFonts w:ascii="Arial" w:hAnsi="Arial" w:eastAsia="黑体"/>
      <w:b/>
      <w:bCs/>
      <w:kern w:val="2"/>
      <w:sz w:val="32"/>
      <w:szCs w:val="32"/>
      <w:lang w:val="en-US" w:eastAsia="zh-CN" w:bidi="ar-SA"/>
    </w:rPr>
  </w:style>
  <w:style w:type="character" w:customStyle="1" w:styleId="460">
    <w:name w:val="正文文本缩进 Char2"/>
    <w:qFormat/>
    <w:uiPriority w:val="0"/>
    <w:rPr>
      <w:rFonts w:ascii="Calibri" w:hAnsi="Calibri" w:eastAsia="宋体" w:cs="Times New Roman"/>
      <w:szCs w:val="24"/>
    </w:rPr>
  </w:style>
  <w:style w:type="character" w:customStyle="1" w:styleId="461">
    <w:name w:val="HTML 预设格式 Char3"/>
    <w:qFormat/>
    <w:uiPriority w:val="0"/>
    <w:rPr>
      <w:rFonts w:ascii="宋体" w:hAnsi="宋体" w:cs="宋体"/>
      <w:color w:val="000000"/>
      <w:sz w:val="24"/>
      <w:szCs w:val="24"/>
    </w:rPr>
  </w:style>
  <w:style w:type="character" w:customStyle="1" w:styleId="462">
    <w:name w:val="文字 Char Char"/>
    <w:link w:val="107"/>
    <w:semiHidden/>
    <w:qFormat/>
    <w:uiPriority w:val="0"/>
    <w:rPr>
      <w:rFonts w:ascii="宋体"/>
      <w:kern w:val="2"/>
      <w:sz w:val="28"/>
    </w:rPr>
  </w:style>
  <w:style w:type="character" w:customStyle="1" w:styleId="463">
    <w:name w:val="标题 2 Char Char Char1"/>
    <w:qFormat/>
    <w:uiPriority w:val="0"/>
    <w:rPr>
      <w:rFonts w:ascii="仿宋_GB2312" w:eastAsia="仿宋_GB2312" w:cs="MingLiU"/>
      <w:b/>
      <w:spacing w:val="1"/>
      <w:w w:val="99"/>
      <w:sz w:val="28"/>
      <w:szCs w:val="32"/>
      <w:lang w:val="en-US" w:eastAsia="zh-CN" w:bidi="ar-SA"/>
    </w:rPr>
  </w:style>
  <w:style w:type="character" w:customStyle="1" w:styleId="464">
    <w:name w:val="crowed11"/>
    <w:qFormat/>
    <w:uiPriority w:val="0"/>
    <w:rPr>
      <w:rFonts w:hint="default"/>
      <w:sz w:val="24"/>
    </w:rPr>
  </w:style>
  <w:style w:type="character" w:customStyle="1" w:styleId="465">
    <w:name w:val="批注框文本 Char2"/>
    <w:qFormat/>
    <w:uiPriority w:val="0"/>
    <w:rPr>
      <w:rFonts w:eastAsia="宋体"/>
      <w:kern w:val="2"/>
      <w:sz w:val="18"/>
      <w:szCs w:val="18"/>
      <w:lang w:val="en-US" w:eastAsia="zh-CN" w:bidi="ar-SA"/>
    </w:rPr>
  </w:style>
  <w:style w:type="character" w:customStyle="1" w:styleId="466">
    <w:name w:val="明显引用 Char2"/>
    <w:qFormat/>
    <w:uiPriority w:val="0"/>
    <w:rPr>
      <w:i/>
      <w:iCs/>
      <w:color w:val="5B9BD5"/>
      <w:kern w:val="2"/>
      <w:sz w:val="28"/>
    </w:rPr>
  </w:style>
  <w:style w:type="character" w:customStyle="1" w:styleId="467">
    <w:name w:val="页脚 Char1"/>
    <w:qFormat/>
    <w:uiPriority w:val="0"/>
    <w:rPr>
      <w:kern w:val="2"/>
      <w:sz w:val="18"/>
      <w:szCs w:val="18"/>
    </w:rPr>
  </w:style>
  <w:style w:type="character" w:customStyle="1" w:styleId="468">
    <w:name w:val="Char Char33"/>
    <w:qFormat/>
    <w:uiPriority w:val="0"/>
    <w:rPr>
      <w:rFonts w:ascii="仿宋_GB2312" w:eastAsia="仿宋_GB2312" w:cs="MingLiU"/>
      <w:b/>
      <w:sz w:val="24"/>
      <w:szCs w:val="28"/>
    </w:rPr>
  </w:style>
  <w:style w:type="character" w:customStyle="1" w:styleId="469">
    <w:name w:val="批注文字 Char4"/>
    <w:qFormat/>
    <w:uiPriority w:val="0"/>
    <w:rPr>
      <w:rFonts w:ascii="Times New Roman" w:hAnsi="Times New Roman" w:eastAsia="宋体" w:cs="Times New Roman"/>
      <w:szCs w:val="24"/>
    </w:rPr>
  </w:style>
  <w:style w:type="character" w:customStyle="1" w:styleId="470">
    <w:name w:val="apple-converted-space"/>
    <w:qFormat/>
    <w:uiPriority w:val="0"/>
    <w:rPr>
      <w:rFonts w:cs="Times New Roman"/>
    </w:rPr>
  </w:style>
  <w:style w:type="character" w:customStyle="1" w:styleId="471">
    <w:name w:val="Char Char71"/>
    <w:qFormat/>
    <w:uiPriority w:val="0"/>
    <w:rPr>
      <w:rFonts w:ascii="宋体" w:hAnsi="宋体" w:eastAsia="宋体"/>
      <w:kern w:val="2"/>
      <w:sz w:val="28"/>
    </w:rPr>
  </w:style>
  <w:style w:type="character" w:customStyle="1" w:styleId="472">
    <w:name w:val="日期 Char2"/>
    <w:qFormat/>
    <w:uiPriority w:val="0"/>
    <w:rPr>
      <w:kern w:val="2"/>
      <w:sz w:val="21"/>
      <w:szCs w:val="24"/>
    </w:rPr>
  </w:style>
  <w:style w:type="character" w:customStyle="1" w:styleId="473">
    <w:name w:val="文档结构图 Char2"/>
    <w:qFormat/>
    <w:uiPriority w:val="0"/>
    <w:rPr>
      <w:kern w:val="2"/>
      <w:sz w:val="21"/>
      <w:szCs w:val="24"/>
      <w:shd w:val="clear" w:color="auto" w:fill="000080"/>
    </w:rPr>
  </w:style>
  <w:style w:type="character" w:customStyle="1" w:styleId="474">
    <w:name w:val="Char Char10"/>
    <w:qFormat/>
    <w:uiPriority w:val="0"/>
    <w:rPr>
      <w:rFonts w:ascii="仿宋_GB2312" w:eastAsia="仿宋_GB2312"/>
      <w:b/>
      <w:spacing w:val="1"/>
      <w:w w:val="99"/>
      <w:sz w:val="32"/>
    </w:rPr>
  </w:style>
  <w:style w:type="character" w:customStyle="1" w:styleId="475">
    <w:name w:val="H1 Char2"/>
    <w:qFormat/>
    <w:uiPriority w:val="0"/>
    <w:rPr>
      <w:rFonts w:eastAsia="宋体"/>
      <w:b/>
      <w:bCs/>
      <w:kern w:val="44"/>
      <w:sz w:val="44"/>
      <w:szCs w:val="44"/>
      <w:lang w:val="en-US" w:eastAsia="zh-CN" w:bidi="ar-SA"/>
    </w:rPr>
  </w:style>
  <w:style w:type="character" w:customStyle="1" w:styleId="476">
    <w:name w:val="color_red1"/>
    <w:qFormat/>
    <w:uiPriority w:val="0"/>
    <w:rPr>
      <w:color w:val="FA0004"/>
    </w:rPr>
  </w:style>
  <w:style w:type="character" w:customStyle="1" w:styleId="477">
    <w:name w:val="批注文字 Char Char"/>
    <w:qFormat/>
    <w:uiPriority w:val="0"/>
    <w:rPr>
      <w:rFonts w:ascii="宋体" w:hAnsi="Times New Roman" w:eastAsia="宋体" w:cs="Times New Roman"/>
      <w:sz w:val="28"/>
      <w:szCs w:val="20"/>
    </w:rPr>
  </w:style>
  <w:style w:type="character" w:customStyle="1" w:styleId="478">
    <w:name w:val="正文文本缩进 Char1"/>
    <w:qFormat/>
    <w:uiPriority w:val="0"/>
    <w:rPr>
      <w:kern w:val="2"/>
      <w:sz w:val="21"/>
      <w:szCs w:val="24"/>
    </w:rPr>
  </w:style>
  <w:style w:type="character" w:customStyle="1" w:styleId="479">
    <w:name w:val="font1"/>
    <w:qFormat/>
    <w:uiPriority w:val="0"/>
    <w:rPr>
      <w:color w:val="000000"/>
      <w:sz w:val="18"/>
    </w:rPr>
  </w:style>
  <w:style w:type="character" w:customStyle="1" w:styleId="480">
    <w:name w:val="unnamed1"/>
    <w:qFormat/>
    <w:uiPriority w:val="0"/>
  </w:style>
  <w:style w:type="character" w:customStyle="1" w:styleId="481">
    <w:name w:val="正文文本 3 Char2"/>
    <w:qFormat/>
    <w:uiPriority w:val="0"/>
    <w:rPr>
      <w:rFonts w:ascii="Calibri" w:hAnsi="Calibri" w:eastAsia="宋体" w:cs="Times New Roman"/>
      <w:sz w:val="16"/>
      <w:szCs w:val="16"/>
    </w:rPr>
  </w:style>
  <w:style w:type="character" w:customStyle="1" w:styleId="482">
    <w:name w:val="批注框文本 Char1"/>
    <w:qFormat/>
    <w:uiPriority w:val="0"/>
    <w:rPr>
      <w:kern w:val="2"/>
      <w:sz w:val="18"/>
      <w:szCs w:val="18"/>
    </w:rPr>
  </w:style>
  <w:style w:type="character" w:customStyle="1" w:styleId="483">
    <w:name w:val="未命名11"/>
    <w:qFormat/>
    <w:uiPriority w:val="0"/>
    <w:rPr>
      <w:color w:val="77FFFF"/>
      <w:sz w:val="24"/>
    </w:rPr>
  </w:style>
  <w:style w:type="character" w:customStyle="1" w:styleId="484">
    <w:name w:val="Char Char121"/>
    <w:qFormat/>
    <w:uiPriority w:val="0"/>
    <w:rPr>
      <w:rFonts w:eastAsia="黑体"/>
      <w:kern w:val="2"/>
      <w:sz w:val="44"/>
      <w:szCs w:val="44"/>
      <w:lang w:val="en-US" w:eastAsia="zh-CN" w:bidi="ar-SA"/>
    </w:rPr>
  </w:style>
  <w:style w:type="character" w:customStyle="1" w:styleId="485">
    <w:name w:val="Char Char35"/>
    <w:qFormat/>
    <w:uiPriority w:val="0"/>
    <w:rPr>
      <w:rFonts w:ascii="仿宋_GB2312" w:eastAsia="仿宋_GB2312" w:cs="MingLiU"/>
      <w:b/>
      <w:sz w:val="24"/>
      <w:szCs w:val="28"/>
    </w:rPr>
  </w:style>
  <w:style w:type="character" w:customStyle="1" w:styleId="486">
    <w:name w:val="Char Char16"/>
    <w:qFormat/>
    <w:uiPriority w:val="0"/>
    <w:rPr>
      <w:rFonts w:eastAsia="宋体"/>
      <w:kern w:val="2"/>
      <w:sz w:val="21"/>
      <w:szCs w:val="24"/>
      <w:lang w:val="en-US" w:eastAsia="zh-CN" w:bidi="ar-SA"/>
    </w:rPr>
  </w:style>
  <w:style w:type="character" w:customStyle="1" w:styleId="487">
    <w:name w:val="标题 7 Char1"/>
    <w:qFormat/>
    <w:uiPriority w:val="0"/>
    <w:rPr>
      <w:rFonts w:eastAsia="宋体"/>
      <w:b/>
      <w:bCs/>
      <w:sz w:val="24"/>
      <w:szCs w:val="24"/>
      <w:lang w:val="en-US" w:eastAsia="zh-CN" w:bidi="ar-SA"/>
    </w:rPr>
  </w:style>
  <w:style w:type="character" w:customStyle="1" w:styleId="488">
    <w:name w:val="18"/>
    <w:qFormat/>
    <w:uiPriority w:val="0"/>
  </w:style>
  <w:style w:type="character" w:customStyle="1" w:styleId="489">
    <w:name w:val="脚注文本 Char1"/>
    <w:qFormat/>
    <w:uiPriority w:val="0"/>
    <w:rPr>
      <w:kern w:val="2"/>
      <w:sz w:val="18"/>
      <w:szCs w:val="18"/>
    </w:rPr>
  </w:style>
  <w:style w:type="character" w:customStyle="1" w:styleId="490">
    <w:name w:val="Char Char41"/>
    <w:qFormat/>
    <w:uiPriority w:val="0"/>
    <w:rPr>
      <w:rFonts w:ascii="宋体" w:hAnsi="Courier New" w:eastAsia="宋体"/>
      <w:kern w:val="2"/>
      <w:sz w:val="28"/>
      <w:szCs w:val="28"/>
      <w:lang w:val="en-US" w:eastAsia="zh-CN" w:bidi="ar-SA"/>
    </w:rPr>
  </w:style>
  <w:style w:type="character" w:customStyle="1" w:styleId="491">
    <w:name w:val="标题 Char4"/>
    <w:qFormat/>
    <w:uiPriority w:val="0"/>
    <w:rPr>
      <w:rFonts w:ascii="Calibri Light" w:hAnsi="Calibri Light" w:eastAsia="宋体" w:cs="Times New Roman"/>
      <w:b/>
      <w:bCs/>
      <w:sz w:val="32"/>
      <w:szCs w:val="32"/>
    </w:rPr>
  </w:style>
  <w:style w:type="character" w:customStyle="1" w:styleId="492">
    <w:name w:val="正文文本 Char2"/>
    <w:qFormat/>
    <w:uiPriority w:val="0"/>
    <w:rPr>
      <w:rFonts w:eastAsia="宋体"/>
      <w:kern w:val="2"/>
      <w:sz w:val="21"/>
      <w:szCs w:val="24"/>
      <w:lang w:val="en-US" w:eastAsia="zh-CN" w:bidi="ar-SA"/>
    </w:rPr>
  </w:style>
  <w:style w:type="character" w:customStyle="1" w:styleId="493">
    <w:name w:val="ss16"/>
    <w:qFormat/>
    <w:uiPriority w:val="0"/>
    <w:rPr>
      <w:rFonts w:hint="eastAsia" w:ascii="宋体" w:hAnsi="宋体" w:eastAsia="宋体"/>
      <w:color w:val="000000"/>
      <w:sz w:val="9"/>
      <w:szCs w:val="9"/>
    </w:rPr>
  </w:style>
  <w:style w:type="character" w:customStyle="1" w:styleId="494">
    <w:name w:val="标题4 Char Char"/>
    <w:link w:val="108"/>
    <w:semiHidden/>
    <w:qFormat/>
    <w:uiPriority w:val="0"/>
    <w:rPr>
      <w:rFonts w:ascii="Arial" w:hAnsi="Arial"/>
      <w:b/>
      <w:bCs/>
      <w:sz w:val="24"/>
      <w:szCs w:val="32"/>
    </w:rPr>
  </w:style>
  <w:style w:type="character" w:customStyle="1" w:styleId="495">
    <w:name w:val="Char Char5"/>
    <w:qFormat/>
    <w:uiPriority w:val="0"/>
    <w:rPr>
      <w:rFonts w:ascii="Arial" w:hAnsi="Arial" w:eastAsia="宋体"/>
      <w:b/>
      <w:smallCaps/>
      <w:kern w:val="28"/>
      <w:sz w:val="36"/>
      <w:lang w:val="en-US" w:eastAsia="en-US"/>
    </w:rPr>
  </w:style>
  <w:style w:type="character" w:customStyle="1" w:styleId="496">
    <w:name w:val="编号  ww Char1"/>
    <w:qFormat/>
    <w:uiPriority w:val="0"/>
    <w:rPr>
      <w:rFonts w:ascii="宋体" w:hAnsi="宋体" w:eastAsia="宋体" w:cs="宋体"/>
      <w:b/>
      <w:bCs/>
      <w:sz w:val="24"/>
      <w:szCs w:val="24"/>
      <w:lang w:val="en-US" w:eastAsia="zh-CN" w:bidi="ar-SA"/>
    </w:rPr>
  </w:style>
  <w:style w:type="character" w:customStyle="1" w:styleId="497">
    <w:name w:val="标题 2 Char Char Char2"/>
    <w:qFormat/>
    <w:uiPriority w:val="0"/>
    <w:rPr>
      <w:rFonts w:ascii="Cambria" w:hAnsi="Cambria" w:eastAsia="宋体"/>
      <w:b/>
      <w:bCs/>
      <w:kern w:val="2"/>
      <w:sz w:val="32"/>
      <w:szCs w:val="32"/>
      <w:lang w:val="en-US" w:eastAsia="zh-CN" w:bidi="ar-SA"/>
    </w:rPr>
  </w:style>
  <w:style w:type="character" w:customStyle="1" w:styleId="498">
    <w:name w:val="Char Char2"/>
    <w:qFormat/>
    <w:uiPriority w:val="0"/>
    <w:rPr>
      <w:rFonts w:ascii="宋体" w:hAnsi="Courier New" w:eastAsia="宋体"/>
      <w:color w:val="000000"/>
      <w:kern w:val="2"/>
      <w:sz w:val="21"/>
      <w:lang w:val="en-US" w:eastAsia="zh-CN" w:bidi="ar-SA"/>
    </w:rPr>
  </w:style>
  <w:style w:type="character" w:customStyle="1" w:styleId="499">
    <w:name w:val="HTML 预设格式 Char1"/>
    <w:qFormat/>
    <w:uiPriority w:val="0"/>
    <w:rPr>
      <w:rFonts w:ascii="宋体" w:hAnsi="宋体" w:cs="宋体"/>
      <w:color w:val="000000"/>
      <w:sz w:val="24"/>
      <w:szCs w:val="24"/>
    </w:rPr>
  </w:style>
  <w:style w:type="character" w:customStyle="1" w:styleId="500">
    <w:name w:val="普通文字 Char Char2"/>
    <w:qFormat/>
    <w:uiPriority w:val="0"/>
    <w:rPr>
      <w:rFonts w:ascii="宋体" w:hAnsi="Courier New" w:eastAsia="宋体" w:cs="Courier New"/>
      <w:kern w:val="2"/>
      <w:sz w:val="21"/>
      <w:szCs w:val="21"/>
      <w:lang w:val="en-US" w:eastAsia="zh-CN" w:bidi="ar-SA"/>
    </w:rPr>
  </w:style>
  <w:style w:type="character" w:customStyle="1" w:styleId="501">
    <w:name w:val="引用 Char1"/>
    <w:link w:val="109"/>
    <w:semiHidden/>
    <w:qFormat/>
    <w:uiPriority w:val="0"/>
    <w:rPr>
      <w:i/>
      <w:iCs/>
      <w:color w:val="000000"/>
      <w:kern w:val="2"/>
      <w:sz w:val="28"/>
    </w:rPr>
  </w:style>
  <w:style w:type="character" w:customStyle="1" w:styleId="502">
    <w:name w:val="Char Char8"/>
    <w:qFormat/>
    <w:uiPriority w:val="0"/>
    <w:rPr>
      <w:rFonts w:ascii="仿宋_GB2312" w:eastAsia="仿宋_GB2312"/>
      <w:b/>
      <w:sz w:val="28"/>
    </w:rPr>
  </w:style>
  <w:style w:type="character" w:customStyle="1" w:styleId="503">
    <w:name w:val="标题 5 Char2"/>
    <w:qFormat/>
    <w:uiPriority w:val="0"/>
    <w:rPr>
      <w:rFonts w:ascii="宋体" w:hAnsi="宋体" w:eastAsia="宋体" w:cs="宋体"/>
      <w:b/>
      <w:bCs/>
      <w:kern w:val="0"/>
      <w:sz w:val="20"/>
      <w:szCs w:val="20"/>
    </w:rPr>
  </w:style>
  <w:style w:type="character" w:customStyle="1" w:styleId="504">
    <w:name w:val="Char Char23"/>
    <w:qFormat/>
    <w:uiPriority w:val="0"/>
    <w:rPr>
      <w:rFonts w:eastAsia="宋体"/>
      <w:b/>
      <w:bCs/>
      <w:kern w:val="44"/>
      <w:sz w:val="32"/>
      <w:szCs w:val="44"/>
      <w:lang w:val="en-US" w:eastAsia="zh-CN" w:bidi="ar-SA"/>
    </w:rPr>
  </w:style>
  <w:style w:type="character" w:customStyle="1" w:styleId="505">
    <w:name w:val="正文文本 2 Char2"/>
    <w:qFormat/>
    <w:uiPriority w:val="0"/>
    <w:rPr>
      <w:rFonts w:ascii="Times New Roman" w:hAnsi="Times New Roman" w:eastAsia="宋体" w:cs="Times New Roman"/>
      <w:szCs w:val="24"/>
    </w:rPr>
  </w:style>
  <w:style w:type="character" w:customStyle="1" w:styleId="506">
    <w:name w:val="尾注文本 Char1"/>
    <w:qFormat/>
    <w:uiPriority w:val="0"/>
    <w:rPr>
      <w:kern w:val="2"/>
      <w:sz w:val="28"/>
    </w:rPr>
  </w:style>
  <w:style w:type="character" w:customStyle="1" w:styleId="507">
    <w:name w:val="Char Char112"/>
    <w:qFormat/>
    <w:uiPriority w:val="0"/>
    <w:rPr>
      <w:rFonts w:ascii="宋体"/>
      <w:kern w:val="2"/>
      <w:sz w:val="28"/>
    </w:rPr>
  </w:style>
  <w:style w:type="character" w:customStyle="1" w:styleId="508">
    <w:name w:val="日期 Char4"/>
    <w:qFormat/>
    <w:uiPriority w:val="0"/>
    <w:rPr>
      <w:szCs w:val="24"/>
    </w:rPr>
  </w:style>
  <w:style w:type="character" w:customStyle="1" w:styleId="509">
    <w:name w:val="批注主题 Char2"/>
    <w:qFormat/>
    <w:uiPriority w:val="0"/>
    <w:rPr>
      <w:rFonts w:eastAsia="宋体"/>
      <w:b/>
      <w:bCs/>
      <w:kern w:val="2"/>
      <w:sz w:val="21"/>
      <w:szCs w:val="24"/>
      <w:lang w:val="en-US" w:eastAsia="zh-CN" w:bidi="ar-SA"/>
    </w:rPr>
  </w:style>
  <w:style w:type="character" w:customStyle="1" w:styleId="510">
    <w:name w:val="normaltext1"/>
    <w:qFormat/>
    <w:uiPriority w:val="0"/>
    <w:rPr>
      <w:rFonts w:hint="default" w:ascii="ˎ̥" w:hAnsi="ˎ̥"/>
      <w:sz w:val="9"/>
      <w:szCs w:val="9"/>
    </w:rPr>
  </w:style>
  <w:style w:type="character" w:customStyle="1" w:styleId="511">
    <w:name w:val="标题 8 Char2"/>
    <w:qFormat/>
    <w:uiPriority w:val="0"/>
    <w:rPr>
      <w:rFonts w:ascii="Times New Roman" w:hAnsi="Arial" w:eastAsia="仿宋_GB2312" w:cs="Times New Roman"/>
      <w:kern w:val="0"/>
      <w:sz w:val="30"/>
      <w:szCs w:val="20"/>
    </w:rPr>
  </w:style>
  <w:style w:type="character" w:customStyle="1" w:styleId="512">
    <w:name w:val="标题 2 Char2"/>
    <w:qFormat/>
    <w:uiPriority w:val="0"/>
    <w:rPr>
      <w:rFonts w:ascii="Cambria" w:hAnsi="Cambria" w:eastAsia="宋体" w:cs="Times New Roman"/>
      <w:b/>
      <w:bCs/>
      <w:sz w:val="32"/>
      <w:szCs w:val="32"/>
    </w:rPr>
  </w:style>
  <w:style w:type="character" w:customStyle="1" w:styleId="513">
    <w:name w:val="ca-02"/>
    <w:qFormat/>
    <w:uiPriority w:val="0"/>
  </w:style>
  <w:style w:type="character" w:customStyle="1" w:styleId="514">
    <w:name w:val="批注主题 Char Char"/>
    <w:qFormat/>
    <w:uiPriority w:val="0"/>
    <w:rPr>
      <w:rFonts w:ascii="宋体" w:hAnsi="宋体" w:eastAsia="宋体"/>
      <w:kern w:val="2"/>
      <w:sz w:val="24"/>
      <w:szCs w:val="28"/>
      <w:lang w:val="en-US" w:eastAsia="zh-CN" w:bidi="ar-SA"/>
    </w:rPr>
  </w:style>
  <w:style w:type="character" w:customStyle="1" w:styleId="515">
    <w:name w:val="111"/>
    <w:qFormat/>
    <w:uiPriority w:val="0"/>
  </w:style>
  <w:style w:type="character" w:customStyle="1" w:styleId="516">
    <w:name w:val="小 Char"/>
    <w:qFormat/>
    <w:uiPriority w:val="0"/>
    <w:rPr>
      <w:rFonts w:ascii="宋体" w:hAnsi="Courier New" w:eastAsia="宋体"/>
      <w:kern w:val="2"/>
      <w:sz w:val="21"/>
      <w:lang w:val="en-US" w:eastAsia="zh-CN" w:bidi="ar-SA"/>
    </w:rPr>
  </w:style>
  <w:style w:type="character" w:customStyle="1" w:styleId="517">
    <w:name w:val="批注文字 Char3"/>
    <w:qFormat/>
    <w:uiPriority w:val="0"/>
    <w:rPr>
      <w:rFonts w:eastAsia="宋体"/>
      <w:kern w:val="2"/>
      <w:sz w:val="21"/>
      <w:szCs w:val="24"/>
      <w:lang w:val="en-US" w:eastAsia="zh-CN" w:bidi="ar-SA"/>
    </w:rPr>
  </w:style>
  <w:style w:type="character" w:customStyle="1" w:styleId="518">
    <w:name w:val="Char Char9"/>
    <w:qFormat/>
    <w:uiPriority w:val="0"/>
    <w:rPr>
      <w:rFonts w:ascii="仿宋_GB2312" w:eastAsia="仿宋_GB2312"/>
      <w:b/>
      <w:sz w:val="28"/>
    </w:rPr>
  </w:style>
  <w:style w:type="character" w:customStyle="1" w:styleId="519">
    <w:name w:val="不明显强调1"/>
    <w:qFormat/>
    <w:uiPriority w:val="0"/>
    <w:rPr>
      <w:i/>
      <w:iCs/>
      <w:color w:val="808080"/>
    </w:rPr>
  </w:style>
  <w:style w:type="character" w:customStyle="1" w:styleId="520">
    <w:name w:val="main_tdbg_7601"/>
    <w:qFormat/>
    <w:uiPriority w:val="0"/>
    <w:rPr>
      <w:sz w:val="14"/>
      <w:szCs w:val="14"/>
    </w:rPr>
  </w:style>
  <w:style w:type="character" w:customStyle="1" w:styleId="521">
    <w:name w:val="批注文字 Char1"/>
    <w:qFormat/>
    <w:uiPriority w:val="0"/>
    <w:rPr>
      <w:kern w:val="2"/>
      <w:sz w:val="21"/>
      <w:szCs w:val="24"/>
    </w:rPr>
  </w:style>
  <w:style w:type="character" w:customStyle="1" w:styleId="522">
    <w:name w:val="Table Text Char Char Char Char Char Char Char"/>
    <w:link w:val="110"/>
    <w:semiHidden/>
    <w:qFormat/>
    <w:uiPriority w:val="0"/>
    <w:rPr>
      <w:rFonts w:ascii="Arial" w:hAnsi="Arial"/>
      <w:kern w:val="2"/>
      <w:sz w:val="18"/>
      <w:lang w:val="en-US" w:eastAsia="zh-CN" w:bidi="ar-SA"/>
    </w:rPr>
  </w:style>
  <w:style w:type="character" w:customStyle="1" w:styleId="523">
    <w:name w:val="标题 3 Char2"/>
    <w:qFormat/>
    <w:uiPriority w:val="0"/>
    <w:rPr>
      <w:rFonts w:ascii="Times New Roman" w:hAnsi="Times New Roman" w:eastAsia="宋体" w:cs="Times New Roman"/>
      <w:b/>
      <w:bCs/>
      <w:sz w:val="32"/>
      <w:szCs w:val="32"/>
    </w:rPr>
  </w:style>
  <w:style w:type="character" w:customStyle="1" w:styleId="524">
    <w:name w:val="Section Char"/>
    <w:qFormat/>
    <w:uiPriority w:val="0"/>
    <w:rPr>
      <w:rFonts w:ascii="仿宋_GB2312" w:eastAsia="仿宋_GB2312" w:cs="MingLiU"/>
      <w:b/>
      <w:sz w:val="24"/>
      <w:szCs w:val="28"/>
      <w:lang w:val="en-US" w:eastAsia="zh-CN" w:bidi="ar-SA"/>
    </w:rPr>
  </w:style>
  <w:style w:type="character" w:customStyle="1" w:styleId="525">
    <w:name w:val="style161"/>
    <w:qFormat/>
    <w:uiPriority w:val="0"/>
    <w:rPr>
      <w:b/>
      <w:bCs/>
      <w:color w:val="333333"/>
    </w:rPr>
  </w:style>
  <w:style w:type="character" w:customStyle="1" w:styleId="526">
    <w:name w:val="正文文本缩进 3 Char1"/>
    <w:qFormat/>
    <w:uiPriority w:val="0"/>
    <w:rPr>
      <w:rFonts w:ascii="Times New Roman" w:hAnsi="Times New Roman"/>
      <w:kern w:val="2"/>
      <w:sz w:val="16"/>
    </w:rPr>
  </w:style>
  <w:style w:type="character" w:customStyle="1" w:styleId="527">
    <w:name w:val="Char Char30"/>
    <w:qFormat/>
    <w:uiPriority w:val="0"/>
    <w:rPr>
      <w:rFonts w:eastAsia="宋体"/>
      <w:b/>
      <w:bCs/>
      <w:kern w:val="2"/>
      <w:sz w:val="24"/>
      <w:szCs w:val="32"/>
      <w:lang w:val="en-US" w:eastAsia="zh-CN" w:bidi="ar-SA"/>
    </w:rPr>
  </w:style>
  <w:style w:type="character" w:customStyle="1" w:styleId="528">
    <w:name w:val="标题5 Char Char"/>
    <w:link w:val="111"/>
    <w:semiHidden/>
    <w:qFormat/>
    <w:uiPriority w:val="0"/>
    <w:rPr>
      <w:rFonts w:ascii="宋体"/>
      <w:sz w:val="21"/>
    </w:rPr>
  </w:style>
  <w:style w:type="character" w:customStyle="1" w:styleId="529">
    <w:name w:val="PIM 6 Char"/>
    <w:qFormat/>
    <w:uiPriority w:val="0"/>
    <w:rPr>
      <w:rFonts w:ascii="Arial" w:hAnsi="Arial" w:eastAsia="黑体"/>
      <w:b/>
      <w:bCs/>
      <w:kern w:val="2"/>
      <w:sz w:val="24"/>
      <w:szCs w:val="24"/>
      <w:lang w:val="en-US" w:eastAsia="zh-CN" w:bidi="ar-SA"/>
    </w:rPr>
  </w:style>
  <w:style w:type="character" w:customStyle="1" w:styleId="530">
    <w:name w:val="正文文本缩进 3 Char4"/>
    <w:qFormat/>
    <w:uiPriority w:val="0"/>
    <w:rPr>
      <w:rFonts w:ascii="Times New Roman" w:hAnsi="Times New Roman" w:eastAsia="宋体" w:cs="Times New Roman"/>
      <w:sz w:val="16"/>
      <w:szCs w:val="16"/>
    </w:rPr>
  </w:style>
  <w:style w:type="character" w:customStyle="1" w:styleId="531">
    <w:name w:val="引用 Char2"/>
    <w:qFormat/>
    <w:uiPriority w:val="0"/>
    <w:rPr>
      <w:i/>
      <w:iCs/>
      <w:color w:val="404040"/>
      <w:kern w:val="2"/>
      <w:sz w:val="28"/>
    </w:rPr>
  </w:style>
  <w:style w:type="character" w:customStyle="1" w:styleId="532">
    <w:name w:val="标题 1 Char Char"/>
    <w:qFormat/>
    <w:uiPriority w:val="0"/>
    <w:rPr>
      <w:rFonts w:ascii="Times New Roman" w:hAnsi="Times New Roman" w:eastAsia="宋体"/>
      <w:b/>
      <w:bCs/>
      <w:kern w:val="44"/>
      <w:sz w:val="44"/>
      <w:szCs w:val="44"/>
    </w:rPr>
  </w:style>
  <w:style w:type="character" w:customStyle="1" w:styleId="533">
    <w:name w:val="正文 + 三号 Char Char"/>
    <w:qFormat/>
    <w:uiPriority w:val="0"/>
    <w:rPr>
      <w:rFonts w:eastAsia="宋体"/>
      <w:kern w:val="2"/>
      <w:sz w:val="21"/>
      <w:lang w:val="en-US" w:eastAsia="zh-CN"/>
    </w:rPr>
  </w:style>
  <w:style w:type="character" w:customStyle="1" w:styleId="534">
    <w:name w:val="style121"/>
    <w:qFormat/>
    <w:uiPriority w:val="0"/>
    <w:rPr>
      <w:rFonts w:hint="eastAsia" w:ascii="宋体" w:hAnsi="宋体" w:eastAsia="宋体"/>
      <w:sz w:val="18"/>
      <w:szCs w:val="18"/>
    </w:rPr>
  </w:style>
  <w:style w:type="character" w:customStyle="1" w:styleId="535">
    <w:name w:val="Char Char111"/>
    <w:qFormat/>
    <w:uiPriority w:val="0"/>
    <w:rPr>
      <w:rFonts w:eastAsia="黑体"/>
      <w:kern w:val="2"/>
      <w:sz w:val="44"/>
      <w:lang w:val="en-US" w:eastAsia="zh-CN"/>
    </w:rPr>
  </w:style>
  <w:style w:type="character" w:customStyle="1" w:styleId="536">
    <w:name w:val="title_emph1"/>
    <w:qFormat/>
    <w:uiPriority w:val="0"/>
    <w:rPr>
      <w:rFonts w:hint="default" w:ascii="Arial" w:hAnsi="Arial"/>
      <w:b/>
      <w:sz w:val="20"/>
    </w:rPr>
  </w:style>
  <w:style w:type="character" w:customStyle="1" w:styleId="537">
    <w:name w:val="纯文本 Char2"/>
    <w:qFormat/>
    <w:uiPriority w:val="0"/>
    <w:rPr>
      <w:rFonts w:ascii="宋体" w:hAnsi="Courier New" w:eastAsia="宋体" w:cs="Courier New"/>
      <w:szCs w:val="21"/>
    </w:rPr>
  </w:style>
  <w:style w:type="character" w:customStyle="1" w:styleId="538">
    <w:name w:val="文档结构图 Char1"/>
    <w:qFormat/>
    <w:uiPriority w:val="0"/>
    <w:rPr>
      <w:rFonts w:ascii="宋体"/>
      <w:kern w:val="2"/>
      <w:sz w:val="18"/>
      <w:szCs w:val="18"/>
    </w:rPr>
  </w:style>
  <w:style w:type="character" w:customStyle="1" w:styleId="539">
    <w:name w:val="编号  ww Char"/>
    <w:qFormat/>
    <w:uiPriority w:val="0"/>
    <w:rPr>
      <w:rFonts w:ascii="仿宋_GB2312" w:eastAsia="仿宋_GB2312" w:cs="MingLiU"/>
      <w:b/>
      <w:sz w:val="24"/>
      <w:szCs w:val="28"/>
      <w:lang w:val="en-US" w:eastAsia="zh-CN" w:bidi="ar-SA"/>
    </w:rPr>
  </w:style>
  <w:style w:type="character" w:customStyle="1" w:styleId="540">
    <w:name w:val="Char Char32"/>
    <w:qFormat/>
    <w:uiPriority w:val="0"/>
    <w:rPr>
      <w:rFonts w:eastAsia="宋体"/>
      <w:b/>
      <w:bCs/>
      <w:kern w:val="44"/>
      <w:sz w:val="32"/>
      <w:szCs w:val="44"/>
      <w:lang w:val="en-US" w:eastAsia="zh-CN" w:bidi="ar-SA"/>
    </w:rPr>
  </w:style>
  <w:style w:type="character" w:customStyle="1" w:styleId="541">
    <w:name w:val="副标题 Char3"/>
    <w:qFormat/>
    <w:uiPriority w:val="0"/>
    <w:rPr>
      <w:szCs w:val="24"/>
      <w:u w:val="single"/>
      <w:lang w:eastAsia="en-US"/>
    </w:rPr>
  </w:style>
  <w:style w:type="character" w:customStyle="1" w:styleId="542">
    <w:name w:val="Char Char31"/>
    <w:qFormat/>
    <w:uiPriority w:val="0"/>
    <w:rPr>
      <w:rFonts w:ascii="Arial" w:hAnsi="Arial" w:eastAsia="黑体"/>
      <w:b/>
      <w:bCs/>
      <w:kern w:val="2"/>
      <w:sz w:val="32"/>
      <w:szCs w:val="32"/>
      <w:lang w:val="en-US" w:eastAsia="zh-CN" w:bidi="ar-SA"/>
    </w:rPr>
  </w:style>
  <w:style w:type="character" w:customStyle="1" w:styleId="543">
    <w:name w:val="Char Char37"/>
    <w:qFormat/>
    <w:uiPriority w:val="0"/>
    <w:rPr>
      <w:kern w:val="2"/>
      <w:sz w:val="18"/>
    </w:rPr>
  </w:style>
  <w:style w:type="character" w:customStyle="1" w:styleId="544">
    <w:name w:val="正文文本缩进 3 Char2"/>
    <w:qFormat/>
    <w:uiPriority w:val="0"/>
    <w:rPr>
      <w:rFonts w:ascii="Calibri" w:hAnsi="Calibri" w:eastAsia="宋体" w:cs="Times New Roman"/>
      <w:sz w:val="16"/>
      <w:szCs w:val="16"/>
    </w:rPr>
  </w:style>
  <w:style w:type="character" w:customStyle="1" w:styleId="545">
    <w:name w:val="Section Char1"/>
    <w:qFormat/>
    <w:uiPriority w:val="0"/>
    <w:rPr>
      <w:rFonts w:eastAsia="宋体"/>
      <w:b/>
      <w:bCs/>
      <w:kern w:val="2"/>
      <w:sz w:val="32"/>
      <w:szCs w:val="32"/>
      <w:lang w:val="en-US" w:eastAsia="zh-CN" w:bidi="ar-SA"/>
    </w:rPr>
  </w:style>
  <w:style w:type="character" w:customStyle="1" w:styleId="546">
    <w:name w:val="批注框文本 Char5"/>
    <w:qFormat/>
    <w:uiPriority w:val="0"/>
    <w:rPr>
      <w:rFonts w:ascii="Times New Roman" w:hAnsi="Times New Roman" w:eastAsia="宋体" w:cs="Times New Roman"/>
      <w:sz w:val="18"/>
      <w:szCs w:val="18"/>
    </w:rPr>
  </w:style>
  <w:style w:type="character" w:customStyle="1" w:styleId="547">
    <w:name w:val="引用 Char3"/>
    <w:qFormat/>
    <w:uiPriority w:val="0"/>
    <w:rPr>
      <w:rFonts w:ascii="Calibri" w:hAnsi="Calibri" w:eastAsia="宋体" w:cs="Times New Roman"/>
      <w:i/>
      <w:iCs/>
      <w:color w:val="000000"/>
      <w:szCs w:val="24"/>
    </w:rPr>
  </w:style>
  <w:style w:type="character" w:customStyle="1" w:styleId="548">
    <w:name w:val="Char Char15"/>
    <w:qFormat/>
    <w:uiPriority w:val="0"/>
    <w:rPr>
      <w:rFonts w:ascii="宋体" w:hAnsi="Courier New" w:eastAsia="宋体" w:cs="Courier New"/>
      <w:kern w:val="2"/>
      <w:sz w:val="21"/>
      <w:szCs w:val="21"/>
      <w:lang w:val="en-US" w:eastAsia="zh-CN" w:bidi="ar-SA"/>
    </w:rPr>
  </w:style>
  <w:style w:type="character" w:customStyle="1" w:styleId="549">
    <w:name w:val="Blockquote Char Char"/>
    <w:link w:val="112"/>
    <w:semiHidden/>
    <w:qFormat/>
    <w:uiPriority w:val="0"/>
    <w:rPr>
      <w:sz w:val="24"/>
    </w:rPr>
  </w:style>
  <w:style w:type="character" w:customStyle="1" w:styleId="550">
    <w:name w:val="明显引用 Char4"/>
    <w:qFormat/>
    <w:uiPriority w:val="0"/>
    <w:rPr>
      <w:b/>
      <w:bCs/>
      <w:i/>
      <w:iCs/>
      <w:color w:val="4F81BD"/>
    </w:rPr>
  </w:style>
  <w:style w:type="character" w:customStyle="1" w:styleId="551">
    <w:name w:val="Char Char25"/>
    <w:qFormat/>
    <w:uiPriority w:val="0"/>
    <w:rPr>
      <w:b/>
      <w:bCs/>
      <w:kern w:val="2"/>
      <w:sz w:val="32"/>
      <w:szCs w:val="32"/>
    </w:rPr>
  </w:style>
  <w:style w:type="character" w:customStyle="1" w:styleId="552">
    <w:name w:val="font161"/>
    <w:qFormat/>
    <w:uiPriority w:val="0"/>
    <w:rPr>
      <w:b/>
      <w:bCs/>
      <w:sz w:val="32"/>
      <w:szCs w:val="32"/>
    </w:rPr>
  </w:style>
  <w:style w:type="character" w:customStyle="1" w:styleId="553">
    <w:name w:val="日期 Char3"/>
    <w:qFormat/>
    <w:uiPriority w:val="0"/>
    <w:rPr>
      <w:rFonts w:ascii="Calibri" w:hAnsi="Calibri" w:eastAsia="宋体" w:cs="Times New Roman"/>
      <w:szCs w:val="24"/>
    </w:rPr>
  </w:style>
  <w:style w:type="character" w:customStyle="1" w:styleId="554">
    <w:name w:val="引用 Char"/>
    <w:link w:val="84"/>
    <w:semiHidden/>
    <w:qFormat/>
    <w:uiPriority w:val="0"/>
    <w:rPr>
      <w:i/>
      <w:iCs/>
      <w:color w:val="000000"/>
      <w:kern w:val="2"/>
      <w:sz w:val="21"/>
      <w:szCs w:val="22"/>
    </w:rPr>
  </w:style>
  <w:style w:type="character" w:customStyle="1" w:styleId="555">
    <w:name w:val="页眉 Char1"/>
    <w:qFormat/>
    <w:uiPriority w:val="0"/>
    <w:rPr>
      <w:kern w:val="2"/>
      <w:sz w:val="18"/>
      <w:szCs w:val="18"/>
    </w:rPr>
  </w:style>
  <w:style w:type="character" w:customStyle="1" w:styleId="556">
    <w:name w:val="样式 宋体"/>
    <w:qFormat/>
    <w:uiPriority w:val="0"/>
    <w:rPr>
      <w:rFonts w:ascii="宋体" w:hAnsi="宋体" w:eastAsia="宋体"/>
      <w:sz w:val="28"/>
    </w:rPr>
  </w:style>
  <w:style w:type="character" w:customStyle="1" w:styleId="557">
    <w:name w:val="脚注文本 Char2"/>
    <w:qFormat/>
    <w:uiPriority w:val="0"/>
    <w:rPr>
      <w:rFonts w:ascii="Calibri" w:hAnsi="Calibri" w:eastAsia="宋体" w:cs="Times New Roman"/>
      <w:sz w:val="18"/>
      <w:szCs w:val="18"/>
    </w:rPr>
  </w:style>
  <w:style w:type="character" w:customStyle="1" w:styleId="558">
    <w:name w:val="标题 3 Char1"/>
    <w:qFormat/>
    <w:uiPriority w:val="0"/>
    <w:rPr>
      <w:rFonts w:eastAsia="宋体"/>
      <w:b/>
      <w:bCs/>
      <w:kern w:val="2"/>
      <w:sz w:val="32"/>
      <w:szCs w:val="32"/>
      <w:lang w:val="en-US" w:eastAsia="zh-CN" w:bidi="ar-SA"/>
    </w:rPr>
  </w:style>
  <w:style w:type="character" w:customStyle="1" w:styleId="559">
    <w:name w:val="Char Char17"/>
    <w:qFormat/>
    <w:uiPriority w:val="0"/>
    <w:rPr>
      <w:rFonts w:eastAsia="宋体"/>
      <w:b/>
      <w:bCs/>
      <w:kern w:val="2"/>
      <w:sz w:val="21"/>
      <w:szCs w:val="24"/>
      <w:lang w:val="en-US" w:eastAsia="zh-CN" w:bidi="ar-SA"/>
    </w:rPr>
  </w:style>
  <w:style w:type="character" w:customStyle="1" w:styleId="560">
    <w:name w:val="Char Char6"/>
    <w:qFormat/>
    <w:uiPriority w:val="0"/>
    <w:rPr>
      <w:rFonts w:ascii="仿宋_GB2312" w:eastAsia="仿宋_GB2312"/>
      <w:kern w:val="2"/>
      <w:sz w:val="32"/>
    </w:rPr>
  </w:style>
  <w:style w:type="character" w:customStyle="1" w:styleId="561">
    <w:name w:val="书籍标题11"/>
    <w:qFormat/>
    <w:uiPriority w:val="0"/>
    <w:rPr>
      <w:b/>
      <w:bCs/>
      <w:smallCaps/>
      <w:spacing w:val="5"/>
    </w:rPr>
  </w:style>
  <w:style w:type="character" w:customStyle="1" w:styleId="562">
    <w:name w:val="Char Char13"/>
    <w:qFormat/>
    <w:uiPriority w:val="0"/>
    <w:rPr>
      <w:kern w:val="2"/>
      <w:sz w:val="18"/>
      <w:szCs w:val="18"/>
    </w:rPr>
  </w:style>
  <w:style w:type="character" w:customStyle="1" w:styleId="563">
    <w:name w:val="Char Char27"/>
    <w:qFormat/>
    <w:uiPriority w:val="0"/>
    <w:rPr>
      <w:rFonts w:eastAsia="宋体"/>
      <w:kern w:val="2"/>
      <w:sz w:val="18"/>
      <w:lang w:val="en-US" w:eastAsia="zh-CN"/>
    </w:rPr>
  </w:style>
  <w:style w:type="character" w:customStyle="1" w:styleId="564">
    <w:name w:val="批注框文本 Char3"/>
    <w:qFormat/>
    <w:uiPriority w:val="0"/>
    <w:rPr>
      <w:rFonts w:ascii="Calibri" w:hAnsi="Calibri" w:eastAsia="宋体" w:cs="Times New Roman"/>
      <w:sz w:val="18"/>
      <w:szCs w:val="18"/>
    </w:rPr>
  </w:style>
  <w:style w:type="character" w:customStyle="1" w:styleId="565">
    <w:name w:val="intel3"/>
    <w:qFormat/>
    <w:uiPriority w:val="0"/>
  </w:style>
  <w:style w:type="character" w:customStyle="1" w:styleId="566">
    <w:name w:val="标题 1 Char1"/>
    <w:qFormat/>
    <w:uiPriority w:val="0"/>
    <w:rPr>
      <w:rFonts w:eastAsia="宋体"/>
      <w:b/>
      <w:bCs/>
      <w:kern w:val="44"/>
      <w:sz w:val="44"/>
      <w:szCs w:val="44"/>
      <w:lang w:val="en-US" w:eastAsia="zh-CN" w:bidi="ar-SA"/>
    </w:rPr>
  </w:style>
  <w:style w:type="character" w:customStyle="1" w:styleId="567">
    <w:name w:val="正文文本缩进 Char4"/>
    <w:qFormat/>
    <w:uiPriority w:val="0"/>
    <w:rPr>
      <w:rFonts w:ascii="Times New Roman" w:hAnsi="Times New Roman" w:eastAsia="宋体" w:cs="Times New Roman"/>
      <w:szCs w:val="24"/>
    </w:rPr>
  </w:style>
  <w:style w:type="character" w:customStyle="1" w:styleId="568">
    <w:name w:val="纯文本 Char1"/>
    <w:qFormat/>
    <w:uiPriority w:val="0"/>
    <w:rPr>
      <w:rFonts w:ascii="宋体" w:hAnsi="Courier New" w:cs="Courier New"/>
      <w:kern w:val="2"/>
      <w:sz w:val="21"/>
      <w:szCs w:val="21"/>
    </w:rPr>
  </w:style>
  <w:style w:type="character" w:customStyle="1" w:styleId="569">
    <w:name w:val="正文文本缩进 2 Char1"/>
    <w:qFormat/>
    <w:uiPriority w:val="0"/>
    <w:rPr>
      <w:rFonts w:hint="default" w:ascii="Times New Roman" w:hAnsi="Times New Roman" w:cs="Times New Roman"/>
      <w:sz w:val="24"/>
      <w:szCs w:val="24"/>
    </w:rPr>
  </w:style>
  <w:style w:type="character" w:customStyle="1" w:styleId="570">
    <w:name w:val="content-white1"/>
    <w:qFormat/>
    <w:uiPriority w:val="0"/>
    <w:rPr>
      <w:color w:val="auto"/>
      <w:sz w:val="18"/>
      <w:u w:val="none"/>
    </w:rPr>
  </w:style>
  <w:style w:type="character" w:customStyle="1" w:styleId="571">
    <w:name w:val="H1 Char"/>
    <w:qFormat/>
    <w:uiPriority w:val="0"/>
    <w:rPr>
      <w:rFonts w:eastAsia="宋体"/>
      <w:b/>
      <w:bCs/>
      <w:kern w:val="44"/>
      <w:sz w:val="44"/>
      <w:szCs w:val="44"/>
      <w:lang w:val="en-US" w:eastAsia="zh-CN" w:bidi="ar-SA"/>
    </w:rPr>
  </w:style>
  <w:style w:type="character" w:customStyle="1" w:styleId="572">
    <w:name w:val="手改 Char Char"/>
    <w:qFormat/>
    <w:uiPriority w:val="0"/>
    <w:rPr>
      <w:kern w:val="2"/>
      <w:sz w:val="21"/>
      <w:szCs w:val="24"/>
    </w:rPr>
  </w:style>
  <w:style w:type="character" w:customStyle="1" w:styleId="573">
    <w:name w:val="14t1"/>
    <w:qFormat/>
    <w:uiPriority w:val="0"/>
    <w:rPr>
      <w:rFonts w:hint="eastAsia" w:ascii="宋体" w:hAnsi="宋体" w:eastAsia="宋体"/>
      <w:sz w:val="11"/>
      <w:szCs w:val="11"/>
    </w:rPr>
  </w:style>
  <w:style w:type="character" w:customStyle="1" w:styleId="574">
    <w:name w:val="标题 9 Char1"/>
    <w:qFormat/>
    <w:uiPriority w:val="0"/>
    <w:rPr>
      <w:rFonts w:ascii="Arial" w:hAnsi="Arial" w:eastAsia="黑体"/>
      <w:sz w:val="21"/>
      <w:szCs w:val="21"/>
      <w:lang w:val="en-US" w:eastAsia="zh-CN" w:bidi="ar-SA"/>
    </w:rPr>
  </w:style>
  <w:style w:type="character" w:customStyle="1" w:styleId="575">
    <w:name w:val="Char Char14"/>
    <w:qFormat/>
    <w:uiPriority w:val="0"/>
    <w:rPr>
      <w:kern w:val="2"/>
      <w:sz w:val="18"/>
      <w:szCs w:val="18"/>
    </w:rPr>
  </w:style>
  <w:style w:type="character" w:customStyle="1" w:styleId="576">
    <w:name w:val="正文文字4 Char"/>
    <w:qFormat/>
    <w:uiPriority w:val="0"/>
    <w:rPr>
      <w:rFonts w:eastAsia="宋体"/>
      <w:kern w:val="2"/>
      <w:sz w:val="21"/>
      <w:szCs w:val="24"/>
      <w:lang w:val="en-US" w:eastAsia="zh-CN" w:bidi="ar-SA"/>
    </w:rPr>
  </w:style>
  <w:style w:type="character" w:customStyle="1" w:styleId="577">
    <w:name w:val="ca-141"/>
    <w:qFormat/>
    <w:uiPriority w:val="0"/>
    <w:rPr>
      <w:rFonts w:hint="eastAsia" w:ascii="仿宋_GB2312" w:eastAsia="仿宋_GB2312"/>
      <w:sz w:val="21"/>
      <w:szCs w:val="21"/>
    </w:rPr>
  </w:style>
  <w:style w:type="character" w:customStyle="1" w:styleId="578">
    <w:name w:val="top-det1"/>
    <w:qFormat/>
    <w:uiPriority w:val="0"/>
    <w:rPr>
      <w:b/>
      <w:color w:val="000000"/>
    </w:rPr>
  </w:style>
  <w:style w:type="character" w:customStyle="1" w:styleId="579">
    <w:name w:val="明显强调1"/>
    <w:qFormat/>
    <w:uiPriority w:val="0"/>
    <w:rPr>
      <w:b/>
      <w:bCs/>
      <w:i/>
      <w:iCs/>
      <w:color w:val="4F81BD"/>
    </w:rPr>
  </w:style>
  <w:style w:type="character" w:customStyle="1" w:styleId="580">
    <w:name w:val="明显引用 Char"/>
    <w:link w:val="113"/>
    <w:semiHidden/>
    <w:qFormat/>
    <w:uiPriority w:val="0"/>
    <w:rPr>
      <w:b/>
      <w:bCs/>
      <w:i/>
      <w:iCs/>
      <w:color w:val="4F81BD"/>
      <w:kern w:val="2"/>
      <w:sz w:val="21"/>
      <w:szCs w:val="22"/>
    </w:rPr>
  </w:style>
  <w:style w:type="character" w:customStyle="1" w:styleId="581">
    <w:name w:val="H2 Char"/>
    <w:qFormat/>
    <w:uiPriority w:val="0"/>
    <w:rPr>
      <w:rFonts w:ascii="Arial" w:hAnsi="Arial" w:eastAsia="宋体"/>
      <w:kern w:val="2"/>
      <w:sz w:val="28"/>
      <w:lang w:val="en-US" w:eastAsia="zh-CN"/>
    </w:rPr>
  </w:style>
  <w:style w:type="character" w:customStyle="1" w:styleId="582">
    <w:name w:val="l1"/>
    <w:qFormat/>
    <w:uiPriority w:val="0"/>
  </w:style>
  <w:style w:type="character" w:customStyle="1" w:styleId="583">
    <w:name w:val="明显引用 Char1"/>
    <w:link w:val="114"/>
    <w:semiHidden/>
    <w:qFormat/>
    <w:uiPriority w:val="0"/>
    <w:rPr>
      <w:b/>
      <w:bCs/>
      <w:i/>
      <w:iCs/>
      <w:color w:val="4F81BD"/>
      <w:kern w:val="2"/>
      <w:sz w:val="28"/>
    </w:rPr>
  </w:style>
  <w:style w:type="character" w:customStyle="1" w:styleId="584">
    <w:name w:val="Char Char51"/>
    <w:qFormat/>
    <w:uiPriority w:val="0"/>
    <w:rPr>
      <w:kern w:val="2"/>
      <w:sz w:val="18"/>
    </w:rPr>
  </w:style>
  <w:style w:type="character" w:customStyle="1" w:styleId="585">
    <w:name w:val="Char Char26"/>
    <w:qFormat/>
    <w:uiPriority w:val="0"/>
    <w:rPr>
      <w:kern w:val="2"/>
      <w:sz w:val="18"/>
    </w:rPr>
  </w:style>
  <w:style w:type="character" w:customStyle="1" w:styleId="586">
    <w:name w:val="正文文本 2 Char1"/>
    <w:qFormat/>
    <w:uiPriority w:val="0"/>
    <w:rPr>
      <w:kern w:val="2"/>
      <w:sz w:val="21"/>
      <w:szCs w:val="24"/>
    </w:rPr>
  </w:style>
  <w:style w:type="character" w:customStyle="1" w:styleId="587">
    <w:name w:val="subhead1"/>
    <w:qFormat/>
    <w:uiPriority w:val="0"/>
    <w:rPr>
      <w:rFonts w:hint="default" w:ascii="Tahoma" w:hAnsi="Tahoma" w:cs="Tahoma"/>
      <w:color w:val="000000"/>
      <w:sz w:val="18"/>
      <w:szCs w:val="18"/>
      <w:u w:val="none"/>
      <w:shd w:val="clear" w:color="auto" w:fill="FFFFFF"/>
    </w:rPr>
  </w:style>
  <w:style w:type="character" w:customStyle="1" w:styleId="588">
    <w:name w:val="明显强调11"/>
    <w:qFormat/>
    <w:uiPriority w:val="0"/>
    <w:rPr>
      <w:b/>
      <w:bCs/>
      <w:i/>
      <w:iCs/>
      <w:color w:val="4F81BD"/>
    </w:rPr>
  </w:style>
  <w:style w:type="character" w:customStyle="1" w:styleId="589">
    <w:name w:val="批注文字 Char2"/>
    <w:qFormat/>
    <w:uiPriority w:val="0"/>
    <w:rPr>
      <w:rFonts w:ascii="Calibri" w:hAnsi="Calibri" w:eastAsia="宋体" w:cs="Times New Roman"/>
      <w:szCs w:val="24"/>
    </w:rPr>
  </w:style>
  <w:style w:type="character" w:customStyle="1" w:styleId="590">
    <w:name w:val="批注框文本 Char4"/>
    <w:qFormat/>
    <w:uiPriority w:val="0"/>
    <w:rPr>
      <w:sz w:val="18"/>
      <w:szCs w:val="18"/>
    </w:rPr>
  </w:style>
  <w:style w:type="character" w:customStyle="1" w:styleId="591">
    <w:name w:val="不明显强调11"/>
    <w:qFormat/>
    <w:uiPriority w:val="0"/>
    <w:rPr>
      <w:i/>
      <w:iCs/>
      <w:color w:val="808080"/>
    </w:rPr>
  </w:style>
  <w:style w:type="character" w:customStyle="1" w:styleId="592">
    <w:name w:val="纯文本 Char3"/>
    <w:qFormat/>
    <w:uiPriority w:val="0"/>
    <w:rPr>
      <w:rFonts w:ascii="宋体" w:hAnsi="Courier New" w:cs="Courier New"/>
      <w:szCs w:val="21"/>
    </w:rPr>
  </w:style>
  <w:style w:type="character" w:customStyle="1" w:styleId="593">
    <w:name w:val="标题 Char3"/>
    <w:qFormat/>
    <w:uiPriority w:val="0"/>
    <w:rPr>
      <w:szCs w:val="24"/>
      <w:u w:val="single"/>
      <w:lang w:eastAsia="en-US"/>
    </w:rPr>
  </w:style>
  <w:style w:type="character" w:customStyle="1" w:styleId="594">
    <w:name w:val="标题 6 Char2"/>
    <w:qFormat/>
    <w:uiPriority w:val="0"/>
    <w:rPr>
      <w:rFonts w:ascii="Times New Roman" w:hAnsi="Arial" w:eastAsia="仿宋_GB2312" w:cs="Times New Roman"/>
      <w:kern w:val="0"/>
      <w:sz w:val="30"/>
      <w:szCs w:val="20"/>
    </w:rPr>
  </w:style>
  <w:style w:type="character" w:customStyle="1" w:styleId="595">
    <w:name w:val="标题 4 Char2"/>
    <w:qFormat/>
    <w:uiPriority w:val="0"/>
    <w:rPr>
      <w:rFonts w:ascii="宋体" w:hAnsi="宋体" w:eastAsia="宋体" w:cs="宋体"/>
      <w:b/>
      <w:bCs/>
      <w:kern w:val="0"/>
      <w:sz w:val="24"/>
      <w:szCs w:val="24"/>
    </w:rPr>
  </w:style>
  <w:style w:type="character" w:customStyle="1" w:styleId="596">
    <w:name w:val="HTML 预设格式 Char2"/>
    <w:qFormat/>
    <w:uiPriority w:val="0"/>
    <w:rPr>
      <w:rFonts w:ascii="Courier New" w:hAnsi="Courier New" w:eastAsia="宋体" w:cs="Courier New"/>
      <w:sz w:val="20"/>
      <w:szCs w:val="20"/>
    </w:rPr>
  </w:style>
  <w:style w:type="character" w:customStyle="1" w:styleId="597">
    <w:name w:val="批注主题 Char4"/>
    <w:qFormat/>
    <w:uiPriority w:val="0"/>
    <w:rPr>
      <w:b/>
      <w:bCs/>
      <w:szCs w:val="24"/>
    </w:rPr>
  </w:style>
  <w:style w:type="character" w:customStyle="1" w:styleId="598">
    <w:name w:val="正文文本缩进 2 Char2"/>
    <w:qFormat/>
    <w:uiPriority w:val="0"/>
    <w:rPr>
      <w:rFonts w:ascii="Calibri" w:hAnsi="Calibri" w:eastAsia="宋体" w:cs="Times New Roman"/>
      <w:szCs w:val="24"/>
    </w:rPr>
  </w:style>
  <w:style w:type="character" w:customStyle="1" w:styleId="599">
    <w:name w:val="Char Char34"/>
    <w:qFormat/>
    <w:uiPriority w:val="0"/>
    <w:rPr>
      <w:rFonts w:ascii="仿宋_GB2312" w:eastAsia="仿宋_GB2312" w:cs="MingLiU"/>
      <w:b/>
      <w:spacing w:val="1"/>
      <w:w w:val="99"/>
      <w:sz w:val="28"/>
      <w:szCs w:val="32"/>
    </w:rPr>
  </w:style>
  <w:style w:type="character" w:customStyle="1" w:styleId="600">
    <w:name w:val="s3"/>
    <w:qFormat/>
    <w:uiPriority w:val="0"/>
  </w:style>
  <w:style w:type="character" w:customStyle="1" w:styleId="601">
    <w:name w:val="文档结构图 Char4"/>
    <w:qFormat/>
    <w:uiPriority w:val="0"/>
    <w:rPr>
      <w:szCs w:val="24"/>
      <w:shd w:val="clear" w:color="auto" w:fill="000080"/>
    </w:rPr>
  </w:style>
  <w:style w:type="character" w:customStyle="1" w:styleId="602">
    <w:name w:val="尾注文本 Char2"/>
    <w:qFormat/>
    <w:uiPriority w:val="0"/>
    <w:rPr>
      <w:rFonts w:ascii="Calibri" w:hAnsi="Calibri" w:eastAsia="宋体" w:cs="Times New Roman"/>
      <w:szCs w:val="24"/>
    </w:rPr>
  </w:style>
  <w:style w:type="character" w:customStyle="1" w:styleId="603">
    <w:name w:val="ITTHEADER1 Char"/>
    <w:qFormat/>
    <w:uiPriority w:val="0"/>
    <w:rPr>
      <w:rFonts w:eastAsia="黑体"/>
      <w:kern w:val="2"/>
      <w:sz w:val="44"/>
      <w:szCs w:val="44"/>
      <w:lang w:val="en-US" w:eastAsia="zh-CN" w:bidi="ar-SA"/>
    </w:rPr>
  </w:style>
  <w:style w:type="character" w:customStyle="1" w:styleId="604">
    <w:name w:val="引用 Char4"/>
    <w:qFormat/>
    <w:uiPriority w:val="0"/>
    <w:rPr>
      <w:i/>
      <w:iCs/>
      <w:color w:val="000000"/>
    </w:rPr>
  </w:style>
  <w:style w:type="character" w:customStyle="1" w:styleId="605">
    <w:name w:val="副标题 Char2"/>
    <w:qFormat/>
    <w:uiPriority w:val="0"/>
    <w:rPr>
      <w:rFonts w:ascii="Cambria" w:hAnsi="Cambria" w:eastAsia="宋体" w:cs="Times New Roman"/>
      <w:b/>
      <w:bCs/>
      <w:kern w:val="28"/>
      <w:sz w:val="32"/>
      <w:szCs w:val="32"/>
    </w:rPr>
  </w:style>
  <w:style w:type="character" w:customStyle="1" w:styleId="606">
    <w:name w:val="页脚 Char2"/>
    <w:qFormat/>
    <w:uiPriority w:val="0"/>
    <w:rPr>
      <w:sz w:val="18"/>
      <w:szCs w:val="18"/>
    </w:rPr>
  </w:style>
  <w:style w:type="character" w:customStyle="1" w:styleId="607">
    <w:name w:val="正文文本 Char4"/>
    <w:qFormat/>
    <w:uiPriority w:val="0"/>
    <w:rPr>
      <w:szCs w:val="24"/>
    </w:rPr>
  </w:style>
  <w:style w:type="character" w:customStyle="1" w:styleId="608">
    <w:name w:val="脚注文本 Char3"/>
    <w:qFormat/>
    <w:uiPriority w:val="0"/>
    <w:rPr>
      <w:rFonts w:ascii="Arial" w:hAnsi="Arial" w:cs="Arial"/>
      <w:sz w:val="18"/>
      <w:szCs w:val="18"/>
      <w:lang w:eastAsia="en-US"/>
    </w:rPr>
  </w:style>
  <w:style w:type="character" w:customStyle="1" w:styleId="609">
    <w:name w:val="标题 9 Char2"/>
    <w:qFormat/>
    <w:uiPriority w:val="0"/>
    <w:rPr>
      <w:rFonts w:ascii="Times New Roman" w:hAnsi="Times New Roman" w:eastAsia="仿宋_GB2312" w:cs="Times New Roman"/>
      <w:kern w:val="0"/>
      <w:sz w:val="30"/>
      <w:szCs w:val="20"/>
    </w:rPr>
  </w:style>
  <w:style w:type="character" w:customStyle="1" w:styleId="610">
    <w:name w:val="明显参考11"/>
    <w:qFormat/>
    <w:uiPriority w:val="0"/>
    <w:rPr>
      <w:b/>
      <w:bCs/>
      <w:smallCaps/>
      <w:color w:val="C0504D"/>
      <w:spacing w:val="5"/>
      <w:u w:val="single"/>
    </w:rPr>
  </w:style>
  <w:style w:type="character" w:customStyle="1" w:styleId="611">
    <w:name w:val="正文文本缩进 2 Char3"/>
    <w:qFormat/>
    <w:uiPriority w:val="0"/>
    <w:rPr>
      <w:sz w:val="28"/>
      <w:szCs w:val="24"/>
    </w:rPr>
  </w:style>
  <w:style w:type="character" w:customStyle="1" w:styleId="612">
    <w:name w:val="标题 1 Char2"/>
    <w:qFormat/>
    <w:uiPriority w:val="0"/>
    <w:rPr>
      <w:rFonts w:ascii="Times New Roman" w:hAnsi="Times New Roman" w:eastAsia="宋体" w:cs="Times New Roman"/>
      <w:b/>
      <w:bCs/>
      <w:kern w:val="44"/>
      <w:sz w:val="44"/>
      <w:szCs w:val="44"/>
    </w:rPr>
  </w:style>
  <w:style w:type="character" w:customStyle="1" w:styleId="613">
    <w:name w:val="不明显参考11"/>
    <w:qFormat/>
    <w:uiPriority w:val="0"/>
    <w:rPr>
      <w:smallCaps/>
      <w:color w:val="C0504D"/>
      <w:u w:val="single"/>
    </w:rPr>
  </w:style>
  <w:style w:type="character" w:customStyle="1" w:styleId="614">
    <w:name w:val="正文文本 3 Char1"/>
    <w:qFormat/>
    <w:uiPriority w:val="0"/>
    <w:rPr>
      <w:kern w:val="2"/>
      <w:sz w:val="16"/>
      <w:szCs w:val="16"/>
    </w:rPr>
  </w:style>
  <w:style w:type="character" w:customStyle="1" w:styleId="615">
    <w:name w:val="正文文本 Char3"/>
    <w:qFormat/>
    <w:uiPriority w:val="0"/>
    <w:rPr>
      <w:rFonts w:ascii="Calibri" w:hAnsi="Calibri" w:eastAsia="宋体" w:cs="Times New Roman"/>
      <w:szCs w:val="24"/>
    </w:rPr>
  </w:style>
  <w:style w:type="character" w:customStyle="1" w:styleId="616">
    <w:name w:val="标题 Char2"/>
    <w:qFormat/>
    <w:uiPriority w:val="0"/>
    <w:rPr>
      <w:rFonts w:ascii="Cambria" w:hAnsi="Cambria" w:eastAsia="宋体" w:cs="Times New Roman"/>
      <w:b/>
      <w:bCs/>
      <w:sz w:val="32"/>
      <w:szCs w:val="32"/>
    </w:rPr>
  </w:style>
  <w:style w:type="character" w:customStyle="1" w:styleId="617">
    <w:name w:val="正文文本 3 Char4"/>
    <w:qFormat/>
    <w:uiPriority w:val="0"/>
    <w:rPr>
      <w:rFonts w:ascii="Times New Roman" w:hAnsi="Times New Roman" w:eastAsia="宋体" w:cs="Times New Roman"/>
      <w:sz w:val="16"/>
      <w:szCs w:val="16"/>
    </w:rPr>
  </w:style>
  <w:style w:type="character" w:customStyle="1" w:styleId="618">
    <w:name w:val="批注主题 Char5"/>
    <w:qFormat/>
    <w:uiPriority w:val="0"/>
    <w:rPr>
      <w:rFonts w:ascii="Times New Roman" w:hAnsi="Times New Roman" w:eastAsia="宋体" w:cs="Times New Roman"/>
      <w:b/>
      <w:bCs/>
      <w:szCs w:val="24"/>
    </w:rPr>
  </w:style>
  <w:style w:type="character" w:customStyle="1" w:styleId="619">
    <w:name w:val="正文文本 Char5"/>
    <w:qFormat/>
    <w:uiPriority w:val="0"/>
    <w:rPr>
      <w:rFonts w:ascii="Times New Roman" w:hAnsi="Times New Roman" w:eastAsia="宋体" w:cs="Times New Roman"/>
      <w:szCs w:val="24"/>
    </w:rPr>
  </w:style>
  <w:style w:type="character" w:customStyle="1" w:styleId="620">
    <w:name w:val="正文文本缩进 2 Char4"/>
    <w:qFormat/>
    <w:uiPriority w:val="0"/>
    <w:rPr>
      <w:rFonts w:ascii="Times New Roman" w:hAnsi="Times New Roman" w:eastAsia="宋体" w:cs="Times New Roman"/>
      <w:szCs w:val="24"/>
    </w:rPr>
  </w:style>
  <w:style w:type="character" w:customStyle="1" w:styleId="621">
    <w:name w:val="HTML 预设格式 Char4"/>
    <w:qFormat/>
    <w:uiPriority w:val="0"/>
    <w:rPr>
      <w:rFonts w:ascii="Courier New" w:hAnsi="Courier New" w:eastAsia="宋体" w:cs="Courier New"/>
      <w:sz w:val="20"/>
      <w:szCs w:val="20"/>
    </w:rPr>
  </w:style>
  <w:style w:type="character" w:customStyle="1" w:styleId="622">
    <w:name w:val="页脚 Char3"/>
    <w:qFormat/>
    <w:uiPriority w:val="0"/>
    <w:rPr>
      <w:rFonts w:ascii="Times New Roman" w:hAnsi="Times New Roman" w:eastAsia="宋体" w:cs="Times New Roman"/>
      <w:sz w:val="18"/>
      <w:szCs w:val="18"/>
    </w:rPr>
  </w:style>
  <w:style w:type="character" w:customStyle="1" w:styleId="623">
    <w:name w:val="日期 Char5"/>
    <w:qFormat/>
    <w:uiPriority w:val="0"/>
    <w:rPr>
      <w:rFonts w:ascii="Times New Roman" w:hAnsi="Times New Roman" w:eastAsia="宋体" w:cs="Times New Roman"/>
      <w:szCs w:val="24"/>
    </w:rPr>
  </w:style>
  <w:style w:type="character" w:customStyle="1" w:styleId="624">
    <w:name w:val="文档结构图 Char5"/>
    <w:qFormat/>
    <w:uiPriority w:val="0"/>
    <w:rPr>
      <w:rFonts w:ascii="Microsoft YaHei UI" w:hAnsi="Times New Roman" w:eastAsia="Microsoft YaHei UI" w:cs="Times New Roman"/>
      <w:sz w:val="18"/>
      <w:szCs w:val="18"/>
    </w:rPr>
  </w:style>
  <w:style w:type="character" w:customStyle="1" w:styleId="625">
    <w:name w:val="引用 Char5"/>
    <w:qFormat/>
    <w:uiPriority w:val="0"/>
    <w:rPr>
      <w:rFonts w:ascii="Times New Roman" w:hAnsi="Times New Roman" w:eastAsia="宋体" w:cs="Times New Roman"/>
      <w:i/>
      <w:iCs/>
      <w:color w:val="404040"/>
      <w:szCs w:val="24"/>
    </w:rPr>
  </w:style>
  <w:style w:type="character" w:customStyle="1" w:styleId="626">
    <w:name w:val="批注框文本 Char"/>
    <w:basedOn w:val="36"/>
    <w:link w:val="2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鸿兴</Company>
  <Pages>45</Pages>
  <Words>22575</Words>
  <Characters>23869</Characters>
  <Lines>213</Lines>
  <Paragraphs>60</Paragraphs>
  <TotalTime>2</TotalTime>
  <ScaleCrop>false</ScaleCrop>
  <LinksUpToDate>false</LinksUpToDate>
  <CharactersWithSpaces>24309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2025-07-25T02:14:00Z</dcterms:created>
  <dc:creator>鸿兴</dc:creator>
  <cp:lastModifiedBy>代理</cp:lastModifiedBy>
  <cp:lastPrinted>2025-06-19T03:03:00Z</cp:lastPrinted>
  <dcterms:modified xsi:type="dcterms:W3CDTF">2025-07-25T11:09:54Z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A4D3E11C56FC49039ABAB056F3797D52_13</vt:lpwstr>
  </property>
  <property fmtid="{D5CDD505-2E9C-101B-9397-08002B2CF9AE}" pid="4" name="KSOTemplateDocerSaveRecord">
    <vt:lpwstr>eyJoZGlkIjoiOGUzYTY2OGJkYjFhOGMxYmYwOGYzODA2ZDJjOGQ1NDgiLCJ1c2VySWQiOiIxMTMyNTA2NTc5In0=</vt:lpwstr>
  </property>
</Properties>
</file>