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ascii="方正黑体_GBK" w:eastAsia="方正黑体_GBK"/>
          <w:sz w:val="100"/>
        </w:rPr>
      </w:pPr>
    </w:p>
    <w:p>
      <w:pPr>
        <w:spacing w:line="1600" w:lineRule="exact"/>
        <w:jc w:val="center"/>
        <w:outlineLvl w:val="0"/>
        <w:rPr>
          <w:rFonts w:ascii="方正黑体_GBK" w:eastAsia="方正黑体_GBK"/>
          <w:sz w:val="100"/>
        </w:rPr>
      </w:pPr>
      <w:r>
        <w:rPr>
          <w:rFonts w:hint="eastAsia" w:ascii="方正黑体_GBK" w:eastAsia="方正黑体_GBK"/>
          <w:sz w:val="100"/>
        </w:rPr>
        <w:t>政府采购</w:t>
      </w:r>
    </w:p>
    <w:p>
      <w:pPr>
        <w:spacing w:line="1600" w:lineRule="exact"/>
        <w:jc w:val="center"/>
        <w:outlineLvl w:val="0"/>
        <w:rPr>
          <w:rFonts w:ascii="方正黑体_GBK" w:hAnsi="宋体" w:eastAsia="方正黑体_GBK"/>
          <w:sz w:val="130"/>
          <w:szCs w:val="130"/>
        </w:rPr>
      </w:pPr>
      <w:r>
        <w:rPr>
          <w:rFonts w:hint="eastAsia" w:ascii="方正黑体_GBK" w:hAnsi="宋体" w:eastAsia="方正黑体_GBK"/>
          <w:sz w:val="130"/>
          <w:szCs w:val="130"/>
        </w:rPr>
        <w:t>竞争性磋商文件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firstLine="1080" w:firstLineChars="300"/>
        <w:outlineLvl w:val="0"/>
        <w:rPr>
          <w:rFonts w:hint="eastAsia" w:ascii="仿宋" w:hAnsi="仿宋" w:eastAsia="仿宋" w:cs="仿宋"/>
          <w:sz w:val="36"/>
          <w:szCs w:val="36"/>
          <w:highlight w:val="none"/>
        </w:rPr>
      </w:pPr>
      <w:r>
        <w:rPr>
          <w:rFonts w:hint="eastAsia" w:ascii="仿宋" w:hAnsi="仿宋" w:eastAsia="仿宋" w:cs="仿宋"/>
          <w:sz w:val="36"/>
          <w:szCs w:val="36"/>
          <w:highlight w:val="none"/>
        </w:rPr>
        <w:t>项 目 编 号：wzfy202</w:t>
      </w:r>
      <w:r>
        <w:rPr>
          <w:rFonts w:hint="eastAsia" w:ascii="仿宋" w:hAnsi="仿宋" w:eastAsia="仿宋" w:cs="仿宋"/>
          <w:sz w:val="36"/>
          <w:szCs w:val="36"/>
          <w:highlight w:val="none"/>
          <w:lang w:val="en-US" w:eastAsia="zh-CN"/>
        </w:rPr>
        <w:t>5</w:t>
      </w:r>
      <w:r>
        <w:rPr>
          <w:rFonts w:hint="eastAsia" w:ascii="仿宋" w:hAnsi="仿宋" w:eastAsia="仿宋" w:cs="仿宋"/>
          <w:sz w:val="36"/>
          <w:szCs w:val="36"/>
          <w:highlight w:val="none"/>
        </w:rPr>
        <w:t>00</w:t>
      </w:r>
      <w:r>
        <w:rPr>
          <w:rFonts w:hint="eastAsia" w:ascii="仿宋" w:hAnsi="仿宋" w:eastAsia="仿宋" w:cs="仿宋"/>
          <w:sz w:val="36"/>
          <w:szCs w:val="36"/>
          <w:highlight w:val="none"/>
          <w:lang w:val="en-US" w:eastAsia="zh-CN"/>
        </w:rPr>
        <w:t>0</w:t>
      </w:r>
      <w:r>
        <w:rPr>
          <w:rFonts w:hint="eastAsia" w:ascii="仿宋" w:hAnsi="仿宋" w:eastAsia="仿宋" w:cs="仿宋"/>
          <w:sz w:val="36"/>
          <w:szCs w:val="36"/>
          <w:highlight w:val="none"/>
        </w:rPr>
        <w:t>1</w:t>
      </w:r>
    </w:p>
    <w:p>
      <w:pPr>
        <w:spacing w:line="500" w:lineRule="exact"/>
        <w:ind w:left="3595" w:leftChars="384" w:hanging="2520" w:hangingChars="700"/>
        <w:outlineLvl w:val="0"/>
        <w:rPr>
          <w:rFonts w:hint="eastAsia" w:ascii="仿宋" w:hAnsi="仿宋" w:eastAsia="仿宋" w:cs="仿宋"/>
          <w:sz w:val="36"/>
          <w:szCs w:val="36"/>
        </w:rPr>
      </w:pPr>
      <w:r>
        <w:rPr>
          <w:rFonts w:hint="eastAsia" w:ascii="仿宋" w:hAnsi="仿宋" w:eastAsia="仿宋" w:cs="仿宋"/>
          <w:sz w:val="36"/>
          <w:szCs w:val="36"/>
        </w:rPr>
        <w:t>磋商项目名称：经开区法庭屋顶景观工程</w:t>
      </w:r>
    </w:p>
    <w:p>
      <w:pPr>
        <w:spacing w:line="700" w:lineRule="exact"/>
        <w:ind w:firstLine="1749" w:firstLineChars="486"/>
        <w:rPr>
          <w:rFonts w:hint="eastAsia" w:ascii="仿宋" w:hAnsi="仿宋" w:eastAsia="仿宋" w:cs="仿宋"/>
          <w:sz w:val="36"/>
          <w:szCs w:val="36"/>
        </w:rPr>
      </w:pPr>
    </w:p>
    <w:p>
      <w:pPr>
        <w:spacing w:line="700" w:lineRule="exact"/>
        <w:rPr>
          <w:rFonts w:hint="eastAsia" w:ascii="仿宋" w:hAnsi="仿宋" w:eastAsia="仿宋" w:cs="仿宋"/>
          <w:sz w:val="36"/>
          <w:szCs w:val="36"/>
        </w:rPr>
      </w:pPr>
    </w:p>
    <w:p>
      <w:pPr>
        <w:spacing w:line="700" w:lineRule="exact"/>
        <w:jc w:val="center"/>
        <w:rPr>
          <w:rFonts w:hint="eastAsia" w:ascii="仿宋" w:hAnsi="仿宋" w:eastAsia="仿宋" w:cs="仿宋"/>
          <w:b/>
          <w:sz w:val="36"/>
          <w:szCs w:val="36"/>
        </w:rPr>
      </w:pPr>
    </w:p>
    <w:p>
      <w:pPr>
        <w:spacing w:line="700" w:lineRule="exact"/>
        <w:jc w:val="center"/>
        <w:rPr>
          <w:rFonts w:hint="eastAsia" w:ascii="仿宋" w:hAnsi="仿宋" w:eastAsia="仿宋" w:cs="仿宋"/>
          <w:b/>
          <w:sz w:val="36"/>
          <w:szCs w:val="36"/>
        </w:rPr>
      </w:pPr>
    </w:p>
    <w:p>
      <w:pPr>
        <w:spacing w:line="500" w:lineRule="exact"/>
        <w:jc w:val="center"/>
        <w:outlineLvl w:val="0"/>
        <w:rPr>
          <w:rFonts w:hint="eastAsia" w:ascii="仿宋" w:hAnsi="仿宋" w:eastAsia="仿宋" w:cs="仿宋"/>
          <w:sz w:val="36"/>
          <w:szCs w:val="36"/>
        </w:rPr>
      </w:pPr>
      <w:r>
        <w:rPr>
          <w:rFonts w:hint="eastAsia" w:ascii="仿宋" w:hAnsi="仿宋" w:eastAsia="仿宋" w:cs="仿宋"/>
          <w:sz w:val="36"/>
          <w:szCs w:val="36"/>
        </w:rPr>
        <w:t>采购人： 重庆市万州区人民法院</w:t>
      </w:r>
    </w:p>
    <w:p>
      <w:pPr>
        <w:spacing w:line="720" w:lineRule="exact"/>
        <w:jc w:val="center"/>
        <w:outlineLvl w:val="0"/>
        <w:rPr>
          <w:rFonts w:hint="eastAsia" w:ascii="仿宋" w:hAnsi="仿宋" w:eastAsia="仿宋" w:cs="仿宋"/>
          <w:sz w:val="36"/>
          <w:szCs w:val="36"/>
        </w:rPr>
      </w:pPr>
    </w:p>
    <w:p>
      <w:pPr>
        <w:spacing w:line="720" w:lineRule="exact"/>
        <w:jc w:val="center"/>
        <w:outlineLvl w:val="0"/>
        <w:rPr>
          <w:rFonts w:hint="eastAsia" w:ascii="仿宋" w:hAnsi="仿宋" w:eastAsia="仿宋" w:cs="仿宋"/>
          <w:sz w:val="48"/>
          <w:szCs w:val="32"/>
        </w:rPr>
      </w:pPr>
      <w:r>
        <w:rPr>
          <w:rFonts w:hint="eastAsia" w:ascii="仿宋" w:hAnsi="仿宋" w:eastAsia="仿宋" w:cs="仿宋"/>
          <w:sz w:val="36"/>
          <w:szCs w:val="36"/>
        </w:rPr>
        <w:t>二〇二五年一月</w:t>
      </w:r>
    </w:p>
    <w:p>
      <w:pPr>
        <w:spacing w:line="720" w:lineRule="exact"/>
        <w:jc w:val="center"/>
        <w:outlineLvl w:val="0"/>
        <w:rPr>
          <w:rFonts w:hint="eastAsia" w:ascii="仿宋" w:hAnsi="仿宋" w:eastAsia="仿宋" w:cs="仿宋"/>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t>目   录</w:t>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TOC \o "1-3" \h \z </w:instrText>
      </w:r>
      <w:r>
        <w:rPr>
          <w:rFonts w:hint="eastAsia" w:ascii="方正仿宋_GBK" w:hAnsi="宋体" w:eastAsia="方正仿宋_GBK"/>
          <w:szCs w:val="21"/>
        </w:rPr>
        <w:fldChar w:fldCharType="separate"/>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"_Toc76462316" </w:instrText>
      </w:r>
      <w:r>
        <w:rPr>
          <w:rFonts w:hint="eastAsia" w:ascii="方正仿宋_GBK" w:hAnsi="宋体" w:eastAsia="方正仿宋_GBK"/>
          <w:szCs w:val="21"/>
        </w:rPr>
        <w:fldChar w:fldCharType="separate"/>
      </w:r>
      <w:r>
        <w:rPr>
          <w:rFonts w:hint="eastAsia" w:ascii="方正仿宋_GBK" w:hAnsi="宋体" w:eastAsia="方正仿宋_GBK"/>
          <w:szCs w:val="21"/>
        </w:rPr>
        <w:t>第一篇采购邀请书</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_Toc76462316 \h </w:instrText>
      </w:r>
      <w:r>
        <w:rPr>
          <w:rFonts w:hint="eastAsia" w:ascii="方正仿宋_GBK" w:hAnsi="宋体" w:eastAsia="方正仿宋_GBK"/>
          <w:szCs w:val="21"/>
        </w:rPr>
        <w:fldChar w:fldCharType="separate"/>
      </w:r>
      <w:r>
        <w:rPr>
          <w:rFonts w:hint="eastAsia" w:ascii="方正仿宋_GBK" w:hAnsi="宋体" w:eastAsia="方正仿宋_GBK"/>
          <w:szCs w:val="21"/>
        </w:rPr>
        <w:t>- 3 -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"_Toc76462317" </w:instrText>
      </w:r>
      <w:r>
        <w:rPr>
          <w:rFonts w:hint="eastAsia" w:ascii="方正仿宋_GBK" w:hAnsi="宋体" w:eastAsia="方正仿宋_GBK"/>
          <w:szCs w:val="21"/>
        </w:rPr>
        <w:fldChar w:fldCharType="separate"/>
      </w:r>
      <w:r>
        <w:rPr>
          <w:rFonts w:hint="eastAsia" w:ascii="方正仿宋_GBK" w:hAnsi="宋体" w:eastAsia="方正仿宋_GBK"/>
          <w:szCs w:val="21"/>
        </w:rPr>
        <w:t>一、竞争性磋商内容</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_Toc76462317 \h </w:instrText>
      </w:r>
      <w:r>
        <w:rPr>
          <w:rFonts w:hint="eastAsia" w:ascii="方正仿宋_GBK" w:hAnsi="宋体" w:eastAsia="方正仿宋_GBK"/>
          <w:szCs w:val="21"/>
        </w:rPr>
        <w:fldChar w:fldCharType="separate"/>
      </w:r>
      <w:r>
        <w:rPr>
          <w:rFonts w:hint="eastAsia" w:ascii="方正仿宋_GBK" w:hAnsi="宋体" w:eastAsia="方正仿宋_GBK"/>
          <w:szCs w:val="21"/>
        </w:rPr>
        <w:t>- 3 -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"_Toc76462318" </w:instrText>
      </w:r>
      <w:r>
        <w:rPr>
          <w:rFonts w:hint="eastAsia" w:ascii="方正仿宋_GBK" w:hAnsi="宋体" w:eastAsia="方正仿宋_GBK"/>
          <w:szCs w:val="21"/>
        </w:rPr>
        <w:fldChar w:fldCharType="separate"/>
      </w:r>
      <w:r>
        <w:rPr>
          <w:rFonts w:hint="eastAsia" w:ascii="方正仿宋_GBK" w:hAnsi="宋体" w:eastAsia="方正仿宋_GBK"/>
          <w:szCs w:val="21"/>
        </w:rPr>
        <w:t>二、资金来源</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_Toc76462318 \h </w:instrText>
      </w:r>
      <w:r>
        <w:rPr>
          <w:rFonts w:hint="eastAsia" w:ascii="方正仿宋_GBK" w:hAnsi="宋体" w:eastAsia="方正仿宋_GBK"/>
          <w:szCs w:val="21"/>
        </w:rPr>
        <w:fldChar w:fldCharType="separate"/>
      </w:r>
      <w:r>
        <w:rPr>
          <w:rFonts w:hint="eastAsia" w:ascii="方正仿宋_GBK" w:hAnsi="宋体" w:eastAsia="方正仿宋_GBK"/>
          <w:szCs w:val="21"/>
        </w:rPr>
        <w:t>- 3 -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"_Toc76462319" </w:instrText>
      </w:r>
      <w:r>
        <w:rPr>
          <w:rFonts w:hint="eastAsia" w:ascii="方正仿宋_GBK" w:hAnsi="宋体" w:eastAsia="方正仿宋_GBK"/>
          <w:szCs w:val="21"/>
        </w:rPr>
        <w:fldChar w:fldCharType="separate"/>
      </w:r>
      <w:r>
        <w:rPr>
          <w:rFonts w:hint="eastAsia" w:ascii="方正仿宋_GBK" w:hAnsi="宋体" w:eastAsia="方正仿宋_GBK"/>
          <w:szCs w:val="21"/>
        </w:rPr>
        <w:t>三、供应商资格条件</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_Toc76462319 \h </w:instrText>
      </w:r>
      <w:r>
        <w:rPr>
          <w:rFonts w:hint="eastAsia" w:ascii="方正仿宋_GBK" w:hAnsi="宋体" w:eastAsia="方正仿宋_GBK"/>
          <w:szCs w:val="21"/>
        </w:rPr>
        <w:fldChar w:fldCharType="separate"/>
      </w:r>
      <w:r>
        <w:rPr>
          <w:rFonts w:hint="eastAsia" w:ascii="方正仿宋_GBK" w:hAnsi="宋体" w:eastAsia="方正仿宋_GBK"/>
          <w:szCs w:val="21"/>
        </w:rPr>
        <w:t>- 3 -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"_Toc76462320" </w:instrText>
      </w:r>
      <w:r>
        <w:rPr>
          <w:rFonts w:hint="eastAsia" w:ascii="方正仿宋_GBK" w:hAnsi="宋体" w:eastAsia="方正仿宋_GBK"/>
          <w:szCs w:val="21"/>
        </w:rPr>
        <w:fldChar w:fldCharType="separate"/>
      </w:r>
      <w:r>
        <w:rPr>
          <w:rFonts w:hint="eastAsia" w:ascii="方正仿宋_GBK" w:hAnsi="宋体" w:eastAsia="方正仿宋_GBK"/>
          <w:szCs w:val="21"/>
        </w:rPr>
        <w:t>四、磋商有关说明</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_Toc76462320 \h </w:instrText>
      </w:r>
      <w:r>
        <w:rPr>
          <w:rFonts w:hint="eastAsia" w:ascii="方正仿宋_GBK" w:hAnsi="宋体" w:eastAsia="方正仿宋_GBK"/>
          <w:szCs w:val="21"/>
        </w:rPr>
        <w:fldChar w:fldCharType="separate"/>
      </w:r>
      <w:r>
        <w:rPr>
          <w:rFonts w:hint="eastAsia" w:ascii="方正仿宋_GBK" w:hAnsi="宋体" w:eastAsia="方正仿宋_GBK"/>
          <w:szCs w:val="21"/>
        </w:rPr>
        <w:t>- 3 -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"_Toc76462321" </w:instrText>
      </w:r>
      <w:r>
        <w:rPr>
          <w:rFonts w:hint="eastAsia" w:ascii="方正仿宋_GBK" w:hAnsi="宋体" w:eastAsia="方正仿宋_GBK"/>
          <w:szCs w:val="21"/>
        </w:rPr>
        <w:fldChar w:fldCharType="separate"/>
      </w:r>
      <w:r>
        <w:rPr>
          <w:rFonts w:hint="eastAsia" w:ascii="方正仿宋_GBK" w:hAnsi="宋体" w:eastAsia="方正仿宋_GBK"/>
          <w:szCs w:val="21"/>
        </w:rPr>
        <w:t>五、采购项目需落实的政府采购政策</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_Toc76462320 \h </w:instrText>
      </w:r>
      <w:r>
        <w:rPr>
          <w:rFonts w:hint="eastAsia" w:ascii="方正仿宋_GBK" w:hAnsi="宋体" w:eastAsia="方正仿宋_GBK"/>
          <w:szCs w:val="21"/>
        </w:rPr>
        <w:fldChar w:fldCharType="separate"/>
      </w:r>
      <w:r>
        <w:rPr>
          <w:rFonts w:hint="eastAsia" w:ascii="方正仿宋_GBK" w:hAnsi="宋体" w:eastAsia="方正仿宋_GBK"/>
          <w:szCs w:val="21"/>
        </w:rPr>
        <w:t>- 3 -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"_Toc76462322" </w:instrText>
      </w:r>
      <w:r>
        <w:rPr>
          <w:rFonts w:hint="eastAsia" w:ascii="方正仿宋_GBK" w:hAnsi="宋体" w:eastAsia="方正仿宋_GBK"/>
          <w:szCs w:val="21"/>
        </w:rPr>
        <w:fldChar w:fldCharType="separate"/>
      </w:r>
      <w:r>
        <w:rPr>
          <w:rFonts w:hint="eastAsia" w:ascii="方正仿宋_GBK" w:hAnsi="宋体" w:eastAsia="方正仿宋_GBK"/>
          <w:szCs w:val="21"/>
        </w:rPr>
        <w:t>六、其它有关规定</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_Toc76462320 \h </w:instrText>
      </w:r>
      <w:r>
        <w:rPr>
          <w:rFonts w:hint="eastAsia" w:ascii="方正仿宋_GBK" w:hAnsi="宋体" w:eastAsia="方正仿宋_GBK"/>
          <w:szCs w:val="21"/>
        </w:rPr>
        <w:fldChar w:fldCharType="separate"/>
      </w:r>
      <w:r>
        <w:rPr>
          <w:rFonts w:hint="eastAsia" w:ascii="方正仿宋_GBK" w:hAnsi="宋体" w:eastAsia="方正仿宋_GBK"/>
          <w:szCs w:val="21"/>
        </w:rPr>
        <w:t>- 3 -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"_Toc76462323" </w:instrText>
      </w:r>
      <w:r>
        <w:rPr>
          <w:rFonts w:hint="eastAsia" w:ascii="方正仿宋_GBK" w:hAnsi="宋体" w:eastAsia="方正仿宋_GBK"/>
          <w:szCs w:val="21"/>
        </w:rPr>
        <w:fldChar w:fldCharType="separate"/>
      </w:r>
      <w:r>
        <w:rPr>
          <w:rFonts w:hint="eastAsia" w:ascii="方正仿宋_GBK" w:hAnsi="宋体" w:eastAsia="方正仿宋_GBK"/>
          <w:szCs w:val="21"/>
        </w:rPr>
        <w:t>七、联系方式</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_Toc76462323 \h </w:instrText>
      </w:r>
      <w:r>
        <w:rPr>
          <w:rFonts w:hint="eastAsia" w:ascii="方正仿宋_GBK" w:hAnsi="宋体" w:eastAsia="方正仿宋_GBK"/>
          <w:szCs w:val="21"/>
        </w:rPr>
        <w:fldChar w:fldCharType="separate"/>
      </w:r>
      <w:r>
        <w:rPr>
          <w:rFonts w:hint="eastAsia" w:ascii="方正仿宋_GBK" w:hAnsi="宋体" w:eastAsia="方正仿宋_GBK"/>
          <w:szCs w:val="21"/>
        </w:rPr>
        <w:t>- 4 -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"_Toc76462323" </w:instrText>
      </w:r>
      <w:r>
        <w:rPr>
          <w:rFonts w:hint="eastAsia" w:ascii="方正仿宋_GBK" w:hAnsi="宋体" w:eastAsia="方正仿宋_GBK"/>
          <w:szCs w:val="21"/>
        </w:rPr>
        <w:fldChar w:fldCharType="separate"/>
      </w:r>
      <w:r>
        <w:rPr>
          <w:rFonts w:hint="eastAsia" w:ascii="方正仿宋_GBK" w:hAnsi="宋体" w:eastAsia="方正仿宋_GBK"/>
          <w:szCs w:val="21"/>
        </w:rPr>
        <w:t>八、现场踏勘</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_Toc76462323 \h </w:instrText>
      </w:r>
      <w:r>
        <w:rPr>
          <w:rFonts w:hint="eastAsia" w:ascii="方正仿宋_GBK" w:hAnsi="宋体" w:eastAsia="方正仿宋_GBK"/>
          <w:szCs w:val="21"/>
        </w:rPr>
        <w:fldChar w:fldCharType="separate"/>
      </w:r>
      <w:r>
        <w:rPr>
          <w:rFonts w:hint="eastAsia" w:ascii="方正仿宋_GBK" w:hAnsi="宋体" w:eastAsia="方正仿宋_GBK"/>
          <w:szCs w:val="21"/>
        </w:rPr>
        <w:t>- 4 -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"_Toc76462324" </w:instrText>
      </w:r>
      <w:r>
        <w:rPr>
          <w:rFonts w:hint="eastAsia" w:ascii="方正仿宋_GBK" w:hAnsi="宋体" w:eastAsia="方正仿宋_GBK"/>
          <w:szCs w:val="21"/>
        </w:rPr>
        <w:fldChar w:fldCharType="separate"/>
      </w:r>
      <w:r>
        <w:rPr>
          <w:rFonts w:hint="eastAsia" w:ascii="方正仿宋_GBK" w:hAnsi="宋体" w:eastAsia="方正仿宋_GBK"/>
          <w:szCs w:val="21"/>
        </w:rPr>
        <w:t>第二篇项目服务需求</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_Toc76462324 \h </w:instrText>
      </w:r>
      <w:r>
        <w:rPr>
          <w:rFonts w:hint="eastAsia" w:ascii="方正仿宋_GBK" w:hAnsi="宋体" w:eastAsia="方正仿宋_GBK"/>
          <w:szCs w:val="21"/>
        </w:rPr>
        <w:fldChar w:fldCharType="separate"/>
      </w:r>
      <w:r>
        <w:rPr>
          <w:rFonts w:hint="eastAsia" w:ascii="方正仿宋_GBK" w:hAnsi="宋体" w:eastAsia="方正仿宋_GBK"/>
          <w:szCs w:val="21"/>
        </w:rPr>
        <w:t>- 6 -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"_Toc76462325" </w:instrText>
      </w:r>
      <w:r>
        <w:rPr>
          <w:rFonts w:hint="eastAsia" w:ascii="方正仿宋_GBK" w:hAnsi="宋体" w:eastAsia="方正仿宋_GBK"/>
          <w:szCs w:val="21"/>
        </w:rPr>
        <w:fldChar w:fldCharType="separate"/>
      </w:r>
      <w:r>
        <w:rPr>
          <w:rFonts w:hint="eastAsia" w:ascii="方正仿宋_GBK" w:hAnsi="宋体" w:eastAsia="方正仿宋_GBK"/>
          <w:szCs w:val="21"/>
        </w:rPr>
        <w:t>一、项目基本概况介绍</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_Toc76462325 \h </w:instrText>
      </w:r>
      <w:r>
        <w:rPr>
          <w:rFonts w:hint="eastAsia" w:ascii="方正仿宋_GBK" w:hAnsi="宋体" w:eastAsia="方正仿宋_GBK"/>
          <w:szCs w:val="21"/>
        </w:rPr>
        <w:fldChar w:fldCharType="separate"/>
      </w:r>
      <w:r>
        <w:rPr>
          <w:rFonts w:hint="eastAsia" w:ascii="方正仿宋_GBK" w:hAnsi="宋体" w:eastAsia="方正仿宋_GBK"/>
          <w:szCs w:val="21"/>
        </w:rPr>
        <w:t>- 6 -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"_Toc76462326" </w:instrText>
      </w:r>
      <w:r>
        <w:rPr>
          <w:rFonts w:hint="eastAsia" w:ascii="方正仿宋_GBK" w:hAnsi="宋体" w:eastAsia="方正仿宋_GBK"/>
          <w:szCs w:val="21"/>
        </w:rPr>
        <w:fldChar w:fldCharType="separate"/>
      </w:r>
      <w:r>
        <w:rPr>
          <w:rFonts w:hint="eastAsia" w:ascii="方正仿宋_GBK" w:hAnsi="宋体" w:eastAsia="方正仿宋_GBK"/>
          <w:szCs w:val="21"/>
        </w:rPr>
        <w:t>二、</w:t>
      </w:r>
      <w:r>
        <w:rPr>
          <w:rFonts w:hint="eastAsia" w:ascii="方正仿宋_GBK" w:hAnsi="宋体" w:eastAsia="方正仿宋_GBK"/>
          <w:szCs w:val="21"/>
          <w:lang w:eastAsia="zh-CN"/>
        </w:rPr>
        <w:t>人员要求</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_Toc76462326 \h </w:instrText>
      </w:r>
      <w:r>
        <w:rPr>
          <w:rFonts w:hint="eastAsia" w:ascii="方正仿宋_GBK" w:hAnsi="宋体" w:eastAsia="方正仿宋_GBK"/>
          <w:szCs w:val="21"/>
        </w:rPr>
        <w:fldChar w:fldCharType="separate"/>
      </w:r>
      <w:r>
        <w:rPr>
          <w:rFonts w:hint="eastAsia" w:ascii="方正仿宋_GBK" w:hAnsi="宋体" w:eastAsia="方正仿宋_GBK"/>
          <w:szCs w:val="21"/>
        </w:rPr>
        <w:t>- 6 -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"_Toc76462326" </w:instrText>
      </w:r>
      <w:r>
        <w:rPr>
          <w:rFonts w:hint="eastAsia" w:ascii="方正仿宋_GBK" w:hAnsi="宋体" w:eastAsia="方正仿宋_GBK"/>
          <w:szCs w:val="21"/>
        </w:rPr>
        <w:fldChar w:fldCharType="separate"/>
      </w:r>
      <w:r>
        <w:rPr>
          <w:rFonts w:hint="eastAsia" w:ascii="方正仿宋_GBK" w:hAnsi="宋体" w:eastAsia="方正仿宋_GBK"/>
          <w:szCs w:val="21"/>
        </w:rPr>
        <w:t>三、服务及质量需求</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_Toc76462326 \h </w:instrText>
      </w:r>
      <w:r>
        <w:rPr>
          <w:rFonts w:hint="eastAsia" w:ascii="方正仿宋_GBK" w:hAnsi="宋体" w:eastAsia="方正仿宋_GBK"/>
          <w:szCs w:val="21"/>
        </w:rPr>
        <w:fldChar w:fldCharType="separate"/>
      </w:r>
      <w:r>
        <w:rPr>
          <w:rFonts w:hint="eastAsia" w:ascii="方正仿宋_GBK" w:hAnsi="宋体" w:eastAsia="方正仿宋_GBK"/>
          <w:szCs w:val="21"/>
        </w:rPr>
        <w:t>- 6 -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"_Toc76462327" </w:instrText>
      </w:r>
      <w:r>
        <w:rPr>
          <w:rFonts w:hint="eastAsia" w:ascii="方正仿宋_GBK" w:hAnsi="宋体" w:eastAsia="方正仿宋_GBK"/>
          <w:szCs w:val="21"/>
        </w:rPr>
        <w:fldChar w:fldCharType="separate"/>
      </w:r>
      <w:r>
        <w:rPr>
          <w:rFonts w:hint="eastAsia" w:ascii="方正仿宋_GBK" w:hAnsi="宋体" w:eastAsia="方正仿宋_GBK"/>
          <w:szCs w:val="21"/>
        </w:rPr>
        <w:t>第三篇项目商务需求</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_Toc76462327 \h </w:instrText>
      </w:r>
      <w:r>
        <w:rPr>
          <w:rFonts w:hint="eastAsia" w:ascii="方正仿宋_GBK" w:hAnsi="宋体" w:eastAsia="方正仿宋_GBK"/>
          <w:szCs w:val="21"/>
        </w:rPr>
        <w:fldChar w:fldCharType="separate"/>
      </w:r>
      <w:r>
        <w:rPr>
          <w:rFonts w:hint="eastAsia" w:ascii="方正仿宋_GBK" w:hAnsi="宋体" w:eastAsia="方正仿宋_GBK"/>
          <w:szCs w:val="21"/>
        </w:rPr>
        <w:t>- 7 -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"_Toc76462328" </w:instrText>
      </w:r>
      <w:r>
        <w:rPr>
          <w:rFonts w:hint="eastAsia" w:ascii="方正仿宋_GBK" w:hAnsi="宋体" w:eastAsia="方正仿宋_GBK"/>
          <w:szCs w:val="21"/>
        </w:rPr>
        <w:fldChar w:fldCharType="separate"/>
      </w:r>
      <w:r>
        <w:rPr>
          <w:rFonts w:hint="eastAsia" w:ascii="方正仿宋_GBK" w:hAnsi="宋体" w:eastAsia="方正仿宋_GBK"/>
          <w:szCs w:val="21"/>
        </w:rPr>
        <w:t>一、</w:t>
      </w:r>
      <w:r>
        <w:rPr>
          <w:rFonts w:hint="eastAsia" w:ascii="方正仿宋_GBK" w:hAnsi="宋体" w:eastAsia="方正仿宋_GBK"/>
          <w:szCs w:val="21"/>
          <w:lang w:eastAsia="zh-CN"/>
        </w:rPr>
        <w:t>实施时间、实施</w:t>
      </w:r>
      <w:r>
        <w:rPr>
          <w:rFonts w:hint="eastAsia" w:ascii="方正仿宋_GBK" w:hAnsi="宋体" w:eastAsia="方正仿宋_GBK"/>
          <w:szCs w:val="21"/>
        </w:rPr>
        <w:t>地点及验收方式</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_Toc76462327 \h </w:instrText>
      </w:r>
      <w:r>
        <w:rPr>
          <w:rFonts w:hint="eastAsia" w:ascii="方正仿宋_GBK" w:hAnsi="宋体" w:eastAsia="方正仿宋_GBK"/>
          <w:szCs w:val="21"/>
        </w:rPr>
        <w:fldChar w:fldCharType="separate"/>
      </w:r>
      <w:r>
        <w:rPr>
          <w:rFonts w:hint="eastAsia" w:ascii="方正仿宋_GBK" w:hAnsi="宋体" w:eastAsia="方正仿宋_GBK"/>
          <w:szCs w:val="21"/>
        </w:rPr>
        <w:t>- 7 -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"_Toc76462329" </w:instrText>
      </w:r>
      <w:r>
        <w:rPr>
          <w:rFonts w:hint="eastAsia" w:ascii="方正仿宋_GBK" w:hAnsi="宋体" w:eastAsia="方正仿宋_GBK"/>
          <w:szCs w:val="21"/>
        </w:rPr>
        <w:fldChar w:fldCharType="separate"/>
      </w:r>
      <w:r>
        <w:rPr>
          <w:rFonts w:hint="eastAsia" w:ascii="方正仿宋_GBK" w:hAnsi="宋体" w:eastAsia="方正仿宋_GBK"/>
          <w:szCs w:val="21"/>
        </w:rPr>
        <w:t>二、报价要求</w:t>
      </w:r>
      <w:r>
        <w:rPr>
          <w:rFonts w:hint="eastAsia" w:ascii="方正仿宋_GBK" w:hAnsi="宋体" w:eastAsia="方正仿宋_GBK"/>
          <w:szCs w:val="21"/>
          <w:lang w:eastAsia="zh-CN"/>
        </w:rPr>
        <w:t>及报价依据</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_Toc76462327 \h </w:instrText>
      </w:r>
      <w:r>
        <w:rPr>
          <w:rFonts w:hint="eastAsia" w:ascii="方正仿宋_GBK" w:hAnsi="宋体" w:eastAsia="方正仿宋_GBK"/>
          <w:szCs w:val="21"/>
        </w:rPr>
        <w:fldChar w:fldCharType="separate"/>
      </w:r>
      <w:r>
        <w:rPr>
          <w:rFonts w:hint="eastAsia" w:ascii="方正仿宋_GBK" w:hAnsi="宋体" w:eastAsia="方正仿宋_GBK"/>
          <w:szCs w:val="21"/>
        </w:rPr>
        <w:t>- 7 -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"_Toc76462330" </w:instrText>
      </w:r>
      <w:r>
        <w:rPr>
          <w:rFonts w:hint="eastAsia" w:ascii="方正仿宋_GBK" w:hAnsi="宋体" w:eastAsia="方正仿宋_GBK"/>
          <w:szCs w:val="21"/>
        </w:rPr>
        <w:fldChar w:fldCharType="separate"/>
      </w:r>
      <w:r>
        <w:rPr>
          <w:rFonts w:hint="eastAsia" w:ascii="方正仿宋_GBK" w:hAnsi="宋体" w:eastAsia="方正仿宋_GBK"/>
          <w:szCs w:val="21"/>
        </w:rPr>
        <w:t>三、</w:t>
      </w:r>
      <w:r>
        <w:rPr>
          <w:rFonts w:hint="eastAsia" w:ascii="方正仿宋_GBK" w:hAnsi="宋体" w:eastAsia="方正仿宋_GBK"/>
          <w:szCs w:val="21"/>
          <w:lang w:eastAsia="zh-CN"/>
        </w:rPr>
        <w:t>结算原则</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_Toc76462327 \h </w:instrText>
      </w:r>
      <w:r>
        <w:rPr>
          <w:rFonts w:hint="eastAsia" w:ascii="方正仿宋_GBK" w:hAnsi="宋体" w:eastAsia="方正仿宋_GBK"/>
          <w:szCs w:val="21"/>
        </w:rPr>
        <w:fldChar w:fldCharType="separate"/>
      </w:r>
      <w:r>
        <w:rPr>
          <w:rFonts w:hint="eastAsia" w:ascii="方正仿宋_GBK" w:hAnsi="宋体" w:eastAsia="方正仿宋_GBK"/>
          <w:szCs w:val="21"/>
        </w:rPr>
        <w:t>- 7 -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"_Toc76462331" </w:instrText>
      </w:r>
      <w:r>
        <w:rPr>
          <w:rFonts w:hint="eastAsia" w:ascii="方正仿宋_GBK" w:hAnsi="宋体" w:eastAsia="方正仿宋_GBK"/>
          <w:szCs w:val="21"/>
        </w:rPr>
        <w:fldChar w:fldCharType="separate"/>
      </w:r>
      <w:r>
        <w:rPr>
          <w:rFonts w:hint="eastAsia" w:ascii="方正仿宋_GBK" w:hAnsi="宋体" w:eastAsia="方正仿宋_GBK"/>
          <w:szCs w:val="21"/>
        </w:rPr>
        <w:t>四、</w:t>
      </w:r>
      <w:r>
        <w:rPr>
          <w:rFonts w:hint="eastAsia" w:ascii="方正仿宋_GBK" w:hAnsi="宋体" w:eastAsia="方正仿宋_GBK"/>
          <w:szCs w:val="21"/>
          <w:lang w:eastAsia="zh-CN"/>
        </w:rPr>
        <w:t>付款方式</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_Toc76462331 \h </w:instrText>
      </w:r>
      <w:r>
        <w:rPr>
          <w:rFonts w:hint="eastAsia" w:ascii="方正仿宋_GBK" w:hAnsi="宋体" w:eastAsia="方正仿宋_GBK"/>
          <w:szCs w:val="21"/>
        </w:rPr>
        <w:fldChar w:fldCharType="separate"/>
      </w:r>
      <w:r>
        <w:rPr>
          <w:rFonts w:hint="eastAsia" w:ascii="方正仿宋_GBK" w:hAnsi="宋体" w:eastAsia="方正仿宋_GBK"/>
          <w:szCs w:val="21"/>
        </w:rPr>
        <w:t>- 10 -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"_Toc76462331" </w:instrText>
      </w:r>
      <w:r>
        <w:rPr>
          <w:rFonts w:hint="eastAsia" w:ascii="方正仿宋_GBK" w:hAnsi="宋体" w:eastAsia="方正仿宋_GBK"/>
          <w:szCs w:val="21"/>
        </w:rPr>
        <w:fldChar w:fldCharType="separate"/>
      </w:r>
      <w:r>
        <w:rPr>
          <w:rFonts w:hint="eastAsia" w:ascii="方正仿宋_GBK" w:hAnsi="宋体" w:eastAsia="方正仿宋_GBK"/>
          <w:szCs w:val="21"/>
          <w:lang w:eastAsia="zh-CN"/>
        </w:rPr>
        <w:t>五</w:t>
      </w:r>
      <w:r>
        <w:rPr>
          <w:rFonts w:hint="eastAsia" w:ascii="方正仿宋_GBK" w:hAnsi="宋体" w:eastAsia="方正仿宋_GBK"/>
          <w:szCs w:val="21"/>
        </w:rPr>
        <w:t>、</w:t>
      </w:r>
      <w:r>
        <w:rPr>
          <w:rFonts w:hint="eastAsia" w:ascii="方正仿宋_GBK" w:hAnsi="宋体" w:eastAsia="方正仿宋_GBK"/>
          <w:szCs w:val="21"/>
          <w:lang w:eastAsia="zh-CN"/>
        </w:rPr>
        <w:t>其他</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_Toc76462331 \h </w:instrText>
      </w:r>
      <w:r>
        <w:rPr>
          <w:rFonts w:hint="eastAsia" w:ascii="方正仿宋_GBK" w:hAnsi="宋体" w:eastAsia="方正仿宋_GBK"/>
          <w:szCs w:val="21"/>
        </w:rPr>
        <w:fldChar w:fldCharType="separate"/>
      </w:r>
      <w:r>
        <w:rPr>
          <w:rFonts w:hint="eastAsia" w:ascii="方正仿宋_GBK" w:hAnsi="宋体" w:eastAsia="方正仿宋_GBK"/>
          <w:szCs w:val="21"/>
        </w:rPr>
        <w:t>- 10 -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"_Toc76462331" </w:instrText>
      </w:r>
      <w:r>
        <w:rPr>
          <w:rFonts w:hint="eastAsia" w:ascii="方正仿宋_GBK" w:hAnsi="宋体" w:eastAsia="方正仿宋_GBK"/>
          <w:szCs w:val="21"/>
        </w:rPr>
        <w:fldChar w:fldCharType="separate"/>
      </w:r>
      <w:r>
        <w:rPr>
          <w:rFonts w:hint="eastAsia" w:ascii="方正仿宋_GBK" w:hAnsi="宋体" w:eastAsia="方正仿宋_GBK"/>
          <w:szCs w:val="21"/>
          <w:lang w:eastAsia="zh-CN"/>
        </w:rPr>
        <w:t>六</w:t>
      </w:r>
      <w:r>
        <w:rPr>
          <w:rFonts w:hint="eastAsia" w:ascii="方正仿宋_GBK" w:hAnsi="宋体" w:eastAsia="方正仿宋_GBK"/>
          <w:szCs w:val="21"/>
        </w:rPr>
        <w:t>、</w:t>
      </w:r>
      <w:r>
        <w:rPr>
          <w:rFonts w:hint="eastAsia" w:ascii="方正仿宋_GBK" w:hAnsi="宋体" w:eastAsia="方正仿宋_GBK"/>
          <w:szCs w:val="21"/>
          <w:lang w:eastAsia="zh-CN"/>
        </w:rPr>
        <w:t>知识产权</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_Toc76462331 \h </w:instrText>
      </w:r>
      <w:r>
        <w:rPr>
          <w:rFonts w:hint="eastAsia" w:ascii="方正仿宋_GBK" w:hAnsi="宋体" w:eastAsia="方正仿宋_GBK"/>
          <w:szCs w:val="21"/>
        </w:rPr>
        <w:fldChar w:fldCharType="separate"/>
      </w:r>
      <w:r>
        <w:rPr>
          <w:rFonts w:hint="eastAsia" w:ascii="方正仿宋_GBK" w:hAnsi="宋体" w:eastAsia="方正仿宋_GBK"/>
          <w:szCs w:val="21"/>
        </w:rPr>
        <w:t>- 10 -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"_Toc76462332" </w:instrText>
      </w:r>
      <w:r>
        <w:rPr>
          <w:rFonts w:hint="eastAsia" w:ascii="方正仿宋_GBK" w:hAnsi="宋体" w:eastAsia="方正仿宋_GBK"/>
          <w:szCs w:val="21"/>
        </w:rPr>
        <w:fldChar w:fldCharType="separate"/>
      </w:r>
      <w:r>
        <w:rPr>
          <w:rFonts w:hint="eastAsia" w:ascii="方正仿宋_GBK" w:hAnsi="宋体" w:eastAsia="方正仿宋_GBK"/>
          <w:szCs w:val="21"/>
        </w:rPr>
        <w:t>第四篇磋商程序及方法、评审标准、无效响应和采购终止</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_Toc76462332 \h </w:instrText>
      </w:r>
      <w:r>
        <w:rPr>
          <w:rFonts w:hint="eastAsia" w:ascii="方正仿宋_GBK" w:hAnsi="宋体" w:eastAsia="方正仿宋_GBK"/>
          <w:szCs w:val="21"/>
        </w:rPr>
        <w:fldChar w:fldCharType="separate"/>
      </w:r>
      <w:r>
        <w:rPr>
          <w:rFonts w:hint="eastAsia" w:ascii="方正仿宋_GBK" w:hAnsi="宋体" w:eastAsia="方正仿宋_GBK"/>
          <w:szCs w:val="21"/>
        </w:rPr>
        <w:t>- 12 -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"_Toc76462333" </w:instrText>
      </w:r>
      <w:r>
        <w:rPr>
          <w:rFonts w:hint="eastAsia" w:ascii="方正仿宋_GBK" w:hAnsi="宋体" w:eastAsia="方正仿宋_GBK"/>
          <w:szCs w:val="21"/>
        </w:rPr>
        <w:fldChar w:fldCharType="separate"/>
      </w:r>
      <w:r>
        <w:rPr>
          <w:rFonts w:hint="eastAsia" w:ascii="方正仿宋_GBK" w:hAnsi="宋体" w:eastAsia="方正仿宋_GBK"/>
          <w:szCs w:val="21"/>
        </w:rPr>
        <w:t>一、磋商程序及方法</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_Toc76462333 \h </w:instrText>
      </w:r>
      <w:r>
        <w:rPr>
          <w:rFonts w:hint="eastAsia" w:ascii="方正仿宋_GBK" w:hAnsi="宋体" w:eastAsia="方正仿宋_GBK"/>
          <w:szCs w:val="21"/>
        </w:rPr>
        <w:fldChar w:fldCharType="separate"/>
      </w:r>
      <w:r>
        <w:rPr>
          <w:rFonts w:hint="eastAsia" w:ascii="方正仿宋_GBK" w:hAnsi="宋体" w:eastAsia="方正仿宋_GBK"/>
          <w:szCs w:val="21"/>
        </w:rPr>
        <w:t>- 12 -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"_Toc76462334" </w:instrText>
      </w:r>
      <w:r>
        <w:rPr>
          <w:rFonts w:hint="eastAsia" w:ascii="方正仿宋_GBK" w:hAnsi="宋体" w:eastAsia="方正仿宋_GBK"/>
          <w:szCs w:val="21"/>
        </w:rPr>
        <w:fldChar w:fldCharType="separate"/>
      </w:r>
      <w:r>
        <w:rPr>
          <w:rFonts w:hint="eastAsia" w:ascii="方正仿宋_GBK" w:hAnsi="宋体" w:eastAsia="方正仿宋_GBK"/>
          <w:szCs w:val="21"/>
        </w:rPr>
        <w:t>二、评审标准</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_Toc76462334 \h </w:instrText>
      </w:r>
      <w:r>
        <w:rPr>
          <w:rFonts w:hint="eastAsia" w:ascii="方正仿宋_GBK" w:hAnsi="宋体" w:eastAsia="方正仿宋_GBK"/>
          <w:szCs w:val="21"/>
        </w:rPr>
        <w:fldChar w:fldCharType="separate"/>
      </w:r>
      <w:r>
        <w:rPr>
          <w:rFonts w:hint="eastAsia" w:ascii="方正仿宋_GBK" w:hAnsi="宋体" w:eastAsia="方正仿宋_GBK"/>
          <w:szCs w:val="21"/>
        </w:rPr>
        <w:t>- 14 -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"_Toc76462335" </w:instrText>
      </w:r>
      <w:r>
        <w:rPr>
          <w:rFonts w:hint="eastAsia" w:ascii="方正仿宋_GBK" w:hAnsi="宋体" w:eastAsia="方正仿宋_GBK"/>
          <w:szCs w:val="21"/>
        </w:rPr>
        <w:fldChar w:fldCharType="separate"/>
      </w:r>
      <w:r>
        <w:rPr>
          <w:rFonts w:hint="eastAsia" w:ascii="方正仿宋_GBK" w:hAnsi="宋体" w:eastAsia="方正仿宋_GBK"/>
          <w:szCs w:val="21"/>
        </w:rPr>
        <w:t>三、无效响应</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_Toc76462335 \h </w:instrText>
      </w:r>
      <w:r>
        <w:rPr>
          <w:rFonts w:hint="eastAsia" w:ascii="方正仿宋_GBK" w:hAnsi="宋体" w:eastAsia="方正仿宋_GBK"/>
          <w:szCs w:val="21"/>
        </w:rPr>
        <w:fldChar w:fldCharType="separate"/>
      </w:r>
      <w:r>
        <w:rPr>
          <w:rFonts w:hint="eastAsia" w:ascii="方正仿宋_GBK" w:hAnsi="宋体" w:eastAsia="方正仿宋_GBK"/>
          <w:szCs w:val="21"/>
        </w:rPr>
        <w:t>- 15 -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"_Toc76462336" </w:instrText>
      </w:r>
      <w:r>
        <w:rPr>
          <w:rFonts w:hint="eastAsia" w:ascii="方正仿宋_GBK" w:hAnsi="宋体" w:eastAsia="方正仿宋_GBK"/>
          <w:szCs w:val="21"/>
        </w:rPr>
        <w:fldChar w:fldCharType="separate"/>
      </w:r>
      <w:r>
        <w:rPr>
          <w:rFonts w:hint="eastAsia" w:ascii="方正仿宋_GBK" w:hAnsi="宋体" w:eastAsia="方正仿宋_GBK"/>
          <w:szCs w:val="21"/>
        </w:rPr>
        <w:t>四、采购终止</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_Toc76462336 \h </w:instrText>
      </w:r>
      <w:r>
        <w:rPr>
          <w:rFonts w:hint="eastAsia" w:ascii="方正仿宋_GBK" w:hAnsi="宋体" w:eastAsia="方正仿宋_GBK"/>
          <w:szCs w:val="21"/>
        </w:rPr>
        <w:fldChar w:fldCharType="separate"/>
      </w:r>
      <w:r>
        <w:rPr>
          <w:rFonts w:hint="eastAsia" w:ascii="方正仿宋_GBK" w:hAnsi="宋体" w:eastAsia="方正仿宋_GBK"/>
          <w:szCs w:val="21"/>
        </w:rPr>
        <w:t>- 16 -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"_Toc76462337" </w:instrText>
      </w:r>
      <w:r>
        <w:rPr>
          <w:rFonts w:hint="eastAsia" w:ascii="方正仿宋_GBK" w:hAnsi="宋体" w:eastAsia="方正仿宋_GBK"/>
          <w:szCs w:val="21"/>
        </w:rPr>
        <w:fldChar w:fldCharType="separate"/>
      </w:r>
      <w:r>
        <w:rPr>
          <w:rFonts w:hint="eastAsia" w:ascii="方正仿宋_GBK" w:hAnsi="宋体" w:eastAsia="方正仿宋_GBK"/>
          <w:szCs w:val="21"/>
        </w:rPr>
        <w:t>第五篇供应商须知</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_Toc76462337 \h </w:instrText>
      </w:r>
      <w:r>
        <w:rPr>
          <w:rFonts w:hint="eastAsia" w:ascii="方正仿宋_GBK" w:hAnsi="宋体" w:eastAsia="方正仿宋_GBK"/>
          <w:szCs w:val="21"/>
        </w:rPr>
        <w:fldChar w:fldCharType="separate"/>
      </w:r>
      <w:r>
        <w:rPr>
          <w:rFonts w:hint="eastAsia" w:ascii="方正仿宋_GBK" w:hAnsi="宋体" w:eastAsia="方正仿宋_GBK"/>
          <w:szCs w:val="21"/>
        </w:rPr>
        <w:t>- 17 -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"_Toc76462338" </w:instrText>
      </w:r>
      <w:r>
        <w:rPr>
          <w:rFonts w:hint="eastAsia" w:ascii="方正仿宋_GBK" w:hAnsi="宋体" w:eastAsia="方正仿宋_GBK"/>
          <w:szCs w:val="21"/>
        </w:rPr>
        <w:fldChar w:fldCharType="separate"/>
      </w:r>
      <w:r>
        <w:rPr>
          <w:rFonts w:hint="eastAsia" w:ascii="方正仿宋_GBK" w:hAnsi="宋体" w:eastAsia="方正仿宋_GBK"/>
          <w:szCs w:val="21"/>
        </w:rPr>
        <w:t>一、磋商费用</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_Toc76462338 \h </w:instrText>
      </w:r>
      <w:r>
        <w:rPr>
          <w:rFonts w:hint="eastAsia" w:ascii="方正仿宋_GBK" w:hAnsi="宋体" w:eastAsia="方正仿宋_GBK"/>
          <w:szCs w:val="21"/>
        </w:rPr>
        <w:fldChar w:fldCharType="separate"/>
      </w:r>
      <w:r>
        <w:rPr>
          <w:rFonts w:hint="eastAsia" w:ascii="方正仿宋_GBK" w:hAnsi="宋体" w:eastAsia="方正仿宋_GBK"/>
          <w:szCs w:val="21"/>
        </w:rPr>
        <w:t>- 17 -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"_Toc76462339" </w:instrText>
      </w:r>
      <w:r>
        <w:rPr>
          <w:rFonts w:hint="eastAsia" w:ascii="方正仿宋_GBK" w:hAnsi="宋体" w:eastAsia="方正仿宋_GBK"/>
          <w:szCs w:val="21"/>
        </w:rPr>
        <w:fldChar w:fldCharType="separate"/>
      </w:r>
      <w:r>
        <w:rPr>
          <w:rFonts w:hint="eastAsia" w:ascii="方正仿宋_GBK" w:hAnsi="宋体" w:eastAsia="方正仿宋_GBK"/>
          <w:szCs w:val="21"/>
        </w:rPr>
        <w:t>二、竞争性磋商文件</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_Toc76462339 \h </w:instrText>
      </w:r>
      <w:r>
        <w:rPr>
          <w:rFonts w:hint="eastAsia" w:ascii="方正仿宋_GBK" w:hAnsi="宋体" w:eastAsia="方正仿宋_GBK"/>
          <w:szCs w:val="21"/>
        </w:rPr>
        <w:fldChar w:fldCharType="separate"/>
      </w:r>
      <w:r>
        <w:rPr>
          <w:rFonts w:hint="eastAsia" w:ascii="方正仿宋_GBK" w:hAnsi="宋体" w:eastAsia="方正仿宋_GBK"/>
          <w:szCs w:val="21"/>
        </w:rPr>
        <w:t>- 17 -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"_Toc76462340" </w:instrText>
      </w:r>
      <w:r>
        <w:rPr>
          <w:rFonts w:hint="eastAsia" w:ascii="方正仿宋_GBK" w:hAnsi="宋体" w:eastAsia="方正仿宋_GBK"/>
          <w:szCs w:val="21"/>
        </w:rPr>
        <w:fldChar w:fldCharType="separate"/>
      </w:r>
      <w:r>
        <w:rPr>
          <w:rFonts w:hint="eastAsia" w:ascii="方正仿宋_GBK" w:hAnsi="宋体" w:eastAsia="方正仿宋_GBK"/>
          <w:szCs w:val="21"/>
        </w:rPr>
        <w:t>三、磋商要求</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_Toc76462340 \h </w:instrText>
      </w:r>
      <w:r>
        <w:rPr>
          <w:rFonts w:hint="eastAsia" w:ascii="方正仿宋_GBK" w:hAnsi="宋体" w:eastAsia="方正仿宋_GBK"/>
          <w:szCs w:val="21"/>
        </w:rPr>
        <w:fldChar w:fldCharType="separate"/>
      </w:r>
      <w:r>
        <w:rPr>
          <w:rFonts w:hint="eastAsia" w:ascii="方正仿宋_GBK" w:hAnsi="宋体" w:eastAsia="方正仿宋_GBK"/>
          <w:szCs w:val="21"/>
        </w:rPr>
        <w:t>- 17 -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"_Toc76462341" </w:instrText>
      </w:r>
      <w:r>
        <w:rPr>
          <w:rFonts w:hint="eastAsia" w:ascii="方正仿宋_GBK" w:hAnsi="宋体" w:eastAsia="方正仿宋_GBK"/>
          <w:szCs w:val="21"/>
        </w:rPr>
        <w:fldChar w:fldCharType="separate"/>
      </w:r>
      <w:r>
        <w:rPr>
          <w:rFonts w:hint="eastAsia" w:ascii="方正仿宋_GBK" w:hAnsi="宋体" w:eastAsia="方正仿宋_GBK"/>
          <w:szCs w:val="21"/>
        </w:rPr>
        <w:t>四、成交供应商的确认和变更</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_Toc76462341 \h </w:instrText>
      </w:r>
      <w:r>
        <w:rPr>
          <w:rFonts w:hint="eastAsia" w:ascii="方正仿宋_GBK" w:hAnsi="宋体" w:eastAsia="方正仿宋_GBK"/>
          <w:szCs w:val="21"/>
        </w:rPr>
        <w:fldChar w:fldCharType="separate"/>
      </w:r>
      <w:r>
        <w:rPr>
          <w:rFonts w:hint="eastAsia" w:ascii="方正仿宋_GBK" w:hAnsi="宋体" w:eastAsia="方正仿宋_GBK"/>
          <w:szCs w:val="21"/>
        </w:rPr>
        <w:t>- 18 -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"_Toc76462342" </w:instrText>
      </w:r>
      <w:r>
        <w:rPr>
          <w:rFonts w:hint="eastAsia" w:ascii="方正仿宋_GBK" w:hAnsi="宋体" w:eastAsia="方正仿宋_GBK"/>
          <w:szCs w:val="21"/>
        </w:rPr>
        <w:fldChar w:fldCharType="separate"/>
      </w:r>
      <w:r>
        <w:rPr>
          <w:rFonts w:hint="eastAsia" w:ascii="方正仿宋_GBK" w:hAnsi="宋体" w:eastAsia="方正仿宋_GBK"/>
          <w:szCs w:val="21"/>
        </w:rPr>
        <w:t>五、成交通知</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_Toc76462342 \h </w:instrText>
      </w:r>
      <w:r>
        <w:rPr>
          <w:rFonts w:hint="eastAsia" w:ascii="方正仿宋_GBK" w:hAnsi="宋体" w:eastAsia="方正仿宋_GBK"/>
          <w:szCs w:val="21"/>
        </w:rPr>
        <w:fldChar w:fldCharType="separate"/>
      </w:r>
      <w:r>
        <w:rPr>
          <w:rFonts w:hint="eastAsia" w:ascii="方正仿宋_GBK" w:hAnsi="宋体" w:eastAsia="方正仿宋_GBK"/>
          <w:szCs w:val="21"/>
        </w:rPr>
        <w:t>- 18 -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"_Toc76462343" </w:instrText>
      </w:r>
      <w:r>
        <w:rPr>
          <w:rFonts w:hint="eastAsia" w:ascii="方正仿宋_GBK" w:hAnsi="宋体" w:eastAsia="方正仿宋_GBK"/>
          <w:szCs w:val="21"/>
        </w:rPr>
        <w:fldChar w:fldCharType="separate"/>
      </w:r>
      <w:r>
        <w:rPr>
          <w:rFonts w:hint="eastAsia" w:ascii="方正仿宋_GBK" w:hAnsi="宋体" w:eastAsia="方正仿宋_GBK"/>
          <w:szCs w:val="21"/>
        </w:rPr>
        <w:t>六、关于质疑和投诉</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_Toc76462343 \h </w:instrText>
      </w:r>
      <w:r>
        <w:rPr>
          <w:rFonts w:hint="eastAsia" w:ascii="方正仿宋_GBK" w:hAnsi="宋体" w:eastAsia="方正仿宋_GBK"/>
          <w:szCs w:val="21"/>
        </w:rPr>
        <w:fldChar w:fldCharType="separate"/>
      </w:r>
      <w:r>
        <w:rPr>
          <w:rFonts w:hint="eastAsia" w:ascii="方正仿宋_GBK" w:hAnsi="宋体" w:eastAsia="方正仿宋_GBK"/>
          <w:szCs w:val="21"/>
        </w:rPr>
        <w:t>- 18 -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"_Toc76462346" </w:instrText>
      </w:r>
      <w:r>
        <w:rPr>
          <w:rFonts w:hint="eastAsia" w:ascii="方正仿宋_GBK" w:hAnsi="宋体" w:eastAsia="方正仿宋_GBK"/>
          <w:szCs w:val="21"/>
        </w:rPr>
        <w:fldChar w:fldCharType="separate"/>
      </w:r>
      <w:r>
        <w:rPr>
          <w:rFonts w:hint="eastAsia" w:ascii="方正仿宋_GBK" w:hAnsi="宋体" w:eastAsia="方正仿宋_GBK"/>
          <w:szCs w:val="21"/>
        </w:rPr>
        <w:t>七、签订合同</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_Toc76462346 \h </w:instrText>
      </w:r>
      <w:r>
        <w:rPr>
          <w:rFonts w:hint="eastAsia" w:ascii="方正仿宋_GBK" w:hAnsi="宋体" w:eastAsia="方正仿宋_GBK"/>
          <w:szCs w:val="21"/>
        </w:rPr>
        <w:fldChar w:fldCharType="separate"/>
      </w:r>
      <w:r>
        <w:rPr>
          <w:rFonts w:hint="eastAsia" w:ascii="方正仿宋_GBK" w:hAnsi="宋体" w:eastAsia="方正仿宋_GBK"/>
          <w:szCs w:val="21"/>
        </w:rPr>
        <w:t>- 21 -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"_Toc76462348" </w:instrText>
      </w:r>
      <w:r>
        <w:rPr>
          <w:rFonts w:hint="eastAsia" w:ascii="方正仿宋_GBK" w:hAnsi="宋体" w:eastAsia="方正仿宋_GBK"/>
          <w:szCs w:val="21"/>
        </w:rPr>
        <w:fldChar w:fldCharType="separate"/>
      </w:r>
      <w:r>
        <w:rPr>
          <w:rFonts w:hint="eastAsia" w:ascii="方正仿宋_GBK" w:hAnsi="宋体" w:eastAsia="方正仿宋_GBK"/>
          <w:szCs w:val="21"/>
        </w:rPr>
        <w:t>第六篇政府采购合同</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_Toc76462348 \h </w:instrText>
      </w:r>
      <w:r>
        <w:rPr>
          <w:rFonts w:hint="eastAsia" w:ascii="方正仿宋_GBK" w:hAnsi="宋体" w:eastAsia="方正仿宋_GBK"/>
          <w:szCs w:val="21"/>
        </w:rPr>
        <w:fldChar w:fldCharType="separate"/>
      </w:r>
      <w:r>
        <w:rPr>
          <w:rFonts w:hint="eastAsia" w:ascii="方正仿宋_GBK" w:hAnsi="宋体" w:eastAsia="方正仿宋_GBK"/>
          <w:szCs w:val="21"/>
        </w:rPr>
        <w:t>- 22 -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"_Toc76462349" </w:instrText>
      </w:r>
      <w:r>
        <w:rPr>
          <w:rFonts w:hint="eastAsia" w:ascii="方正仿宋_GBK" w:hAnsi="宋体" w:eastAsia="方正仿宋_GBK"/>
          <w:szCs w:val="21"/>
        </w:rPr>
        <w:fldChar w:fldCharType="separate"/>
      </w:r>
      <w:r>
        <w:rPr>
          <w:rFonts w:hint="eastAsia" w:ascii="方正仿宋_GBK" w:hAnsi="宋体" w:eastAsia="方正仿宋_GBK"/>
          <w:szCs w:val="21"/>
        </w:rPr>
        <w:t>第七篇响应文件编制要求</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_Toc76462349 \h </w:instrText>
      </w:r>
      <w:r>
        <w:rPr>
          <w:rFonts w:hint="eastAsia" w:ascii="方正仿宋_GBK" w:hAnsi="宋体" w:eastAsia="方正仿宋_GBK"/>
          <w:szCs w:val="21"/>
        </w:rPr>
        <w:fldChar w:fldCharType="separate"/>
      </w:r>
      <w:r>
        <w:rPr>
          <w:rFonts w:hint="eastAsia" w:ascii="方正仿宋_GBK" w:hAnsi="宋体" w:eastAsia="方正仿宋_GBK"/>
          <w:szCs w:val="21"/>
        </w:rPr>
        <w:t>- 24 -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"_Toc76462350" </w:instrText>
      </w:r>
      <w:r>
        <w:rPr>
          <w:rFonts w:hint="eastAsia" w:ascii="方正仿宋_GBK" w:hAnsi="宋体" w:eastAsia="方正仿宋_GBK"/>
          <w:szCs w:val="21"/>
        </w:rPr>
        <w:fldChar w:fldCharType="separate"/>
      </w:r>
      <w:r>
        <w:rPr>
          <w:rFonts w:hint="eastAsia" w:ascii="方正仿宋_GBK" w:hAnsi="宋体" w:eastAsia="方正仿宋_GBK"/>
          <w:szCs w:val="21"/>
        </w:rPr>
        <w:t>一、经济部分</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_Toc76462350 \h </w:instrText>
      </w:r>
      <w:r>
        <w:rPr>
          <w:rFonts w:hint="eastAsia" w:ascii="方正仿宋_GBK" w:hAnsi="宋体" w:eastAsia="方正仿宋_GBK"/>
          <w:szCs w:val="21"/>
        </w:rPr>
        <w:fldChar w:fldCharType="separate"/>
      </w:r>
      <w:r>
        <w:rPr>
          <w:rFonts w:hint="eastAsia" w:ascii="方正仿宋_GBK" w:hAnsi="宋体" w:eastAsia="方正仿宋_GBK"/>
          <w:szCs w:val="21"/>
        </w:rPr>
        <w:t>- 25 -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"_Toc76462351" </w:instrText>
      </w:r>
      <w:r>
        <w:rPr>
          <w:rFonts w:hint="eastAsia" w:ascii="方正仿宋_GBK" w:hAnsi="宋体" w:eastAsia="方正仿宋_GBK"/>
          <w:szCs w:val="21"/>
        </w:rPr>
        <w:fldChar w:fldCharType="separate"/>
      </w:r>
      <w:r>
        <w:rPr>
          <w:rFonts w:hint="eastAsia" w:ascii="方正仿宋_GBK" w:hAnsi="宋体" w:eastAsia="方正仿宋_GBK"/>
          <w:szCs w:val="21"/>
        </w:rPr>
        <w:t>二、服务部分</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_Toc76462351 \h </w:instrText>
      </w:r>
      <w:r>
        <w:rPr>
          <w:rFonts w:hint="eastAsia" w:ascii="方正仿宋_GBK" w:hAnsi="宋体" w:eastAsia="方正仿宋_GBK"/>
          <w:szCs w:val="21"/>
        </w:rPr>
        <w:fldChar w:fldCharType="separate"/>
      </w:r>
      <w:r>
        <w:rPr>
          <w:rFonts w:hint="eastAsia" w:ascii="方正仿宋_GBK" w:hAnsi="宋体" w:eastAsia="方正仿宋_GBK"/>
          <w:szCs w:val="21"/>
        </w:rPr>
        <w:t>- 27 -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"_Toc76462352" </w:instrText>
      </w:r>
      <w:r>
        <w:rPr>
          <w:rFonts w:hint="eastAsia" w:ascii="方正仿宋_GBK" w:hAnsi="宋体" w:eastAsia="方正仿宋_GBK"/>
          <w:szCs w:val="21"/>
        </w:rPr>
        <w:fldChar w:fldCharType="separate"/>
      </w:r>
      <w:r>
        <w:rPr>
          <w:rFonts w:hint="eastAsia" w:ascii="方正仿宋_GBK" w:hAnsi="宋体" w:eastAsia="方正仿宋_GBK"/>
          <w:szCs w:val="21"/>
        </w:rPr>
        <w:t>三、商务部分</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_Toc76462352 \h </w:instrText>
      </w:r>
      <w:r>
        <w:rPr>
          <w:rFonts w:hint="eastAsia" w:ascii="方正仿宋_GBK" w:hAnsi="宋体" w:eastAsia="方正仿宋_GBK"/>
          <w:szCs w:val="21"/>
        </w:rPr>
        <w:fldChar w:fldCharType="separate"/>
      </w:r>
      <w:r>
        <w:rPr>
          <w:rFonts w:hint="eastAsia" w:ascii="方正仿宋_GBK" w:hAnsi="宋体" w:eastAsia="方正仿宋_GBK"/>
          <w:szCs w:val="21"/>
        </w:rPr>
        <w:t>- 29 -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"_Toc76462353" </w:instrText>
      </w:r>
      <w:r>
        <w:rPr>
          <w:rFonts w:hint="eastAsia" w:ascii="方正仿宋_GBK" w:hAnsi="宋体" w:eastAsia="方正仿宋_GBK"/>
          <w:szCs w:val="21"/>
        </w:rPr>
        <w:fldChar w:fldCharType="separate"/>
      </w:r>
      <w:r>
        <w:rPr>
          <w:rFonts w:hint="eastAsia" w:ascii="方正仿宋_GBK" w:hAnsi="宋体" w:eastAsia="方正仿宋_GBK"/>
          <w:szCs w:val="21"/>
        </w:rPr>
        <w:t>四、资格条件</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_Toc76462353 \h </w:instrText>
      </w:r>
      <w:r>
        <w:rPr>
          <w:rFonts w:hint="eastAsia" w:ascii="方正仿宋_GBK" w:hAnsi="宋体" w:eastAsia="方正仿宋_GBK"/>
          <w:szCs w:val="21"/>
        </w:rPr>
        <w:fldChar w:fldCharType="separate"/>
      </w:r>
      <w:r>
        <w:rPr>
          <w:rFonts w:hint="eastAsia" w:ascii="方正仿宋_GBK" w:hAnsi="宋体" w:eastAsia="方正仿宋_GBK"/>
          <w:szCs w:val="21"/>
        </w:rPr>
        <w:t>- 32 -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hint="eastAsia" w:ascii="方正仿宋_GBK" w:hAnsi="宋体" w:eastAsia="方正仿宋_GBK"/>
          <w:szCs w:val="21"/>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"_Toc76462354" </w:instrText>
      </w:r>
      <w:r>
        <w:rPr>
          <w:rFonts w:hint="eastAsia" w:ascii="方正仿宋_GBK" w:hAnsi="宋体" w:eastAsia="方正仿宋_GBK"/>
          <w:szCs w:val="21"/>
        </w:rPr>
        <w:fldChar w:fldCharType="separate"/>
      </w:r>
      <w:r>
        <w:rPr>
          <w:rFonts w:hint="eastAsia" w:ascii="方正仿宋_GBK" w:hAnsi="宋体" w:eastAsia="方正仿宋_GBK"/>
          <w:szCs w:val="21"/>
        </w:rPr>
        <w:t>五、其他资料</w:t>
      </w:r>
      <w:r>
        <w:rPr>
          <w:rFonts w:hint="eastAsia" w:ascii="方正仿宋_GBK" w:hAnsi="宋体" w:eastAsia="方正仿宋_GBK"/>
          <w:szCs w:val="21"/>
        </w:rPr>
        <w:tab/>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PAGEREF _Toc76462354 \h </w:instrText>
      </w:r>
      <w:r>
        <w:rPr>
          <w:rFonts w:hint="eastAsia" w:ascii="方正仿宋_GBK" w:hAnsi="宋体" w:eastAsia="方正仿宋_GBK"/>
          <w:szCs w:val="21"/>
        </w:rPr>
        <w:fldChar w:fldCharType="separate"/>
      </w:r>
      <w:r>
        <w:rPr>
          <w:rFonts w:hint="eastAsia" w:ascii="方正仿宋_GBK" w:hAnsi="宋体" w:eastAsia="方正仿宋_GBK"/>
          <w:szCs w:val="21"/>
        </w:rPr>
        <w:t>- 37 -</w:t>
      </w:r>
      <w:r>
        <w:rPr>
          <w:rFonts w:hint="eastAsia" w:ascii="方正仿宋_GBK" w:hAnsi="宋体" w:eastAsia="方正仿宋_GBK"/>
          <w:szCs w:val="21"/>
        </w:rPr>
        <w:fldChar w:fldCharType="end"/>
      </w:r>
      <w:r>
        <w:rPr>
          <w:rFonts w:hint="eastAsia" w:ascii="方正仿宋_GBK" w:hAnsi="宋体" w:eastAsia="方正仿宋_GBK"/>
          <w:szCs w:val="21"/>
        </w:rPr>
        <w:fldChar w:fldCharType="end"/>
      </w:r>
    </w:p>
    <w:p>
      <w:pPr>
        <w:pStyle w:val="48"/>
        <w:tabs>
          <w:tab w:val="right" w:leader="dot" w:pos="9402"/>
        </w:tabs>
        <w:spacing w:line="480" w:lineRule="exact"/>
        <w:ind w:left="560"/>
        <w:jc w:val="center"/>
        <w:rPr>
          <w:rFonts w:ascii="方正仿宋_GBK" w:hAnsi="Calibri" w:eastAsia="方正仿宋_GBK"/>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szCs w:val="21"/>
        </w:rPr>
        <w:fldChar w:fldCharType="end"/>
      </w:r>
    </w:p>
    <w:p>
      <w:pPr>
        <w:pStyle w:val="4"/>
        <w:spacing w:line="360" w:lineRule="auto"/>
        <w:jc w:val="center"/>
        <w:rPr>
          <w:rFonts w:ascii="方正小标宋_GBK" w:hAnsi="宋体" w:eastAsia="方正小标宋_GBK"/>
          <w:b w:val="0"/>
          <w:szCs w:val="30"/>
        </w:rPr>
      </w:pPr>
      <w:bookmarkStart w:id="0" w:name="_Toc11641050"/>
      <w:bookmarkStart w:id="1" w:name="_Toc12789052"/>
      <w:bookmarkStart w:id="2" w:name="_Toc76462316"/>
      <w:r>
        <w:rPr>
          <w:rFonts w:hint="eastAsia" w:ascii="方正小标宋_GBK" w:hAnsi="宋体" w:eastAsia="方正小标宋_GBK"/>
          <w:b w:val="0"/>
          <w:sz w:val="36"/>
          <w:szCs w:val="30"/>
        </w:rPr>
        <w:t>第一篇  采购邀请书</w:t>
      </w:r>
      <w:bookmarkEnd w:id="0"/>
      <w:bookmarkEnd w:id="1"/>
      <w:bookmarkEnd w:id="2"/>
    </w:p>
    <w:p>
      <w:pPr>
        <w:pStyle w:val="4"/>
        <w:adjustRightInd w:val="0"/>
        <w:snapToGrid w:val="0"/>
        <w:spacing w:before="0" w:after="0" w:line="400" w:lineRule="exact"/>
        <w:ind w:firstLine="480" w:firstLineChars="200"/>
        <w:rPr>
          <w:rFonts w:ascii="方正仿宋_GBK" w:hAnsi="宋体" w:eastAsia="方正仿宋_GBK"/>
          <w:b w:val="0"/>
          <w:sz w:val="24"/>
        </w:rPr>
      </w:pPr>
      <w:bookmarkStart w:id="3" w:name="_Toc313893526"/>
      <w:bookmarkStart w:id="4" w:name="_Toc317775175"/>
      <w:bookmarkStart w:id="5" w:name="_Toc76462317"/>
      <w:r>
        <w:rPr>
          <w:rFonts w:hint="eastAsia" w:ascii="方正仿宋_GBK" w:hAnsi="宋体" w:eastAsia="方正仿宋_GBK"/>
          <w:b w:val="0"/>
          <w:sz w:val="24"/>
          <w:highlight w:val="none"/>
          <w:u w:val="none"/>
        </w:rPr>
        <w:t>经开区法庭屋顶景观工程经</w:t>
      </w:r>
      <w:r>
        <w:rPr>
          <w:rFonts w:hint="eastAsia" w:ascii="方正仿宋_GBK" w:hAnsi="宋体" w:eastAsia="方正仿宋_GBK"/>
          <w:b w:val="0"/>
          <w:sz w:val="24"/>
          <w:highlight w:val="none"/>
          <w:lang w:eastAsia="zh-CN"/>
        </w:rPr>
        <w:t>院办公</w:t>
      </w:r>
      <w:r>
        <w:rPr>
          <w:rFonts w:hint="eastAsia" w:ascii="方正仿宋_GBK" w:hAnsi="宋体" w:eastAsia="方正仿宋_GBK"/>
          <w:b w:val="0"/>
          <w:sz w:val="24"/>
          <w:highlight w:val="none"/>
        </w:rPr>
        <w:t>会议通过，</w:t>
      </w:r>
      <w:r>
        <w:rPr>
          <w:rFonts w:hint="eastAsia" w:ascii="方正仿宋_GBK" w:hAnsi="宋体" w:eastAsia="方正仿宋_GBK"/>
          <w:b w:val="0"/>
          <w:sz w:val="24"/>
        </w:rPr>
        <w:t>根据招投标法管理及我院内控相关规定，拟由我院采购小组采取竞争性磋商的方式对此项目确定施工单位，欢迎符合条件的供应商前来参加报价。</w:t>
      </w:r>
    </w:p>
    <w:p>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一、竞争性磋商内容</w:t>
      </w:r>
      <w:bookmarkEnd w:id="3"/>
      <w:bookmarkEnd w:id="4"/>
      <w:bookmarkEnd w:id="5"/>
    </w:p>
    <w:tbl>
      <w:tblPr>
        <w:tblStyle w:val="65"/>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01"/>
        <w:gridCol w:w="241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660"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val="0"/>
                <w:bCs w:val="0"/>
                <w:kern w:val="0"/>
                <w:sz w:val="21"/>
                <w:szCs w:val="24"/>
              </w:rPr>
            </w:pPr>
            <w:r>
              <w:rPr>
                <w:rFonts w:hint="eastAsia" w:ascii="方正仿宋_GBK" w:hAnsi="宋体" w:eastAsia="方正仿宋_GBK" w:cs="宋体"/>
                <w:b w:val="0"/>
                <w:bCs w:val="0"/>
                <w:kern w:val="0"/>
                <w:sz w:val="21"/>
                <w:szCs w:val="24"/>
              </w:rPr>
              <w:t>项目名称</w:t>
            </w:r>
          </w:p>
        </w:tc>
        <w:tc>
          <w:tcPr>
            <w:tcW w:w="1701"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val="0"/>
                <w:bCs w:val="0"/>
                <w:kern w:val="0"/>
                <w:sz w:val="21"/>
                <w:szCs w:val="24"/>
              </w:rPr>
            </w:pPr>
            <w:r>
              <w:rPr>
                <w:rFonts w:hint="eastAsia" w:ascii="方正仿宋_GBK" w:hAnsi="宋体" w:eastAsia="方正仿宋_GBK" w:cs="宋体"/>
                <w:b w:val="0"/>
                <w:bCs w:val="0"/>
                <w:kern w:val="0"/>
                <w:sz w:val="21"/>
                <w:szCs w:val="24"/>
              </w:rPr>
              <w:t>最高限价（元）</w:t>
            </w:r>
          </w:p>
        </w:tc>
        <w:tc>
          <w:tcPr>
            <w:tcW w:w="2410"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val="0"/>
                <w:bCs w:val="0"/>
                <w:kern w:val="0"/>
                <w:sz w:val="21"/>
                <w:szCs w:val="24"/>
              </w:rPr>
            </w:pPr>
            <w:r>
              <w:rPr>
                <w:rFonts w:hint="eastAsia" w:ascii="方正仿宋_GBK" w:hAnsi="宋体" w:eastAsia="方正仿宋_GBK" w:cs="宋体"/>
                <w:b w:val="0"/>
                <w:bCs w:val="0"/>
                <w:kern w:val="0"/>
                <w:sz w:val="21"/>
                <w:szCs w:val="24"/>
              </w:rPr>
              <w:t>成交供应商数量（名）</w:t>
            </w:r>
          </w:p>
        </w:tc>
        <w:tc>
          <w:tcPr>
            <w:tcW w:w="2516"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val="0"/>
                <w:bCs w:val="0"/>
                <w:kern w:val="0"/>
                <w:sz w:val="21"/>
                <w:szCs w:val="24"/>
              </w:rPr>
            </w:pPr>
            <w:r>
              <w:rPr>
                <w:rFonts w:hint="eastAsia" w:ascii="方正仿宋_GBK" w:hAnsi="宋体" w:eastAsia="方正仿宋_GBK" w:cs="宋体"/>
                <w:b w:val="0"/>
                <w:bCs w:val="0"/>
                <w:kern w:val="0"/>
                <w:sz w:val="21"/>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val="0"/>
                <w:bCs w:val="0"/>
                <w:kern w:val="0"/>
                <w:sz w:val="21"/>
                <w:szCs w:val="21"/>
              </w:rPr>
            </w:pPr>
            <w:bookmarkStart w:id="6" w:name="_Hlk344477914"/>
            <w:r>
              <w:rPr>
                <w:rFonts w:hint="eastAsia" w:ascii="方正仿宋_GBK" w:hAnsi="宋体" w:eastAsia="方正仿宋_GBK" w:cs="宋体"/>
                <w:b w:val="0"/>
                <w:bCs w:val="0"/>
                <w:kern w:val="0"/>
                <w:sz w:val="21"/>
                <w:szCs w:val="21"/>
              </w:rPr>
              <w:t>经开区法庭屋顶景观工程</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val="0"/>
                <w:bCs w:val="0"/>
                <w:kern w:val="0"/>
                <w:sz w:val="21"/>
                <w:szCs w:val="21"/>
              </w:rPr>
            </w:pPr>
            <w:r>
              <w:rPr>
                <w:rFonts w:hint="eastAsia" w:ascii="方正仿宋_GBK" w:hAnsi="宋体" w:eastAsia="方正仿宋_GBK"/>
                <w:b w:val="0"/>
                <w:bCs w:val="0"/>
                <w:sz w:val="21"/>
                <w:szCs w:val="21"/>
              </w:rPr>
              <w:t>144566.35</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b w:val="0"/>
                <w:bCs w:val="0"/>
                <w:sz w:val="21"/>
                <w:szCs w:val="21"/>
              </w:rPr>
            </w:pPr>
            <w:r>
              <w:rPr>
                <w:rFonts w:hint="eastAsia" w:ascii="方正仿宋_GBK" w:hAnsi="宋体" w:eastAsia="方正仿宋_GBK"/>
                <w:b w:val="0"/>
                <w:bCs w:val="0"/>
                <w:sz w:val="21"/>
                <w:szCs w:val="21"/>
              </w:rPr>
              <w:t>1</w:t>
            </w:r>
          </w:p>
        </w:tc>
        <w:tc>
          <w:tcPr>
            <w:tcW w:w="251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val="0"/>
                <w:bCs w:val="0"/>
                <w:sz w:val="21"/>
                <w:szCs w:val="21"/>
              </w:rPr>
            </w:pPr>
            <w:r>
              <w:rPr>
                <w:rFonts w:hint="eastAsia" w:ascii="方正仿宋_GBK" w:hAnsi="宋体" w:eastAsia="方正仿宋_GBK"/>
                <w:b w:val="0"/>
                <w:bCs w:val="0"/>
                <w:sz w:val="21"/>
                <w:szCs w:val="21"/>
              </w:rPr>
              <w:t>建筑业</w:t>
            </w:r>
          </w:p>
        </w:tc>
      </w:tr>
      <w:bookmarkEnd w:id="6"/>
    </w:tbl>
    <w:p>
      <w:pPr>
        <w:spacing w:line="400" w:lineRule="exact"/>
        <w:ind w:firstLine="480" w:firstLineChars="200"/>
        <w:rPr>
          <w:rFonts w:hint="eastAsia" w:ascii="方正仿宋_GBK" w:hAnsi="宋体" w:eastAsia="方正仿宋_GBK" w:cs="Times New Roman"/>
          <w:b/>
          <w:kern w:val="2"/>
          <w:sz w:val="24"/>
          <w:szCs w:val="20"/>
          <w:lang w:val="en-US" w:eastAsia="zh-CN" w:bidi="ar-SA"/>
        </w:rPr>
      </w:pPr>
      <w:bookmarkStart w:id="7" w:name="_Toc76462318"/>
      <w:bookmarkStart w:id="8" w:name="_Toc373860293"/>
      <w:bookmarkStart w:id="9" w:name="_Toc317775178"/>
      <w:r>
        <w:rPr>
          <w:rFonts w:hint="eastAsia" w:ascii="方正仿宋_GBK" w:hAnsi="宋体" w:eastAsia="方正仿宋_GBK" w:cs="Times New Roman"/>
          <w:b/>
          <w:kern w:val="2"/>
          <w:sz w:val="24"/>
          <w:szCs w:val="20"/>
          <w:lang w:val="en-US" w:eastAsia="zh-CN" w:bidi="ar-SA"/>
        </w:rPr>
        <w:t>二、资金来源</w:t>
      </w:r>
      <w:bookmarkEnd w:id="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财政预算资金，采购预算</w:t>
      </w:r>
      <w:r>
        <w:rPr>
          <w:rFonts w:hint="eastAsia" w:ascii="方正仿宋_GBK" w:hAnsi="宋体" w:eastAsia="方正仿宋_GBK"/>
          <w:b/>
          <w:sz w:val="21"/>
          <w:szCs w:val="21"/>
        </w:rPr>
        <w:t>144566.35</w:t>
      </w:r>
      <w:r>
        <w:rPr>
          <w:rFonts w:hint="eastAsia" w:ascii="方正仿宋_GBK" w:hAnsi="宋体" w:eastAsia="方正仿宋_GBK"/>
          <w:sz w:val="24"/>
          <w:szCs w:val="24"/>
        </w:rPr>
        <w:t>元。</w:t>
      </w:r>
      <w:bookmarkStart w:id="10" w:name="_Toc76462319"/>
    </w:p>
    <w:p>
      <w:pPr>
        <w:spacing w:line="400" w:lineRule="exact"/>
        <w:ind w:firstLine="480" w:firstLineChars="200"/>
        <w:rPr>
          <w:rFonts w:hint="eastAsia" w:ascii="方正仿宋_GBK" w:hAnsi="宋体" w:eastAsia="方正仿宋_GBK" w:cs="Times New Roman"/>
          <w:b/>
          <w:kern w:val="2"/>
          <w:sz w:val="24"/>
          <w:szCs w:val="20"/>
          <w:lang w:val="en-US" w:eastAsia="zh-CN" w:bidi="ar-SA"/>
        </w:rPr>
      </w:pPr>
      <w:r>
        <w:rPr>
          <w:rFonts w:hint="eastAsia" w:ascii="方正仿宋_GBK" w:hAnsi="宋体" w:eastAsia="方正仿宋_GBK" w:cs="Times New Roman"/>
          <w:b/>
          <w:kern w:val="2"/>
          <w:sz w:val="24"/>
          <w:szCs w:val="20"/>
          <w:lang w:val="en-US" w:eastAsia="zh-CN" w:bidi="ar-SA"/>
        </w:rPr>
        <w:t>三、供应商资格条件</w:t>
      </w:r>
      <w:bookmarkEnd w:id="10"/>
      <w:bookmarkStart w:id="11" w:name="_Toc76462320"/>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 xml:space="preserve"> </w:t>
      </w:r>
      <w:r>
        <w:rPr>
          <w:rFonts w:hint="eastAsia" w:ascii="方正仿宋_GBK" w:hAnsi="宋体" w:eastAsia="方正仿宋_GBK"/>
          <w:sz w:val="24"/>
        </w:rPr>
        <w:t>(一）满足《中华人民共和国政府采购法》第二十二条规定；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（二）落实政府采购政策需满足的资格要求：本项目专门面向中小企业采购。</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（三）本项目的特定资格要求：</w:t>
      </w:r>
    </w:p>
    <w:p>
      <w:pPr>
        <w:autoSpaceDE w:val="0"/>
        <w:autoSpaceDN w:val="0"/>
        <w:adjustRightInd w:val="0"/>
        <w:snapToGrid w:val="0"/>
        <w:spacing w:line="36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1.具有建设行政主管部门颁发的建筑工程施工总承包叁级及以上资质（提供资质证书复印件并加盖供应商公章）。</w:t>
      </w:r>
    </w:p>
    <w:p>
      <w:pPr>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2.具备建设行政主管部门颁发的有效的安全生产许可证，企业负责人、拟担任该项目负责人和专职安全生产管理人员（即“三类人员”）具备相应建设行政主管部门颁发的安全生产考核合格证书（提供相关的证书复印件并加盖供应商公章）。</w:t>
      </w:r>
    </w:p>
    <w:p>
      <w:pPr>
        <w:spacing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四、磋商有关说明</w:t>
      </w:r>
    </w:p>
    <w:p>
      <w:pPr>
        <w:pStyle w:val="4"/>
        <w:adjustRightInd w:val="0"/>
        <w:snapToGrid w:val="0"/>
        <w:spacing w:before="0" w:after="0" w:line="400" w:lineRule="exact"/>
        <w:ind w:firstLine="480" w:firstLineChars="200"/>
        <w:rPr>
          <w:rFonts w:ascii="方正仿宋_GBK" w:hAnsi="宋体" w:eastAsia="方正仿宋_GBK"/>
          <w:b w:val="0"/>
          <w:sz w:val="24"/>
          <w:szCs w:val="24"/>
        </w:rPr>
      </w:pPr>
      <w:r>
        <w:rPr>
          <w:rFonts w:hint="eastAsia" w:ascii="方正仿宋_GBK" w:hAnsi="宋体" w:eastAsia="方正仿宋_GBK"/>
          <w:b w:val="0"/>
          <w:sz w:val="24"/>
          <w:szCs w:val="24"/>
        </w:rPr>
        <w:t>（一）本次竞争性磋商公告在行采家（</w:t>
      </w:r>
      <w:r>
        <w:rPr>
          <w:rFonts w:ascii="方正仿宋_GBK" w:hAnsi="宋体" w:eastAsia="方正仿宋_GBK"/>
          <w:b w:val="0"/>
          <w:sz w:val="24"/>
          <w:szCs w:val="24"/>
        </w:rPr>
        <w:t>https://www.gec123.com/</w:t>
      </w:r>
      <w:r>
        <w:rPr>
          <w:rFonts w:hint="eastAsia" w:ascii="方正仿宋_GBK" w:hAnsi="宋体" w:eastAsia="方正仿宋_GBK"/>
          <w:b w:val="0"/>
          <w:sz w:val="24"/>
          <w:szCs w:val="24"/>
        </w:rPr>
        <w:t>）网上发布。</w:t>
      </w:r>
    </w:p>
    <w:p>
      <w:pPr>
        <w:spacing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b w:val="0"/>
          <w:sz w:val="24"/>
          <w:szCs w:val="24"/>
        </w:rPr>
        <w:t>（二）</w:t>
      </w:r>
      <w:r>
        <w:rPr>
          <w:rFonts w:hint="eastAsia" w:ascii="方正仿宋_GBK" w:hAnsi="宋体" w:eastAsia="方正仿宋_GBK" w:cs="Times New Roman"/>
          <w:b w:val="0"/>
          <w:kern w:val="2"/>
          <w:sz w:val="24"/>
          <w:szCs w:val="24"/>
          <w:lang w:val="en-US" w:eastAsia="zh-CN" w:bidi="ar-SA"/>
        </w:rPr>
        <w:t>凡有意参加磋商的供应商，请在行采家（http://www.gec123.com）上下载本项目竞争性磋商文件以及图纸、澄清等磋商前公布的所有项目资料，无论供应商下载或领取与否，均视为已知晓所有磋商实质性要求内容。</w:t>
      </w:r>
    </w:p>
    <w:p>
      <w:pPr>
        <w:pStyle w:val="4"/>
        <w:adjustRightInd w:val="0"/>
        <w:snapToGrid w:val="0"/>
        <w:spacing w:before="0" w:after="0" w:line="400" w:lineRule="exact"/>
        <w:ind w:firstLine="480" w:firstLineChars="200"/>
        <w:rPr>
          <w:rFonts w:ascii="方正仿宋_GBK" w:hAnsi="宋体" w:eastAsia="方正仿宋_GBK"/>
          <w:b w:val="0"/>
          <w:sz w:val="24"/>
          <w:szCs w:val="24"/>
        </w:rPr>
      </w:pPr>
      <w:r>
        <w:rPr>
          <w:rFonts w:hint="eastAsia" w:ascii="方正仿宋_GBK" w:hAnsi="宋体" w:eastAsia="方正仿宋_GBK"/>
          <w:b w:val="0"/>
          <w:sz w:val="24"/>
          <w:szCs w:val="24"/>
        </w:rPr>
        <w:t>（三）</w:t>
      </w:r>
      <w:r>
        <w:rPr>
          <w:rFonts w:hint="eastAsia" w:ascii="方正仿宋_GBK" w:hAnsi="宋体" w:eastAsia="方正仿宋_GBK"/>
          <w:b w:val="0"/>
          <w:sz w:val="24"/>
          <w:szCs w:val="24"/>
          <w:highlight w:val="none"/>
          <w:lang w:eastAsia="zh-CN"/>
        </w:rPr>
        <w:t>磋商</w:t>
      </w:r>
      <w:r>
        <w:rPr>
          <w:rFonts w:hint="eastAsia" w:ascii="方正仿宋_GBK" w:hAnsi="宋体" w:eastAsia="方正仿宋_GBK"/>
          <w:b w:val="0"/>
          <w:sz w:val="24"/>
          <w:szCs w:val="24"/>
          <w:highlight w:val="none"/>
        </w:rPr>
        <w:t>文件公告期限</w:t>
      </w:r>
    </w:p>
    <w:p>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cs="Times New Roman"/>
          <w:b w:val="0"/>
          <w:kern w:val="2"/>
          <w:sz w:val="24"/>
          <w:szCs w:val="24"/>
          <w:highlight w:val="none"/>
          <w:lang w:val="en-US" w:eastAsia="zh-CN" w:bidi="ar-SA"/>
        </w:rPr>
        <w:t>磋商文件公告期限：</w:t>
      </w:r>
      <w:r>
        <w:rPr>
          <w:rFonts w:hint="eastAsia" w:ascii="方正仿宋_GBK" w:hAnsi="宋体" w:eastAsia="方正仿宋_GBK" w:cs="Times New Roman"/>
          <w:b w:val="0"/>
          <w:kern w:val="2"/>
          <w:sz w:val="24"/>
          <w:szCs w:val="24"/>
          <w:lang w:val="en-US" w:eastAsia="zh-CN" w:bidi="ar-SA"/>
        </w:rPr>
        <w:t>自采购公告发布之日起三个工作日。</w:t>
      </w:r>
    </w:p>
    <w:p>
      <w:pPr>
        <w:pStyle w:val="4"/>
        <w:adjustRightInd w:val="0"/>
        <w:snapToGrid w:val="0"/>
        <w:spacing w:before="0" w:after="0" w:line="400" w:lineRule="exact"/>
        <w:ind w:firstLine="480" w:firstLineChars="200"/>
        <w:rPr>
          <w:rFonts w:ascii="方正仿宋_GBK" w:hAnsi="宋体" w:eastAsia="方正仿宋_GBK"/>
          <w:b w:val="0"/>
          <w:sz w:val="24"/>
          <w:szCs w:val="24"/>
          <w:highlight w:val="none"/>
        </w:rPr>
      </w:pPr>
      <w:r>
        <w:rPr>
          <w:rFonts w:hint="eastAsia" w:ascii="方正仿宋_GBK" w:hAnsi="宋体" w:eastAsia="方正仿宋_GBK"/>
          <w:b w:val="0"/>
          <w:sz w:val="24"/>
          <w:szCs w:val="24"/>
          <w:highlight w:val="none"/>
        </w:rPr>
        <w:t>（四）递交响应文件地点：重庆市万州区沙龙路二段1118号（重庆市万州区人民法院6楼612会议室）</w:t>
      </w:r>
    </w:p>
    <w:p>
      <w:pPr>
        <w:pStyle w:val="4"/>
        <w:adjustRightInd w:val="0"/>
        <w:snapToGrid w:val="0"/>
        <w:spacing w:before="0" w:after="0" w:line="400" w:lineRule="exact"/>
        <w:ind w:firstLine="480" w:firstLineChars="200"/>
        <w:rPr>
          <w:rFonts w:ascii="方正仿宋_GBK" w:hAnsi="宋体" w:eastAsia="方正仿宋_GBK"/>
          <w:b w:val="0"/>
          <w:sz w:val="24"/>
          <w:szCs w:val="24"/>
          <w:highlight w:val="none"/>
        </w:rPr>
      </w:pPr>
      <w:r>
        <w:rPr>
          <w:rFonts w:hint="eastAsia" w:ascii="方正仿宋_GBK" w:hAnsi="宋体" w:eastAsia="方正仿宋_GBK"/>
          <w:b w:val="0"/>
          <w:sz w:val="24"/>
          <w:szCs w:val="24"/>
          <w:highlight w:val="none"/>
        </w:rPr>
        <w:t>（五）响应文件递交开始时间：2025年</w:t>
      </w:r>
      <w:r>
        <w:rPr>
          <w:rFonts w:hint="eastAsia" w:ascii="方正仿宋_GBK" w:hAnsi="宋体" w:eastAsia="方正仿宋_GBK"/>
          <w:b w:val="0"/>
          <w:sz w:val="24"/>
          <w:szCs w:val="24"/>
          <w:highlight w:val="none"/>
          <w:lang w:val="en-US" w:eastAsia="zh-CN"/>
        </w:rPr>
        <w:t>2</w:t>
      </w:r>
      <w:r>
        <w:rPr>
          <w:rFonts w:hint="eastAsia" w:ascii="方正仿宋_GBK" w:hAnsi="宋体" w:eastAsia="方正仿宋_GBK"/>
          <w:b w:val="0"/>
          <w:sz w:val="24"/>
          <w:szCs w:val="24"/>
          <w:highlight w:val="none"/>
        </w:rPr>
        <w:t>月</w:t>
      </w:r>
      <w:r>
        <w:rPr>
          <w:rFonts w:hint="eastAsia" w:ascii="方正仿宋_GBK" w:hAnsi="宋体" w:eastAsia="方正仿宋_GBK"/>
          <w:b w:val="0"/>
          <w:sz w:val="24"/>
          <w:szCs w:val="24"/>
          <w:highlight w:val="none"/>
          <w:lang w:val="en-US" w:eastAsia="zh-CN"/>
        </w:rPr>
        <w:t>7</w:t>
      </w:r>
      <w:r>
        <w:rPr>
          <w:rFonts w:hint="eastAsia" w:ascii="方正仿宋_GBK" w:hAnsi="宋体" w:eastAsia="方正仿宋_GBK"/>
          <w:b w:val="0"/>
          <w:sz w:val="24"/>
          <w:szCs w:val="24"/>
          <w:highlight w:val="none"/>
        </w:rPr>
        <w:t>日北京时间10:00</w:t>
      </w:r>
    </w:p>
    <w:p>
      <w:pPr>
        <w:pStyle w:val="4"/>
        <w:adjustRightInd w:val="0"/>
        <w:snapToGrid w:val="0"/>
        <w:spacing w:before="0" w:after="0" w:line="400" w:lineRule="exact"/>
        <w:ind w:firstLine="480" w:firstLineChars="200"/>
        <w:rPr>
          <w:rFonts w:ascii="方正仿宋_GBK" w:hAnsi="宋体" w:eastAsia="方正仿宋_GBK"/>
          <w:b w:val="0"/>
          <w:sz w:val="24"/>
          <w:szCs w:val="24"/>
          <w:highlight w:val="none"/>
        </w:rPr>
      </w:pPr>
      <w:r>
        <w:rPr>
          <w:rFonts w:hint="eastAsia" w:ascii="方正仿宋_GBK" w:hAnsi="宋体" w:eastAsia="方正仿宋_GBK"/>
          <w:b w:val="0"/>
          <w:sz w:val="24"/>
          <w:szCs w:val="24"/>
          <w:highlight w:val="none"/>
        </w:rPr>
        <w:t>（六）响应文件递交截止时间：2025年</w:t>
      </w:r>
      <w:r>
        <w:rPr>
          <w:rFonts w:hint="eastAsia" w:ascii="方正仿宋_GBK" w:hAnsi="宋体" w:eastAsia="方正仿宋_GBK"/>
          <w:b w:val="0"/>
          <w:sz w:val="24"/>
          <w:szCs w:val="24"/>
          <w:highlight w:val="none"/>
          <w:lang w:val="en-US" w:eastAsia="zh-CN"/>
        </w:rPr>
        <w:t>2</w:t>
      </w:r>
      <w:r>
        <w:rPr>
          <w:rFonts w:hint="eastAsia" w:ascii="方正仿宋_GBK" w:hAnsi="宋体" w:eastAsia="方正仿宋_GBK"/>
          <w:b w:val="0"/>
          <w:sz w:val="24"/>
          <w:szCs w:val="24"/>
          <w:highlight w:val="none"/>
        </w:rPr>
        <w:t>月</w:t>
      </w:r>
      <w:r>
        <w:rPr>
          <w:rFonts w:hint="eastAsia" w:ascii="方正仿宋_GBK" w:hAnsi="宋体" w:eastAsia="方正仿宋_GBK"/>
          <w:b w:val="0"/>
          <w:sz w:val="24"/>
          <w:szCs w:val="24"/>
          <w:highlight w:val="none"/>
          <w:lang w:val="en-US" w:eastAsia="zh-CN"/>
        </w:rPr>
        <w:t>7</w:t>
      </w:r>
      <w:r>
        <w:rPr>
          <w:rFonts w:hint="eastAsia" w:ascii="方正仿宋_GBK" w:hAnsi="宋体" w:eastAsia="方正仿宋_GBK"/>
          <w:b w:val="0"/>
          <w:sz w:val="24"/>
          <w:szCs w:val="24"/>
          <w:highlight w:val="none"/>
        </w:rPr>
        <w:t>日北京时间10:30</w:t>
      </w:r>
    </w:p>
    <w:p>
      <w:pPr>
        <w:pStyle w:val="4"/>
        <w:adjustRightInd w:val="0"/>
        <w:snapToGrid w:val="0"/>
        <w:spacing w:before="0" w:after="0" w:line="400" w:lineRule="exact"/>
        <w:ind w:firstLine="480" w:firstLineChars="200"/>
        <w:rPr>
          <w:rFonts w:ascii="方正仿宋_GBK" w:hAnsi="宋体" w:eastAsia="方正仿宋_GBK"/>
          <w:b w:val="0"/>
          <w:sz w:val="24"/>
          <w:szCs w:val="24"/>
          <w:highlight w:val="none"/>
        </w:rPr>
      </w:pPr>
      <w:r>
        <w:rPr>
          <w:rFonts w:hint="eastAsia" w:ascii="方正仿宋_GBK" w:hAnsi="宋体" w:eastAsia="方正仿宋_GBK"/>
          <w:b w:val="0"/>
          <w:sz w:val="24"/>
          <w:szCs w:val="24"/>
          <w:highlight w:val="none"/>
        </w:rPr>
        <w:t>（七）磋商开始时间：2025年</w:t>
      </w:r>
      <w:r>
        <w:rPr>
          <w:rFonts w:hint="eastAsia" w:ascii="方正仿宋_GBK" w:hAnsi="宋体" w:eastAsia="方正仿宋_GBK"/>
          <w:b w:val="0"/>
          <w:sz w:val="24"/>
          <w:szCs w:val="24"/>
          <w:highlight w:val="none"/>
          <w:lang w:val="en-US" w:eastAsia="zh-CN"/>
        </w:rPr>
        <w:t>2</w:t>
      </w:r>
      <w:r>
        <w:rPr>
          <w:rFonts w:hint="eastAsia" w:ascii="方正仿宋_GBK" w:hAnsi="宋体" w:eastAsia="方正仿宋_GBK"/>
          <w:b w:val="0"/>
          <w:sz w:val="24"/>
          <w:szCs w:val="24"/>
          <w:highlight w:val="none"/>
        </w:rPr>
        <w:t>月</w:t>
      </w:r>
      <w:r>
        <w:rPr>
          <w:rFonts w:hint="eastAsia" w:ascii="方正仿宋_GBK" w:hAnsi="宋体" w:eastAsia="方正仿宋_GBK"/>
          <w:b w:val="0"/>
          <w:sz w:val="24"/>
          <w:szCs w:val="24"/>
          <w:highlight w:val="none"/>
          <w:lang w:val="en-US" w:eastAsia="zh-CN"/>
        </w:rPr>
        <w:t>7</w:t>
      </w:r>
      <w:r>
        <w:rPr>
          <w:rFonts w:hint="eastAsia" w:ascii="方正仿宋_GBK" w:hAnsi="宋体" w:eastAsia="方正仿宋_GBK"/>
          <w:b w:val="0"/>
          <w:sz w:val="24"/>
          <w:szCs w:val="24"/>
          <w:highlight w:val="none"/>
        </w:rPr>
        <w:t>日北京时间10:30</w:t>
      </w:r>
    </w:p>
    <w:p>
      <w:pPr>
        <w:pStyle w:val="4"/>
        <w:adjustRightInd w:val="0"/>
        <w:snapToGrid w:val="0"/>
        <w:spacing w:before="0" w:after="0" w:line="400" w:lineRule="exact"/>
        <w:ind w:firstLine="480" w:firstLineChars="200"/>
        <w:rPr>
          <w:rFonts w:ascii="方正仿宋_GBK" w:hAnsi="宋体" w:eastAsia="方正仿宋_GBK"/>
          <w:b w:val="0"/>
          <w:sz w:val="24"/>
          <w:szCs w:val="24"/>
          <w:highlight w:val="none"/>
        </w:rPr>
      </w:pPr>
      <w:r>
        <w:rPr>
          <w:rFonts w:hint="eastAsia" w:ascii="方正仿宋_GBK" w:hAnsi="宋体" w:eastAsia="方正仿宋_GBK"/>
          <w:b w:val="0"/>
          <w:sz w:val="24"/>
          <w:szCs w:val="24"/>
          <w:highlight w:val="none"/>
        </w:rPr>
        <w:t>（八）磋商地点：重庆市万州区人民法院6楼612会议室</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 xml:space="preserve"> （九）超过响应文件截止时间递交的响应文件，恕不接收。</w:t>
      </w:r>
    </w:p>
    <w:p>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五、采购项目需落实的政府采购政策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（二）按照财政部、工业和信息化部关于印发《政府采购促进中小企业发展管理办法》的通知（财库〔2020〕46号）的规定，落实促进中小企业发展政策。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（三）按照《财政部、司法部关于政府采购支持监狱企业发展有关问题的通知》（财库〔2014〕68号）的规定，落实支持监狱企业发展政策。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（四）按照《三部门联合发布关于促进残疾人就业政府采购政策的通知》（财库〔2017〕 141号）的规定，落实支持残疾人福利性单位发展政策。</w:t>
      </w:r>
    </w:p>
    <w:p>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六、其它有关规定</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，否则均为无效响应。</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bookmarkEnd w:id="8"/>
    <w:bookmarkEnd w:id="9"/>
    <w:bookmarkEnd w:id="11"/>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（三）本项目不接受联合体参与磋商。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（四）本项目不接受合同分包。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w:t>
      </w:r>
      <w:bookmarkStart w:id="12" w:name="_Toc480466700"/>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adjustRightInd w:val="0"/>
        <w:snapToGrid w:val="0"/>
        <w:spacing w:before="0" w:after="0" w:line="400" w:lineRule="exact"/>
        <w:ind w:firstLine="480" w:firstLineChars="200"/>
        <w:rPr>
          <w:rFonts w:ascii="方正仿宋_GBK" w:hAnsi="宋体" w:eastAsia="方正仿宋_GBK"/>
          <w:sz w:val="24"/>
        </w:rPr>
      </w:pPr>
      <w:bookmarkStart w:id="13" w:name="_Toc76462323"/>
    </w:p>
    <w:p>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七、联系方式</w:t>
      </w:r>
      <w:bookmarkEnd w:id="12"/>
      <w:bookmarkEnd w:id="1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（一）采购人：重庆市万州区人民法院</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 田</w:t>
      </w:r>
      <w:r>
        <w:rPr>
          <w:rFonts w:hint="eastAsia" w:ascii="方正仿宋_GBK" w:hAnsi="宋体" w:eastAsia="方正仿宋_GBK"/>
          <w:sz w:val="24"/>
          <w:szCs w:val="24"/>
          <w:lang w:eastAsia="zh-CN"/>
        </w:rPr>
        <w:t>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话：023-87666017</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址：万州区沙龙路二段1118号</w:t>
      </w:r>
    </w:p>
    <w:p>
      <w:pPr>
        <w:pStyle w:val="5"/>
        <w:spacing w:before="0" w:after="0" w:line="240" w:lineRule="auto"/>
        <w:ind w:firstLine="480" w:firstLineChars="200"/>
        <w:rPr>
          <w:rFonts w:ascii="方正仿宋_GBK" w:hAnsi="宋体" w:eastAsia="方正仿宋_GBK"/>
          <w:sz w:val="24"/>
        </w:rPr>
      </w:pPr>
      <w:r>
        <w:rPr>
          <w:rFonts w:hint="eastAsia" w:ascii="方正仿宋_GBK" w:hAnsi="宋体" w:eastAsia="方正仿宋_GBK"/>
          <w:sz w:val="24"/>
        </w:rPr>
        <w:t>八、现场踏勘</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（一）因本项目单位性质特殊、现场情况复杂、施工难度大，若未参与踏勘，投标后由供应商自行承担风险及后果；</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（二）供应商踏勘人员须携带身份证、单位授权委托书后方可进入；</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（三）本项目的现场踏勘时间</w:t>
      </w:r>
      <w:r>
        <w:rPr>
          <w:rFonts w:hint="eastAsia" w:ascii="方正仿宋_GBK" w:hAnsi="宋体" w:eastAsia="方正仿宋_GBK"/>
          <w:sz w:val="24"/>
          <w:szCs w:val="24"/>
          <w:highlight w:val="none"/>
        </w:rPr>
        <w:t>为</w:t>
      </w:r>
      <w:r>
        <w:rPr>
          <w:rFonts w:hint="eastAsia" w:ascii="方正仿宋_GBK" w:hAnsi="宋体" w:eastAsia="方正仿宋_GBK"/>
          <w:sz w:val="24"/>
          <w:szCs w:val="24"/>
        </w:rPr>
        <w:t>自采购公告发布之日起-</w:t>
      </w:r>
      <w:r>
        <w:rPr>
          <w:rFonts w:hint="eastAsia" w:ascii="方正仿宋_GBK" w:hAnsi="宋体" w:eastAsia="方正仿宋_GBK"/>
          <w:sz w:val="24"/>
          <w:szCs w:val="24"/>
          <w:lang w:val="en-US" w:eastAsia="zh-CN"/>
        </w:rPr>
        <w:t>2025年2</w:t>
      </w:r>
      <w:r>
        <w:rPr>
          <w:rFonts w:hint="eastAsia" w:ascii="方正仿宋_GBK" w:hAnsi="宋体" w:eastAsia="方正仿宋_GBK"/>
          <w:sz w:val="24"/>
          <w:szCs w:val="24"/>
        </w:rPr>
        <w:t>月</w:t>
      </w:r>
      <w:r>
        <w:rPr>
          <w:rFonts w:hint="eastAsia" w:ascii="方正仿宋_GBK" w:hAnsi="宋体" w:eastAsia="方正仿宋_GBK"/>
          <w:sz w:val="24"/>
          <w:szCs w:val="24"/>
          <w:highlight w:val="none"/>
          <w:lang w:val="en-US" w:eastAsia="zh-CN"/>
        </w:rPr>
        <w:t>6</w:t>
      </w:r>
      <w:r>
        <w:rPr>
          <w:rFonts w:hint="eastAsia" w:ascii="方正仿宋_GBK" w:hAnsi="宋体" w:eastAsia="方正仿宋_GBK"/>
          <w:sz w:val="24"/>
          <w:szCs w:val="24"/>
          <w:highlight w:val="none"/>
        </w:rPr>
        <w:t xml:space="preserve">日（工作时间）。 </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踏勘联系人：田</w:t>
      </w:r>
      <w:r>
        <w:rPr>
          <w:rFonts w:hint="eastAsia" w:ascii="方正仿宋_GBK" w:hAnsi="宋体" w:eastAsia="方正仿宋_GBK"/>
          <w:sz w:val="24"/>
          <w:szCs w:val="24"/>
          <w:lang w:eastAsia="zh-CN"/>
        </w:rPr>
        <w:t>老师</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电  话：023-87666017</w:t>
      </w:r>
    </w:p>
    <w:p>
      <w:pPr>
        <w:pStyle w:val="23"/>
      </w:pPr>
    </w:p>
    <w:p>
      <w:pPr>
        <w:pStyle w:val="4"/>
        <w:spacing w:before="0" w:after="0" w:line="360" w:lineRule="auto"/>
        <w:jc w:val="center"/>
        <w:rPr>
          <w:rFonts w:ascii="方正小标宋_GBK" w:hAnsi="宋体" w:eastAsia="方正小标宋_GBK"/>
          <w:b w:val="0"/>
          <w:sz w:val="36"/>
          <w:szCs w:val="30"/>
        </w:rPr>
      </w:pPr>
      <w:bookmarkStart w:id="14" w:name="_Toc76462324"/>
    </w:p>
    <w:p/>
    <w:p/>
    <w:p/>
    <w:p/>
    <w:p/>
    <w:p/>
    <w:p/>
    <w:p/>
    <w:p/>
    <w:p/>
    <w:p/>
    <w:p/>
    <w:p/>
    <w:p/>
    <w:p/>
    <w:p/>
    <w:p/>
    <w:p/>
    <w:p/>
    <w:p/>
    <w:p/>
    <w:p>
      <w:pPr>
        <w:pStyle w:val="5"/>
      </w:pPr>
    </w:p>
    <w:p/>
    <w:p>
      <w:pPr>
        <w:pStyle w:val="5"/>
      </w:pPr>
    </w:p>
    <w:p/>
    <w:p>
      <w:pPr>
        <w:pStyle w:val="4"/>
        <w:spacing w:before="0" w:after="0" w:line="360" w:lineRule="auto"/>
        <w:jc w:val="center"/>
        <w:rPr>
          <w:rFonts w:ascii="方正小标宋_GBK" w:hAnsi="宋体" w:eastAsia="方正小标宋_GBK"/>
          <w:b w:val="0"/>
          <w:sz w:val="30"/>
          <w:szCs w:val="30"/>
        </w:rPr>
      </w:pPr>
      <w:r>
        <w:rPr>
          <w:rFonts w:hint="eastAsia" w:ascii="方正小标宋_GBK" w:hAnsi="宋体" w:eastAsia="方正小标宋_GBK"/>
          <w:b w:val="0"/>
          <w:sz w:val="36"/>
          <w:szCs w:val="30"/>
        </w:rPr>
        <w:t>第二篇  项目服务需求</w:t>
      </w:r>
      <w:bookmarkEnd w:id="14"/>
    </w:p>
    <w:p>
      <w:pPr>
        <w:pStyle w:val="4"/>
        <w:adjustRightInd w:val="0"/>
        <w:snapToGrid w:val="0"/>
        <w:spacing w:before="0" w:after="0" w:line="400" w:lineRule="exact"/>
        <w:rPr>
          <w:rFonts w:ascii="方正仿宋_GBK" w:hAnsi="宋体" w:eastAsia="方正仿宋_GBK"/>
          <w:sz w:val="24"/>
        </w:rPr>
      </w:pPr>
      <w:bookmarkStart w:id="15" w:name="_Toc76462325"/>
      <w:bookmarkStart w:id="16" w:name="_Toc12789058"/>
      <w:r>
        <w:rPr>
          <w:rFonts w:hint="eastAsia" w:ascii="方正仿宋_GBK" w:hAnsi="宋体" w:eastAsia="方正仿宋_GBK"/>
          <w:sz w:val="24"/>
        </w:rPr>
        <w:t>一、项目基本概况介绍</w:t>
      </w:r>
      <w:bookmarkEnd w:id="15"/>
    </w:p>
    <w:tbl>
      <w:tblPr>
        <w:tblStyle w:val="6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268"/>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2802"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项目名称</w:t>
            </w:r>
          </w:p>
        </w:tc>
        <w:tc>
          <w:tcPr>
            <w:tcW w:w="226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455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widowControl/>
              <w:jc w:val="center"/>
              <w:rPr>
                <w:rFonts w:ascii="方正仿宋_GBK" w:hAnsi="宋体" w:eastAsia="方正仿宋_GBK"/>
                <w:sz w:val="24"/>
                <w:szCs w:val="24"/>
              </w:rPr>
            </w:pPr>
            <w:r>
              <w:rPr>
                <w:rFonts w:hint="eastAsia" w:ascii="方正仿宋_GBK" w:hAnsi="宋体" w:eastAsia="方正仿宋_GBK"/>
                <w:sz w:val="24"/>
                <w:szCs w:val="24"/>
              </w:rPr>
              <w:t>经开区法庭屋顶景观工程</w:t>
            </w:r>
          </w:p>
        </w:tc>
        <w:tc>
          <w:tcPr>
            <w:tcW w:w="226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4558" w:type="dxa"/>
          </w:tcPr>
          <w:p>
            <w:pPr>
              <w:spacing w:line="400" w:lineRule="exact"/>
              <w:rPr>
                <w:rFonts w:ascii="方正仿宋_GBK" w:hAnsi="宋体" w:eastAsia="方正仿宋_GBK"/>
                <w:sz w:val="24"/>
                <w:szCs w:val="24"/>
              </w:rPr>
            </w:pPr>
          </w:p>
        </w:tc>
      </w:tr>
    </w:tbl>
    <w:p>
      <w:pPr>
        <w:pageBreakBefore w:val="0"/>
        <w:widowControl/>
        <w:kinsoku/>
        <w:wordWrap/>
        <w:overflowPunct/>
        <w:topLinePunct w:val="0"/>
        <w:autoSpaceDE/>
        <w:autoSpaceDN/>
        <w:bidi w:val="0"/>
        <w:spacing w:line="30" w:lineRule="atLeast"/>
        <w:ind w:left="0" w:leftChars="0" w:right="0" w:rightChars="0" w:firstLine="480" w:firstLineChars="200"/>
        <w:textAlignment w:val="auto"/>
        <w:rPr>
          <w:rFonts w:ascii="方正仿宋_GBK" w:hAnsi="宋体" w:eastAsia="方正仿宋_GBK"/>
          <w:sz w:val="24"/>
        </w:rPr>
      </w:pPr>
      <w:bookmarkStart w:id="17" w:name="_Toc344475116"/>
      <w:bookmarkStart w:id="18" w:name="_Toc313536013"/>
      <w:bookmarkStart w:id="19" w:name="_Toc76462326"/>
      <w:r>
        <w:rPr>
          <w:rFonts w:hint="eastAsia" w:ascii="方正仿宋_GBK" w:hAnsi="宋体" w:eastAsia="方正仿宋_GBK"/>
          <w:sz w:val="24"/>
        </w:rPr>
        <w:t>1.工程地址：万州区高峰经开区。</w:t>
      </w:r>
    </w:p>
    <w:p>
      <w:pPr>
        <w:pStyle w:val="25"/>
        <w:pageBreakBefore w:val="0"/>
        <w:kinsoku/>
        <w:wordWrap/>
        <w:overflowPunct/>
        <w:topLinePunct w:val="0"/>
        <w:autoSpaceDE/>
        <w:autoSpaceDN/>
        <w:bidi w:val="0"/>
        <w:spacing w:line="30" w:lineRule="atLeast"/>
        <w:ind w:left="0" w:leftChars="0" w:right="0" w:rightChars="0" w:firstLine="480" w:firstLineChars="200"/>
        <w:jc w:val="left"/>
        <w:textAlignment w:val="auto"/>
        <w:outlineLvl w:val="0"/>
        <w:rPr>
          <w:rFonts w:ascii="方正仿宋_GBK" w:hAnsi="宋体" w:eastAsia="方正仿宋_GBK"/>
          <w:sz w:val="24"/>
        </w:rPr>
      </w:pPr>
      <w:r>
        <w:rPr>
          <w:rFonts w:hint="eastAsia" w:ascii="方正仿宋_GBK" w:hAnsi="宋体" w:eastAsia="方正仿宋_GBK"/>
          <w:sz w:val="24"/>
        </w:rPr>
        <w:t>2.工程规模：屋顶景观面积约727</w:t>
      </w:r>
      <w:r>
        <w:rPr>
          <w:rFonts w:hint="eastAsia" w:ascii="方正仿宋_GBK" w:hAnsi="宋体" w:eastAsia="方正仿宋_GBK"/>
          <w:sz w:val="24"/>
          <w:lang w:eastAsia="zh-CN"/>
        </w:rPr>
        <w:t>平米</w:t>
      </w:r>
      <w:r>
        <w:rPr>
          <w:rFonts w:hint="eastAsia" w:ascii="方正仿宋_GBK" w:hAnsi="宋体" w:eastAsia="方正仿宋_GBK"/>
          <w:sz w:val="24"/>
        </w:rPr>
        <w:t>，主要包含新建河道、花池</w:t>
      </w:r>
      <w:r>
        <w:rPr>
          <w:rFonts w:hint="eastAsia" w:ascii="方正仿宋_GBK" w:hAnsi="宋体" w:eastAsia="方正仿宋_GBK"/>
          <w:sz w:val="24"/>
        </w:rPr>
        <w:tab/>
      </w:r>
      <w:r>
        <w:rPr>
          <w:rFonts w:hint="eastAsia" w:ascii="方正仿宋_GBK" w:hAnsi="宋体" w:eastAsia="方正仿宋_GBK"/>
          <w:sz w:val="24"/>
        </w:rPr>
        <w:t>、景石、排水及电气工程等工作内容。</w:t>
      </w:r>
    </w:p>
    <w:p>
      <w:pPr>
        <w:pStyle w:val="25"/>
        <w:pageBreakBefore w:val="0"/>
        <w:kinsoku/>
        <w:wordWrap/>
        <w:overflowPunct/>
        <w:topLinePunct w:val="0"/>
        <w:autoSpaceDE/>
        <w:autoSpaceDN/>
        <w:bidi w:val="0"/>
        <w:spacing w:line="30" w:lineRule="atLeast"/>
        <w:ind w:left="0" w:leftChars="0" w:right="0" w:rightChars="0" w:firstLine="480" w:firstLineChars="200"/>
        <w:jc w:val="left"/>
        <w:textAlignment w:val="auto"/>
        <w:outlineLvl w:val="0"/>
        <w:rPr>
          <w:rFonts w:ascii="方正仿宋_GBK" w:hAnsi="宋体" w:eastAsia="方正仿宋_GBK"/>
          <w:sz w:val="24"/>
        </w:rPr>
      </w:pPr>
      <w:r>
        <w:rPr>
          <w:rFonts w:hint="eastAsia" w:ascii="方正仿宋_GBK" w:hAnsi="宋体" w:eastAsia="方正仿宋_GBK"/>
          <w:sz w:val="24"/>
        </w:rPr>
        <w:t>3.施工范围：包含但不限于采购人提供的施工图及图纸答疑确定的全部内容，具体详见工程量清单。</w:t>
      </w:r>
    </w:p>
    <w:p>
      <w:pPr>
        <w:pStyle w:val="25"/>
        <w:pageBreakBefore w:val="0"/>
        <w:kinsoku/>
        <w:wordWrap/>
        <w:overflowPunct/>
        <w:topLinePunct w:val="0"/>
        <w:autoSpaceDE/>
        <w:autoSpaceDN/>
        <w:bidi w:val="0"/>
        <w:spacing w:line="30" w:lineRule="atLeast"/>
        <w:ind w:left="0" w:leftChars="0" w:right="0" w:rightChars="0" w:firstLine="480" w:firstLineChars="200"/>
        <w:jc w:val="left"/>
        <w:textAlignment w:val="auto"/>
        <w:outlineLvl w:val="0"/>
        <w:rPr>
          <w:rFonts w:ascii="方正仿宋_GBK" w:hAnsi="宋体" w:eastAsia="方正仿宋_GBK"/>
          <w:sz w:val="24"/>
        </w:rPr>
      </w:pPr>
      <w:bookmarkStart w:id="20" w:name="_Toc24919"/>
      <w:bookmarkStart w:id="21" w:name="_Toc11149"/>
      <w:r>
        <w:rPr>
          <w:rFonts w:hint="eastAsia" w:ascii="方正仿宋_GBK" w:hAnsi="宋体" w:eastAsia="方正仿宋_GBK"/>
          <w:sz w:val="24"/>
        </w:rPr>
        <w:t>4.工期要求：30日历天。</w:t>
      </w:r>
    </w:p>
    <w:p>
      <w:pPr>
        <w:pStyle w:val="25"/>
        <w:pageBreakBefore w:val="0"/>
        <w:kinsoku/>
        <w:wordWrap/>
        <w:overflowPunct/>
        <w:topLinePunct w:val="0"/>
        <w:autoSpaceDE/>
        <w:autoSpaceDN/>
        <w:bidi w:val="0"/>
        <w:spacing w:line="30" w:lineRule="atLeast"/>
        <w:ind w:left="0" w:leftChars="0" w:right="0" w:rightChars="0" w:firstLine="480" w:firstLineChars="200"/>
        <w:jc w:val="left"/>
        <w:textAlignment w:val="auto"/>
        <w:outlineLvl w:val="0"/>
        <w:rPr>
          <w:rFonts w:ascii="方正仿宋_GBK" w:hAnsi="宋体" w:eastAsia="方正仿宋_GBK"/>
          <w:sz w:val="24"/>
        </w:rPr>
      </w:pPr>
      <w:r>
        <w:rPr>
          <w:rFonts w:hint="eastAsia" w:ascii="方正仿宋_GBK" w:hAnsi="宋体" w:eastAsia="方正仿宋_GBK"/>
          <w:sz w:val="24"/>
        </w:rPr>
        <w:t>5.质量要求：达到国家现行有关施工质量验收规范要求，并达到合格标准。</w:t>
      </w:r>
    </w:p>
    <w:p>
      <w:pPr>
        <w:pStyle w:val="25"/>
        <w:pageBreakBefore w:val="0"/>
        <w:kinsoku/>
        <w:wordWrap/>
        <w:overflowPunct/>
        <w:topLinePunct w:val="0"/>
        <w:autoSpaceDE/>
        <w:autoSpaceDN/>
        <w:bidi w:val="0"/>
        <w:spacing w:line="30" w:lineRule="atLeast"/>
        <w:ind w:left="0" w:leftChars="0" w:right="0" w:rightChars="0" w:firstLine="480" w:firstLineChars="200"/>
        <w:jc w:val="left"/>
        <w:textAlignment w:val="auto"/>
        <w:outlineLvl w:val="0"/>
        <w:rPr>
          <w:rFonts w:hint="eastAsia" w:ascii="方正仿宋_GBK" w:hAnsi="宋体" w:eastAsia="方正仿宋_GBK"/>
          <w:sz w:val="24"/>
          <w:highlight w:val="none"/>
          <w:lang w:eastAsia="zh-CN"/>
        </w:rPr>
      </w:pPr>
      <w:r>
        <w:rPr>
          <w:rFonts w:hint="eastAsia" w:ascii="方正仿宋_GBK" w:hAnsi="宋体" w:eastAsia="方正仿宋_GBK"/>
          <w:sz w:val="24"/>
          <w:highlight w:val="none"/>
        </w:rPr>
        <w:t>6.工程量清单</w:t>
      </w:r>
      <w:r>
        <w:rPr>
          <w:rFonts w:hint="eastAsia" w:ascii="方正仿宋_GBK" w:hAnsi="宋体" w:eastAsia="方正仿宋_GBK"/>
          <w:sz w:val="24"/>
          <w:highlight w:val="none"/>
          <w:lang w:eastAsia="zh-CN"/>
        </w:rPr>
        <w:t>：</w:t>
      </w:r>
      <w:r>
        <w:rPr>
          <w:rFonts w:hint="eastAsia" w:ascii="方正仿宋_GBK" w:hAnsi="宋体" w:eastAsia="方正仿宋_GBK"/>
          <w:b w:val="0"/>
          <w:sz w:val="24"/>
          <w:szCs w:val="24"/>
          <w:highlight w:val="none"/>
        </w:rPr>
        <w:t>有意参加磋商的供应商</w:t>
      </w:r>
      <w:r>
        <w:rPr>
          <w:rFonts w:hint="eastAsia" w:ascii="方正仿宋_GBK" w:hAnsi="宋体" w:eastAsia="方正仿宋_GBK"/>
          <w:sz w:val="24"/>
          <w:highlight w:val="none"/>
          <w:lang w:eastAsia="zh-CN"/>
        </w:rPr>
        <w:t>可以</w:t>
      </w:r>
      <w:r>
        <w:rPr>
          <w:rFonts w:hint="eastAsia" w:ascii="方正仿宋_GBK" w:hAnsi="宋体" w:eastAsia="方正仿宋_GBK"/>
          <w:b w:val="0"/>
          <w:sz w:val="24"/>
          <w:szCs w:val="24"/>
          <w:highlight w:val="none"/>
        </w:rPr>
        <w:t>在行采家（</w:t>
      </w:r>
      <w:r>
        <w:rPr>
          <w:rFonts w:ascii="方正仿宋_GBK" w:hAnsi="宋体" w:eastAsia="方正仿宋_GBK"/>
          <w:b w:val="0"/>
          <w:sz w:val="24"/>
          <w:szCs w:val="24"/>
          <w:highlight w:val="none"/>
        </w:rPr>
        <w:t>https://www.gec123.com/</w:t>
      </w:r>
      <w:r>
        <w:rPr>
          <w:rFonts w:hint="eastAsia" w:ascii="方正仿宋_GBK" w:hAnsi="宋体" w:eastAsia="方正仿宋_GBK"/>
          <w:b w:val="0"/>
          <w:sz w:val="24"/>
          <w:szCs w:val="24"/>
          <w:highlight w:val="none"/>
        </w:rPr>
        <w:t>）</w:t>
      </w:r>
      <w:r>
        <w:rPr>
          <w:rFonts w:hint="eastAsia" w:ascii="方正仿宋_GBK" w:hAnsi="宋体" w:eastAsia="方正仿宋_GBK"/>
          <w:sz w:val="24"/>
          <w:highlight w:val="none"/>
          <w:lang w:eastAsia="zh-CN"/>
        </w:rPr>
        <w:t>下载</w:t>
      </w:r>
    </w:p>
    <w:p>
      <w:pPr>
        <w:pStyle w:val="25"/>
        <w:pageBreakBefore w:val="0"/>
        <w:kinsoku/>
        <w:wordWrap/>
        <w:overflowPunct/>
        <w:topLinePunct w:val="0"/>
        <w:autoSpaceDE/>
        <w:autoSpaceDN/>
        <w:bidi w:val="0"/>
        <w:spacing w:line="30" w:lineRule="atLeast"/>
        <w:ind w:left="0" w:leftChars="0" w:right="0" w:rightChars="0" w:firstLine="480" w:firstLineChars="200"/>
        <w:jc w:val="left"/>
        <w:textAlignment w:val="auto"/>
        <w:outlineLvl w:val="0"/>
        <w:rPr>
          <w:rFonts w:ascii="方正仿宋_GBK" w:hAnsi="宋体" w:eastAsia="方正仿宋_GBK"/>
          <w:sz w:val="24"/>
          <w:highlight w:val="none"/>
        </w:rPr>
      </w:pPr>
      <w:r>
        <w:rPr>
          <w:rFonts w:hint="eastAsia" w:ascii="方正仿宋_GBK" w:hAnsi="宋体" w:eastAsia="方正仿宋_GBK"/>
          <w:sz w:val="24"/>
          <w:highlight w:val="none"/>
        </w:rPr>
        <w:t>7.图纸</w:t>
      </w:r>
      <w:bookmarkEnd w:id="20"/>
      <w:bookmarkEnd w:id="21"/>
      <w:r>
        <w:rPr>
          <w:rFonts w:hint="eastAsia" w:ascii="方正仿宋_GBK" w:hAnsi="宋体" w:eastAsia="方正仿宋_GBK"/>
          <w:sz w:val="24"/>
          <w:highlight w:val="none"/>
          <w:lang w:eastAsia="zh-CN"/>
        </w:rPr>
        <w:t>：</w:t>
      </w:r>
      <w:r>
        <w:rPr>
          <w:rFonts w:hint="eastAsia" w:ascii="方正仿宋_GBK" w:hAnsi="宋体" w:eastAsia="方正仿宋_GBK"/>
          <w:b w:val="0"/>
          <w:sz w:val="24"/>
          <w:szCs w:val="24"/>
          <w:highlight w:val="none"/>
        </w:rPr>
        <w:t>有意参加磋商的供应商</w:t>
      </w:r>
      <w:r>
        <w:rPr>
          <w:rFonts w:hint="eastAsia" w:ascii="方正仿宋_GBK" w:hAnsi="宋体" w:eastAsia="方正仿宋_GBK"/>
          <w:sz w:val="24"/>
          <w:highlight w:val="none"/>
          <w:lang w:eastAsia="zh-CN"/>
        </w:rPr>
        <w:t>可以</w:t>
      </w:r>
      <w:r>
        <w:rPr>
          <w:rFonts w:hint="eastAsia" w:ascii="方正仿宋_GBK" w:hAnsi="宋体" w:eastAsia="方正仿宋_GBK"/>
          <w:b w:val="0"/>
          <w:sz w:val="24"/>
          <w:szCs w:val="24"/>
          <w:highlight w:val="none"/>
        </w:rPr>
        <w:t>在行采家（</w:t>
      </w:r>
      <w:r>
        <w:rPr>
          <w:rFonts w:ascii="方正仿宋_GBK" w:hAnsi="宋体" w:eastAsia="方正仿宋_GBK"/>
          <w:b w:val="0"/>
          <w:sz w:val="24"/>
          <w:szCs w:val="24"/>
          <w:highlight w:val="none"/>
        </w:rPr>
        <w:t>https://www.gec123.com/</w:t>
      </w:r>
      <w:r>
        <w:rPr>
          <w:rFonts w:hint="eastAsia" w:ascii="方正仿宋_GBK" w:hAnsi="宋体" w:eastAsia="方正仿宋_GBK"/>
          <w:b w:val="0"/>
          <w:sz w:val="24"/>
          <w:szCs w:val="24"/>
          <w:highlight w:val="none"/>
        </w:rPr>
        <w:t>）</w:t>
      </w:r>
      <w:r>
        <w:rPr>
          <w:rFonts w:hint="eastAsia" w:ascii="方正仿宋_GBK" w:hAnsi="宋体" w:eastAsia="方正仿宋_GBK"/>
          <w:sz w:val="24"/>
          <w:highlight w:val="none"/>
          <w:lang w:eastAsia="zh-CN"/>
        </w:rPr>
        <w:t>下载</w:t>
      </w:r>
    </w:p>
    <w:p>
      <w:pPr>
        <w:pageBreakBefore w:val="0"/>
        <w:kinsoku/>
        <w:wordWrap/>
        <w:overflowPunct/>
        <w:topLinePunct w:val="0"/>
        <w:autoSpaceDE/>
        <w:autoSpaceDN/>
        <w:bidi w:val="0"/>
        <w:spacing w:line="30" w:lineRule="atLeast"/>
        <w:ind w:left="0" w:leftChars="0" w:right="0" w:rightChars="0" w:firstLine="240" w:firstLineChars="100"/>
        <w:textAlignment w:val="auto"/>
        <w:rPr>
          <w:rFonts w:ascii="方正仿宋_GBK" w:hAnsi="宋体" w:eastAsia="方正仿宋_GBK"/>
          <w:b/>
          <w:sz w:val="24"/>
        </w:rPr>
      </w:pPr>
      <w:bookmarkStart w:id="22" w:name="_Toc20484"/>
      <w:bookmarkStart w:id="23" w:name="_Toc110351304"/>
      <w:bookmarkStart w:id="24" w:name="_Toc32407"/>
      <w:bookmarkStart w:id="25" w:name="_Toc10448"/>
      <w:r>
        <w:rPr>
          <w:rFonts w:hint="eastAsia" w:ascii="方正仿宋_GBK" w:hAnsi="宋体" w:eastAsia="方正仿宋_GBK"/>
          <w:b/>
          <w:sz w:val="24"/>
          <w:lang w:eastAsia="zh-CN"/>
        </w:rPr>
        <w:t>二</w:t>
      </w:r>
      <w:r>
        <w:rPr>
          <w:rFonts w:hint="eastAsia" w:ascii="方正仿宋_GBK" w:hAnsi="宋体" w:eastAsia="方正仿宋_GBK"/>
          <w:b/>
          <w:sz w:val="24"/>
        </w:rPr>
        <w:t>、人员要求</w:t>
      </w:r>
    </w:p>
    <w:p>
      <w:pPr>
        <w:pageBreakBefore w:val="0"/>
        <w:kinsoku/>
        <w:wordWrap/>
        <w:overflowPunct/>
        <w:topLinePunct w:val="0"/>
        <w:autoSpaceDE/>
        <w:autoSpaceDN/>
        <w:bidi w:val="0"/>
        <w:spacing w:line="30" w:lineRule="atLeast"/>
        <w:ind w:left="0" w:leftChars="0" w:right="0" w:rightChars="0" w:firstLine="240" w:firstLineChars="100"/>
        <w:textAlignment w:val="auto"/>
        <w:rPr>
          <w:rFonts w:ascii="方正仿宋_GBK" w:hAnsi="宋体" w:eastAsia="方正仿宋_GBK"/>
          <w:sz w:val="24"/>
          <w:highlight w:val="none"/>
        </w:rPr>
      </w:pPr>
      <w:r>
        <w:rPr>
          <w:rFonts w:hint="eastAsia" w:ascii="方正仿宋_GBK" w:hAnsi="宋体" w:eastAsia="方正仿宋_GBK"/>
          <w:sz w:val="24"/>
          <w:highlight w:val="none"/>
        </w:rPr>
        <w:t>1．项目经理资格要求</w:t>
      </w:r>
    </w:p>
    <w:p>
      <w:pPr>
        <w:pageBreakBefore w:val="0"/>
        <w:kinsoku/>
        <w:wordWrap/>
        <w:overflowPunct/>
        <w:topLinePunct w:val="0"/>
        <w:autoSpaceDE/>
        <w:autoSpaceDN/>
        <w:bidi w:val="0"/>
        <w:spacing w:line="30" w:lineRule="atLeast"/>
        <w:ind w:left="0" w:leftChars="0" w:right="0" w:rightChars="0" w:firstLine="480" w:firstLineChars="200"/>
        <w:textAlignment w:val="auto"/>
        <w:rPr>
          <w:rFonts w:ascii="方正仿宋_GBK" w:hAnsi="宋体" w:eastAsia="方正仿宋_GBK"/>
          <w:sz w:val="24"/>
          <w:highlight w:val="none"/>
        </w:rPr>
      </w:pPr>
      <w:r>
        <w:rPr>
          <w:rFonts w:hint="eastAsia" w:ascii="方正仿宋_GBK" w:hAnsi="宋体" w:eastAsia="方正仿宋_GBK"/>
          <w:sz w:val="24"/>
          <w:highlight w:val="none"/>
        </w:rPr>
        <w:t>本项目项目经理必须已在供应商单位注册并应具有建筑工程类二级及以上注册建造师执业资格。</w:t>
      </w:r>
    </w:p>
    <w:p>
      <w:pPr>
        <w:pageBreakBefore w:val="0"/>
        <w:kinsoku/>
        <w:wordWrap/>
        <w:overflowPunct/>
        <w:topLinePunct w:val="0"/>
        <w:autoSpaceDE/>
        <w:autoSpaceDN/>
        <w:bidi w:val="0"/>
        <w:spacing w:line="30" w:lineRule="atLeast"/>
        <w:ind w:left="0" w:leftChars="0" w:right="0" w:rightChars="0" w:firstLine="240" w:firstLineChars="100"/>
        <w:textAlignment w:val="auto"/>
        <w:rPr>
          <w:rFonts w:ascii="方正仿宋_GBK" w:hAnsi="宋体" w:eastAsia="方正仿宋_GBK"/>
          <w:sz w:val="24"/>
          <w:highlight w:val="none"/>
        </w:rPr>
      </w:pPr>
      <w:r>
        <w:rPr>
          <w:rFonts w:hint="eastAsia" w:ascii="方正仿宋_GBK" w:hAnsi="宋体" w:eastAsia="方正仿宋_GBK"/>
          <w:sz w:val="24"/>
          <w:highlight w:val="none"/>
        </w:rPr>
        <w:t>（注：项目经理应附建造师注册证书</w:t>
      </w:r>
      <w:r>
        <w:rPr>
          <w:rFonts w:hint="eastAsia" w:ascii="方正仿宋_GBK" w:hAnsi="宋体" w:eastAsia="方正仿宋_GBK"/>
          <w:sz w:val="24"/>
          <w:highlight w:val="none"/>
          <w:lang w:eastAsia="zh-CN"/>
        </w:rPr>
        <w:t>复印件</w:t>
      </w:r>
      <w:r>
        <w:rPr>
          <w:rFonts w:hint="eastAsia" w:ascii="方正仿宋_GBK" w:hAnsi="宋体" w:eastAsia="方正仿宋_GBK"/>
          <w:sz w:val="24"/>
          <w:highlight w:val="none"/>
        </w:rPr>
        <w:t>）</w:t>
      </w:r>
    </w:p>
    <w:p>
      <w:pPr>
        <w:pageBreakBefore w:val="0"/>
        <w:kinsoku/>
        <w:wordWrap/>
        <w:overflowPunct/>
        <w:topLinePunct w:val="0"/>
        <w:autoSpaceDE/>
        <w:autoSpaceDN/>
        <w:bidi w:val="0"/>
        <w:spacing w:line="30" w:lineRule="atLeast"/>
        <w:ind w:left="0" w:leftChars="0" w:right="0" w:rightChars="0" w:firstLine="240" w:firstLineChars="100"/>
        <w:textAlignment w:val="auto"/>
        <w:rPr>
          <w:rFonts w:ascii="方正仿宋_GBK" w:hAnsi="宋体" w:eastAsia="方正仿宋_GBK"/>
          <w:sz w:val="24"/>
          <w:highlight w:val="none"/>
        </w:rPr>
      </w:pPr>
      <w:r>
        <w:rPr>
          <w:rFonts w:hint="eastAsia" w:ascii="方正仿宋_GBK" w:hAnsi="宋体" w:eastAsia="方正仿宋_GBK"/>
          <w:sz w:val="24"/>
          <w:highlight w:val="none"/>
        </w:rPr>
        <w:t>2.项目技术负责人资格要求</w:t>
      </w:r>
    </w:p>
    <w:p>
      <w:pPr>
        <w:pageBreakBefore w:val="0"/>
        <w:kinsoku/>
        <w:wordWrap/>
        <w:overflowPunct/>
        <w:topLinePunct w:val="0"/>
        <w:autoSpaceDE/>
        <w:autoSpaceDN/>
        <w:bidi w:val="0"/>
        <w:spacing w:line="30" w:lineRule="atLeast"/>
        <w:ind w:left="0" w:leftChars="0" w:right="0" w:rightChars="0" w:firstLine="480" w:firstLineChars="200"/>
        <w:textAlignment w:val="auto"/>
        <w:rPr>
          <w:rFonts w:ascii="方正仿宋_GBK" w:hAnsi="宋体" w:eastAsia="方正仿宋_GBK"/>
          <w:sz w:val="24"/>
          <w:highlight w:val="none"/>
        </w:rPr>
      </w:pPr>
      <w:r>
        <w:rPr>
          <w:rFonts w:hint="eastAsia" w:ascii="方正仿宋_GBK" w:hAnsi="宋体" w:eastAsia="方正仿宋_GBK"/>
          <w:sz w:val="24"/>
          <w:highlight w:val="none"/>
        </w:rPr>
        <w:t>本项目技术负责人具有工程类中级（含中级）及以上技术职称。</w:t>
      </w:r>
    </w:p>
    <w:p>
      <w:pPr>
        <w:pageBreakBefore w:val="0"/>
        <w:kinsoku/>
        <w:wordWrap/>
        <w:overflowPunct/>
        <w:topLinePunct w:val="0"/>
        <w:autoSpaceDE/>
        <w:autoSpaceDN/>
        <w:bidi w:val="0"/>
        <w:spacing w:line="30" w:lineRule="atLeast"/>
        <w:ind w:left="0" w:leftChars="0" w:right="0" w:rightChars="0" w:firstLine="240" w:firstLineChars="100"/>
        <w:textAlignment w:val="auto"/>
        <w:rPr>
          <w:rFonts w:ascii="方正仿宋_GBK" w:hAnsi="宋体" w:eastAsia="方正仿宋_GBK"/>
          <w:sz w:val="24"/>
          <w:highlight w:val="none"/>
        </w:rPr>
      </w:pPr>
      <w:r>
        <w:rPr>
          <w:rFonts w:hint="eastAsia" w:ascii="方正仿宋_GBK" w:hAnsi="宋体" w:eastAsia="方正仿宋_GBK"/>
          <w:sz w:val="24"/>
          <w:highlight w:val="none"/>
        </w:rPr>
        <w:t>（注：项目技术负责人应附职称证书复印件。）</w:t>
      </w:r>
    </w:p>
    <w:p>
      <w:pPr>
        <w:pageBreakBefore w:val="0"/>
        <w:kinsoku/>
        <w:wordWrap/>
        <w:overflowPunct/>
        <w:topLinePunct w:val="0"/>
        <w:autoSpaceDE/>
        <w:autoSpaceDN/>
        <w:bidi w:val="0"/>
        <w:spacing w:line="30" w:lineRule="atLeast"/>
        <w:ind w:left="0" w:leftChars="0" w:right="0" w:rightChars="0" w:firstLine="240" w:firstLineChars="100"/>
        <w:textAlignment w:val="auto"/>
        <w:rPr>
          <w:rFonts w:ascii="方正仿宋_GBK" w:hAnsi="宋体" w:eastAsia="方正仿宋_GBK"/>
          <w:sz w:val="24"/>
          <w:highlight w:val="none"/>
        </w:rPr>
      </w:pPr>
      <w:r>
        <w:rPr>
          <w:rFonts w:hint="eastAsia" w:ascii="方正仿宋_GBK" w:hAnsi="宋体" w:eastAsia="方正仿宋_GBK"/>
          <w:sz w:val="24"/>
          <w:highlight w:val="none"/>
        </w:rPr>
        <w:t>3．主要管理人员要求</w:t>
      </w:r>
    </w:p>
    <w:p>
      <w:pPr>
        <w:pageBreakBefore w:val="0"/>
        <w:kinsoku/>
        <w:wordWrap/>
        <w:overflowPunct/>
        <w:topLinePunct w:val="0"/>
        <w:autoSpaceDE/>
        <w:autoSpaceDN/>
        <w:bidi w:val="0"/>
        <w:snapToGrid w:val="0"/>
        <w:spacing w:line="30" w:lineRule="atLeast"/>
        <w:ind w:left="0" w:leftChars="0" w:right="0" w:rightChars="0" w:firstLine="480" w:firstLineChars="200"/>
        <w:textAlignment w:val="auto"/>
        <w:outlineLvl w:val="2"/>
        <w:rPr>
          <w:rFonts w:ascii="方正仿宋_GBK" w:hAnsi="宋体" w:eastAsia="方正仿宋_GBK"/>
          <w:sz w:val="24"/>
          <w:highlight w:val="none"/>
        </w:rPr>
      </w:pPr>
      <w:r>
        <w:rPr>
          <w:rFonts w:hint="eastAsia" w:ascii="方正仿宋_GBK" w:hAnsi="宋体" w:eastAsia="方正仿宋_GBK"/>
          <w:sz w:val="24"/>
          <w:highlight w:val="none"/>
        </w:rPr>
        <w:t>供应商自行承诺成交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成交后不能满足该要求的，采购人可取消其成交资格，给采购人造成损失的，供应商依法承担违约赔偿责任。</w:t>
      </w:r>
      <w:bookmarkStart w:id="26" w:name="_Toc3663"/>
      <w:bookmarkStart w:id="27" w:name="_Toc13258"/>
      <w:bookmarkStart w:id="28" w:name="_Toc31830"/>
      <w:bookmarkStart w:id="29" w:name="_Toc31066"/>
      <w:r>
        <w:rPr>
          <w:rFonts w:hint="eastAsia" w:ascii="方正仿宋_GBK" w:hAnsi="宋体" w:eastAsia="方正仿宋_GBK"/>
          <w:sz w:val="24"/>
          <w:highlight w:val="none"/>
        </w:rPr>
        <w:t>（注：供应商提供承诺，格式自拟）</w:t>
      </w:r>
      <w:bookmarkEnd w:id="26"/>
      <w:bookmarkEnd w:id="27"/>
      <w:bookmarkEnd w:id="28"/>
      <w:bookmarkEnd w:id="29"/>
    </w:p>
    <w:p>
      <w:pPr>
        <w:pageBreakBefore w:val="0"/>
        <w:kinsoku/>
        <w:wordWrap/>
        <w:overflowPunct/>
        <w:topLinePunct w:val="0"/>
        <w:autoSpaceDE/>
        <w:autoSpaceDN/>
        <w:bidi w:val="0"/>
        <w:spacing w:line="30" w:lineRule="atLeast"/>
        <w:ind w:left="0" w:leftChars="0" w:right="0" w:rightChars="0" w:firstLine="240" w:firstLineChars="100"/>
        <w:textAlignment w:val="auto"/>
        <w:rPr>
          <w:rFonts w:ascii="方正仿宋_GBK" w:hAnsi="宋体" w:eastAsia="方正仿宋_GBK"/>
          <w:sz w:val="24"/>
        </w:rPr>
      </w:pPr>
      <w:r>
        <w:rPr>
          <w:rFonts w:hint="eastAsia" w:ascii="方正仿宋_GBK" w:hAnsi="宋体" w:eastAsia="方正仿宋_GBK"/>
          <w:sz w:val="24"/>
          <w:lang w:val="en-US" w:eastAsia="zh-CN"/>
        </w:rPr>
        <w:t>4</w:t>
      </w:r>
      <w:r>
        <w:rPr>
          <w:rFonts w:hint="eastAsia" w:ascii="方正仿宋_GBK" w:hAnsi="宋体" w:eastAsia="方正仿宋_GBK"/>
          <w:sz w:val="24"/>
        </w:rPr>
        <w:t>．参与磋商的授权代表的要求</w:t>
      </w:r>
    </w:p>
    <w:p>
      <w:pPr>
        <w:pageBreakBefore w:val="0"/>
        <w:kinsoku/>
        <w:wordWrap/>
        <w:overflowPunct/>
        <w:topLinePunct w:val="0"/>
        <w:autoSpaceDE/>
        <w:autoSpaceDN/>
        <w:bidi w:val="0"/>
        <w:snapToGrid w:val="0"/>
        <w:spacing w:line="30" w:lineRule="atLeast"/>
        <w:ind w:left="0" w:leftChars="0" w:right="0" w:rightChars="0" w:firstLine="480" w:firstLineChars="200"/>
        <w:textAlignment w:val="auto"/>
        <w:outlineLvl w:val="2"/>
        <w:rPr>
          <w:rFonts w:hint="eastAsia" w:ascii="方正仿宋_GBK" w:hAnsi="宋体" w:eastAsia="方正仿宋_GBK"/>
          <w:sz w:val="24"/>
          <w:highlight w:val="none"/>
        </w:rPr>
      </w:pPr>
      <w:r>
        <w:rPr>
          <w:rFonts w:hint="eastAsia" w:ascii="方正仿宋_GBK" w:hAnsi="宋体" w:eastAsia="方正仿宋_GBK"/>
          <w:sz w:val="24"/>
          <w:highlight w:val="none"/>
        </w:rPr>
        <w:t>各个供应商应当派1-2名代表参与磋商，至少1人应为法定代表人（或其授权代表）或自然人（供应商为自然人）。</w:t>
      </w:r>
    </w:p>
    <w:bookmarkEnd w:id="22"/>
    <w:bookmarkEnd w:id="23"/>
    <w:bookmarkEnd w:id="24"/>
    <w:bookmarkEnd w:id="25"/>
    <w:p>
      <w:pPr>
        <w:pageBreakBefore w:val="0"/>
        <w:kinsoku/>
        <w:wordWrap/>
        <w:overflowPunct/>
        <w:topLinePunct w:val="0"/>
        <w:autoSpaceDE/>
        <w:autoSpaceDN/>
        <w:bidi w:val="0"/>
        <w:spacing w:line="30" w:lineRule="atLeast"/>
        <w:ind w:left="0" w:leftChars="0" w:right="0" w:rightChars="0" w:firstLine="240" w:firstLineChars="100"/>
        <w:textAlignment w:val="auto"/>
        <w:rPr>
          <w:rFonts w:hint="eastAsia" w:ascii="方正仿宋_GBK" w:hAnsi="宋体" w:eastAsia="方正仿宋_GBK"/>
          <w:b/>
          <w:sz w:val="24"/>
          <w:lang w:eastAsia="zh-CN"/>
        </w:rPr>
      </w:pPr>
      <w:r>
        <w:rPr>
          <w:rFonts w:hint="eastAsia" w:ascii="方正仿宋_GBK" w:hAnsi="宋体" w:eastAsia="方正仿宋_GBK"/>
          <w:b/>
          <w:sz w:val="24"/>
          <w:lang w:eastAsia="zh-CN"/>
        </w:rPr>
        <w:t>三、服务及质量</w:t>
      </w:r>
      <w:bookmarkEnd w:id="17"/>
      <w:bookmarkEnd w:id="18"/>
      <w:r>
        <w:rPr>
          <w:rFonts w:hint="eastAsia" w:ascii="方正仿宋_GBK" w:hAnsi="宋体" w:eastAsia="方正仿宋_GBK"/>
          <w:b/>
          <w:sz w:val="24"/>
          <w:lang w:eastAsia="zh-CN"/>
        </w:rPr>
        <w:t>需求</w:t>
      </w:r>
      <w:bookmarkEnd w:id="19"/>
    </w:p>
    <w:p>
      <w:pPr>
        <w:pStyle w:val="35"/>
        <w:pageBreakBefore w:val="0"/>
        <w:kinsoku/>
        <w:wordWrap/>
        <w:overflowPunct/>
        <w:topLinePunct w:val="0"/>
        <w:autoSpaceDE/>
        <w:autoSpaceDN/>
        <w:bidi w:val="0"/>
        <w:spacing w:line="30" w:lineRule="atLeast"/>
        <w:ind w:left="0" w:leftChars="0" w:right="0" w:rightChars="0" w:firstLine="480" w:firstLineChars="200"/>
        <w:textAlignment w:val="auto"/>
        <w:rPr>
          <w:rFonts w:ascii="方正仿宋_GBK" w:hAnsi="宋体" w:eastAsia="方正仿宋_GBK"/>
          <w:sz w:val="24"/>
        </w:rPr>
      </w:pPr>
      <w:bookmarkStart w:id="30" w:name="_Hlk82715623"/>
      <w:r>
        <w:rPr>
          <w:rFonts w:hint="eastAsia" w:ascii="方正仿宋_GBK" w:hAnsi="宋体" w:eastAsia="方正仿宋_GBK"/>
          <w:sz w:val="24"/>
        </w:rPr>
        <w:t>（一）供应商须自拟承诺，承诺严格按照采购人给出的施工图及工程量清单施工，不得擅自增减项，若采购人后期对施工内容调整，供应商承诺严格遵守采购人的调整内容（提供承诺函并加盖供应商公章）。</w:t>
      </w:r>
    </w:p>
    <w:p>
      <w:pPr>
        <w:pStyle w:val="35"/>
        <w:pageBreakBefore w:val="0"/>
        <w:kinsoku/>
        <w:wordWrap/>
        <w:overflowPunct/>
        <w:topLinePunct w:val="0"/>
        <w:autoSpaceDE/>
        <w:autoSpaceDN/>
        <w:bidi w:val="0"/>
        <w:spacing w:line="30" w:lineRule="atLeast"/>
        <w:ind w:left="0" w:leftChars="0" w:right="0" w:rightChars="0" w:firstLine="480" w:firstLineChars="200"/>
        <w:textAlignment w:val="auto"/>
        <w:rPr>
          <w:rFonts w:ascii="方正仿宋_GBK" w:hAnsi="宋体" w:eastAsia="方正仿宋_GBK"/>
          <w:sz w:val="24"/>
        </w:rPr>
      </w:pPr>
      <w:r>
        <w:rPr>
          <w:rFonts w:hint="eastAsia" w:ascii="方正仿宋_GBK" w:hAnsi="宋体" w:eastAsia="方正仿宋_GBK"/>
          <w:sz w:val="24"/>
        </w:rPr>
        <w:t>（二）供应商应保护好施工场所所有设施、设备、管网、物品及人员的安全。管理规范，措施到位，对采购人或第三方等造成损失应进行赔偿，出现人员伤亡等责任事故承担相应责任，采购人不承担任何责任。</w:t>
      </w:r>
    </w:p>
    <w:bookmarkEnd w:id="30"/>
    <w:p>
      <w:pPr>
        <w:pStyle w:val="35"/>
        <w:pageBreakBefore w:val="0"/>
        <w:kinsoku/>
        <w:wordWrap/>
        <w:overflowPunct/>
        <w:topLinePunct w:val="0"/>
        <w:autoSpaceDE/>
        <w:autoSpaceDN/>
        <w:bidi w:val="0"/>
        <w:spacing w:line="30" w:lineRule="atLeast"/>
        <w:ind w:left="0" w:leftChars="0" w:right="0" w:rightChars="0" w:firstLine="480" w:firstLineChars="200"/>
        <w:textAlignment w:val="auto"/>
        <w:rPr>
          <w:rFonts w:ascii="方正仿宋_GBK" w:hAnsi="宋体" w:eastAsia="方正仿宋_GBK"/>
          <w:sz w:val="24"/>
        </w:rPr>
      </w:pPr>
      <w:r>
        <w:rPr>
          <w:rFonts w:hint="eastAsia" w:ascii="方正仿宋_GBK" w:hAnsi="宋体" w:eastAsia="方正仿宋_GBK"/>
          <w:sz w:val="24"/>
        </w:rPr>
        <w:t>（三）工程量清单：</w:t>
      </w:r>
    </w:p>
    <w:p>
      <w:pPr>
        <w:pStyle w:val="35"/>
        <w:pageBreakBefore w:val="0"/>
        <w:kinsoku/>
        <w:wordWrap/>
        <w:overflowPunct/>
        <w:topLinePunct w:val="0"/>
        <w:autoSpaceDE/>
        <w:autoSpaceDN/>
        <w:bidi w:val="0"/>
        <w:spacing w:line="30" w:lineRule="atLeast"/>
        <w:ind w:left="0" w:leftChars="0" w:right="0" w:rightChars="0" w:firstLine="480" w:firstLineChars="200"/>
        <w:textAlignment w:val="auto"/>
        <w:rPr>
          <w:rFonts w:hint="eastAsia" w:ascii="方正仿宋_GBK" w:hAnsi="宋体" w:eastAsia="方正仿宋_GBK"/>
          <w:sz w:val="24"/>
          <w:highlight w:val="none"/>
          <w:lang w:eastAsia="zh-CN"/>
        </w:rPr>
      </w:pPr>
      <w:r>
        <w:rPr>
          <w:rFonts w:hint="eastAsia" w:ascii="方正仿宋_GBK" w:hAnsi="宋体" w:eastAsia="方正仿宋_GBK"/>
          <w:sz w:val="24"/>
          <w:highlight w:val="none"/>
        </w:rPr>
        <w:t>具体工程量清单和图纸 (有意参加磋商的供应商</w:t>
      </w:r>
      <w:r>
        <w:rPr>
          <w:rFonts w:hint="eastAsia" w:ascii="方正仿宋_GBK" w:hAnsi="宋体" w:eastAsia="方正仿宋_GBK"/>
          <w:sz w:val="24"/>
          <w:highlight w:val="none"/>
          <w:lang w:eastAsia="zh-CN"/>
        </w:rPr>
        <w:t>可以</w:t>
      </w:r>
      <w:r>
        <w:rPr>
          <w:rFonts w:hint="eastAsia" w:ascii="方正仿宋_GBK" w:hAnsi="宋体" w:eastAsia="方正仿宋_GBK"/>
          <w:sz w:val="24"/>
          <w:highlight w:val="none"/>
        </w:rPr>
        <w:t>在行采家（https://www.gec123.com/）</w:t>
      </w:r>
      <w:r>
        <w:rPr>
          <w:rFonts w:hint="eastAsia" w:ascii="方正仿宋_GBK" w:hAnsi="宋体" w:eastAsia="方正仿宋_GBK"/>
          <w:sz w:val="24"/>
          <w:highlight w:val="none"/>
          <w:lang w:eastAsia="zh-CN"/>
        </w:rPr>
        <w:t>下载</w:t>
      </w:r>
    </w:p>
    <w:p>
      <w:pPr>
        <w:pStyle w:val="36"/>
        <w:rPr>
          <w:rFonts w:ascii="方正仿宋_GBK" w:hAnsi="宋体" w:eastAsia="方正仿宋_GBK"/>
          <w:sz w:val="24"/>
          <w:szCs w:val="24"/>
        </w:rPr>
      </w:pPr>
    </w:p>
    <w:p>
      <w:pPr>
        <w:pStyle w:val="4"/>
        <w:spacing w:before="0" w:after="0" w:line="360" w:lineRule="auto"/>
        <w:jc w:val="center"/>
        <w:rPr>
          <w:rFonts w:ascii="方正小标宋_GBK" w:hAnsi="宋体" w:eastAsia="方正小标宋_GBK"/>
          <w:b w:val="0"/>
          <w:sz w:val="36"/>
          <w:szCs w:val="30"/>
        </w:rPr>
      </w:pPr>
      <w:bookmarkStart w:id="31" w:name="_Toc76462327"/>
      <w:r>
        <w:rPr>
          <w:rFonts w:hint="eastAsia" w:ascii="方正小标宋_GBK" w:hAnsi="宋体" w:eastAsia="方正小标宋_GBK"/>
          <w:b w:val="0"/>
          <w:sz w:val="36"/>
          <w:szCs w:val="30"/>
        </w:rPr>
        <w:t xml:space="preserve">第三篇  </w:t>
      </w:r>
      <w:bookmarkEnd w:id="16"/>
      <w:r>
        <w:rPr>
          <w:rFonts w:hint="eastAsia" w:ascii="方正小标宋_GBK" w:hAnsi="宋体" w:eastAsia="方正小标宋_GBK"/>
          <w:b w:val="0"/>
          <w:sz w:val="36"/>
          <w:szCs w:val="30"/>
        </w:rPr>
        <w:t>项目商务需求</w:t>
      </w:r>
      <w:bookmarkEnd w:id="31"/>
    </w:p>
    <w:p>
      <w:pPr>
        <w:pStyle w:val="4"/>
        <w:spacing w:beforeLines="50" w:after="0" w:line="400" w:lineRule="exact"/>
        <w:rPr>
          <w:rFonts w:hint="eastAsia" w:ascii="方正仿宋_GBK" w:hAnsi="宋体" w:eastAsia="方正仿宋_GBK"/>
          <w:sz w:val="24"/>
        </w:rPr>
      </w:pPr>
      <w:bookmarkStart w:id="32" w:name="_Toc5453"/>
      <w:bookmarkStart w:id="33" w:name="_Toc2919"/>
      <w:bookmarkStart w:id="34" w:name="_Toc25769"/>
    </w:p>
    <w:p>
      <w:pPr>
        <w:pStyle w:val="4"/>
        <w:spacing w:beforeLines="50" w:after="0" w:line="400" w:lineRule="exact"/>
        <w:rPr>
          <w:rFonts w:ascii="方正仿宋_GBK" w:hAnsi="宋体" w:eastAsia="方正仿宋_GBK"/>
          <w:sz w:val="24"/>
        </w:rPr>
      </w:pPr>
      <w:bookmarkStart w:id="106" w:name="_GoBack"/>
      <w:bookmarkEnd w:id="106"/>
      <w:r>
        <w:rPr>
          <w:rFonts w:hint="eastAsia" w:ascii="方正仿宋_GBK" w:hAnsi="宋体" w:eastAsia="方正仿宋_GBK"/>
          <w:sz w:val="24"/>
        </w:rPr>
        <w:t>一、实施时间、实施地点及验收方式</w:t>
      </w:r>
      <w:bookmarkEnd w:id="32"/>
      <w:bookmarkEnd w:id="33"/>
      <w:bookmarkEnd w:id="34"/>
    </w:p>
    <w:p>
      <w:pPr>
        <w:pStyle w:val="35"/>
        <w:spacing w:line="500" w:lineRule="exact"/>
        <w:ind w:firstLine="360" w:firstLineChars="150"/>
        <w:outlineLvl w:val="1"/>
        <w:rPr>
          <w:rFonts w:ascii="方正仿宋_GBK" w:hAnsi="宋体" w:eastAsia="方正仿宋_GBK"/>
          <w:sz w:val="24"/>
        </w:rPr>
      </w:pPr>
      <w:r>
        <w:rPr>
          <w:rFonts w:hint="eastAsia" w:ascii="方正仿宋_GBK" w:hAnsi="宋体" w:eastAsia="方正仿宋_GBK"/>
          <w:sz w:val="24"/>
        </w:rPr>
        <w:t>（一）实施时间</w:t>
      </w:r>
    </w:p>
    <w:p>
      <w:pPr>
        <w:pStyle w:val="35"/>
        <w:spacing w:line="500" w:lineRule="exact"/>
        <w:ind w:firstLine="360" w:firstLineChars="150"/>
        <w:outlineLvl w:val="1"/>
        <w:rPr>
          <w:rFonts w:ascii="方正仿宋_GBK" w:hAnsi="宋体" w:eastAsia="方正仿宋_GBK"/>
          <w:sz w:val="24"/>
        </w:rPr>
      </w:pPr>
      <w:r>
        <w:rPr>
          <w:rFonts w:hint="eastAsia" w:ascii="方正仿宋_GBK" w:hAnsi="宋体" w:eastAsia="方正仿宋_GBK"/>
          <w:b/>
          <w:sz w:val="24"/>
          <w:szCs w:val="24"/>
        </w:rPr>
        <w:t>※</w:t>
      </w:r>
      <w:r>
        <w:rPr>
          <w:rFonts w:hint="eastAsia" w:ascii="方正仿宋_GBK" w:hAnsi="宋体" w:eastAsia="方正仿宋_GBK"/>
          <w:sz w:val="24"/>
        </w:rPr>
        <w:t>工期要求：30日历天。</w:t>
      </w:r>
    </w:p>
    <w:p>
      <w:pPr>
        <w:pStyle w:val="35"/>
        <w:spacing w:line="500" w:lineRule="exact"/>
        <w:ind w:firstLine="360" w:firstLineChars="150"/>
        <w:outlineLvl w:val="1"/>
        <w:rPr>
          <w:rFonts w:ascii="方正仿宋_GBK" w:hAnsi="宋体" w:eastAsia="方正仿宋_GBK"/>
          <w:sz w:val="24"/>
        </w:rPr>
      </w:pPr>
      <w:r>
        <w:rPr>
          <w:rFonts w:hint="eastAsia" w:ascii="方正仿宋_GBK" w:hAnsi="宋体" w:eastAsia="方正仿宋_GBK"/>
          <w:sz w:val="24"/>
        </w:rPr>
        <w:t>（二）实施地点</w:t>
      </w:r>
    </w:p>
    <w:p>
      <w:pPr>
        <w:pStyle w:val="35"/>
        <w:spacing w:line="500" w:lineRule="exact"/>
        <w:ind w:firstLine="360" w:firstLineChars="150"/>
        <w:outlineLvl w:val="1"/>
        <w:rPr>
          <w:rFonts w:ascii="方正仿宋_GBK" w:hAnsi="宋体" w:eastAsia="方正仿宋_GBK"/>
          <w:sz w:val="24"/>
        </w:rPr>
      </w:pPr>
      <w:bookmarkStart w:id="35" w:name="_Toc25597"/>
      <w:bookmarkStart w:id="36" w:name="_Toc27397"/>
      <w:r>
        <w:rPr>
          <w:rFonts w:hint="eastAsia" w:ascii="方正仿宋_GBK" w:hAnsi="宋体" w:eastAsia="方正仿宋_GBK"/>
          <w:sz w:val="24"/>
        </w:rPr>
        <w:t>万州区高峰经开区。</w:t>
      </w:r>
    </w:p>
    <w:p>
      <w:pPr>
        <w:pStyle w:val="35"/>
        <w:spacing w:line="500" w:lineRule="exact"/>
        <w:ind w:firstLine="360" w:firstLineChars="150"/>
        <w:outlineLvl w:val="1"/>
        <w:rPr>
          <w:rFonts w:ascii="方正仿宋_GBK" w:hAnsi="宋体" w:eastAsia="方正仿宋_GBK"/>
          <w:sz w:val="24"/>
        </w:rPr>
      </w:pPr>
      <w:r>
        <w:rPr>
          <w:rFonts w:hint="eastAsia" w:ascii="方正仿宋_GBK" w:hAnsi="宋体" w:eastAsia="方正仿宋_GBK"/>
          <w:sz w:val="24"/>
        </w:rPr>
        <w:t>（三）验收方式</w:t>
      </w:r>
      <w:bookmarkEnd w:id="35"/>
      <w:bookmarkEnd w:id="36"/>
    </w:p>
    <w:p>
      <w:pPr>
        <w:spacing w:line="500" w:lineRule="exact"/>
        <w:ind w:firstLine="480" w:firstLineChars="200"/>
        <w:rPr>
          <w:rFonts w:ascii="方正仿宋_GBK" w:hAnsi="宋体" w:eastAsia="方正仿宋_GBK"/>
          <w:sz w:val="24"/>
        </w:rPr>
      </w:pPr>
      <w:r>
        <w:rPr>
          <w:rFonts w:hint="eastAsia" w:ascii="方正仿宋_GBK" w:hAnsi="宋体" w:eastAsia="方正仿宋_GBK"/>
          <w:sz w:val="24"/>
        </w:rPr>
        <w:t>1.施工过程应遵照现行国家有关规范进行，按照工程量清单、图纸及有关要求进行检查验收。成交供应商应保证工程质量，工程用建筑材料须符合国家及行业标准，工程达到国家现行有关施工质量验收规范要求，并达到合格标准。</w:t>
      </w:r>
    </w:p>
    <w:p>
      <w:pPr>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2.工程完工后，按国家相关标准验收程序和规程进行验收，三方签字确认。</w:t>
      </w:r>
    </w:p>
    <w:p>
      <w:pPr>
        <w:spacing w:line="500" w:lineRule="exact"/>
        <w:ind w:firstLine="480" w:firstLineChars="200"/>
        <w:rPr>
          <w:rFonts w:ascii="方正仿宋_GBK" w:hAnsi="宋体" w:eastAsia="方正仿宋_GBK"/>
          <w:sz w:val="24"/>
        </w:rPr>
      </w:pPr>
      <w:r>
        <w:rPr>
          <w:rFonts w:hint="eastAsia" w:ascii="方正仿宋_GBK" w:hAnsi="宋体" w:eastAsia="方正仿宋_GBK"/>
          <w:sz w:val="24"/>
        </w:rPr>
        <w:t>3.成交供应商未达到磋商文件的要求，且对采购人造成损失的，由成交供应商承担一切责任，并赔偿所造成的损失。</w:t>
      </w:r>
    </w:p>
    <w:p>
      <w:pPr>
        <w:snapToGrid w:val="0"/>
        <w:spacing w:line="440" w:lineRule="exact"/>
        <w:ind w:firstLine="480" w:firstLineChars="200"/>
        <w:rPr>
          <w:rFonts w:ascii="方正仿宋_GBK" w:hAnsi="宋体" w:eastAsia="方正仿宋_GBK"/>
          <w:b/>
          <w:sz w:val="24"/>
          <w:highlight w:val="none"/>
        </w:rPr>
      </w:pPr>
      <w:bookmarkStart w:id="37" w:name="_Toc19673"/>
      <w:bookmarkStart w:id="38" w:name="_Toc28394"/>
      <w:bookmarkStart w:id="39" w:name="_Toc18018"/>
      <w:bookmarkStart w:id="40" w:name="_Toc10401"/>
      <w:bookmarkStart w:id="41" w:name="_Toc16901"/>
      <w:bookmarkStart w:id="42" w:name="_Toc110351314"/>
      <w:r>
        <w:rPr>
          <w:rFonts w:hint="eastAsia" w:ascii="方正仿宋_GBK" w:hAnsi="宋体" w:eastAsia="方正仿宋_GBK"/>
          <w:b/>
          <w:sz w:val="24"/>
          <w:highlight w:val="none"/>
        </w:rPr>
        <w:t>二、</w:t>
      </w:r>
      <w:bookmarkEnd w:id="37"/>
      <w:bookmarkEnd w:id="38"/>
      <w:bookmarkEnd w:id="39"/>
      <w:bookmarkEnd w:id="40"/>
      <w:bookmarkEnd w:id="41"/>
      <w:bookmarkEnd w:id="42"/>
      <w:r>
        <w:rPr>
          <w:rFonts w:hint="eastAsia" w:ascii="方正仿宋_GBK" w:hAnsi="宋体" w:eastAsia="方正仿宋_GBK"/>
          <w:b/>
          <w:sz w:val="24"/>
          <w:highlight w:val="none"/>
        </w:rPr>
        <w:t>报价要求及报价依据</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（一）报价依据及要求</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1.工程计价方式：工程量清单计价方式。</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2.报价原则：本工程由供应商以磋商文件、合同条件、工程量清单、本次采购范围的施工设计图纸、国家技术和经济规范及标准、中华人民共和国国家标准计价规范：《建设工程工程量清单计价规范》(GB50500-2013)、《重庆市建设工程工程量清单计价规则》(CQJJGZ-2013) 、《重庆市建设工程工程量计算规则》(CQJLGZ-2013)、《房屋建筑与装饰工程工程量计算规范》(GB50854-2013)、渝建〔2018〕200号文颁发的《重庆市房屋建筑与装饰工程计价定额》（CQJZZSDE-2018）、《重庆市房屋修缮工程计价定额》（CQXSDE-2018）、《重庆市通用安装工程计价定额》（CQAZDE-2018）、《重庆市市政工程计价定额》（CQSZDE-2018）、《重庆市园林绿化工程计价定额》（CQYLDE-2018），渝建发[2018]29号文发布的《重庆市建设工程费用定额》（CQFYDE-2018），重庆市建设工程造价管理总站关于颁发2018年重庆市建设工程计价定额综合解释的通知(渝建价发〔2019〕16号）及其配套文件为依据，由供应商结合自身实力、市场行情以及磋商文件对工程质量、工期、款项支付等相关实质性要求予以自主报价。磋商报价应包括并不仅限于完成采购范围内工程项目的人工费、材料费、机械费、企业管理费、利润、风险费用、已完工程及设备保护费、材料检验试验费、物资运输费、临时保护设施费、建设工程竣工档案编制费、点交及场地（竣工面）清理费（含：垃圾清运）、规费、安全文明施工措施费、税金、政策性文件规定、报建和验收以及施工其间的市场波动风险等所需的所有费用，采购人除此以外不支付其它费用。</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3．采购人将提供工程量清单，供应商可以结合磋商文件、施工图及现场踏勘情况对工程量清单中的具体工程量、子项、工程特征及内容等进行详细核实，若发现工程量清单中的某个工程量有较大的量差或工程量清单有明显的漏项、错项等，供应商应在规定的时间前提出质疑，经采购人核实后在补遗文件中进行明确。</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4．工程量清单中给出的工程量是估算量或暂定量，是为响应报价确定的共同基础，不作为最终结算的依据。实际工程量应是根据合法的竣工资料按约定的计量规则计算的实际合格工程量。</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5．本工程所需材料由成交供应商自行采购，但所采购的材料必须符合国家规范标准及磋商文件要求，并提供相应合格证明资料、质保书等。本工程所需材料参照《渝东工程造价信息》2024年第12期万州区不含税信息价格，缺项的材料参考《重庆工程造价信息》2024年同期材料信息价，以上都缺项的材料价格按市场询价进行调整。</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6. 供应商应认真填写工程量清单中所列的本合同各工程子目的单价或总价。供应商没有填入单价或总价的工程子目，采购人将认为该子目的价款已包括在工程量清单其他子目的单价和总价中。供应商必须按工程量清单填报价格。项目编码、项目名称、项目特征、计量单位、工程量必须与工程量清单一致。其中安全文明施工费等其他暂定金额（暂列金）必须按照本项目工程量清单给定的金额填报，填报时不得变动，否则其响应文件由磋商小组作无效响应处理。</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7．供应商应按采购人提供的《工程量清单》内所有项目进行报价，报价空白或报价为零，则视为该子项的价款已包括在分部分项工程量清单其他子目的单价和合价中，成交后必须完成该子项工作内容，采购人不对该子项进行结算与支付。施工过程中，因采购人原因需要对报价空白或报价为零的项目减少实施工程量或不予实施，采购人将按响应报价时计价原则计算出该项的综合单价以及相应的规费、措施费和税金，并据此从结算价中扣除。</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8．本工程量清单中“项目特征及主要工程内容”描述不作为响应报价的唯一依据，供应商应根据分部分项工程量清单计价表中“项目特征及主要工程内容”的描述结合磋商文件中的供应商须知、技术标准和要求、施工图及对现场的勘察情况等综合考虑和理解并报价。</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9. 工程结算根据现场实际发生工程量，依据合同中的分部分项单价计算，安全文明施工费：按渝建〔2018〕200号文颁发的《重庆市建设工程费用定额》（CQFYDE-2018）安全文明施工费费率标准执行。</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10. 人工价格按按2024年第10期《渝东建设工程造价信息》上发布的2024年第3季度重庆市渝东北片区建设工程人工信息价执行。</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11. 采购人在工程量清单中所列出的暂列金额、暂估价等暂定金额，供应商不得修改，否则其磋商将被否决。</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12. 其他说明：</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12.1 弃渣由各供应商根据现场情况自行确定线路、弃渣地点，其相关费用由供应商自行承担(包含渣场费)。</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12.2 按政策和合同约定的应由承包人交纳的各种保险费由承包人自行投保，保险费由承包人承担并支付，并根据企业自身和本工程情况，测算包含在相应的报价中。</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12.3 供应商的工程量清单总报价与竞争性磋商报价函中填写的响应报价必须一致，否则其响应文件按无效响应处理。</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12.4 供应商应先到工地踏勘以充分了解工地位置、进出场道路、储存空间、装卸限制、行车干扰及任何其它足以影响承包价格的情况，任何因忽视或误解工地情况而导致的索赔或工期延长申请将不获批准。</w:t>
      </w:r>
    </w:p>
    <w:p>
      <w:pPr>
        <w:snapToGrid w:val="0"/>
        <w:spacing w:line="440" w:lineRule="exact"/>
        <w:ind w:firstLine="480" w:firstLineChars="200"/>
        <w:rPr>
          <w:rFonts w:ascii="方正仿宋_GBK" w:hAnsi="宋体" w:eastAsia="方正仿宋_GBK"/>
          <w:sz w:val="24"/>
          <w:highlight w:val="none"/>
        </w:rPr>
      </w:pPr>
      <w:r>
        <w:rPr>
          <w:rFonts w:hint="eastAsia" w:ascii="方正仿宋_GBK" w:hAnsi="宋体" w:eastAsia="方正仿宋_GBK"/>
          <w:b/>
          <w:sz w:val="24"/>
          <w:szCs w:val="24"/>
          <w:highlight w:val="none"/>
        </w:rPr>
        <w:t>※</w:t>
      </w:r>
      <w:r>
        <w:rPr>
          <w:rFonts w:hint="eastAsia" w:ascii="方正仿宋_GBK" w:hAnsi="宋体" w:eastAsia="方正仿宋_GBK"/>
          <w:sz w:val="24"/>
          <w:highlight w:val="none"/>
        </w:rPr>
        <w:t xml:space="preserve">13.本项目将设置最高限价，最高限价为：144566.35元(大写：壹拾肆万肆仟伍佰陆拾陆元叁角伍分）其中安全文明施工费暂定金额为2939.76 元。各供应商的投标报价不得高于采购人发布的最高限价。 </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三、结算原则</w:t>
      </w:r>
    </w:p>
    <w:p>
      <w:pPr>
        <w:snapToGrid w:val="0"/>
        <w:spacing w:line="44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根据采购人核定的价格按实结算或按照工程变更或新增项目清单结算原则执行。</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（4）竣工结算价</w:t>
      </w:r>
    </w:p>
    <w:p>
      <w:pPr>
        <w:snapToGrid w:val="0"/>
        <w:spacing w:line="440" w:lineRule="exact"/>
        <w:ind w:firstLine="480" w:firstLineChars="200"/>
        <w:rPr>
          <w:rFonts w:hint="eastAsia" w:ascii="方正仿宋_GBK" w:hAnsi="宋体" w:eastAsia="方正仿宋_GBK"/>
          <w:sz w:val="24"/>
          <w:highlight w:val="none"/>
          <w:lang w:eastAsia="zh-CN"/>
        </w:rPr>
      </w:pPr>
      <w:r>
        <w:rPr>
          <w:rFonts w:hint="eastAsia" w:ascii="方正仿宋_GBK" w:hAnsi="宋体" w:eastAsia="方正仿宋_GBK"/>
          <w:sz w:val="24"/>
          <w:highlight w:val="none"/>
        </w:rPr>
        <w:t>承包人在工程竣工验收合格起30天内向发包人提交竣工结算申请单，并报送完整的工程竣工资料，待发包人委托的机构出具</w:t>
      </w:r>
      <w:r>
        <w:rPr>
          <w:rFonts w:hint="eastAsia" w:ascii="方正仿宋_GBK" w:hAnsi="宋体" w:eastAsia="方正仿宋_GBK"/>
          <w:sz w:val="24"/>
          <w:highlight w:val="none"/>
          <w:lang w:eastAsia="zh-CN"/>
        </w:rPr>
        <w:t>结算审核</w:t>
      </w:r>
      <w:r>
        <w:rPr>
          <w:rFonts w:hint="eastAsia" w:ascii="方正仿宋_GBK" w:hAnsi="宋体" w:eastAsia="方正仿宋_GBK"/>
          <w:sz w:val="24"/>
          <w:highlight w:val="none"/>
        </w:rPr>
        <w:t>报告后，再</w:t>
      </w:r>
      <w:r>
        <w:rPr>
          <w:rFonts w:hint="eastAsia" w:ascii="方正仿宋_GBK" w:hAnsi="宋体" w:eastAsia="方正仿宋_GBK"/>
          <w:sz w:val="24"/>
          <w:highlight w:val="none"/>
          <w:lang w:eastAsia="zh-CN"/>
        </w:rPr>
        <w:t>进行结算。</w:t>
      </w:r>
    </w:p>
    <w:p>
      <w:pPr>
        <w:snapToGrid w:val="0"/>
        <w:spacing w:line="440" w:lineRule="exact"/>
        <w:ind w:firstLine="480" w:firstLineChars="200"/>
        <w:rPr>
          <w:rFonts w:ascii="方正仿宋_GBK" w:hAnsi="宋体" w:eastAsia="方正仿宋_GBK"/>
          <w:b/>
          <w:sz w:val="24"/>
          <w:highlight w:val="none"/>
        </w:rPr>
      </w:pPr>
      <w:r>
        <w:rPr>
          <w:rFonts w:hint="eastAsia" w:ascii="方正仿宋_GBK" w:hAnsi="宋体" w:eastAsia="方正仿宋_GBK"/>
          <w:b/>
          <w:sz w:val="24"/>
          <w:highlight w:val="none"/>
        </w:rPr>
        <w:t>四、付款方式</w:t>
      </w:r>
    </w:p>
    <w:p>
      <w:pPr>
        <w:snapToGrid w:val="0"/>
        <w:ind w:firstLine="540"/>
        <w:rPr>
          <w:rFonts w:ascii="方正仿宋_GBK" w:hAnsi="宋体" w:eastAsia="方正仿宋_GBK"/>
          <w:sz w:val="24"/>
          <w:szCs w:val="24"/>
          <w:highlight w:val="none"/>
        </w:rPr>
      </w:pPr>
      <w:bookmarkStart w:id="43" w:name="_Toc76462331"/>
      <w:bookmarkStart w:id="44" w:name="_Toc344475124"/>
      <w:r>
        <w:rPr>
          <w:rFonts w:hint="eastAsia" w:ascii="方正仿宋_GBK" w:hAnsi="宋体" w:eastAsia="方正仿宋_GBK"/>
          <w:sz w:val="24"/>
          <w:szCs w:val="24"/>
          <w:highlight w:val="none"/>
        </w:rPr>
        <w:t>（一）合同签订前成交供应商向采购人交纳合同金额5%的履约保证金；工程竣工经验收合格后无息退还履约保证金；</w:t>
      </w:r>
    </w:p>
    <w:p>
      <w:pPr>
        <w:snapToGrid w:val="0"/>
        <w:ind w:firstLine="540"/>
        <w:rPr>
          <w:rFonts w:ascii="方正仿宋_GBK" w:hAnsi="宋体" w:eastAsia="方正仿宋_GBK"/>
          <w:sz w:val="24"/>
          <w:szCs w:val="24"/>
          <w:highlight w:val="none"/>
        </w:rPr>
      </w:pPr>
      <w:r>
        <w:rPr>
          <w:rFonts w:hint="eastAsia" w:ascii="方正仿宋_GBK" w:hAnsi="宋体" w:eastAsia="方正仿宋_GBK"/>
          <w:sz w:val="24"/>
          <w:szCs w:val="24"/>
          <w:highlight w:val="none"/>
        </w:rPr>
        <w:t>（二）成交金额为合同金额。如因成交供应商要求的设计变更而在施工过程中出现的减项或者增项时，则根据报价清单综合单价*工程量进行增加或者减少；</w:t>
      </w:r>
    </w:p>
    <w:p>
      <w:pPr>
        <w:snapToGrid w:val="0"/>
        <w:ind w:firstLine="540"/>
        <w:rPr>
          <w:rFonts w:ascii="方正仿宋_GBK" w:hAnsi="宋体" w:eastAsia="方正仿宋_GBK"/>
          <w:sz w:val="24"/>
          <w:szCs w:val="24"/>
          <w:highlight w:val="none"/>
        </w:rPr>
      </w:pPr>
      <w:r>
        <w:rPr>
          <w:rFonts w:hint="eastAsia" w:ascii="方正仿宋_GBK" w:hAnsi="宋体" w:eastAsia="方正仿宋_GBK"/>
          <w:sz w:val="24"/>
          <w:szCs w:val="24"/>
          <w:highlight w:val="none"/>
        </w:rPr>
        <w:t>（三）工程竣工验收合格后，采购人向供应商支付至合同总额的90%；经</w:t>
      </w:r>
      <w:r>
        <w:rPr>
          <w:rFonts w:hint="eastAsia" w:ascii="方正仿宋_GBK" w:hAnsi="宋体" w:eastAsia="方正仿宋_GBK"/>
          <w:sz w:val="24"/>
          <w:szCs w:val="24"/>
          <w:highlight w:val="none"/>
          <w:lang w:eastAsia="zh-CN"/>
        </w:rPr>
        <w:t>结算审核</w:t>
      </w:r>
      <w:r>
        <w:rPr>
          <w:rFonts w:hint="eastAsia" w:ascii="方正仿宋_GBK" w:hAnsi="宋体" w:eastAsia="方正仿宋_GBK"/>
          <w:sz w:val="24"/>
          <w:szCs w:val="24"/>
          <w:highlight w:val="none"/>
        </w:rPr>
        <w:t>后，采购人向供应商支付至审定金额的100%。</w:t>
      </w:r>
    </w:p>
    <w:p>
      <w:pPr>
        <w:snapToGrid w:val="0"/>
        <w:ind w:firstLine="54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四</w:t>
      </w:r>
      <w:r>
        <w:rPr>
          <w:rFonts w:hint="eastAsia" w:ascii="方正仿宋_GBK" w:hAnsi="宋体" w:eastAsia="方正仿宋_GBK"/>
          <w:sz w:val="24"/>
          <w:szCs w:val="24"/>
        </w:rPr>
        <w:t>）其余事项在合同中约定。</w:t>
      </w:r>
    </w:p>
    <w:bookmarkEnd w:id="43"/>
    <w:bookmarkEnd w:id="44"/>
    <w:p>
      <w:pPr>
        <w:snapToGrid w:val="0"/>
        <w:spacing w:line="440" w:lineRule="exact"/>
        <w:ind w:firstLine="480" w:firstLineChars="200"/>
        <w:rPr>
          <w:rFonts w:ascii="方正仿宋_GBK" w:hAnsi="宋体" w:eastAsia="方正仿宋_GBK"/>
          <w:b/>
          <w:sz w:val="24"/>
        </w:rPr>
      </w:pPr>
      <w:r>
        <w:rPr>
          <w:rFonts w:hint="eastAsia" w:ascii="方正仿宋_GBK" w:hAnsi="宋体" w:eastAsia="方正仿宋_GBK"/>
          <w:b/>
          <w:sz w:val="24"/>
        </w:rPr>
        <w:t>五、其他</w:t>
      </w:r>
    </w:p>
    <w:p>
      <w:pPr>
        <w:snapToGrid w:val="0"/>
        <w:spacing w:line="400" w:lineRule="exact"/>
        <w:ind w:firstLine="540"/>
        <w:rPr>
          <w:rFonts w:ascii="方正仿宋_GBK" w:hAnsi="宋体" w:eastAsia="方正仿宋_GBK"/>
          <w:sz w:val="24"/>
        </w:rPr>
      </w:pPr>
      <w:r>
        <w:rPr>
          <w:rFonts w:hint="eastAsia" w:ascii="方正仿宋_GBK" w:hAnsi="宋体" w:eastAsia="方正仿宋_GBK"/>
          <w:b/>
          <w:sz w:val="24"/>
          <w:szCs w:val="24"/>
        </w:rPr>
        <w:t>※</w:t>
      </w:r>
      <w:r>
        <w:rPr>
          <w:rFonts w:hint="eastAsia" w:ascii="方正仿宋_GBK" w:hAnsi="宋体" w:eastAsia="方正仿宋_GBK"/>
          <w:sz w:val="24"/>
        </w:rPr>
        <w:t>1、农民工工资：</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严格按照《保障农民工工资支付条例》要求支付民工工资。</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b/>
          <w:sz w:val="24"/>
          <w:szCs w:val="24"/>
        </w:rPr>
        <w:t>※</w:t>
      </w:r>
      <w:r>
        <w:rPr>
          <w:rFonts w:hint="eastAsia" w:ascii="方正仿宋_GBK" w:hAnsi="宋体" w:eastAsia="方正仿宋_GBK"/>
          <w:sz w:val="24"/>
        </w:rPr>
        <w:t>2、安全生产</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（1）成交供应商应负责施工安全（包含但不仅限于施工现场及施工周边的施工人身安全、行人安全等），若发生一切安全事故和经济损失，责任由成交供应商全部承担，采购人不承担任何责任。</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2）在施工过程中，成交供应商须做到安全施工、文明施工，并做好相应的施工安全公告及警戒标识，施工过程中发生的一切安全事故由成交供应商自行负责处理。成交供应商应当与其施工人员建立劳动关系，承担全部用人用工主体责任。</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3、安全措施</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（1）本项目施工需符合国家、地方、行业各项规范，且施工单位需制定专门安全措施方案。</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2）成交供应商建立定期的安全活动制度，班组每天进行班前、班后的安全检查及时清除不安全隐患，根据施工实际情况，提出安全生产措施，及时解决安全生产上存在的各种问题，协助解决安全生产中的疑难问题。</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4、其他服务要求内容</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（1）供应商必须在响应文件中对以上条款和服务承诺明确列出，承诺内容必须达到本篇及磋商文件其他条款的要求。</w:t>
      </w:r>
    </w:p>
    <w:p>
      <w:pPr>
        <w:snapToGrid w:val="0"/>
        <w:spacing w:line="440" w:lineRule="exact"/>
        <w:ind w:firstLine="480" w:firstLineChars="200"/>
        <w:rPr>
          <w:rFonts w:ascii="方正仿宋_GBK" w:hAnsi="宋体" w:eastAsia="方正仿宋_GBK"/>
          <w:sz w:val="24"/>
        </w:rPr>
      </w:pPr>
      <w:r>
        <w:rPr>
          <w:rFonts w:hint="eastAsia" w:ascii="方正仿宋_GBK" w:hAnsi="宋体" w:eastAsia="方正仿宋_GBK"/>
          <w:sz w:val="24"/>
        </w:rPr>
        <w:t>（2）其他未尽事宜由供需双方在采购合同中详细约定。</w:t>
      </w:r>
    </w:p>
    <w:p>
      <w:pPr>
        <w:ind w:firstLine="540"/>
        <w:rPr>
          <w:rFonts w:ascii="方正仿宋_GBK" w:eastAsia="方正仿宋_GBK"/>
          <w:b/>
          <w:sz w:val="24"/>
          <w:szCs w:val="24"/>
        </w:rPr>
      </w:pPr>
      <w:bookmarkStart w:id="45" w:name="_Toc24659"/>
      <w:bookmarkStart w:id="46" w:name="_Toc16876"/>
      <w:r>
        <w:rPr>
          <w:rFonts w:hint="eastAsia" w:ascii="方正仿宋_GBK" w:hAnsi="宋体" w:eastAsia="方正仿宋_GBK"/>
          <w:b/>
          <w:sz w:val="24"/>
          <w:szCs w:val="24"/>
        </w:rPr>
        <w:t>六</w:t>
      </w:r>
      <w:r>
        <w:rPr>
          <w:rFonts w:hint="eastAsia" w:ascii="方正仿宋_GBK" w:eastAsia="方正仿宋_GBK"/>
          <w:b/>
          <w:sz w:val="24"/>
          <w:szCs w:val="24"/>
        </w:rPr>
        <w:t>、知识产权</w:t>
      </w:r>
      <w:bookmarkEnd w:id="45"/>
      <w:bookmarkEnd w:id="46"/>
    </w:p>
    <w:p>
      <w:pPr>
        <w:ind w:firstLine="480" w:firstLineChars="200"/>
        <w:rPr>
          <w:rFonts w:ascii="方正仿宋_GBK" w:hAnsi="宋体" w:eastAsia="方正仿宋_GBK"/>
          <w:sz w:val="24"/>
        </w:rPr>
      </w:pPr>
      <w:bookmarkStart w:id="47" w:name="_Toc28145"/>
      <w:bookmarkStart w:id="48" w:name="_Toc4092"/>
      <w:r>
        <w:rPr>
          <w:rFonts w:hint="eastAsia" w:ascii="方正仿宋_GBK" w:hAnsi="宋体" w:eastAsia="方正仿宋_GBK"/>
          <w:sz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pPr>
        <w:snapToGrid w:val="0"/>
        <w:ind w:firstLine="480" w:firstLineChars="200"/>
        <w:rPr>
          <w:rFonts w:ascii="方正仿宋_GBK" w:hAnsi="宋体" w:eastAsia="方正仿宋_GBK"/>
          <w:sz w:val="24"/>
        </w:rPr>
      </w:pPr>
      <w:r>
        <w:rPr>
          <w:rFonts w:hint="eastAsia" w:ascii="方正仿宋_GBK" w:hAnsi="宋体" w:eastAsia="方正仿宋_GBK"/>
          <w:sz w:val="24"/>
        </w:rPr>
        <w:t>本项目知识产权由采购人所有，若有需要，成交供应商应配合采购人对本项目知识产权进行保护。</w:t>
      </w:r>
      <w:bookmarkEnd w:id="47"/>
      <w:bookmarkEnd w:id="48"/>
    </w:p>
    <w:p>
      <w:pPr>
        <w:pStyle w:val="4"/>
        <w:pageBreakBefore/>
        <w:spacing w:before="0" w:after="0" w:line="360" w:lineRule="auto"/>
        <w:jc w:val="center"/>
        <w:rPr>
          <w:rFonts w:ascii="方正仿宋_GBK" w:hAnsi="宋体" w:eastAsia="方正仿宋_GBK"/>
          <w:sz w:val="30"/>
          <w:szCs w:val="30"/>
        </w:rPr>
      </w:pPr>
      <w:bookmarkStart w:id="49" w:name="_Toc76462332"/>
      <w:r>
        <w:rPr>
          <w:rFonts w:hint="eastAsia" w:ascii="方正仿宋_GBK" w:hAnsi="宋体" w:eastAsia="方正仿宋_GBK"/>
          <w:sz w:val="30"/>
          <w:szCs w:val="30"/>
        </w:rPr>
        <w:t>第四篇  磋商程序及方法、评审标准、无效响应和采购终止</w:t>
      </w:r>
      <w:bookmarkEnd w:id="49"/>
    </w:p>
    <w:p>
      <w:pPr>
        <w:pStyle w:val="4"/>
        <w:adjustRightInd w:val="0"/>
        <w:snapToGrid w:val="0"/>
        <w:spacing w:before="0" w:after="0" w:line="400" w:lineRule="exact"/>
        <w:ind w:firstLine="480" w:firstLineChars="200"/>
        <w:rPr>
          <w:rFonts w:ascii="方正仿宋_GBK" w:hAnsi="宋体" w:eastAsia="方正仿宋_GBK"/>
          <w:sz w:val="24"/>
        </w:rPr>
      </w:pPr>
      <w:bookmarkStart w:id="50" w:name="_Toc76462333"/>
      <w:r>
        <w:rPr>
          <w:rFonts w:hint="eastAsia" w:ascii="方正仿宋_GBK" w:hAnsi="宋体" w:eastAsia="方正仿宋_GBK"/>
          <w:sz w:val="24"/>
        </w:rPr>
        <w:t>一、磋商程序及方法</w:t>
      </w:r>
      <w:bookmarkEnd w:id="50"/>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（一）磋商按竞争性磋</w:t>
      </w:r>
      <w:r>
        <w:rPr>
          <w:rFonts w:hint="eastAsia" w:ascii="方正仿宋_GBK" w:hAnsi="宋体" w:eastAsia="方正仿宋_GBK"/>
          <w:sz w:val="24"/>
          <w:szCs w:val="24"/>
        </w:rPr>
        <w:t>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b/>
          <w:sz w:val="24"/>
          <w:szCs w:val="24"/>
        </w:rPr>
        <w:t>1.</w:t>
      </w:r>
      <w:r>
        <w:rPr>
          <w:rFonts w:hint="eastAsia" w:ascii="方正仿宋_GBK" w:hAnsi="宋体" w:eastAsia="方正仿宋_GBK" w:cs="宋体"/>
          <w:b/>
          <w:kern w:val="0"/>
          <w:sz w:val="24"/>
          <w:szCs w:val="24"/>
        </w:rPr>
        <w:t>资格性审查</w:t>
      </w:r>
      <w:r>
        <w:rPr>
          <w:rFonts w:hint="eastAsia" w:ascii="方正仿宋_GBK" w:hAnsi="宋体" w:eastAsia="方正仿宋_GBK" w:cs="宋体"/>
          <w:kern w:val="0"/>
          <w:sz w:val="24"/>
          <w:szCs w:val="24"/>
        </w:rPr>
        <w:t>。依据法律法规和竞争性磋商文件的规定，对响应文件中的资格证明、等进行审查，以确定供应商是否具备磋商资格。资格性审查资料表如下：</w:t>
      </w:r>
    </w:p>
    <w:p>
      <w:pPr>
        <w:snapToGrid w:val="0"/>
        <w:spacing w:line="400" w:lineRule="exact"/>
        <w:ind w:firstLine="480" w:firstLineChars="200"/>
        <w:rPr>
          <w:rFonts w:ascii="方正仿宋_GBK" w:hAnsi="宋体" w:eastAsia="方正仿宋_GBK" w:cs="宋体"/>
          <w:kern w:val="0"/>
          <w:sz w:val="24"/>
          <w:szCs w:val="24"/>
        </w:rPr>
      </w:pPr>
    </w:p>
    <w:tbl>
      <w:tblPr>
        <w:tblStyle w:val="6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（一）</w:t>
            </w:r>
          </w:p>
        </w:tc>
        <w:tc>
          <w:tcPr>
            <w:tcW w:w="709"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《中华人民共和国政府采购法》第二十二条规定</w:t>
            </w:r>
          </w:p>
        </w:tc>
        <w:tc>
          <w:tcPr>
            <w:tcW w:w="283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1.具有独立承担民事责任的能力</w:t>
            </w:r>
          </w:p>
        </w:tc>
        <w:tc>
          <w:tcPr>
            <w:tcW w:w="5267"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方正仿宋_GBK" w:hAnsi="宋体" w:eastAsia="方正仿宋_GBK" w:cs="宋体"/>
                <w:kern w:val="0"/>
                <w:sz w:val="21"/>
                <w:szCs w:val="21"/>
              </w:rPr>
            </w:pPr>
          </w:p>
        </w:tc>
        <w:tc>
          <w:tcPr>
            <w:tcW w:w="709" w:type="dxa"/>
            <w:vMerge w:val="continue"/>
            <w:vAlign w:val="center"/>
          </w:tcPr>
          <w:p>
            <w:pPr>
              <w:rPr>
                <w:rFonts w:ascii="方正仿宋_GBK" w:hAnsi="宋体" w:eastAsia="方正仿宋_GBK" w:cs="宋体"/>
                <w:kern w:val="0"/>
                <w:sz w:val="21"/>
                <w:szCs w:val="21"/>
              </w:rPr>
            </w:pPr>
          </w:p>
        </w:tc>
        <w:tc>
          <w:tcPr>
            <w:tcW w:w="283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2.具有良好的商业信誉和健全的财务会计制度</w:t>
            </w:r>
          </w:p>
        </w:tc>
        <w:tc>
          <w:tcPr>
            <w:tcW w:w="5267"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方正仿宋_GBK" w:hAnsi="宋体" w:eastAsia="方正仿宋_GBK" w:cs="宋体"/>
                <w:kern w:val="0"/>
                <w:sz w:val="21"/>
                <w:szCs w:val="21"/>
              </w:rPr>
            </w:pPr>
          </w:p>
        </w:tc>
        <w:tc>
          <w:tcPr>
            <w:tcW w:w="709" w:type="dxa"/>
            <w:vMerge w:val="continue"/>
            <w:vAlign w:val="center"/>
          </w:tcPr>
          <w:p>
            <w:pPr>
              <w:rPr>
                <w:rFonts w:ascii="方正仿宋_GBK" w:hAnsi="宋体" w:eastAsia="方正仿宋_GBK" w:cs="宋体"/>
                <w:kern w:val="0"/>
                <w:sz w:val="21"/>
                <w:szCs w:val="21"/>
              </w:rPr>
            </w:pPr>
          </w:p>
        </w:tc>
        <w:tc>
          <w:tcPr>
            <w:tcW w:w="283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3.具有履行合同所必需的设备和专业技术能力</w:t>
            </w:r>
          </w:p>
        </w:tc>
        <w:tc>
          <w:tcPr>
            <w:tcW w:w="5267" w:type="dxa"/>
            <w:vMerge w:val="continue"/>
            <w:vAlign w:val="center"/>
          </w:tcPr>
          <w:p>
            <w:pPr>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方正仿宋_GBK" w:hAnsi="宋体" w:eastAsia="方正仿宋_GBK" w:cs="宋体"/>
                <w:kern w:val="0"/>
                <w:sz w:val="21"/>
                <w:szCs w:val="21"/>
              </w:rPr>
            </w:pPr>
          </w:p>
        </w:tc>
        <w:tc>
          <w:tcPr>
            <w:tcW w:w="709" w:type="dxa"/>
            <w:vMerge w:val="continue"/>
            <w:vAlign w:val="center"/>
          </w:tcPr>
          <w:p>
            <w:pPr>
              <w:rPr>
                <w:rFonts w:ascii="方正仿宋_GBK" w:hAnsi="宋体" w:eastAsia="方正仿宋_GBK" w:cs="宋体"/>
                <w:kern w:val="0"/>
                <w:sz w:val="21"/>
                <w:szCs w:val="21"/>
              </w:rPr>
            </w:pPr>
          </w:p>
        </w:tc>
        <w:tc>
          <w:tcPr>
            <w:tcW w:w="283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4.有依法缴纳税收和社会保障金的良好记录</w:t>
            </w:r>
          </w:p>
        </w:tc>
        <w:tc>
          <w:tcPr>
            <w:tcW w:w="5267" w:type="dxa"/>
            <w:vMerge w:val="continue"/>
            <w:vAlign w:val="center"/>
          </w:tcPr>
          <w:p>
            <w:pPr>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方正仿宋_GBK" w:hAnsi="宋体" w:eastAsia="方正仿宋_GBK" w:cs="宋体"/>
                <w:kern w:val="0"/>
                <w:sz w:val="21"/>
                <w:szCs w:val="21"/>
              </w:rPr>
            </w:pPr>
          </w:p>
        </w:tc>
        <w:tc>
          <w:tcPr>
            <w:tcW w:w="709" w:type="dxa"/>
            <w:vMerge w:val="continue"/>
            <w:vAlign w:val="center"/>
          </w:tcPr>
          <w:p>
            <w:pPr>
              <w:rPr>
                <w:rFonts w:ascii="方正仿宋_GBK" w:hAnsi="宋体" w:eastAsia="方正仿宋_GBK" w:cs="宋体"/>
                <w:kern w:val="0"/>
                <w:sz w:val="21"/>
                <w:szCs w:val="21"/>
              </w:rPr>
            </w:pPr>
          </w:p>
        </w:tc>
        <w:tc>
          <w:tcPr>
            <w:tcW w:w="283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5.参加政府采购活动前三年内，在经营活动中没有重大违法记录</w:t>
            </w:r>
          </w:p>
        </w:tc>
        <w:tc>
          <w:tcPr>
            <w:tcW w:w="5267" w:type="dxa"/>
            <w:vMerge w:val="continue"/>
            <w:vAlign w:val="center"/>
          </w:tcPr>
          <w:p>
            <w:pPr>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宋体" w:eastAsia="方正仿宋_GBK" w:cs="宋体"/>
                <w:kern w:val="0"/>
                <w:sz w:val="21"/>
                <w:szCs w:val="21"/>
              </w:rPr>
            </w:pPr>
          </w:p>
        </w:tc>
        <w:tc>
          <w:tcPr>
            <w:tcW w:w="709" w:type="dxa"/>
            <w:vMerge w:val="continue"/>
            <w:vAlign w:val="center"/>
          </w:tcPr>
          <w:p>
            <w:pPr>
              <w:rPr>
                <w:rFonts w:ascii="方正仿宋_GBK" w:hAnsi="宋体" w:eastAsia="方正仿宋_GBK" w:cs="宋体"/>
                <w:kern w:val="0"/>
                <w:sz w:val="21"/>
                <w:szCs w:val="21"/>
              </w:rPr>
            </w:pPr>
          </w:p>
        </w:tc>
        <w:tc>
          <w:tcPr>
            <w:tcW w:w="283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6.法律、行政法规规定的其他条件</w:t>
            </w:r>
          </w:p>
        </w:tc>
        <w:tc>
          <w:tcPr>
            <w:tcW w:w="5267" w:type="dxa"/>
            <w:vAlign w:val="center"/>
          </w:tcPr>
          <w:p>
            <w:pPr>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宋体" w:eastAsia="方正仿宋_GBK" w:cs="宋体"/>
                <w:kern w:val="0"/>
                <w:sz w:val="21"/>
                <w:szCs w:val="21"/>
              </w:rPr>
            </w:pPr>
          </w:p>
        </w:tc>
        <w:tc>
          <w:tcPr>
            <w:tcW w:w="709" w:type="dxa"/>
            <w:vMerge w:val="continue"/>
            <w:vAlign w:val="center"/>
          </w:tcPr>
          <w:p>
            <w:pPr>
              <w:rPr>
                <w:rFonts w:ascii="方正仿宋_GBK" w:hAnsi="宋体" w:eastAsia="方正仿宋_GBK" w:cs="宋体"/>
                <w:kern w:val="0"/>
                <w:sz w:val="21"/>
                <w:szCs w:val="21"/>
              </w:rPr>
            </w:pPr>
          </w:p>
        </w:tc>
        <w:tc>
          <w:tcPr>
            <w:tcW w:w="283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7.本项目的特定资格要求</w:t>
            </w:r>
          </w:p>
        </w:tc>
        <w:tc>
          <w:tcPr>
            <w:tcW w:w="5267"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按“第一篇三、供应商资格条件（三）本项目的特定资格要求”的要求提交（如果有）。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（二）</w:t>
            </w:r>
          </w:p>
        </w:tc>
        <w:tc>
          <w:tcPr>
            <w:tcW w:w="3544" w:type="dxa"/>
            <w:gridSpan w:val="2"/>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落实政府采购政策需满足的资格要求</w:t>
            </w:r>
          </w:p>
        </w:tc>
        <w:tc>
          <w:tcPr>
            <w:tcW w:w="5267"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按“第一篇三、供应商资格条件（二）落实政府采购政策需满足的资格要求”的要求提交（如果有）。</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\o\ac(○,1)</w:instrTex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b/>
          <w:kern w:val="0"/>
          <w:sz w:val="24"/>
          <w:szCs w:val="24"/>
        </w:rPr>
        <w:t>2.符合性审查。</w:t>
      </w:r>
      <w:r>
        <w:rPr>
          <w:rFonts w:hint="eastAsia" w:ascii="方正仿宋_GBK" w:hAnsi="宋体" w:eastAsia="方正仿宋_GBK" w:cs="宋体"/>
          <w:kern w:val="0"/>
          <w:sz w:val="24"/>
          <w:szCs w:val="24"/>
        </w:rPr>
        <w:t>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kern w:val="0"/>
          <w:sz w:val="24"/>
          <w:szCs w:val="24"/>
        </w:rPr>
        <w:t>符合性审查资料表如下：</w:t>
      </w:r>
    </w:p>
    <w:tbl>
      <w:tblPr>
        <w:tblStyle w:val="6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宋体"/>
                <w:kern w:val="0"/>
                <w:sz w:val="21"/>
                <w:szCs w:val="21"/>
              </w:rPr>
            </w:pPr>
          </w:p>
        </w:tc>
        <w:tc>
          <w:tcPr>
            <w:tcW w:w="198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宋体"/>
                <w:kern w:val="0"/>
                <w:sz w:val="21"/>
                <w:szCs w:val="21"/>
              </w:rPr>
            </w:pPr>
          </w:p>
        </w:tc>
        <w:tc>
          <w:tcPr>
            <w:tcW w:w="198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宋体"/>
                <w:kern w:val="0"/>
                <w:sz w:val="21"/>
                <w:szCs w:val="21"/>
              </w:rPr>
            </w:pPr>
          </w:p>
        </w:tc>
        <w:tc>
          <w:tcPr>
            <w:tcW w:w="198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75" w:type="dxa"/>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竞争性磋商</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pPr>
              <w:pStyle w:val="34"/>
              <w:rPr>
                <w:rFonts w:ascii="方正仿宋_GBK" w:hAnsi="宋体" w:eastAsia="方正仿宋_GBK" w:cs="宋体"/>
                <w:kern w:val="0"/>
                <w:sz w:val="21"/>
                <w:szCs w:val="21"/>
              </w:rPr>
            </w:pPr>
            <w:r>
              <w:rPr>
                <w:rFonts w:hint="eastAsia" w:ascii="方正仿宋_GBK" w:hAnsi="宋体" w:eastAsia="方正仿宋_GBK" w:cs="宋体"/>
                <w:kern w:val="0"/>
                <w:sz w:val="21"/>
                <w:szCs w:val="21"/>
              </w:rPr>
              <w:t>竞争性磋商文件第三篇“</w:t>
            </w:r>
            <w:r>
              <w:rPr>
                <w:rFonts w:hint="eastAsia" w:ascii="方正仿宋_GBK" w:hAnsi="宋体" w:eastAsia="方正仿宋_GBK"/>
                <w:sz w:val="24"/>
                <w:szCs w:val="24"/>
              </w:rPr>
              <w:t>※</w:t>
            </w:r>
            <w:r>
              <w:rPr>
                <w:rFonts w:hint="eastAsia" w:ascii="方正仿宋_GBK" w:hAnsi="宋体" w:eastAsia="方正仿宋_GBK" w:cs="宋体"/>
                <w:kern w:val="0"/>
                <w:sz w:val="21"/>
                <w:szCs w:val="21"/>
              </w:rPr>
              <w:t>”标注部分。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仿宋_GB2312"/>
                <w:sz w:val="21"/>
                <w:szCs w:val="21"/>
                <w:lang w:val="zh-CN"/>
              </w:rPr>
            </w:pP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磋商有效期</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（五）在磋商过程中磋商的任何一方不得向他人透露与磋商有关的服务资料、价格或其他信息。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（八）</w:t>
      </w:r>
      <w:r>
        <w:rPr>
          <w:rFonts w:hint="eastAsia" w:ascii="方正仿宋_GBK" w:hAnsi="宋体" w:eastAsia="方正仿宋_GBK"/>
          <w:sz w:val="24"/>
          <w:szCs w:val="24"/>
          <w:lang w:eastAsia="zh-CN"/>
        </w:rPr>
        <w:t>本次招标实行一次报价，以供应商响应文件中的报价为准。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（九）磋商小组采用综合评分法对供应商的响应文件进行综合评分。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竞争性磋商</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pPr>
        <w:spacing w:line="400" w:lineRule="exact"/>
        <w:ind w:firstLine="480" w:firstLineChars="200"/>
      </w:pPr>
      <w:r>
        <w:rPr>
          <w:rFonts w:hint="eastAsia" w:ascii="方正仿宋_GBK" w:hAnsi="宋体" w:eastAsia="方正仿宋_GBK"/>
          <w:sz w:val="24"/>
          <w:szCs w:val="24"/>
        </w:rPr>
        <w:t>（十）磋商小组各成员独立对每个有效响应（通过资格性审查、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4"/>
        <w:adjustRightInd w:val="0"/>
        <w:snapToGrid w:val="0"/>
        <w:spacing w:before="0" w:after="0" w:line="400" w:lineRule="exact"/>
        <w:ind w:firstLine="480" w:firstLineChars="200"/>
        <w:rPr>
          <w:rFonts w:ascii="方正仿宋_GBK" w:hAnsi="宋体" w:eastAsia="方正仿宋_GBK"/>
          <w:sz w:val="24"/>
        </w:rPr>
      </w:pPr>
      <w:bookmarkStart w:id="51" w:name="_Toc76462334"/>
      <w:r>
        <w:rPr>
          <w:rFonts w:hint="eastAsia" w:ascii="方正仿宋_GBK" w:hAnsi="宋体" w:eastAsia="方正仿宋_GBK"/>
          <w:sz w:val="24"/>
        </w:rPr>
        <w:t>二、</w:t>
      </w:r>
      <w:bookmarkStart w:id="52" w:name="_Toc102227320"/>
      <w:bookmarkStart w:id="53" w:name="_Toc342913394"/>
      <w:r>
        <w:rPr>
          <w:rFonts w:hint="eastAsia" w:ascii="方正仿宋_GBK" w:hAnsi="宋体" w:eastAsia="方正仿宋_GBK"/>
          <w:sz w:val="24"/>
        </w:rPr>
        <w:t>评审标准</w:t>
      </w:r>
      <w:bookmarkEnd w:id="51"/>
    </w:p>
    <w:tbl>
      <w:tblPr>
        <w:tblStyle w:val="65"/>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762"/>
        <w:gridCol w:w="418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ind w:firstLine="28"/>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478" w:type="dxa"/>
            <w:vAlign w:val="center"/>
          </w:tcPr>
          <w:p>
            <w:pPr>
              <w:ind w:firstLine="28"/>
              <w:jc w:val="center"/>
              <w:rPr>
                <w:rFonts w:ascii="方正仿宋_GBK" w:hAnsi="宋体" w:eastAsia="方正仿宋_GBK"/>
                <w:b/>
                <w:sz w:val="21"/>
                <w:szCs w:val="21"/>
              </w:rPr>
            </w:pPr>
            <w:r>
              <w:rPr>
                <w:rFonts w:hint="eastAsia" w:ascii="方正仿宋_GBK" w:hAnsi="宋体" w:eastAsia="方正仿宋_GBK"/>
                <w:b/>
                <w:sz w:val="21"/>
                <w:szCs w:val="21"/>
              </w:rPr>
              <w:t>评分因素及权值</w:t>
            </w:r>
          </w:p>
        </w:tc>
        <w:tc>
          <w:tcPr>
            <w:tcW w:w="762" w:type="dxa"/>
            <w:vAlign w:val="center"/>
          </w:tcPr>
          <w:p>
            <w:pPr>
              <w:ind w:firstLine="28"/>
              <w:jc w:val="center"/>
              <w:rPr>
                <w:rFonts w:ascii="方正仿宋_GBK" w:hAnsi="宋体" w:eastAsia="方正仿宋_GBK"/>
                <w:b/>
                <w:sz w:val="21"/>
                <w:szCs w:val="21"/>
              </w:rPr>
            </w:pPr>
            <w:r>
              <w:rPr>
                <w:rFonts w:hint="eastAsia" w:ascii="方正仿宋_GBK" w:hAnsi="宋体" w:eastAsia="方正仿宋_GBK"/>
                <w:b/>
                <w:sz w:val="21"/>
                <w:szCs w:val="21"/>
              </w:rPr>
              <w:t>分值</w:t>
            </w:r>
          </w:p>
        </w:tc>
        <w:tc>
          <w:tcPr>
            <w:tcW w:w="4182" w:type="dxa"/>
            <w:vAlign w:val="center"/>
          </w:tcPr>
          <w:p>
            <w:pPr>
              <w:ind w:firstLine="28"/>
              <w:jc w:val="center"/>
              <w:rPr>
                <w:rFonts w:ascii="方正仿宋_GBK" w:hAnsi="宋体" w:eastAsia="方正仿宋_GBK"/>
                <w:b/>
                <w:sz w:val="21"/>
                <w:szCs w:val="21"/>
              </w:rPr>
            </w:pPr>
            <w:r>
              <w:rPr>
                <w:rFonts w:hint="eastAsia" w:ascii="方正仿宋_GBK" w:hAnsi="宋体" w:eastAsia="方正仿宋_GBK"/>
                <w:b/>
                <w:sz w:val="21"/>
                <w:szCs w:val="21"/>
              </w:rPr>
              <w:t>评分标准</w:t>
            </w:r>
          </w:p>
        </w:tc>
        <w:tc>
          <w:tcPr>
            <w:tcW w:w="2469" w:type="dxa"/>
            <w:vAlign w:val="center"/>
          </w:tcPr>
          <w:p>
            <w:pPr>
              <w:pStyle w:val="254"/>
              <w:spacing w:before="0" w:after="0" w:line="240" w:lineRule="auto"/>
              <w:ind w:left="1540" w:hanging="420"/>
              <w:rPr>
                <w:rFonts w:ascii="方正仿宋_GBK" w:hAnsi="宋体" w:eastAsia="方正仿宋_GBK"/>
                <w:sz w:val="21"/>
                <w:szCs w:val="21"/>
              </w:rPr>
            </w:pPr>
            <w:r>
              <w:rPr>
                <w:rFonts w:hint="eastAsia" w:ascii="方正仿宋_GBK" w:hAnsi="宋体" w:eastAsia="方正仿宋_GBK"/>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ind w:firstLine="28"/>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78" w:type="dxa"/>
            <w:vAlign w:val="center"/>
          </w:tcPr>
          <w:p>
            <w:pPr>
              <w:ind w:firstLine="28"/>
              <w:jc w:val="center"/>
              <w:rPr>
                <w:rFonts w:ascii="方正仿宋_GBK" w:hAnsi="宋体" w:eastAsia="方正仿宋_GBK"/>
                <w:sz w:val="21"/>
                <w:szCs w:val="21"/>
              </w:rPr>
            </w:pPr>
            <w:r>
              <w:rPr>
                <w:rFonts w:hint="eastAsia" w:ascii="方正仿宋_GBK" w:hAnsi="宋体" w:eastAsia="方正仿宋_GBK"/>
                <w:sz w:val="21"/>
                <w:szCs w:val="21"/>
              </w:rPr>
              <w:t>磋商报价</w:t>
            </w:r>
          </w:p>
          <w:p>
            <w:pPr>
              <w:ind w:firstLine="28"/>
              <w:jc w:val="center"/>
              <w:rPr>
                <w:rFonts w:ascii="方正仿宋_GBK" w:hAnsi="宋体" w:eastAsia="方正仿宋_GBK"/>
                <w:sz w:val="21"/>
                <w:szCs w:val="21"/>
              </w:rPr>
            </w:pPr>
            <w:r>
              <w:rPr>
                <w:rFonts w:hint="eastAsia" w:ascii="方正仿宋_GBK" w:hAnsi="宋体" w:eastAsia="方正仿宋_GBK"/>
                <w:sz w:val="21"/>
                <w:szCs w:val="21"/>
              </w:rPr>
              <w:t>（30%）</w:t>
            </w:r>
          </w:p>
        </w:tc>
        <w:tc>
          <w:tcPr>
            <w:tcW w:w="762" w:type="dxa"/>
            <w:vAlign w:val="center"/>
          </w:tcPr>
          <w:p>
            <w:pPr>
              <w:ind w:firstLine="28"/>
              <w:jc w:val="center"/>
              <w:rPr>
                <w:rFonts w:ascii="方正仿宋_GBK" w:hAnsi="宋体" w:eastAsia="方正仿宋_GBK"/>
                <w:sz w:val="21"/>
                <w:szCs w:val="21"/>
              </w:rPr>
            </w:pPr>
            <w:r>
              <w:rPr>
                <w:rFonts w:hint="eastAsia" w:ascii="方正仿宋_GBK" w:hAnsi="宋体" w:eastAsia="方正仿宋_GBK"/>
                <w:sz w:val="21"/>
                <w:szCs w:val="21"/>
              </w:rPr>
              <w:t>30</w:t>
            </w:r>
          </w:p>
        </w:tc>
        <w:tc>
          <w:tcPr>
            <w:tcW w:w="4182" w:type="dxa"/>
            <w:vAlign w:val="center"/>
          </w:tcPr>
          <w:p>
            <w:pPr>
              <w:rPr>
                <w:rFonts w:ascii="方正仿宋_GBK" w:hAnsi="宋体" w:eastAsia="方正仿宋_GBK"/>
                <w:sz w:val="21"/>
                <w:szCs w:val="21"/>
              </w:rPr>
            </w:pPr>
            <w:r>
              <w:rPr>
                <w:rFonts w:hint="eastAsia" w:ascii="方正仿宋_GBK" w:hAnsi="宋体" w:eastAsia="方正仿宋_GBK"/>
                <w:sz w:val="21"/>
                <w:szCs w:val="21"/>
              </w:rPr>
              <w:t>满足资格性、符合性要求且报价最低的供应商的价格为磋商基准价，其价格分为满分。其他供应商的价格分统一按照下列公式计算：</w:t>
            </w:r>
          </w:p>
          <w:p>
            <w:pPr>
              <w:rPr>
                <w:rFonts w:ascii="方正仿宋_GBK" w:hAnsi="宋体" w:eastAsia="方正仿宋_GBK"/>
                <w:sz w:val="21"/>
                <w:szCs w:val="21"/>
              </w:rPr>
            </w:pPr>
            <w:r>
              <w:rPr>
                <w:rFonts w:hint="eastAsia" w:ascii="方正仿宋_GBK" w:hAnsi="宋体" w:eastAsia="方正仿宋_GBK"/>
                <w:sz w:val="21"/>
                <w:szCs w:val="21"/>
              </w:rPr>
              <w:t>磋商报价得分=（磋商基准价/磋商报价）×价格权值×100</w:t>
            </w:r>
          </w:p>
        </w:tc>
        <w:tc>
          <w:tcPr>
            <w:tcW w:w="2469" w:type="dxa"/>
            <w:vAlign w:val="center"/>
          </w:tcPr>
          <w:p>
            <w:pPr>
              <w:ind w:left="-38"/>
              <w:rPr>
                <w:rFonts w:ascii="方正仿宋_GBK" w:hAnsi="宋体" w:eastAsia="方正仿宋_GBK"/>
                <w:sz w:val="21"/>
                <w:szCs w:val="21"/>
              </w:rPr>
            </w:pPr>
            <w:r>
              <w:rPr>
                <w:rFonts w:hint="eastAsia" w:ascii="方正仿宋_GBK" w:hAnsi="宋体" w:eastAsia="方正仿宋_GBK"/>
                <w:sz w:val="21"/>
                <w:szCs w:val="21"/>
              </w:rPr>
              <w:t>对小微企业的价格用扣除后的价格参与评审，详见“注：关于小微企业报价扣除比例说明”。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Align w:val="center"/>
          </w:tcPr>
          <w:p>
            <w:pPr>
              <w:ind w:firstLine="28"/>
              <w:jc w:val="center"/>
              <w:rPr>
                <w:rFonts w:ascii="方正仿宋_GBK" w:hAnsi="宋体" w:eastAsia="方正仿宋_GBK"/>
                <w:sz w:val="21"/>
                <w:szCs w:val="21"/>
              </w:rPr>
            </w:pPr>
            <w:r>
              <w:rPr>
                <w:rFonts w:hint="eastAsia" w:ascii="方正仿宋_GBK" w:hAnsi="宋体" w:eastAsia="方正仿宋_GBK"/>
                <w:sz w:val="21"/>
                <w:szCs w:val="21"/>
              </w:rPr>
              <w:t>2</w:t>
            </w:r>
          </w:p>
        </w:tc>
        <w:tc>
          <w:tcPr>
            <w:tcW w:w="1478" w:type="dxa"/>
            <w:vAlign w:val="center"/>
          </w:tcPr>
          <w:p>
            <w:pPr>
              <w:ind w:firstLine="28"/>
              <w:jc w:val="center"/>
              <w:rPr>
                <w:rFonts w:ascii="方正仿宋_GBK" w:hAnsi="宋体" w:eastAsia="方正仿宋_GBK"/>
                <w:sz w:val="21"/>
                <w:szCs w:val="21"/>
              </w:rPr>
            </w:pPr>
            <w:r>
              <w:rPr>
                <w:rFonts w:hint="eastAsia" w:ascii="方正仿宋_GBK" w:hAnsi="宋体" w:eastAsia="方正仿宋_GBK"/>
                <w:sz w:val="21"/>
                <w:szCs w:val="21"/>
              </w:rPr>
              <w:t>服务部分</w:t>
            </w:r>
          </w:p>
          <w:p>
            <w:pPr>
              <w:ind w:firstLine="28"/>
              <w:jc w:val="center"/>
              <w:rPr>
                <w:rFonts w:ascii="方正仿宋_GBK" w:hAnsi="宋体" w:eastAsia="方正仿宋_GBK"/>
                <w:sz w:val="21"/>
                <w:szCs w:val="21"/>
              </w:rPr>
            </w:pPr>
            <w:r>
              <w:rPr>
                <w:rFonts w:hint="eastAsia" w:ascii="方正仿宋_GBK" w:hAnsi="宋体" w:eastAsia="方正仿宋_GBK"/>
                <w:sz w:val="21"/>
                <w:szCs w:val="21"/>
              </w:rPr>
              <w:t>（55%）</w:t>
            </w:r>
          </w:p>
        </w:tc>
        <w:tc>
          <w:tcPr>
            <w:tcW w:w="762" w:type="dxa"/>
            <w:vAlign w:val="center"/>
          </w:tcPr>
          <w:p>
            <w:pPr>
              <w:ind w:firstLine="28"/>
              <w:jc w:val="center"/>
              <w:rPr>
                <w:rFonts w:ascii="方正仿宋_GBK" w:hAnsi="宋体" w:eastAsia="方正仿宋_GBK"/>
                <w:sz w:val="21"/>
                <w:szCs w:val="21"/>
              </w:rPr>
            </w:pPr>
            <w:r>
              <w:rPr>
                <w:rFonts w:hint="eastAsia" w:ascii="方正仿宋_GBK" w:hAnsi="宋体" w:eastAsia="方正仿宋_GBK"/>
                <w:sz w:val="21"/>
                <w:szCs w:val="21"/>
              </w:rPr>
              <w:t>55</w:t>
            </w:r>
          </w:p>
        </w:tc>
        <w:tc>
          <w:tcPr>
            <w:tcW w:w="4182" w:type="dxa"/>
            <w:vAlign w:val="center"/>
          </w:tcPr>
          <w:p>
            <w:pPr>
              <w:rPr>
                <w:rFonts w:ascii="方正仿宋_GBK" w:hAnsi="宋体" w:eastAsia="方正仿宋_GBK"/>
                <w:sz w:val="21"/>
                <w:szCs w:val="21"/>
              </w:rPr>
            </w:pPr>
            <w:r>
              <w:rPr>
                <w:rFonts w:hint="eastAsia" w:ascii="方正仿宋_GBK" w:hAnsi="宋体" w:eastAsia="方正仿宋_GBK"/>
                <w:sz w:val="21"/>
                <w:szCs w:val="21"/>
              </w:rPr>
              <w:t>总体施工组织布置及规划（10分）提供总体施工组织布置及规划方案，根据施工组织布置及规划科学合理、针对性强，满足要求进行评审，优得10分，良得5，一般得3分，差或其他不得分。</w:t>
            </w:r>
            <w:r>
              <w:rPr>
                <w:rFonts w:hint="eastAsia" w:ascii="方正仿宋_GBK" w:hAnsi="宋体" w:eastAsia="方正仿宋_GBK"/>
                <w:sz w:val="21"/>
                <w:szCs w:val="21"/>
                <w:lang w:val="en-US" w:eastAsia="zh-CN"/>
              </w:rPr>
              <w:t xml:space="preserve">                       </w:t>
            </w:r>
            <w:r>
              <w:rPr>
                <w:rFonts w:hint="eastAsia" w:ascii="方正仿宋_GBK" w:hAnsi="宋体" w:eastAsia="方正仿宋_GBK"/>
                <w:sz w:val="21"/>
                <w:szCs w:val="21"/>
              </w:rPr>
              <w:t>主要工程项目的施工方案、方法与技术措施（10分）提供工程项目的施工方案、方法与技术措施，根据方案内容完整，结构清晰、管理模式进行评审，优得10分，良得5分，一般得3分，差或其他不得分。</w:t>
            </w:r>
          </w:p>
          <w:p>
            <w:pPr>
              <w:rPr>
                <w:rFonts w:ascii="方正仿宋_GBK" w:hAnsi="宋体" w:eastAsia="方正仿宋_GBK"/>
                <w:sz w:val="21"/>
                <w:szCs w:val="21"/>
              </w:rPr>
            </w:pPr>
            <w:r>
              <w:rPr>
                <w:rFonts w:hint="eastAsia" w:ascii="方正仿宋_GBK" w:hAnsi="宋体" w:eastAsia="方正仿宋_GBK"/>
                <w:sz w:val="21"/>
                <w:szCs w:val="21"/>
              </w:rPr>
              <w:t>工程质量管理体系及保证措施（10分）提供工程质量管理体系及保证措施方案，根据方案内容完整，结构清晰、管理模式进行评审，优得10分，良得5分，一般得3分，差或其他不得分。</w:t>
            </w:r>
          </w:p>
          <w:p>
            <w:pPr>
              <w:rPr>
                <w:rFonts w:ascii="方正仿宋_GBK" w:hAnsi="宋体" w:eastAsia="方正仿宋_GBK"/>
                <w:sz w:val="21"/>
                <w:szCs w:val="21"/>
              </w:rPr>
            </w:pPr>
            <w:r>
              <w:rPr>
                <w:rFonts w:hint="eastAsia" w:ascii="方正仿宋_GBK" w:hAnsi="宋体" w:eastAsia="方正仿宋_GBK"/>
                <w:sz w:val="21"/>
                <w:szCs w:val="21"/>
              </w:rPr>
              <w:t>安全生产管理体系及保证措施（10分）提供安全生产管理体系及保证措施方案，根据措施完善是否合理进行评审，优得10分，良得5分，一般得3分，差或其他不得分</w:t>
            </w:r>
          </w:p>
          <w:p>
            <w:pPr>
              <w:rPr>
                <w:rFonts w:ascii="方正仿宋_GBK" w:hAnsi="宋体" w:eastAsia="方正仿宋_GBK"/>
                <w:sz w:val="21"/>
                <w:szCs w:val="21"/>
              </w:rPr>
            </w:pPr>
            <w:r>
              <w:rPr>
                <w:rFonts w:hint="eastAsia" w:ascii="方正仿宋_GBK" w:hAnsi="宋体" w:eastAsia="方正仿宋_GBK"/>
                <w:sz w:val="21"/>
                <w:szCs w:val="21"/>
              </w:rPr>
              <w:t>环境保护、施工建筑垃圾及时清理（5分）提供环境保护、施工建筑垃圾及时清理方案，根据方案完整、考虑全面、清理时效性进行评审，优得5分，良得3分，一般得2分，差或其他不得分。</w:t>
            </w:r>
          </w:p>
          <w:p>
            <w:pPr>
              <w:rPr>
                <w:rFonts w:ascii="方正仿宋_GBK" w:hAnsi="宋体" w:eastAsia="方正仿宋_GBK"/>
                <w:sz w:val="21"/>
                <w:szCs w:val="21"/>
              </w:rPr>
            </w:pPr>
            <w:r>
              <w:rPr>
                <w:rFonts w:hint="eastAsia" w:ascii="方正仿宋_GBK" w:hAnsi="宋体" w:eastAsia="方正仿宋_GBK"/>
                <w:sz w:val="21"/>
                <w:szCs w:val="21"/>
              </w:rPr>
              <w:t>项目风险预测与防范，事故应急预案（10分）提供项目风险预测与防范，事故应急预案，根据预案科学、合理、完善、措施到位进行评审，优得10分，良得5分，一般得3分，差或其他不得分。</w:t>
            </w:r>
          </w:p>
        </w:tc>
        <w:tc>
          <w:tcPr>
            <w:tcW w:w="2469" w:type="dxa"/>
            <w:vAlign w:val="center"/>
          </w:tcPr>
          <w:p>
            <w:pPr>
              <w:rPr>
                <w:rFonts w:ascii="方正仿宋_GBK" w:hAnsi="宋体" w:eastAsia="方正仿宋_GBK"/>
                <w:sz w:val="21"/>
                <w:szCs w:val="21"/>
              </w:rPr>
            </w:pPr>
            <w:r>
              <w:rPr>
                <w:rFonts w:hint="eastAsia" w:ascii="方正仿宋_GBK" w:hAnsi="宋体" w:eastAsia="方正仿宋_GBK"/>
                <w:sz w:val="21"/>
                <w:szCs w:val="21"/>
              </w:rPr>
              <w:t>供应商提供方案，格式自拟：</w:t>
            </w:r>
          </w:p>
          <w:p>
            <w:pPr>
              <w:rPr>
                <w:rFonts w:ascii="方正仿宋_GBK" w:hAnsi="宋体" w:eastAsia="方正仿宋_GBK"/>
                <w:sz w:val="21"/>
                <w:szCs w:val="21"/>
              </w:rPr>
            </w:pPr>
            <w:r>
              <w:rPr>
                <w:rFonts w:hint="eastAsia" w:ascii="方正仿宋_GBK" w:hAnsi="宋体" w:eastAsia="方正仿宋_GBK"/>
                <w:sz w:val="21"/>
                <w:szCs w:val="21"/>
              </w:rPr>
              <w:t>1、方案科学合理，有针对性，符合项目实际情况且表述清晰有逻辑性的为“优秀”；</w:t>
            </w:r>
          </w:p>
          <w:p>
            <w:pPr>
              <w:rPr>
                <w:rFonts w:ascii="方正仿宋_GBK" w:hAnsi="宋体" w:eastAsia="方正仿宋_GBK"/>
                <w:sz w:val="21"/>
                <w:szCs w:val="21"/>
              </w:rPr>
            </w:pPr>
            <w:r>
              <w:rPr>
                <w:rFonts w:hint="eastAsia" w:ascii="方正仿宋_GBK" w:hAnsi="宋体" w:eastAsia="方正仿宋_GBK"/>
                <w:sz w:val="21"/>
                <w:szCs w:val="21"/>
              </w:rPr>
              <w:t>2、方案科学合理，有针对性，符合项目实际情况且表述清晰有逻辑性，但稍有不足的为“良好”；</w:t>
            </w:r>
          </w:p>
          <w:p>
            <w:pPr>
              <w:rPr>
                <w:rFonts w:ascii="方正仿宋_GBK" w:hAnsi="宋体" w:eastAsia="方正仿宋_GBK"/>
                <w:sz w:val="21"/>
                <w:szCs w:val="21"/>
              </w:rPr>
            </w:pPr>
            <w:r>
              <w:rPr>
                <w:rFonts w:hint="eastAsia" w:ascii="方正仿宋_GBK" w:hAnsi="宋体" w:eastAsia="方正仿宋_GBK"/>
                <w:sz w:val="21"/>
                <w:szCs w:val="21"/>
              </w:rPr>
              <w:t>3、方案基本符合项目情况，有针对性但逻辑性和表述有欠缺的，为“一般”；</w:t>
            </w:r>
          </w:p>
          <w:p>
            <w:pPr>
              <w:rPr>
                <w:rFonts w:ascii="方正仿宋_GBK" w:hAnsi="宋体" w:eastAsia="方正仿宋_GBK"/>
                <w:sz w:val="21"/>
                <w:szCs w:val="21"/>
              </w:rPr>
            </w:pPr>
            <w:r>
              <w:rPr>
                <w:rFonts w:hint="eastAsia" w:ascii="方正仿宋_GBK" w:hAnsi="宋体" w:eastAsia="方正仿宋_GBK"/>
                <w:sz w:val="21"/>
                <w:szCs w:val="21"/>
              </w:rPr>
              <w:t>4、方案科学合理性不足，或针对性不足，或存在不符合项目实际情况或表述模糊无逻辑性的，为“差”。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Merge w:val="restart"/>
            <w:vAlign w:val="center"/>
          </w:tcPr>
          <w:p>
            <w:pPr>
              <w:ind w:firstLine="28"/>
              <w:jc w:val="center"/>
              <w:rPr>
                <w:rFonts w:ascii="方正仿宋_GBK" w:hAnsi="宋体" w:eastAsia="方正仿宋_GBK"/>
                <w:sz w:val="21"/>
                <w:szCs w:val="21"/>
              </w:rPr>
            </w:pPr>
            <w:r>
              <w:rPr>
                <w:rFonts w:hint="eastAsia" w:ascii="方正仿宋_GBK" w:hAnsi="宋体" w:eastAsia="方正仿宋_GBK"/>
                <w:sz w:val="21"/>
                <w:szCs w:val="21"/>
              </w:rPr>
              <w:t>3</w:t>
            </w:r>
          </w:p>
          <w:p>
            <w:pPr>
              <w:ind w:firstLine="28"/>
              <w:jc w:val="center"/>
              <w:rPr>
                <w:rFonts w:ascii="方正仿宋_GBK" w:hAnsi="宋体" w:eastAsia="方正仿宋_GBK"/>
                <w:sz w:val="21"/>
                <w:szCs w:val="21"/>
              </w:rPr>
            </w:pPr>
          </w:p>
        </w:tc>
        <w:tc>
          <w:tcPr>
            <w:tcW w:w="1478" w:type="dxa"/>
            <w:vMerge w:val="restart"/>
            <w:vAlign w:val="center"/>
          </w:tcPr>
          <w:p>
            <w:pPr>
              <w:ind w:firstLine="28"/>
              <w:jc w:val="center"/>
              <w:rPr>
                <w:rFonts w:ascii="方正仿宋_GBK" w:hAnsi="宋体" w:eastAsia="方正仿宋_GBK"/>
                <w:sz w:val="21"/>
                <w:szCs w:val="21"/>
              </w:rPr>
            </w:pPr>
            <w:r>
              <w:rPr>
                <w:rFonts w:hint="eastAsia" w:ascii="方正仿宋_GBK" w:hAnsi="宋体" w:eastAsia="方正仿宋_GBK"/>
                <w:sz w:val="21"/>
                <w:szCs w:val="21"/>
              </w:rPr>
              <w:t>商务部分</w:t>
            </w:r>
          </w:p>
          <w:p>
            <w:pPr>
              <w:ind w:firstLine="28"/>
              <w:jc w:val="center"/>
              <w:rPr>
                <w:rFonts w:ascii="方正仿宋_GBK" w:hAnsi="宋体" w:eastAsia="方正仿宋_GBK"/>
                <w:sz w:val="21"/>
                <w:szCs w:val="21"/>
              </w:rPr>
            </w:pPr>
            <w:r>
              <w:rPr>
                <w:rFonts w:hint="eastAsia" w:ascii="方正仿宋_GBK" w:hAnsi="宋体" w:eastAsia="方正仿宋_GBK"/>
                <w:sz w:val="21"/>
                <w:szCs w:val="21"/>
              </w:rPr>
              <w:t>（15%）</w:t>
            </w:r>
          </w:p>
        </w:tc>
        <w:tc>
          <w:tcPr>
            <w:tcW w:w="762" w:type="dxa"/>
            <w:vAlign w:val="center"/>
          </w:tcPr>
          <w:p>
            <w:pPr>
              <w:rPr>
                <w:rFonts w:ascii="方正仿宋_GBK" w:hAnsi="宋体" w:eastAsia="方正仿宋_GBK"/>
                <w:sz w:val="21"/>
                <w:szCs w:val="21"/>
              </w:rPr>
            </w:pPr>
            <w:r>
              <w:rPr>
                <w:rFonts w:hint="eastAsia" w:ascii="方正仿宋_GBK" w:hAnsi="宋体" w:eastAsia="方正仿宋_GBK"/>
                <w:sz w:val="21"/>
                <w:szCs w:val="21"/>
              </w:rPr>
              <w:t>售后服务（10）</w:t>
            </w:r>
          </w:p>
        </w:tc>
        <w:tc>
          <w:tcPr>
            <w:tcW w:w="4182" w:type="dxa"/>
            <w:vAlign w:val="center"/>
          </w:tcPr>
          <w:p>
            <w:pPr>
              <w:rPr>
                <w:rFonts w:ascii="方正仿宋_GBK" w:hAnsi="宋体" w:eastAsia="方正仿宋_GBK"/>
                <w:sz w:val="21"/>
                <w:szCs w:val="21"/>
              </w:rPr>
            </w:pPr>
            <w:r>
              <w:rPr>
                <w:rFonts w:hint="eastAsia" w:ascii="方正仿宋_GBK" w:hAnsi="宋体" w:eastAsia="方正仿宋_GBK"/>
                <w:sz w:val="21"/>
                <w:szCs w:val="21"/>
              </w:rPr>
              <w:t>根据售后服务的技术力量、到现场维修响应速度及完成维修时间承诺，根据合理性综合评分，优得10分；良得5分，较合理得3分，不合理或其他不得分。</w:t>
            </w:r>
          </w:p>
        </w:tc>
        <w:tc>
          <w:tcPr>
            <w:tcW w:w="2469" w:type="dxa"/>
            <w:vAlign w:val="center"/>
          </w:tcPr>
          <w:p>
            <w:pPr>
              <w:rPr>
                <w:rFonts w:ascii="方正仿宋_GBK" w:hAnsi="宋体" w:eastAsia="方正仿宋_GBK"/>
                <w:sz w:val="21"/>
                <w:szCs w:val="21"/>
              </w:rPr>
            </w:pPr>
            <w:r>
              <w:rPr>
                <w:rFonts w:hint="eastAsia" w:ascii="方正仿宋_GBK" w:hAnsi="宋体" w:eastAsia="方正仿宋_GBK"/>
                <w:sz w:val="21"/>
                <w:szCs w:val="21"/>
              </w:rPr>
              <w:t>供应商提供方案，格式自拟：</w:t>
            </w:r>
          </w:p>
          <w:p>
            <w:pPr>
              <w:rPr>
                <w:rFonts w:ascii="方正仿宋_GBK" w:hAnsi="宋体" w:eastAsia="方正仿宋_GBK"/>
                <w:sz w:val="21"/>
                <w:szCs w:val="21"/>
              </w:rPr>
            </w:pPr>
            <w:r>
              <w:rPr>
                <w:rFonts w:hint="eastAsia" w:ascii="方正仿宋_GBK" w:hAnsi="宋体" w:eastAsia="方正仿宋_GBK"/>
                <w:sz w:val="21"/>
                <w:szCs w:val="21"/>
              </w:rPr>
              <w:t>1、方案科学合理，有针对性，符合项目实际情况且表述清晰有逻辑性的为“优秀”；</w:t>
            </w:r>
          </w:p>
          <w:p>
            <w:pPr>
              <w:rPr>
                <w:rFonts w:ascii="方正仿宋_GBK" w:hAnsi="宋体" w:eastAsia="方正仿宋_GBK"/>
                <w:sz w:val="21"/>
                <w:szCs w:val="21"/>
              </w:rPr>
            </w:pPr>
            <w:r>
              <w:rPr>
                <w:rFonts w:hint="eastAsia" w:ascii="方正仿宋_GBK" w:hAnsi="宋体" w:eastAsia="方正仿宋_GBK"/>
                <w:sz w:val="21"/>
                <w:szCs w:val="21"/>
              </w:rPr>
              <w:t>2、方案科学合理，有针对性，符合项目实际情况且表述清晰有逻辑性，但稍有不足的为“良好”；</w:t>
            </w:r>
          </w:p>
          <w:p>
            <w:pPr>
              <w:rPr>
                <w:rFonts w:ascii="方正仿宋_GBK" w:hAnsi="宋体" w:eastAsia="方正仿宋_GBK"/>
                <w:sz w:val="21"/>
                <w:szCs w:val="21"/>
              </w:rPr>
            </w:pPr>
            <w:r>
              <w:rPr>
                <w:rFonts w:hint="eastAsia" w:ascii="方正仿宋_GBK" w:hAnsi="宋体" w:eastAsia="方正仿宋_GBK"/>
                <w:sz w:val="21"/>
                <w:szCs w:val="21"/>
              </w:rPr>
              <w:t>3、方案基本符合项目情况，有针对性但逻辑性和表述有欠缺的，为“一般”；</w:t>
            </w:r>
          </w:p>
          <w:p>
            <w:pPr>
              <w:rPr>
                <w:rFonts w:ascii="方正仿宋_GBK" w:hAnsi="宋体" w:eastAsia="方正仿宋_GBK"/>
                <w:sz w:val="21"/>
                <w:szCs w:val="21"/>
              </w:rPr>
            </w:pPr>
            <w:r>
              <w:rPr>
                <w:rFonts w:hint="eastAsia" w:ascii="方正仿宋_GBK" w:hAnsi="宋体" w:eastAsia="方正仿宋_GBK"/>
                <w:sz w:val="21"/>
                <w:szCs w:val="21"/>
              </w:rPr>
              <w:t>4、方案科学合理性不足，或针对性不足，或存在不符合项目实际情况或表述模糊无逻辑性的，为“差”。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 w:type="dxa"/>
            <w:vMerge w:val="continue"/>
            <w:vAlign w:val="center"/>
          </w:tcPr>
          <w:p>
            <w:pPr>
              <w:ind w:firstLine="28"/>
              <w:jc w:val="center"/>
              <w:rPr>
                <w:rFonts w:ascii="方正仿宋_GBK" w:hAnsi="宋体" w:eastAsia="方正仿宋_GBK"/>
                <w:sz w:val="21"/>
                <w:szCs w:val="21"/>
              </w:rPr>
            </w:pPr>
          </w:p>
        </w:tc>
        <w:tc>
          <w:tcPr>
            <w:tcW w:w="1478" w:type="dxa"/>
            <w:vMerge w:val="continue"/>
            <w:vAlign w:val="center"/>
          </w:tcPr>
          <w:p>
            <w:pPr>
              <w:ind w:firstLine="28"/>
              <w:jc w:val="center"/>
              <w:rPr>
                <w:rFonts w:ascii="方正仿宋_GBK" w:hAnsi="宋体" w:eastAsia="方正仿宋_GBK"/>
                <w:sz w:val="21"/>
                <w:szCs w:val="21"/>
              </w:rPr>
            </w:pPr>
          </w:p>
        </w:tc>
        <w:tc>
          <w:tcPr>
            <w:tcW w:w="762" w:type="dxa"/>
            <w:vAlign w:val="center"/>
          </w:tcPr>
          <w:p>
            <w:pPr>
              <w:rPr>
                <w:rFonts w:ascii="方正仿宋_GBK" w:hAnsi="宋体" w:eastAsia="方正仿宋_GBK"/>
                <w:sz w:val="21"/>
                <w:szCs w:val="21"/>
              </w:rPr>
            </w:pPr>
            <w:r>
              <w:rPr>
                <w:rFonts w:hint="eastAsia" w:ascii="方正仿宋_GBK" w:hAnsi="宋体" w:eastAsia="方正仿宋_GBK"/>
                <w:sz w:val="21"/>
                <w:szCs w:val="21"/>
              </w:rPr>
              <w:t>业绩（5）</w:t>
            </w:r>
          </w:p>
        </w:tc>
        <w:tc>
          <w:tcPr>
            <w:tcW w:w="4182" w:type="dxa"/>
            <w:vAlign w:val="center"/>
          </w:tcPr>
          <w:p>
            <w:pPr>
              <w:rPr>
                <w:rFonts w:ascii="方正仿宋_GBK" w:hAnsi="宋体" w:eastAsia="方正仿宋_GBK"/>
                <w:sz w:val="21"/>
                <w:szCs w:val="21"/>
              </w:rPr>
            </w:pPr>
            <w:r>
              <w:rPr>
                <w:rFonts w:hint="eastAsia" w:ascii="方正仿宋_GBK" w:hAnsi="宋体" w:eastAsia="方正仿宋_GBK"/>
                <w:sz w:val="21"/>
                <w:szCs w:val="21"/>
              </w:rPr>
              <w:t>供应商202</w:t>
            </w:r>
            <w:r>
              <w:rPr>
                <w:rFonts w:hint="eastAsia" w:ascii="方正仿宋_GBK" w:hAnsi="宋体" w:eastAsia="方正仿宋_GBK"/>
                <w:sz w:val="21"/>
                <w:szCs w:val="21"/>
                <w:lang w:val="en-US" w:eastAsia="zh-CN"/>
              </w:rPr>
              <w:t>3</w:t>
            </w:r>
            <w:r>
              <w:rPr>
                <w:rFonts w:hint="eastAsia" w:ascii="方正仿宋_GBK" w:hAnsi="宋体" w:eastAsia="方正仿宋_GBK"/>
                <w:sz w:val="21"/>
                <w:szCs w:val="21"/>
              </w:rPr>
              <w:t>年1月1日以来具有类似项目业绩的得5分。</w:t>
            </w:r>
          </w:p>
        </w:tc>
        <w:tc>
          <w:tcPr>
            <w:tcW w:w="2469" w:type="dxa"/>
            <w:vAlign w:val="center"/>
          </w:tcPr>
          <w:p>
            <w:pPr>
              <w:ind w:left="-38"/>
              <w:rPr>
                <w:rFonts w:ascii="方正仿宋_GBK" w:hAnsi="宋体" w:eastAsia="方正仿宋_GBK"/>
                <w:sz w:val="21"/>
                <w:szCs w:val="21"/>
              </w:rPr>
            </w:pPr>
            <w:r>
              <w:rPr>
                <w:rFonts w:hint="eastAsia" w:ascii="方正仿宋_GBK" w:hAnsi="宋体" w:eastAsia="方正仿宋_GBK"/>
                <w:sz w:val="21"/>
                <w:szCs w:val="21"/>
              </w:rPr>
              <w:t>提供合同复印件并加盖供应商公章</w:t>
            </w:r>
          </w:p>
        </w:tc>
      </w:tr>
    </w:tbl>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注：关于小微企业报价扣除比例说明</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仿宋" w:eastAsia="方正仿宋_GBK"/>
          <w:sz w:val="24"/>
          <w:szCs w:val="24"/>
        </w:rPr>
        <w:t>对小微型企业给予</w:t>
      </w:r>
      <w:r>
        <w:rPr>
          <w:rFonts w:hint="eastAsia" w:ascii="方正仿宋_GBK" w:hAnsi="仿宋" w:eastAsia="方正仿宋_GBK"/>
          <w:sz w:val="24"/>
          <w:szCs w:val="24"/>
          <w:u w:val="single"/>
        </w:rPr>
        <w:t xml:space="preserve"> 6</w:t>
      </w:r>
      <w:r>
        <w:rPr>
          <w:rFonts w:hint="eastAsia" w:ascii="方正仿宋_GBK" w:hAnsi="仿宋" w:eastAsia="方正仿宋_GBK"/>
          <w:sz w:val="24"/>
          <w:szCs w:val="24"/>
        </w:rPr>
        <w:t>%的扣除，以扣除后的报价参与评审。</w:t>
      </w:r>
    </w:p>
    <w:p>
      <w:pPr>
        <w:snapToGrid w:val="0"/>
        <w:spacing w:line="400" w:lineRule="exact"/>
        <w:ind w:firstLine="465"/>
        <w:rPr>
          <w:rFonts w:ascii="方正仿宋_GBK" w:hAnsi="宋体" w:eastAsia="方正仿宋_GBK"/>
          <w:sz w:val="24"/>
          <w:szCs w:val="24"/>
        </w:rPr>
      </w:pPr>
      <w:r>
        <w:rPr>
          <w:rFonts w:hint="eastAsia" w:ascii="方正仿宋_GBK" w:hAnsi="仿宋" w:eastAsia="方正仿宋_GBK"/>
          <w:sz w:val="24"/>
          <w:szCs w:val="24"/>
        </w:rPr>
        <w:t>2.监狱企业、残疾人福利性单位视同小型、微型企业。</w:t>
      </w:r>
    </w:p>
    <w:p>
      <w:pPr>
        <w:pStyle w:val="4"/>
        <w:adjustRightInd w:val="0"/>
        <w:snapToGrid w:val="0"/>
        <w:spacing w:before="0" w:after="0" w:line="400" w:lineRule="exact"/>
        <w:ind w:firstLine="480" w:firstLineChars="200"/>
        <w:rPr>
          <w:rFonts w:ascii="方正仿宋_GBK" w:hAnsi="宋体" w:eastAsia="方正仿宋_GBK"/>
          <w:sz w:val="24"/>
        </w:rPr>
      </w:pPr>
      <w:bookmarkStart w:id="54" w:name="_Toc76462335"/>
      <w:r>
        <w:rPr>
          <w:rFonts w:hint="eastAsia" w:ascii="方正仿宋_GBK" w:hAnsi="宋体" w:eastAsia="方正仿宋_GBK"/>
          <w:sz w:val="24"/>
        </w:rPr>
        <w:t>三、无效响应</w:t>
      </w:r>
      <w:bookmarkEnd w:id="54"/>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pPr>
        <w:snapToGrid w:val="0"/>
        <w:spacing w:line="400" w:lineRule="exact"/>
        <w:ind w:firstLine="465"/>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（八）供应商磋商有效期不满足竞争性磋商文件要求的；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（十）供应商以联合体形式参与磋商的；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（十一）供应商进行合同分包的；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（十二）供应商被</w:t>
      </w:r>
      <w:r>
        <w:rPr>
          <w:rFonts w:hint="eastAsia" w:ascii="方正仿宋_GBK" w:eastAsia="方正仿宋_GBK"/>
          <w:sz w:val="24"/>
          <w:szCs w:val="24"/>
        </w:rPr>
        <w:t>列入失信被执行人、重大税收违法案件当事人名单、政府采购严重违法失信行为记录名单及其他不符合《中华人民共和国政府采购法》第二十二条规定条件的</w:t>
      </w:r>
      <w:r>
        <w:rPr>
          <w:rFonts w:hint="eastAsia" w:ascii="方正仿宋_GBK" w:hAnsi="宋体" w:eastAsia="方正仿宋_GBK"/>
          <w:sz w:val="24"/>
          <w:szCs w:val="24"/>
        </w:rPr>
        <w:t>。</w:t>
      </w:r>
    </w:p>
    <w:p>
      <w:pPr>
        <w:pStyle w:val="4"/>
        <w:adjustRightInd w:val="0"/>
        <w:snapToGrid w:val="0"/>
        <w:spacing w:before="0" w:after="0" w:line="400" w:lineRule="exact"/>
        <w:ind w:firstLine="480" w:firstLineChars="200"/>
        <w:rPr>
          <w:rFonts w:ascii="方正仿宋_GBK" w:hAnsi="宋体" w:eastAsia="方正仿宋_GBK"/>
          <w:sz w:val="24"/>
        </w:rPr>
      </w:pPr>
      <w:bookmarkStart w:id="55" w:name="_Toc76462336"/>
      <w:r>
        <w:rPr>
          <w:rFonts w:hint="eastAsia" w:ascii="方正仿宋_GBK" w:hAnsi="宋体" w:eastAsia="方正仿宋_GBK"/>
          <w:sz w:val="24"/>
        </w:rPr>
        <w:t>四、</w:t>
      </w:r>
      <w:bookmarkEnd w:id="52"/>
      <w:bookmarkEnd w:id="53"/>
      <w:r>
        <w:rPr>
          <w:rFonts w:hint="eastAsia" w:ascii="方正仿宋_GBK" w:hAnsi="宋体" w:eastAsia="方正仿宋_GBK"/>
          <w:sz w:val="24"/>
        </w:rPr>
        <w:t>采购终止</w:t>
      </w:r>
      <w:bookmarkEnd w:id="55"/>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出现下列情形之一的，采购人或应当终止竞争性磋商采购活动，发布项目终止公告并说明原因，重新开展采购活动：</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（一）因情况变化，不再符合规定的竞争性磋商采购方式适用情形的；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（三）在采购过程中符合要求的供应商或者报价未超过采购预算的供应商不足3家的，但《政府采购竞争性磋商采购方式管理暂行办法》第二十一条第三款规定的情形除外。</w:t>
      </w:r>
    </w:p>
    <w:p>
      <w:pPr>
        <w:spacing w:line="400" w:lineRule="exact"/>
        <w:ind w:firstLine="480" w:firstLineChars="200"/>
        <w:rPr>
          <w:rFonts w:ascii="宋体" w:hAnsi="宋体"/>
          <w:sz w:val="24"/>
          <w:szCs w:val="24"/>
        </w:rPr>
        <w:sectPr>
          <w:footerReference r:id="rId8" w:type="default"/>
          <w:pgSz w:w="11907" w:h="16840"/>
          <w:pgMar w:top="1134" w:right="1191" w:bottom="1134" w:left="1304" w:header="964" w:footer="992" w:gutter="0"/>
          <w:pgNumType w:fmt="numberInDash"/>
          <w:cols w:space="720" w:num="1"/>
          <w:docGrid w:linePitch="312" w:charSpace="0"/>
        </w:sectPr>
      </w:pPr>
    </w:p>
    <w:p>
      <w:pPr>
        <w:pStyle w:val="4"/>
        <w:spacing w:line="360" w:lineRule="auto"/>
        <w:jc w:val="center"/>
        <w:rPr>
          <w:rFonts w:ascii="方正小标宋_GBK" w:hAnsi="宋体" w:eastAsia="方正小标宋_GBK"/>
          <w:b w:val="0"/>
          <w:szCs w:val="30"/>
        </w:rPr>
      </w:pPr>
      <w:bookmarkStart w:id="56" w:name="_Toc76462337"/>
      <w:bookmarkStart w:id="57" w:name="_Toc102227313"/>
      <w:r>
        <w:rPr>
          <w:rFonts w:hint="eastAsia" w:ascii="方正小标宋_GBK" w:hAnsi="宋体" w:eastAsia="方正小标宋_GBK"/>
          <w:b w:val="0"/>
          <w:sz w:val="36"/>
          <w:szCs w:val="30"/>
        </w:rPr>
        <w:t>第五篇  供应商须知</w:t>
      </w:r>
      <w:bookmarkEnd w:id="56"/>
      <w:bookmarkEnd w:id="57"/>
    </w:p>
    <w:p>
      <w:pPr>
        <w:pStyle w:val="4"/>
        <w:adjustRightInd w:val="0"/>
        <w:snapToGrid w:val="0"/>
        <w:spacing w:before="0" w:after="0" w:line="400" w:lineRule="exact"/>
        <w:ind w:firstLine="480" w:firstLineChars="200"/>
        <w:rPr>
          <w:rFonts w:ascii="方正仿宋_GBK" w:hAnsi="宋体" w:eastAsia="方正仿宋_GBK"/>
          <w:sz w:val="24"/>
        </w:rPr>
      </w:pPr>
      <w:bookmarkStart w:id="58" w:name="_Toc76462338"/>
      <w:bookmarkStart w:id="59" w:name="_Toc342913389"/>
      <w:r>
        <w:rPr>
          <w:rFonts w:hint="eastAsia" w:ascii="方正仿宋_GBK" w:hAnsi="宋体" w:eastAsia="方正仿宋_GBK"/>
          <w:sz w:val="24"/>
        </w:rPr>
        <w:t>一、磋商费用</w:t>
      </w:r>
      <w:bookmarkEnd w:id="58"/>
      <w:bookmarkEnd w:id="59"/>
    </w:p>
    <w:p>
      <w:pPr>
        <w:pStyle w:val="191"/>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eastAsia="方正仿宋_GBK"/>
          <w:sz w:val="24"/>
          <w:szCs w:val="24"/>
        </w:rPr>
        <w:t>磋商</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eastAsia="方正仿宋_GBK"/>
          <w:sz w:val="24"/>
          <w:szCs w:val="24"/>
        </w:rPr>
        <w:t>磋商</w:t>
      </w:r>
      <w:r>
        <w:rPr>
          <w:rFonts w:hint="eastAsia" w:ascii="方正仿宋_GBK" w:hAnsi="宋体" w:eastAsia="方正仿宋_GBK"/>
          <w:sz w:val="24"/>
          <w:szCs w:val="24"/>
        </w:rPr>
        <w:t>结果如何，采购人在任何情况下无义务也无责任承担这些费用。</w:t>
      </w:r>
    </w:p>
    <w:p>
      <w:pPr>
        <w:pStyle w:val="4"/>
        <w:adjustRightInd w:val="0"/>
        <w:snapToGrid w:val="0"/>
        <w:spacing w:before="0" w:after="0" w:line="400" w:lineRule="exact"/>
        <w:ind w:firstLine="480" w:firstLineChars="200"/>
        <w:rPr>
          <w:rFonts w:ascii="方正仿宋_GBK" w:hAnsi="宋体" w:eastAsia="方正仿宋_GBK"/>
          <w:sz w:val="24"/>
        </w:rPr>
      </w:pPr>
      <w:bookmarkStart w:id="60" w:name="_Toc76462339"/>
      <w:bookmarkStart w:id="61" w:name="_Toc342913391"/>
      <w:r>
        <w:rPr>
          <w:rFonts w:hint="eastAsia" w:ascii="方正仿宋_GBK" w:hAnsi="宋体" w:eastAsia="方正仿宋_GBK"/>
          <w:sz w:val="24"/>
        </w:rPr>
        <w:t>二、竞争性磋商文件</w:t>
      </w:r>
      <w:bookmarkEnd w:id="60"/>
      <w:bookmarkEnd w:id="61"/>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（一）竞争性磋商文件由采购邀请书、项目服务需求、供应商须知、项目商务需求、磋商程序及方法、评审标准、无效响应和采购终止、供应商须知</w:t>
      </w:r>
      <w:r>
        <w:rPr>
          <w:rFonts w:hint="eastAsia" w:ascii="方正仿宋_GBK" w:hAnsi="宋体" w:eastAsia="方正仿宋_GBK"/>
          <w:b/>
          <w:sz w:val="24"/>
          <w:szCs w:val="24"/>
        </w:rPr>
        <w:t>、</w:t>
      </w:r>
      <w:r>
        <w:rPr>
          <w:rFonts w:hint="eastAsia" w:ascii="方正仿宋_GBK" w:hAnsi="宋体" w:eastAsia="方正仿宋_GBK"/>
          <w:sz w:val="24"/>
          <w:szCs w:val="24"/>
        </w:rPr>
        <w:t>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（二）采购人所作的一切有效的书面通知、修改及补充，都是竞争性磋商文件不可分割的部分。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（三）竞争性磋商文件的解释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62" w:name="_Toc318159349"/>
      <w:bookmarkStart w:id="63" w:name="_Toc318159780"/>
      <w:bookmarkStart w:id="64" w:name="_Toc318166429"/>
      <w:bookmarkStart w:id="65" w:name="_Toc318159160"/>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（四）本竞争性磋商文件中，磋商小组根据与供应商进行磋商可能实质性变动的内容为竞争性磋商文件第二、三、六篇全部内容。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（五）评审的依据为竞争性磋商文件和响应文件（含有效的书面承诺）。磋商小组判断响应文件对竞争性磋商文件的响应，仅基于响应文件本身而不靠外部证据。</w:t>
      </w:r>
    </w:p>
    <w:bookmarkEnd w:id="62"/>
    <w:bookmarkEnd w:id="63"/>
    <w:bookmarkEnd w:id="64"/>
    <w:bookmarkEnd w:id="65"/>
    <w:p>
      <w:pPr>
        <w:pStyle w:val="4"/>
        <w:adjustRightInd w:val="0"/>
        <w:snapToGrid w:val="0"/>
        <w:spacing w:before="0" w:after="0" w:line="400" w:lineRule="exact"/>
        <w:ind w:firstLine="480" w:firstLineChars="200"/>
        <w:rPr>
          <w:rFonts w:ascii="方正仿宋_GBK" w:hAnsi="宋体" w:eastAsia="方正仿宋_GBK"/>
          <w:sz w:val="24"/>
        </w:rPr>
      </w:pPr>
      <w:bookmarkStart w:id="66" w:name="_Toc76462340"/>
      <w:bookmarkStart w:id="67" w:name="_Toc179714297"/>
      <w:bookmarkStart w:id="68" w:name="_Toc342913392"/>
      <w:bookmarkStart w:id="69" w:name="_Toc102227318"/>
      <w:r>
        <w:rPr>
          <w:rFonts w:hint="eastAsia" w:ascii="方正仿宋_GBK" w:hAnsi="宋体" w:eastAsia="方正仿宋_GBK"/>
          <w:sz w:val="24"/>
        </w:rPr>
        <w:t>三、磋商要求</w:t>
      </w:r>
      <w:bookmarkEnd w:id="66"/>
      <w:bookmarkEnd w:id="67"/>
      <w:bookmarkEnd w:id="68"/>
      <w:bookmarkEnd w:id="6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本项目不接受联合体参与磋商</w:t>
      </w:r>
      <w:r>
        <w:rPr>
          <w:rFonts w:ascii="方正仿宋_GBK" w:hAnsi="宋体" w:eastAsia="方正仿宋_GBK"/>
          <w:sz w:val="24"/>
          <w:szCs w:val="24"/>
        </w:rPr>
        <w:t>。</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（三）磋商有效期：响应文件及有关承诺文件有效期为提交响应文件截止时间起90天。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highlight w:val="none"/>
        </w:rPr>
        <w:t>1.响应文件一式三份，其中正本一份，副本一份，电子文档一份（电子文档内容应与纸质文件正本一致，如不一致以纸质文件正本为准。推荐采用光盘或U盘为电子文档载体）；</w:t>
      </w:r>
      <w:r>
        <w:rPr>
          <w:rFonts w:hint="eastAsia" w:ascii="方正仿宋_GBK" w:hAnsi="宋体" w:eastAsia="方正仿宋_GBK"/>
          <w:sz w:val="24"/>
          <w:szCs w:val="24"/>
        </w:rPr>
        <w:t>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响应文件按竞争性磋商文件“第七篇响应文件编制要求”要求签署或盖章。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pPr>
        <w:pStyle w:val="32"/>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以及电子文档均应密封送达磋商地点，应在封套上注明磋商项目名称、供应商名称。若正本、副本以及电子文档分别进行密封的，还应在封套上注明“正本”、“副本”、“电子文档”字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pPr>
        <w:pStyle w:val="4"/>
        <w:adjustRightInd w:val="0"/>
        <w:snapToGrid w:val="0"/>
        <w:spacing w:before="0" w:after="0" w:line="400" w:lineRule="exact"/>
        <w:ind w:firstLine="480" w:firstLineChars="200"/>
        <w:rPr>
          <w:rFonts w:ascii="方正仿宋_GBK" w:hAnsi="宋体" w:eastAsia="方正仿宋_GBK"/>
          <w:sz w:val="24"/>
        </w:rPr>
      </w:pPr>
      <w:bookmarkStart w:id="70" w:name="_Toc76462341"/>
      <w:r>
        <w:rPr>
          <w:rFonts w:hint="eastAsia" w:ascii="方正仿宋_GBK" w:hAnsi="宋体" w:eastAsia="方正仿宋_GBK"/>
          <w:sz w:val="24"/>
        </w:rPr>
        <w:t>四、成交供应商的确认和变更</w:t>
      </w:r>
      <w:bookmarkEnd w:id="70"/>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（一）成交供应商的确认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采取竞争性磋商的方式，本项目采购小组将于报价结束后2个工作日内对参与本项目报价且符合资质条件及响应文件要求的供应商进行考评，经评审合格的最高分为成交供应商。采购人逾期未确定成交供应商且不提出异议的，视为确定评审报告提出的排序第一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成交供应商拒绝与采购人签订合同的，采购人可以按照评标报告推荐的成交候选供应商顺序，确定排名下一位的候选人为成交供应商，也可以重新开展政府采购活动。</w:t>
      </w:r>
    </w:p>
    <w:p>
      <w:pPr>
        <w:pStyle w:val="4"/>
        <w:adjustRightInd w:val="0"/>
        <w:snapToGrid w:val="0"/>
        <w:spacing w:before="0" w:after="0" w:line="400" w:lineRule="exact"/>
        <w:ind w:firstLine="480" w:firstLineChars="200"/>
        <w:rPr>
          <w:rFonts w:ascii="方正仿宋_GBK" w:hAnsi="宋体" w:eastAsia="方正仿宋_GBK"/>
          <w:sz w:val="24"/>
        </w:rPr>
      </w:pPr>
      <w:bookmarkStart w:id="71" w:name="_Toc102227321"/>
      <w:bookmarkStart w:id="72" w:name="_Toc76462342"/>
      <w:bookmarkStart w:id="73" w:name="_Toc342913395"/>
      <w:r>
        <w:rPr>
          <w:rFonts w:hint="eastAsia" w:ascii="方正仿宋_GBK" w:hAnsi="宋体" w:eastAsia="方正仿宋_GBK"/>
          <w:sz w:val="24"/>
        </w:rPr>
        <w:t>五、成交通知</w:t>
      </w:r>
      <w:bookmarkEnd w:id="71"/>
      <w:bookmarkEnd w:id="72"/>
      <w:bookmarkEnd w:id="73"/>
    </w:p>
    <w:p>
      <w:pPr>
        <w:pStyle w:val="4"/>
        <w:adjustRightInd w:val="0"/>
        <w:snapToGrid w:val="0"/>
        <w:spacing w:before="0" w:after="0" w:line="400" w:lineRule="exact"/>
        <w:ind w:firstLine="480" w:firstLineChars="200"/>
        <w:rPr>
          <w:rFonts w:ascii="方正仿宋_GBK" w:hAnsi="宋体" w:eastAsia="方正仿宋_GBK"/>
          <w:b w:val="0"/>
          <w:sz w:val="24"/>
          <w:szCs w:val="24"/>
        </w:rPr>
      </w:pPr>
      <w:bookmarkStart w:id="74" w:name="_Toc76462343"/>
      <w:r>
        <w:rPr>
          <w:rFonts w:hint="eastAsia" w:ascii="方正仿宋_GBK" w:hAnsi="宋体" w:eastAsia="方正仿宋_GBK"/>
          <w:b w:val="0"/>
          <w:sz w:val="24"/>
          <w:szCs w:val="24"/>
        </w:rPr>
        <w:t>（一）成交供应商确定后，采购人将以书面形式发出《成交通知书》。《成交通知书》一经发出即发生法律效力。</w:t>
      </w:r>
    </w:p>
    <w:p>
      <w:pPr>
        <w:pStyle w:val="4"/>
        <w:adjustRightInd w:val="0"/>
        <w:snapToGrid w:val="0"/>
        <w:spacing w:before="0" w:after="0" w:line="400" w:lineRule="exact"/>
        <w:ind w:firstLine="480" w:firstLineChars="200"/>
        <w:rPr>
          <w:rFonts w:ascii="方正仿宋_GBK" w:hAnsi="宋体" w:eastAsia="方正仿宋_GBK"/>
          <w:b w:val="0"/>
          <w:sz w:val="24"/>
          <w:szCs w:val="24"/>
        </w:rPr>
      </w:pPr>
      <w:r>
        <w:rPr>
          <w:rFonts w:hint="eastAsia" w:ascii="方正仿宋_GBK" w:hAnsi="宋体" w:eastAsia="方正仿宋_GBK"/>
          <w:b w:val="0"/>
          <w:sz w:val="24"/>
          <w:szCs w:val="24"/>
        </w:rPr>
        <w:t>（二）《成交通知书》将作为签订合同的依据。</w:t>
      </w:r>
    </w:p>
    <w:p>
      <w:pPr>
        <w:pStyle w:val="4"/>
        <w:adjustRightInd w:val="0"/>
        <w:snapToGrid w:val="0"/>
        <w:spacing w:before="0" w:after="0" w:line="400" w:lineRule="exact"/>
        <w:ind w:firstLine="480" w:firstLineChars="200"/>
        <w:rPr>
          <w:rFonts w:ascii="方正仿宋_GBK" w:hAnsi="宋体" w:eastAsia="方正仿宋_GBK"/>
          <w:b w:val="0"/>
          <w:sz w:val="24"/>
          <w:szCs w:val="24"/>
        </w:rPr>
      </w:pPr>
      <w:r>
        <w:rPr>
          <w:rFonts w:hint="eastAsia" w:ascii="方正仿宋_GBK" w:hAnsi="宋体" w:eastAsia="方正仿宋_GBK"/>
          <w:b w:val="0"/>
          <w:sz w:val="24"/>
          <w:szCs w:val="24"/>
        </w:rPr>
        <w:t>（三）如有供应商对成交结果提出质疑的，在质疑处理完毕后发出成交通知书。</w:t>
      </w:r>
    </w:p>
    <w:p>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六、关于质疑和投诉</w:t>
      </w:r>
      <w:bookmarkEnd w:id="7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（一）质疑</w:t>
      </w:r>
    </w:p>
    <w:p>
      <w:pPr>
        <w:spacing w:line="400" w:lineRule="exact"/>
        <w:ind w:right="12" w:firstLine="48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供应商认为采购文件、采购过程和成交结果使自己的权益收到伤害的，向采购人以书面形式提出质疑。</w:t>
      </w:r>
    </w:p>
    <w:p>
      <w:pPr>
        <w:spacing w:line="400" w:lineRule="exact"/>
        <w:ind w:right="12" w:firstLine="48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1.2.2质疑项目的名称、项目编号以及采购执行编号；</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（二）投诉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1.供应商对采购人的答复不满意，或者采购人未在规定时间内作出答复的，可以在答复期满后15个工作日内按照相关法律法规向财政部门提起投诉。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bookmarkStart w:id="75" w:name="_Toc102227322"/>
      <w:bookmarkStart w:id="76" w:name="_Toc76462346"/>
      <w:bookmarkStart w:id="77" w:name="_Toc342913396"/>
      <w:bookmarkStart w:id="78" w:name="_Toc12789059"/>
      <w:bookmarkStart w:id="79" w:name="_Toc11641055"/>
    </w:p>
    <w:p>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七、签订</w:t>
      </w:r>
      <w:bookmarkEnd w:id="75"/>
      <w:r>
        <w:rPr>
          <w:rFonts w:hint="eastAsia" w:ascii="方正仿宋_GBK" w:hAnsi="宋体" w:eastAsia="方正仿宋_GBK"/>
          <w:sz w:val="24"/>
        </w:rPr>
        <w:t>合同</w:t>
      </w:r>
      <w:bookmarkEnd w:id="76"/>
      <w:bookmarkEnd w:id="77"/>
      <w:bookmarkStart w:id="80" w:name="_Toc76462347"/>
      <w:bookmarkStart w:id="81" w:name="_Toc14780"/>
    </w:p>
    <w:p>
      <w:pPr>
        <w:pStyle w:val="4"/>
        <w:adjustRightInd w:val="0"/>
        <w:snapToGrid w:val="0"/>
        <w:spacing w:before="0" w:after="0" w:line="400" w:lineRule="exact"/>
        <w:ind w:firstLine="480" w:firstLineChars="200"/>
        <w:rPr>
          <w:rFonts w:ascii="方正仿宋_GBK" w:hAnsi="仿宋" w:eastAsia="方正仿宋_GBK" w:cs="仿宋"/>
          <w:b w:val="0"/>
          <w:sz w:val="24"/>
        </w:rPr>
      </w:pPr>
      <w:r>
        <w:rPr>
          <w:rFonts w:hint="eastAsia" w:ascii="方正仿宋_GBK" w:hAnsi="仿宋" w:eastAsia="方正仿宋_GBK" w:cs="仿宋"/>
          <w:b w:val="0"/>
          <w:sz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pPr>
        <w:pStyle w:val="4"/>
        <w:adjustRightInd w:val="0"/>
        <w:snapToGrid w:val="0"/>
        <w:spacing w:before="0" w:after="0" w:line="400" w:lineRule="exact"/>
        <w:ind w:firstLine="480" w:firstLineChars="200"/>
        <w:rPr>
          <w:rFonts w:ascii="方正仿宋_GBK" w:hAnsi="仿宋" w:eastAsia="方正仿宋_GBK" w:cs="仿宋"/>
          <w:b w:val="0"/>
          <w:sz w:val="24"/>
        </w:rPr>
      </w:pPr>
      <w:r>
        <w:rPr>
          <w:rFonts w:hint="eastAsia" w:ascii="方正仿宋_GBK" w:hAnsi="仿宋" w:eastAsia="方正仿宋_GBK" w:cs="仿宋"/>
          <w:b w:val="0"/>
          <w:sz w:val="24"/>
        </w:rPr>
        <w:t>（二）竞争性磋商文件、供应商的响应文件及澄清文件等，均为签订政府采购合同的依据。</w:t>
      </w:r>
    </w:p>
    <w:p>
      <w:pPr>
        <w:pStyle w:val="4"/>
        <w:adjustRightInd w:val="0"/>
        <w:snapToGrid w:val="0"/>
        <w:spacing w:before="0" w:after="0" w:line="400" w:lineRule="exact"/>
        <w:ind w:firstLine="480" w:firstLineChars="200"/>
        <w:rPr>
          <w:rFonts w:ascii="方正仿宋_GBK" w:hAnsi="仿宋" w:eastAsia="方正仿宋_GBK" w:cs="仿宋"/>
          <w:b w:val="0"/>
          <w:sz w:val="24"/>
        </w:rPr>
      </w:pPr>
      <w:r>
        <w:rPr>
          <w:rFonts w:hint="eastAsia" w:ascii="方正仿宋_GBK" w:hAnsi="仿宋" w:eastAsia="方正仿宋_GBK" w:cs="仿宋"/>
          <w:b w:val="0"/>
          <w:sz w:val="24"/>
        </w:rPr>
        <w:t>（三）合同生效条款由供需双方约定，法律、行政法规规定应当办理批准、登记等手续后生效的合同，依照其规定。</w:t>
      </w:r>
    </w:p>
    <w:p>
      <w:pPr>
        <w:pStyle w:val="4"/>
        <w:adjustRightInd w:val="0"/>
        <w:snapToGrid w:val="0"/>
        <w:spacing w:before="0" w:after="0" w:line="400" w:lineRule="exact"/>
        <w:ind w:firstLine="480" w:firstLineChars="200"/>
        <w:rPr>
          <w:rFonts w:ascii="方正仿宋_GBK" w:hAnsi="仿宋" w:eastAsia="方正仿宋_GBK" w:cs="仿宋"/>
          <w:b w:val="0"/>
          <w:sz w:val="24"/>
        </w:rPr>
      </w:pPr>
      <w:r>
        <w:rPr>
          <w:rFonts w:hint="eastAsia" w:ascii="方正仿宋_GBK" w:hAnsi="仿宋" w:eastAsia="方正仿宋_GBK" w:cs="仿宋"/>
          <w:b w:val="0"/>
          <w:sz w:val="24"/>
        </w:rPr>
        <w:t>（四）合同原则上应按照《重庆市政府采购合同》签订，相关单位要求适用合同通用格式版本的，应按其要求另行签订其他合同。</w:t>
      </w:r>
    </w:p>
    <w:p>
      <w:pPr>
        <w:pStyle w:val="4"/>
        <w:adjustRightInd w:val="0"/>
        <w:snapToGrid w:val="0"/>
        <w:spacing w:before="0" w:after="0" w:line="400" w:lineRule="exact"/>
        <w:ind w:firstLine="480" w:firstLineChars="200"/>
        <w:rPr>
          <w:rFonts w:ascii="方正仿宋_GBK" w:hAnsi="仿宋" w:eastAsia="方正仿宋_GBK" w:cs="仿宋"/>
          <w:b w:val="0"/>
          <w:sz w:val="24"/>
        </w:rPr>
      </w:pPr>
      <w:r>
        <w:rPr>
          <w:rFonts w:hint="eastAsia" w:ascii="方正仿宋_GBK" w:hAnsi="仿宋" w:eastAsia="方正仿宋_GBK" w:cs="仿宋"/>
          <w:b w:val="0"/>
          <w:sz w:val="24"/>
        </w:rPr>
        <w:t>（五）采购人要求成交供应商提供履约保证金的，应当在竞争性磋商文件中予以约定。成交供应商履约完毕后，采购人根据采购文件规定无息退还其履约保证金。</w:t>
      </w:r>
    </w:p>
    <w:bookmarkEnd w:id="80"/>
    <w:bookmarkEnd w:id="81"/>
    <w:p>
      <w:pPr>
        <w:pStyle w:val="4"/>
        <w:spacing w:before="0" w:after="0" w:line="360" w:lineRule="auto"/>
        <w:rPr>
          <w:rFonts w:ascii="方正小标宋_GBK" w:hAnsi="宋体" w:eastAsia="方正小标宋_GBK"/>
          <w:b w:val="0"/>
          <w:sz w:val="36"/>
          <w:szCs w:val="30"/>
        </w:rPr>
      </w:pPr>
      <w:bookmarkStart w:id="82" w:name="_Toc76462348"/>
    </w:p>
    <w:p>
      <w:pPr>
        <w:pStyle w:val="4"/>
        <w:spacing w:before="0" w:after="0" w:line="360" w:lineRule="auto"/>
        <w:jc w:val="center"/>
        <w:rPr>
          <w:rFonts w:ascii="方正小标宋_GBK" w:hAnsi="宋体" w:eastAsia="方正小标宋_GBK"/>
          <w:b w:val="0"/>
          <w:sz w:val="36"/>
          <w:szCs w:val="30"/>
        </w:rPr>
      </w:pPr>
    </w:p>
    <w:p>
      <w:pPr>
        <w:pStyle w:val="4"/>
        <w:spacing w:before="0" w:after="0" w:line="360" w:lineRule="auto"/>
        <w:jc w:val="center"/>
        <w:rPr>
          <w:rFonts w:ascii="方正小标宋_GBK" w:hAnsi="宋体" w:eastAsia="方正小标宋_GBK"/>
          <w:b w:val="0"/>
          <w:sz w:val="36"/>
          <w:szCs w:val="30"/>
        </w:rPr>
      </w:pPr>
    </w:p>
    <w:p>
      <w:pPr>
        <w:pStyle w:val="4"/>
        <w:spacing w:before="0" w:after="0" w:line="360" w:lineRule="auto"/>
        <w:jc w:val="center"/>
        <w:rPr>
          <w:rFonts w:ascii="方正小标宋_GBK" w:hAnsi="宋体" w:eastAsia="方正小标宋_GBK"/>
          <w:b w:val="0"/>
          <w:sz w:val="36"/>
          <w:szCs w:val="30"/>
        </w:rPr>
      </w:pPr>
    </w:p>
    <w:p>
      <w:pPr>
        <w:pStyle w:val="4"/>
        <w:spacing w:before="0" w:after="0" w:line="360" w:lineRule="auto"/>
        <w:jc w:val="center"/>
        <w:rPr>
          <w:rFonts w:ascii="方正小标宋_GBK" w:hAnsi="宋体" w:eastAsia="方正小标宋_GBK"/>
          <w:b w:val="0"/>
          <w:sz w:val="36"/>
          <w:szCs w:val="30"/>
        </w:rPr>
      </w:pPr>
    </w:p>
    <w:p>
      <w:pPr>
        <w:pStyle w:val="4"/>
        <w:spacing w:before="0" w:after="0" w:line="360" w:lineRule="auto"/>
        <w:jc w:val="center"/>
        <w:rPr>
          <w:rFonts w:ascii="方正小标宋_GBK" w:hAnsi="宋体" w:eastAsia="方正小标宋_GBK"/>
          <w:b w:val="0"/>
          <w:sz w:val="36"/>
          <w:szCs w:val="30"/>
        </w:rPr>
      </w:pPr>
    </w:p>
    <w:p>
      <w:pPr>
        <w:pStyle w:val="4"/>
        <w:spacing w:before="0" w:after="0" w:line="360" w:lineRule="auto"/>
        <w:jc w:val="center"/>
        <w:rPr>
          <w:rFonts w:ascii="方正小标宋_GBK" w:hAnsi="宋体" w:eastAsia="方正小标宋_GBK"/>
          <w:b w:val="0"/>
          <w:sz w:val="36"/>
          <w:szCs w:val="30"/>
        </w:rPr>
      </w:pPr>
    </w:p>
    <w:p>
      <w:pPr>
        <w:pStyle w:val="4"/>
        <w:spacing w:before="0" w:after="0" w:line="360" w:lineRule="auto"/>
        <w:jc w:val="center"/>
        <w:rPr>
          <w:rFonts w:ascii="方正小标宋_GBK" w:hAnsi="宋体" w:eastAsia="方正小标宋_GBK"/>
          <w:b w:val="0"/>
          <w:sz w:val="36"/>
          <w:szCs w:val="30"/>
        </w:rPr>
      </w:pPr>
    </w:p>
    <w:p>
      <w:pPr>
        <w:pStyle w:val="4"/>
        <w:spacing w:before="0" w:after="0" w:line="360" w:lineRule="auto"/>
        <w:jc w:val="center"/>
        <w:rPr>
          <w:rFonts w:ascii="方正小标宋_GBK" w:hAnsi="宋体" w:eastAsia="方正小标宋_GBK"/>
          <w:b w:val="0"/>
          <w:sz w:val="36"/>
          <w:szCs w:val="30"/>
        </w:rPr>
      </w:pPr>
    </w:p>
    <w:p>
      <w:pPr>
        <w:pStyle w:val="4"/>
        <w:spacing w:before="0" w:after="0" w:line="360" w:lineRule="auto"/>
        <w:jc w:val="center"/>
        <w:rPr>
          <w:rFonts w:ascii="方正小标宋_GBK" w:hAnsi="宋体" w:eastAsia="方正小标宋_GBK"/>
          <w:b w:val="0"/>
          <w:sz w:val="36"/>
          <w:szCs w:val="30"/>
        </w:rPr>
      </w:pPr>
    </w:p>
    <w:p/>
    <w:p>
      <w:pPr>
        <w:pStyle w:val="4"/>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 xml:space="preserve">第六篇  </w:t>
      </w:r>
      <w:bookmarkEnd w:id="78"/>
      <w:bookmarkEnd w:id="79"/>
      <w:r>
        <w:rPr>
          <w:rFonts w:hint="eastAsia" w:ascii="方正小标宋_GBK" w:hAnsi="宋体" w:eastAsia="方正小标宋_GBK"/>
          <w:b w:val="0"/>
          <w:sz w:val="36"/>
          <w:szCs w:val="30"/>
        </w:rPr>
        <w:t>政府采购合同</w:t>
      </w:r>
      <w:bookmarkEnd w:id="82"/>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rPr>
          <w:rFonts w:ascii="方正仿宋_GBK" w:eastAsia="方正仿宋_GBK"/>
        </w:rPr>
      </w:pPr>
      <w:r>
        <w:rPr>
          <w:rFonts w:hint="eastAsia" w:ascii="方正仿宋_GBK" w:eastAsia="方正仿宋_GBK"/>
        </w:rPr>
        <w:t>（项目编号：     ）</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6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磋商项目名称</w:t>
            </w:r>
          </w:p>
        </w:tc>
        <w:tc>
          <w:tcPr>
            <w:tcW w:w="984"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三、付款方式：</w:t>
            </w:r>
          </w:p>
          <w:p>
            <w:pPr>
              <w:pStyle w:val="34"/>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四、违约责任：</w:t>
            </w:r>
          </w:p>
          <w:p>
            <w:pPr>
              <w:spacing w:line="240" w:lineRule="atLeast"/>
              <w:rPr>
                <w:rFonts w:ascii="方正仿宋_GBK" w:eastAsia="方正仿宋_GBK"/>
                <w:sz w:val="21"/>
                <w:szCs w:val="21"/>
              </w:rPr>
            </w:pPr>
            <w:r>
              <w:rPr>
                <w:rFonts w:hint="eastAsia" w:ascii="方正仿宋_GBK" w:eastAsia="方正仿宋_GBK"/>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4"/>
        <w:spacing w:before="0" w:after="0" w:line="360" w:lineRule="auto"/>
        <w:jc w:val="center"/>
        <w:rPr>
          <w:rFonts w:ascii="方正小标宋_GBK" w:hAnsi="宋体" w:eastAsia="方正小标宋_GBK"/>
          <w:b w:val="0"/>
          <w:sz w:val="36"/>
          <w:szCs w:val="30"/>
        </w:rPr>
      </w:pPr>
      <w:bookmarkStart w:id="83" w:name="_Hlt41879464"/>
      <w:bookmarkEnd w:id="83"/>
      <w:bookmarkStart w:id="84" w:name="_Toc76462349"/>
      <w:r>
        <w:rPr>
          <w:rFonts w:hint="eastAsia" w:ascii="方正小标宋_GBK" w:hAnsi="宋体" w:eastAsia="方正小标宋_GBK"/>
          <w:b w:val="0"/>
          <w:sz w:val="36"/>
          <w:szCs w:val="30"/>
        </w:rPr>
        <w:t>第七篇  响应文件编制要求</w:t>
      </w:r>
      <w:bookmarkEnd w:id="8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（二）已标价工程量清单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（一）服务方案</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（一）商务要求响应情况：服务期及地点、报价要求等。</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（二）商务响应偏离表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（三）其它优惠服务承诺</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（四）书面声明（格式）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（五）税务登记证（副本）复印件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（六）特定资格条件证书或证明文件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说明：供应商按“多证合一”登记制度办理营业执照的，税务登记证（副本）和社会保险登记证以供应商所提供的营业执照（副本）复印件为准。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（一）中小企业声明函、监狱企业证明文件、残疾人福利性单位声明函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0" w:firstLineChars="200"/>
        <w:rPr>
          <w:rFonts w:ascii="方正仿宋_GBK" w:hAnsi="宋体" w:eastAsia="方正仿宋_GBK"/>
          <w:sz w:val="24"/>
        </w:rPr>
      </w:pPr>
      <w:bookmarkStart w:id="85" w:name="_Toc313888360"/>
      <w:bookmarkStart w:id="86" w:name="_Toc313008356"/>
      <w:bookmarkStart w:id="87" w:name="_Toc342913419"/>
      <w:bookmarkStart w:id="88" w:name="_Toc76462350"/>
      <w:bookmarkStart w:id="89" w:name="_Toc283382454"/>
      <w:bookmarkStart w:id="90" w:name="_Toc12789073"/>
      <w:r>
        <w:rPr>
          <w:rFonts w:hint="eastAsia" w:ascii="方正仿宋_GBK" w:hAnsi="宋体" w:eastAsia="方正仿宋_GBK"/>
          <w:sz w:val="24"/>
        </w:rPr>
        <w:t>一、经济部分</w:t>
      </w:r>
      <w:bookmarkEnd w:id="85"/>
      <w:bookmarkEnd w:id="86"/>
      <w:bookmarkEnd w:id="87"/>
      <w:bookmarkEnd w:id="88"/>
    </w:p>
    <w:bookmarkEnd w:id="89"/>
    <w:bookmarkEnd w:id="90"/>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jc w:val="center"/>
        <w:rPr>
          <w:rFonts w:ascii="方正仿宋_GBK" w:eastAsia="方正仿宋_GBK"/>
          <w:b/>
          <w:szCs w:val="28"/>
        </w:rPr>
      </w:pPr>
      <w:r>
        <w:rPr>
          <w:rFonts w:hint="eastAsia" w:ascii="方正仿宋_GBK" w:eastAsia="方正仿宋_GBK"/>
          <w:b/>
          <w:szCs w:val="28"/>
        </w:rPr>
        <w:t>竞争性磋商报价函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我方收到____________________________（磋商项目名称）的竞争性磋商文件，经详细研究，决定参加该项目的磋商。</w:t>
      </w:r>
    </w:p>
    <w:p>
      <w:pPr>
        <w:numPr>
          <w:ilvl w:val="0"/>
          <w:numId w:val="13"/>
        </w:num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愿意按照竞争性磋商文件中的一切要求，提供本项目的服务，报价为人民币大写：元整；人民币小写：元。</w:t>
      </w:r>
    </w:p>
    <w:p>
      <w:pPr>
        <w:numPr>
          <w:numId w:val="0"/>
        </w:num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2.我方现提交的响应文件为：响应文件正本份，副本份，电子文档份。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3.我方承诺：本次磋商的有效期为提交响应文件截止时间起90天。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4.我方完全理解和接受贵方竞争性磋商文件的一切规定和要求及评审办法。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pStyle w:val="23"/>
      </w:pP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400" w:lineRule="exact"/>
        <w:ind w:firstLine="480" w:firstLineChars="200"/>
        <w:rPr>
          <w:rFonts w:ascii="方正仿宋_GBK" w:hAnsi="宋体" w:eastAsia="方正仿宋_GBK"/>
          <w:sz w:val="24"/>
          <w:szCs w:val="24"/>
        </w:rPr>
      </w:pPr>
    </w:p>
    <w:p>
      <w:pPr>
        <w:tabs>
          <w:tab w:val="left" w:pos="2895"/>
        </w:tabs>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（二）已标价工程量清单</w:t>
      </w:r>
    </w:p>
    <w:p>
      <w:pPr>
        <w:pStyle w:val="4"/>
        <w:adjustRightInd w:val="0"/>
        <w:snapToGrid w:val="0"/>
        <w:spacing w:before="0" w:after="0" w:line="400" w:lineRule="exact"/>
        <w:ind w:firstLine="480" w:firstLineChars="200"/>
        <w:rPr>
          <w:rFonts w:ascii="方正仿宋_GBK" w:hAnsi="宋体" w:eastAsia="方正仿宋_GBK"/>
          <w:sz w:val="24"/>
        </w:rPr>
      </w:pPr>
      <w:bookmarkStart w:id="91" w:name="_Toc313888361"/>
      <w:bookmarkStart w:id="92" w:name="_Toc76462351"/>
      <w:bookmarkStart w:id="93" w:name="_Toc313008357"/>
      <w:bookmarkStart w:id="94" w:name="_Toc342913420"/>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p>
    <w:p/>
    <w:p/>
    <w:p/>
    <w:p>
      <w:pPr>
        <w:pStyle w:val="4"/>
        <w:adjustRightInd w:val="0"/>
        <w:snapToGrid w:val="0"/>
        <w:spacing w:before="0" w:after="0" w:line="400" w:lineRule="exact"/>
        <w:ind w:firstLine="480" w:firstLineChars="200"/>
        <w:rPr>
          <w:rFonts w:ascii="方正仿宋_GBK" w:hAnsi="宋体" w:eastAsia="方正仿宋_GBK"/>
          <w:sz w:val="24"/>
        </w:rPr>
      </w:pPr>
    </w:p>
    <w:p>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二、服务部分</w:t>
      </w:r>
      <w:bookmarkEnd w:id="91"/>
      <w:bookmarkEnd w:id="92"/>
      <w:bookmarkEnd w:id="93"/>
      <w:bookmarkEnd w:id="94"/>
    </w:p>
    <w:p>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（一）服务方案（格式自定）</w:t>
      </w:r>
    </w:p>
    <w:p>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 xml:space="preserve">（二）服务响应偏离表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磋商项目名称：</w:t>
      </w:r>
    </w:p>
    <w:tbl>
      <w:tblPr>
        <w:tblStyle w:val="6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.本表即为对本项目“第二篇  项目服务需求”中所列条款进行比较和响应</w:t>
      </w:r>
      <w:r>
        <w:rPr>
          <w:rFonts w:hint="eastAsia" w:ascii="方正仿宋_GBK" w:hAnsi="仿宋" w:eastAsia="方正仿宋_GBK"/>
          <w:sz w:val="24"/>
          <w:szCs w:val="24"/>
        </w:rPr>
        <w:t>，应逐条如实填写，“响应情况”中必须列出具体数值或内容。如供应商未应答或只注明“符合”、“满足”等类似无具体数值或内容的表述，视为不满足对应条款；</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pStyle w:val="4"/>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95" w:name="_Toc76462352"/>
      <w:bookmarkStart w:id="96" w:name="_Toc342913421"/>
      <w:bookmarkStart w:id="97" w:name="_Toc313008358"/>
      <w:bookmarkStart w:id="98" w:name="_Toc313888362"/>
      <w:r>
        <w:rPr>
          <w:rFonts w:hint="eastAsia" w:ascii="方正仿宋_GBK" w:hAnsi="宋体" w:eastAsia="方正仿宋_GBK"/>
          <w:sz w:val="24"/>
        </w:rPr>
        <w:t>三、商务部分</w:t>
      </w:r>
      <w:bookmarkEnd w:id="95"/>
      <w:bookmarkEnd w:id="96"/>
      <w:bookmarkEnd w:id="97"/>
      <w:bookmarkEnd w:id="98"/>
    </w:p>
    <w:p>
      <w:pPr>
        <w:snapToGrid w:val="0"/>
        <w:spacing w:line="400" w:lineRule="exact"/>
        <w:ind w:firstLine="480" w:firstLineChars="200"/>
        <w:rPr>
          <w:rFonts w:ascii="方正仿宋_GBK" w:eastAsia="方正仿宋_GBK"/>
          <w:b/>
        </w:rPr>
        <w:sectPr>
          <w:headerReference r:id="rId11"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（一）商务要求响应情况：服务期及地点、报价要求等（格式自定）</w:t>
      </w:r>
    </w:p>
    <w:p>
      <w:pPr>
        <w:snapToGrid w:val="0"/>
        <w:spacing w:line="400" w:lineRule="exact"/>
        <w:ind w:firstLine="480" w:firstLineChars="200"/>
        <w:rPr>
          <w:rFonts w:ascii="方正仿宋_GBK" w:hAnsi="宋体" w:eastAsia="方正仿宋_GBK"/>
          <w:sz w:val="24"/>
          <w:szCs w:val="24"/>
        </w:rPr>
      </w:pPr>
      <w:bookmarkStart w:id="99" w:name="_Toc283382459"/>
      <w:r>
        <w:rPr>
          <w:rFonts w:hint="eastAsia" w:ascii="方正仿宋_GBK" w:hAnsi="宋体" w:eastAsia="方正仿宋_GBK"/>
          <w:sz w:val="24"/>
          <w:szCs w:val="24"/>
        </w:rPr>
        <w:t>（二）商务响应偏离表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磋商项目名称： </w:t>
      </w:r>
    </w:p>
    <w:tbl>
      <w:tblPr>
        <w:tblStyle w:val="65"/>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磋商项目商务需求</w:t>
            </w: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项目商务需求”中所列条款进行比较和响应</w:t>
      </w:r>
      <w:r>
        <w:rPr>
          <w:rFonts w:hint="eastAsia" w:ascii="方正仿宋_GBK" w:hAnsi="仿宋" w:eastAsia="方正仿宋_GBK"/>
          <w:sz w:val="24"/>
          <w:szCs w:val="24"/>
        </w:rPr>
        <w:t>，应逐条如实填写，“响应情况”中必须列出具体数值或内容。如供应商未应答或只注明“符合”、“满足”等类似无具体数值或内容的表述，视为不满足对应条款；</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snapToGrid w:val="0"/>
        <w:spacing w:line="400" w:lineRule="exact"/>
        <w:ind w:firstLine="560" w:firstLineChars="200"/>
        <w:rPr>
          <w:rFonts w:ascii="方正仿宋_GBK" w:hAnsi="宋体" w:eastAsia="方正仿宋_GBK"/>
          <w:sz w:val="24"/>
          <w:szCs w:val="24"/>
        </w:rPr>
      </w:pPr>
      <w:r>
        <w:br w:type="page"/>
      </w:r>
      <w:r>
        <w:rPr>
          <w:rFonts w:hint="eastAsia" w:ascii="方正仿宋_GBK" w:hAnsi="宋体" w:eastAsia="方正仿宋_GBK"/>
          <w:sz w:val="24"/>
          <w:szCs w:val="24"/>
        </w:rPr>
        <w:t>（三）其它优惠承诺（格式自定）</w:t>
      </w:r>
    </w:p>
    <w:p>
      <w:pPr>
        <w:pStyle w:val="4"/>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End w:id="99"/>
      <w:bookmarkStart w:id="100" w:name="_Toc313008359"/>
      <w:bookmarkStart w:id="101" w:name="_Toc76462353"/>
      <w:bookmarkStart w:id="102" w:name="_Toc342913422"/>
      <w:bookmarkStart w:id="103" w:name="_Toc313888363"/>
      <w:r>
        <w:rPr>
          <w:rFonts w:hint="eastAsia" w:ascii="方正仿宋_GBK" w:hAnsi="宋体" w:eastAsia="方正仿宋_GBK"/>
          <w:sz w:val="24"/>
        </w:rPr>
        <w:t>四、资格条件</w:t>
      </w:r>
      <w:bookmarkEnd w:id="100"/>
      <w:bookmarkEnd w:id="101"/>
      <w:bookmarkEnd w:id="102"/>
      <w:bookmarkEnd w:id="103"/>
    </w:p>
    <w:p>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磋商项目名称：</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磋商项目名称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（五）书面声明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磋商项目名称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“重大税收违法案件当事人名单”、中，也未列入中国政府采购网（www.ccgp.gov.cn）“政府采购严重违法失信行为记录名单”中，并随时接受采购人的检查验证，我方对以上声明负全部法律责任。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（供应商公章</w:t>
      </w:r>
      <w:r>
        <w:rPr>
          <w:rFonts w:hint="eastAsia" w:ascii="方正仿宋_GBK" w:hAnsi="仿宋" w:eastAsia="方正仿宋_GBK"/>
          <w:sz w:val="24"/>
        </w:rPr>
        <w:t>或自然人签署</w:t>
      </w:r>
      <w:r>
        <w:rPr>
          <w:rFonts w:hint="eastAsia" w:ascii="方正仿宋_GBK" w:hAnsi="宋体" w:eastAsia="方正仿宋_GBK"/>
          <w:sz w:val="24"/>
        </w:rPr>
        <w:t>）</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1680"/>
        <w:rPr>
          <w:rFonts w:ascii="方正仿宋_GBK" w:hAnsi="宋体" w:eastAsia="方正仿宋_GBK"/>
          <w:sz w:val="24"/>
        </w:rPr>
      </w:pPr>
    </w:p>
    <w:p>
      <w:pPr>
        <w:snapToGrid w:val="0"/>
        <w:spacing w:line="400" w:lineRule="exact"/>
        <w:ind w:firstLine="560" w:firstLineChars="200"/>
        <w:rPr>
          <w:rFonts w:ascii="方正仿宋_GBK" w:hAnsi="宋体" w:eastAsia="方正仿宋_GBK"/>
          <w:sz w:val="24"/>
          <w:szCs w:val="24"/>
        </w:rPr>
      </w:pPr>
      <w:r>
        <w:rPr>
          <w:rFonts w:ascii="宋体" w:hAnsi="宋体"/>
        </w:rPr>
        <w:br w:type="page"/>
      </w:r>
      <w:r>
        <w:rPr>
          <w:rFonts w:hint="eastAsia" w:ascii="方正仿宋_GBK" w:hAnsi="宋体" w:eastAsia="方正仿宋_GBK"/>
          <w:sz w:val="24"/>
          <w:szCs w:val="24"/>
        </w:rPr>
        <w:t>（六）税务登记证（副本）复印件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（七）特定资格条件证明文件</w:t>
      </w:r>
    </w:p>
    <w:p>
      <w:pPr>
        <w:tabs>
          <w:tab w:val="left" w:pos="63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说明：供应商按“多证合一”登记制度办理营业执照的，税务登记证（副本）和社会保险登记证以供应商所提供的营业执照（副本）复印件为准。</w:t>
      </w:r>
    </w:p>
    <w:p>
      <w:pPr>
        <w:pStyle w:val="4"/>
        <w:adjustRightInd w:val="0"/>
        <w:snapToGrid w:val="0"/>
        <w:spacing w:before="0" w:after="0" w:line="400" w:lineRule="exact"/>
        <w:ind w:firstLine="560" w:firstLineChars="200"/>
        <w:rPr>
          <w:rFonts w:ascii="方正仿宋_GBK" w:hAnsi="宋体" w:eastAsia="方正仿宋_GBK"/>
          <w:sz w:val="24"/>
        </w:rPr>
      </w:pPr>
      <w:bookmarkStart w:id="104" w:name="_Toc14422"/>
      <w:r>
        <w:rPr>
          <w:rFonts w:ascii="方正仿宋_GBK" w:hAnsi="宋体" w:eastAsia="方正仿宋_GBK"/>
          <w:b w:val="0"/>
          <w:sz w:val="28"/>
        </w:rPr>
        <w:br w:type="page"/>
      </w:r>
      <w:bookmarkStart w:id="105" w:name="_Toc76462354"/>
      <w:r>
        <w:rPr>
          <w:rFonts w:hint="eastAsia" w:ascii="方正仿宋_GBK" w:hAnsi="宋体" w:eastAsia="方正仿宋_GBK"/>
          <w:sz w:val="24"/>
        </w:rPr>
        <w:t>五、其他资料</w:t>
      </w:r>
      <w:bookmarkEnd w:id="104"/>
      <w:bookmarkEnd w:id="105"/>
    </w:p>
    <w:p>
      <w:pPr>
        <w:tabs>
          <w:tab w:val="left" w:pos="63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pPr>
        <w:tabs>
          <w:tab w:val="left" w:pos="6300"/>
        </w:tabs>
        <w:snapToGrid w:val="0"/>
        <w:spacing w:line="500" w:lineRule="exact"/>
        <w:ind w:firstLine="560" w:firstLineChars="200"/>
        <w:jc w:val="center"/>
        <w:rPr>
          <w:rFonts w:ascii="方正仿宋_GBK" w:hAnsi="宋体" w:eastAsia="方正仿宋_GBK"/>
        </w:rPr>
      </w:pPr>
      <w:r>
        <w:rPr>
          <w:rFonts w:hint="eastAsia" w:ascii="方正仿宋_GBK" w:hAnsi="宋体" w:eastAsia="方正仿宋_GBK"/>
        </w:rPr>
        <w:t>中小企业声明函</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采购活动，工程的施工单位全部为符合政策要求的中小企业（或者：服务全部由符合政策要求的中小企业承接）。相关企业（含联合体中的中小企业、签订分包意向协议的中小企业）的具体情况如下：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；承建（承接）企业为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，从业人员人，营业收入为万元，资产总额为万元，属于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为本标的提供的服务人员人，其中与本企业签订劳动合同人，其他人员人。有其他人员的不符合中小企业扶持政策（适用于服务采购项目）;</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 xml:space="preserve"> （标的名称）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；承建（承接）企业为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，从业人员人，营业收入为万元，资产总额为万元，属于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为本标的提供的服务人员人，其中与本企业签订劳动合同人，其他人员人。有其他人员的不符合中小企业扶持政策（适用于服务采购项目）;</w:t>
      </w:r>
    </w:p>
    <w:p>
      <w:pPr>
        <w:tabs>
          <w:tab w:val="left" w:pos="6300"/>
        </w:tabs>
        <w:snapToGrid w:val="0"/>
        <w:spacing w:line="500" w:lineRule="exact"/>
        <w:ind w:firstLine="480" w:firstLineChars="200"/>
        <w:rPr>
          <w:rFonts w:ascii="方正仿宋_GBK" w:hAnsi="仿宋" w:eastAsia="方正仿宋_GBK"/>
          <w:sz w:val="24"/>
          <w:szCs w:val="28"/>
        </w:rPr>
      </w:pPr>
      <w:r>
        <w:rPr>
          <w:rFonts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ascii="方正仿宋_GBK" w:hAnsi="仿宋" w:eastAsia="方正仿宋_GBK"/>
          <w:sz w:val="24"/>
          <w:szCs w:val="28"/>
        </w:rPr>
      </w:pPr>
    </w:p>
    <w:p>
      <w:pPr>
        <w:tabs>
          <w:tab w:val="left" w:pos="6300"/>
        </w:tabs>
        <w:snapToGrid w:val="0"/>
        <w:spacing w:line="500" w:lineRule="exact"/>
        <w:ind w:firstLine="6120" w:firstLineChars="2550"/>
        <w:rPr>
          <w:rFonts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right="784" w:firstLine="6120" w:firstLineChars="2550"/>
        <w:rPr>
          <w:rFonts w:ascii="方正仿宋_GBK" w:hAnsi="仿宋" w:eastAsia="方正仿宋_GBK"/>
          <w:sz w:val="24"/>
        </w:rPr>
      </w:pPr>
      <w:r>
        <w:rPr>
          <w:rFonts w:hint="eastAsia" w:ascii="方正仿宋_GBK" w:hAnsi="仿宋" w:eastAsia="方正仿宋_GBK"/>
          <w:sz w:val="24"/>
          <w:szCs w:val="28"/>
        </w:rPr>
        <w:t>日期：</w:t>
      </w:r>
    </w:p>
    <w:p>
      <w:pPr>
        <w:tabs>
          <w:tab w:val="left" w:pos="6300"/>
        </w:tabs>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ind w:firstLine="420"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ascii="方正仿宋_GBK" w:hAnsi="宋体" w:eastAsia="方正仿宋_GBK"/>
        </w:rPr>
      </w:pPr>
      <w:r>
        <w:rPr>
          <w:rFonts w:ascii="方正仿宋_GBK" w:hAnsi="宋体" w:eastAsia="方正仿宋_GBK"/>
          <w:sz w:val="24"/>
          <w:szCs w:val="24"/>
        </w:rPr>
        <w:br w:type="page"/>
      </w:r>
      <w:r>
        <w:rPr>
          <w:rFonts w:hint="eastAsia" w:ascii="方正仿宋_GBK" w:hAnsi="宋体" w:eastAsia="方正仿宋_GBK"/>
        </w:rPr>
        <w:t>监狱企业证明文件</w:t>
      </w:r>
    </w:p>
    <w:p>
      <w:pPr>
        <w:tabs>
          <w:tab w:val="left" w:pos="6300"/>
        </w:tabs>
        <w:snapToGrid w:val="0"/>
        <w:spacing w:line="400" w:lineRule="exact"/>
        <w:ind w:firstLine="480" w:firstLineChars="200"/>
        <w:rPr>
          <w:rFonts w:ascii="方正仿宋_GBK" w:hAnsi="仿宋" w:eastAsia="方正仿宋_GBK"/>
          <w:sz w:val="24"/>
        </w:rPr>
      </w:pPr>
      <w:r>
        <w:rPr>
          <w:rFonts w:hint="eastAsia" w:ascii="方正仿宋_GBK" w:hAnsi="仿宋" w:eastAsia="方正仿宋_GBK"/>
          <w:sz w:val="24"/>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ascii="方正仿宋_GBK" w:hAnsi="宋体" w:eastAsia="方正仿宋_GBK"/>
        </w:rPr>
      </w:pPr>
      <w:r>
        <w:rPr>
          <w:rFonts w:ascii="方正仿宋_GBK" w:hAnsi="仿宋" w:eastAsia="方正仿宋_GBK"/>
          <w:sz w:val="24"/>
        </w:rPr>
        <w:br w:type="page"/>
      </w:r>
      <w:r>
        <w:rPr>
          <w:rFonts w:hint="eastAsia" w:ascii="方正仿宋_GBK" w:hAnsi="宋体" w:eastAsia="方正仿宋_GBK"/>
        </w:rPr>
        <w:t>残疾人福利性单位声明函</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供应商名称（盖章）：</w:t>
      </w:r>
    </w:p>
    <w:p>
      <w:pPr>
        <w:snapToGrid w:val="0"/>
        <w:spacing w:line="440" w:lineRule="exact"/>
        <w:ind w:firstLine="480" w:firstLineChars="200"/>
        <w:rPr>
          <w:rFonts w:ascii="方正仿宋_GBK" w:hAnsi="仿宋" w:eastAsia="方正仿宋_GBK"/>
          <w:sz w:val="24"/>
        </w:rPr>
      </w:pPr>
      <w:r>
        <w:rPr>
          <w:rFonts w:hint="eastAsia" w:ascii="方正仿宋_GBK" w:hAnsi="仿宋" w:eastAsia="方正仿宋_GBK"/>
          <w:sz w:val="24"/>
        </w:rPr>
        <w:t xml:space="preserve">                                                  日  期：</w:t>
      </w: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p>
    <w:p>
      <w:pPr>
        <w:snapToGrid w:val="0"/>
        <w:spacing w:line="440" w:lineRule="exact"/>
        <w:ind w:firstLine="480" w:firstLineChars="200"/>
        <w:rPr>
          <w:rFonts w:ascii="方正仿宋_GBK" w:hAnsi="仿宋" w:eastAsia="方正仿宋_GBK"/>
          <w:sz w:val="24"/>
        </w:rPr>
      </w:pPr>
      <w:r>
        <w:rPr>
          <w:rFonts w:hint="eastAsia" w:ascii="方正仿宋_GBK" w:hAnsi="宋体" w:eastAsia="方正仿宋_GBK" w:cs="宋体"/>
          <w:kern w:val="0"/>
          <w:sz w:val="24"/>
        </w:rPr>
        <w:t>若成交供应商为残疾人福利性单位的，将在结果公告时公告其《残疾人福利性单位声明函》。</w:t>
      </w:r>
    </w:p>
    <w:p>
      <w:pPr>
        <w:snapToGrid w:val="0"/>
        <w:spacing w:line="440" w:lineRule="exact"/>
        <w:ind w:firstLine="480" w:firstLineChars="200"/>
        <w:rPr>
          <w:rFonts w:ascii="方正仿宋_GBK" w:hAnsi="仿宋" w:eastAsia="方正仿宋_GBK"/>
          <w:sz w:val="24"/>
        </w:rPr>
      </w:pPr>
    </w:p>
    <w:p>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br w:type="page"/>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二</w:t>
      </w:r>
      <w:r>
        <w:rPr>
          <w:rFonts w:hint="eastAsia" w:ascii="方正仿宋_GBK" w:hAnsi="宋体" w:eastAsia="方正仿宋_GBK"/>
          <w:sz w:val="24"/>
          <w:szCs w:val="24"/>
        </w:rPr>
        <w:t>）其他与项目有关的资料</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其他与项目有关的资料（自附）：供应商总体情况介绍、其他与本项目有关的资料等。</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rPr>
      </w:pPr>
      <w:r>
        <w:rPr>
          <w:rFonts w:hint="eastAsia" w:ascii="方正仿宋_GBK" w:hAnsi="宋体" w:eastAsia="方正仿宋_GBK"/>
          <w:sz w:val="24"/>
          <w:szCs w:val="24"/>
        </w:rPr>
        <w:t>（结束）</w:t>
      </w:r>
    </w:p>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文鼎粗黑">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00000" w:csb1="00000000"/>
  </w:font>
  <w:font w:name="方正仿宋_GBK">
    <w:altName w:val="微软雅黑"/>
    <w:panose1 w:val="02000000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ˎ̥">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auto"/>
    <w:pitch w:val="default"/>
    <w:sig w:usb0="00000000" w:usb1="00000000" w:usb2="00000012"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方正书宋简体">
    <w:altName w:val="宋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Segoe UI Symbol">
    <w:panose1 w:val="020B0502040204020203"/>
    <w:charset w:val="00"/>
    <w:family w:val="swiss"/>
    <w:pitch w:val="default"/>
    <w:sig w:usb0="8000006F" w:usb1="1200FBEF" w:usb2="0004C000" w:usb3="00000000" w:csb0="00000001" w:csb1="40000000"/>
  </w:font>
  <w:font w:name="Microsoft Sans Serif">
    <w:panose1 w:val="020B0604020202020204"/>
    <w:charset w:val="00"/>
    <w:family w:val="swiss"/>
    <w:pitch w:val="default"/>
    <w:sig w:usb0="E1002AFF" w:usb1="C0000002" w:usb2="00000008"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jc w:val="center"/>
      <w:rPr>
        <w:rStyle w:val="59"/>
        <w:rFonts w:ascii="宋体"/>
        <w:sz w:val="21"/>
        <w:szCs w:val="21"/>
      </w:rPr>
    </w:pPr>
    <w:r>
      <w:rPr>
        <w:rFonts w:ascii="宋体"/>
        <w:sz w:val="21"/>
        <w:szCs w:val="21"/>
      </w:rPr>
      <w:fldChar w:fldCharType="begin"/>
    </w:r>
    <w:r>
      <w:rPr>
        <w:rStyle w:val="59"/>
        <w:rFonts w:ascii="宋体"/>
        <w:sz w:val="21"/>
        <w:szCs w:val="21"/>
      </w:rPr>
      <w:instrText xml:space="preserve">PAGE  </w:instrText>
    </w:r>
    <w:r>
      <w:rPr>
        <w:rFonts w:ascii="宋体"/>
        <w:sz w:val="21"/>
        <w:szCs w:val="21"/>
      </w:rPr>
      <w:fldChar w:fldCharType="separate"/>
    </w:r>
    <w:r>
      <w:rPr>
        <w:rStyle w:val="59"/>
        <w:rFonts w:ascii="宋体"/>
        <w:sz w:val="21"/>
        <w:szCs w:val="21"/>
      </w:rPr>
      <w:t>- 2 -</w:t>
    </w:r>
    <w:r>
      <w:rPr>
        <w:rFonts w:ascii="宋体"/>
        <w:sz w:val="21"/>
        <w:szCs w:val="21"/>
      </w:rP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9"/>
      </w:rPr>
    </w:pPr>
    <w:r>
      <w:fldChar w:fldCharType="begin"/>
    </w:r>
    <w:r>
      <w:rPr>
        <w:rStyle w:val="59"/>
      </w:rPr>
      <w:instrText xml:space="preserve">PAGE  </w:instrText>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9"/>
      </w:rPr>
    </w:pPr>
  </w:p>
  <w:p>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hAnsi="宋体"/>
        <w:sz w:val="21"/>
        <w:szCs w:val="21"/>
      </w:rPr>
    </w:pPr>
    <w:r>
      <w:rPr>
        <w:rFonts w:ascii="宋体" w:hAnsi="宋体"/>
        <w:sz w:val="21"/>
        <w:szCs w:val="21"/>
      </w:rPr>
      <w:fldChar w:fldCharType="begin"/>
    </w:r>
    <w:r>
      <w:rPr>
        <w:rStyle w:val="59"/>
        <w:rFonts w:ascii="宋体" w:hAnsi="宋体"/>
        <w:sz w:val="21"/>
        <w:szCs w:val="21"/>
      </w:rPr>
      <w:instrText xml:space="preserve"> PAGE </w:instrText>
    </w:r>
    <w:r>
      <w:rPr>
        <w:rFonts w:ascii="宋体" w:hAnsi="宋体"/>
        <w:sz w:val="21"/>
        <w:szCs w:val="21"/>
      </w:rPr>
      <w:fldChar w:fldCharType="separate"/>
    </w:r>
    <w:r>
      <w:rPr>
        <w:rStyle w:val="59"/>
        <w:rFonts w:ascii="宋体" w:hAnsi="宋体"/>
        <w:sz w:val="21"/>
        <w:szCs w:val="21"/>
      </w:rPr>
      <w:t>- 16 -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hAnsi="宋体"/>
        <w:sz w:val="21"/>
        <w:szCs w:val="21"/>
      </w:rPr>
    </w:pPr>
    <w:r>
      <w:rPr>
        <w:rFonts w:ascii="宋体" w:hAnsi="宋体"/>
        <w:sz w:val="21"/>
        <w:szCs w:val="21"/>
      </w:rPr>
      <w:fldChar w:fldCharType="begin"/>
    </w:r>
    <w:r>
      <w:rPr>
        <w:rStyle w:val="59"/>
        <w:rFonts w:ascii="宋体" w:hAnsi="宋体"/>
        <w:sz w:val="21"/>
        <w:szCs w:val="21"/>
      </w:rPr>
      <w:instrText xml:space="preserve"> PAGE </w:instrText>
    </w:r>
    <w:r>
      <w:rPr>
        <w:rFonts w:ascii="宋体" w:hAnsi="宋体"/>
        <w:sz w:val="21"/>
        <w:szCs w:val="21"/>
      </w:rPr>
      <w:fldChar w:fldCharType="separate"/>
    </w:r>
    <w:r>
      <w:rPr>
        <w:rStyle w:val="59"/>
        <w:rFonts w:ascii="宋体" w:hAnsi="宋体"/>
        <w:sz w:val="21"/>
        <w:szCs w:val="21"/>
      </w:rPr>
      <w:t>- 39 -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9"/>
      </w:rPr>
    </w:pPr>
    <w:r>
      <w:fldChar w:fldCharType="begin"/>
    </w:r>
    <w:r>
      <w:rPr>
        <w:rStyle w:val="59"/>
      </w:rPr>
      <w:instrText xml:space="preserve">PAGE  </w:instrText>
    </w:r>
    <w: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方正仿宋_GBK" w:eastAsia="方正仿宋_GBK"/>
        <w:sz w:val="21"/>
        <w:szCs w:val="21"/>
      </w:rPr>
    </w:pPr>
    <w:r>
      <w:rPr>
        <w:rFonts w:hint="eastAsia" w:ascii="方正仿宋_GBK" w:eastAsia="方正仿宋_GBK"/>
        <w:sz w:val="21"/>
        <w:szCs w:val="21"/>
      </w:rPr>
      <w:t>重庆市政府采购中心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方正仿宋_GBK" w:eastAsia="方正仿宋_GBK"/>
        <w:sz w:val="21"/>
        <w:szCs w:val="21"/>
      </w:rPr>
    </w:pPr>
    <w:r>
      <w:rPr>
        <w:rFonts w:hint="eastAsia" w:ascii="方正仿宋_GBK" w:eastAsia="方正仿宋_GBK"/>
        <w:sz w:val="21"/>
        <w:szCs w:val="21"/>
      </w:rPr>
      <w:t>重庆市政府采购中心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upperLetter"/>
      <w:pStyle w:val="15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19"/>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4"/>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2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7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7"/>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5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8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78F1CF7"/>
    <w:multiLevelType w:val="singleLevel"/>
    <w:tmpl w:val="678F1CF7"/>
    <w:lvl w:ilvl="0" w:tentative="0">
      <w:start w:val="1"/>
      <w:numFmt w:val="decimal"/>
      <w:suff w:val="nothing"/>
      <w:lvlText w:val="%1."/>
      <w:lvlJc w:val="left"/>
    </w:lvl>
  </w:abstractNum>
  <w:num w:numId="1">
    <w:abstractNumId w:val="8"/>
  </w:num>
  <w:num w:numId="2">
    <w:abstractNumId w:val="5"/>
  </w:num>
  <w:num w:numId="3">
    <w:abstractNumId w:val="3"/>
  </w:num>
  <w:num w:numId="4">
    <w:abstractNumId w:val="9"/>
  </w:num>
  <w:num w:numId="5">
    <w:abstractNumId w:val="0"/>
  </w:num>
  <w:num w:numId="6">
    <w:abstractNumId w:val="1"/>
  </w:num>
  <w:num w:numId="7">
    <w:abstractNumId w:val="6"/>
  </w:num>
  <w:num w:numId="8">
    <w:abstractNumId w:val="11"/>
  </w:num>
  <w:num w:numId="9">
    <w:abstractNumId w:val="7"/>
  </w:num>
  <w:num w:numId="10">
    <w:abstractNumId w:val="2"/>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09"/>
    <w:rsid w:val="00126FF1"/>
    <w:rsid w:val="00207E3C"/>
    <w:rsid w:val="005D6797"/>
    <w:rsid w:val="00702B7B"/>
    <w:rsid w:val="008545E6"/>
    <w:rsid w:val="00BF4509"/>
    <w:rsid w:val="00C74740"/>
    <w:rsid w:val="00CD5683"/>
    <w:rsid w:val="00D7500C"/>
    <w:rsid w:val="00DC11FC"/>
    <w:rsid w:val="00DF078B"/>
    <w:rsid w:val="00FF5AA0"/>
    <w:rsid w:val="037E0D9C"/>
    <w:rsid w:val="08E17835"/>
    <w:rsid w:val="0CFA729E"/>
    <w:rsid w:val="10CA1427"/>
    <w:rsid w:val="10E71CB4"/>
    <w:rsid w:val="14E2453C"/>
    <w:rsid w:val="16A052EA"/>
    <w:rsid w:val="179659D7"/>
    <w:rsid w:val="18B07578"/>
    <w:rsid w:val="1A6F1274"/>
    <w:rsid w:val="1AB93B53"/>
    <w:rsid w:val="1E964EA9"/>
    <w:rsid w:val="1E992361"/>
    <w:rsid w:val="20EA160D"/>
    <w:rsid w:val="253979C1"/>
    <w:rsid w:val="26EF17DA"/>
    <w:rsid w:val="29437508"/>
    <w:rsid w:val="29A47B68"/>
    <w:rsid w:val="2F1458CF"/>
    <w:rsid w:val="30A31374"/>
    <w:rsid w:val="315F78CC"/>
    <w:rsid w:val="32066B07"/>
    <w:rsid w:val="331D5342"/>
    <w:rsid w:val="340A0221"/>
    <w:rsid w:val="36B538A3"/>
    <w:rsid w:val="38B41A79"/>
    <w:rsid w:val="3C2978A0"/>
    <w:rsid w:val="3D3C6510"/>
    <w:rsid w:val="3DE56F99"/>
    <w:rsid w:val="3FD04555"/>
    <w:rsid w:val="40897944"/>
    <w:rsid w:val="41EA7AB6"/>
    <w:rsid w:val="46045362"/>
    <w:rsid w:val="47085A15"/>
    <w:rsid w:val="4BEF3D88"/>
    <w:rsid w:val="500A5D52"/>
    <w:rsid w:val="500F4A27"/>
    <w:rsid w:val="532C510B"/>
    <w:rsid w:val="54E86341"/>
    <w:rsid w:val="5585756E"/>
    <w:rsid w:val="562673B5"/>
    <w:rsid w:val="564942FE"/>
    <w:rsid w:val="57854BCE"/>
    <w:rsid w:val="59EB5EDD"/>
    <w:rsid w:val="5B235534"/>
    <w:rsid w:val="5D5F7CF9"/>
    <w:rsid w:val="5D843053"/>
    <w:rsid w:val="5DF04310"/>
    <w:rsid w:val="5EFA585B"/>
    <w:rsid w:val="62A72752"/>
    <w:rsid w:val="62B56C2C"/>
    <w:rsid w:val="64163519"/>
    <w:rsid w:val="67A10791"/>
    <w:rsid w:val="697B1E97"/>
    <w:rsid w:val="6A24033F"/>
    <w:rsid w:val="6C4A6EC5"/>
    <w:rsid w:val="6E2A692B"/>
    <w:rsid w:val="6F403B0F"/>
    <w:rsid w:val="6F8934E9"/>
    <w:rsid w:val="737317AC"/>
    <w:rsid w:val="755F336A"/>
    <w:rsid w:val="75840AC7"/>
    <w:rsid w:val="776807AB"/>
    <w:rsid w:val="79274252"/>
    <w:rsid w:val="797C1E91"/>
    <w:rsid w:val="79B12C6D"/>
    <w:rsid w:val="7A8E7BE1"/>
    <w:rsid w:val="7AE52DAF"/>
    <w:rsid w:val="7B473E17"/>
    <w:rsid w:val="7CD31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1"/>
    <w:basedOn w:val="1"/>
    <w:next w:val="1"/>
    <w:link w:val="67"/>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9"/>
    <w:qFormat/>
    <w:uiPriority w:val="0"/>
    <w:pPr>
      <w:keepNext/>
      <w:keepLines/>
      <w:spacing w:before="260" w:after="260" w:line="413" w:lineRule="auto"/>
      <w:outlineLvl w:val="2"/>
    </w:pPr>
    <w:rPr>
      <w:b/>
      <w:sz w:val="32"/>
    </w:rPr>
  </w:style>
  <w:style w:type="paragraph" w:styleId="6">
    <w:name w:val="heading 4"/>
    <w:basedOn w:val="1"/>
    <w:next w:val="1"/>
    <w:link w:val="70"/>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7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72"/>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7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link w:val="74"/>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link w:val="75"/>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7">
    <w:name w:val="Default Paragraph Font"/>
    <w:unhideWhenUsed/>
    <w:qFormat/>
    <w:uiPriority w:val="1"/>
  </w:style>
  <w:style w:type="table" w:default="1" w:styleId="6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79"/>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annotation subject"/>
    <w:basedOn w:val="14"/>
    <w:next w:val="14"/>
    <w:link w:val="91"/>
    <w:qFormat/>
    <w:uiPriority w:val="0"/>
    <w:pPr>
      <w:adjustRightInd/>
      <w:spacing w:line="240" w:lineRule="auto"/>
      <w:textAlignment w:val="auto"/>
    </w:pPr>
  </w:style>
  <w:style w:type="paragraph" w:styleId="14">
    <w:name w:val="annotation text"/>
    <w:basedOn w:val="1"/>
    <w:link w:val="78"/>
    <w:qFormat/>
    <w:uiPriority w:val="0"/>
    <w:pPr>
      <w:adjustRightInd w:val="0"/>
      <w:spacing w:line="360" w:lineRule="atLeast"/>
      <w:jc w:val="left"/>
      <w:textAlignment w:val="baseline"/>
    </w:pPr>
    <w:rPr>
      <w:kern w:val="0"/>
      <w:sz w:val="24"/>
    </w:rPr>
  </w:style>
  <w:style w:type="paragraph" w:styleId="15">
    <w:name w:val="toc 7"/>
    <w:basedOn w:val="1"/>
    <w:next w:val="1"/>
    <w:qFormat/>
    <w:uiPriority w:val="0"/>
    <w:pPr>
      <w:ind w:left="2520" w:leftChars="1200"/>
    </w:pPr>
  </w:style>
  <w:style w:type="paragraph" w:styleId="16">
    <w:name w:val="Body Text First Indent"/>
    <w:basedOn w:val="1"/>
    <w:link w:val="92"/>
    <w:qFormat/>
    <w:uiPriority w:val="0"/>
    <w:pPr>
      <w:spacing w:line="360" w:lineRule="auto"/>
      <w:ind w:firstLine="420"/>
    </w:pPr>
    <w:rPr>
      <w:rFonts w:ascii="宋体" w:hAnsi="宋体"/>
      <w:sz w:val="24"/>
    </w:rPr>
  </w:style>
  <w:style w:type="paragraph" w:styleId="17">
    <w:name w:val="List Number 2"/>
    <w:basedOn w:val="1"/>
    <w:qFormat/>
    <w:uiPriority w:val="0"/>
    <w:pPr>
      <w:numPr>
        <w:ilvl w:val="0"/>
        <w:numId w:val="1"/>
      </w:numPr>
      <w:tabs>
        <w:tab w:val="left" w:pos="780"/>
        <w:tab w:val="clear" w:pos="425"/>
      </w:tabs>
      <w:spacing w:line="360" w:lineRule="auto"/>
    </w:pPr>
    <w:rPr>
      <w:sz w:val="24"/>
    </w:rPr>
  </w:style>
  <w:style w:type="paragraph" w:styleId="18">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9">
    <w:name w:val="Normal Indent"/>
    <w:basedOn w:val="1"/>
    <w:qFormat/>
    <w:uiPriority w:val="0"/>
    <w:pPr>
      <w:adjustRightInd w:val="0"/>
      <w:snapToGrid w:val="0"/>
      <w:spacing w:line="360" w:lineRule="auto"/>
      <w:ind w:firstLine="420"/>
    </w:pPr>
    <w:rPr>
      <w:sz w:val="24"/>
    </w:rPr>
  </w:style>
  <w:style w:type="paragraph" w:styleId="20">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1">
    <w:name w:val="Document Map"/>
    <w:basedOn w:val="1"/>
    <w:link w:val="77"/>
    <w:qFormat/>
    <w:uiPriority w:val="0"/>
    <w:pPr>
      <w:shd w:val="clear" w:color="auto" w:fill="000080"/>
    </w:pPr>
  </w:style>
  <w:style w:type="paragraph" w:styleId="22">
    <w:name w:val="toa heading"/>
    <w:basedOn w:val="1"/>
    <w:next w:val="1"/>
    <w:qFormat/>
    <w:uiPriority w:val="0"/>
    <w:pPr>
      <w:spacing w:before="120"/>
    </w:pPr>
    <w:rPr>
      <w:rFonts w:ascii="Arial" w:hAnsi="Arial"/>
      <w:sz w:val="24"/>
    </w:rPr>
  </w:style>
  <w:style w:type="paragraph" w:styleId="23">
    <w:name w:val="Body Text 3"/>
    <w:basedOn w:val="1"/>
    <w:link w:val="76"/>
    <w:qFormat/>
    <w:uiPriority w:val="99"/>
    <w:pPr>
      <w:adjustRightInd w:val="0"/>
      <w:snapToGrid w:val="0"/>
      <w:spacing w:after="120" w:line="360" w:lineRule="auto"/>
    </w:pPr>
    <w:rPr>
      <w:sz w:val="16"/>
    </w:rPr>
  </w:style>
  <w:style w:type="paragraph" w:styleId="24">
    <w:name w:val="List Bullet 3"/>
    <w:basedOn w:val="1"/>
    <w:qFormat/>
    <w:uiPriority w:val="0"/>
    <w:pPr>
      <w:numPr>
        <w:ilvl w:val="0"/>
        <w:numId w:val="3"/>
      </w:numPr>
      <w:adjustRightInd w:val="0"/>
      <w:snapToGrid w:val="0"/>
      <w:spacing w:line="360" w:lineRule="auto"/>
    </w:pPr>
    <w:rPr>
      <w:sz w:val="24"/>
    </w:rPr>
  </w:style>
  <w:style w:type="paragraph" w:styleId="25">
    <w:name w:val="Body Text Indent"/>
    <w:basedOn w:val="1"/>
    <w:link w:val="80"/>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4"/>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link w:val="8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82"/>
    <w:qFormat/>
    <w:uiPriority w:val="0"/>
  </w:style>
  <w:style w:type="paragraph" w:styleId="35">
    <w:name w:val="Body Text Indent 2"/>
    <w:basedOn w:val="1"/>
    <w:link w:val="83"/>
    <w:qFormat/>
    <w:uiPriority w:val="0"/>
    <w:pPr>
      <w:snapToGrid w:val="0"/>
      <w:spacing w:line="560" w:lineRule="atLeast"/>
      <w:ind w:firstLine="540"/>
    </w:pPr>
  </w:style>
  <w:style w:type="paragraph" w:styleId="36">
    <w:name w:val="Balloon Text"/>
    <w:basedOn w:val="1"/>
    <w:link w:val="84"/>
    <w:qFormat/>
    <w:uiPriority w:val="0"/>
    <w:rPr>
      <w:sz w:val="18"/>
    </w:rPr>
  </w:style>
  <w:style w:type="paragraph" w:styleId="37">
    <w:name w:val="footer"/>
    <w:basedOn w:val="1"/>
    <w:link w:val="85"/>
    <w:qFormat/>
    <w:uiPriority w:val="0"/>
    <w:pPr>
      <w:tabs>
        <w:tab w:val="center" w:pos="4153"/>
        <w:tab w:val="right" w:pos="8306"/>
      </w:tabs>
      <w:snapToGrid w:val="0"/>
      <w:jc w:val="left"/>
    </w:pPr>
    <w:rPr>
      <w:sz w:val="18"/>
    </w:rPr>
  </w:style>
  <w:style w:type="paragraph" w:styleId="38">
    <w:name w:val="Body Text First Indent 2"/>
    <w:basedOn w:val="25"/>
    <w:link w:val="93"/>
    <w:qFormat/>
    <w:uiPriority w:val="0"/>
    <w:pPr>
      <w:spacing w:after="120" w:line="240" w:lineRule="auto"/>
      <w:ind w:left="420" w:leftChars="200" w:firstLine="420" w:firstLineChars="200"/>
    </w:pPr>
  </w:style>
  <w:style w:type="paragraph" w:styleId="39">
    <w:name w:val="header"/>
    <w:basedOn w:val="1"/>
    <w:link w:val="86"/>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footnote text"/>
    <w:basedOn w:val="1"/>
    <w:link w:val="87"/>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link w:val="88"/>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link w:val="89"/>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link w:val="90"/>
    <w:qFormat/>
    <w:uiPriority w:val="0"/>
    <w:pPr>
      <w:widowControl/>
      <w:spacing w:after="240" w:line="360" w:lineRule="auto"/>
      <w:jc w:val="center"/>
    </w:pPr>
    <w:rPr>
      <w:rFonts w:ascii="Arial" w:hAnsi="Arial"/>
      <w:b/>
      <w:smallCaps/>
      <w:kern w:val="28"/>
      <w:sz w:val="36"/>
      <w:lang w:eastAsia="en-US"/>
    </w:rPr>
  </w:style>
  <w:style w:type="character" w:styleId="58">
    <w:name w:val="Strong"/>
    <w:qFormat/>
    <w:uiPriority w:val="22"/>
    <w:rPr>
      <w:b/>
    </w:rPr>
  </w:style>
  <w:style w:type="character" w:styleId="59">
    <w:name w:val="page number"/>
    <w:basedOn w:val="57"/>
    <w:qFormat/>
    <w:uiPriority w:val="0"/>
  </w:style>
  <w:style w:type="character" w:styleId="60">
    <w:name w:val="FollowedHyperlink"/>
    <w:qFormat/>
    <w:uiPriority w:val="0"/>
    <w:rPr>
      <w:color w:val="800080"/>
      <w:u w:val="single"/>
    </w:rPr>
  </w:style>
  <w:style w:type="character" w:styleId="61">
    <w:name w:val="Emphasis"/>
    <w:qFormat/>
    <w:uiPriority w:val="0"/>
    <w:rPr>
      <w:i/>
    </w:rPr>
  </w:style>
  <w:style w:type="character" w:styleId="62">
    <w:name w:val="Hyperlink"/>
    <w:qFormat/>
    <w:uiPriority w:val="99"/>
    <w:rPr>
      <w:color w:val="0000FF"/>
      <w:u w:val="single"/>
    </w:rPr>
  </w:style>
  <w:style w:type="character" w:styleId="63">
    <w:name w:val="annotation reference"/>
    <w:qFormat/>
    <w:uiPriority w:val="0"/>
    <w:rPr>
      <w:sz w:val="21"/>
      <w:szCs w:val="21"/>
    </w:rPr>
  </w:style>
  <w:style w:type="character" w:styleId="64">
    <w:name w:val="footnote reference"/>
    <w:qFormat/>
    <w:uiPriority w:val="0"/>
    <w:rPr>
      <w:position w:val="6"/>
      <w:sz w:val="14"/>
      <w:vertAlign w:val="superscript"/>
    </w:rPr>
  </w:style>
  <w:style w:type="table" w:styleId="66">
    <w:name w:val="Table Grid"/>
    <w:basedOn w:val="6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7">
    <w:name w:val="标题 1 Char"/>
    <w:basedOn w:val="57"/>
    <w:link w:val="3"/>
    <w:qFormat/>
    <w:uiPriority w:val="0"/>
    <w:rPr>
      <w:rFonts w:ascii="宋体" w:hAnsi="Times New Roman" w:eastAsia="宋体" w:cs="Times New Roman"/>
      <w:sz w:val="28"/>
      <w:szCs w:val="20"/>
    </w:rPr>
  </w:style>
  <w:style w:type="character" w:customStyle="1" w:styleId="68">
    <w:name w:val="标题 2 Char"/>
    <w:basedOn w:val="57"/>
    <w:link w:val="4"/>
    <w:qFormat/>
    <w:uiPriority w:val="0"/>
    <w:rPr>
      <w:rFonts w:ascii="Arial" w:hAnsi="Arial" w:eastAsia="黑体" w:cs="Times New Roman"/>
      <w:b/>
      <w:sz w:val="32"/>
      <w:szCs w:val="20"/>
    </w:rPr>
  </w:style>
  <w:style w:type="character" w:customStyle="1" w:styleId="69">
    <w:name w:val="标题 3 Char"/>
    <w:basedOn w:val="57"/>
    <w:link w:val="5"/>
    <w:qFormat/>
    <w:uiPriority w:val="0"/>
    <w:rPr>
      <w:rFonts w:ascii="Times New Roman" w:hAnsi="Times New Roman" w:eastAsia="宋体" w:cs="Times New Roman"/>
      <w:b/>
      <w:sz w:val="32"/>
      <w:szCs w:val="20"/>
    </w:rPr>
  </w:style>
  <w:style w:type="character" w:customStyle="1" w:styleId="70">
    <w:name w:val="标题 4 Char"/>
    <w:basedOn w:val="57"/>
    <w:link w:val="6"/>
    <w:qFormat/>
    <w:uiPriority w:val="0"/>
    <w:rPr>
      <w:rFonts w:ascii="Arial" w:hAnsi="Arial" w:eastAsia="黑体" w:cs="Times New Roman"/>
      <w:b/>
      <w:sz w:val="28"/>
      <w:szCs w:val="20"/>
    </w:rPr>
  </w:style>
  <w:style w:type="character" w:customStyle="1" w:styleId="71">
    <w:name w:val="标题 5 Char"/>
    <w:basedOn w:val="57"/>
    <w:link w:val="7"/>
    <w:qFormat/>
    <w:uiPriority w:val="0"/>
    <w:rPr>
      <w:rFonts w:ascii="Times New Roman" w:hAnsi="Times New Roman" w:eastAsia="宋体" w:cs="Times New Roman"/>
      <w:b/>
      <w:sz w:val="28"/>
      <w:szCs w:val="20"/>
    </w:rPr>
  </w:style>
  <w:style w:type="character" w:customStyle="1" w:styleId="72">
    <w:name w:val="标题 6 Char"/>
    <w:basedOn w:val="57"/>
    <w:link w:val="8"/>
    <w:qFormat/>
    <w:uiPriority w:val="0"/>
    <w:rPr>
      <w:rFonts w:ascii="Arial" w:hAnsi="Arial" w:eastAsia="黑体" w:cs="Times New Roman"/>
      <w:b/>
      <w:sz w:val="24"/>
      <w:szCs w:val="20"/>
    </w:rPr>
  </w:style>
  <w:style w:type="character" w:customStyle="1" w:styleId="73">
    <w:name w:val="标题 7 Char"/>
    <w:basedOn w:val="57"/>
    <w:link w:val="9"/>
    <w:qFormat/>
    <w:uiPriority w:val="0"/>
    <w:rPr>
      <w:rFonts w:ascii="Arial" w:hAnsi="Arial" w:eastAsia="黑体" w:cs="Times New Roman"/>
      <w:b/>
      <w:sz w:val="24"/>
      <w:szCs w:val="20"/>
    </w:rPr>
  </w:style>
  <w:style w:type="character" w:customStyle="1" w:styleId="74">
    <w:name w:val="标题 8 Char"/>
    <w:basedOn w:val="57"/>
    <w:link w:val="10"/>
    <w:qFormat/>
    <w:uiPriority w:val="0"/>
    <w:rPr>
      <w:rFonts w:ascii="Arial" w:hAnsi="Arial" w:eastAsia="黑体" w:cs="Times New Roman"/>
      <w:b/>
      <w:sz w:val="24"/>
      <w:szCs w:val="20"/>
    </w:rPr>
  </w:style>
  <w:style w:type="character" w:customStyle="1" w:styleId="75">
    <w:name w:val="标题 9 Char"/>
    <w:basedOn w:val="57"/>
    <w:link w:val="11"/>
    <w:qFormat/>
    <w:uiPriority w:val="0"/>
    <w:rPr>
      <w:rFonts w:ascii="Arial" w:hAnsi="Arial" w:eastAsia="黑体" w:cs="Times New Roman"/>
      <w:b/>
      <w:sz w:val="24"/>
      <w:szCs w:val="20"/>
    </w:rPr>
  </w:style>
  <w:style w:type="character" w:customStyle="1" w:styleId="76">
    <w:name w:val="正文文本 3 Char"/>
    <w:basedOn w:val="57"/>
    <w:link w:val="23"/>
    <w:qFormat/>
    <w:uiPriority w:val="99"/>
    <w:rPr>
      <w:rFonts w:ascii="Times New Roman" w:hAnsi="Times New Roman" w:eastAsia="宋体" w:cs="Times New Roman"/>
      <w:sz w:val="16"/>
      <w:szCs w:val="20"/>
    </w:rPr>
  </w:style>
  <w:style w:type="character" w:customStyle="1" w:styleId="77">
    <w:name w:val="文档结构图 Char"/>
    <w:basedOn w:val="57"/>
    <w:link w:val="21"/>
    <w:qFormat/>
    <w:uiPriority w:val="0"/>
    <w:rPr>
      <w:rFonts w:ascii="Times New Roman" w:hAnsi="Times New Roman" w:eastAsia="宋体" w:cs="Times New Roman"/>
      <w:sz w:val="28"/>
      <w:szCs w:val="20"/>
      <w:shd w:val="clear" w:color="auto" w:fill="000080"/>
    </w:rPr>
  </w:style>
  <w:style w:type="character" w:customStyle="1" w:styleId="78">
    <w:name w:val="批注文字 Char"/>
    <w:basedOn w:val="57"/>
    <w:link w:val="14"/>
    <w:qFormat/>
    <w:uiPriority w:val="0"/>
    <w:rPr>
      <w:rFonts w:ascii="Times New Roman" w:hAnsi="Times New Roman" w:eastAsia="宋体" w:cs="Times New Roman"/>
      <w:kern w:val="0"/>
      <w:sz w:val="24"/>
      <w:szCs w:val="20"/>
    </w:rPr>
  </w:style>
  <w:style w:type="character" w:customStyle="1" w:styleId="79">
    <w:name w:val="正文文本 Char"/>
    <w:basedOn w:val="57"/>
    <w:link w:val="2"/>
    <w:qFormat/>
    <w:uiPriority w:val="0"/>
    <w:rPr>
      <w:rFonts w:ascii="仿宋_GB2312" w:hAnsi="Times New Roman" w:eastAsia="仿宋_GB2312" w:cs="Times New Roman"/>
      <w:sz w:val="32"/>
      <w:szCs w:val="20"/>
    </w:rPr>
  </w:style>
  <w:style w:type="character" w:customStyle="1" w:styleId="80">
    <w:name w:val="正文文本缩进 Char"/>
    <w:basedOn w:val="57"/>
    <w:link w:val="25"/>
    <w:qFormat/>
    <w:uiPriority w:val="0"/>
    <w:rPr>
      <w:rFonts w:ascii="Times New Roman" w:hAnsi="Times New Roman" w:eastAsia="宋体" w:cs="Times New Roman"/>
      <w:sz w:val="44"/>
      <w:szCs w:val="20"/>
    </w:rPr>
  </w:style>
  <w:style w:type="character" w:customStyle="1" w:styleId="81">
    <w:name w:val="纯文本 Char"/>
    <w:basedOn w:val="57"/>
    <w:link w:val="32"/>
    <w:qFormat/>
    <w:uiPriority w:val="0"/>
    <w:rPr>
      <w:rFonts w:ascii="宋体" w:hAnsi="Courier New" w:eastAsia="宋体" w:cs="Times New Roman"/>
      <w:szCs w:val="20"/>
    </w:rPr>
  </w:style>
  <w:style w:type="character" w:customStyle="1" w:styleId="82">
    <w:name w:val="日期 Char"/>
    <w:basedOn w:val="57"/>
    <w:link w:val="34"/>
    <w:qFormat/>
    <w:uiPriority w:val="0"/>
    <w:rPr>
      <w:rFonts w:ascii="Times New Roman" w:hAnsi="Times New Roman" w:eastAsia="宋体" w:cs="Times New Roman"/>
      <w:sz w:val="28"/>
      <w:szCs w:val="20"/>
    </w:rPr>
  </w:style>
  <w:style w:type="character" w:customStyle="1" w:styleId="83">
    <w:name w:val="正文文本缩进 2 Char"/>
    <w:basedOn w:val="57"/>
    <w:link w:val="35"/>
    <w:qFormat/>
    <w:uiPriority w:val="0"/>
    <w:rPr>
      <w:rFonts w:ascii="Times New Roman" w:hAnsi="Times New Roman" w:eastAsia="宋体" w:cs="Times New Roman"/>
      <w:sz w:val="28"/>
      <w:szCs w:val="20"/>
    </w:rPr>
  </w:style>
  <w:style w:type="character" w:customStyle="1" w:styleId="84">
    <w:name w:val="批注框文本 Char"/>
    <w:basedOn w:val="57"/>
    <w:link w:val="36"/>
    <w:qFormat/>
    <w:uiPriority w:val="0"/>
    <w:rPr>
      <w:rFonts w:ascii="Times New Roman" w:hAnsi="Times New Roman" w:eastAsia="宋体" w:cs="Times New Roman"/>
      <w:sz w:val="18"/>
      <w:szCs w:val="20"/>
    </w:rPr>
  </w:style>
  <w:style w:type="character" w:customStyle="1" w:styleId="85">
    <w:name w:val="页脚 Char"/>
    <w:basedOn w:val="57"/>
    <w:link w:val="37"/>
    <w:qFormat/>
    <w:uiPriority w:val="0"/>
    <w:rPr>
      <w:rFonts w:ascii="Times New Roman" w:hAnsi="Times New Roman" w:eastAsia="宋体" w:cs="Times New Roman"/>
      <w:sz w:val="18"/>
      <w:szCs w:val="20"/>
    </w:rPr>
  </w:style>
  <w:style w:type="character" w:customStyle="1" w:styleId="86">
    <w:name w:val="页眉 Char"/>
    <w:basedOn w:val="57"/>
    <w:link w:val="39"/>
    <w:qFormat/>
    <w:uiPriority w:val="0"/>
    <w:rPr>
      <w:rFonts w:ascii="Times New Roman" w:hAnsi="Times New Roman" w:eastAsia="宋体" w:cs="Times New Roman"/>
      <w:sz w:val="18"/>
      <w:szCs w:val="20"/>
    </w:rPr>
  </w:style>
  <w:style w:type="character" w:customStyle="1" w:styleId="87">
    <w:name w:val="脚注文本 Char"/>
    <w:basedOn w:val="57"/>
    <w:link w:val="43"/>
    <w:qFormat/>
    <w:uiPriority w:val="0"/>
    <w:rPr>
      <w:rFonts w:ascii="Times New Roman" w:hAnsi="Times New Roman" w:eastAsia="宋体" w:cs="Times New Roman"/>
      <w:sz w:val="18"/>
      <w:szCs w:val="20"/>
    </w:rPr>
  </w:style>
  <w:style w:type="character" w:customStyle="1" w:styleId="88">
    <w:name w:val="正文文本缩进 3 Char"/>
    <w:basedOn w:val="57"/>
    <w:link w:val="46"/>
    <w:qFormat/>
    <w:uiPriority w:val="0"/>
    <w:rPr>
      <w:rFonts w:ascii="黑体" w:hAnsi="Times New Roman" w:eastAsia="黑体" w:cs="Times New Roman"/>
      <w:sz w:val="28"/>
      <w:szCs w:val="20"/>
    </w:rPr>
  </w:style>
  <w:style w:type="character" w:customStyle="1" w:styleId="89">
    <w:name w:val="正文文本 2 Char"/>
    <w:basedOn w:val="57"/>
    <w:link w:val="50"/>
    <w:qFormat/>
    <w:uiPriority w:val="0"/>
    <w:rPr>
      <w:rFonts w:ascii="Times New Roman" w:hAnsi="Times New Roman" w:eastAsia="宋体" w:cs="Times New Roman"/>
      <w:sz w:val="24"/>
      <w:szCs w:val="20"/>
    </w:rPr>
  </w:style>
  <w:style w:type="character" w:customStyle="1" w:styleId="90">
    <w:name w:val="标题 Char"/>
    <w:basedOn w:val="57"/>
    <w:link w:val="56"/>
    <w:qFormat/>
    <w:uiPriority w:val="0"/>
    <w:rPr>
      <w:rFonts w:ascii="Arial" w:hAnsi="Arial" w:eastAsia="宋体" w:cs="Times New Roman"/>
      <w:b/>
      <w:smallCaps/>
      <w:kern w:val="28"/>
      <w:sz w:val="36"/>
      <w:szCs w:val="20"/>
      <w:lang w:eastAsia="en-US"/>
    </w:rPr>
  </w:style>
  <w:style w:type="character" w:customStyle="1" w:styleId="91">
    <w:name w:val="批注主题 Char"/>
    <w:basedOn w:val="78"/>
    <w:link w:val="13"/>
    <w:qFormat/>
    <w:uiPriority w:val="0"/>
  </w:style>
  <w:style w:type="character" w:customStyle="1" w:styleId="92">
    <w:name w:val="正文首行缩进 Char"/>
    <w:basedOn w:val="79"/>
    <w:link w:val="16"/>
    <w:qFormat/>
    <w:uiPriority w:val="0"/>
    <w:rPr>
      <w:rFonts w:ascii="宋体" w:hAnsi="宋体" w:eastAsia="宋体"/>
      <w:sz w:val="24"/>
    </w:rPr>
  </w:style>
  <w:style w:type="character" w:customStyle="1" w:styleId="93">
    <w:name w:val="正文首行缩进 2 Char"/>
    <w:basedOn w:val="80"/>
    <w:link w:val="38"/>
    <w:qFormat/>
    <w:uiPriority w:val="0"/>
  </w:style>
  <w:style w:type="character" w:customStyle="1" w:styleId="94">
    <w:name w:val="Char Char6"/>
    <w:qFormat/>
    <w:uiPriority w:val="0"/>
    <w:rPr>
      <w:rFonts w:ascii="仿宋_GB2312" w:eastAsia="仿宋_GB2312"/>
      <w:kern w:val="2"/>
      <w:sz w:val="32"/>
    </w:rPr>
  </w:style>
  <w:style w:type="character" w:customStyle="1" w:styleId="95">
    <w:name w:val="Char Char11"/>
    <w:qFormat/>
    <w:uiPriority w:val="0"/>
    <w:rPr>
      <w:rFonts w:ascii="宋体"/>
      <w:kern w:val="2"/>
      <w:sz w:val="28"/>
    </w:rPr>
  </w:style>
  <w:style w:type="character" w:customStyle="1" w:styleId="96">
    <w:name w:val="标书正文:  0.74 厘米 Char1"/>
    <w:qFormat/>
    <w:uiPriority w:val="0"/>
    <w:rPr>
      <w:rFonts w:eastAsia="宋体"/>
      <w:kern w:val="2"/>
      <w:sz w:val="24"/>
      <w:lang w:val="en-US" w:eastAsia="zh-CN"/>
    </w:rPr>
  </w:style>
  <w:style w:type="character" w:customStyle="1" w:styleId="97">
    <w:name w:val="Table Text Char"/>
    <w:link w:val="98"/>
    <w:qFormat/>
    <w:uiPriority w:val="0"/>
    <w:rPr>
      <w:rFonts w:ascii="Arial" w:hAnsi="Arial"/>
      <w:sz w:val="18"/>
    </w:rPr>
  </w:style>
  <w:style w:type="paragraph" w:customStyle="1" w:styleId="98">
    <w:name w:val="Table Text"/>
    <w:link w:val="97"/>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99">
    <w:name w:val="Char Char2"/>
    <w:qFormat/>
    <w:uiPriority w:val="0"/>
    <w:rPr>
      <w:rFonts w:eastAsia="宋体"/>
      <w:kern w:val="2"/>
      <w:sz w:val="18"/>
      <w:lang w:val="en-US" w:eastAsia="zh-CN"/>
    </w:rPr>
  </w:style>
  <w:style w:type="character" w:customStyle="1" w:styleId="100">
    <w:name w:val="title_emph1"/>
    <w:qFormat/>
    <w:uiPriority w:val="0"/>
    <w:rPr>
      <w:rFonts w:hint="default" w:ascii="Arial" w:hAnsi="Arial"/>
      <w:b/>
      <w:sz w:val="20"/>
    </w:rPr>
  </w:style>
  <w:style w:type="character" w:customStyle="1" w:styleId="101">
    <w:name w:val="v151"/>
    <w:qFormat/>
    <w:uiPriority w:val="0"/>
    <w:rPr>
      <w:sz w:val="18"/>
    </w:rPr>
  </w:style>
  <w:style w:type="character" w:customStyle="1" w:styleId="102">
    <w:name w:val="Char Char7"/>
    <w:qFormat/>
    <w:uiPriority w:val="0"/>
    <w:rPr>
      <w:rFonts w:ascii="宋体" w:hAnsi="宋体" w:eastAsia="宋体"/>
      <w:kern w:val="2"/>
      <w:sz w:val="28"/>
    </w:rPr>
  </w:style>
  <w:style w:type="character" w:customStyle="1" w:styleId="103">
    <w:name w:val="小 Char"/>
    <w:qFormat/>
    <w:uiPriority w:val="0"/>
    <w:rPr>
      <w:rFonts w:ascii="宋体" w:hAnsi="Courier New" w:eastAsia="宋体"/>
      <w:kern w:val="2"/>
      <w:sz w:val="21"/>
      <w:lang w:val="en-US" w:eastAsia="zh-CN" w:bidi="ar-SA"/>
    </w:rPr>
  </w:style>
  <w:style w:type="character" w:customStyle="1" w:styleId="104">
    <w:name w:val="文字 Char"/>
    <w:link w:val="105"/>
    <w:qFormat/>
    <w:uiPriority w:val="0"/>
    <w:rPr>
      <w:rFonts w:ascii="宋体"/>
      <w:sz w:val="28"/>
    </w:rPr>
  </w:style>
  <w:style w:type="paragraph" w:customStyle="1" w:styleId="105">
    <w:name w:val="文字"/>
    <w:basedOn w:val="1"/>
    <w:link w:val="104"/>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06">
    <w:name w:val="content-white1"/>
    <w:qFormat/>
    <w:uiPriority w:val="0"/>
    <w:rPr>
      <w:rFonts w:ascii="_x000B__x000C_" w:hAnsi="_x000B__x000C_"/>
      <w:color w:val="auto"/>
      <w:sz w:val="18"/>
      <w:u w:val="none"/>
    </w:rPr>
  </w:style>
  <w:style w:type="character" w:customStyle="1" w:styleId="107">
    <w:name w:val="正文 + 三号 Char"/>
    <w:qFormat/>
    <w:uiPriority w:val="0"/>
    <w:rPr>
      <w:rFonts w:eastAsia="宋体"/>
      <w:kern w:val="2"/>
      <w:sz w:val="21"/>
      <w:lang w:val="en-US" w:eastAsia="zh-CN"/>
    </w:rPr>
  </w:style>
  <w:style w:type="character" w:customStyle="1" w:styleId="108">
    <w:name w:val="H2 Char"/>
    <w:qFormat/>
    <w:uiPriority w:val="0"/>
    <w:rPr>
      <w:rFonts w:ascii="Arial" w:hAnsi="Arial" w:eastAsia="宋体"/>
      <w:kern w:val="2"/>
      <w:sz w:val="28"/>
      <w:lang w:val="en-US" w:eastAsia="zh-CN"/>
    </w:rPr>
  </w:style>
  <w:style w:type="character" w:customStyle="1" w:styleId="109">
    <w:name w:val="Char Char3"/>
    <w:qFormat/>
    <w:uiPriority w:val="0"/>
    <w:rPr>
      <w:rFonts w:eastAsia="宋体"/>
      <w:kern w:val="2"/>
      <w:sz w:val="18"/>
      <w:lang w:val="en-US" w:eastAsia="zh-CN"/>
    </w:rPr>
  </w:style>
  <w:style w:type="character" w:customStyle="1" w:styleId="110">
    <w:name w:val="Char Char4"/>
    <w:qFormat/>
    <w:uiPriority w:val="0"/>
    <w:rPr>
      <w:rFonts w:eastAsia="宋体"/>
      <w:b/>
      <w:kern w:val="2"/>
      <w:sz w:val="21"/>
      <w:lang w:val="en-US" w:eastAsia="zh-CN"/>
    </w:rPr>
  </w:style>
  <w:style w:type="character" w:customStyle="1" w:styleId="111">
    <w:name w:val="Table Text Char1 Char"/>
    <w:qFormat/>
    <w:uiPriority w:val="0"/>
    <w:rPr>
      <w:rFonts w:ascii="Arial" w:hAnsi="Arial"/>
      <w:kern w:val="2"/>
      <w:sz w:val="18"/>
      <w:lang w:val="en-US" w:eastAsia="zh-CN" w:bidi="ar-SA"/>
    </w:rPr>
  </w:style>
  <w:style w:type="character" w:customStyle="1" w:styleId="112">
    <w:name w:val="Char Char5"/>
    <w:qFormat/>
    <w:uiPriority w:val="0"/>
    <w:rPr>
      <w:rFonts w:ascii="Arial" w:hAnsi="Arial" w:eastAsia="宋体"/>
      <w:b/>
      <w:smallCaps/>
      <w:kern w:val="28"/>
      <w:sz w:val="36"/>
      <w:lang w:val="en-US" w:eastAsia="en-US"/>
    </w:rPr>
  </w:style>
  <w:style w:type="character" w:customStyle="1" w:styleId="113">
    <w:name w:val="Char Char"/>
    <w:qFormat/>
    <w:uiPriority w:val="0"/>
    <w:rPr>
      <w:rFonts w:ascii="宋体" w:hAnsi="宋体" w:eastAsia="宋体"/>
      <w:kern w:val="2"/>
      <w:sz w:val="24"/>
      <w:lang w:val="en-US" w:eastAsia="zh-CN" w:bidi="ar-SA"/>
    </w:rPr>
  </w:style>
  <w:style w:type="character" w:customStyle="1" w:styleId="114">
    <w:name w:val="Table Heading Char Char"/>
    <w:qFormat/>
    <w:uiPriority w:val="0"/>
    <w:rPr>
      <w:rFonts w:ascii="Arial" w:hAnsi="Arial" w:eastAsia="黑体"/>
      <w:kern w:val="2"/>
      <w:sz w:val="18"/>
      <w:lang w:val="en-US" w:eastAsia="zh-CN"/>
    </w:rPr>
  </w:style>
  <w:style w:type="character" w:customStyle="1" w:styleId="115">
    <w:name w:val="Table Text Char Char Char Char"/>
    <w:link w:val="116"/>
    <w:qFormat/>
    <w:uiPriority w:val="0"/>
    <w:rPr>
      <w:rFonts w:ascii="Arial" w:hAnsi="Arial"/>
      <w:sz w:val="18"/>
    </w:rPr>
  </w:style>
  <w:style w:type="paragraph" w:customStyle="1" w:styleId="116">
    <w:name w:val="Table Text Char Char Char"/>
    <w:link w:val="115"/>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7">
    <w:name w:val="样式 宋体"/>
    <w:qFormat/>
    <w:uiPriority w:val="0"/>
    <w:rPr>
      <w:rFonts w:ascii="宋体" w:hAnsi="宋体" w:eastAsia="宋体"/>
      <w:sz w:val="28"/>
    </w:rPr>
  </w:style>
  <w:style w:type="character" w:customStyle="1" w:styleId="118">
    <w:name w:val="未命名11"/>
    <w:qFormat/>
    <w:uiPriority w:val="0"/>
    <w:rPr>
      <w:color w:val="77FFFF"/>
      <w:sz w:val="24"/>
    </w:rPr>
  </w:style>
  <w:style w:type="character" w:customStyle="1" w:styleId="119">
    <w:name w:val="crowed11"/>
    <w:qFormat/>
    <w:uiPriority w:val="0"/>
    <w:rPr>
      <w:rFonts w:hint="default" w:ascii="_x000B__x000C_" w:hAnsi="_x000B__x000C_"/>
      <w:sz w:val="24"/>
    </w:rPr>
  </w:style>
  <w:style w:type="character" w:customStyle="1" w:styleId="120">
    <w:name w:val="font1"/>
    <w:qFormat/>
    <w:uiPriority w:val="0"/>
    <w:rPr>
      <w:color w:val="000000"/>
      <w:sz w:val="18"/>
    </w:rPr>
  </w:style>
  <w:style w:type="character" w:customStyle="1" w:styleId="121">
    <w:name w:val="top-det1"/>
    <w:qFormat/>
    <w:uiPriority w:val="0"/>
    <w:rPr>
      <w:b/>
      <w:color w:val="000000"/>
    </w:rPr>
  </w:style>
  <w:style w:type="paragraph" w:customStyle="1" w:styleId="122">
    <w:name w:val="二级列表"/>
    <w:basedOn w:val="123"/>
    <w:next w:val="123"/>
    <w:qFormat/>
    <w:uiPriority w:val="0"/>
    <w:pPr>
      <w:tabs>
        <w:tab w:val="left" w:pos="2120"/>
      </w:tabs>
      <w:ind w:firstLine="0" w:firstLineChars="0"/>
    </w:pPr>
    <w:rPr>
      <w:b/>
    </w:rPr>
  </w:style>
  <w:style w:type="paragraph" w:customStyle="1" w:styleId="123">
    <w:name w:val="段落正文"/>
    <w:basedOn w:val="1"/>
    <w:qFormat/>
    <w:uiPriority w:val="0"/>
    <w:pPr>
      <w:spacing w:beforeLines="50" w:line="360" w:lineRule="auto"/>
      <w:ind w:firstLine="200" w:firstLineChars="200"/>
    </w:pPr>
    <w:rPr>
      <w:spacing w:val="2"/>
      <w:sz w:val="24"/>
    </w:rPr>
  </w:style>
  <w:style w:type="paragraph" w:customStyle="1" w:styleId="124">
    <w:name w:val="标题3——2"/>
    <w:basedOn w:val="5"/>
    <w:next w:val="1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25">
    <w:name w:val="首行缩进 1"/>
    <w:basedOn w:val="1"/>
    <w:qFormat/>
    <w:uiPriority w:val="0"/>
    <w:pPr>
      <w:spacing w:after="120" w:line="360" w:lineRule="auto"/>
      <w:ind w:firstLine="200" w:firstLineChars="200"/>
    </w:pPr>
    <w:rPr>
      <w:sz w:val="24"/>
    </w:rPr>
  </w:style>
  <w:style w:type="paragraph" w:customStyle="1" w:styleId="126">
    <w:name w:val="文本1"/>
    <w:basedOn w:val="1"/>
    <w:qFormat/>
    <w:uiPriority w:val="0"/>
    <w:pPr>
      <w:adjustRightInd w:val="0"/>
      <w:spacing w:line="312" w:lineRule="atLeast"/>
      <w:jc w:val="center"/>
      <w:textAlignment w:val="baseline"/>
    </w:pPr>
    <w:rPr>
      <w:kern w:val="0"/>
      <w:sz w:val="18"/>
    </w:rPr>
  </w:style>
  <w:style w:type="paragraph" w:customStyle="1" w:styleId="127">
    <w:name w:val="Title - Revision"/>
    <w:basedOn w:val="56"/>
    <w:qFormat/>
    <w:uiPriority w:val="0"/>
    <w:pPr>
      <w:spacing w:before="720"/>
    </w:pPr>
  </w:style>
  <w:style w:type="paragraph" w:customStyle="1" w:styleId="128">
    <w:name w:val="Table Text Char1"/>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29">
    <w:name w:val="司法正文"/>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13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31">
    <w:name w:val="二级条标题"/>
    <w:basedOn w:val="132"/>
    <w:next w:val="134"/>
    <w:qFormat/>
    <w:uiPriority w:val="0"/>
    <w:pPr>
      <w:ind w:left="840"/>
      <w:outlineLvl w:val="3"/>
    </w:pPr>
  </w:style>
  <w:style w:type="paragraph" w:customStyle="1" w:styleId="132">
    <w:name w:val="一级条标题"/>
    <w:basedOn w:val="133"/>
    <w:next w:val="134"/>
    <w:qFormat/>
    <w:uiPriority w:val="0"/>
    <w:pPr>
      <w:numPr>
        <w:numId w:val="0"/>
      </w:numPr>
      <w:spacing w:beforeLines="0" w:afterLines="0"/>
      <w:ind w:left="525"/>
      <w:outlineLvl w:val="2"/>
    </w:pPr>
    <w:rPr>
      <w:sz w:val="21"/>
    </w:rPr>
  </w:style>
  <w:style w:type="paragraph" w:customStyle="1" w:styleId="133">
    <w:name w:val="章标题"/>
    <w:next w:val="1"/>
    <w:qFormat/>
    <w:uiPriority w:val="0"/>
    <w:pPr>
      <w:numPr>
        <w:ilvl w:val="1"/>
        <w:numId w:val="5"/>
      </w:numPr>
      <w:spacing w:beforeLines="50" w:afterLines="50"/>
      <w:ind w:left="0"/>
      <w:jc w:val="both"/>
      <w:outlineLvl w:val="1"/>
    </w:pPr>
    <w:rPr>
      <w:rFonts w:ascii="黑体" w:hAnsi="Times New Roman" w:eastAsia="黑体" w:cs="Times New Roman"/>
      <w:kern w:val="0"/>
      <w:sz w:val="24"/>
      <w:szCs w:val="20"/>
      <w:lang w:val="en-US" w:eastAsia="zh-CN" w:bidi="ar-SA"/>
    </w:rPr>
  </w:style>
  <w:style w:type="paragraph" w:customStyle="1" w:styleId="134">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35">
    <w:name w:val="默认段落字体 Para Char Char Char Char Char Char Char Char Char1 Char Char Char Char"/>
    <w:basedOn w:val="1"/>
    <w:qFormat/>
    <w:uiPriority w:val="0"/>
    <w:rPr>
      <w:rFonts w:ascii="Tahoma" w:hAnsi="Tahoma"/>
      <w:sz w:val="24"/>
    </w:rPr>
  </w:style>
  <w:style w:type="paragraph" w:customStyle="1" w:styleId="136">
    <w:name w:val="Style Heading 3h3Heading 3 - oldLevel 3 HeadH3level_3PIM 3se..."/>
    <w:basedOn w:val="5"/>
    <w:qFormat/>
    <w:uiPriority w:val="0"/>
    <w:pPr>
      <w:tabs>
        <w:tab w:val="left" w:pos="709"/>
        <w:tab w:val="left" w:pos="1620"/>
      </w:tabs>
      <w:ind w:left="1620" w:hanging="360"/>
    </w:pPr>
  </w:style>
  <w:style w:type="paragraph" w:customStyle="1" w:styleId="137">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8">
    <w:name w:val="样式 行距: 1.5 倍行距1"/>
    <w:basedOn w:val="1"/>
    <w:qFormat/>
    <w:uiPriority w:val="0"/>
    <w:pPr>
      <w:snapToGrid w:val="0"/>
    </w:pPr>
    <w:rPr>
      <w:sz w:val="21"/>
    </w:rPr>
  </w:style>
  <w:style w:type="paragraph" w:customStyle="1" w:styleId="139">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0">
    <w:name w:val="1.正文"/>
    <w:basedOn w:val="1"/>
    <w:qFormat/>
    <w:uiPriority w:val="0"/>
    <w:pPr>
      <w:spacing w:line="360" w:lineRule="auto"/>
      <w:ind w:left="540" w:leftChars="225" w:firstLine="540" w:firstLineChars="225"/>
    </w:pPr>
    <w:rPr>
      <w:sz w:val="24"/>
    </w:rPr>
  </w:style>
  <w:style w:type="paragraph" w:customStyle="1" w:styleId="141">
    <w:name w:val="表格内文字"/>
    <w:basedOn w:val="32"/>
    <w:qFormat/>
    <w:uiPriority w:val="0"/>
    <w:pPr>
      <w:adjustRightInd w:val="0"/>
    </w:pPr>
    <w:rPr>
      <w:color w:val="000000"/>
      <w:lang w:val="en-GB"/>
    </w:rPr>
  </w:style>
  <w:style w:type="paragraph" w:customStyle="1" w:styleId="142">
    <w:name w:val="摘要"/>
    <w:basedOn w:val="1"/>
    <w:next w:val="4"/>
    <w:qFormat/>
    <w:uiPriority w:val="0"/>
    <w:pPr>
      <w:spacing w:line="360" w:lineRule="auto"/>
    </w:pPr>
    <w:rPr>
      <w:rFonts w:eastAsia="黑体"/>
      <w:sz w:val="20"/>
    </w:rPr>
  </w:style>
  <w:style w:type="paragraph" w:customStyle="1" w:styleId="14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5">
    <w:name w:val="00"/>
    <w:basedOn w:val="1"/>
    <w:qFormat/>
    <w:uiPriority w:val="0"/>
    <w:pPr>
      <w:autoSpaceDE w:val="0"/>
      <w:autoSpaceDN w:val="0"/>
      <w:adjustRightInd w:val="0"/>
      <w:jc w:val="left"/>
    </w:pPr>
    <w:rPr>
      <w:rFonts w:ascii="黑体" w:eastAsia="黑体"/>
      <w:b/>
      <w:kern w:val="0"/>
      <w:sz w:val="20"/>
    </w:rPr>
  </w:style>
  <w:style w:type="paragraph" w:customStyle="1" w:styleId="146">
    <w:name w:val="编号正文"/>
    <w:basedOn w:val="147"/>
    <w:qFormat/>
    <w:uiPriority w:val="0"/>
    <w:pPr>
      <w:snapToGrid/>
      <w:spacing w:line="360" w:lineRule="auto"/>
      <w:ind w:left="1407" w:hanging="1047"/>
      <w:jc w:val="left"/>
    </w:pPr>
    <w:rPr>
      <w:rFonts w:eastAsia="仿宋_GB2312"/>
    </w:rPr>
  </w:style>
  <w:style w:type="paragraph" w:customStyle="1" w:styleId="14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8">
    <w:name w:val="正文文本缩进 21"/>
    <w:basedOn w:val="1"/>
    <w:qFormat/>
    <w:uiPriority w:val="0"/>
    <w:pPr>
      <w:adjustRightInd w:val="0"/>
      <w:spacing w:before="120"/>
      <w:ind w:firstLine="420"/>
      <w:textAlignment w:val="baseline"/>
    </w:pPr>
    <w:rPr>
      <w:sz w:val="24"/>
    </w:rPr>
  </w:style>
  <w:style w:type="paragraph" w:customStyle="1" w:styleId="149">
    <w:name w:val="样式 首行缩进:  0.74 厘米"/>
    <w:basedOn w:val="1"/>
    <w:qFormat/>
    <w:uiPriority w:val="0"/>
    <w:pPr>
      <w:spacing w:line="360" w:lineRule="auto"/>
      <w:ind w:firstLine="420"/>
    </w:pPr>
    <w:rPr>
      <w:sz w:val="24"/>
    </w:rPr>
  </w:style>
  <w:style w:type="paragraph" w:customStyle="1" w:styleId="150">
    <w:name w:val="简单回函地址"/>
    <w:basedOn w:val="1"/>
    <w:qFormat/>
    <w:uiPriority w:val="0"/>
    <w:pPr>
      <w:adjustRightInd w:val="0"/>
      <w:snapToGrid w:val="0"/>
      <w:spacing w:line="360" w:lineRule="auto"/>
    </w:pPr>
    <w:rPr>
      <w:sz w:val="24"/>
    </w:rPr>
  </w:style>
  <w:style w:type="paragraph" w:customStyle="1" w:styleId="151">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52">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4">
    <w:name w:val="标准正文"/>
    <w:basedOn w:val="25"/>
    <w:qFormat/>
    <w:uiPriority w:val="0"/>
    <w:pPr>
      <w:spacing w:before="60" w:after="60" w:line="360" w:lineRule="auto"/>
      <w:ind w:left="0" w:firstLine="482"/>
    </w:pPr>
    <w:rPr>
      <w:rFonts w:ascii="Arial" w:hAnsi="Arial"/>
      <w:sz w:val="24"/>
    </w:rPr>
  </w:style>
  <w:style w:type="paragraph" w:customStyle="1" w:styleId="155">
    <w:name w:val="Item Step in Table"/>
    <w:qFormat/>
    <w:uiPriority w:val="0"/>
    <w:pPr>
      <w:numPr>
        <w:ilvl w:val="0"/>
        <w:numId w:val="5"/>
      </w:numPr>
      <w:tabs>
        <w:tab w:val="left" w:pos="397"/>
      </w:tabs>
      <w:spacing w:before="40" w:after="40"/>
      <w:jc w:val="both"/>
    </w:pPr>
    <w:rPr>
      <w:rFonts w:ascii="Arial" w:hAnsi="Arial" w:eastAsia="宋体" w:cs="Times New Roman"/>
      <w:kern w:val="0"/>
      <w:sz w:val="18"/>
      <w:szCs w:val="20"/>
      <w:lang w:val="en-US" w:eastAsia="zh-CN" w:bidi="ar-SA"/>
    </w:rPr>
  </w:style>
  <w:style w:type="paragraph" w:customStyle="1" w:styleId="15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7">
    <w:name w:val="可研正文"/>
    <w:basedOn w:val="2"/>
    <w:qFormat/>
    <w:uiPriority w:val="0"/>
    <w:pPr>
      <w:adjustRightInd w:val="0"/>
      <w:snapToGrid w:val="0"/>
      <w:spacing w:line="440" w:lineRule="exact"/>
      <w:ind w:firstLine="567"/>
    </w:pPr>
    <w:rPr>
      <w:sz w:val="28"/>
    </w:rPr>
  </w:style>
  <w:style w:type="paragraph" w:customStyle="1" w:styleId="158">
    <w:name w:val="正文文本 21"/>
    <w:basedOn w:val="1"/>
    <w:qFormat/>
    <w:uiPriority w:val="0"/>
    <w:pPr>
      <w:adjustRightInd w:val="0"/>
      <w:spacing w:before="120" w:line="360" w:lineRule="auto"/>
      <w:ind w:firstLine="480"/>
      <w:textAlignment w:val="baseline"/>
    </w:pPr>
    <w:rPr>
      <w:sz w:val="24"/>
    </w:rPr>
  </w:style>
  <w:style w:type="paragraph" w:customStyle="1" w:styleId="15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0">
    <w:name w:val="Char Char14 Char Char"/>
    <w:basedOn w:val="1"/>
    <w:qFormat/>
    <w:uiPriority w:val="0"/>
    <w:rPr>
      <w:sz w:val="21"/>
      <w:szCs w:val="24"/>
    </w:rPr>
  </w:style>
  <w:style w:type="paragraph" w:customStyle="1" w:styleId="161">
    <w:name w:val="Char Char Char Char Char"/>
    <w:basedOn w:val="1"/>
    <w:qFormat/>
    <w:uiPriority w:val="0"/>
    <w:pPr>
      <w:tabs>
        <w:tab w:val="left" w:pos="425"/>
      </w:tabs>
      <w:ind w:left="1620" w:hanging="360"/>
    </w:pPr>
    <w:rPr>
      <w:rFonts w:ascii="Tahoma" w:hAnsi="Tahoma"/>
      <w:sz w:val="24"/>
    </w:rPr>
  </w:style>
  <w:style w:type="paragraph" w:customStyle="1" w:styleId="162">
    <w:name w:val="Char2 Char Char Char Char Char Char"/>
    <w:basedOn w:val="1"/>
    <w:qFormat/>
    <w:uiPriority w:val="0"/>
    <w:rPr>
      <w:rFonts w:ascii="仿宋_GB2312"/>
      <w:b/>
      <w:sz w:val="30"/>
    </w:rPr>
  </w:style>
  <w:style w:type="paragraph" w:customStyle="1" w:styleId="16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4">
    <w:name w:val="_Style 145"/>
    <w:qFormat/>
    <w:uiPriority w:val="0"/>
    <w:rPr>
      <w:rFonts w:ascii="Times New Roman" w:hAnsi="Times New Roman" w:eastAsia="宋体" w:cs="Times New Roman"/>
      <w:kern w:val="2"/>
      <w:sz w:val="21"/>
      <w:szCs w:val="20"/>
      <w:lang w:val="en-US" w:eastAsia="zh-CN" w:bidi="ar-SA"/>
    </w:rPr>
  </w:style>
  <w:style w:type="paragraph" w:customStyle="1" w:styleId="16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7">
    <w:name w:val="样式4"/>
    <w:basedOn w:val="6"/>
    <w:qFormat/>
    <w:uiPriority w:val="0"/>
    <w:pPr>
      <w:adjustRightInd w:val="0"/>
      <w:snapToGrid w:val="0"/>
    </w:pPr>
  </w:style>
  <w:style w:type="paragraph" w:customStyle="1" w:styleId="168">
    <w:name w:val="样式 正文首行缩进 2 + 首行缩进:  2 字符"/>
    <w:basedOn w:val="1"/>
    <w:qFormat/>
    <w:uiPriority w:val="0"/>
    <w:pPr>
      <w:numPr>
        <w:ilvl w:val="0"/>
        <w:numId w:val="6"/>
      </w:numPr>
      <w:adjustRightInd w:val="0"/>
      <w:snapToGrid w:val="0"/>
      <w:spacing w:line="360" w:lineRule="auto"/>
    </w:pPr>
    <w:rPr>
      <w:rFonts w:ascii="Arial" w:hAnsi="Arial"/>
      <w:b/>
      <w:sz w:val="24"/>
    </w:rPr>
  </w:style>
  <w:style w:type="paragraph" w:customStyle="1" w:styleId="169">
    <w:name w:val="正文 + 三号"/>
    <w:basedOn w:val="1"/>
    <w:qFormat/>
    <w:uiPriority w:val="0"/>
    <w:rPr>
      <w:sz w:val="21"/>
    </w:rPr>
  </w:style>
  <w:style w:type="paragraph" w:customStyle="1" w:styleId="170">
    <w:name w:val="样式1"/>
    <w:basedOn w:val="6"/>
    <w:qFormat/>
    <w:uiPriority w:val="0"/>
    <w:pPr>
      <w:tabs>
        <w:tab w:val="left" w:pos="720"/>
      </w:tabs>
      <w:spacing w:before="500" w:after="260" w:line="560" w:lineRule="atLeast"/>
      <w:ind w:left="420" w:hanging="420"/>
    </w:pPr>
  </w:style>
  <w:style w:type="paragraph" w:customStyle="1" w:styleId="171">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72">
    <w:name w:val="IN Feature"/>
    <w:next w:val="173"/>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17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75">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176">
    <w:name w:val="Item Step"/>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177">
    <w:name w:val="Table Contents"/>
    <w:basedOn w:val="2"/>
    <w:qFormat/>
    <w:uiPriority w:val="0"/>
    <w:pPr>
      <w:suppressAutoHyphens/>
      <w:jc w:val="left"/>
    </w:pPr>
    <w:rPr>
      <w:rFonts w:ascii="Times New Roman" w:eastAsia="Times New Roman"/>
      <w:kern w:val="0"/>
      <w:sz w:val="24"/>
    </w:rPr>
  </w:style>
  <w:style w:type="paragraph" w:customStyle="1" w:styleId="17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9">
    <w:name w:val="表格文本"/>
    <w:qFormat/>
    <w:uiPriority w:val="0"/>
    <w:pPr>
      <w:tabs>
        <w:tab w:val="decimal" w:pos="0"/>
      </w:tabs>
    </w:pPr>
    <w:rPr>
      <w:rFonts w:ascii="Arial" w:hAnsi="Arial" w:eastAsia="宋体" w:cs="Times New Roman"/>
      <w:kern w:val="0"/>
      <w:sz w:val="21"/>
      <w:szCs w:val="20"/>
      <w:lang w:val="en-US" w:eastAsia="zh-CN" w:bidi="ar-SA"/>
    </w:rPr>
  </w:style>
  <w:style w:type="paragraph" w:customStyle="1" w:styleId="180">
    <w:name w:val="Char Char Char Char Char Char Char"/>
    <w:basedOn w:val="1"/>
    <w:qFormat/>
    <w:uiPriority w:val="0"/>
    <w:rPr>
      <w:rFonts w:ascii="Tahoma" w:hAnsi="Tahoma"/>
      <w:sz w:val="24"/>
    </w:rPr>
  </w:style>
  <w:style w:type="paragraph" w:customStyle="1" w:styleId="181">
    <w:name w:val="Char Char1 Char"/>
    <w:basedOn w:val="1"/>
    <w:qFormat/>
    <w:uiPriority w:val="0"/>
    <w:rPr>
      <w:rFonts w:ascii="Tahoma" w:hAnsi="Tahoma"/>
      <w:sz w:val="24"/>
      <w:szCs w:val="24"/>
    </w:rPr>
  </w:style>
  <w:style w:type="paragraph" w:customStyle="1" w:styleId="182">
    <w:name w:val="关键词"/>
    <w:basedOn w:val="1"/>
    <w:next w:val="1"/>
    <w:qFormat/>
    <w:uiPriority w:val="0"/>
    <w:pPr>
      <w:spacing w:line="360" w:lineRule="auto"/>
    </w:pPr>
    <w:rPr>
      <w:rFonts w:eastAsia="黑体"/>
      <w:sz w:val="20"/>
    </w:rPr>
  </w:style>
  <w:style w:type="paragraph" w:customStyle="1" w:styleId="183">
    <w:name w:val="样式2"/>
    <w:basedOn w:val="6"/>
    <w:qFormat/>
    <w:uiPriority w:val="0"/>
    <w:pPr>
      <w:numPr>
        <w:ilvl w:val="0"/>
        <w:numId w:val="8"/>
      </w:numPr>
      <w:spacing w:before="560" w:line="400" w:lineRule="exact"/>
      <w:jc w:val="center"/>
      <w:outlineLvl w:val="0"/>
    </w:pPr>
    <w:rPr>
      <w:b w:val="0"/>
      <w:sz w:val="44"/>
    </w:rPr>
  </w:style>
  <w:style w:type="paragraph" w:customStyle="1" w:styleId="18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85">
    <w:name w:val="文章正文"/>
    <w:basedOn w:val="1"/>
    <w:qFormat/>
    <w:uiPriority w:val="0"/>
    <w:pPr>
      <w:ind w:firstLine="560" w:firstLineChars="200"/>
    </w:pPr>
    <w:rPr>
      <w:rFonts w:ascii="仿宋_GB2312" w:hAnsi="宋体" w:eastAsia="仿宋_GB2312"/>
      <w:color w:val="000000"/>
    </w:rPr>
  </w:style>
  <w:style w:type="paragraph" w:customStyle="1" w:styleId="18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7">
    <w:name w:val="内容标题"/>
    <w:basedOn w:val="21"/>
    <w:qFormat/>
    <w:uiPriority w:val="0"/>
    <w:rPr>
      <w:rFonts w:ascii="Tahoma" w:hAnsi="Tahoma"/>
      <w:sz w:val="24"/>
    </w:rPr>
  </w:style>
  <w:style w:type="paragraph" w:customStyle="1" w:styleId="18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9">
    <w:name w:val="Item List"/>
    <w:qFormat/>
    <w:uiPriority w:val="0"/>
    <w:pPr>
      <w:numPr>
        <w:ilvl w:val="0"/>
        <w:numId w:val="9"/>
      </w:numPr>
      <w:spacing w:line="300" w:lineRule="auto"/>
      <w:jc w:val="both"/>
    </w:pPr>
    <w:rPr>
      <w:rFonts w:ascii="Arial" w:hAnsi="Arial" w:eastAsia="宋体" w:cs="Times New Roman"/>
      <w:kern w:val="0"/>
      <w:sz w:val="21"/>
      <w:szCs w:val="20"/>
      <w:lang w:val="en-US" w:eastAsia="zh-CN" w:bidi="ar-SA"/>
    </w:rPr>
  </w:style>
  <w:style w:type="paragraph" w:customStyle="1" w:styleId="190">
    <w:name w:val="正文4"/>
    <w:basedOn w:val="1"/>
    <w:qFormat/>
    <w:uiPriority w:val="0"/>
    <w:pPr>
      <w:tabs>
        <w:tab w:val="left" w:pos="1275"/>
      </w:tabs>
      <w:spacing w:before="60" w:after="60" w:line="360" w:lineRule="auto"/>
      <w:ind w:left="820" w:leftChars="400" w:hanging="705"/>
    </w:pPr>
    <w:rPr>
      <w:sz w:val="24"/>
    </w:rPr>
  </w:style>
  <w:style w:type="paragraph" w:customStyle="1" w:styleId="191">
    <w:name w:val="1"/>
    <w:basedOn w:val="1"/>
    <w:next w:val="32"/>
    <w:qFormat/>
    <w:uiPriority w:val="0"/>
    <w:rPr>
      <w:rFonts w:ascii="宋体" w:hAnsi="Courier New"/>
      <w:sz w:val="21"/>
    </w:rPr>
  </w:style>
  <w:style w:type="paragraph" w:customStyle="1" w:styleId="192">
    <w:name w:val="列表项目"/>
    <w:basedOn w:val="1"/>
    <w:qFormat/>
    <w:uiPriority w:val="0"/>
    <w:pPr>
      <w:tabs>
        <w:tab w:val="left" w:pos="420"/>
      </w:tabs>
      <w:spacing w:line="288" w:lineRule="auto"/>
      <w:ind w:left="840" w:leftChars="200" w:hanging="420" w:hangingChars="200"/>
    </w:pPr>
    <w:rPr>
      <w:sz w:val="21"/>
    </w:rPr>
  </w:style>
  <w:style w:type="paragraph" w:customStyle="1" w:styleId="193">
    <w:name w:val="默认段落字体 Para Char Char Char Char Char Char Char"/>
    <w:basedOn w:val="1"/>
    <w:qFormat/>
    <w:uiPriority w:val="0"/>
    <w:rPr>
      <w:rFonts w:ascii="Tahoma" w:hAnsi="Tahoma"/>
      <w:sz w:val="24"/>
    </w:rPr>
  </w:style>
  <w:style w:type="paragraph" w:customStyle="1" w:styleId="19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7">
    <w:name w:val="Char Char Char Char Char Char Char1"/>
    <w:basedOn w:val="21"/>
    <w:qFormat/>
    <w:uiPriority w:val="0"/>
    <w:rPr>
      <w:rFonts w:ascii="宋体" w:hAnsi="Tahoma"/>
    </w:rPr>
  </w:style>
  <w:style w:type="paragraph" w:customStyle="1" w:styleId="198">
    <w:name w:val="段 Char"/>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9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01">
    <w:name w:val="Char Char Char"/>
    <w:basedOn w:val="1"/>
    <w:qFormat/>
    <w:uiPriority w:val="0"/>
    <w:rPr>
      <w:rFonts w:ascii="Tahoma" w:hAnsi="Tahoma"/>
      <w:sz w:val="24"/>
    </w:rPr>
  </w:style>
  <w:style w:type="paragraph" w:customStyle="1" w:styleId="202">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4">
    <w:name w:val="Char1 Char Char Char"/>
    <w:basedOn w:val="1"/>
    <w:qFormat/>
    <w:uiPriority w:val="0"/>
    <w:rPr>
      <w:rFonts w:ascii="Tahoma" w:hAnsi="Tahoma"/>
      <w:sz w:val="30"/>
    </w:rPr>
  </w:style>
  <w:style w:type="paragraph" w:customStyle="1" w:styleId="20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06">
    <w:name w:val="文本框样式1"/>
    <w:basedOn w:val="1"/>
    <w:qFormat/>
    <w:uiPriority w:val="0"/>
    <w:pPr>
      <w:adjustRightInd w:val="0"/>
      <w:snapToGrid w:val="0"/>
      <w:spacing w:before="60" w:line="180" w:lineRule="exact"/>
      <w:jc w:val="center"/>
    </w:pPr>
    <w:rPr>
      <w:sz w:val="21"/>
    </w:rPr>
  </w:style>
  <w:style w:type="paragraph" w:customStyle="1" w:styleId="20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8">
    <w:name w:val="表文字"/>
    <w:qFormat/>
    <w:uiPriority w:val="0"/>
    <w:rPr>
      <w:rFonts w:ascii="宋体" w:hAnsi="Times New Roman" w:eastAsia="宋体" w:cs="Times New Roman"/>
      <w:kern w:val="2"/>
      <w:sz w:val="20"/>
      <w:szCs w:val="20"/>
      <w:lang w:val="en-US" w:eastAsia="zh-CN" w:bidi="ar-SA"/>
    </w:rPr>
  </w:style>
  <w:style w:type="paragraph" w:customStyle="1" w:styleId="20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10">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11">
    <w:name w:val="Char1 Char Char Char1"/>
    <w:basedOn w:val="1"/>
    <w:qFormat/>
    <w:uiPriority w:val="0"/>
    <w:rPr>
      <w:rFonts w:ascii="Tahoma" w:hAnsi="Tahoma"/>
      <w:sz w:val="24"/>
    </w:rPr>
  </w:style>
  <w:style w:type="paragraph" w:customStyle="1" w:styleId="212">
    <w:name w:val="Title - Date"/>
    <w:basedOn w:val="56"/>
    <w:next w:val="1"/>
    <w:qFormat/>
    <w:uiPriority w:val="0"/>
    <w:pPr>
      <w:spacing w:before="240" w:after="720"/>
    </w:pPr>
    <w:rPr>
      <w:sz w:val="28"/>
    </w:rPr>
  </w:style>
  <w:style w:type="paragraph" w:customStyle="1" w:styleId="213">
    <w:name w:val="正文（缩进）"/>
    <w:basedOn w:val="1"/>
    <w:qFormat/>
    <w:uiPriority w:val="0"/>
    <w:pPr>
      <w:spacing w:before="156" w:after="156" w:line="360" w:lineRule="auto"/>
      <w:ind w:firstLine="480" w:firstLineChars="200"/>
    </w:pPr>
    <w:rPr>
      <w:rFonts w:ascii="Calibri" w:hAnsi="Calibri"/>
      <w:szCs w:val="24"/>
    </w:rPr>
  </w:style>
  <w:style w:type="paragraph" w:customStyle="1" w:styleId="214">
    <w:name w:val="正文字缩2字"/>
    <w:basedOn w:val="1"/>
    <w:qFormat/>
    <w:uiPriority w:val="0"/>
    <w:pPr>
      <w:spacing w:before="60" w:after="60" w:line="360" w:lineRule="auto"/>
      <w:ind w:left="200" w:leftChars="200" w:firstLine="200" w:firstLineChars="200"/>
    </w:pPr>
    <w:rPr>
      <w:sz w:val="24"/>
    </w:rPr>
  </w:style>
  <w:style w:type="paragraph" w:customStyle="1" w:styleId="21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16">
    <w:name w:val="没有缩进（为图形使用）"/>
    <w:basedOn w:val="1"/>
    <w:qFormat/>
    <w:uiPriority w:val="0"/>
    <w:pPr>
      <w:spacing w:before="120" w:after="120" w:line="360" w:lineRule="auto"/>
    </w:pPr>
    <w:rPr>
      <w:sz w:val="24"/>
    </w:rPr>
  </w:style>
  <w:style w:type="paragraph" w:customStyle="1" w:styleId="21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8">
    <w:name w:val="标书正文:  0.74 厘米"/>
    <w:basedOn w:val="1"/>
    <w:qFormat/>
    <w:uiPriority w:val="0"/>
    <w:pPr>
      <w:snapToGrid w:val="0"/>
      <w:spacing w:line="360" w:lineRule="auto"/>
      <w:ind w:firstLine="420"/>
    </w:pPr>
    <w:rPr>
      <w:sz w:val="24"/>
    </w:rPr>
  </w:style>
  <w:style w:type="paragraph" w:customStyle="1" w:styleId="219">
    <w:name w:val="表号"/>
    <w:basedOn w:val="1"/>
    <w:qFormat/>
    <w:uiPriority w:val="0"/>
    <w:pPr>
      <w:numPr>
        <w:ilvl w:val="0"/>
        <w:numId w:val="10"/>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0">
    <w:name w:val="首行缩进"/>
    <w:basedOn w:val="1"/>
    <w:qFormat/>
    <w:uiPriority w:val="0"/>
    <w:pPr>
      <w:numPr>
        <w:ilvl w:val="0"/>
        <w:numId w:val="11"/>
      </w:numPr>
      <w:spacing w:line="360" w:lineRule="auto"/>
    </w:pPr>
    <w:rPr>
      <w:rFonts w:eastAsia="仿宋_GB2312"/>
    </w:rPr>
  </w:style>
  <w:style w:type="paragraph" w:customStyle="1" w:styleId="221">
    <w:name w:val="Char Char 字元 字元 字元 Char Char Char Char"/>
    <w:basedOn w:val="1"/>
    <w:qFormat/>
    <w:uiPriority w:val="0"/>
    <w:pPr>
      <w:adjustRightInd w:val="0"/>
      <w:spacing w:line="360" w:lineRule="auto"/>
    </w:pPr>
    <w:rPr>
      <w:kern w:val="0"/>
      <w:sz w:val="24"/>
    </w:rPr>
  </w:style>
  <w:style w:type="paragraph" w:customStyle="1" w:styleId="22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23">
    <w:name w:val="样式 正文缩进正文（首行缩进两字）表正文正文非缩进特点标题4段1 + 首行缩进:  2 字符"/>
    <w:basedOn w:val="19"/>
    <w:qFormat/>
    <w:uiPriority w:val="0"/>
    <w:pPr>
      <w:ind w:firstLine="480" w:firstLineChars="200"/>
    </w:pPr>
  </w:style>
  <w:style w:type="paragraph" w:customStyle="1" w:styleId="224">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paragraph" w:customStyle="1" w:styleId="22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2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27">
    <w:name w:val="表头文本"/>
    <w:qFormat/>
    <w:uiPriority w:val="0"/>
    <w:pPr>
      <w:jc w:val="center"/>
    </w:pPr>
    <w:rPr>
      <w:rFonts w:ascii="Arial" w:hAnsi="Arial" w:eastAsia="宋体" w:cs="Times New Roman"/>
      <w:b/>
      <w:kern w:val="0"/>
      <w:sz w:val="21"/>
      <w:szCs w:val="20"/>
      <w:lang w:val="en-US" w:eastAsia="zh-CN" w:bidi="ar-SA"/>
    </w:rPr>
  </w:style>
  <w:style w:type="paragraph" w:customStyle="1" w:styleId="228">
    <w:name w:val="Char"/>
    <w:basedOn w:val="1"/>
    <w:qFormat/>
    <w:uiPriority w:val="0"/>
    <w:pPr>
      <w:spacing w:line="240" w:lineRule="atLeast"/>
      <w:ind w:left="420" w:firstLine="420"/>
    </w:pPr>
    <w:rPr>
      <w:kern w:val="0"/>
      <w:sz w:val="21"/>
    </w:rPr>
  </w:style>
  <w:style w:type="paragraph" w:customStyle="1" w:styleId="229">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3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1">
    <w:name w:val="正文表格"/>
    <w:basedOn w:val="1"/>
    <w:qFormat/>
    <w:uiPriority w:val="0"/>
    <w:pPr>
      <w:adjustRightInd w:val="0"/>
      <w:spacing w:before="40" w:after="40"/>
    </w:pPr>
    <w:rPr>
      <w:sz w:val="24"/>
    </w:rPr>
  </w:style>
  <w:style w:type="paragraph" w:customStyle="1" w:styleId="232">
    <w:name w:val="标题无"/>
    <w:basedOn w:val="1"/>
    <w:qFormat/>
    <w:uiPriority w:val="0"/>
    <w:pPr>
      <w:spacing w:line="360" w:lineRule="auto"/>
    </w:pPr>
    <w:rPr>
      <w:sz w:val="24"/>
    </w:rPr>
  </w:style>
  <w:style w:type="paragraph" w:customStyle="1" w:styleId="233">
    <w:name w:val="af"/>
    <w:basedOn w:val="1"/>
    <w:qFormat/>
    <w:uiPriority w:val="0"/>
    <w:pPr>
      <w:widowControl/>
      <w:spacing w:line="300" w:lineRule="atLeast"/>
      <w:jc w:val="left"/>
    </w:pPr>
    <w:rPr>
      <w:rFonts w:ascii="宋体" w:hAnsi="宋体"/>
      <w:kern w:val="0"/>
      <w:sz w:val="18"/>
    </w:rPr>
  </w:style>
  <w:style w:type="paragraph" w:customStyle="1" w:styleId="234">
    <w:name w:val="正文（首行不缩进）"/>
    <w:basedOn w:val="1"/>
    <w:qFormat/>
    <w:uiPriority w:val="0"/>
    <w:pPr>
      <w:autoSpaceDE w:val="0"/>
      <w:autoSpaceDN w:val="0"/>
      <w:adjustRightInd w:val="0"/>
      <w:spacing w:line="360" w:lineRule="auto"/>
      <w:jc w:val="left"/>
    </w:pPr>
    <w:rPr>
      <w:kern w:val="0"/>
      <w:sz w:val="21"/>
    </w:rPr>
  </w:style>
  <w:style w:type="paragraph" w:customStyle="1" w:styleId="235">
    <w:name w:val="正文1"/>
    <w:basedOn w:val="1"/>
    <w:qFormat/>
    <w:uiPriority w:val="0"/>
    <w:pPr>
      <w:spacing w:line="300" w:lineRule="auto"/>
      <w:ind w:firstLine="200" w:firstLineChars="200"/>
    </w:pPr>
    <w:rPr>
      <w:sz w:val="24"/>
    </w:rPr>
  </w:style>
  <w:style w:type="paragraph" w:customStyle="1" w:styleId="236">
    <w:name w:val="Figure Description"/>
    <w:next w:val="1"/>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23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38">
    <w:name w:val="表头样式"/>
    <w:basedOn w:val="1"/>
    <w:qFormat/>
    <w:uiPriority w:val="0"/>
    <w:pPr>
      <w:autoSpaceDE w:val="0"/>
      <w:autoSpaceDN w:val="0"/>
      <w:adjustRightInd w:val="0"/>
      <w:spacing w:line="360" w:lineRule="auto"/>
      <w:jc w:val="left"/>
    </w:pPr>
    <w:rPr>
      <w:b/>
      <w:kern w:val="0"/>
      <w:sz w:val="21"/>
    </w:rPr>
  </w:style>
  <w:style w:type="paragraph" w:customStyle="1" w:styleId="239">
    <w:name w:val="图片文字"/>
    <w:basedOn w:val="1"/>
    <w:qFormat/>
    <w:uiPriority w:val="0"/>
    <w:pPr>
      <w:spacing w:line="240" w:lineRule="atLeast"/>
      <w:jc w:val="center"/>
    </w:pPr>
    <w:rPr>
      <w:sz w:val="21"/>
    </w:rPr>
  </w:style>
  <w:style w:type="paragraph" w:customStyle="1" w:styleId="24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1">
    <w:name w:val="附录3"/>
    <w:basedOn w:val="1"/>
    <w:next w:val="1"/>
    <w:qFormat/>
    <w:uiPriority w:val="0"/>
    <w:pPr>
      <w:tabs>
        <w:tab w:val="left" w:pos="851"/>
      </w:tabs>
      <w:ind w:left="425" w:hanging="425"/>
      <w:outlineLvl w:val="2"/>
    </w:pPr>
    <w:rPr>
      <w:rFonts w:eastAsia="黑体"/>
      <w:b/>
      <w:sz w:val="32"/>
    </w:rPr>
  </w:style>
  <w:style w:type="paragraph" w:customStyle="1" w:styleId="24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3">
    <w:name w:val="Char11"/>
    <w:basedOn w:val="1"/>
    <w:qFormat/>
    <w:uiPriority w:val="0"/>
    <w:pPr>
      <w:spacing w:line="240" w:lineRule="atLeast"/>
      <w:ind w:left="420" w:firstLine="420"/>
    </w:pPr>
    <w:rPr>
      <w:kern w:val="0"/>
      <w:sz w:val="21"/>
    </w:rPr>
  </w:style>
  <w:style w:type="paragraph" w:customStyle="1" w:styleId="244">
    <w:name w:val="Table Text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45">
    <w:name w:val="样式1xz"/>
    <w:basedOn w:val="1"/>
    <w:qFormat/>
    <w:uiPriority w:val="0"/>
    <w:pPr>
      <w:tabs>
        <w:tab w:val="left" w:pos="1050"/>
        <w:tab w:val="right" w:leader="dot" w:pos="8296"/>
      </w:tabs>
    </w:pPr>
    <w:rPr>
      <w:caps/>
      <w:spacing w:val="20"/>
      <w:sz w:val="24"/>
    </w:rPr>
  </w:style>
  <w:style w:type="paragraph" w:customStyle="1" w:styleId="24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7">
    <w:name w:val="Char1"/>
    <w:basedOn w:val="1"/>
    <w:qFormat/>
    <w:uiPriority w:val="0"/>
    <w:rPr>
      <w:sz w:val="21"/>
    </w:rPr>
  </w:style>
  <w:style w:type="paragraph" w:customStyle="1" w:styleId="248">
    <w:name w:val="Note"/>
    <w:basedOn w:val="1"/>
    <w:qFormat/>
    <w:uiPriority w:val="0"/>
    <w:pPr>
      <w:pBdr>
        <w:top w:val="single" w:color="auto" w:sz="12" w:space="3"/>
        <w:bottom w:val="single" w:color="auto" w:sz="12" w:space="3"/>
      </w:pBdr>
      <w:spacing w:line="360" w:lineRule="auto"/>
    </w:pPr>
    <w:rPr>
      <w:sz w:val="24"/>
    </w:rPr>
  </w:style>
  <w:style w:type="paragraph" w:customStyle="1" w:styleId="249">
    <w:name w:val="Char Char Char Char Char Char Char Char Char Char Char Char Char Char Char Char"/>
    <w:basedOn w:val="1"/>
    <w:qFormat/>
    <w:uiPriority w:val="0"/>
    <w:pPr>
      <w:tabs>
        <w:tab w:val="left" w:pos="360"/>
      </w:tabs>
    </w:pPr>
    <w:rPr>
      <w:sz w:val="24"/>
    </w:rPr>
  </w:style>
  <w:style w:type="paragraph" w:customStyle="1" w:styleId="250">
    <w:name w:val="样式 宋体 五号 行距: 单倍行距"/>
    <w:basedOn w:val="1"/>
    <w:qFormat/>
    <w:uiPriority w:val="0"/>
    <w:pPr>
      <w:adjustRightInd w:val="0"/>
      <w:jc w:val="left"/>
    </w:pPr>
    <w:rPr>
      <w:rFonts w:ascii="宋体" w:hAnsi="宋体"/>
      <w:kern w:val="0"/>
      <w:sz w:val="21"/>
    </w:rPr>
  </w:style>
  <w:style w:type="paragraph" w:customStyle="1" w:styleId="251">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52">
    <w:name w:val="Table Heading"/>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25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4">
    <w:name w:val="图例"/>
    <w:basedOn w:val="1"/>
    <w:qFormat/>
    <w:uiPriority w:val="0"/>
    <w:pPr>
      <w:spacing w:before="120" w:after="120" w:line="360" w:lineRule="auto"/>
      <w:jc w:val="center"/>
    </w:pPr>
    <w:rPr>
      <w:rFonts w:eastAsia="仿宋_GB2312"/>
      <w:b/>
      <w:sz w:val="24"/>
    </w:rPr>
  </w:style>
  <w:style w:type="paragraph" w:customStyle="1" w:styleId="255">
    <w:name w:val="List Paragraph"/>
    <w:basedOn w:val="1"/>
    <w:unhideWhenUsed/>
    <w:qFormat/>
    <w:uiPriority w:val="99"/>
    <w:pPr>
      <w:ind w:firstLine="420" w:firstLineChars="200"/>
    </w:pPr>
  </w:style>
  <w:style w:type="character" w:customStyle="1" w:styleId="256">
    <w:name w:val="NormalCharacter"/>
    <w:qFormat/>
    <w:uiPriority w:val="0"/>
    <w:rPr>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3862</Words>
  <Characters>22014</Characters>
  <Lines>183</Lines>
  <Paragraphs>51</Paragraphs>
  <ScaleCrop>false</ScaleCrop>
  <LinksUpToDate>false</LinksUpToDate>
  <CharactersWithSpaces>25825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2025-01-16T12:21:00Z</dcterms:created>
  <dc:creator>China</dc:creator>
  <cp:lastModifiedBy>Administrator</cp:lastModifiedBy>
  <cp:lastPrinted>2025-01-21T04:03:38Z</cp:lastPrinted>
  <dcterms:modified xsi:type="dcterms:W3CDTF">2025-01-21T04:25:11Z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