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C095D">
      <w:pPr>
        <w:jc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p>
    <w:p w14:paraId="73FB4D50">
      <w:pPr>
        <w:jc w:val="center"/>
        <w:rPr>
          <w:rFonts w:ascii="方正仿宋_GBK" w:hAnsi="方正仿宋_GBK" w:eastAsia="方正仿宋_GBK" w:cs="方正仿宋_GBK"/>
        </w:rPr>
      </w:pPr>
    </w:p>
    <w:p w14:paraId="2D5A294D">
      <w:pPr>
        <w:pStyle w:val="5"/>
      </w:pPr>
    </w:p>
    <w:p w14:paraId="6AC49FBD">
      <w:pPr>
        <w:jc w:val="center"/>
        <w:rPr>
          <w:rFonts w:ascii="方正仿宋_GBK" w:hAnsi="方正仿宋_GBK" w:eastAsia="方正仿宋_GBK" w:cs="方正仿宋_GBK"/>
        </w:rPr>
      </w:pPr>
    </w:p>
    <w:p w14:paraId="100F5D9F">
      <w:pPr>
        <w:jc w:val="center"/>
        <w:rPr>
          <w:rFonts w:ascii="方正仿宋_GBK" w:hAnsi="方正仿宋_GBK" w:eastAsia="方正仿宋_GBK" w:cs="方正仿宋_GBK"/>
          <w:b/>
          <w:bCs/>
          <w:spacing w:val="80"/>
          <w:sz w:val="112"/>
          <w:szCs w:val="112"/>
        </w:rPr>
      </w:pPr>
      <w:r>
        <w:rPr>
          <w:rFonts w:hint="eastAsia" w:ascii="方正仿宋_GBK" w:hAnsi="方正仿宋_GBK" w:eastAsia="方正仿宋_GBK" w:cs="方正仿宋_GBK"/>
          <w:b/>
          <w:bCs/>
          <w:spacing w:val="80"/>
          <w:sz w:val="112"/>
          <w:szCs w:val="112"/>
        </w:rPr>
        <w:t>竞争性比选文件</w:t>
      </w:r>
    </w:p>
    <w:p w14:paraId="013E0796">
      <w:pPr>
        <w:rPr>
          <w:rFonts w:ascii="方正仿宋_GBK" w:hAnsi="方正仿宋_GBK" w:eastAsia="方正仿宋_GBK" w:cs="方正仿宋_GBK"/>
        </w:rPr>
      </w:pPr>
    </w:p>
    <w:p w14:paraId="5A097337">
      <w:pPr>
        <w:keepNext w:val="0"/>
        <w:keepLines w:val="0"/>
        <w:pageBreakBefore w:val="0"/>
        <w:widowControl w:val="0"/>
        <w:kinsoku/>
        <w:wordWrap/>
        <w:overflowPunct/>
        <w:topLinePunct w:val="0"/>
        <w:autoSpaceDE/>
        <w:autoSpaceDN/>
        <w:bidi w:val="0"/>
        <w:adjustRightInd/>
        <w:snapToGrid/>
        <w:spacing w:line="700" w:lineRule="exact"/>
        <w:ind w:firstLine="1280" w:firstLineChars="400"/>
        <w:textAlignment w:val="auto"/>
        <w:outlineLvl w:val="0"/>
        <w:rPr>
          <w:rFonts w:hint="default" w:ascii="方正仿宋_GBK" w:hAnsi="方正仿宋_GBK" w:eastAsia="方正仿宋_GBK" w:cs="方正仿宋_GBK"/>
          <w:sz w:val="32"/>
          <w:szCs w:val="32"/>
          <w:lang w:val="en-US" w:eastAsia="zh-CN"/>
        </w:rPr>
      </w:pPr>
      <w:bookmarkStart w:id="0" w:name="_Toc30935"/>
      <w:bookmarkStart w:id="1" w:name="_Toc6861"/>
      <w:r>
        <w:rPr>
          <w:rFonts w:hint="eastAsia" w:ascii="方正仿宋_GBK" w:hAnsi="方正仿宋_GBK" w:eastAsia="方正仿宋_GBK" w:cs="方正仿宋_GBK"/>
          <w:sz w:val="32"/>
          <w:szCs w:val="32"/>
          <w:lang w:val="en-US" w:eastAsia="zh-CN"/>
        </w:rPr>
        <w:t>项目编号：HXZB-2025-119号（C）</w:t>
      </w:r>
      <w:bookmarkEnd w:id="0"/>
      <w:bookmarkEnd w:id="1"/>
    </w:p>
    <w:p w14:paraId="2D773BC5">
      <w:pPr>
        <w:keepNext w:val="0"/>
        <w:keepLines w:val="0"/>
        <w:pageBreakBefore w:val="0"/>
        <w:widowControl w:val="0"/>
        <w:kinsoku/>
        <w:wordWrap/>
        <w:overflowPunct/>
        <w:topLinePunct w:val="0"/>
        <w:autoSpaceDE/>
        <w:autoSpaceDN/>
        <w:bidi w:val="0"/>
        <w:adjustRightInd/>
        <w:snapToGrid/>
        <w:spacing w:line="700" w:lineRule="exact"/>
        <w:ind w:left="3197" w:leftChars="456" w:hanging="1920" w:hangingChars="600"/>
        <w:textAlignment w:val="auto"/>
        <w:outlineLvl w:val="0"/>
        <w:rPr>
          <w:rFonts w:hint="eastAsia" w:ascii="方正仿宋_GBK" w:hAnsi="方正仿宋_GBK" w:eastAsia="方正仿宋_GBK" w:cs="方正仿宋_GBK"/>
          <w:color w:val="000000"/>
          <w:kern w:val="0"/>
          <w:sz w:val="32"/>
          <w:szCs w:val="32"/>
          <w:lang w:eastAsia="zh-CN"/>
        </w:rPr>
      </w:pPr>
      <w:bookmarkStart w:id="2" w:name="_Toc17643"/>
      <w:bookmarkStart w:id="3" w:name="_Toc5115"/>
      <w:bookmarkStart w:id="4" w:name="_Toc2747"/>
      <w:bookmarkStart w:id="5" w:name="_Toc8899"/>
      <w:r>
        <w:rPr>
          <w:rFonts w:hint="eastAsia" w:ascii="方正仿宋_GBK" w:hAnsi="方正仿宋_GBK" w:eastAsia="方正仿宋_GBK" w:cs="方正仿宋_GBK"/>
          <w:sz w:val="32"/>
          <w:szCs w:val="32"/>
        </w:rPr>
        <w:t>项目名称：</w:t>
      </w:r>
      <w:bookmarkEnd w:id="2"/>
      <w:bookmarkEnd w:id="3"/>
      <w:bookmarkEnd w:id="4"/>
      <w:r>
        <w:rPr>
          <w:rFonts w:hint="eastAsia" w:ascii="方正仿宋_GBK" w:hAnsi="方正仿宋_GBK" w:eastAsia="方正仿宋_GBK" w:cs="方正仿宋_GBK"/>
          <w:sz w:val="32"/>
          <w:szCs w:val="32"/>
          <w:lang w:eastAsia="zh-CN"/>
        </w:rPr>
        <w:t>2026年机关食堂食材供货商采购</w:t>
      </w:r>
      <w:bookmarkEnd w:id="5"/>
    </w:p>
    <w:p w14:paraId="40B83D85">
      <w:pPr>
        <w:pStyle w:val="28"/>
        <w:rPr>
          <w:rFonts w:ascii="方正仿宋_GBK" w:hAnsi="方正仿宋_GBK" w:eastAsia="方正仿宋_GBK" w:cs="方正仿宋_GBK"/>
        </w:rPr>
      </w:pPr>
    </w:p>
    <w:p w14:paraId="0797A101">
      <w:pPr>
        <w:bidi w:val="0"/>
      </w:pPr>
    </w:p>
    <w:p w14:paraId="428CB2C1">
      <w:pPr>
        <w:bidi w:val="0"/>
      </w:pPr>
    </w:p>
    <w:p w14:paraId="2D342E73">
      <w:pPr>
        <w:bidi w:val="0"/>
      </w:pPr>
    </w:p>
    <w:p w14:paraId="1F576B72">
      <w:pPr>
        <w:bidi w:val="0"/>
      </w:pPr>
    </w:p>
    <w:p w14:paraId="32B2E6ED">
      <w:pPr>
        <w:bidi w:val="0"/>
      </w:pPr>
    </w:p>
    <w:p w14:paraId="439F754C">
      <w:pPr>
        <w:bidi w:val="0"/>
      </w:pPr>
    </w:p>
    <w:p w14:paraId="06642A46">
      <w:pPr>
        <w:pStyle w:val="8"/>
      </w:pPr>
    </w:p>
    <w:p w14:paraId="2E30EAB4"/>
    <w:p w14:paraId="7DB47711">
      <w:pPr>
        <w:pStyle w:val="8"/>
      </w:pPr>
    </w:p>
    <w:p w14:paraId="24ED7512"/>
    <w:p w14:paraId="4A013111">
      <w:pPr>
        <w:pStyle w:val="8"/>
      </w:pPr>
    </w:p>
    <w:p w14:paraId="2B8BC7BF"/>
    <w:p w14:paraId="4933A893">
      <w:pPr>
        <w:pStyle w:val="8"/>
      </w:pPr>
    </w:p>
    <w:p w14:paraId="3EAAB73E"/>
    <w:p w14:paraId="4B72F73B"/>
    <w:p w14:paraId="3297F211">
      <w:pPr>
        <w:spacing w:line="700" w:lineRule="exact"/>
        <w:ind w:firstLine="1600" w:firstLineChars="500"/>
        <w:jc w:val="both"/>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比选人：重庆市九龙坡区交通运输委员会</w:t>
      </w:r>
    </w:p>
    <w:p w14:paraId="644D0233">
      <w:pPr>
        <w:spacing w:line="700" w:lineRule="exact"/>
        <w:ind w:firstLine="1280" w:firstLineChars="400"/>
        <w:jc w:val="both"/>
        <w:rPr>
          <w:rFonts w:ascii="方正仿宋_GBK" w:hAnsi="方正仿宋_GBK" w:eastAsia="方正仿宋_GBK" w:cs="方正仿宋_GBK"/>
          <w:sz w:val="48"/>
          <w:szCs w:val="32"/>
        </w:rPr>
      </w:pPr>
      <w:r>
        <w:rPr>
          <w:rFonts w:hint="eastAsia" w:ascii="方正仿宋_GBK" w:hAnsi="方正仿宋_GBK" w:eastAsia="方正仿宋_GBK" w:cs="方正仿宋_GBK"/>
          <w:sz w:val="32"/>
          <w:lang w:val="en-US" w:eastAsia="zh-CN"/>
        </w:rPr>
        <w:t>比选代理机构：重庆华西工程造价咨询有限公司</w:t>
      </w:r>
    </w:p>
    <w:p w14:paraId="28F06F08">
      <w:pPr>
        <w:spacing w:line="700" w:lineRule="exact"/>
        <w:ind w:firstLine="3520" w:firstLineChars="1100"/>
        <w:jc w:val="both"/>
        <w:rPr>
          <w:rFonts w:hint="eastAsia" w:ascii="方正仿宋_GBK" w:hAnsi="方正仿宋_GBK" w:eastAsia="方正仿宋_GBK" w:cs="方正仿宋_GBK"/>
          <w:b w:val="0"/>
          <w:sz w:val="36"/>
          <w:szCs w:val="30"/>
        </w:rPr>
      </w:pPr>
      <w:r>
        <w:rPr>
          <w:rFonts w:hint="eastAsia" w:ascii="方正仿宋_GBK" w:hAnsi="方正仿宋_GBK" w:eastAsia="方正仿宋_GBK" w:cs="方正仿宋_GBK"/>
          <w:sz w:val="32"/>
          <w:lang w:val="en-US" w:eastAsia="zh-CN"/>
        </w:rPr>
        <w:t>二〇二五年十二月</w:t>
      </w:r>
    </w:p>
    <w:p w14:paraId="0B6FC94A">
      <w:pPr>
        <w:pStyle w:val="5"/>
        <w:spacing w:line="360" w:lineRule="auto"/>
        <w:jc w:val="center"/>
        <w:outlineLvl w:val="0"/>
        <w:rPr>
          <w:rFonts w:hint="eastAsia" w:ascii="方正仿宋_GBK" w:hAnsi="方正仿宋_GBK" w:eastAsia="方正仿宋_GBK" w:cs="方正仿宋_GBK"/>
          <w:b w:val="0"/>
          <w:sz w:val="36"/>
          <w:szCs w:val="30"/>
        </w:rPr>
        <w:sectPr>
          <w:headerReference r:id="rId4" w:type="first"/>
          <w:footerReference r:id="rId7" w:type="first"/>
          <w:headerReference r:id="rId3" w:type="default"/>
          <w:footerReference r:id="rId5" w:type="default"/>
          <w:footerReference r:id="rId6" w:type="even"/>
          <w:pgSz w:w="11907" w:h="16840"/>
          <w:pgMar w:top="1134" w:right="1191" w:bottom="1134" w:left="1304" w:header="709" w:footer="992" w:gutter="0"/>
          <w:pgNumType w:fmt="decimal" w:start="1"/>
          <w:cols w:space="720" w:num="1"/>
          <w:docGrid w:linePitch="380" w:charSpace="-5735"/>
        </w:sectPr>
      </w:pPr>
    </w:p>
    <w:p w14:paraId="460531B4">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b/>
          <w:bCs/>
          <w:kern w:val="2"/>
          <w:sz w:val="30"/>
          <w:szCs w:val="30"/>
          <w:lang w:val="en-US" w:eastAsia="zh-CN" w:bidi="ar-SA"/>
        </w:rPr>
      </w:pPr>
      <w:r>
        <w:rPr>
          <w:rFonts w:hint="eastAsia" w:ascii="方正仿宋_GBK" w:hAnsi="方正仿宋_GBK" w:eastAsia="方正仿宋_GBK" w:cs="方正仿宋_GBK"/>
          <w:b/>
          <w:bCs/>
          <w:kern w:val="2"/>
          <w:sz w:val="36"/>
          <w:szCs w:val="36"/>
          <w:lang w:val="en-US" w:eastAsia="zh-CN" w:bidi="ar-SA"/>
        </w:rPr>
        <w:t>目 录</w:t>
      </w:r>
    </w:p>
    <w:p w14:paraId="59644251">
      <w:pPr>
        <w:pStyle w:val="14"/>
        <w:tabs>
          <w:tab w:val="right" w:leader="dot" w:pos="9412"/>
        </w:tabs>
      </w:pPr>
      <w:r>
        <w:fldChar w:fldCharType="begin"/>
      </w:r>
      <w:r>
        <w:instrText xml:space="preserve">TOC \o "1-1" \h \u </w:instrText>
      </w:r>
      <w:r>
        <w:fldChar w:fldCharType="separate"/>
      </w:r>
    </w:p>
    <w:p w14:paraId="5F93655A">
      <w:pPr>
        <w:pStyle w:val="14"/>
        <w:tabs>
          <w:tab w:val="right" w:leader="dot" w:pos="9412"/>
        </w:tabs>
      </w:pPr>
      <w:r>
        <w:fldChar w:fldCharType="begin"/>
      </w:r>
      <w:r>
        <w:instrText xml:space="preserve"> HYPERLINK \l _Toc27300 </w:instrText>
      </w:r>
      <w:r>
        <w:fldChar w:fldCharType="separate"/>
      </w:r>
      <w:r>
        <w:rPr>
          <w:rFonts w:hint="eastAsia" w:ascii="方正仿宋_GBK" w:hAnsi="方正仿宋_GBK" w:eastAsia="方正仿宋_GBK" w:cs="方正仿宋_GBK"/>
          <w:b/>
          <w:bCs w:val="0"/>
          <w:szCs w:val="30"/>
        </w:rPr>
        <w:t xml:space="preserve">第一篇  </w:t>
      </w:r>
      <w:r>
        <w:rPr>
          <w:rFonts w:hint="eastAsia" w:ascii="方正仿宋_GBK" w:hAnsi="方正仿宋_GBK" w:eastAsia="方正仿宋_GBK" w:cs="方正仿宋_GBK"/>
          <w:b/>
          <w:bCs w:val="0"/>
          <w:szCs w:val="30"/>
          <w:lang w:eastAsia="zh-CN"/>
        </w:rPr>
        <w:t>竞选</w:t>
      </w:r>
      <w:r>
        <w:rPr>
          <w:rFonts w:hint="eastAsia" w:ascii="方正仿宋_GBK" w:hAnsi="方正仿宋_GBK" w:eastAsia="方正仿宋_GBK" w:cs="方正仿宋_GBK"/>
          <w:b/>
          <w:bCs w:val="0"/>
          <w:szCs w:val="30"/>
        </w:rPr>
        <w:t>邀请书</w:t>
      </w:r>
      <w:r>
        <w:tab/>
      </w:r>
      <w:r>
        <w:fldChar w:fldCharType="begin"/>
      </w:r>
      <w:r>
        <w:instrText xml:space="preserve"> PAGEREF _Toc27300 \h </w:instrText>
      </w:r>
      <w:r>
        <w:fldChar w:fldCharType="separate"/>
      </w:r>
      <w:r>
        <w:t>4</w:t>
      </w:r>
      <w:r>
        <w:fldChar w:fldCharType="end"/>
      </w:r>
      <w:r>
        <w:fldChar w:fldCharType="end"/>
      </w:r>
    </w:p>
    <w:p w14:paraId="02830BB7">
      <w:pPr>
        <w:pStyle w:val="14"/>
        <w:tabs>
          <w:tab w:val="right" w:leader="dot" w:pos="9412"/>
        </w:tabs>
      </w:pPr>
      <w:r>
        <w:fldChar w:fldCharType="begin"/>
      </w:r>
      <w:r>
        <w:instrText xml:space="preserve"> HYPERLINK \l _Toc15683 </w:instrText>
      </w:r>
      <w:r>
        <w:fldChar w:fldCharType="separate"/>
      </w:r>
      <w:r>
        <w:rPr>
          <w:rFonts w:hint="eastAsia" w:ascii="方正仿宋_GBK" w:hAnsi="方正仿宋_GBK" w:eastAsia="方正仿宋_GBK" w:cs="方正仿宋_GBK"/>
          <w:szCs w:val="24"/>
        </w:rPr>
        <w:t>一、竞选内容</w:t>
      </w:r>
      <w:r>
        <w:tab/>
      </w:r>
      <w:r>
        <w:fldChar w:fldCharType="begin"/>
      </w:r>
      <w:r>
        <w:instrText xml:space="preserve"> PAGEREF _Toc15683 \h </w:instrText>
      </w:r>
      <w:r>
        <w:fldChar w:fldCharType="separate"/>
      </w:r>
      <w:r>
        <w:t>4</w:t>
      </w:r>
      <w:r>
        <w:fldChar w:fldCharType="end"/>
      </w:r>
      <w:r>
        <w:fldChar w:fldCharType="end"/>
      </w:r>
    </w:p>
    <w:p w14:paraId="338DDEB0">
      <w:pPr>
        <w:pStyle w:val="14"/>
        <w:tabs>
          <w:tab w:val="right" w:leader="dot" w:pos="9412"/>
        </w:tabs>
      </w:pPr>
      <w:r>
        <w:fldChar w:fldCharType="begin"/>
      </w:r>
      <w:r>
        <w:instrText xml:space="preserve"> HYPERLINK \l _Toc5395 </w:instrText>
      </w:r>
      <w:r>
        <w:fldChar w:fldCharType="separate"/>
      </w:r>
      <w:r>
        <w:rPr>
          <w:rFonts w:hint="eastAsia" w:ascii="方正仿宋_GBK" w:hAnsi="方正仿宋_GBK" w:eastAsia="方正仿宋_GBK" w:cs="方正仿宋_GBK"/>
          <w:szCs w:val="24"/>
        </w:rPr>
        <w:t>二、资金来源</w:t>
      </w:r>
      <w:r>
        <w:tab/>
      </w:r>
      <w:r>
        <w:fldChar w:fldCharType="begin"/>
      </w:r>
      <w:r>
        <w:instrText xml:space="preserve"> PAGEREF _Toc5395 \h </w:instrText>
      </w:r>
      <w:r>
        <w:fldChar w:fldCharType="separate"/>
      </w:r>
      <w:r>
        <w:t>4</w:t>
      </w:r>
      <w:r>
        <w:fldChar w:fldCharType="end"/>
      </w:r>
      <w:r>
        <w:fldChar w:fldCharType="end"/>
      </w:r>
    </w:p>
    <w:p w14:paraId="7EF2C6ED">
      <w:pPr>
        <w:pStyle w:val="14"/>
        <w:tabs>
          <w:tab w:val="right" w:leader="dot" w:pos="9412"/>
        </w:tabs>
      </w:pPr>
      <w:r>
        <w:fldChar w:fldCharType="begin"/>
      </w:r>
      <w:r>
        <w:instrText xml:space="preserve"> HYPERLINK \l _Toc29516 </w:instrText>
      </w:r>
      <w:r>
        <w:fldChar w:fldCharType="separate"/>
      </w:r>
      <w:r>
        <w:rPr>
          <w:rFonts w:hint="eastAsia" w:ascii="方正仿宋_GBK" w:hAnsi="方正仿宋_GBK" w:eastAsia="方正仿宋_GBK" w:cs="方正仿宋_GBK"/>
          <w:szCs w:val="24"/>
        </w:rPr>
        <w:t>三、竞选人资格条件</w:t>
      </w:r>
      <w:r>
        <w:tab/>
      </w:r>
      <w:r>
        <w:fldChar w:fldCharType="begin"/>
      </w:r>
      <w:r>
        <w:instrText xml:space="preserve"> PAGEREF _Toc29516 \h </w:instrText>
      </w:r>
      <w:r>
        <w:fldChar w:fldCharType="separate"/>
      </w:r>
      <w:r>
        <w:t>4</w:t>
      </w:r>
      <w:r>
        <w:fldChar w:fldCharType="end"/>
      </w:r>
      <w:r>
        <w:fldChar w:fldCharType="end"/>
      </w:r>
    </w:p>
    <w:p w14:paraId="054C4819">
      <w:pPr>
        <w:pStyle w:val="14"/>
        <w:tabs>
          <w:tab w:val="right" w:leader="dot" w:pos="9412"/>
        </w:tabs>
      </w:pPr>
      <w:r>
        <w:fldChar w:fldCharType="begin"/>
      </w:r>
      <w:r>
        <w:instrText xml:space="preserve"> HYPERLINK \l _Toc27032 </w:instrText>
      </w:r>
      <w:r>
        <w:fldChar w:fldCharType="separate"/>
      </w:r>
      <w:r>
        <w:rPr>
          <w:rFonts w:hint="eastAsia" w:ascii="方正仿宋_GBK" w:hAnsi="方正仿宋_GBK" w:eastAsia="方正仿宋_GBK" w:cs="方正仿宋_GBK"/>
          <w:szCs w:val="24"/>
        </w:rPr>
        <w:t>四、竞选有关说明</w:t>
      </w:r>
      <w:r>
        <w:tab/>
      </w:r>
      <w:r>
        <w:fldChar w:fldCharType="begin"/>
      </w:r>
      <w:r>
        <w:instrText xml:space="preserve"> PAGEREF _Toc27032 \h </w:instrText>
      </w:r>
      <w:r>
        <w:fldChar w:fldCharType="separate"/>
      </w:r>
      <w:r>
        <w:t>4</w:t>
      </w:r>
      <w:r>
        <w:fldChar w:fldCharType="end"/>
      </w:r>
      <w:r>
        <w:fldChar w:fldCharType="end"/>
      </w:r>
    </w:p>
    <w:p w14:paraId="7FEF47AD">
      <w:pPr>
        <w:pStyle w:val="14"/>
        <w:tabs>
          <w:tab w:val="right" w:leader="dot" w:pos="9412"/>
        </w:tabs>
      </w:pPr>
      <w:r>
        <w:fldChar w:fldCharType="begin"/>
      </w:r>
      <w:r>
        <w:instrText xml:space="preserve"> HYPERLINK \l _Toc27032 </w:instrText>
      </w:r>
      <w:r>
        <w:fldChar w:fldCharType="separate"/>
      </w:r>
      <w:r>
        <w:rPr>
          <w:rFonts w:hint="eastAsia" w:ascii="方正仿宋_GBK" w:hAnsi="方正仿宋_GBK" w:eastAsia="方正仿宋_GBK" w:cs="方正仿宋_GBK"/>
          <w:szCs w:val="24"/>
          <w:lang w:eastAsia="zh-CN"/>
        </w:rPr>
        <w:t>五</w:t>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投标文件现场递交时间及地点</w:t>
      </w:r>
      <w:r>
        <w:tab/>
      </w:r>
      <w:r>
        <w:fldChar w:fldCharType="begin"/>
      </w:r>
      <w:r>
        <w:instrText xml:space="preserve"> PAGEREF _Toc27032 \h </w:instrText>
      </w:r>
      <w:r>
        <w:fldChar w:fldCharType="separate"/>
      </w:r>
      <w:r>
        <w:t>4</w:t>
      </w:r>
      <w:r>
        <w:fldChar w:fldCharType="end"/>
      </w:r>
      <w:r>
        <w:fldChar w:fldCharType="end"/>
      </w:r>
    </w:p>
    <w:p w14:paraId="5A2EB35F">
      <w:pPr>
        <w:pStyle w:val="14"/>
        <w:tabs>
          <w:tab w:val="right" w:leader="dot" w:pos="9412"/>
        </w:tabs>
      </w:pPr>
      <w:r>
        <w:fldChar w:fldCharType="begin"/>
      </w:r>
      <w:r>
        <w:instrText xml:space="preserve"> HYPERLINK \l _Toc19961 </w:instrText>
      </w:r>
      <w:r>
        <w:fldChar w:fldCharType="separate"/>
      </w:r>
      <w:r>
        <w:rPr>
          <w:rFonts w:hint="eastAsia" w:ascii="方正仿宋_GBK" w:hAnsi="方正仿宋_GBK" w:eastAsia="方正仿宋_GBK" w:cs="方正仿宋_GBK"/>
          <w:szCs w:val="24"/>
        </w:rPr>
        <w:t>六、其它有关规定</w:t>
      </w:r>
      <w:r>
        <w:tab/>
      </w:r>
      <w:r>
        <w:fldChar w:fldCharType="begin"/>
      </w:r>
      <w:r>
        <w:instrText xml:space="preserve"> PAGEREF _Toc19961 \h </w:instrText>
      </w:r>
      <w:r>
        <w:fldChar w:fldCharType="separate"/>
      </w:r>
      <w:r>
        <w:t>5</w:t>
      </w:r>
      <w:r>
        <w:fldChar w:fldCharType="end"/>
      </w:r>
      <w:r>
        <w:fldChar w:fldCharType="end"/>
      </w:r>
    </w:p>
    <w:p w14:paraId="7EAA1D72">
      <w:pPr>
        <w:pStyle w:val="14"/>
        <w:tabs>
          <w:tab w:val="right" w:leader="dot" w:pos="9412"/>
        </w:tabs>
      </w:pPr>
      <w:r>
        <w:fldChar w:fldCharType="begin"/>
      </w:r>
      <w:r>
        <w:instrText xml:space="preserve"> HYPERLINK \l _Toc7287 </w:instrText>
      </w:r>
      <w:r>
        <w:fldChar w:fldCharType="separate"/>
      </w:r>
      <w:r>
        <w:rPr>
          <w:rFonts w:hint="eastAsia" w:ascii="方正仿宋_GBK" w:hAnsi="方正仿宋_GBK" w:eastAsia="方正仿宋_GBK" w:cs="方正仿宋_GBK"/>
          <w:szCs w:val="24"/>
        </w:rPr>
        <w:t>七、联系方式</w:t>
      </w:r>
      <w:r>
        <w:tab/>
      </w:r>
      <w:r>
        <w:fldChar w:fldCharType="begin"/>
      </w:r>
      <w:r>
        <w:instrText xml:space="preserve"> PAGEREF _Toc7287 \h </w:instrText>
      </w:r>
      <w:r>
        <w:fldChar w:fldCharType="separate"/>
      </w:r>
      <w:r>
        <w:t>5</w:t>
      </w:r>
      <w:r>
        <w:fldChar w:fldCharType="end"/>
      </w:r>
      <w:r>
        <w:fldChar w:fldCharType="end"/>
      </w:r>
    </w:p>
    <w:p w14:paraId="1680C751">
      <w:pPr>
        <w:pStyle w:val="14"/>
        <w:tabs>
          <w:tab w:val="right" w:leader="dot" w:pos="9412"/>
        </w:tabs>
      </w:pPr>
      <w:r>
        <w:fldChar w:fldCharType="begin"/>
      </w:r>
      <w:r>
        <w:instrText xml:space="preserve"> HYPERLINK \l _Toc2510 </w:instrText>
      </w:r>
      <w:r>
        <w:fldChar w:fldCharType="separate"/>
      </w:r>
      <w:r>
        <w:rPr>
          <w:rFonts w:hint="eastAsia" w:ascii="方正仿宋_GBK" w:hAnsi="方正仿宋_GBK" w:eastAsia="方正仿宋_GBK" w:cs="方正仿宋_GBK"/>
          <w:b/>
          <w:bCs w:val="0"/>
          <w:szCs w:val="30"/>
        </w:rPr>
        <w:t>第二篇 项目服务需求</w:t>
      </w:r>
      <w:r>
        <w:tab/>
      </w:r>
      <w:r>
        <w:fldChar w:fldCharType="begin"/>
      </w:r>
      <w:r>
        <w:instrText xml:space="preserve"> PAGEREF _Toc2510 \h </w:instrText>
      </w:r>
      <w:r>
        <w:fldChar w:fldCharType="separate"/>
      </w:r>
      <w:r>
        <w:t>6</w:t>
      </w:r>
      <w:r>
        <w:fldChar w:fldCharType="end"/>
      </w:r>
      <w:r>
        <w:fldChar w:fldCharType="end"/>
      </w:r>
    </w:p>
    <w:p w14:paraId="036C8AD9">
      <w:pPr>
        <w:pStyle w:val="14"/>
        <w:tabs>
          <w:tab w:val="right" w:leader="dot" w:pos="9412"/>
        </w:tabs>
      </w:pPr>
      <w:r>
        <w:fldChar w:fldCharType="begin"/>
      </w:r>
      <w:r>
        <w:instrText xml:space="preserve"> HYPERLINK \l _Toc15683 </w:instrText>
      </w:r>
      <w:r>
        <w:fldChar w:fldCharType="separate"/>
      </w:r>
      <w:r>
        <w:rPr>
          <w:rFonts w:hint="eastAsia" w:ascii="方正仿宋_GBK" w:hAnsi="方正仿宋_GBK" w:eastAsia="方正仿宋_GBK" w:cs="方正仿宋_GBK"/>
          <w:szCs w:val="24"/>
        </w:rPr>
        <w:t>一、</w:t>
      </w:r>
      <w:r>
        <w:rPr>
          <w:rFonts w:hint="eastAsia" w:ascii="方正仿宋_GBK" w:hAnsi="方正仿宋_GBK" w:eastAsia="方正仿宋_GBK" w:cs="方正仿宋_GBK"/>
          <w:szCs w:val="24"/>
          <w:lang w:eastAsia="zh-CN"/>
        </w:rPr>
        <w:t>服务</w:t>
      </w:r>
      <w:r>
        <w:rPr>
          <w:rFonts w:hint="eastAsia" w:ascii="方正仿宋_GBK" w:hAnsi="方正仿宋_GBK" w:eastAsia="方正仿宋_GBK" w:cs="方正仿宋_GBK"/>
          <w:szCs w:val="24"/>
        </w:rPr>
        <w:t>内容</w:t>
      </w:r>
      <w:r>
        <w:tab/>
      </w:r>
      <w:r>
        <w:fldChar w:fldCharType="begin"/>
      </w:r>
      <w:r>
        <w:instrText xml:space="preserve"> PAGEREF _Toc15683 \h </w:instrText>
      </w:r>
      <w:r>
        <w:fldChar w:fldCharType="separate"/>
      </w:r>
      <w:r>
        <w:t>4</w:t>
      </w:r>
      <w:r>
        <w:fldChar w:fldCharType="end"/>
      </w:r>
      <w:r>
        <w:fldChar w:fldCharType="end"/>
      </w:r>
    </w:p>
    <w:p w14:paraId="5EEFAAA0">
      <w:pPr>
        <w:pStyle w:val="14"/>
        <w:tabs>
          <w:tab w:val="right" w:leader="dot" w:pos="9412"/>
        </w:tabs>
      </w:pPr>
      <w:r>
        <w:fldChar w:fldCharType="begin"/>
      </w:r>
      <w:r>
        <w:instrText xml:space="preserve"> HYPERLINK \l _Toc5395 </w:instrText>
      </w:r>
      <w:r>
        <w:fldChar w:fldCharType="separate"/>
      </w:r>
      <w:r>
        <w:rPr>
          <w:rFonts w:hint="eastAsia" w:ascii="方正仿宋_GBK" w:hAnsi="方正仿宋_GBK" w:eastAsia="方正仿宋_GBK" w:cs="方正仿宋_GBK"/>
          <w:szCs w:val="24"/>
        </w:rPr>
        <w:t>二、</w:t>
      </w:r>
      <w:r>
        <w:rPr>
          <w:rFonts w:hint="eastAsia" w:ascii="方正仿宋_GBK" w:hAnsi="方正仿宋_GBK" w:eastAsia="方正仿宋_GBK" w:cs="方正仿宋_GBK"/>
          <w:szCs w:val="24"/>
          <w:lang w:eastAsia="zh-CN"/>
        </w:rPr>
        <w:t>服务要求</w:t>
      </w:r>
      <w:r>
        <w:tab/>
      </w:r>
      <w:r>
        <w:fldChar w:fldCharType="begin"/>
      </w:r>
      <w:r>
        <w:instrText xml:space="preserve"> PAGEREF _Toc5395 \h </w:instrText>
      </w:r>
      <w:r>
        <w:fldChar w:fldCharType="separate"/>
      </w:r>
      <w:r>
        <w:t>4</w:t>
      </w:r>
      <w:r>
        <w:fldChar w:fldCharType="end"/>
      </w:r>
      <w:r>
        <w:fldChar w:fldCharType="end"/>
      </w:r>
    </w:p>
    <w:p w14:paraId="77F5FF05">
      <w:pPr>
        <w:pStyle w:val="14"/>
        <w:tabs>
          <w:tab w:val="right" w:leader="dot" w:pos="9412"/>
        </w:tabs>
      </w:pPr>
      <w:r>
        <w:fldChar w:fldCharType="begin"/>
      </w:r>
      <w:r>
        <w:instrText xml:space="preserve"> HYPERLINK \l _Toc5187 </w:instrText>
      </w:r>
      <w:r>
        <w:fldChar w:fldCharType="separate"/>
      </w:r>
      <w:r>
        <w:rPr>
          <w:rFonts w:hint="eastAsia" w:ascii="方正仿宋_GBK" w:hAnsi="方正仿宋_GBK" w:eastAsia="方正仿宋_GBK" w:cs="方正仿宋_GBK"/>
          <w:b/>
          <w:bCs w:val="0"/>
          <w:szCs w:val="30"/>
        </w:rPr>
        <w:t>第三篇 项目商务需求</w:t>
      </w:r>
      <w:r>
        <w:tab/>
      </w:r>
      <w:r>
        <w:fldChar w:fldCharType="begin"/>
      </w:r>
      <w:r>
        <w:instrText xml:space="preserve"> PAGEREF _Toc5187 \h </w:instrText>
      </w:r>
      <w:r>
        <w:fldChar w:fldCharType="separate"/>
      </w:r>
      <w:r>
        <w:t>9</w:t>
      </w:r>
      <w:r>
        <w:fldChar w:fldCharType="end"/>
      </w:r>
      <w:r>
        <w:fldChar w:fldCharType="end"/>
      </w:r>
    </w:p>
    <w:p w14:paraId="7795369A">
      <w:pPr>
        <w:pStyle w:val="14"/>
        <w:tabs>
          <w:tab w:val="right" w:leader="dot" w:pos="9412"/>
        </w:tabs>
      </w:pPr>
      <w:r>
        <w:fldChar w:fldCharType="begin"/>
      </w:r>
      <w:r>
        <w:instrText xml:space="preserve"> HYPERLINK \l _Toc9897 </w:instrText>
      </w:r>
      <w:r>
        <w:fldChar w:fldCharType="separate"/>
      </w:r>
      <w:r>
        <w:rPr>
          <w:rFonts w:hint="eastAsia" w:ascii="方正仿宋_GBK" w:hAnsi="方正仿宋_GBK" w:eastAsia="方正仿宋_GBK" w:cs="方正仿宋_GBK"/>
          <w:bCs/>
          <w:kern w:val="2"/>
          <w:szCs w:val="28"/>
          <w:highlight w:val="none"/>
          <w:lang w:val="en-US" w:eastAsia="zh-CN" w:bidi="ar-SA"/>
        </w:rPr>
        <w:t>一、服务期限</w:t>
      </w:r>
      <w:r>
        <w:tab/>
      </w:r>
      <w:r>
        <w:fldChar w:fldCharType="begin"/>
      </w:r>
      <w:r>
        <w:instrText xml:space="preserve"> PAGEREF _Toc9897 \h </w:instrText>
      </w:r>
      <w:r>
        <w:fldChar w:fldCharType="separate"/>
      </w:r>
      <w:r>
        <w:t>9</w:t>
      </w:r>
      <w:r>
        <w:fldChar w:fldCharType="end"/>
      </w:r>
      <w:r>
        <w:fldChar w:fldCharType="end"/>
      </w:r>
    </w:p>
    <w:p w14:paraId="40D0FF07">
      <w:pPr>
        <w:pStyle w:val="14"/>
        <w:tabs>
          <w:tab w:val="right" w:leader="dot" w:pos="9412"/>
        </w:tabs>
      </w:pPr>
      <w:r>
        <w:fldChar w:fldCharType="begin"/>
      </w:r>
      <w:r>
        <w:instrText xml:space="preserve"> HYPERLINK \l _Toc7829 </w:instrText>
      </w:r>
      <w:r>
        <w:fldChar w:fldCharType="separate"/>
      </w:r>
      <w:r>
        <w:rPr>
          <w:rFonts w:hint="eastAsia" w:ascii="方正仿宋_GBK" w:hAnsi="方正仿宋_GBK" w:eastAsia="方正仿宋_GBK" w:cs="方正仿宋_GBK"/>
          <w:szCs w:val="24"/>
        </w:rPr>
        <w:t>二、服务地点</w:t>
      </w:r>
      <w:r>
        <w:tab/>
      </w:r>
      <w:r>
        <w:fldChar w:fldCharType="begin"/>
      </w:r>
      <w:r>
        <w:instrText xml:space="preserve"> PAGEREF _Toc7829 \h </w:instrText>
      </w:r>
      <w:r>
        <w:fldChar w:fldCharType="separate"/>
      </w:r>
      <w:r>
        <w:t>9</w:t>
      </w:r>
      <w:r>
        <w:fldChar w:fldCharType="end"/>
      </w:r>
      <w:r>
        <w:fldChar w:fldCharType="end"/>
      </w:r>
    </w:p>
    <w:p w14:paraId="5437C3D4">
      <w:pPr>
        <w:pStyle w:val="14"/>
        <w:tabs>
          <w:tab w:val="right" w:leader="dot" w:pos="9412"/>
        </w:tabs>
      </w:pPr>
      <w:r>
        <w:fldChar w:fldCharType="begin"/>
      </w:r>
      <w:r>
        <w:instrText xml:space="preserve"> HYPERLINK \l _Toc7209 </w:instrText>
      </w:r>
      <w:r>
        <w:fldChar w:fldCharType="separate"/>
      </w:r>
      <w:r>
        <w:rPr>
          <w:rFonts w:hint="eastAsia" w:ascii="方正仿宋_GBK" w:hAnsi="方正仿宋_GBK" w:eastAsia="方正仿宋_GBK" w:cs="方正仿宋_GBK"/>
          <w:szCs w:val="24"/>
          <w:lang w:eastAsia="zh-CN"/>
        </w:rPr>
        <w:t>三</w:t>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eastAsia="zh-CN"/>
        </w:rPr>
        <w:t>验收方式</w:t>
      </w:r>
      <w:r>
        <w:tab/>
      </w:r>
      <w:r>
        <w:fldChar w:fldCharType="begin"/>
      </w:r>
      <w:r>
        <w:instrText xml:space="preserve"> PAGEREF _Toc7209 \h </w:instrText>
      </w:r>
      <w:r>
        <w:fldChar w:fldCharType="separate"/>
      </w:r>
      <w:r>
        <w:t>9</w:t>
      </w:r>
      <w:r>
        <w:fldChar w:fldCharType="end"/>
      </w:r>
      <w:r>
        <w:fldChar w:fldCharType="end"/>
      </w:r>
    </w:p>
    <w:p w14:paraId="7D52ADAA">
      <w:pPr>
        <w:pStyle w:val="14"/>
        <w:tabs>
          <w:tab w:val="right" w:leader="dot" w:pos="9412"/>
        </w:tabs>
      </w:pPr>
      <w:r>
        <w:fldChar w:fldCharType="begin"/>
      </w:r>
      <w:r>
        <w:instrText xml:space="preserve"> HYPERLINK \l _Toc23379 </w:instrText>
      </w:r>
      <w:r>
        <w:fldChar w:fldCharType="separate"/>
      </w:r>
      <w:r>
        <w:rPr>
          <w:rFonts w:hint="eastAsia" w:ascii="方正仿宋_GBK" w:hAnsi="方正仿宋_GBK" w:eastAsia="方正仿宋_GBK" w:cs="方正仿宋_GBK"/>
          <w:szCs w:val="24"/>
          <w:lang w:eastAsia="zh-CN"/>
        </w:rPr>
        <w:t>四、</w:t>
      </w:r>
      <w:r>
        <w:rPr>
          <w:rFonts w:hint="eastAsia" w:ascii="方正仿宋_GBK" w:hAnsi="方正仿宋_GBK" w:eastAsia="方正仿宋_GBK" w:cs="方正仿宋_GBK"/>
          <w:szCs w:val="24"/>
        </w:rPr>
        <w:t>报价要求</w:t>
      </w:r>
      <w:r>
        <w:tab/>
      </w:r>
      <w:r>
        <w:fldChar w:fldCharType="begin"/>
      </w:r>
      <w:r>
        <w:instrText xml:space="preserve"> PAGEREF _Toc23379 \h </w:instrText>
      </w:r>
      <w:r>
        <w:fldChar w:fldCharType="separate"/>
      </w:r>
      <w:r>
        <w:t>9</w:t>
      </w:r>
      <w:r>
        <w:fldChar w:fldCharType="end"/>
      </w:r>
      <w:r>
        <w:fldChar w:fldCharType="end"/>
      </w:r>
    </w:p>
    <w:p w14:paraId="41E46425">
      <w:pPr>
        <w:pStyle w:val="14"/>
        <w:tabs>
          <w:tab w:val="right" w:leader="dot" w:pos="9412"/>
        </w:tabs>
      </w:pPr>
      <w:r>
        <w:fldChar w:fldCharType="begin"/>
      </w:r>
      <w:r>
        <w:instrText xml:space="preserve"> HYPERLINK \l _Toc32342 </w:instrText>
      </w:r>
      <w:r>
        <w:fldChar w:fldCharType="separate"/>
      </w:r>
      <w:r>
        <w:rPr>
          <w:rFonts w:hint="eastAsia" w:ascii="方正仿宋_GBK" w:hAnsi="方正仿宋_GBK" w:eastAsia="方正仿宋_GBK" w:cs="方正仿宋_GBK"/>
          <w:szCs w:val="24"/>
          <w:highlight w:val="none"/>
        </w:rPr>
        <w:t>五、付款方式</w:t>
      </w:r>
      <w:r>
        <w:tab/>
      </w:r>
      <w:r>
        <w:fldChar w:fldCharType="begin"/>
      </w:r>
      <w:r>
        <w:instrText xml:space="preserve"> PAGEREF _Toc32342 \h </w:instrText>
      </w:r>
      <w:r>
        <w:fldChar w:fldCharType="separate"/>
      </w:r>
      <w:r>
        <w:t>9</w:t>
      </w:r>
      <w:r>
        <w:fldChar w:fldCharType="end"/>
      </w:r>
      <w:r>
        <w:fldChar w:fldCharType="end"/>
      </w:r>
    </w:p>
    <w:p w14:paraId="7E642D12">
      <w:pPr>
        <w:pStyle w:val="14"/>
        <w:tabs>
          <w:tab w:val="right" w:leader="dot" w:pos="9412"/>
        </w:tabs>
      </w:pPr>
      <w:r>
        <w:fldChar w:fldCharType="begin"/>
      </w:r>
      <w:r>
        <w:instrText xml:space="preserve"> HYPERLINK \l _Toc6964 </w:instrText>
      </w:r>
      <w:r>
        <w:fldChar w:fldCharType="separate"/>
      </w:r>
      <w:r>
        <w:rPr>
          <w:rFonts w:hint="eastAsia" w:ascii="方正仿宋_GBK" w:hAnsi="方正仿宋_GBK" w:eastAsia="方正仿宋_GBK" w:cs="方正仿宋_GBK"/>
          <w:szCs w:val="24"/>
          <w:lang w:eastAsia="zh-CN"/>
        </w:rPr>
        <w:t>六</w:t>
      </w:r>
      <w:r>
        <w:rPr>
          <w:rFonts w:hint="eastAsia" w:ascii="方正仿宋_GBK" w:hAnsi="方正仿宋_GBK" w:eastAsia="方正仿宋_GBK" w:cs="方正仿宋_GBK"/>
          <w:szCs w:val="24"/>
        </w:rPr>
        <w:t>、其他</w:t>
      </w:r>
      <w:r>
        <w:tab/>
      </w:r>
      <w:r>
        <w:fldChar w:fldCharType="begin"/>
      </w:r>
      <w:r>
        <w:instrText xml:space="preserve"> PAGEREF _Toc6964 \h </w:instrText>
      </w:r>
      <w:r>
        <w:fldChar w:fldCharType="separate"/>
      </w:r>
      <w:r>
        <w:t>9</w:t>
      </w:r>
      <w:r>
        <w:fldChar w:fldCharType="end"/>
      </w:r>
      <w:r>
        <w:fldChar w:fldCharType="end"/>
      </w:r>
    </w:p>
    <w:p w14:paraId="7138BC7C">
      <w:pPr>
        <w:pStyle w:val="14"/>
        <w:tabs>
          <w:tab w:val="right" w:leader="dot" w:pos="9412"/>
        </w:tabs>
      </w:pPr>
      <w:r>
        <w:fldChar w:fldCharType="begin"/>
      </w:r>
      <w:r>
        <w:instrText xml:space="preserve"> HYPERLINK \l _Toc4969 </w:instrText>
      </w:r>
      <w:r>
        <w:fldChar w:fldCharType="separate"/>
      </w:r>
      <w:r>
        <w:rPr>
          <w:rFonts w:hint="eastAsia" w:ascii="方正仿宋_GBK" w:hAnsi="方正仿宋_GBK" w:eastAsia="方正仿宋_GBK" w:cs="方正仿宋_GBK"/>
          <w:b/>
          <w:bCs w:val="0"/>
          <w:szCs w:val="30"/>
        </w:rPr>
        <w:t>第四篇  竞选程序及方法、评审标准、无效</w:t>
      </w:r>
      <w:r>
        <w:rPr>
          <w:rFonts w:hint="eastAsia" w:ascii="方正仿宋_GBK" w:hAnsi="方正仿宋_GBK" w:eastAsia="方正仿宋_GBK" w:cs="方正仿宋_GBK"/>
          <w:b/>
          <w:bCs w:val="0"/>
          <w:szCs w:val="30"/>
          <w:lang w:eastAsia="zh-CN"/>
        </w:rPr>
        <w:t>竞标</w:t>
      </w:r>
      <w:r>
        <w:rPr>
          <w:rFonts w:hint="eastAsia" w:ascii="方正仿宋_GBK" w:hAnsi="方正仿宋_GBK" w:eastAsia="方正仿宋_GBK" w:cs="方正仿宋_GBK"/>
          <w:b/>
          <w:bCs w:val="0"/>
          <w:szCs w:val="30"/>
        </w:rPr>
        <w:t>和</w:t>
      </w:r>
      <w:r>
        <w:rPr>
          <w:rFonts w:hint="eastAsia" w:ascii="方正仿宋_GBK" w:hAnsi="方正仿宋_GBK" w:eastAsia="方正仿宋_GBK" w:cs="方正仿宋_GBK"/>
          <w:b/>
          <w:bCs w:val="0"/>
          <w:szCs w:val="30"/>
          <w:lang w:eastAsia="zh-CN"/>
        </w:rPr>
        <w:t>竞选</w:t>
      </w:r>
      <w:r>
        <w:rPr>
          <w:rFonts w:hint="eastAsia" w:ascii="方正仿宋_GBK" w:hAnsi="方正仿宋_GBK" w:eastAsia="方正仿宋_GBK" w:cs="方正仿宋_GBK"/>
          <w:b/>
          <w:bCs w:val="0"/>
          <w:szCs w:val="30"/>
        </w:rPr>
        <w:t>终止</w:t>
      </w:r>
      <w:r>
        <w:tab/>
      </w:r>
      <w:r>
        <w:fldChar w:fldCharType="begin"/>
      </w:r>
      <w:r>
        <w:instrText xml:space="preserve"> PAGEREF _Toc4969 \h </w:instrText>
      </w:r>
      <w:r>
        <w:fldChar w:fldCharType="separate"/>
      </w:r>
      <w:r>
        <w:t>10</w:t>
      </w:r>
      <w:r>
        <w:fldChar w:fldCharType="end"/>
      </w:r>
      <w:r>
        <w:fldChar w:fldCharType="end"/>
      </w:r>
    </w:p>
    <w:p w14:paraId="2FAC8C26">
      <w:pPr>
        <w:pStyle w:val="14"/>
        <w:tabs>
          <w:tab w:val="right" w:leader="dot" w:pos="9412"/>
        </w:tabs>
      </w:pPr>
      <w:r>
        <w:fldChar w:fldCharType="begin"/>
      </w:r>
      <w:r>
        <w:instrText xml:space="preserve"> HYPERLINK \l _Toc13617 </w:instrText>
      </w:r>
      <w:r>
        <w:fldChar w:fldCharType="separate"/>
      </w:r>
      <w:r>
        <w:rPr>
          <w:rFonts w:hint="eastAsia" w:ascii="方正仿宋_GBK" w:hAnsi="方正仿宋_GBK" w:eastAsia="方正仿宋_GBK" w:cs="方正仿宋_GBK"/>
          <w:szCs w:val="24"/>
        </w:rPr>
        <w:t>一、竞选程序及方法</w:t>
      </w:r>
      <w:r>
        <w:tab/>
      </w:r>
      <w:r>
        <w:fldChar w:fldCharType="begin"/>
      </w:r>
      <w:r>
        <w:instrText xml:space="preserve"> PAGEREF _Toc13617 \h </w:instrText>
      </w:r>
      <w:r>
        <w:fldChar w:fldCharType="separate"/>
      </w:r>
      <w:r>
        <w:t>10</w:t>
      </w:r>
      <w:r>
        <w:fldChar w:fldCharType="end"/>
      </w:r>
      <w:r>
        <w:fldChar w:fldCharType="end"/>
      </w:r>
    </w:p>
    <w:p w14:paraId="0ACA45B6">
      <w:pPr>
        <w:pStyle w:val="14"/>
        <w:tabs>
          <w:tab w:val="right" w:leader="dot" w:pos="9412"/>
        </w:tabs>
      </w:pPr>
      <w:r>
        <w:fldChar w:fldCharType="begin"/>
      </w:r>
      <w:r>
        <w:instrText xml:space="preserve"> HYPERLINK \l _Toc6037 </w:instrText>
      </w:r>
      <w:r>
        <w:fldChar w:fldCharType="separate"/>
      </w:r>
      <w:r>
        <w:rPr>
          <w:rFonts w:hint="eastAsia" w:ascii="方正仿宋_GBK" w:hAnsi="方正仿宋_GBK" w:eastAsia="方正仿宋_GBK" w:cs="方正仿宋_GBK"/>
          <w:szCs w:val="24"/>
          <w:highlight w:val="none"/>
        </w:rPr>
        <w:t>二、评审标准</w:t>
      </w:r>
      <w:r>
        <w:tab/>
      </w:r>
      <w:r>
        <w:fldChar w:fldCharType="begin"/>
      </w:r>
      <w:r>
        <w:instrText xml:space="preserve"> PAGEREF _Toc6037 \h </w:instrText>
      </w:r>
      <w:r>
        <w:fldChar w:fldCharType="separate"/>
      </w:r>
      <w:r>
        <w:t>12</w:t>
      </w:r>
      <w:r>
        <w:fldChar w:fldCharType="end"/>
      </w:r>
      <w:r>
        <w:fldChar w:fldCharType="end"/>
      </w:r>
    </w:p>
    <w:p w14:paraId="414A1401">
      <w:pPr>
        <w:pStyle w:val="14"/>
        <w:tabs>
          <w:tab w:val="right" w:leader="dot" w:pos="9412"/>
        </w:tabs>
      </w:pPr>
      <w:r>
        <w:fldChar w:fldCharType="begin"/>
      </w:r>
      <w:r>
        <w:instrText xml:space="preserve"> HYPERLINK \l _Toc27107 </w:instrText>
      </w:r>
      <w:r>
        <w:fldChar w:fldCharType="separate"/>
      </w:r>
      <w:r>
        <w:rPr>
          <w:rFonts w:hint="eastAsia" w:ascii="方正仿宋_GBK" w:hAnsi="方正仿宋_GBK" w:eastAsia="方正仿宋_GBK" w:cs="方正仿宋_GBK"/>
          <w:szCs w:val="24"/>
        </w:rPr>
        <w:t>三、无效竞标</w:t>
      </w:r>
      <w:r>
        <w:tab/>
      </w:r>
      <w:r>
        <w:fldChar w:fldCharType="begin"/>
      </w:r>
      <w:r>
        <w:instrText xml:space="preserve"> PAGEREF _Toc27107 \h </w:instrText>
      </w:r>
      <w:r>
        <w:fldChar w:fldCharType="separate"/>
      </w:r>
      <w:r>
        <w:t>13</w:t>
      </w:r>
      <w:r>
        <w:fldChar w:fldCharType="end"/>
      </w:r>
      <w:r>
        <w:fldChar w:fldCharType="end"/>
      </w:r>
    </w:p>
    <w:p w14:paraId="52A61127">
      <w:pPr>
        <w:pStyle w:val="14"/>
        <w:tabs>
          <w:tab w:val="right" w:leader="dot" w:pos="9412"/>
        </w:tabs>
      </w:pPr>
      <w:r>
        <w:fldChar w:fldCharType="begin"/>
      </w:r>
      <w:r>
        <w:instrText xml:space="preserve"> HYPERLINK \l _Toc21625 </w:instrText>
      </w:r>
      <w:r>
        <w:fldChar w:fldCharType="separate"/>
      </w:r>
      <w:r>
        <w:rPr>
          <w:rFonts w:hint="eastAsia" w:ascii="方正仿宋_GBK" w:hAnsi="方正仿宋_GBK" w:eastAsia="方正仿宋_GBK" w:cs="方正仿宋_GBK"/>
          <w:szCs w:val="24"/>
        </w:rPr>
        <w:t>四、</w:t>
      </w:r>
      <w:r>
        <w:rPr>
          <w:rFonts w:hint="eastAsia" w:ascii="方正仿宋_GBK" w:hAnsi="方正仿宋_GBK" w:eastAsia="方正仿宋_GBK" w:cs="方正仿宋_GBK"/>
          <w:szCs w:val="24"/>
          <w:lang w:eastAsia="zh-CN"/>
        </w:rPr>
        <w:t>竞选</w:t>
      </w:r>
      <w:r>
        <w:rPr>
          <w:rFonts w:hint="eastAsia" w:ascii="方正仿宋_GBK" w:hAnsi="方正仿宋_GBK" w:eastAsia="方正仿宋_GBK" w:cs="方正仿宋_GBK"/>
          <w:szCs w:val="24"/>
        </w:rPr>
        <w:t>终止</w:t>
      </w:r>
      <w:r>
        <w:tab/>
      </w:r>
      <w:r>
        <w:fldChar w:fldCharType="begin"/>
      </w:r>
      <w:r>
        <w:instrText xml:space="preserve"> PAGEREF _Toc21625 \h </w:instrText>
      </w:r>
      <w:r>
        <w:fldChar w:fldCharType="separate"/>
      </w:r>
      <w:r>
        <w:t>13</w:t>
      </w:r>
      <w:r>
        <w:fldChar w:fldCharType="end"/>
      </w:r>
      <w:r>
        <w:fldChar w:fldCharType="end"/>
      </w:r>
    </w:p>
    <w:p w14:paraId="03A24F75">
      <w:pPr>
        <w:pStyle w:val="14"/>
        <w:tabs>
          <w:tab w:val="right" w:leader="dot" w:pos="9412"/>
        </w:tabs>
      </w:pPr>
      <w:r>
        <w:fldChar w:fldCharType="begin"/>
      </w:r>
      <w:r>
        <w:instrText xml:space="preserve"> HYPERLINK \l _Toc18023 </w:instrText>
      </w:r>
      <w:r>
        <w:fldChar w:fldCharType="separate"/>
      </w:r>
      <w:r>
        <w:rPr>
          <w:rFonts w:hint="eastAsia" w:ascii="方正仿宋_GBK" w:hAnsi="方正仿宋_GBK" w:eastAsia="方正仿宋_GBK" w:cs="方正仿宋_GBK"/>
          <w:b/>
          <w:bCs w:val="0"/>
          <w:szCs w:val="30"/>
        </w:rPr>
        <w:t>第五篇  竞选人须知</w:t>
      </w:r>
      <w:r>
        <w:tab/>
      </w:r>
      <w:r>
        <w:fldChar w:fldCharType="begin"/>
      </w:r>
      <w:r>
        <w:instrText xml:space="preserve"> PAGEREF _Toc18023 \h </w:instrText>
      </w:r>
      <w:r>
        <w:fldChar w:fldCharType="separate"/>
      </w:r>
      <w:r>
        <w:t>15</w:t>
      </w:r>
      <w:r>
        <w:fldChar w:fldCharType="end"/>
      </w:r>
      <w:r>
        <w:fldChar w:fldCharType="end"/>
      </w:r>
    </w:p>
    <w:p w14:paraId="15E40392">
      <w:pPr>
        <w:pStyle w:val="14"/>
        <w:tabs>
          <w:tab w:val="right" w:leader="dot" w:pos="9412"/>
        </w:tabs>
      </w:pPr>
      <w:r>
        <w:fldChar w:fldCharType="begin"/>
      </w:r>
      <w:r>
        <w:instrText xml:space="preserve"> HYPERLINK \l _Toc6395 </w:instrText>
      </w:r>
      <w:r>
        <w:fldChar w:fldCharType="separate"/>
      </w:r>
      <w:r>
        <w:rPr>
          <w:rFonts w:hint="eastAsia" w:ascii="方正仿宋_GBK" w:hAnsi="方正仿宋_GBK" w:eastAsia="方正仿宋_GBK" w:cs="方正仿宋_GBK"/>
          <w:szCs w:val="24"/>
        </w:rPr>
        <w:t>一、竞选费用</w:t>
      </w:r>
      <w:r>
        <w:tab/>
      </w:r>
      <w:r>
        <w:fldChar w:fldCharType="begin"/>
      </w:r>
      <w:r>
        <w:instrText xml:space="preserve"> PAGEREF _Toc6395 \h </w:instrText>
      </w:r>
      <w:r>
        <w:fldChar w:fldCharType="separate"/>
      </w:r>
      <w:r>
        <w:t>15</w:t>
      </w:r>
      <w:r>
        <w:fldChar w:fldCharType="end"/>
      </w:r>
      <w:r>
        <w:fldChar w:fldCharType="end"/>
      </w:r>
    </w:p>
    <w:p w14:paraId="2D424AC9">
      <w:pPr>
        <w:pStyle w:val="14"/>
        <w:tabs>
          <w:tab w:val="right" w:leader="dot" w:pos="9412"/>
        </w:tabs>
      </w:pPr>
      <w:r>
        <w:fldChar w:fldCharType="begin"/>
      </w:r>
      <w:r>
        <w:instrText xml:space="preserve"> HYPERLINK \l _Toc12246 </w:instrText>
      </w:r>
      <w:r>
        <w:fldChar w:fldCharType="separate"/>
      </w:r>
      <w:r>
        <w:rPr>
          <w:rFonts w:hint="eastAsia" w:ascii="方正仿宋_GBK" w:hAnsi="方正仿宋_GBK" w:eastAsia="方正仿宋_GBK" w:cs="方正仿宋_GBK"/>
          <w:szCs w:val="24"/>
        </w:rPr>
        <w:t>二、竞争性比选文件</w:t>
      </w:r>
      <w:r>
        <w:tab/>
      </w:r>
      <w:r>
        <w:fldChar w:fldCharType="begin"/>
      </w:r>
      <w:r>
        <w:instrText xml:space="preserve"> PAGEREF _Toc12246 \h </w:instrText>
      </w:r>
      <w:r>
        <w:fldChar w:fldCharType="separate"/>
      </w:r>
      <w:r>
        <w:t>15</w:t>
      </w:r>
      <w:r>
        <w:fldChar w:fldCharType="end"/>
      </w:r>
      <w:r>
        <w:fldChar w:fldCharType="end"/>
      </w:r>
    </w:p>
    <w:p w14:paraId="1D64E0E5">
      <w:pPr>
        <w:pStyle w:val="14"/>
        <w:tabs>
          <w:tab w:val="right" w:leader="dot" w:pos="9412"/>
        </w:tabs>
      </w:pPr>
      <w:r>
        <w:fldChar w:fldCharType="begin"/>
      </w:r>
      <w:r>
        <w:instrText xml:space="preserve"> HYPERLINK \l _Toc26739 </w:instrText>
      </w:r>
      <w:r>
        <w:fldChar w:fldCharType="separate"/>
      </w:r>
      <w:r>
        <w:rPr>
          <w:rFonts w:hint="eastAsia" w:ascii="方正仿宋_GBK" w:hAnsi="方正仿宋_GBK" w:eastAsia="方正仿宋_GBK" w:cs="方正仿宋_GBK"/>
          <w:szCs w:val="24"/>
        </w:rPr>
        <w:t>三、竞选要求</w:t>
      </w:r>
      <w:r>
        <w:tab/>
      </w:r>
      <w:r>
        <w:fldChar w:fldCharType="begin"/>
      </w:r>
      <w:r>
        <w:instrText xml:space="preserve"> PAGEREF _Toc26739 \h </w:instrText>
      </w:r>
      <w:r>
        <w:fldChar w:fldCharType="separate"/>
      </w:r>
      <w:r>
        <w:t>15</w:t>
      </w:r>
      <w:r>
        <w:fldChar w:fldCharType="end"/>
      </w:r>
      <w:r>
        <w:fldChar w:fldCharType="end"/>
      </w:r>
    </w:p>
    <w:p w14:paraId="2F43E125">
      <w:pPr>
        <w:pStyle w:val="14"/>
        <w:tabs>
          <w:tab w:val="right" w:leader="dot" w:pos="9412"/>
        </w:tabs>
      </w:pPr>
      <w:r>
        <w:fldChar w:fldCharType="begin"/>
      </w:r>
      <w:r>
        <w:instrText xml:space="preserve"> HYPERLINK \l _Toc3134 </w:instrText>
      </w:r>
      <w:r>
        <w:fldChar w:fldCharType="separate"/>
      </w:r>
      <w:r>
        <w:rPr>
          <w:rFonts w:hint="eastAsia" w:ascii="方正仿宋_GBK" w:hAnsi="方正仿宋_GBK" w:eastAsia="方正仿宋_GBK" w:cs="方正仿宋_GBK"/>
          <w:szCs w:val="24"/>
        </w:rPr>
        <w:t>四、中选人的确定和变更</w:t>
      </w:r>
      <w:r>
        <w:tab/>
      </w:r>
      <w:r>
        <w:fldChar w:fldCharType="begin"/>
      </w:r>
      <w:r>
        <w:instrText xml:space="preserve"> PAGEREF _Toc3134 \h </w:instrText>
      </w:r>
      <w:r>
        <w:fldChar w:fldCharType="separate"/>
      </w:r>
      <w:r>
        <w:t>16</w:t>
      </w:r>
      <w:r>
        <w:fldChar w:fldCharType="end"/>
      </w:r>
      <w:r>
        <w:fldChar w:fldCharType="end"/>
      </w:r>
    </w:p>
    <w:p w14:paraId="7A3C5664">
      <w:pPr>
        <w:pStyle w:val="14"/>
        <w:tabs>
          <w:tab w:val="right" w:leader="dot" w:pos="9412"/>
        </w:tabs>
      </w:pPr>
      <w:r>
        <w:fldChar w:fldCharType="begin"/>
      </w:r>
      <w:r>
        <w:instrText xml:space="preserve"> HYPERLINK \l _Toc10345 </w:instrText>
      </w:r>
      <w:r>
        <w:fldChar w:fldCharType="separate"/>
      </w:r>
      <w:r>
        <w:rPr>
          <w:rFonts w:hint="eastAsia" w:ascii="方正仿宋_GBK" w:hAnsi="方正仿宋_GBK" w:eastAsia="方正仿宋_GBK" w:cs="方正仿宋_GBK"/>
          <w:szCs w:val="24"/>
        </w:rPr>
        <w:t>五、</w:t>
      </w:r>
      <w:r>
        <w:rPr>
          <w:rFonts w:hint="eastAsia" w:ascii="方正仿宋_GBK" w:hAnsi="方正仿宋_GBK" w:eastAsia="方正仿宋_GBK" w:cs="方正仿宋_GBK"/>
          <w:szCs w:val="24"/>
          <w:lang w:eastAsia="zh-CN"/>
        </w:rPr>
        <w:t>中选</w:t>
      </w:r>
      <w:r>
        <w:rPr>
          <w:rFonts w:hint="eastAsia" w:ascii="方正仿宋_GBK" w:hAnsi="方正仿宋_GBK" w:eastAsia="方正仿宋_GBK" w:cs="方正仿宋_GBK"/>
          <w:szCs w:val="24"/>
        </w:rPr>
        <w:t>通知</w:t>
      </w:r>
      <w:r>
        <w:tab/>
      </w:r>
      <w:r>
        <w:fldChar w:fldCharType="begin"/>
      </w:r>
      <w:r>
        <w:instrText xml:space="preserve"> PAGEREF _Toc10345 \h </w:instrText>
      </w:r>
      <w:r>
        <w:fldChar w:fldCharType="separate"/>
      </w:r>
      <w:r>
        <w:t>17</w:t>
      </w:r>
      <w:r>
        <w:fldChar w:fldCharType="end"/>
      </w:r>
      <w:r>
        <w:fldChar w:fldCharType="end"/>
      </w:r>
    </w:p>
    <w:p w14:paraId="553EE63F">
      <w:pPr>
        <w:pStyle w:val="14"/>
        <w:tabs>
          <w:tab w:val="right" w:leader="dot" w:pos="9412"/>
        </w:tabs>
      </w:pPr>
      <w:r>
        <w:fldChar w:fldCharType="begin"/>
      </w:r>
      <w:r>
        <w:instrText xml:space="preserve"> HYPERLINK \l _Toc11251 </w:instrText>
      </w:r>
      <w:r>
        <w:fldChar w:fldCharType="separate"/>
      </w:r>
      <w:r>
        <w:rPr>
          <w:rFonts w:hint="eastAsia" w:ascii="方正仿宋_GBK" w:hAnsi="方正仿宋_GBK" w:eastAsia="方正仿宋_GBK" w:cs="方正仿宋_GBK"/>
          <w:szCs w:val="24"/>
        </w:rPr>
        <w:t>六、签订合同</w:t>
      </w:r>
      <w:r>
        <w:tab/>
      </w:r>
      <w:r>
        <w:fldChar w:fldCharType="begin"/>
      </w:r>
      <w:r>
        <w:instrText xml:space="preserve"> PAGEREF _Toc11251 \h </w:instrText>
      </w:r>
      <w:r>
        <w:fldChar w:fldCharType="separate"/>
      </w:r>
      <w:r>
        <w:t>17</w:t>
      </w:r>
      <w:r>
        <w:fldChar w:fldCharType="end"/>
      </w:r>
      <w:r>
        <w:fldChar w:fldCharType="end"/>
      </w:r>
    </w:p>
    <w:p w14:paraId="7D416C95">
      <w:pPr>
        <w:pStyle w:val="14"/>
        <w:tabs>
          <w:tab w:val="right" w:leader="dot" w:pos="9412"/>
        </w:tabs>
      </w:pPr>
      <w:r>
        <w:fldChar w:fldCharType="begin"/>
      </w:r>
      <w:r>
        <w:instrText xml:space="preserve"> HYPERLINK \l _Toc3363 </w:instrText>
      </w:r>
      <w:r>
        <w:fldChar w:fldCharType="separate"/>
      </w:r>
      <w:r>
        <w:rPr>
          <w:rFonts w:hint="eastAsia" w:ascii="方正仿宋_GBK" w:hAnsi="方正仿宋_GBK" w:eastAsia="方正仿宋_GBK" w:cs="方正仿宋_GBK"/>
          <w:szCs w:val="24"/>
          <w:lang w:val="en-US" w:eastAsia="zh-CN"/>
        </w:rPr>
        <w:t>七、询问</w:t>
      </w:r>
      <w:r>
        <w:tab/>
      </w:r>
      <w:r>
        <w:fldChar w:fldCharType="begin"/>
      </w:r>
      <w:r>
        <w:instrText xml:space="preserve"> PAGEREF _Toc3363 \h </w:instrText>
      </w:r>
      <w:r>
        <w:fldChar w:fldCharType="separate"/>
      </w:r>
      <w:r>
        <w:t>17</w:t>
      </w:r>
      <w:r>
        <w:fldChar w:fldCharType="end"/>
      </w:r>
      <w:r>
        <w:fldChar w:fldCharType="end"/>
      </w:r>
    </w:p>
    <w:p w14:paraId="69CCCC74">
      <w:pPr>
        <w:pStyle w:val="14"/>
        <w:tabs>
          <w:tab w:val="right" w:leader="dot" w:pos="9412"/>
        </w:tabs>
      </w:pPr>
      <w:r>
        <w:fldChar w:fldCharType="begin"/>
      </w:r>
      <w:r>
        <w:instrText xml:space="preserve"> HYPERLINK \l _Toc2656 </w:instrText>
      </w:r>
      <w:r>
        <w:fldChar w:fldCharType="separate"/>
      </w:r>
      <w:r>
        <w:rPr>
          <w:rFonts w:hint="eastAsia" w:ascii="方正仿宋_GBK" w:hAnsi="方正仿宋_GBK" w:eastAsia="方正仿宋_GBK" w:cs="方正仿宋_GBK"/>
          <w:szCs w:val="24"/>
          <w:lang w:val="en-US" w:eastAsia="zh-CN"/>
        </w:rPr>
        <w:t>八、代理服务费</w:t>
      </w:r>
      <w:r>
        <w:tab/>
      </w:r>
      <w:r>
        <w:fldChar w:fldCharType="begin"/>
      </w:r>
      <w:r>
        <w:instrText xml:space="preserve"> PAGEREF _Toc2656 \h </w:instrText>
      </w:r>
      <w:r>
        <w:fldChar w:fldCharType="separate"/>
      </w:r>
      <w:r>
        <w:t>17</w:t>
      </w:r>
      <w:r>
        <w:fldChar w:fldCharType="end"/>
      </w:r>
      <w:r>
        <w:fldChar w:fldCharType="end"/>
      </w:r>
    </w:p>
    <w:p w14:paraId="5F552B0E">
      <w:pPr>
        <w:pStyle w:val="14"/>
        <w:tabs>
          <w:tab w:val="right" w:leader="dot" w:pos="9412"/>
        </w:tabs>
      </w:pPr>
      <w:r>
        <w:fldChar w:fldCharType="begin"/>
      </w:r>
      <w:r>
        <w:instrText xml:space="preserve"> HYPERLINK \l _Toc17326 </w:instrText>
      </w:r>
      <w:r>
        <w:fldChar w:fldCharType="separate"/>
      </w:r>
      <w:r>
        <w:rPr>
          <w:rFonts w:hint="eastAsia" w:ascii="方正仿宋_GBK" w:hAnsi="方正仿宋_GBK" w:eastAsia="方正仿宋_GBK" w:cs="方正仿宋_GBK"/>
          <w:b/>
          <w:bCs w:val="0"/>
          <w:szCs w:val="30"/>
          <w:lang w:val="en-US" w:eastAsia="zh-CN"/>
        </w:rPr>
        <w:t>第六篇</w:t>
      </w:r>
      <w:r>
        <w:rPr>
          <w:rFonts w:hint="eastAsia" w:ascii="方正仿宋_GBK" w:hAnsi="方正仿宋_GBK" w:eastAsia="方正仿宋_GBK" w:cs="方正仿宋_GBK"/>
          <w:b/>
          <w:bCs w:val="0"/>
          <w:szCs w:val="30"/>
        </w:rPr>
        <w:t xml:space="preserve"> </w:t>
      </w:r>
      <w:r>
        <w:rPr>
          <w:rFonts w:hint="eastAsia" w:ascii="方正仿宋_GBK" w:hAnsi="方正仿宋_GBK" w:eastAsia="方正仿宋_GBK" w:cs="方正仿宋_GBK"/>
          <w:b/>
          <w:bCs w:val="0"/>
          <w:szCs w:val="30"/>
          <w:lang w:eastAsia="zh-CN"/>
        </w:rPr>
        <w:t>服务</w:t>
      </w:r>
      <w:r>
        <w:rPr>
          <w:rFonts w:hint="eastAsia" w:ascii="方正仿宋_GBK" w:hAnsi="方正仿宋_GBK" w:eastAsia="方正仿宋_GBK" w:cs="方正仿宋_GBK"/>
          <w:b/>
          <w:bCs w:val="0"/>
          <w:szCs w:val="30"/>
        </w:rPr>
        <w:t>合同</w:t>
      </w:r>
      <w:r>
        <w:tab/>
      </w:r>
      <w:r>
        <w:fldChar w:fldCharType="begin"/>
      </w:r>
      <w:r>
        <w:instrText xml:space="preserve"> PAGEREF _Toc17326 \h </w:instrText>
      </w:r>
      <w:r>
        <w:fldChar w:fldCharType="separate"/>
      </w:r>
      <w:r>
        <w:t>18</w:t>
      </w:r>
      <w:r>
        <w:fldChar w:fldCharType="end"/>
      </w:r>
      <w:r>
        <w:fldChar w:fldCharType="end"/>
      </w:r>
    </w:p>
    <w:p w14:paraId="20F57BBB">
      <w:pPr>
        <w:pStyle w:val="14"/>
        <w:tabs>
          <w:tab w:val="right" w:leader="dot" w:pos="9412"/>
        </w:tabs>
      </w:pPr>
      <w:r>
        <w:fldChar w:fldCharType="begin"/>
      </w:r>
      <w:r>
        <w:instrText xml:space="preserve"> HYPERLINK \l _Toc2660 </w:instrText>
      </w:r>
      <w:r>
        <w:fldChar w:fldCharType="separate"/>
      </w:r>
      <w:r>
        <w:rPr>
          <w:rFonts w:hint="eastAsia" w:ascii="方正仿宋_GBK" w:hAnsi="方正仿宋_GBK" w:eastAsia="方正仿宋_GBK" w:cs="方正仿宋_GBK"/>
          <w:b/>
          <w:bCs w:val="0"/>
          <w:szCs w:val="30"/>
        </w:rPr>
        <w:t>第七篇  比选申请文件编制要求</w:t>
      </w:r>
      <w:r>
        <w:tab/>
      </w:r>
      <w:r>
        <w:fldChar w:fldCharType="begin"/>
      </w:r>
      <w:r>
        <w:instrText xml:space="preserve"> PAGEREF _Toc2660 \h </w:instrText>
      </w:r>
      <w:r>
        <w:fldChar w:fldCharType="separate"/>
      </w:r>
      <w:r>
        <w:t>19</w:t>
      </w:r>
      <w:r>
        <w:fldChar w:fldCharType="end"/>
      </w:r>
      <w:r>
        <w:fldChar w:fldCharType="end"/>
      </w:r>
    </w:p>
    <w:p w14:paraId="06C4E5EF">
      <w:pPr>
        <w:pStyle w:val="14"/>
        <w:tabs>
          <w:tab w:val="right" w:leader="dot" w:pos="9412"/>
        </w:tabs>
      </w:pPr>
      <w:r>
        <w:fldChar w:fldCharType="begin"/>
      </w:r>
      <w:r>
        <w:instrText xml:space="preserve"> HYPERLINK \l _Toc3414 </w:instrText>
      </w:r>
      <w:r>
        <w:fldChar w:fldCharType="separate"/>
      </w:r>
      <w:r>
        <w:rPr>
          <w:rFonts w:hint="eastAsia" w:ascii="方正仿宋_GBK" w:hAnsi="方正仿宋_GBK" w:eastAsia="方正仿宋_GBK" w:cs="方正仿宋_GBK"/>
          <w:szCs w:val="24"/>
        </w:rPr>
        <w:t>一、经济部分</w:t>
      </w:r>
      <w:r>
        <w:tab/>
      </w:r>
      <w:r>
        <w:fldChar w:fldCharType="begin"/>
      </w:r>
      <w:r>
        <w:instrText xml:space="preserve"> PAGEREF _Toc3414 \h </w:instrText>
      </w:r>
      <w:r>
        <w:fldChar w:fldCharType="separate"/>
      </w:r>
      <w:r>
        <w:t>2</w:t>
      </w:r>
      <w:r>
        <w:rPr>
          <w:rFonts w:hint="eastAsia"/>
          <w:lang w:val="en-US" w:eastAsia="zh-CN"/>
        </w:rPr>
        <w:t>2</w:t>
      </w:r>
      <w:r>
        <w:fldChar w:fldCharType="end"/>
      </w:r>
      <w:r>
        <w:fldChar w:fldCharType="end"/>
      </w:r>
    </w:p>
    <w:p w14:paraId="10D76C70">
      <w:pPr>
        <w:pStyle w:val="14"/>
        <w:tabs>
          <w:tab w:val="right" w:leader="dot" w:pos="9412"/>
        </w:tabs>
      </w:pPr>
      <w:r>
        <w:fldChar w:fldCharType="begin"/>
      </w:r>
      <w:r>
        <w:instrText xml:space="preserve"> HYPERLINK \l _Toc12918 </w:instrText>
      </w:r>
      <w:r>
        <w:fldChar w:fldCharType="separate"/>
      </w:r>
      <w:r>
        <w:rPr>
          <w:rFonts w:hint="eastAsia" w:ascii="方正仿宋_GBK" w:hAnsi="方正仿宋_GBK" w:eastAsia="方正仿宋_GBK" w:cs="方正仿宋_GBK"/>
          <w:szCs w:val="24"/>
        </w:rPr>
        <w:t>二、服务部分</w:t>
      </w:r>
      <w:r>
        <w:tab/>
      </w:r>
      <w:r>
        <w:fldChar w:fldCharType="begin"/>
      </w:r>
      <w:r>
        <w:instrText xml:space="preserve"> PAGEREF _Toc12918 \h </w:instrText>
      </w:r>
      <w:r>
        <w:fldChar w:fldCharType="separate"/>
      </w:r>
      <w:r>
        <w:t>2</w:t>
      </w:r>
      <w:r>
        <w:rPr>
          <w:rFonts w:hint="eastAsia"/>
          <w:lang w:val="en-US" w:eastAsia="zh-CN"/>
        </w:rPr>
        <w:t>3</w:t>
      </w:r>
      <w:r>
        <w:fldChar w:fldCharType="end"/>
      </w:r>
      <w:r>
        <w:fldChar w:fldCharType="end"/>
      </w:r>
    </w:p>
    <w:p w14:paraId="0A3762D7">
      <w:pPr>
        <w:pStyle w:val="14"/>
        <w:tabs>
          <w:tab w:val="right" w:leader="dot" w:pos="9412"/>
        </w:tabs>
      </w:pPr>
      <w:r>
        <w:fldChar w:fldCharType="begin"/>
      </w:r>
      <w:r>
        <w:instrText xml:space="preserve"> HYPERLINK \l _Toc22265 </w:instrText>
      </w:r>
      <w:r>
        <w:fldChar w:fldCharType="separate"/>
      </w:r>
      <w:r>
        <w:rPr>
          <w:rFonts w:hint="eastAsia" w:ascii="方正仿宋_GBK" w:hAnsi="方正仿宋_GBK" w:eastAsia="方正仿宋_GBK" w:cs="方正仿宋_GBK"/>
          <w:szCs w:val="24"/>
        </w:rPr>
        <w:t>三、商务部分</w:t>
      </w:r>
      <w:r>
        <w:tab/>
      </w:r>
      <w:r>
        <w:fldChar w:fldCharType="begin"/>
      </w:r>
      <w:r>
        <w:instrText xml:space="preserve"> PAGEREF _Toc22265 \h </w:instrText>
      </w:r>
      <w:r>
        <w:fldChar w:fldCharType="separate"/>
      </w:r>
      <w:r>
        <w:t>2</w:t>
      </w:r>
      <w:r>
        <w:rPr>
          <w:rFonts w:hint="eastAsia"/>
          <w:lang w:val="en-US" w:eastAsia="zh-CN"/>
        </w:rPr>
        <w:t>6</w:t>
      </w:r>
      <w:r>
        <w:fldChar w:fldCharType="end"/>
      </w:r>
      <w:r>
        <w:fldChar w:fldCharType="end"/>
      </w:r>
    </w:p>
    <w:p w14:paraId="78026CB2">
      <w:pPr>
        <w:pStyle w:val="14"/>
        <w:tabs>
          <w:tab w:val="right" w:leader="dot" w:pos="9412"/>
        </w:tabs>
      </w:pPr>
      <w:r>
        <w:fldChar w:fldCharType="begin"/>
      </w:r>
      <w:r>
        <w:instrText xml:space="preserve"> HYPERLINK \l _Toc16453 </w:instrText>
      </w:r>
      <w:r>
        <w:fldChar w:fldCharType="separate"/>
      </w:r>
      <w:r>
        <w:rPr>
          <w:rFonts w:hint="eastAsia" w:ascii="方正仿宋_GBK" w:hAnsi="方正仿宋_GBK" w:eastAsia="方正仿宋_GBK" w:cs="方正仿宋_GBK"/>
          <w:szCs w:val="24"/>
        </w:rPr>
        <w:t>四、资格条件</w:t>
      </w:r>
      <w:r>
        <w:tab/>
      </w:r>
      <w:r>
        <w:fldChar w:fldCharType="begin"/>
      </w:r>
      <w:r>
        <w:instrText xml:space="preserve"> PAGEREF _Toc16453 \h </w:instrText>
      </w:r>
      <w:r>
        <w:fldChar w:fldCharType="separate"/>
      </w:r>
      <w:r>
        <w:t>2</w:t>
      </w:r>
      <w:r>
        <w:rPr>
          <w:rFonts w:hint="eastAsia"/>
          <w:lang w:val="en-US" w:eastAsia="zh-CN"/>
        </w:rPr>
        <w:t>9</w:t>
      </w:r>
      <w:r>
        <w:fldChar w:fldCharType="end"/>
      </w:r>
      <w:r>
        <w:fldChar w:fldCharType="end"/>
      </w:r>
    </w:p>
    <w:p w14:paraId="72FBAE5F">
      <w:pPr>
        <w:pStyle w:val="14"/>
        <w:tabs>
          <w:tab w:val="right" w:leader="dot" w:pos="9412"/>
        </w:tabs>
        <w:rPr>
          <w:rFonts w:hint="eastAsia" w:eastAsia="宋体"/>
          <w:lang w:val="en-US" w:eastAsia="zh-CN"/>
        </w:rPr>
      </w:pPr>
      <w:r>
        <w:fldChar w:fldCharType="begin"/>
      </w:r>
      <w:r>
        <w:instrText xml:space="preserve"> HYPERLINK \l _Toc31365 </w:instrText>
      </w:r>
      <w:r>
        <w:fldChar w:fldCharType="separate"/>
      </w:r>
      <w:r>
        <w:rPr>
          <w:rFonts w:hint="eastAsia" w:ascii="方正仿宋_GBK" w:hAnsi="方正仿宋_GBK" w:eastAsia="方正仿宋_GBK" w:cs="方正仿宋_GBK"/>
          <w:szCs w:val="24"/>
        </w:rPr>
        <w:t>五、其他资料</w:t>
      </w:r>
      <w:r>
        <w:tab/>
      </w:r>
      <w:r>
        <w:rPr>
          <w:rFonts w:hint="eastAsia"/>
          <w:lang w:val="en-US" w:eastAsia="zh-CN"/>
        </w:rPr>
        <w:t>3</w:t>
      </w:r>
      <w:r>
        <w:fldChar w:fldCharType="end"/>
      </w:r>
      <w:r>
        <w:rPr>
          <w:rFonts w:hint="eastAsia"/>
          <w:lang w:val="en-US" w:eastAsia="zh-CN"/>
        </w:rPr>
        <w:t>3</w:t>
      </w:r>
    </w:p>
    <w:p w14:paraId="4645B90A">
      <w:pPr>
        <w:pStyle w:val="14"/>
        <w:tabs>
          <w:tab w:val="right" w:leader="dot" w:pos="9412"/>
        </w:tabs>
      </w:pPr>
    </w:p>
    <w:p w14:paraId="58D3B803">
      <w:pPr>
        <w:rPr>
          <w:rFonts w:hint="eastAsia" w:ascii="方正仿宋_GBK" w:hAnsi="方正仿宋_GBK" w:eastAsia="方正仿宋_GBK" w:cs="方正仿宋_GBK"/>
          <w:b/>
          <w:bCs/>
          <w:sz w:val="36"/>
          <w:szCs w:val="30"/>
        </w:rPr>
        <w:sectPr>
          <w:footerReference r:id="rId8" w:type="default"/>
          <w:pgSz w:w="11907" w:h="16840"/>
          <w:pgMar w:top="1134" w:right="1191" w:bottom="1134" w:left="1304" w:header="709" w:footer="992" w:gutter="0"/>
          <w:pgNumType w:fmt="decimal"/>
          <w:cols w:space="720" w:num="1"/>
          <w:docGrid w:linePitch="312" w:charSpace="0"/>
        </w:sectPr>
      </w:pPr>
      <w:r>
        <w:fldChar w:fldCharType="end"/>
      </w:r>
      <w:bookmarkStart w:id="6" w:name="_Toc27300"/>
    </w:p>
    <w:p w14:paraId="5B7EDA9D">
      <w:pPr>
        <w:ind w:firstLine="2891" w:firstLineChars="800"/>
        <w:rPr>
          <w:rFonts w:ascii="方正仿宋_GBK" w:hAnsi="方正仿宋_GBK" w:eastAsia="方正仿宋_GBK" w:cs="方正仿宋_GBK"/>
          <w:b/>
          <w:bCs/>
          <w:szCs w:val="30"/>
        </w:rPr>
      </w:pPr>
      <w:r>
        <w:rPr>
          <w:rFonts w:hint="eastAsia" w:ascii="方正仿宋_GBK" w:hAnsi="方正仿宋_GBK" w:eastAsia="方正仿宋_GBK" w:cs="方正仿宋_GBK"/>
          <w:b/>
          <w:bCs/>
          <w:sz w:val="36"/>
          <w:szCs w:val="30"/>
        </w:rPr>
        <w:t xml:space="preserve">第一篇  </w:t>
      </w:r>
      <w:r>
        <w:rPr>
          <w:rFonts w:hint="eastAsia" w:ascii="方正仿宋_GBK" w:hAnsi="方正仿宋_GBK" w:eastAsia="方正仿宋_GBK" w:cs="方正仿宋_GBK"/>
          <w:b/>
          <w:bCs/>
          <w:sz w:val="36"/>
          <w:szCs w:val="30"/>
          <w:lang w:eastAsia="zh-CN"/>
        </w:rPr>
        <w:t>竞选</w:t>
      </w:r>
      <w:r>
        <w:rPr>
          <w:rFonts w:hint="eastAsia" w:ascii="方正仿宋_GBK" w:hAnsi="方正仿宋_GBK" w:eastAsia="方正仿宋_GBK" w:cs="方正仿宋_GBK"/>
          <w:b/>
          <w:bCs/>
          <w:sz w:val="36"/>
          <w:szCs w:val="30"/>
        </w:rPr>
        <w:t>邀请书</w:t>
      </w:r>
      <w:bookmarkEnd w:id="6"/>
    </w:p>
    <w:p w14:paraId="0626BE88">
      <w:pPr>
        <w:pStyle w:val="6"/>
        <w:pageBreakBefore w:val="0"/>
        <w:kinsoku/>
        <w:wordWrap/>
        <w:overflowPunct/>
        <w:topLinePunct w:val="0"/>
        <w:autoSpaceDE/>
        <w:autoSpaceDN/>
        <w:bidi w:val="0"/>
        <w:adjustRightInd/>
        <w:spacing w:before="0" w:after="0" w:line="440" w:lineRule="exact"/>
        <w:ind w:firstLine="480" w:firstLineChars="200"/>
        <w:textAlignment w:val="auto"/>
        <w:rPr>
          <w:rFonts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u w:val="single"/>
          <w:lang w:eastAsia="zh-CN"/>
        </w:rPr>
        <w:t>重庆华西工程造价咨询有限公司</w:t>
      </w:r>
      <w:r>
        <w:rPr>
          <w:rFonts w:hint="eastAsia" w:ascii="方正仿宋_GBK" w:hAnsi="方正仿宋_GBK" w:eastAsia="方正仿宋_GBK" w:cs="方正仿宋_GBK"/>
          <w:b w:val="0"/>
          <w:sz w:val="24"/>
          <w:szCs w:val="24"/>
        </w:rPr>
        <w:t>（以下简称代理机构）受</w:t>
      </w:r>
      <w:r>
        <w:rPr>
          <w:rFonts w:hint="eastAsia" w:ascii="方正仿宋_GBK" w:hAnsi="方正仿宋_GBK" w:eastAsia="方正仿宋_GBK" w:cs="方正仿宋_GBK"/>
          <w:b w:val="0"/>
          <w:sz w:val="24"/>
          <w:szCs w:val="24"/>
          <w:u w:val="single"/>
          <w:lang w:eastAsia="zh-CN"/>
        </w:rPr>
        <w:t>重庆市九龙坡区交通运输委员会</w:t>
      </w:r>
      <w:r>
        <w:rPr>
          <w:rFonts w:hint="eastAsia" w:ascii="方正仿宋_GBK" w:hAnsi="方正仿宋_GBK" w:eastAsia="方正仿宋_GBK" w:cs="方正仿宋_GBK"/>
          <w:b w:val="0"/>
          <w:sz w:val="24"/>
          <w:szCs w:val="24"/>
        </w:rPr>
        <w:t>的委托，对</w:t>
      </w:r>
      <w:r>
        <w:rPr>
          <w:rFonts w:hint="eastAsia" w:ascii="方正仿宋_GBK" w:hAnsi="方正仿宋_GBK" w:eastAsia="方正仿宋_GBK" w:cs="方正仿宋_GBK"/>
          <w:b w:val="0"/>
          <w:sz w:val="24"/>
          <w:szCs w:val="24"/>
          <w:u w:val="single"/>
          <w:lang w:eastAsia="zh-CN"/>
        </w:rPr>
        <w:t>2026年机关食堂食材供货商采购</w:t>
      </w:r>
      <w:r>
        <w:rPr>
          <w:rFonts w:hint="eastAsia" w:ascii="方正仿宋_GBK" w:hAnsi="方正仿宋_GBK" w:eastAsia="方正仿宋_GBK" w:cs="方正仿宋_GBK"/>
          <w:b w:val="0"/>
          <w:sz w:val="24"/>
          <w:szCs w:val="24"/>
        </w:rPr>
        <w:t>进行竞争性比选。欢迎有资格的竞选人前来参与竞选。</w:t>
      </w:r>
      <w:bookmarkStart w:id="7" w:name="_Toc8917"/>
    </w:p>
    <w:p w14:paraId="4D8B89F5">
      <w:pPr>
        <w:pStyle w:val="6"/>
        <w:pageBreakBefore w:val="0"/>
        <w:numPr>
          <w:ilvl w:val="0"/>
          <w:numId w:val="1"/>
        </w:numPr>
        <w:kinsoku/>
        <w:wordWrap/>
        <w:overflowPunct/>
        <w:topLinePunct w:val="0"/>
        <w:autoSpaceDE/>
        <w:autoSpaceDN/>
        <w:bidi w:val="0"/>
        <w:adjustRightInd/>
        <w:spacing w:before="0" w:after="0" w:line="440" w:lineRule="exact"/>
        <w:textAlignment w:val="auto"/>
        <w:outlineLvl w:val="0"/>
        <w:rPr>
          <w:rFonts w:hint="eastAsia" w:ascii="方正仿宋_GBK" w:hAnsi="方正仿宋_GBK" w:eastAsia="方正仿宋_GBK" w:cs="方正仿宋_GBK"/>
          <w:sz w:val="24"/>
          <w:szCs w:val="24"/>
        </w:rPr>
      </w:pPr>
      <w:bookmarkStart w:id="8" w:name="_Toc317775175"/>
      <w:bookmarkStart w:id="9" w:name="_Toc313893526"/>
      <w:bookmarkStart w:id="10" w:name="_Toc27927"/>
      <w:bookmarkStart w:id="11" w:name="_Toc15683"/>
      <w:r>
        <w:rPr>
          <w:rFonts w:hint="eastAsia" w:ascii="方正仿宋_GBK" w:hAnsi="方正仿宋_GBK" w:eastAsia="方正仿宋_GBK" w:cs="方正仿宋_GBK"/>
          <w:sz w:val="24"/>
          <w:szCs w:val="24"/>
        </w:rPr>
        <w:t>竞选内容</w:t>
      </w:r>
      <w:bookmarkEnd w:id="8"/>
      <w:bookmarkEnd w:id="9"/>
      <w:bookmarkEnd w:id="10"/>
      <w:bookmarkEnd w:id="11"/>
    </w:p>
    <w:tbl>
      <w:tblPr>
        <w:tblStyle w:val="20"/>
        <w:tblpPr w:leftFromText="180" w:rightFromText="180" w:vertAnchor="text" w:horzAnchor="page" w:tblpXSpec="center" w:tblpY="141"/>
        <w:tblOverlap w:val="never"/>
        <w:tblW w:w="8682" w:type="dxa"/>
        <w:jc w:val="center"/>
        <w:tblLayout w:type="fixed"/>
        <w:tblCellMar>
          <w:top w:w="15" w:type="dxa"/>
          <w:left w:w="15" w:type="dxa"/>
          <w:bottom w:w="15" w:type="dxa"/>
          <w:right w:w="15" w:type="dxa"/>
        </w:tblCellMar>
      </w:tblPr>
      <w:tblGrid>
        <w:gridCol w:w="3015"/>
        <w:gridCol w:w="1260"/>
        <w:gridCol w:w="1500"/>
        <w:gridCol w:w="1260"/>
        <w:gridCol w:w="1647"/>
      </w:tblGrid>
      <w:tr w14:paraId="5F5669DA">
        <w:tblPrEx>
          <w:tblCellMar>
            <w:top w:w="15" w:type="dxa"/>
            <w:left w:w="15" w:type="dxa"/>
            <w:bottom w:w="15" w:type="dxa"/>
            <w:right w:w="15" w:type="dxa"/>
          </w:tblCellMar>
        </w:tblPrEx>
        <w:trPr>
          <w:trHeight w:val="540" w:hRule="atLeast"/>
          <w:jc w:val="center"/>
        </w:trPr>
        <w:tc>
          <w:tcPr>
            <w:tcW w:w="3015" w:type="dxa"/>
            <w:tcBorders>
              <w:top w:val="single" w:color="000000" w:sz="4" w:space="0"/>
              <w:left w:val="single" w:color="000000" w:sz="4" w:space="0"/>
              <w:bottom w:val="single" w:color="000000" w:sz="4" w:space="0"/>
              <w:right w:val="single" w:color="auto" w:sz="4" w:space="0"/>
            </w:tcBorders>
            <w:noWrap w:val="0"/>
            <w:vAlign w:val="center"/>
          </w:tcPr>
          <w:p w14:paraId="10FC7614">
            <w:pPr>
              <w:pageBreakBefore w:val="0"/>
              <w:widowControl/>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项目名称</w:t>
            </w:r>
          </w:p>
        </w:tc>
        <w:tc>
          <w:tcPr>
            <w:tcW w:w="1260" w:type="dxa"/>
            <w:tcBorders>
              <w:top w:val="single" w:color="000000" w:sz="4" w:space="0"/>
              <w:left w:val="single" w:color="000000" w:sz="4" w:space="0"/>
              <w:bottom w:val="single" w:color="000000" w:sz="4" w:space="0"/>
              <w:right w:val="single" w:color="auto" w:sz="4" w:space="0"/>
            </w:tcBorders>
            <w:noWrap w:val="0"/>
            <w:vAlign w:val="center"/>
          </w:tcPr>
          <w:p w14:paraId="5EF76EED">
            <w:pPr>
              <w:pageBreakBefore w:val="0"/>
              <w:widowControl/>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lang w:eastAsia="zh-CN"/>
              </w:rPr>
              <w:t>最高限价</w:t>
            </w:r>
            <w:r>
              <w:rPr>
                <w:rFonts w:hint="eastAsia" w:ascii="方正仿宋_GBK" w:hAnsi="方正仿宋_GBK" w:eastAsia="方正仿宋_GBK" w:cs="方正仿宋_GBK"/>
                <w:b/>
                <w:bCs/>
                <w:color w:val="000000"/>
                <w:kern w:val="0"/>
                <w:sz w:val="21"/>
                <w:szCs w:val="21"/>
                <w:lang w:val="en-US" w:eastAsia="zh-CN"/>
              </w:rPr>
              <w:t xml:space="preserve">      </w:t>
            </w:r>
            <w:r>
              <w:rPr>
                <w:rFonts w:hint="eastAsia" w:ascii="方正仿宋_GBK" w:hAnsi="方正仿宋_GBK" w:eastAsia="方正仿宋_GBK" w:cs="方正仿宋_GBK"/>
                <w:b/>
                <w:bCs/>
                <w:color w:val="000000"/>
                <w:kern w:val="0"/>
                <w:sz w:val="21"/>
                <w:szCs w:val="21"/>
                <w:lang w:eastAsia="zh-CN"/>
              </w:rPr>
              <w:t>（</w:t>
            </w:r>
            <w:r>
              <w:rPr>
                <w:rFonts w:hint="eastAsia" w:ascii="方正仿宋_GBK" w:hAnsi="方正仿宋_GBK" w:eastAsia="方正仿宋_GBK" w:cs="方正仿宋_GBK"/>
                <w:b/>
                <w:bCs/>
                <w:color w:val="000000"/>
                <w:kern w:val="0"/>
                <w:sz w:val="21"/>
                <w:szCs w:val="21"/>
              </w:rPr>
              <w:t>万元</w:t>
            </w:r>
            <w:r>
              <w:rPr>
                <w:rFonts w:hint="eastAsia" w:ascii="方正仿宋_GBK" w:hAnsi="方正仿宋_GBK" w:eastAsia="方正仿宋_GBK" w:cs="方正仿宋_GBK"/>
                <w:b/>
                <w:bCs/>
                <w:color w:val="000000"/>
                <w:kern w:val="0"/>
                <w:sz w:val="21"/>
                <w:szCs w:val="21"/>
                <w:lang w:eastAsia="zh-CN"/>
              </w:rPr>
              <w:t>）</w:t>
            </w:r>
          </w:p>
        </w:tc>
        <w:tc>
          <w:tcPr>
            <w:tcW w:w="1500" w:type="dxa"/>
            <w:tcBorders>
              <w:top w:val="single" w:color="000000" w:sz="4" w:space="0"/>
              <w:left w:val="single" w:color="auto" w:sz="4" w:space="0"/>
              <w:bottom w:val="single" w:color="000000" w:sz="4" w:space="0"/>
              <w:right w:val="single" w:color="000000" w:sz="4" w:space="0"/>
            </w:tcBorders>
            <w:noWrap w:val="0"/>
            <w:vAlign w:val="center"/>
          </w:tcPr>
          <w:p w14:paraId="3476BABC">
            <w:pPr>
              <w:pageBreakBefore w:val="0"/>
              <w:widowControl/>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b/>
                <w:bCs/>
                <w:color w:val="000000"/>
                <w:kern w:val="0"/>
                <w:sz w:val="21"/>
                <w:szCs w:val="21"/>
              </w:rPr>
            </w:pPr>
            <w:r>
              <w:rPr>
                <w:rFonts w:hint="eastAsia" w:ascii="仿宋" w:hAnsi="仿宋" w:eastAsia="仿宋" w:cs="仿宋"/>
                <w:b/>
                <w:bCs/>
                <w:color w:val="000000"/>
                <w:sz w:val="20"/>
                <w:szCs w:val="20"/>
                <w:highlight w:val="none"/>
                <w:lang w:eastAsia="zh-CN"/>
              </w:rPr>
              <w:t>报价折扣率</w:t>
            </w:r>
            <w:r>
              <w:rPr>
                <w:rFonts w:hint="eastAsia" w:ascii="仿宋" w:hAnsi="仿宋" w:eastAsia="仿宋" w:cs="仿宋"/>
                <w:b/>
                <w:bCs/>
                <w:color w:val="000000"/>
                <w:sz w:val="20"/>
                <w:szCs w:val="20"/>
                <w:highlight w:val="none"/>
              </w:rPr>
              <w:t>最高</w:t>
            </w:r>
            <w:r>
              <w:rPr>
                <w:rFonts w:hint="eastAsia" w:ascii="仿宋" w:hAnsi="仿宋" w:eastAsia="仿宋" w:cs="仿宋"/>
                <w:b/>
                <w:bCs/>
                <w:color w:val="000000"/>
                <w:sz w:val="20"/>
                <w:szCs w:val="20"/>
                <w:highlight w:val="none"/>
                <w:lang w:eastAsia="zh-CN"/>
              </w:rPr>
              <w:t>限价（</w:t>
            </w:r>
            <w:r>
              <w:rPr>
                <w:rFonts w:hint="eastAsia" w:ascii="仿宋" w:hAnsi="仿宋" w:eastAsia="仿宋" w:cs="仿宋"/>
                <w:b/>
                <w:bCs/>
                <w:color w:val="000000"/>
                <w:sz w:val="20"/>
                <w:szCs w:val="20"/>
                <w:highlight w:val="none"/>
                <w:lang w:val="en-US" w:eastAsia="zh-CN"/>
              </w:rPr>
              <w:t>%</w:t>
            </w:r>
            <w:r>
              <w:rPr>
                <w:rFonts w:hint="eastAsia" w:ascii="仿宋" w:hAnsi="仿宋" w:eastAsia="仿宋" w:cs="仿宋"/>
                <w:b/>
                <w:bCs/>
                <w:color w:val="000000"/>
                <w:sz w:val="20"/>
                <w:szCs w:val="20"/>
                <w:highlight w:val="none"/>
                <w:lang w:eastAsia="zh-CN"/>
              </w:rPr>
              <w:t>）</w:t>
            </w:r>
          </w:p>
        </w:tc>
        <w:tc>
          <w:tcPr>
            <w:tcW w:w="1260" w:type="dxa"/>
            <w:tcBorders>
              <w:top w:val="single" w:color="000000" w:sz="4" w:space="0"/>
              <w:left w:val="single" w:color="auto" w:sz="4" w:space="0"/>
              <w:bottom w:val="single" w:color="000000" w:sz="4" w:space="0"/>
              <w:right w:val="single" w:color="000000" w:sz="4" w:space="0"/>
            </w:tcBorders>
            <w:noWrap w:val="0"/>
            <w:vAlign w:val="center"/>
          </w:tcPr>
          <w:p w14:paraId="024A77AF">
            <w:pPr>
              <w:pageBreakBefore w:val="0"/>
              <w:widowControl/>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b/>
                <w:bCs/>
                <w:color w:val="000000"/>
                <w:kern w:val="0"/>
                <w:sz w:val="21"/>
                <w:szCs w:val="21"/>
                <w:lang w:eastAsia="zh-CN"/>
              </w:rPr>
            </w:pPr>
            <w:r>
              <w:rPr>
                <w:rFonts w:hint="eastAsia" w:ascii="方正仿宋_GBK" w:hAnsi="方正仿宋_GBK" w:eastAsia="方正仿宋_GBK" w:cs="方正仿宋_GBK"/>
                <w:b/>
                <w:bCs/>
                <w:color w:val="000000"/>
                <w:kern w:val="0"/>
                <w:sz w:val="21"/>
                <w:szCs w:val="21"/>
                <w:lang w:eastAsia="zh-CN"/>
              </w:rPr>
              <w:t>服务期</w:t>
            </w:r>
          </w:p>
        </w:tc>
        <w:tc>
          <w:tcPr>
            <w:tcW w:w="1647" w:type="dxa"/>
            <w:tcBorders>
              <w:top w:val="single" w:color="000000" w:sz="4" w:space="0"/>
              <w:left w:val="single" w:color="auto" w:sz="4" w:space="0"/>
              <w:bottom w:val="single" w:color="000000" w:sz="4" w:space="0"/>
              <w:right w:val="single" w:color="000000" w:sz="4" w:space="0"/>
            </w:tcBorders>
            <w:noWrap w:val="0"/>
            <w:vAlign w:val="center"/>
          </w:tcPr>
          <w:p w14:paraId="2AA9089E">
            <w:pPr>
              <w:pageBreakBefore w:val="0"/>
              <w:widowControl/>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成交</w:t>
            </w:r>
            <w:r>
              <w:rPr>
                <w:rFonts w:hint="eastAsia" w:ascii="方正仿宋_GBK" w:hAnsi="方正仿宋_GBK" w:eastAsia="方正仿宋_GBK" w:cs="方正仿宋_GBK"/>
                <w:b/>
                <w:bCs/>
                <w:color w:val="000000"/>
                <w:kern w:val="0"/>
                <w:sz w:val="21"/>
                <w:szCs w:val="21"/>
                <w:lang w:eastAsia="zh-CN"/>
              </w:rPr>
              <w:t>供应商</w:t>
            </w:r>
            <w:r>
              <w:rPr>
                <w:rFonts w:hint="eastAsia" w:ascii="方正仿宋_GBK" w:hAnsi="方正仿宋_GBK" w:eastAsia="方正仿宋_GBK" w:cs="方正仿宋_GBK"/>
                <w:b/>
                <w:bCs/>
                <w:color w:val="000000"/>
                <w:kern w:val="0"/>
                <w:sz w:val="21"/>
                <w:szCs w:val="21"/>
              </w:rPr>
              <w:t>数量</w:t>
            </w:r>
          </w:p>
          <w:p w14:paraId="2E3BF55D">
            <w:pPr>
              <w:pageBreakBefore w:val="0"/>
              <w:widowControl/>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（名）</w:t>
            </w:r>
          </w:p>
        </w:tc>
      </w:tr>
      <w:tr w14:paraId="339D18A0">
        <w:tblPrEx>
          <w:tblCellMar>
            <w:top w:w="15" w:type="dxa"/>
            <w:left w:w="15" w:type="dxa"/>
            <w:bottom w:w="15" w:type="dxa"/>
            <w:right w:w="15" w:type="dxa"/>
          </w:tblCellMar>
        </w:tblPrEx>
        <w:trPr>
          <w:trHeight w:val="494" w:hRule="atLeast"/>
          <w:jc w:val="center"/>
        </w:trPr>
        <w:tc>
          <w:tcPr>
            <w:tcW w:w="3015" w:type="dxa"/>
            <w:tcBorders>
              <w:top w:val="single" w:color="000000" w:sz="4" w:space="0"/>
              <w:left w:val="single" w:color="000000" w:sz="4" w:space="0"/>
              <w:bottom w:val="single" w:color="000000" w:sz="4" w:space="0"/>
              <w:right w:val="single" w:color="auto" w:sz="4" w:space="0"/>
            </w:tcBorders>
            <w:noWrap w:val="0"/>
            <w:vAlign w:val="center"/>
          </w:tcPr>
          <w:p w14:paraId="589D8AD0">
            <w:pPr>
              <w:pageBreakBefore w:val="0"/>
              <w:widowControl/>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val="en-US" w:eastAsia="zh-CN"/>
              </w:rPr>
              <w:t>2026年机关食堂食材供货商采购</w:t>
            </w:r>
          </w:p>
        </w:tc>
        <w:tc>
          <w:tcPr>
            <w:tcW w:w="1260" w:type="dxa"/>
            <w:tcBorders>
              <w:top w:val="single" w:color="000000" w:sz="4" w:space="0"/>
              <w:left w:val="single" w:color="000000" w:sz="4" w:space="0"/>
              <w:bottom w:val="single" w:color="000000" w:sz="4" w:space="0"/>
              <w:right w:val="single" w:color="auto" w:sz="4" w:space="0"/>
            </w:tcBorders>
            <w:noWrap w:val="0"/>
            <w:vAlign w:val="center"/>
          </w:tcPr>
          <w:p w14:paraId="04DF439E">
            <w:pPr>
              <w:pageBreakBefore w:val="0"/>
              <w:widowControl/>
              <w:kinsoku/>
              <w:wordWrap/>
              <w:overflowPunct/>
              <w:topLinePunct w:val="0"/>
              <w:autoSpaceDE/>
              <w:autoSpaceDN/>
              <w:bidi w:val="0"/>
              <w:adjustRightInd/>
              <w:spacing w:line="440" w:lineRule="exact"/>
              <w:jc w:val="center"/>
              <w:textAlignment w:val="auto"/>
              <w:rPr>
                <w:rFonts w:hint="default"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48</w:t>
            </w:r>
          </w:p>
        </w:tc>
        <w:tc>
          <w:tcPr>
            <w:tcW w:w="1500" w:type="dxa"/>
            <w:tcBorders>
              <w:top w:val="single" w:color="000000" w:sz="4" w:space="0"/>
              <w:left w:val="single" w:color="auto" w:sz="4" w:space="0"/>
              <w:bottom w:val="single" w:color="000000" w:sz="4" w:space="0"/>
              <w:right w:val="single" w:color="000000" w:sz="4" w:space="0"/>
            </w:tcBorders>
            <w:noWrap w:val="0"/>
            <w:vAlign w:val="center"/>
          </w:tcPr>
          <w:p w14:paraId="4E3EF47A">
            <w:pPr>
              <w:pageBreakBefore w:val="0"/>
              <w:widowControl/>
              <w:kinsoku/>
              <w:wordWrap/>
              <w:overflowPunct/>
              <w:topLinePunct w:val="0"/>
              <w:autoSpaceDE/>
              <w:autoSpaceDN/>
              <w:bidi w:val="0"/>
              <w:adjustRightInd/>
              <w:spacing w:line="440" w:lineRule="exact"/>
              <w:jc w:val="center"/>
              <w:textAlignment w:val="auto"/>
              <w:rPr>
                <w:rFonts w:hint="default"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100%</w:t>
            </w:r>
          </w:p>
        </w:tc>
        <w:tc>
          <w:tcPr>
            <w:tcW w:w="1260" w:type="dxa"/>
            <w:tcBorders>
              <w:top w:val="single" w:color="000000" w:sz="4" w:space="0"/>
              <w:left w:val="single" w:color="auto" w:sz="4" w:space="0"/>
              <w:bottom w:val="single" w:color="000000" w:sz="4" w:space="0"/>
              <w:right w:val="single" w:color="000000" w:sz="4" w:space="0"/>
            </w:tcBorders>
            <w:noWrap w:val="0"/>
            <w:vAlign w:val="center"/>
          </w:tcPr>
          <w:p w14:paraId="4AB6AEC0">
            <w:pPr>
              <w:pageBreakBefore w:val="0"/>
              <w:widowControl/>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1年</w:t>
            </w:r>
          </w:p>
        </w:tc>
        <w:tc>
          <w:tcPr>
            <w:tcW w:w="1647" w:type="dxa"/>
            <w:tcBorders>
              <w:top w:val="single" w:color="000000" w:sz="4" w:space="0"/>
              <w:left w:val="single" w:color="auto" w:sz="4" w:space="0"/>
              <w:bottom w:val="single" w:color="000000" w:sz="4" w:space="0"/>
              <w:right w:val="single" w:color="000000" w:sz="4" w:space="0"/>
            </w:tcBorders>
            <w:noWrap w:val="0"/>
            <w:vAlign w:val="center"/>
          </w:tcPr>
          <w:p w14:paraId="11B92560">
            <w:pPr>
              <w:pageBreakBefore w:val="0"/>
              <w:widowControl/>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1</w:t>
            </w:r>
          </w:p>
        </w:tc>
      </w:tr>
    </w:tbl>
    <w:p w14:paraId="6CC80272">
      <w:pPr>
        <w:pStyle w:val="6"/>
        <w:pageBreakBefore w:val="0"/>
        <w:kinsoku/>
        <w:wordWrap/>
        <w:overflowPunct/>
        <w:topLinePunct w:val="0"/>
        <w:autoSpaceDE/>
        <w:autoSpaceDN/>
        <w:bidi w:val="0"/>
        <w:adjustRightInd/>
        <w:spacing w:before="0" w:after="0" w:line="440" w:lineRule="exact"/>
        <w:textAlignment w:val="auto"/>
        <w:outlineLvl w:val="0"/>
        <w:rPr>
          <w:rFonts w:ascii="方正仿宋_GBK" w:hAnsi="方正仿宋_GBK" w:eastAsia="方正仿宋_GBK" w:cs="方正仿宋_GBK"/>
          <w:sz w:val="24"/>
          <w:szCs w:val="24"/>
        </w:rPr>
      </w:pPr>
      <w:bookmarkStart w:id="12" w:name="_Toc5395"/>
      <w:r>
        <w:rPr>
          <w:rFonts w:hint="eastAsia" w:ascii="方正仿宋_GBK" w:hAnsi="方正仿宋_GBK" w:eastAsia="方正仿宋_GBK" w:cs="方正仿宋_GBK"/>
          <w:sz w:val="24"/>
          <w:szCs w:val="24"/>
        </w:rPr>
        <w:t>二、资金来源</w:t>
      </w:r>
      <w:bookmarkEnd w:id="7"/>
      <w:bookmarkEnd w:id="12"/>
    </w:p>
    <w:p w14:paraId="32432249">
      <w:pPr>
        <w:spacing w:line="400" w:lineRule="exact"/>
        <w:ind w:firstLine="480" w:firstLineChars="200"/>
        <w:rPr>
          <w:rFonts w:ascii="方正仿宋_GBK" w:hAnsi="方正仿宋_GBK" w:eastAsia="方正仿宋_GBK" w:cs="方正仿宋_GBK"/>
          <w:sz w:val="24"/>
          <w:szCs w:val="24"/>
        </w:rPr>
      </w:pPr>
      <w:r>
        <w:rPr>
          <w:rFonts w:hint="eastAsia" w:ascii="方正仿宋_GBK" w:hAnsi="仿宋" w:eastAsia="方正仿宋_GBK"/>
          <w:color w:val="auto"/>
          <w:sz w:val="24"/>
          <w:szCs w:val="24"/>
          <w:highlight w:val="none"/>
        </w:rPr>
        <w:t>财政预算资金，预算金额为</w:t>
      </w:r>
      <w:r>
        <w:rPr>
          <w:rFonts w:hint="eastAsia" w:ascii="方正仿宋_GBK" w:hAnsi="仿宋" w:eastAsia="方正仿宋_GBK"/>
          <w:color w:val="auto"/>
          <w:sz w:val="24"/>
          <w:szCs w:val="24"/>
          <w:highlight w:val="none"/>
          <w:lang w:val="en-US" w:eastAsia="zh-CN"/>
        </w:rPr>
        <w:t>48万元</w:t>
      </w:r>
      <w:r>
        <w:rPr>
          <w:rFonts w:hint="eastAsia" w:ascii="方正仿宋_GBK" w:hAnsi="宋体" w:eastAsia="方正仿宋_GBK"/>
          <w:color w:val="auto"/>
          <w:sz w:val="24"/>
          <w:szCs w:val="24"/>
          <w:highlight w:val="none"/>
        </w:rPr>
        <w:t>。</w:t>
      </w:r>
    </w:p>
    <w:p w14:paraId="3A221C08">
      <w:pPr>
        <w:pStyle w:val="6"/>
        <w:pageBreakBefore w:val="0"/>
        <w:kinsoku/>
        <w:wordWrap/>
        <w:overflowPunct/>
        <w:topLinePunct w:val="0"/>
        <w:autoSpaceDE/>
        <w:autoSpaceDN/>
        <w:bidi w:val="0"/>
        <w:adjustRightInd/>
        <w:spacing w:before="0" w:after="0" w:line="440" w:lineRule="exact"/>
        <w:textAlignment w:val="auto"/>
        <w:outlineLvl w:val="0"/>
        <w:rPr>
          <w:rFonts w:ascii="方正仿宋_GBK" w:hAnsi="方正仿宋_GBK" w:eastAsia="方正仿宋_GBK" w:cs="方正仿宋_GBK"/>
          <w:sz w:val="24"/>
          <w:szCs w:val="24"/>
        </w:rPr>
      </w:pPr>
      <w:bookmarkStart w:id="13" w:name="_Toc3117"/>
      <w:bookmarkStart w:id="14" w:name="_Toc29516"/>
      <w:r>
        <w:rPr>
          <w:rFonts w:hint="eastAsia" w:ascii="方正仿宋_GBK" w:hAnsi="方正仿宋_GBK" w:eastAsia="方正仿宋_GBK" w:cs="方正仿宋_GBK"/>
          <w:sz w:val="24"/>
          <w:szCs w:val="24"/>
        </w:rPr>
        <w:t>三、竞选人资格条件</w:t>
      </w:r>
      <w:bookmarkEnd w:id="13"/>
      <w:bookmarkEnd w:id="14"/>
    </w:p>
    <w:p w14:paraId="5928C83F">
      <w:pPr>
        <w:pageBreakBefore w:val="0"/>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活动的竞选人需满足以下条件：</w:t>
      </w:r>
    </w:p>
    <w:p w14:paraId="4D81DE9B">
      <w:pPr>
        <w:pageBreakBefore w:val="0"/>
        <w:tabs>
          <w:tab w:val="center" w:pos="4706"/>
        </w:tabs>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（一）基本资格条件</w:t>
      </w:r>
      <w:r>
        <w:rPr>
          <w:rFonts w:hint="eastAsia" w:ascii="方正仿宋_GBK" w:hAnsi="方正仿宋_GBK" w:eastAsia="方正仿宋_GBK" w:cs="方正仿宋_GBK"/>
          <w:sz w:val="24"/>
          <w:szCs w:val="24"/>
        </w:rPr>
        <w:tab/>
      </w:r>
    </w:p>
    <w:p w14:paraId="09213659">
      <w:pPr>
        <w:pageBreakBefore w:val="0"/>
        <w:tabs>
          <w:tab w:val="center" w:pos="4706"/>
        </w:tabs>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具有独立承担民事责任的能力；</w:t>
      </w:r>
    </w:p>
    <w:p w14:paraId="0FAC73A6">
      <w:pPr>
        <w:pageBreakBefore w:val="0"/>
        <w:tabs>
          <w:tab w:val="center" w:pos="4706"/>
        </w:tabs>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具有良好的商业信誉和健全的财务会计制度；</w:t>
      </w:r>
    </w:p>
    <w:p w14:paraId="65658454">
      <w:pPr>
        <w:pageBreakBefore w:val="0"/>
        <w:tabs>
          <w:tab w:val="center" w:pos="4706"/>
        </w:tabs>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具有履行合同所必需的设备和专业技术能力；</w:t>
      </w:r>
    </w:p>
    <w:p w14:paraId="5811751A">
      <w:pPr>
        <w:pageBreakBefore w:val="0"/>
        <w:tabs>
          <w:tab w:val="center" w:pos="4706"/>
        </w:tabs>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有依法缴纳税收和社会保障资金的良好记录；</w:t>
      </w:r>
    </w:p>
    <w:p w14:paraId="4E68FAB4">
      <w:pPr>
        <w:pageBreakBefore w:val="0"/>
        <w:tabs>
          <w:tab w:val="center" w:pos="4706"/>
        </w:tabs>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参加政府采购活动前三年内，在经营活动中没有重大违法记录；</w:t>
      </w:r>
    </w:p>
    <w:p w14:paraId="14C32F42">
      <w:pPr>
        <w:pageBreakBefore w:val="0"/>
        <w:tabs>
          <w:tab w:val="center" w:pos="4706"/>
        </w:tabs>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法律、行政法规规定的其他条件。</w:t>
      </w:r>
    </w:p>
    <w:p w14:paraId="624985C0">
      <w:pPr>
        <w:pageBreakBefore w:val="0"/>
        <w:tabs>
          <w:tab w:val="center" w:pos="4706"/>
        </w:tabs>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（二）特定资格条件</w:t>
      </w:r>
    </w:p>
    <w:p w14:paraId="50722A10">
      <w:pPr>
        <w:pageBreakBefore w:val="0"/>
        <w:tabs>
          <w:tab w:val="center" w:pos="4706"/>
        </w:tabs>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竞选人</w:t>
      </w:r>
      <w:r>
        <w:rPr>
          <w:rFonts w:hint="eastAsia" w:ascii="方正仿宋_GBK" w:hAnsi="方正仿宋_GBK" w:eastAsia="方正仿宋_GBK" w:cs="方正仿宋_GBK"/>
          <w:sz w:val="24"/>
          <w:szCs w:val="24"/>
        </w:rPr>
        <w:t>应具备行业主管部门颁发且现行有效的《食品经营许可证》</w:t>
      </w:r>
      <w:r>
        <w:rPr>
          <w:rFonts w:hint="eastAsia" w:ascii="方正仿宋_GBK" w:hAnsi="宋体" w:eastAsia="方正仿宋_GBK"/>
          <w:color w:val="auto"/>
          <w:sz w:val="24"/>
          <w:szCs w:val="24"/>
          <w:highlight w:val="none"/>
          <w:lang w:eastAsia="zh-CN"/>
        </w:rPr>
        <w:t>或取得销售预包装食品备案</w:t>
      </w:r>
      <w:r>
        <w:rPr>
          <w:rFonts w:hint="eastAsia" w:ascii="仿宋" w:hAnsi="仿宋" w:eastAsia="仿宋" w:cs="仿宋"/>
          <w:color w:val="000000"/>
          <w:sz w:val="22"/>
          <w:szCs w:val="22"/>
          <w:highlight w:val="none"/>
          <w:lang w:val="en-US" w:eastAsia="zh-CN"/>
        </w:rPr>
        <w:t>证明</w:t>
      </w:r>
      <w:r>
        <w:rPr>
          <w:rFonts w:hint="eastAsia" w:ascii="方正仿宋_GBK" w:hAnsi="方正仿宋_GBK" w:eastAsia="方正仿宋_GBK" w:cs="方正仿宋_GBK"/>
          <w:sz w:val="24"/>
          <w:szCs w:val="24"/>
        </w:rPr>
        <w:t>（提供证书复印件</w:t>
      </w:r>
      <w:r>
        <w:rPr>
          <w:rFonts w:hint="eastAsia" w:ascii="方正仿宋_GBK" w:hAnsi="方正仿宋_GBK" w:eastAsia="方正仿宋_GBK" w:cs="方正仿宋_GBK"/>
          <w:sz w:val="24"/>
          <w:szCs w:val="24"/>
          <w:lang w:eastAsia="zh-CN"/>
        </w:rPr>
        <w:t>并加盖竞选人公章</w:t>
      </w:r>
      <w:r>
        <w:rPr>
          <w:rFonts w:hint="eastAsia" w:ascii="方正仿宋_GBK" w:hAnsi="方正仿宋_GBK" w:eastAsia="方正仿宋_GBK" w:cs="方正仿宋_GBK"/>
          <w:sz w:val="24"/>
          <w:szCs w:val="24"/>
        </w:rPr>
        <w:t>）。</w:t>
      </w:r>
    </w:p>
    <w:p w14:paraId="2C2E4688">
      <w:pPr>
        <w:pStyle w:val="6"/>
        <w:pageBreakBefore w:val="0"/>
        <w:kinsoku/>
        <w:wordWrap/>
        <w:overflowPunct/>
        <w:topLinePunct w:val="0"/>
        <w:autoSpaceDE/>
        <w:autoSpaceDN/>
        <w:bidi w:val="0"/>
        <w:adjustRightInd/>
        <w:spacing w:before="0" w:after="0" w:line="440" w:lineRule="exact"/>
        <w:textAlignment w:val="auto"/>
        <w:outlineLvl w:val="0"/>
        <w:rPr>
          <w:rFonts w:ascii="方正仿宋_GBK" w:hAnsi="方正仿宋_GBK" w:eastAsia="方正仿宋_GBK" w:cs="方正仿宋_GBK"/>
          <w:sz w:val="24"/>
          <w:szCs w:val="24"/>
        </w:rPr>
      </w:pPr>
      <w:bookmarkStart w:id="15" w:name="_Toc2777"/>
      <w:bookmarkStart w:id="16" w:name="_Toc27032"/>
      <w:r>
        <w:rPr>
          <w:rFonts w:hint="eastAsia" w:ascii="方正仿宋_GBK" w:hAnsi="方正仿宋_GBK" w:eastAsia="方正仿宋_GBK" w:cs="方正仿宋_GBK"/>
          <w:sz w:val="24"/>
          <w:szCs w:val="24"/>
        </w:rPr>
        <w:t>四、竞选有关说明</w:t>
      </w:r>
      <w:bookmarkEnd w:id="15"/>
      <w:bookmarkEnd w:id="16"/>
    </w:p>
    <w:p w14:paraId="1C4F4794">
      <w:pPr>
        <w:spacing w:line="400" w:lineRule="exact"/>
        <w:ind w:firstLine="480" w:firstLineChars="200"/>
        <w:rPr>
          <w:rFonts w:ascii="方正仿宋_GBK" w:hAnsi="宋体" w:eastAsia="方正仿宋_GBK"/>
          <w:color w:val="auto"/>
          <w:sz w:val="24"/>
          <w:szCs w:val="24"/>
          <w:highlight w:val="none"/>
        </w:rPr>
      </w:pPr>
      <w:bookmarkStart w:id="17" w:name="_Toc3946"/>
      <w:bookmarkStart w:id="18" w:name="_Toc18971"/>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eastAsia="zh-CN"/>
        </w:rPr>
        <w:t>一</w:t>
      </w:r>
      <w:r>
        <w:rPr>
          <w:rFonts w:hint="eastAsia" w:ascii="方正仿宋_GBK" w:hAnsi="方正仿宋_GBK" w:eastAsia="方正仿宋_GBK" w:cs="方正仿宋_GBK"/>
          <w:sz w:val="24"/>
          <w:szCs w:val="24"/>
          <w:highlight w:val="none"/>
        </w:rPr>
        <w:t>）</w:t>
      </w:r>
      <w:r>
        <w:rPr>
          <w:rFonts w:hint="eastAsia" w:ascii="方正仿宋_GBK" w:hAnsi="宋体" w:eastAsia="方正仿宋_GBK"/>
          <w:color w:val="auto"/>
          <w:sz w:val="24"/>
          <w:szCs w:val="24"/>
          <w:highlight w:val="none"/>
        </w:rPr>
        <w:t>凡有意参加</w:t>
      </w:r>
      <w:r>
        <w:rPr>
          <w:rFonts w:hint="eastAsia" w:ascii="方正仿宋_GBK" w:hAnsi="宋体" w:eastAsia="方正仿宋_GBK"/>
          <w:color w:val="auto"/>
          <w:sz w:val="24"/>
          <w:szCs w:val="24"/>
          <w:highlight w:val="none"/>
          <w:lang w:eastAsia="zh-CN"/>
        </w:rPr>
        <w:t>竞选</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投标人</w:t>
      </w:r>
      <w:r>
        <w:rPr>
          <w:rFonts w:hint="eastAsia" w:ascii="方正仿宋_GBK" w:hAnsi="宋体" w:eastAsia="方正仿宋_GBK"/>
          <w:color w:val="auto"/>
          <w:sz w:val="24"/>
          <w:szCs w:val="24"/>
          <w:highlight w:val="none"/>
        </w:rPr>
        <w:t>，请于公告发布之日（202</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12</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23</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rPr>
        <w:t>起至提交</w:t>
      </w:r>
      <w:r>
        <w:rPr>
          <w:rFonts w:hint="eastAsia" w:ascii="方正仿宋_GBK" w:hAnsi="宋体" w:eastAsia="方正仿宋_GBK"/>
          <w:color w:val="auto"/>
          <w:sz w:val="24"/>
          <w:szCs w:val="24"/>
          <w:highlight w:val="none"/>
          <w:lang w:eastAsia="zh-CN"/>
        </w:rPr>
        <w:t>竞选</w:t>
      </w:r>
      <w:r>
        <w:rPr>
          <w:rFonts w:hint="eastAsia" w:ascii="方正仿宋_GBK" w:hAnsi="宋体" w:eastAsia="方正仿宋_GBK"/>
          <w:color w:val="auto"/>
          <w:sz w:val="24"/>
          <w:szCs w:val="24"/>
          <w:highlight w:val="none"/>
        </w:rPr>
        <w:t>文件截止时间之前，在电子交易平台“行采家”（http：//www.gec123.com）上下载本项目竞争性</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color w:val="auto"/>
          <w:sz w:val="24"/>
          <w:szCs w:val="24"/>
          <w:highlight w:val="none"/>
        </w:rPr>
        <w:t>文件以及补遗等</w:t>
      </w:r>
      <w:r>
        <w:rPr>
          <w:rFonts w:hint="eastAsia" w:ascii="方正仿宋_GBK" w:hAnsi="宋体" w:eastAsia="方正仿宋_GBK"/>
          <w:color w:val="auto"/>
          <w:sz w:val="24"/>
          <w:szCs w:val="24"/>
          <w:highlight w:val="none"/>
          <w:lang w:eastAsia="zh-CN"/>
        </w:rPr>
        <w:t>竞选</w:t>
      </w:r>
      <w:r>
        <w:rPr>
          <w:rFonts w:hint="eastAsia" w:ascii="方正仿宋_GBK" w:hAnsi="宋体" w:eastAsia="方正仿宋_GBK"/>
          <w:color w:val="auto"/>
          <w:sz w:val="24"/>
          <w:szCs w:val="24"/>
          <w:highlight w:val="none"/>
        </w:rPr>
        <w:t>前公布的所有项目资料，无论</w:t>
      </w:r>
      <w:r>
        <w:rPr>
          <w:rFonts w:hint="eastAsia" w:ascii="方正仿宋_GBK" w:hAnsi="宋体" w:eastAsia="方正仿宋_GBK"/>
          <w:color w:val="auto"/>
          <w:sz w:val="24"/>
          <w:szCs w:val="24"/>
          <w:highlight w:val="none"/>
          <w:lang w:eastAsia="zh-CN"/>
        </w:rPr>
        <w:t>投标人</w:t>
      </w:r>
      <w:r>
        <w:rPr>
          <w:rFonts w:hint="eastAsia" w:ascii="方正仿宋_GBK" w:hAnsi="宋体" w:eastAsia="方正仿宋_GBK"/>
          <w:color w:val="auto"/>
          <w:sz w:val="24"/>
          <w:szCs w:val="24"/>
          <w:highlight w:val="none"/>
        </w:rPr>
        <w:t>领取或下载与否，均视为</w:t>
      </w:r>
      <w:r>
        <w:rPr>
          <w:rFonts w:hint="eastAsia" w:ascii="方正仿宋_GBK" w:hAnsi="宋体" w:eastAsia="方正仿宋_GBK"/>
          <w:color w:val="auto"/>
          <w:sz w:val="24"/>
          <w:szCs w:val="24"/>
          <w:highlight w:val="none"/>
          <w:lang w:eastAsia="zh-CN"/>
        </w:rPr>
        <w:t>其</w:t>
      </w:r>
      <w:r>
        <w:rPr>
          <w:rFonts w:hint="eastAsia" w:ascii="方正仿宋_GBK" w:hAnsi="宋体" w:eastAsia="方正仿宋_GBK"/>
          <w:color w:val="auto"/>
          <w:sz w:val="24"/>
          <w:szCs w:val="24"/>
          <w:highlight w:val="none"/>
        </w:rPr>
        <w:t>已知晓</w:t>
      </w:r>
      <w:r>
        <w:rPr>
          <w:rFonts w:hint="eastAsia" w:ascii="方正仿宋_GBK" w:hAnsi="宋体" w:eastAsia="方正仿宋_GBK"/>
          <w:color w:val="auto"/>
          <w:sz w:val="24"/>
          <w:szCs w:val="24"/>
          <w:highlight w:val="none"/>
          <w:lang w:eastAsia="zh-CN"/>
        </w:rPr>
        <w:t>竞选的</w:t>
      </w:r>
      <w:r>
        <w:rPr>
          <w:rFonts w:hint="eastAsia" w:ascii="方正仿宋_GBK" w:hAnsi="宋体" w:eastAsia="方正仿宋_GBK"/>
          <w:color w:val="auto"/>
          <w:sz w:val="24"/>
          <w:szCs w:val="24"/>
          <w:highlight w:val="none"/>
        </w:rPr>
        <w:t>所有实质性要求内容。</w:t>
      </w:r>
    </w:p>
    <w:p w14:paraId="06B4D13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color w:val="auto"/>
          <w:sz w:val="24"/>
          <w:szCs w:val="24"/>
          <w:highlight w:val="none"/>
        </w:rPr>
        <w:t>公告期限：自</w:t>
      </w:r>
      <w:r>
        <w:rPr>
          <w:rFonts w:hint="eastAsia" w:ascii="方正仿宋_GBK" w:hAnsi="宋体" w:eastAsia="方正仿宋_GBK"/>
          <w:color w:val="auto"/>
          <w:sz w:val="24"/>
          <w:szCs w:val="24"/>
          <w:highlight w:val="none"/>
          <w:lang w:eastAsia="zh-CN"/>
        </w:rPr>
        <w:t>竞选</w:t>
      </w:r>
      <w:r>
        <w:rPr>
          <w:rFonts w:hint="eastAsia" w:ascii="方正仿宋_GBK" w:hAnsi="宋体" w:eastAsia="方正仿宋_GBK"/>
          <w:color w:val="auto"/>
          <w:sz w:val="24"/>
          <w:szCs w:val="24"/>
          <w:highlight w:val="none"/>
        </w:rPr>
        <w:t>公告发布之日起三个工作日。</w:t>
      </w:r>
    </w:p>
    <w:p w14:paraId="56988132">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olor w:val="auto"/>
          <w:sz w:val="24"/>
          <w:szCs w:val="24"/>
          <w:highlight w:val="none"/>
          <w:lang w:eastAsia="zh-CN"/>
        </w:rPr>
        <w:t>（三）</w:t>
      </w:r>
      <w:r>
        <w:rPr>
          <w:rFonts w:hint="eastAsia" w:ascii="方正仿宋_GBK" w:hAnsi="宋体" w:eastAsia="方正仿宋_GBK" w:cs="Times New Roman"/>
          <w:color w:val="auto"/>
          <w:sz w:val="24"/>
          <w:szCs w:val="24"/>
          <w:highlight w:val="none"/>
        </w:rPr>
        <w:t>竞争性</w:t>
      </w:r>
      <w:r>
        <w:rPr>
          <w:rFonts w:hint="eastAsia" w:ascii="方正仿宋_GBK" w:hAnsi="宋体" w:eastAsia="方正仿宋_GBK" w:cs="Times New Roman"/>
          <w:color w:val="auto"/>
          <w:sz w:val="24"/>
          <w:szCs w:val="24"/>
          <w:highlight w:val="none"/>
          <w:lang w:eastAsia="zh-CN"/>
        </w:rPr>
        <w:t>比选文</w:t>
      </w:r>
      <w:r>
        <w:rPr>
          <w:rFonts w:hint="eastAsia" w:ascii="方正仿宋_GBK" w:hAnsi="宋体" w:eastAsia="方正仿宋_GBK" w:cs="Times New Roman"/>
          <w:color w:val="auto"/>
          <w:sz w:val="24"/>
          <w:szCs w:val="24"/>
          <w:highlight w:val="none"/>
        </w:rPr>
        <w:t>件发售期限</w:t>
      </w:r>
      <w:r>
        <w:rPr>
          <w:rFonts w:hint="eastAsia" w:ascii="方正仿宋_GBK" w:hAnsi="宋体" w:eastAsia="方正仿宋_GBK" w:cs="Times New Roman"/>
          <w:color w:val="auto"/>
          <w:sz w:val="24"/>
          <w:szCs w:val="24"/>
          <w:highlight w:val="none"/>
          <w:lang w:eastAsia="zh-CN"/>
        </w:rPr>
        <w:t>及方式</w:t>
      </w:r>
      <w:r>
        <w:rPr>
          <w:rFonts w:hint="eastAsia" w:ascii="方正仿宋_GBK" w:hAnsi="宋体" w:eastAsia="方正仿宋_GBK" w:cs="Times New Roman"/>
          <w:color w:val="auto"/>
          <w:sz w:val="24"/>
          <w:szCs w:val="24"/>
          <w:highlight w:val="none"/>
        </w:rPr>
        <w:t xml:space="preserve">： </w:t>
      </w:r>
    </w:p>
    <w:p w14:paraId="011FDD9D">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1.竞争性</w:t>
      </w:r>
      <w:r>
        <w:rPr>
          <w:rFonts w:hint="eastAsia" w:ascii="方正仿宋_GBK" w:hAnsi="宋体" w:eastAsia="方正仿宋_GBK" w:cs="Times New Roman"/>
          <w:color w:val="auto"/>
          <w:sz w:val="24"/>
          <w:szCs w:val="24"/>
          <w:highlight w:val="none"/>
          <w:lang w:eastAsia="zh-CN"/>
        </w:rPr>
        <w:t>比选</w:t>
      </w:r>
      <w:r>
        <w:rPr>
          <w:rFonts w:hint="eastAsia" w:ascii="方正仿宋_GBK" w:hAnsi="宋体" w:eastAsia="方正仿宋_GBK" w:cs="Times New Roman"/>
          <w:color w:val="auto"/>
          <w:sz w:val="24"/>
          <w:szCs w:val="24"/>
          <w:highlight w:val="none"/>
        </w:rPr>
        <w:t>文件发售期：202</w:t>
      </w:r>
      <w:r>
        <w:rPr>
          <w:rFonts w:hint="eastAsia" w:ascii="方正仿宋_GBK" w:hAnsi="宋体" w:eastAsia="方正仿宋_GBK" w:cs="Times New Roman"/>
          <w:color w:val="auto"/>
          <w:sz w:val="24"/>
          <w:szCs w:val="24"/>
          <w:highlight w:val="none"/>
          <w:lang w:val="en-US" w:eastAsia="zh-CN"/>
        </w:rPr>
        <w:t>5</w:t>
      </w:r>
      <w:r>
        <w:rPr>
          <w:rFonts w:hint="eastAsia" w:ascii="方正仿宋_GBK" w:hAnsi="宋体" w:eastAsia="方正仿宋_GBK" w:cs="Times New Roman"/>
          <w:color w:val="auto"/>
          <w:sz w:val="24"/>
          <w:szCs w:val="24"/>
          <w:highlight w:val="none"/>
        </w:rPr>
        <w:t>年</w:t>
      </w:r>
      <w:r>
        <w:rPr>
          <w:rFonts w:hint="eastAsia" w:ascii="方正仿宋_GBK" w:hAnsi="宋体" w:eastAsia="方正仿宋_GBK" w:cs="Times New Roman"/>
          <w:color w:val="auto"/>
          <w:sz w:val="24"/>
          <w:szCs w:val="24"/>
          <w:highlight w:val="none"/>
          <w:lang w:val="en-US" w:eastAsia="zh-CN"/>
        </w:rPr>
        <w:t>12</w:t>
      </w:r>
      <w:r>
        <w:rPr>
          <w:rFonts w:hint="eastAsia" w:ascii="方正仿宋_GBK" w:hAnsi="宋体" w:eastAsia="方正仿宋_GBK" w:cs="Times New Roman"/>
          <w:color w:val="auto"/>
          <w:sz w:val="24"/>
          <w:szCs w:val="24"/>
          <w:highlight w:val="none"/>
        </w:rPr>
        <w:t>月</w:t>
      </w:r>
      <w:r>
        <w:rPr>
          <w:rFonts w:hint="eastAsia" w:ascii="方正仿宋_GBK" w:hAnsi="宋体" w:eastAsia="方正仿宋_GBK" w:cs="Times New Roman"/>
          <w:color w:val="auto"/>
          <w:sz w:val="24"/>
          <w:szCs w:val="24"/>
          <w:highlight w:val="none"/>
          <w:lang w:val="en-US" w:eastAsia="zh-CN"/>
        </w:rPr>
        <w:t>23</w:t>
      </w:r>
      <w:r>
        <w:rPr>
          <w:rFonts w:hint="eastAsia" w:ascii="方正仿宋_GBK" w:hAnsi="宋体" w:eastAsia="方正仿宋_GBK" w:cs="Times New Roman"/>
          <w:color w:val="auto"/>
          <w:sz w:val="24"/>
          <w:szCs w:val="24"/>
          <w:highlight w:val="none"/>
        </w:rPr>
        <w:t>日至202</w:t>
      </w:r>
      <w:r>
        <w:rPr>
          <w:rFonts w:hint="eastAsia" w:ascii="方正仿宋_GBK" w:hAnsi="宋体" w:eastAsia="方正仿宋_GBK" w:cs="Times New Roman"/>
          <w:color w:val="auto"/>
          <w:sz w:val="24"/>
          <w:szCs w:val="24"/>
          <w:highlight w:val="none"/>
          <w:lang w:val="en-US" w:eastAsia="zh-CN"/>
        </w:rPr>
        <w:t>5</w:t>
      </w:r>
      <w:r>
        <w:rPr>
          <w:rFonts w:hint="eastAsia" w:ascii="方正仿宋_GBK" w:hAnsi="宋体" w:eastAsia="方正仿宋_GBK" w:cs="Times New Roman"/>
          <w:color w:val="auto"/>
          <w:sz w:val="24"/>
          <w:szCs w:val="24"/>
          <w:highlight w:val="none"/>
        </w:rPr>
        <w:t>年</w:t>
      </w:r>
      <w:r>
        <w:rPr>
          <w:rFonts w:hint="eastAsia" w:ascii="方正仿宋_GBK" w:hAnsi="宋体" w:eastAsia="方正仿宋_GBK" w:cs="Times New Roman"/>
          <w:color w:val="auto"/>
          <w:sz w:val="24"/>
          <w:szCs w:val="24"/>
          <w:highlight w:val="none"/>
          <w:lang w:val="en-US" w:eastAsia="zh-CN"/>
        </w:rPr>
        <w:t>12月26</w:t>
      </w:r>
      <w:r>
        <w:rPr>
          <w:rFonts w:hint="eastAsia" w:ascii="方正仿宋_GBK" w:hAnsi="宋体" w:eastAsia="方正仿宋_GBK" w:cs="Times New Roman"/>
          <w:color w:val="auto"/>
          <w:sz w:val="24"/>
          <w:szCs w:val="24"/>
          <w:highlight w:val="none"/>
        </w:rPr>
        <w:t>日</w:t>
      </w:r>
      <w:r>
        <w:rPr>
          <w:rFonts w:hint="eastAsia" w:ascii="方正仿宋_GBK" w:hAnsi="宋体" w:eastAsia="方正仿宋_GBK" w:cs="Times New Roman"/>
          <w:color w:val="auto"/>
          <w:sz w:val="24"/>
          <w:szCs w:val="24"/>
          <w:highlight w:val="none"/>
          <w:lang w:val="en-US" w:eastAsia="zh-CN"/>
        </w:rPr>
        <w:t>17：00时</w:t>
      </w:r>
      <w:r>
        <w:rPr>
          <w:rFonts w:hint="eastAsia" w:ascii="方正仿宋_GBK" w:hAnsi="宋体" w:eastAsia="方正仿宋_GBK" w:cs="Times New Roman"/>
          <w:color w:val="auto"/>
          <w:sz w:val="24"/>
          <w:szCs w:val="24"/>
          <w:highlight w:val="none"/>
        </w:rPr>
        <w:t>。</w:t>
      </w:r>
    </w:p>
    <w:p w14:paraId="59F958AC">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2.竞争性</w:t>
      </w:r>
      <w:r>
        <w:rPr>
          <w:rFonts w:hint="eastAsia" w:ascii="方正仿宋_GBK" w:hAnsi="宋体" w:eastAsia="方正仿宋_GBK" w:cs="Times New Roman"/>
          <w:color w:val="auto"/>
          <w:sz w:val="24"/>
          <w:szCs w:val="24"/>
          <w:highlight w:val="none"/>
          <w:lang w:eastAsia="zh-CN"/>
        </w:rPr>
        <w:t>比选</w:t>
      </w:r>
      <w:r>
        <w:rPr>
          <w:rFonts w:hint="eastAsia" w:ascii="方正仿宋_GBK" w:hAnsi="宋体" w:eastAsia="方正仿宋_GBK" w:cs="Times New Roman"/>
          <w:color w:val="auto"/>
          <w:sz w:val="24"/>
          <w:szCs w:val="24"/>
          <w:highlight w:val="none"/>
        </w:rPr>
        <w:t>文件售价：人民币</w:t>
      </w:r>
      <w:r>
        <w:rPr>
          <w:rFonts w:hint="eastAsia" w:ascii="方正仿宋_GBK" w:hAnsi="宋体" w:eastAsia="方正仿宋_GBK" w:cs="Times New Roman"/>
          <w:color w:val="auto"/>
          <w:sz w:val="24"/>
          <w:szCs w:val="24"/>
          <w:highlight w:val="none"/>
          <w:lang w:val="en-US" w:eastAsia="zh-CN"/>
        </w:rPr>
        <w:t>300</w:t>
      </w:r>
      <w:r>
        <w:rPr>
          <w:rFonts w:hint="eastAsia" w:ascii="方正仿宋_GBK" w:hAnsi="宋体" w:eastAsia="方正仿宋_GBK" w:cs="Times New Roman"/>
          <w:color w:val="auto"/>
          <w:sz w:val="24"/>
          <w:szCs w:val="24"/>
          <w:highlight w:val="none"/>
        </w:rPr>
        <w:t>元/包。（售后不退）</w:t>
      </w:r>
      <w:r>
        <w:rPr>
          <w:rFonts w:hint="eastAsia" w:ascii="方正仿宋_GBK" w:hAnsi="宋体" w:eastAsia="方正仿宋_GBK"/>
          <w:color w:val="auto"/>
          <w:sz w:val="24"/>
          <w:szCs w:val="24"/>
          <w:highlight w:val="none"/>
        </w:rPr>
        <w:t>各</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递交</w:t>
      </w:r>
      <w:r>
        <w:rPr>
          <w:rFonts w:hint="eastAsia" w:ascii="方正仿宋_GBK" w:hAnsi="宋体" w:eastAsia="方正仿宋_GBK"/>
          <w:color w:val="auto"/>
          <w:sz w:val="24"/>
          <w:szCs w:val="24"/>
          <w:highlight w:val="none"/>
          <w:lang w:eastAsia="zh-CN"/>
        </w:rPr>
        <w:t>投标</w:t>
      </w:r>
      <w:r>
        <w:rPr>
          <w:rFonts w:hint="eastAsia" w:ascii="方正仿宋_GBK" w:hAnsi="宋体" w:eastAsia="方正仿宋_GBK"/>
          <w:color w:val="auto"/>
          <w:sz w:val="24"/>
          <w:szCs w:val="24"/>
          <w:highlight w:val="none"/>
        </w:rPr>
        <w:t>文件时在</w:t>
      </w:r>
      <w:r>
        <w:rPr>
          <w:rFonts w:hint="eastAsia" w:ascii="方正仿宋_GBK" w:hAnsi="宋体" w:eastAsia="方正仿宋_GBK"/>
          <w:color w:val="auto"/>
          <w:sz w:val="24"/>
          <w:szCs w:val="24"/>
          <w:highlight w:val="none"/>
          <w:lang w:eastAsia="zh-CN"/>
        </w:rPr>
        <w:t>竞选</w:t>
      </w:r>
      <w:r>
        <w:rPr>
          <w:rFonts w:hint="eastAsia" w:ascii="方正仿宋_GBK" w:hAnsi="宋体" w:eastAsia="方正仿宋_GBK"/>
          <w:color w:val="auto"/>
          <w:sz w:val="24"/>
          <w:szCs w:val="24"/>
          <w:highlight w:val="none"/>
        </w:rPr>
        <w:t>地点向代理机构缴纳，否则</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color w:val="auto"/>
          <w:sz w:val="24"/>
          <w:szCs w:val="24"/>
          <w:highlight w:val="none"/>
        </w:rPr>
        <w:t>人和代理机构将拒绝接收其</w:t>
      </w:r>
      <w:r>
        <w:rPr>
          <w:rFonts w:hint="eastAsia" w:ascii="方正仿宋_GBK" w:hAnsi="宋体" w:eastAsia="方正仿宋_GBK"/>
          <w:color w:val="auto"/>
          <w:sz w:val="24"/>
          <w:szCs w:val="24"/>
          <w:highlight w:val="none"/>
          <w:lang w:eastAsia="zh-CN"/>
        </w:rPr>
        <w:t>投标</w:t>
      </w:r>
      <w:r>
        <w:rPr>
          <w:rFonts w:hint="eastAsia" w:ascii="方正仿宋_GBK" w:hAnsi="宋体" w:eastAsia="方正仿宋_GBK"/>
          <w:color w:val="auto"/>
          <w:sz w:val="24"/>
          <w:szCs w:val="24"/>
          <w:highlight w:val="none"/>
        </w:rPr>
        <w:t>文件。</w:t>
      </w:r>
    </w:p>
    <w:p w14:paraId="2D5024DC">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val="en-US" w:eastAsia="zh-CN"/>
        </w:rPr>
        <w:t>3.</w:t>
      </w:r>
      <w:r>
        <w:rPr>
          <w:rFonts w:hint="eastAsia" w:ascii="方正仿宋_GBK" w:hAnsi="宋体" w:eastAsia="方正仿宋_GBK" w:cs="Times New Roman"/>
          <w:color w:val="auto"/>
          <w:sz w:val="24"/>
          <w:szCs w:val="24"/>
          <w:highlight w:val="none"/>
        </w:rPr>
        <w:t>报名方式：</w:t>
      </w:r>
      <w:r>
        <w:rPr>
          <w:rFonts w:hint="eastAsia" w:ascii="方正仿宋_GBK" w:hAnsi="宋体" w:eastAsia="方正仿宋_GBK" w:cs="Times New Roman"/>
          <w:color w:val="auto"/>
          <w:sz w:val="24"/>
          <w:szCs w:val="24"/>
          <w:highlight w:val="none"/>
          <w:lang w:val="en-US" w:eastAsia="zh-CN"/>
        </w:rPr>
        <w:t>在规定的竞争性比选文件发售期限内投标人将《文</w:t>
      </w:r>
      <w:r>
        <w:rPr>
          <w:rFonts w:hint="eastAsia" w:ascii="方正仿宋_GBK" w:hAnsi="宋体" w:eastAsia="方正仿宋_GBK" w:cs="Times New Roman"/>
          <w:color w:val="auto"/>
          <w:sz w:val="24"/>
          <w:szCs w:val="24"/>
          <w:highlight w:val="none"/>
          <w:lang w:eastAsia="zh-CN"/>
        </w:rPr>
        <w:t>件</w:t>
      </w:r>
      <w:r>
        <w:rPr>
          <w:rFonts w:hint="eastAsia" w:ascii="方正仿宋_GBK" w:hAnsi="宋体" w:eastAsia="方正仿宋_GBK" w:cs="Times New Roman"/>
          <w:color w:val="auto"/>
          <w:sz w:val="24"/>
          <w:szCs w:val="24"/>
          <w:highlight w:val="none"/>
        </w:rPr>
        <w:t>发售登记表》（加盖供应商公章）</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rPr>
        <w:t>营业执照复印件（加盖供应商公章）</w:t>
      </w:r>
      <w:r>
        <w:rPr>
          <w:rFonts w:hint="eastAsia" w:ascii="方正仿宋_GBK" w:hAnsi="宋体" w:eastAsia="方正仿宋_GBK" w:cs="Times New Roman"/>
          <w:color w:val="auto"/>
          <w:sz w:val="24"/>
          <w:szCs w:val="24"/>
          <w:highlight w:val="none"/>
          <w:lang w:eastAsia="zh-CN"/>
        </w:rPr>
        <w:t>发送到</w:t>
      </w:r>
      <w:r>
        <w:rPr>
          <w:rFonts w:hint="eastAsia" w:ascii="方正仿宋_GBK" w:hAnsi="宋体" w:eastAsia="方正仿宋_GBK" w:cs="Times New Roman"/>
          <w:color w:val="auto"/>
          <w:sz w:val="24"/>
          <w:szCs w:val="24"/>
          <w:highlight w:val="none"/>
        </w:rPr>
        <w:t>邮箱：</w:t>
      </w:r>
      <w:r>
        <w:rPr>
          <w:rFonts w:hint="eastAsia" w:ascii="方正仿宋_GBK" w:hAnsi="宋体" w:eastAsia="方正仿宋_GBK" w:cs="Times New Roman"/>
          <w:color w:val="auto"/>
          <w:sz w:val="24"/>
          <w:szCs w:val="24"/>
          <w:highlight w:val="none"/>
          <w:lang w:val="en-US" w:eastAsia="zh-CN"/>
        </w:rPr>
        <w:t>66242737</w:t>
      </w:r>
      <w:r>
        <w:rPr>
          <w:rFonts w:hint="eastAsia" w:ascii="方正仿宋_GBK" w:hAnsi="宋体" w:eastAsia="方正仿宋_GBK" w:cs="Times New Roman"/>
          <w:color w:val="auto"/>
          <w:sz w:val="24"/>
          <w:szCs w:val="24"/>
          <w:highlight w:val="none"/>
        </w:rPr>
        <w:t>@qq.com。</w:t>
      </w:r>
    </w:p>
    <w:p w14:paraId="33453E8F">
      <w:pPr>
        <w:pageBreakBefore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b/>
          <w:kern w:val="2"/>
          <w:sz w:val="24"/>
          <w:szCs w:val="24"/>
          <w:highlight w:val="none"/>
          <w:lang w:val="en-US" w:eastAsia="zh-CN" w:bidi="ar-SA"/>
        </w:rPr>
      </w:pPr>
      <w:bookmarkStart w:id="19" w:name="_Toc28185"/>
      <w:bookmarkStart w:id="20" w:name="_Toc14053"/>
      <w:bookmarkStart w:id="21" w:name="_Toc16703"/>
      <w:r>
        <w:rPr>
          <w:rFonts w:hint="eastAsia" w:ascii="方正仿宋_GBK" w:hAnsi="方正仿宋_GBK" w:eastAsia="方正仿宋_GBK" w:cs="方正仿宋_GBK"/>
          <w:b/>
          <w:kern w:val="2"/>
          <w:sz w:val="24"/>
          <w:szCs w:val="24"/>
          <w:lang w:val="en-US" w:eastAsia="zh-CN" w:bidi="ar-SA"/>
        </w:rPr>
        <w:t>五、</w:t>
      </w:r>
      <w:bookmarkStart w:id="22" w:name="_Toc16780717"/>
      <w:r>
        <w:rPr>
          <w:rFonts w:hint="eastAsia" w:ascii="方正仿宋_GBK" w:hAnsi="方正仿宋_GBK" w:eastAsia="方正仿宋_GBK" w:cs="方正仿宋_GBK"/>
          <w:b/>
          <w:kern w:val="2"/>
          <w:sz w:val="24"/>
          <w:szCs w:val="24"/>
          <w:lang w:val="en-US" w:eastAsia="zh-CN" w:bidi="ar-SA"/>
        </w:rPr>
        <w:t>投标文件现场递交</w:t>
      </w:r>
      <w:r>
        <w:rPr>
          <w:rFonts w:hint="eastAsia" w:ascii="方正仿宋_GBK" w:hAnsi="方正仿宋_GBK" w:eastAsia="方正仿宋_GBK" w:cs="方正仿宋_GBK"/>
          <w:b/>
          <w:kern w:val="2"/>
          <w:sz w:val="24"/>
          <w:szCs w:val="24"/>
          <w:highlight w:val="none"/>
          <w:lang w:val="en-US" w:eastAsia="zh-CN" w:bidi="ar-SA"/>
        </w:rPr>
        <w:t>时间及地点</w:t>
      </w:r>
      <w:bookmarkEnd w:id="19"/>
      <w:bookmarkEnd w:id="20"/>
      <w:bookmarkEnd w:id="21"/>
      <w:bookmarkEnd w:id="22"/>
    </w:p>
    <w:p w14:paraId="79701B64">
      <w:pPr>
        <w:pageBreakBefore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1.投标文件递交开始时间：2025年12月29日14时00分。</w:t>
      </w:r>
    </w:p>
    <w:p w14:paraId="16D019FE">
      <w:pPr>
        <w:pageBreakBefore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2.投标文件递交截止时间：2025年12月29日14时30分。</w:t>
      </w:r>
    </w:p>
    <w:p w14:paraId="44116F9F">
      <w:pPr>
        <w:pageBreakBefore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3.开标时间：2025年 12月29日北京时间14:30</w:t>
      </w:r>
    </w:p>
    <w:p w14:paraId="68C1B4D1">
      <w:pPr>
        <w:pageBreakBefore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highlight w:val="none"/>
          <w:lang w:val="en-US" w:eastAsia="zh-CN" w:bidi="ar-SA"/>
        </w:rPr>
        <w:t>4.递交地点：</w:t>
      </w:r>
      <w:r>
        <w:rPr>
          <w:rFonts w:hint="eastAsia" w:ascii="仿宋" w:hAnsi="仿宋" w:eastAsia="仿宋" w:cs="仿宋"/>
          <w:sz w:val="24"/>
          <w:szCs w:val="24"/>
        </w:rPr>
        <w:t>重庆市九龙坡区直港大道建设大厦</w:t>
      </w:r>
      <w:r>
        <w:rPr>
          <w:rFonts w:hint="eastAsia" w:ascii="仿宋" w:hAnsi="仿宋" w:eastAsia="仿宋" w:cs="仿宋"/>
          <w:sz w:val="24"/>
          <w:szCs w:val="24"/>
          <w:lang w:eastAsia="zh-CN"/>
        </w:rPr>
        <w:t>七</w:t>
      </w:r>
      <w:r>
        <w:rPr>
          <w:rFonts w:hint="eastAsia" w:ascii="仿宋" w:hAnsi="仿宋" w:eastAsia="仿宋" w:cs="仿宋"/>
          <w:sz w:val="24"/>
          <w:szCs w:val="24"/>
        </w:rPr>
        <w:t>楼</w:t>
      </w:r>
      <w:r>
        <w:rPr>
          <w:rFonts w:hint="eastAsia" w:ascii="方正仿宋_GBK" w:hAnsi="方正仿宋_GBK" w:eastAsia="方正仿宋_GBK" w:cs="方正仿宋_GBK"/>
          <w:sz w:val="24"/>
          <w:szCs w:val="24"/>
          <w:highlight w:val="none"/>
          <w:lang w:eastAsia="zh-CN"/>
        </w:rPr>
        <w:t>会议室</w:t>
      </w:r>
      <w:bookmarkEnd w:id="17"/>
      <w:bookmarkEnd w:id="18"/>
    </w:p>
    <w:p w14:paraId="2CE3902F">
      <w:pPr>
        <w:pStyle w:val="6"/>
        <w:pageBreakBefore w:val="0"/>
        <w:kinsoku/>
        <w:wordWrap/>
        <w:overflowPunct/>
        <w:topLinePunct w:val="0"/>
        <w:autoSpaceDE/>
        <w:autoSpaceDN/>
        <w:bidi w:val="0"/>
        <w:adjustRightInd/>
        <w:spacing w:before="0" w:after="0" w:line="440" w:lineRule="exact"/>
        <w:textAlignment w:val="auto"/>
        <w:outlineLvl w:val="0"/>
        <w:rPr>
          <w:rFonts w:ascii="方正仿宋_GBK" w:hAnsi="方正仿宋_GBK" w:eastAsia="方正仿宋_GBK" w:cs="方正仿宋_GBK"/>
          <w:sz w:val="24"/>
          <w:szCs w:val="24"/>
        </w:rPr>
      </w:pPr>
      <w:bookmarkStart w:id="23" w:name="_Toc11758"/>
      <w:bookmarkStart w:id="24" w:name="_Toc19961"/>
      <w:r>
        <w:rPr>
          <w:rFonts w:hint="eastAsia" w:ascii="方正仿宋_GBK" w:hAnsi="方正仿宋_GBK" w:eastAsia="方正仿宋_GBK" w:cs="方正仿宋_GBK"/>
          <w:sz w:val="24"/>
          <w:szCs w:val="24"/>
        </w:rPr>
        <w:t>六、其它有关规定</w:t>
      </w:r>
      <w:bookmarkEnd w:id="23"/>
      <w:bookmarkEnd w:id="24"/>
    </w:p>
    <w:p w14:paraId="47A247D6">
      <w:pPr>
        <w:pageBreakBefore w:val="0"/>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（一）单位负责人为同一人或者存在直接控股、管理关系的不同竞选人，不得参加同一合同项（包）下的</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活动。</w:t>
      </w:r>
    </w:p>
    <w:p w14:paraId="07517AFE">
      <w:pPr>
        <w:pageBreakBefore w:val="0"/>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项目提供整体设计、规范编制或者项目管理、监理、检测等服务的竞选人，不得再参加该</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项目的其他</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活动。</w:t>
      </w:r>
    </w:p>
    <w:p w14:paraId="23B79B27">
      <w:pPr>
        <w:pageBreakBefore w:val="0"/>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（三）本项目若有澄清内容一律在</w:t>
      </w:r>
      <w:r>
        <w:rPr>
          <w:rFonts w:hint="eastAsia" w:ascii="方正仿宋_GBK" w:hAnsi="宋体" w:eastAsia="方正仿宋_GBK"/>
          <w:color w:val="auto"/>
          <w:sz w:val="24"/>
          <w:szCs w:val="24"/>
          <w:highlight w:val="none"/>
        </w:rPr>
        <w:t>电子交易平台</w:t>
      </w:r>
      <w:r>
        <w:rPr>
          <w:rFonts w:hint="eastAsia" w:ascii="方正仿宋_GBK" w:hAnsi="方正仿宋_GBK" w:eastAsia="方正仿宋_GBK" w:cs="方正仿宋_GBK"/>
          <w:sz w:val="24"/>
          <w:szCs w:val="24"/>
        </w:rPr>
        <w:t>行采家（https://www.gec123.com/）上发布，请各竞选人注意查看</w:t>
      </w:r>
      <w:r>
        <w:rPr>
          <w:rFonts w:hint="eastAsia" w:ascii="方正仿宋_GBK" w:hAnsi="方正仿宋_GBK" w:eastAsia="方正仿宋_GBK" w:cs="方正仿宋_GBK"/>
          <w:sz w:val="24"/>
          <w:szCs w:val="24"/>
          <w:lang w:eastAsia="zh-CN"/>
        </w:rPr>
        <w:t>下载</w:t>
      </w:r>
      <w:r>
        <w:rPr>
          <w:rFonts w:hint="eastAsia" w:ascii="方正仿宋_GBK" w:hAnsi="方正仿宋_GBK" w:eastAsia="方正仿宋_GBK" w:cs="方正仿宋_GBK"/>
          <w:sz w:val="24"/>
          <w:szCs w:val="24"/>
        </w:rPr>
        <w:t>；无论竞选人查看与否，均视同竞选人已知晓本项目澄清公告</w:t>
      </w:r>
      <w:r>
        <w:rPr>
          <w:rFonts w:hint="eastAsia" w:ascii="方正仿宋_GBK" w:hAnsi="方正仿宋_GBK" w:eastAsia="方正仿宋_GBK" w:cs="方正仿宋_GBK"/>
          <w:sz w:val="24"/>
          <w:szCs w:val="24"/>
          <w:lang w:eastAsia="zh-CN"/>
        </w:rPr>
        <w:t>（如果有）</w:t>
      </w:r>
      <w:r>
        <w:rPr>
          <w:rFonts w:hint="eastAsia" w:ascii="方正仿宋_GBK" w:hAnsi="方正仿宋_GBK" w:eastAsia="方正仿宋_GBK" w:cs="方正仿宋_GBK"/>
          <w:sz w:val="24"/>
          <w:szCs w:val="24"/>
        </w:rPr>
        <w:t>的内容。</w:t>
      </w:r>
    </w:p>
    <w:p w14:paraId="2DB09F01">
      <w:pPr>
        <w:pageBreakBefore w:val="0"/>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（四）超过比选截止时间递交的</w:t>
      </w:r>
      <w:r>
        <w:rPr>
          <w:rFonts w:hint="eastAsia" w:ascii="方正仿宋_GBK" w:hAnsi="方正仿宋_GBK" w:eastAsia="方正仿宋_GBK" w:cs="方正仿宋_GBK"/>
          <w:sz w:val="24"/>
          <w:szCs w:val="24"/>
          <w:highlight w:val="none"/>
        </w:rPr>
        <w:t>竞选</w:t>
      </w:r>
      <w:r>
        <w:rPr>
          <w:rFonts w:hint="eastAsia" w:ascii="方正仿宋_GBK" w:hAnsi="方正仿宋_GBK" w:eastAsia="方正仿宋_GBK" w:cs="方正仿宋_GBK"/>
          <w:sz w:val="24"/>
          <w:szCs w:val="24"/>
        </w:rPr>
        <w:t>文件，恕不接收。</w:t>
      </w:r>
    </w:p>
    <w:p w14:paraId="20F738DC">
      <w:pPr>
        <w:pageBreakBefore w:val="0"/>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（五）竞选费用：无论竞选结果如何，竞选人参与本项目竞选的所有费用均应由竞选人自行承担。</w:t>
      </w:r>
    </w:p>
    <w:p w14:paraId="41A6F7D3">
      <w:pPr>
        <w:pageBreakBefore w:val="0"/>
        <w:kinsoku/>
        <w:wordWrap/>
        <w:overflowPunct/>
        <w:topLinePunct w:val="0"/>
        <w:autoSpaceDE/>
        <w:autoSpaceDN/>
        <w:bidi w:val="0"/>
        <w:adjustRightInd/>
        <w:spacing w:line="44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w:t>
      </w:r>
      <w:r>
        <w:rPr>
          <w:rFonts w:hint="eastAsia" w:ascii="方正仿宋_GBK" w:hAnsi="方正仿宋_GBK" w:eastAsia="方正仿宋_GBK" w:cs="方正仿宋_GBK"/>
          <w:b/>
          <w:bCs/>
          <w:sz w:val="24"/>
          <w:szCs w:val="24"/>
        </w:rPr>
        <w:t>本项目不接受联合体参与竞选</w:t>
      </w:r>
      <w:r>
        <w:rPr>
          <w:rFonts w:hint="eastAsia" w:ascii="方正仿宋_GBK" w:hAnsi="方正仿宋_GBK" w:eastAsia="方正仿宋_GBK" w:cs="方正仿宋_GBK"/>
          <w:b/>
          <w:bCs/>
          <w:sz w:val="24"/>
          <w:szCs w:val="24"/>
          <w:lang w:eastAsia="zh-CN"/>
        </w:rPr>
        <w:t>，</w:t>
      </w:r>
      <w:r>
        <w:rPr>
          <w:rFonts w:hint="eastAsia" w:ascii="方正仿宋_GBK" w:hAnsi="宋体" w:eastAsia="方正仿宋_GBK"/>
          <w:b/>
          <w:i w:val="0"/>
          <w:iCs w:val="0"/>
          <w:sz w:val="24"/>
          <w:szCs w:val="24"/>
        </w:rPr>
        <w:t>否则按无效</w:t>
      </w:r>
      <w:r>
        <w:rPr>
          <w:rFonts w:hint="eastAsia" w:ascii="方正仿宋_GBK" w:hAnsi="宋体" w:eastAsia="方正仿宋_GBK"/>
          <w:b/>
          <w:i w:val="0"/>
          <w:iCs w:val="0"/>
          <w:sz w:val="24"/>
          <w:szCs w:val="24"/>
          <w:lang w:eastAsia="zh-CN"/>
        </w:rPr>
        <w:t>投标</w:t>
      </w:r>
      <w:r>
        <w:rPr>
          <w:rFonts w:hint="eastAsia" w:ascii="方正仿宋_GBK" w:hAnsi="宋体" w:eastAsia="方正仿宋_GBK"/>
          <w:b/>
          <w:i w:val="0"/>
          <w:iCs w:val="0"/>
          <w:sz w:val="24"/>
          <w:szCs w:val="24"/>
        </w:rPr>
        <w:t>处理</w:t>
      </w:r>
      <w:r>
        <w:rPr>
          <w:rFonts w:hint="eastAsia" w:ascii="方正仿宋_GBK" w:hAnsi="方正仿宋_GBK" w:eastAsia="方正仿宋_GBK" w:cs="方正仿宋_GBK"/>
          <w:b/>
          <w:bCs/>
          <w:sz w:val="24"/>
          <w:szCs w:val="24"/>
        </w:rPr>
        <w:t>。</w:t>
      </w:r>
    </w:p>
    <w:p w14:paraId="62A9930C">
      <w:pPr>
        <w:pageBreakBefore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w:t>
      </w:r>
      <w:r>
        <w:rPr>
          <w:rFonts w:hint="eastAsia" w:ascii="方正仿宋_GBK" w:hAnsi="宋体" w:eastAsia="方正仿宋_GBK"/>
          <w:b/>
          <w:i w:val="0"/>
          <w:iCs w:val="0"/>
          <w:sz w:val="24"/>
          <w:szCs w:val="24"/>
        </w:rPr>
        <w:t>本项目不接受合同分包，否则按无效</w:t>
      </w:r>
      <w:r>
        <w:rPr>
          <w:rFonts w:hint="eastAsia" w:ascii="方正仿宋_GBK" w:hAnsi="宋体" w:eastAsia="方正仿宋_GBK"/>
          <w:b/>
          <w:i w:val="0"/>
          <w:iCs w:val="0"/>
          <w:sz w:val="24"/>
          <w:szCs w:val="24"/>
          <w:lang w:eastAsia="zh-CN"/>
        </w:rPr>
        <w:t>投标</w:t>
      </w:r>
      <w:r>
        <w:rPr>
          <w:rFonts w:hint="eastAsia" w:ascii="方正仿宋_GBK" w:hAnsi="宋体" w:eastAsia="方正仿宋_GBK"/>
          <w:b/>
          <w:i w:val="0"/>
          <w:iCs w:val="0"/>
          <w:sz w:val="24"/>
          <w:szCs w:val="24"/>
        </w:rPr>
        <w:t>处理。</w:t>
      </w:r>
    </w:p>
    <w:p w14:paraId="334FEBEE">
      <w:pPr>
        <w:pageBreakBefore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（八）</w:t>
      </w:r>
      <w:r>
        <w:rPr>
          <w:rFonts w:hint="eastAsia" w:ascii="方正仿宋_GBK" w:hAnsi="方正仿宋_GBK" w:eastAsia="方正仿宋_GBK" w:cs="方正仿宋_GBK"/>
          <w:sz w:val="24"/>
          <w:szCs w:val="24"/>
        </w:rPr>
        <w:t>按照《财政部关于在政府采购活动中查询及使用信用记录有关问题的通知》财库〔2016〕125号，</w:t>
      </w:r>
      <w:r>
        <w:rPr>
          <w:rFonts w:hint="eastAsia" w:ascii="方正仿宋_GBK" w:hAnsi="方正仿宋_GBK" w:eastAsia="方正仿宋_GBK" w:cs="方正仿宋_GBK"/>
          <w:sz w:val="24"/>
          <w:szCs w:val="24"/>
          <w:lang w:eastAsia="zh-CN"/>
        </w:rPr>
        <w:t>竞选人</w:t>
      </w:r>
      <w:r>
        <w:rPr>
          <w:rFonts w:hint="eastAsia" w:ascii="方正仿宋_GBK" w:hAnsi="方正仿宋_GBK" w:eastAsia="方正仿宋_GBK" w:cs="方正仿宋_GBK"/>
          <w:sz w:val="24"/>
          <w:szCs w:val="24"/>
        </w:rPr>
        <w:t>列入失信被执行人、重大税收违法案件当事人名单、政府采购严重违法失信行为记录名单及其他不符合《中华人民共和国政府采购法》第二十二条规定条件的</w:t>
      </w:r>
      <w:r>
        <w:rPr>
          <w:rFonts w:hint="eastAsia" w:ascii="方正仿宋_GBK" w:hAnsi="方正仿宋_GBK" w:eastAsia="方正仿宋_GBK" w:cs="方正仿宋_GBK"/>
          <w:sz w:val="24"/>
          <w:szCs w:val="24"/>
          <w:lang w:eastAsia="zh-CN"/>
        </w:rPr>
        <w:t>竞选人</w:t>
      </w:r>
      <w:r>
        <w:rPr>
          <w:rFonts w:hint="eastAsia" w:ascii="方正仿宋_GBK" w:hAnsi="方正仿宋_GBK" w:eastAsia="方正仿宋_GBK" w:cs="方正仿宋_GBK"/>
          <w:sz w:val="24"/>
          <w:szCs w:val="24"/>
        </w:rPr>
        <w:t>，将拒绝其参与政府采购活动。</w:t>
      </w:r>
    </w:p>
    <w:p w14:paraId="3A22AABB">
      <w:pPr>
        <w:pStyle w:val="6"/>
        <w:pageBreakBefore w:val="0"/>
        <w:kinsoku/>
        <w:wordWrap/>
        <w:overflowPunct/>
        <w:topLinePunct w:val="0"/>
        <w:autoSpaceDE/>
        <w:autoSpaceDN/>
        <w:bidi w:val="0"/>
        <w:adjustRightInd/>
        <w:spacing w:before="0" w:after="0" w:line="440" w:lineRule="exact"/>
        <w:textAlignment w:val="auto"/>
        <w:outlineLvl w:val="0"/>
        <w:rPr>
          <w:rFonts w:ascii="方正仿宋_GBK" w:hAnsi="方正仿宋_GBK" w:eastAsia="方正仿宋_GBK" w:cs="方正仿宋_GBK"/>
          <w:sz w:val="24"/>
          <w:szCs w:val="24"/>
        </w:rPr>
      </w:pPr>
      <w:bookmarkStart w:id="25" w:name="_Toc1002"/>
      <w:bookmarkStart w:id="26" w:name="_Toc7287"/>
      <w:r>
        <w:rPr>
          <w:rFonts w:hint="eastAsia" w:ascii="方正仿宋_GBK" w:hAnsi="方正仿宋_GBK" w:eastAsia="方正仿宋_GBK" w:cs="方正仿宋_GBK"/>
          <w:sz w:val="24"/>
          <w:szCs w:val="24"/>
        </w:rPr>
        <w:t>七、联系方式</w:t>
      </w:r>
      <w:bookmarkEnd w:id="25"/>
      <w:bookmarkEnd w:id="26"/>
    </w:p>
    <w:p w14:paraId="1EAEAC3F">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lang w:eastAsia="zh-CN"/>
        </w:rPr>
      </w:pPr>
      <w:bookmarkStart w:id="27" w:name="_Toc3782"/>
      <w:bookmarkStart w:id="28" w:name="_Toc20912"/>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人：</w:t>
      </w:r>
      <w:bookmarkEnd w:id="27"/>
      <w:bookmarkEnd w:id="28"/>
      <w:r>
        <w:rPr>
          <w:rFonts w:hint="eastAsia" w:ascii="方正仿宋_GBK" w:hAnsi="方正仿宋_GBK" w:eastAsia="方正仿宋_GBK" w:cs="方正仿宋_GBK"/>
          <w:sz w:val="24"/>
          <w:szCs w:val="24"/>
          <w:lang w:eastAsia="zh-CN"/>
        </w:rPr>
        <w:t>重庆市九龙坡区交通运输委员会</w:t>
      </w:r>
    </w:p>
    <w:p w14:paraId="031156B9">
      <w:pPr>
        <w:pageBreakBefore w:val="0"/>
        <w:kinsoku/>
        <w:wordWrap/>
        <w:overflowPunct/>
        <w:topLinePunct w:val="0"/>
        <w:autoSpaceDE/>
        <w:autoSpaceDN/>
        <w:bidi w:val="0"/>
        <w:adjustRightInd/>
        <w:snapToGrid w:val="0"/>
        <w:spacing w:line="440" w:lineRule="exact"/>
        <w:ind w:firstLine="720" w:firstLineChars="3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eastAsia="zh-CN"/>
        </w:rPr>
        <w:t>：黄老师</w:t>
      </w:r>
    </w:p>
    <w:p w14:paraId="4EB21E06">
      <w:pPr>
        <w:pageBreakBefore w:val="0"/>
        <w:kinsoku/>
        <w:wordWrap/>
        <w:overflowPunct/>
        <w:topLinePunct w:val="0"/>
        <w:autoSpaceDE/>
        <w:autoSpaceDN/>
        <w:bidi w:val="0"/>
        <w:adjustRightInd/>
        <w:snapToGrid w:val="0"/>
        <w:spacing w:line="440" w:lineRule="exact"/>
        <w:ind w:firstLine="720" w:firstLineChars="3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电  话：023-</w:t>
      </w:r>
      <w:r>
        <w:rPr>
          <w:rFonts w:hint="eastAsia" w:ascii="方正仿宋_GBK" w:hAnsi="方正仿宋_GBK" w:eastAsia="方正仿宋_GBK" w:cs="方正仿宋_GBK"/>
          <w:sz w:val="24"/>
          <w:szCs w:val="24"/>
          <w:lang w:val="en-US" w:eastAsia="zh-CN"/>
        </w:rPr>
        <w:t>61595788</w:t>
      </w:r>
    </w:p>
    <w:p w14:paraId="10A35FBE">
      <w:pPr>
        <w:pageBreakBefore w:val="0"/>
        <w:kinsoku/>
        <w:wordWrap/>
        <w:overflowPunct/>
        <w:topLinePunct w:val="0"/>
        <w:autoSpaceDE/>
        <w:autoSpaceDN/>
        <w:bidi w:val="0"/>
        <w:adjustRightInd/>
        <w:snapToGrid w:val="0"/>
        <w:spacing w:line="440" w:lineRule="exact"/>
        <w:ind w:firstLine="720" w:firstLineChars="300"/>
        <w:textAlignment w:val="auto"/>
        <w:rPr>
          <w:rFonts w:hint="eastAsia" w:ascii="仿宋" w:hAnsi="仿宋" w:eastAsia="仿宋" w:cs="仿宋"/>
          <w:sz w:val="24"/>
          <w:szCs w:val="24"/>
        </w:rPr>
      </w:pPr>
      <w:r>
        <w:rPr>
          <w:rFonts w:hint="eastAsia" w:ascii="方正仿宋_GBK" w:hAnsi="方正仿宋_GBK" w:eastAsia="方正仿宋_GBK" w:cs="方正仿宋_GBK"/>
          <w:sz w:val="24"/>
          <w:szCs w:val="24"/>
        </w:rPr>
        <w:t>地  址：</w:t>
      </w:r>
      <w:r>
        <w:rPr>
          <w:rFonts w:hint="eastAsia" w:ascii="仿宋" w:hAnsi="仿宋" w:eastAsia="仿宋" w:cs="仿宋"/>
          <w:sz w:val="24"/>
          <w:szCs w:val="24"/>
        </w:rPr>
        <w:t>重庆市九龙坡区直港大道建设大厦</w:t>
      </w:r>
      <w:r>
        <w:rPr>
          <w:rFonts w:hint="eastAsia" w:ascii="仿宋" w:hAnsi="仿宋" w:eastAsia="仿宋" w:cs="仿宋"/>
          <w:sz w:val="24"/>
          <w:szCs w:val="24"/>
          <w:lang w:eastAsia="zh-CN"/>
        </w:rPr>
        <w:t>七</w:t>
      </w:r>
      <w:r>
        <w:rPr>
          <w:rFonts w:hint="eastAsia" w:ascii="仿宋" w:hAnsi="仿宋" w:eastAsia="仿宋" w:cs="仿宋"/>
          <w:sz w:val="24"/>
          <w:szCs w:val="24"/>
        </w:rPr>
        <w:t>楼</w:t>
      </w:r>
    </w:p>
    <w:p w14:paraId="5128F7EF">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（二）比选代理机构：</w:t>
      </w:r>
      <w:r>
        <w:rPr>
          <w:rFonts w:hint="eastAsia" w:ascii="方正仿宋_GBK" w:hAnsi="方正仿宋_GBK" w:eastAsia="方正仿宋_GBK" w:cs="方正仿宋_GBK"/>
          <w:sz w:val="24"/>
          <w:szCs w:val="24"/>
          <w:lang w:eastAsia="zh-CN"/>
        </w:rPr>
        <w:t>重庆华西工程造价咨询有限公司</w:t>
      </w:r>
    </w:p>
    <w:p w14:paraId="79E02A17">
      <w:pPr>
        <w:pageBreakBefore w:val="0"/>
        <w:kinsoku/>
        <w:wordWrap/>
        <w:overflowPunct/>
        <w:topLinePunct w:val="0"/>
        <w:autoSpaceDE/>
        <w:autoSpaceDN/>
        <w:bidi w:val="0"/>
        <w:adjustRightInd/>
        <w:snapToGrid w:val="0"/>
        <w:spacing w:line="440" w:lineRule="exact"/>
        <w:ind w:firstLine="720" w:firstLineChars="3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eastAsia="zh-CN"/>
        </w:rPr>
        <w:t>余</w:t>
      </w:r>
      <w:r>
        <w:rPr>
          <w:rFonts w:hint="eastAsia" w:ascii="方正仿宋_GBK" w:hAnsi="方正仿宋_GBK" w:eastAsia="方正仿宋_GBK" w:cs="方正仿宋_GBK"/>
          <w:sz w:val="24"/>
          <w:szCs w:val="24"/>
        </w:rPr>
        <w:t xml:space="preserve">老师 </w:t>
      </w:r>
    </w:p>
    <w:p w14:paraId="7F176D4B">
      <w:pPr>
        <w:pageBreakBefore w:val="0"/>
        <w:kinsoku/>
        <w:wordWrap/>
        <w:overflowPunct/>
        <w:topLinePunct w:val="0"/>
        <w:autoSpaceDE/>
        <w:autoSpaceDN/>
        <w:bidi w:val="0"/>
        <w:adjustRightInd/>
        <w:snapToGrid w:val="0"/>
        <w:spacing w:line="440" w:lineRule="exact"/>
        <w:ind w:firstLine="720" w:firstLineChars="3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电  话：023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68689892  </w:t>
      </w:r>
    </w:p>
    <w:p w14:paraId="6531704D">
      <w:pPr>
        <w:pageBreakBefore w:val="0"/>
        <w:kinsoku/>
        <w:wordWrap/>
        <w:overflowPunct/>
        <w:topLinePunct w:val="0"/>
        <w:autoSpaceDE/>
        <w:autoSpaceDN/>
        <w:bidi w:val="0"/>
        <w:adjustRightInd/>
        <w:snapToGrid w:val="0"/>
        <w:spacing w:line="440" w:lineRule="exact"/>
        <w:ind w:firstLine="720" w:firstLineChars="3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址：重庆市</w:t>
      </w:r>
      <w:r>
        <w:rPr>
          <w:rFonts w:hint="eastAsia" w:ascii="方正仿宋_GBK" w:hAnsi="方正仿宋_GBK" w:eastAsia="方正仿宋_GBK" w:cs="方正仿宋_GBK"/>
          <w:sz w:val="24"/>
          <w:szCs w:val="24"/>
          <w:lang w:eastAsia="zh-CN"/>
        </w:rPr>
        <w:t>九龙坡区杨家坪前进路</w:t>
      </w:r>
      <w:r>
        <w:rPr>
          <w:rFonts w:hint="eastAsia" w:ascii="方正仿宋_GBK" w:hAnsi="方正仿宋_GBK" w:eastAsia="方正仿宋_GBK" w:cs="方正仿宋_GBK"/>
          <w:sz w:val="24"/>
          <w:szCs w:val="24"/>
          <w:lang w:val="en-US" w:eastAsia="zh-CN"/>
        </w:rPr>
        <w:t>38号西郊大厦7</w:t>
      </w:r>
      <w:r>
        <w:rPr>
          <w:rFonts w:hint="eastAsia" w:ascii="方正仿宋_GBK" w:hAnsi="方正仿宋_GBK" w:eastAsia="方正仿宋_GBK" w:cs="方正仿宋_GBK"/>
          <w:sz w:val="24"/>
          <w:szCs w:val="24"/>
        </w:rPr>
        <w:t>楼</w:t>
      </w:r>
    </w:p>
    <w:p w14:paraId="2D071EAC">
      <w:pPr>
        <w:snapToGrid w:val="0"/>
        <w:spacing w:line="360" w:lineRule="auto"/>
        <w:ind w:firstLine="482" w:firstLineChars="200"/>
        <w:rPr>
          <w:rFonts w:ascii="方正仿宋_GBK" w:hAnsi="方正仿宋_GBK" w:eastAsia="方正仿宋_GBK" w:cs="方正仿宋_GBK"/>
          <w:b/>
          <w:sz w:val="24"/>
          <w:szCs w:val="24"/>
        </w:rPr>
        <w:sectPr>
          <w:footerReference r:id="rId9" w:type="default"/>
          <w:pgSz w:w="11907" w:h="16840"/>
          <w:pgMar w:top="1134" w:right="1191" w:bottom="1134" w:left="1304" w:header="709" w:footer="992" w:gutter="0"/>
          <w:pgNumType w:fmt="decimal"/>
          <w:cols w:space="720" w:num="1"/>
          <w:docGrid w:linePitch="312" w:charSpace="0"/>
        </w:sectPr>
      </w:pPr>
    </w:p>
    <w:p w14:paraId="1CF96D13">
      <w:pPr>
        <w:pStyle w:val="5"/>
        <w:numPr>
          <w:ilvl w:val="0"/>
          <w:numId w:val="2"/>
        </w:numPr>
        <w:spacing w:before="0" w:after="0" w:line="400" w:lineRule="exact"/>
        <w:jc w:val="center"/>
        <w:outlineLvl w:val="0"/>
        <w:rPr>
          <w:rFonts w:hint="eastAsia" w:ascii="方正仿宋_GBK" w:hAnsi="方正仿宋_GBK" w:eastAsia="方正仿宋_GBK" w:cs="方正仿宋_GBK"/>
          <w:bCs/>
          <w:color w:val="auto"/>
          <w:sz w:val="36"/>
          <w:szCs w:val="30"/>
        </w:rPr>
      </w:pPr>
      <w:bookmarkStart w:id="29" w:name="_Toc2764"/>
      <w:r>
        <w:rPr>
          <w:rFonts w:hint="eastAsia" w:ascii="方正仿宋_GBK" w:hAnsi="方正仿宋_GBK" w:eastAsia="方正仿宋_GBK" w:cs="方正仿宋_GBK"/>
          <w:bCs/>
          <w:color w:val="auto"/>
          <w:sz w:val="36"/>
          <w:szCs w:val="30"/>
        </w:rPr>
        <w:t xml:space="preserve"> </w:t>
      </w:r>
      <w:bookmarkStart w:id="30" w:name="_Toc2510"/>
      <w:r>
        <w:rPr>
          <w:rFonts w:hint="eastAsia" w:ascii="方正仿宋_GBK" w:hAnsi="方正仿宋_GBK" w:eastAsia="方正仿宋_GBK" w:cs="方正仿宋_GBK"/>
          <w:bCs/>
          <w:color w:val="auto"/>
          <w:sz w:val="36"/>
          <w:szCs w:val="30"/>
        </w:rPr>
        <w:t>项目服务需求</w:t>
      </w:r>
      <w:bookmarkEnd w:id="29"/>
      <w:bookmarkEnd w:id="30"/>
      <w:bookmarkStart w:id="31" w:name="_Toc12789058"/>
    </w:p>
    <w:p w14:paraId="2B390128">
      <w:pPr>
        <w:rPr>
          <w:rFonts w:hint="eastAsia"/>
        </w:rPr>
      </w:pPr>
    </w:p>
    <w:p w14:paraId="1642D760">
      <w:pPr>
        <w:keepNext w:val="0"/>
        <w:keepLines w:val="0"/>
        <w:pageBreakBefore w:val="0"/>
        <w:widowControl w:val="0"/>
        <w:kinsoku/>
        <w:wordWrap/>
        <w:overflowPunct/>
        <w:topLinePunct w:val="0"/>
        <w:autoSpaceDE/>
        <w:autoSpaceDN/>
        <w:bidi w:val="0"/>
        <w:adjustRightInd/>
        <w:spacing w:line="440" w:lineRule="exact"/>
        <w:ind w:firstLine="562" w:firstLineChars="200"/>
        <w:textAlignment w:val="auto"/>
        <w:rPr>
          <w:rFonts w:hint="eastAsia"/>
          <w:sz w:val="28"/>
          <w:szCs w:val="28"/>
        </w:rPr>
      </w:pPr>
      <w:r>
        <w:rPr>
          <w:rFonts w:hint="eastAsia" w:ascii="方正仿宋_GBK" w:hAnsi="方正仿宋_GBK" w:eastAsia="方正仿宋_GBK" w:cs="方正仿宋_GBK"/>
          <w:b/>
          <w:bCs/>
          <w:sz w:val="28"/>
          <w:szCs w:val="28"/>
          <w:highlight w:val="none"/>
        </w:rPr>
        <w:t>注：本篇</w:t>
      </w:r>
      <w:r>
        <w:rPr>
          <w:rFonts w:hint="eastAsia" w:ascii="方正仿宋_GBK" w:hAnsi="方正仿宋_GBK" w:eastAsia="方正仿宋_GBK" w:cs="方正仿宋_GBK"/>
          <w:b/>
          <w:bCs/>
          <w:sz w:val="28"/>
          <w:szCs w:val="28"/>
          <w:highlight w:val="none"/>
          <w:lang w:eastAsia="zh-CN"/>
        </w:rPr>
        <w:t>服务</w:t>
      </w:r>
      <w:r>
        <w:rPr>
          <w:rFonts w:hint="eastAsia" w:ascii="方正仿宋_GBK" w:hAnsi="方正仿宋_GBK" w:eastAsia="方正仿宋_GBK" w:cs="方正仿宋_GBK"/>
          <w:b/>
          <w:bCs/>
          <w:sz w:val="28"/>
          <w:szCs w:val="28"/>
          <w:highlight w:val="none"/>
        </w:rPr>
        <w:t>需求均为符合性审查中的实质性要求，</w:t>
      </w:r>
      <w:r>
        <w:rPr>
          <w:rFonts w:hint="eastAsia" w:ascii="方正仿宋_GBK" w:hAnsi="方正仿宋_GBK" w:eastAsia="方正仿宋_GBK" w:cs="方正仿宋_GBK"/>
          <w:b/>
          <w:bCs/>
          <w:sz w:val="28"/>
          <w:szCs w:val="28"/>
          <w:highlight w:val="none"/>
          <w:lang w:eastAsia="zh-CN"/>
        </w:rPr>
        <w:t>竞选</w:t>
      </w:r>
      <w:r>
        <w:rPr>
          <w:rFonts w:hint="eastAsia" w:ascii="方正仿宋_GBK" w:hAnsi="方正仿宋_GBK" w:eastAsia="方正仿宋_GBK" w:cs="方正仿宋_GBK"/>
          <w:b/>
          <w:bCs/>
          <w:sz w:val="28"/>
          <w:szCs w:val="28"/>
          <w:highlight w:val="none"/>
        </w:rPr>
        <w:t>文件若</w:t>
      </w:r>
      <w:r>
        <w:rPr>
          <w:rFonts w:hint="eastAsia" w:ascii="方正仿宋_GBK" w:hAnsi="方正仿宋_GBK" w:eastAsia="方正仿宋_GBK" w:cs="方正仿宋_GBK"/>
          <w:b/>
          <w:bCs/>
          <w:sz w:val="28"/>
          <w:szCs w:val="28"/>
          <w:highlight w:val="none"/>
          <w:lang w:eastAsia="zh-CN"/>
        </w:rPr>
        <w:t>有任何一条</w:t>
      </w:r>
      <w:r>
        <w:rPr>
          <w:rFonts w:hint="eastAsia" w:ascii="方正仿宋_GBK" w:hAnsi="方正仿宋_GBK" w:eastAsia="方正仿宋_GBK" w:cs="方正仿宋_GBK"/>
          <w:b/>
          <w:bCs/>
          <w:sz w:val="28"/>
          <w:szCs w:val="28"/>
          <w:highlight w:val="none"/>
        </w:rPr>
        <w:t>不满足按无效</w:t>
      </w:r>
      <w:r>
        <w:rPr>
          <w:rFonts w:hint="eastAsia" w:ascii="方正仿宋_GBK" w:hAnsi="方正仿宋_GBK" w:eastAsia="方正仿宋_GBK" w:cs="方正仿宋_GBK"/>
          <w:b/>
          <w:bCs/>
          <w:sz w:val="28"/>
          <w:szCs w:val="28"/>
          <w:highlight w:val="none"/>
          <w:lang w:eastAsia="zh-CN"/>
        </w:rPr>
        <w:t>投标</w:t>
      </w:r>
      <w:r>
        <w:rPr>
          <w:rFonts w:hint="eastAsia" w:ascii="方正仿宋_GBK" w:hAnsi="方正仿宋_GBK" w:eastAsia="方正仿宋_GBK" w:cs="方正仿宋_GBK"/>
          <w:b/>
          <w:bCs/>
          <w:sz w:val="28"/>
          <w:szCs w:val="28"/>
          <w:highlight w:val="none"/>
        </w:rPr>
        <w:t>处理。</w:t>
      </w:r>
      <w:bookmarkStart w:id="32" w:name="_Toc17235"/>
      <w:bookmarkStart w:id="33" w:name="_Toc7730"/>
    </w:p>
    <w:bookmarkEnd w:id="32"/>
    <w:bookmarkEnd w:id="33"/>
    <w:p w14:paraId="4CCA3139">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方正仿宋_GBK" w:hAnsi="方正仿宋_GBK" w:eastAsia="方正仿宋_GBK" w:cs="方正仿宋_GBK"/>
          <w:b/>
          <w:bCs/>
          <w:sz w:val="24"/>
          <w:szCs w:val="24"/>
        </w:rPr>
      </w:pPr>
      <w:bookmarkStart w:id="34" w:name="_Toc104808532"/>
      <w:bookmarkStart w:id="35" w:name="_Toc104808374"/>
      <w:bookmarkStart w:id="36" w:name="_Toc104808260"/>
      <w:bookmarkStart w:id="37" w:name="_Toc48815900"/>
      <w:bookmarkStart w:id="38" w:name="_Toc5537"/>
      <w:r>
        <w:rPr>
          <w:rFonts w:hint="eastAsia" w:ascii="方正仿宋_GBK" w:hAnsi="方正仿宋_GBK" w:eastAsia="方正仿宋_GBK" w:cs="方正仿宋_GBK"/>
          <w:b/>
          <w:bCs/>
          <w:sz w:val="24"/>
          <w:szCs w:val="24"/>
          <w:lang w:eastAsia="zh-CN"/>
        </w:rPr>
        <w:t>一</w:t>
      </w:r>
      <w:r>
        <w:rPr>
          <w:rFonts w:hint="eastAsia" w:ascii="方正仿宋_GBK" w:hAnsi="方正仿宋_GBK" w:eastAsia="方正仿宋_GBK" w:cs="方正仿宋_GBK"/>
          <w:b/>
          <w:bCs/>
          <w:sz w:val="24"/>
          <w:szCs w:val="24"/>
        </w:rPr>
        <w:t>、服务内容</w:t>
      </w:r>
      <w:bookmarkEnd w:id="34"/>
      <w:bookmarkEnd w:id="35"/>
      <w:bookmarkEnd w:id="36"/>
      <w:bookmarkEnd w:id="37"/>
    </w:p>
    <w:p w14:paraId="770BAD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局机关</w:t>
      </w:r>
      <w:r>
        <w:rPr>
          <w:rFonts w:hint="eastAsia" w:ascii="方正仿宋_GBK" w:hAnsi="方正仿宋_GBK" w:eastAsia="方正仿宋_GBK" w:cs="方正仿宋_GBK"/>
          <w:sz w:val="24"/>
          <w:szCs w:val="24"/>
        </w:rPr>
        <w:t>现有就餐人员</w:t>
      </w:r>
      <w:r>
        <w:rPr>
          <w:rFonts w:hint="eastAsia" w:ascii="方正仿宋_GBK" w:hAnsi="方正仿宋_GBK" w:eastAsia="方正仿宋_GBK" w:cs="方正仿宋_GBK"/>
          <w:sz w:val="24"/>
          <w:szCs w:val="24"/>
          <w:lang w:val="en-US" w:eastAsia="zh-CN"/>
        </w:rPr>
        <w:t>56</w:t>
      </w:r>
      <w:r>
        <w:rPr>
          <w:rFonts w:hint="eastAsia" w:ascii="方正仿宋_GBK" w:hAnsi="方正仿宋_GBK" w:eastAsia="方正仿宋_GBK" w:cs="方正仿宋_GBK"/>
          <w:sz w:val="24"/>
          <w:szCs w:val="24"/>
        </w:rPr>
        <w:t>人</w:t>
      </w:r>
      <w:r>
        <w:rPr>
          <w:rFonts w:hint="eastAsia" w:ascii="方正仿宋_GBK" w:hAnsi="方正仿宋_GBK" w:eastAsia="方正仿宋_GBK" w:cs="方正仿宋_GBK"/>
          <w:sz w:val="24"/>
          <w:szCs w:val="24"/>
          <w:lang w:eastAsia="zh-CN"/>
        </w:rPr>
        <w:t>，每月预算约为</w:t>
      </w:r>
      <w:r>
        <w:rPr>
          <w:rFonts w:hint="eastAsia" w:ascii="方正仿宋_GBK" w:hAnsi="方正仿宋_GBK" w:eastAsia="方正仿宋_GBK" w:cs="方正仿宋_GBK"/>
          <w:sz w:val="24"/>
          <w:szCs w:val="24"/>
          <w:lang w:val="en-US" w:eastAsia="zh-CN"/>
        </w:rPr>
        <w:t>4万元；</w:t>
      </w:r>
      <w:r>
        <w:rPr>
          <w:rFonts w:hint="eastAsia" w:ascii="方正仿宋_GBK" w:hAnsi="方正仿宋_GBK" w:eastAsia="方正仿宋_GBK" w:cs="方正仿宋_GBK"/>
          <w:sz w:val="24"/>
          <w:szCs w:val="24"/>
        </w:rPr>
        <w:t>配送</w:t>
      </w:r>
      <w:r>
        <w:rPr>
          <w:rFonts w:hint="eastAsia" w:ascii="方正仿宋_GBK" w:hAnsi="方正仿宋_GBK" w:eastAsia="方正仿宋_GBK" w:cs="方正仿宋_GBK"/>
          <w:sz w:val="24"/>
          <w:szCs w:val="24"/>
          <w:lang w:eastAsia="zh-CN"/>
        </w:rPr>
        <w:t>的食材</w:t>
      </w:r>
      <w:r>
        <w:rPr>
          <w:rFonts w:hint="eastAsia" w:ascii="方正仿宋_GBK" w:hAnsi="方正仿宋_GBK" w:eastAsia="方正仿宋_GBK" w:cs="方正仿宋_GBK"/>
          <w:sz w:val="24"/>
          <w:szCs w:val="24"/>
        </w:rPr>
        <w:t>物资包含：日常所需的</w:t>
      </w:r>
      <w:r>
        <w:rPr>
          <w:rFonts w:hint="eastAsia" w:ascii="方正仿宋_GBK" w:hAnsi="方正仿宋_GBK" w:eastAsia="方正仿宋_GBK" w:cs="方正仿宋_GBK"/>
          <w:sz w:val="24"/>
          <w:szCs w:val="24"/>
          <w:lang w:eastAsia="zh-CN"/>
        </w:rPr>
        <w:t>米、面、粮、油、干货类等物</w:t>
      </w:r>
      <w:r>
        <w:rPr>
          <w:rFonts w:hint="eastAsia" w:ascii="方正仿宋_GBK" w:hAnsi="方正仿宋_GBK" w:eastAsia="方正仿宋_GBK" w:cs="方正仿宋_GBK"/>
          <w:sz w:val="24"/>
          <w:szCs w:val="24"/>
        </w:rPr>
        <w:t>资。</w:t>
      </w:r>
    </w:p>
    <w:p w14:paraId="7C06C5B0">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方正仿宋_GBK" w:hAnsi="方正仿宋_GBK" w:eastAsia="方正仿宋_GBK" w:cs="方正仿宋_GBK"/>
          <w:sz w:val="24"/>
          <w:szCs w:val="24"/>
        </w:rPr>
      </w:pPr>
      <w:bookmarkStart w:id="39" w:name="_Toc104808533"/>
      <w:bookmarkStart w:id="40" w:name="_Toc104808261"/>
      <w:bookmarkStart w:id="41" w:name="_Toc104808375"/>
      <w:bookmarkStart w:id="42" w:name="_Toc48815901"/>
      <w:r>
        <w:rPr>
          <w:rFonts w:hint="eastAsia" w:ascii="方正仿宋_GBK" w:hAnsi="方正仿宋_GBK" w:eastAsia="方正仿宋_GBK" w:cs="方正仿宋_GBK"/>
          <w:b/>
          <w:bCs/>
          <w:sz w:val="24"/>
          <w:szCs w:val="24"/>
          <w:lang w:eastAsia="zh-CN"/>
        </w:rPr>
        <w:t>二</w:t>
      </w:r>
      <w:r>
        <w:rPr>
          <w:rFonts w:hint="eastAsia" w:ascii="方正仿宋_GBK" w:hAnsi="方正仿宋_GBK" w:eastAsia="方正仿宋_GBK" w:cs="方正仿宋_GBK"/>
          <w:b/>
          <w:bCs/>
          <w:sz w:val="24"/>
          <w:szCs w:val="24"/>
        </w:rPr>
        <w:t>、服务要求</w:t>
      </w:r>
      <w:bookmarkEnd w:id="39"/>
      <w:bookmarkEnd w:id="40"/>
      <w:bookmarkEnd w:id="41"/>
      <w:bookmarkEnd w:id="42"/>
    </w:p>
    <w:p w14:paraId="6812E9C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（一）包装要求：</w:t>
      </w:r>
    </w:p>
    <w:p w14:paraId="36F6DEA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类货物包装应分别符合国家GB7718《预包装食品标签通则》、GBT17374《食用植物油销售包装》、GB18406《农产品安全质量》的规定和卫生要求，若采用包装袋，则包装袋应坚固结实，封口或者缝口应严密。包装袋上印有品名、等级、数量、出厂名、厂家地址及联系电话，生产日期和保质期。</w:t>
      </w:r>
      <w:r>
        <w:rPr>
          <w:rFonts w:hint="eastAsia" w:ascii="方正仿宋_GBK" w:hAnsi="宋体" w:eastAsia="方正仿宋_GBK" w:cs="Times New Roman"/>
          <w:color w:val="auto"/>
          <w:sz w:val="24"/>
          <w:szCs w:val="24"/>
          <w:highlight w:val="none"/>
          <w:lang w:val="en-US" w:eastAsia="zh-CN"/>
        </w:rPr>
        <w:t>面粉应有防尘、防雨雪、防潮湿等保护设备和措施。大米、面粉、菜籽油外包装上有注册商标及“QS”标注或“SC”标注，有检验合格证、生产日期和保质期。</w:t>
      </w:r>
    </w:p>
    <w:p w14:paraId="7CB2AAC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（二）配送要求：</w:t>
      </w:r>
    </w:p>
    <w:p w14:paraId="33AE6E3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方正仿宋_GBK" w:eastAsia="方正仿宋_GBK" w:cs="方正仿宋_GBK"/>
          <w:sz w:val="24"/>
          <w:szCs w:val="24"/>
          <w:lang w:val="en-US" w:eastAsia="zh-CN"/>
        </w:rPr>
        <w:t>1.</w:t>
      </w:r>
      <w:r>
        <w:rPr>
          <w:rFonts w:hint="eastAsia" w:ascii="方正仿宋_GBK" w:hAnsi="宋体" w:eastAsia="方正仿宋_GBK"/>
          <w:color w:val="auto"/>
          <w:sz w:val="24"/>
          <w:szCs w:val="24"/>
          <w:highlight w:val="none"/>
          <w:lang w:val="en-US" w:eastAsia="zh-CN"/>
        </w:rPr>
        <w:t>供应商按照采购人拟定的食堂食材清单进行配送。供应商接受配送任务后，应按要求向采购人食堂提供符合品相及规格要求的优质、新鲜货物，确保采购人食堂食品新鲜、优质、安全可靠。</w:t>
      </w:r>
    </w:p>
    <w:p w14:paraId="6A91313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宋体" w:eastAsia="方正仿宋_GBK"/>
          <w:color w:val="auto"/>
          <w:sz w:val="24"/>
          <w:szCs w:val="24"/>
          <w:highlight w:val="none"/>
          <w:lang w:val="en-US" w:eastAsia="zh-CN"/>
        </w:rPr>
        <w:t>2.供应商</w:t>
      </w:r>
      <w:r>
        <w:rPr>
          <w:rFonts w:hint="eastAsia" w:ascii="方正仿宋_GBK" w:hAnsi="方正仿宋_GBK" w:eastAsia="方正仿宋_GBK" w:cs="方正仿宋_GBK"/>
          <w:sz w:val="24"/>
          <w:szCs w:val="24"/>
        </w:rPr>
        <w:t>须配备配送人员1-2名，实行专人专车配送，负责人员和车辆的安全和管理，保证人员和车辆遵守</w:t>
      </w:r>
      <w:r>
        <w:rPr>
          <w:rFonts w:hint="eastAsia" w:ascii="方正仿宋_GBK" w:hAnsi="方正仿宋_GBK" w:eastAsia="方正仿宋_GBK" w:cs="方正仿宋_GBK"/>
          <w:sz w:val="24"/>
          <w:szCs w:val="24"/>
          <w:lang w:eastAsia="zh-CN"/>
        </w:rPr>
        <w:t>采购人</w:t>
      </w:r>
      <w:r>
        <w:rPr>
          <w:rFonts w:hint="eastAsia" w:ascii="方正仿宋_GBK" w:hAnsi="方正仿宋_GBK" w:eastAsia="方正仿宋_GBK" w:cs="方正仿宋_GBK"/>
          <w:sz w:val="24"/>
          <w:szCs w:val="24"/>
        </w:rPr>
        <w:t>相关规定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配备人员应</w:t>
      </w:r>
      <w:r>
        <w:rPr>
          <w:rFonts w:hint="eastAsia" w:ascii="方正仿宋_GBK" w:hAnsi="宋体" w:eastAsia="方正仿宋_GBK"/>
          <w:color w:val="auto"/>
          <w:sz w:val="24"/>
          <w:szCs w:val="24"/>
          <w:highlight w:val="none"/>
          <w:lang w:val="en-US" w:eastAsia="zh-CN"/>
        </w:rPr>
        <w:t>（提供有效的C1及以上驾驶证和健康合格证</w:t>
      </w:r>
      <w:r>
        <w:rPr>
          <w:rFonts w:hint="eastAsia" w:ascii="方正仿宋_GBK" w:hAnsi="方正仿宋_GBK" w:eastAsia="方正仿宋_GBK" w:cs="方正仿宋_GBK"/>
          <w:sz w:val="24"/>
          <w:szCs w:val="24"/>
        </w:rPr>
        <w:t>及车辆照片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p>
    <w:p w14:paraId="6AC1AA1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宋体" w:eastAsia="方正仿宋_GBK"/>
          <w:color w:val="auto"/>
          <w:sz w:val="24"/>
          <w:szCs w:val="24"/>
          <w:highlight w:val="none"/>
          <w:lang w:val="en-US" w:eastAsia="zh-CN"/>
        </w:rPr>
        <w:t>对于质量及数量出现问题的食品要保证退货，并及时更换符合质量标准的食品。对采购人要求的原料规格市场出现缺货的，经采购人同意，可临时调整配送规格。</w:t>
      </w:r>
    </w:p>
    <w:p w14:paraId="68188B0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（三）服务保障：</w:t>
      </w:r>
    </w:p>
    <w:p w14:paraId="2E4A8F1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宋体" w:eastAsia="方正仿宋_GBK" w:cs="Times New Roman"/>
          <w:color w:val="auto"/>
          <w:sz w:val="24"/>
          <w:szCs w:val="24"/>
          <w:highlight w:val="none"/>
          <w:lang w:val="en-US" w:eastAsia="zh-CN"/>
        </w:rPr>
        <w:t>1.供应商依据产品质量监督检验所提供的质量标准，提供的产品必须是经过质量监督管理部门检验并取得合格证明的产品，每批次产品提供时应交存物资质量合格证明、产品质量检测合格报告或检疫报告复印件。供应商应保证食材品质，做好食品安全管控，保证食品的安全性。</w:t>
      </w:r>
    </w:p>
    <w:p w14:paraId="3686FC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s="Times New Roman"/>
          <w:color w:val="auto"/>
          <w:sz w:val="24"/>
          <w:szCs w:val="24"/>
          <w:highlight w:val="none"/>
          <w:lang w:val="en-US" w:eastAsia="zh-CN"/>
        </w:rPr>
        <w:t>所提供的货物应当符合《中华人民共和国食品安全法》的相关规定，符合国家及行业的相关标准</w:t>
      </w:r>
      <w:r>
        <w:rPr>
          <w:rFonts w:hint="eastAsia" w:ascii="方正仿宋_GBK" w:hAnsi="宋体" w:eastAsia="方正仿宋_GBK"/>
          <w:color w:val="auto"/>
          <w:sz w:val="24"/>
          <w:szCs w:val="24"/>
          <w:highlight w:val="none"/>
          <w:lang w:val="en-US" w:eastAsia="zh-CN"/>
        </w:rPr>
        <w:t>。一旦发现假冒伪劣产品，经相关部门质量监测认证后，由供应商自行承担一切民事赔偿并追究其法律责任。</w:t>
      </w:r>
    </w:p>
    <w:p w14:paraId="5C0A9C0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3.采购人定期或不定期组织对货品进行抽检、送检以及采取现场目测的方式进行检验、验收。禁止供应商向采购人食堂供应转基因食品、临期食品。</w:t>
      </w:r>
    </w:p>
    <w:p w14:paraId="6B30DD0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（四）质量标准：</w:t>
      </w:r>
    </w:p>
    <w:p w14:paraId="5E518E7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1.大米</w:t>
      </w:r>
    </w:p>
    <w:p w14:paraId="518EF01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大米符合现行国家最新标准和 GB/T1354-2018.标准要求，验收时提供生产地法定检验机构出具的合法的当批次合格质量检验报告复印件加盖投标人公章。包装上必须注明生产 日期、保质期、最佳食用期、规格、生产地、有注册商标及 SC 标注，有检验合格证等相关内容，外观应颗粒饱满，完整，大小均匀，无虫害及霉变，无杂质，无色变、无陈米、酸败及其他异味， 口感好，产品须在质保期内（剩余的保质期不低于整个质保期的三分之二）。</w:t>
      </w:r>
    </w:p>
    <w:p w14:paraId="517C96B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2.面粉</w:t>
      </w:r>
    </w:p>
    <w:p w14:paraId="3172FAA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面粉符合现行国家最新标准和《小麦粉》（GB1355-2005）相关要求， 同时应当达到目前市场上流通的超级高筋特精面粉标准，验收时提供生产地法定检验机构出具的合法的当批次合格质量检验报告复印件加盖投标人公章。必须为预包装产品且包装上须注明品名、规格、生产日期、保质期、有注册商标及 SC 标注，有检验合格证等相关信息。保持干燥、无杂质、无霉变、无硫磺等刺激性气味，产品须在质保期内（剩余的保质期不低于整个质保期的三分之二）。</w:t>
      </w:r>
    </w:p>
    <w:tbl>
      <w:tblPr>
        <w:tblStyle w:val="38"/>
        <w:tblW w:w="8595" w:type="dxa"/>
        <w:tblInd w:w="5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960"/>
        <w:gridCol w:w="3555"/>
        <w:gridCol w:w="3150"/>
      </w:tblGrid>
      <w:tr w14:paraId="0711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30" w:type="dxa"/>
            <w:vAlign w:val="top"/>
          </w:tcPr>
          <w:p w14:paraId="1A3AE742">
            <w:pPr>
              <w:keepNext w:val="0"/>
              <w:keepLines w:val="0"/>
              <w:pageBreakBefore w:val="0"/>
              <w:widowControl w:val="0"/>
              <w:kinsoku/>
              <w:wordWrap/>
              <w:overflowPunct/>
              <w:topLinePunct w:val="0"/>
              <w:autoSpaceDE/>
              <w:autoSpaceDN/>
              <w:bidi w:val="0"/>
              <w:adjustRightInd/>
              <w:snapToGrid w:val="0"/>
              <w:spacing w:line="440" w:lineRule="exact"/>
              <w:ind w:firstLine="210" w:firstLineChars="100"/>
              <w:jc w:val="both"/>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项目</w:t>
            </w:r>
          </w:p>
        </w:tc>
        <w:tc>
          <w:tcPr>
            <w:tcW w:w="960" w:type="dxa"/>
            <w:vAlign w:val="top"/>
          </w:tcPr>
          <w:p w14:paraId="64D66C6A">
            <w:pPr>
              <w:keepNext w:val="0"/>
              <w:keepLines w:val="0"/>
              <w:pageBreakBefore w:val="0"/>
              <w:widowControl w:val="0"/>
              <w:kinsoku/>
              <w:wordWrap/>
              <w:overflowPunct/>
              <w:topLinePunct w:val="0"/>
              <w:autoSpaceDE/>
              <w:autoSpaceDN/>
              <w:bidi w:val="0"/>
              <w:adjustRightInd/>
              <w:snapToGrid w:val="0"/>
              <w:spacing w:line="440" w:lineRule="exact"/>
              <w:ind w:firstLine="210" w:firstLineChars="100"/>
              <w:jc w:val="both"/>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序号</w:t>
            </w:r>
          </w:p>
        </w:tc>
        <w:tc>
          <w:tcPr>
            <w:tcW w:w="3555" w:type="dxa"/>
            <w:vAlign w:val="top"/>
          </w:tcPr>
          <w:p w14:paraId="2127D63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技术参数</w:t>
            </w:r>
          </w:p>
        </w:tc>
        <w:tc>
          <w:tcPr>
            <w:tcW w:w="3150" w:type="dxa"/>
            <w:vAlign w:val="top"/>
          </w:tcPr>
          <w:p w14:paraId="0D6299D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标准要求</w:t>
            </w:r>
          </w:p>
        </w:tc>
      </w:tr>
      <w:tr w14:paraId="37ED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0" w:type="dxa"/>
            <w:vMerge w:val="restart"/>
            <w:tcBorders>
              <w:bottom w:val="nil"/>
            </w:tcBorders>
            <w:vAlign w:val="top"/>
          </w:tcPr>
          <w:p w14:paraId="67838F7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宋体" w:eastAsia="方正仿宋_GBK" w:cs="Times New Roman"/>
                <w:color w:val="auto"/>
                <w:sz w:val="21"/>
                <w:szCs w:val="21"/>
                <w:highlight w:val="none"/>
                <w:lang w:val="en-US" w:eastAsia="zh-CN"/>
              </w:rPr>
            </w:pPr>
          </w:p>
          <w:p w14:paraId="2E86213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p>
          <w:p w14:paraId="17CDE63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精制级馒头用小麦粉</w:t>
            </w:r>
          </w:p>
        </w:tc>
        <w:tc>
          <w:tcPr>
            <w:tcW w:w="960" w:type="dxa"/>
            <w:vAlign w:val="top"/>
          </w:tcPr>
          <w:p w14:paraId="48141E2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1</w:t>
            </w:r>
          </w:p>
        </w:tc>
        <w:tc>
          <w:tcPr>
            <w:tcW w:w="3555" w:type="dxa"/>
            <w:vAlign w:val="top"/>
          </w:tcPr>
          <w:p w14:paraId="2253CB8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水分，%</w:t>
            </w:r>
          </w:p>
        </w:tc>
        <w:tc>
          <w:tcPr>
            <w:tcW w:w="3150" w:type="dxa"/>
            <w:vAlign w:val="top"/>
          </w:tcPr>
          <w:p w14:paraId="7C9B85C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14.5</w:t>
            </w:r>
          </w:p>
        </w:tc>
      </w:tr>
      <w:tr w14:paraId="6700A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0" w:type="dxa"/>
            <w:vMerge w:val="continue"/>
            <w:tcBorders>
              <w:top w:val="nil"/>
              <w:bottom w:val="nil"/>
            </w:tcBorders>
            <w:vAlign w:val="top"/>
          </w:tcPr>
          <w:p w14:paraId="185377B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p>
        </w:tc>
        <w:tc>
          <w:tcPr>
            <w:tcW w:w="960" w:type="dxa"/>
            <w:vAlign w:val="top"/>
          </w:tcPr>
          <w:p w14:paraId="7E7208E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2</w:t>
            </w:r>
          </w:p>
        </w:tc>
        <w:tc>
          <w:tcPr>
            <w:tcW w:w="3555" w:type="dxa"/>
            <w:vAlign w:val="top"/>
          </w:tcPr>
          <w:p w14:paraId="6E657F8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灰分 (以干基计) ，% ≤</w:t>
            </w:r>
          </w:p>
        </w:tc>
        <w:tc>
          <w:tcPr>
            <w:tcW w:w="3150" w:type="dxa"/>
            <w:vAlign w:val="top"/>
          </w:tcPr>
          <w:p w14:paraId="137A6BF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0.6</w:t>
            </w:r>
          </w:p>
        </w:tc>
      </w:tr>
      <w:tr w14:paraId="00898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0" w:type="dxa"/>
            <w:vMerge w:val="continue"/>
            <w:tcBorders>
              <w:top w:val="nil"/>
              <w:bottom w:val="nil"/>
            </w:tcBorders>
            <w:vAlign w:val="top"/>
          </w:tcPr>
          <w:p w14:paraId="26AE131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p>
        </w:tc>
        <w:tc>
          <w:tcPr>
            <w:tcW w:w="960" w:type="dxa"/>
            <w:vAlign w:val="top"/>
          </w:tcPr>
          <w:p w14:paraId="2096569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3</w:t>
            </w:r>
          </w:p>
        </w:tc>
        <w:tc>
          <w:tcPr>
            <w:tcW w:w="3555" w:type="dxa"/>
            <w:vAlign w:val="top"/>
          </w:tcPr>
          <w:p w14:paraId="1473C16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粗细度</w:t>
            </w:r>
          </w:p>
        </w:tc>
        <w:tc>
          <w:tcPr>
            <w:tcW w:w="3150" w:type="dxa"/>
            <w:vAlign w:val="top"/>
          </w:tcPr>
          <w:p w14:paraId="2337960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全部通过 CB30 号筛</w:t>
            </w:r>
          </w:p>
        </w:tc>
      </w:tr>
      <w:tr w14:paraId="57EE9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0" w:type="dxa"/>
            <w:vMerge w:val="continue"/>
            <w:tcBorders>
              <w:top w:val="nil"/>
              <w:bottom w:val="nil"/>
            </w:tcBorders>
            <w:vAlign w:val="top"/>
          </w:tcPr>
          <w:p w14:paraId="3134257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p>
        </w:tc>
        <w:tc>
          <w:tcPr>
            <w:tcW w:w="960" w:type="dxa"/>
            <w:vAlign w:val="top"/>
          </w:tcPr>
          <w:p w14:paraId="6D44F7C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4</w:t>
            </w:r>
          </w:p>
        </w:tc>
        <w:tc>
          <w:tcPr>
            <w:tcW w:w="3555" w:type="dxa"/>
            <w:vAlign w:val="top"/>
          </w:tcPr>
          <w:p w14:paraId="148F63A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湿面筋%≥</w:t>
            </w:r>
          </w:p>
        </w:tc>
        <w:tc>
          <w:tcPr>
            <w:tcW w:w="3150" w:type="dxa"/>
            <w:vAlign w:val="top"/>
          </w:tcPr>
          <w:p w14:paraId="10237BD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32</w:t>
            </w:r>
          </w:p>
        </w:tc>
      </w:tr>
      <w:tr w14:paraId="2D5DC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30" w:type="dxa"/>
            <w:vMerge w:val="continue"/>
            <w:tcBorders>
              <w:top w:val="nil"/>
              <w:bottom w:val="nil"/>
            </w:tcBorders>
            <w:vAlign w:val="top"/>
          </w:tcPr>
          <w:p w14:paraId="4FB66EC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p>
        </w:tc>
        <w:tc>
          <w:tcPr>
            <w:tcW w:w="960" w:type="dxa"/>
            <w:vAlign w:val="top"/>
          </w:tcPr>
          <w:p w14:paraId="3D9777D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5</w:t>
            </w:r>
          </w:p>
        </w:tc>
        <w:tc>
          <w:tcPr>
            <w:tcW w:w="3555" w:type="dxa"/>
            <w:vAlign w:val="top"/>
          </w:tcPr>
          <w:p w14:paraId="0D5E66D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粉质曲线稳定时间，min≥</w:t>
            </w:r>
          </w:p>
        </w:tc>
        <w:tc>
          <w:tcPr>
            <w:tcW w:w="3150" w:type="dxa"/>
            <w:vAlign w:val="top"/>
          </w:tcPr>
          <w:p w14:paraId="595D637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7</w:t>
            </w:r>
          </w:p>
        </w:tc>
      </w:tr>
      <w:tr w14:paraId="680E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30" w:type="dxa"/>
            <w:vMerge w:val="continue"/>
            <w:tcBorders>
              <w:top w:val="nil"/>
              <w:bottom w:val="nil"/>
            </w:tcBorders>
            <w:vAlign w:val="top"/>
          </w:tcPr>
          <w:p w14:paraId="76E92E4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p>
        </w:tc>
        <w:tc>
          <w:tcPr>
            <w:tcW w:w="960" w:type="dxa"/>
            <w:vAlign w:val="top"/>
          </w:tcPr>
          <w:p w14:paraId="5533B32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6</w:t>
            </w:r>
          </w:p>
        </w:tc>
        <w:tc>
          <w:tcPr>
            <w:tcW w:w="3555" w:type="dxa"/>
            <w:vAlign w:val="top"/>
          </w:tcPr>
          <w:p w14:paraId="50573CA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降落数值，s≥</w:t>
            </w:r>
          </w:p>
        </w:tc>
        <w:tc>
          <w:tcPr>
            <w:tcW w:w="3150" w:type="dxa"/>
            <w:vAlign w:val="top"/>
          </w:tcPr>
          <w:p w14:paraId="3D7EAB9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250</w:t>
            </w:r>
          </w:p>
        </w:tc>
      </w:tr>
      <w:tr w14:paraId="79585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30" w:type="dxa"/>
            <w:vMerge w:val="continue"/>
            <w:tcBorders>
              <w:top w:val="nil"/>
              <w:bottom w:val="nil"/>
            </w:tcBorders>
            <w:vAlign w:val="top"/>
          </w:tcPr>
          <w:p w14:paraId="04B7AA1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p>
        </w:tc>
        <w:tc>
          <w:tcPr>
            <w:tcW w:w="960" w:type="dxa"/>
            <w:vAlign w:val="top"/>
          </w:tcPr>
          <w:p w14:paraId="19EB65E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7</w:t>
            </w:r>
          </w:p>
        </w:tc>
        <w:tc>
          <w:tcPr>
            <w:tcW w:w="3555" w:type="dxa"/>
            <w:vAlign w:val="top"/>
          </w:tcPr>
          <w:p w14:paraId="62BE66C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含沙量，%≤</w:t>
            </w:r>
          </w:p>
        </w:tc>
        <w:tc>
          <w:tcPr>
            <w:tcW w:w="3150" w:type="dxa"/>
            <w:vAlign w:val="top"/>
          </w:tcPr>
          <w:p w14:paraId="77B21D6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0.02</w:t>
            </w:r>
          </w:p>
        </w:tc>
      </w:tr>
      <w:tr w14:paraId="7A5C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30" w:type="dxa"/>
            <w:vMerge w:val="continue"/>
            <w:tcBorders>
              <w:top w:val="nil"/>
            </w:tcBorders>
            <w:vAlign w:val="top"/>
          </w:tcPr>
          <w:p w14:paraId="6C0239B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p>
        </w:tc>
        <w:tc>
          <w:tcPr>
            <w:tcW w:w="960" w:type="dxa"/>
            <w:vAlign w:val="top"/>
          </w:tcPr>
          <w:p w14:paraId="2995649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8</w:t>
            </w:r>
          </w:p>
        </w:tc>
        <w:tc>
          <w:tcPr>
            <w:tcW w:w="3555" w:type="dxa"/>
            <w:vAlign w:val="top"/>
          </w:tcPr>
          <w:p w14:paraId="69D55DD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磁性金属物，g/kg ≤</w:t>
            </w:r>
          </w:p>
        </w:tc>
        <w:tc>
          <w:tcPr>
            <w:tcW w:w="3150" w:type="dxa"/>
            <w:vAlign w:val="top"/>
          </w:tcPr>
          <w:p w14:paraId="1948B3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0.003</w:t>
            </w:r>
          </w:p>
        </w:tc>
      </w:tr>
    </w:tbl>
    <w:p w14:paraId="27B2C72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3.菜籽油必须符合现行国家最新标准，符合《食品安全国家标准植物油》GB 2716-2018 相关要求，物理压榨、标准桶装成品、国标一级非转基因菜籽油，根据供餐规模选择适宜规格的预包装食用油，严禁使用散装食用油，有原厂密封措施，验收时提供生产地法定检验机构出具合法的合格质量检验报告复印件加盖投标人公章。包装上必须注明生产日期、保质期、规格、生产地址、有注册商标及 SC 标注，有检验合格证等相关内容，产品应具有色泽及透明度、气味，无焦臭、酸臭及其他异味状态，无正常视力可见的异物杂质、残渣，符合国家食用植物油相关检测标准 ，提供植物油检验报告。产品须在质保期内（剩余的保质期不低于整个质保期的三分之二）。</w:t>
      </w:r>
    </w:p>
    <w:tbl>
      <w:tblPr>
        <w:tblStyle w:val="38"/>
        <w:tblW w:w="8430" w:type="dxa"/>
        <w:tblInd w:w="5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9"/>
        <w:gridCol w:w="3044"/>
        <w:gridCol w:w="4337"/>
      </w:tblGrid>
      <w:tr w14:paraId="1E92C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093" w:type="dxa"/>
            <w:gridSpan w:val="2"/>
            <w:vAlign w:val="top"/>
          </w:tcPr>
          <w:p w14:paraId="47339A41">
            <w:pPr>
              <w:spacing w:before="202" w:line="201" w:lineRule="auto"/>
              <w:ind w:left="1934"/>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4"/>
                <w:sz w:val="21"/>
                <w:szCs w:val="21"/>
              </w:rPr>
              <w:t>菜籽油</w:t>
            </w:r>
          </w:p>
        </w:tc>
        <w:tc>
          <w:tcPr>
            <w:tcW w:w="4337" w:type="dxa"/>
            <w:vAlign w:val="top"/>
          </w:tcPr>
          <w:p w14:paraId="2C760D29">
            <w:pPr>
              <w:spacing w:before="205" w:line="199" w:lineRule="auto"/>
              <w:ind w:firstLine="1442" w:firstLineChars="7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2"/>
                <w:sz w:val="21"/>
                <w:szCs w:val="21"/>
              </w:rPr>
              <w:t>标准要求</w:t>
            </w:r>
          </w:p>
        </w:tc>
      </w:tr>
      <w:tr w14:paraId="71CA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4093" w:type="dxa"/>
            <w:gridSpan w:val="2"/>
            <w:vAlign w:val="top"/>
          </w:tcPr>
          <w:p w14:paraId="50C84246">
            <w:pPr>
              <w:pStyle w:val="39"/>
              <w:spacing w:before="171" w:line="193" w:lineRule="auto"/>
              <w:ind w:left="1767"/>
              <w:rPr>
                <w:sz w:val="21"/>
                <w:szCs w:val="21"/>
              </w:rPr>
            </w:pPr>
            <w:r>
              <w:rPr>
                <w:spacing w:val="-6"/>
                <w:sz w:val="21"/>
                <w:szCs w:val="21"/>
              </w:rPr>
              <w:t>气味、滋味</w:t>
            </w:r>
          </w:p>
        </w:tc>
        <w:tc>
          <w:tcPr>
            <w:tcW w:w="4337" w:type="dxa"/>
            <w:vAlign w:val="top"/>
          </w:tcPr>
          <w:p w14:paraId="79F0CA67">
            <w:pPr>
              <w:pStyle w:val="39"/>
              <w:spacing w:before="168" w:line="195" w:lineRule="auto"/>
              <w:rPr>
                <w:sz w:val="21"/>
                <w:szCs w:val="21"/>
              </w:rPr>
            </w:pPr>
            <w:r>
              <w:rPr>
                <w:spacing w:val="-1"/>
                <w:sz w:val="21"/>
                <w:szCs w:val="21"/>
              </w:rPr>
              <w:t>具有菜籽油固有的气味和滋味，无异味。</w:t>
            </w:r>
          </w:p>
        </w:tc>
      </w:tr>
      <w:tr w14:paraId="55B92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093" w:type="dxa"/>
            <w:gridSpan w:val="2"/>
            <w:vAlign w:val="top"/>
          </w:tcPr>
          <w:p w14:paraId="12968A1C">
            <w:pPr>
              <w:pStyle w:val="39"/>
              <w:spacing w:before="163" w:line="199" w:lineRule="auto"/>
              <w:ind w:left="1410"/>
              <w:rPr>
                <w:sz w:val="21"/>
                <w:szCs w:val="21"/>
              </w:rPr>
            </w:pPr>
            <w:r>
              <w:rPr>
                <w:spacing w:val="17"/>
                <w:sz w:val="21"/>
                <w:szCs w:val="21"/>
              </w:rPr>
              <w:t>酸值（</w:t>
            </w:r>
            <w:r>
              <w:rPr>
                <w:sz w:val="21"/>
                <w:szCs w:val="21"/>
              </w:rPr>
              <w:t>KOH</w:t>
            </w:r>
            <w:r>
              <w:rPr>
                <w:spacing w:val="17"/>
                <w:sz w:val="21"/>
                <w:szCs w:val="21"/>
              </w:rPr>
              <w:t>）</w:t>
            </w:r>
            <w:r>
              <w:rPr>
                <w:sz w:val="21"/>
                <w:szCs w:val="21"/>
              </w:rPr>
              <w:t>mg</w:t>
            </w:r>
            <w:r>
              <w:rPr>
                <w:spacing w:val="17"/>
                <w:sz w:val="21"/>
                <w:szCs w:val="21"/>
              </w:rPr>
              <w:t>/g</w:t>
            </w:r>
          </w:p>
        </w:tc>
        <w:tc>
          <w:tcPr>
            <w:tcW w:w="4337" w:type="dxa"/>
            <w:vAlign w:val="top"/>
          </w:tcPr>
          <w:p w14:paraId="2338B735">
            <w:pPr>
              <w:pStyle w:val="39"/>
              <w:spacing w:before="163" w:line="199" w:lineRule="auto"/>
              <w:ind w:firstLine="186" w:firstLineChars="100"/>
              <w:rPr>
                <w:sz w:val="21"/>
                <w:szCs w:val="21"/>
              </w:rPr>
            </w:pPr>
            <w:r>
              <w:rPr>
                <w:spacing w:val="-12"/>
                <w:sz w:val="21"/>
                <w:szCs w:val="21"/>
              </w:rPr>
              <w:t>≤0.5</w:t>
            </w:r>
          </w:p>
        </w:tc>
      </w:tr>
      <w:tr w14:paraId="095AA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093" w:type="dxa"/>
            <w:gridSpan w:val="2"/>
            <w:vAlign w:val="top"/>
          </w:tcPr>
          <w:p w14:paraId="05D8D96C">
            <w:pPr>
              <w:pStyle w:val="39"/>
              <w:spacing w:before="88" w:line="230" w:lineRule="auto"/>
              <w:ind w:firstLine="1330" w:firstLineChars="700"/>
              <w:rPr>
                <w:sz w:val="21"/>
                <w:szCs w:val="21"/>
              </w:rPr>
            </w:pPr>
            <w:r>
              <w:rPr>
                <w:spacing w:val="-10"/>
                <w:sz w:val="21"/>
                <w:szCs w:val="21"/>
              </w:rPr>
              <w:t>苯并[a]芘</w:t>
            </w:r>
            <w:r>
              <w:rPr>
                <w:spacing w:val="26"/>
                <w:sz w:val="21"/>
                <w:szCs w:val="21"/>
              </w:rPr>
              <w:t xml:space="preserve"> </w:t>
            </w:r>
            <w:r>
              <w:rPr>
                <w:spacing w:val="-10"/>
                <w:sz w:val="21"/>
                <w:szCs w:val="21"/>
              </w:rPr>
              <w:t>ug/kg</w:t>
            </w:r>
          </w:p>
        </w:tc>
        <w:tc>
          <w:tcPr>
            <w:tcW w:w="4337" w:type="dxa"/>
            <w:vAlign w:val="top"/>
          </w:tcPr>
          <w:p w14:paraId="6DF65CF3">
            <w:pPr>
              <w:pStyle w:val="39"/>
              <w:spacing w:before="87" w:line="373" w:lineRule="exact"/>
              <w:ind w:firstLine="174" w:firstLineChars="100"/>
              <w:rPr>
                <w:sz w:val="21"/>
                <w:szCs w:val="21"/>
              </w:rPr>
            </w:pPr>
            <w:r>
              <w:rPr>
                <w:spacing w:val="-18"/>
                <w:position w:val="2"/>
                <w:sz w:val="21"/>
                <w:szCs w:val="21"/>
              </w:rPr>
              <w:t>≤6</w:t>
            </w:r>
          </w:p>
        </w:tc>
      </w:tr>
      <w:tr w14:paraId="7EF1C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093" w:type="dxa"/>
            <w:gridSpan w:val="2"/>
            <w:vAlign w:val="top"/>
          </w:tcPr>
          <w:p w14:paraId="156632FC">
            <w:pPr>
              <w:pStyle w:val="39"/>
              <w:spacing w:before="188" w:line="215" w:lineRule="auto"/>
              <w:ind w:left="1093"/>
              <w:rPr>
                <w:sz w:val="21"/>
                <w:szCs w:val="21"/>
              </w:rPr>
            </w:pPr>
            <w:r>
              <w:rPr>
                <w:spacing w:val="-4"/>
                <w:sz w:val="21"/>
                <w:szCs w:val="21"/>
              </w:rPr>
              <w:t>黄曲霉毒素</w:t>
            </w:r>
            <w:r>
              <w:rPr>
                <w:spacing w:val="-38"/>
                <w:sz w:val="21"/>
                <w:szCs w:val="21"/>
              </w:rPr>
              <w:t xml:space="preserve"> </w:t>
            </w:r>
            <w:r>
              <w:rPr>
                <w:spacing w:val="-4"/>
                <w:sz w:val="21"/>
                <w:szCs w:val="21"/>
              </w:rPr>
              <w:t>B1（ug/kg）</w:t>
            </w:r>
          </w:p>
        </w:tc>
        <w:tc>
          <w:tcPr>
            <w:tcW w:w="4337" w:type="dxa"/>
            <w:vAlign w:val="top"/>
          </w:tcPr>
          <w:p w14:paraId="73E1547E">
            <w:pPr>
              <w:pStyle w:val="39"/>
              <w:spacing w:before="188" w:line="215" w:lineRule="auto"/>
              <w:ind w:firstLine="174" w:firstLineChars="100"/>
              <w:rPr>
                <w:sz w:val="21"/>
                <w:szCs w:val="21"/>
              </w:rPr>
            </w:pPr>
            <w:r>
              <w:rPr>
                <w:spacing w:val="-18"/>
                <w:sz w:val="21"/>
                <w:szCs w:val="21"/>
              </w:rPr>
              <w:t>≤5</w:t>
            </w:r>
          </w:p>
        </w:tc>
      </w:tr>
      <w:tr w14:paraId="76BD2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093" w:type="dxa"/>
            <w:gridSpan w:val="2"/>
            <w:vAlign w:val="top"/>
          </w:tcPr>
          <w:p w14:paraId="6E069EA4">
            <w:pPr>
              <w:pStyle w:val="39"/>
              <w:spacing w:before="163" w:line="199" w:lineRule="auto"/>
              <w:ind w:left="1818"/>
              <w:rPr>
                <w:sz w:val="21"/>
                <w:szCs w:val="21"/>
              </w:rPr>
            </w:pPr>
            <w:r>
              <w:rPr>
                <w:spacing w:val="-4"/>
                <w:sz w:val="21"/>
                <w:szCs w:val="21"/>
              </w:rPr>
              <w:t>总砷</w:t>
            </w:r>
            <w:r>
              <w:rPr>
                <w:spacing w:val="-36"/>
                <w:sz w:val="21"/>
                <w:szCs w:val="21"/>
              </w:rPr>
              <w:t xml:space="preserve"> </w:t>
            </w:r>
            <w:r>
              <w:rPr>
                <w:spacing w:val="-4"/>
                <w:sz w:val="21"/>
                <w:szCs w:val="21"/>
              </w:rPr>
              <w:t>mg/kg</w:t>
            </w:r>
          </w:p>
        </w:tc>
        <w:tc>
          <w:tcPr>
            <w:tcW w:w="4337" w:type="dxa"/>
            <w:vAlign w:val="top"/>
          </w:tcPr>
          <w:p w14:paraId="30B85F49">
            <w:pPr>
              <w:pStyle w:val="39"/>
              <w:spacing w:before="163" w:line="199" w:lineRule="auto"/>
              <w:ind w:firstLine="186" w:firstLineChars="100"/>
              <w:rPr>
                <w:sz w:val="21"/>
                <w:szCs w:val="21"/>
              </w:rPr>
            </w:pPr>
            <w:r>
              <w:rPr>
                <w:spacing w:val="-12"/>
                <w:sz w:val="21"/>
                <w:szCs w:val="21"/>
              </w:rPr>
              <w:t>≤0.1</w:t>
            </w:r>
          </w:p>
        </w:tc>
      </w:tr>
      <w:tr w14:paraId="5D544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093" w:type="dxa"/>
            <w:gridSpan w:val="2"/>
            <w:vAlign w:val="top"/>
          </w:tcPr>
          <w:p w14:paraId="2CB2F6D6">
            <w:pPr>
              <w:pStyle w:val="39"/>
              <w:spacing w:before="165" w:line="198" w:lineRule="auto"/>
              <w:ind w:left="1310"/>
              <w:rPr>
                <w:sz w:val="21"/>
                <w:szCs w:val="21"/>
              </w:rPr>
            </w:pPr>
            <w:r>
              <w:rPr>
                <w:sz w:val="21"/>
                <w:szCs w:val="21"/>
              </w:rPr>
              <w:t>铅（Pb）/（mg/kg）</w:t>
            </w:r>
          </w:p>
        </w:tc>
        <w:tc>
          <w:tcPr>
            <w:tcW w:w="4337" w:type="dxa"/>
            <w:vAlign w:val="top"/>
          </w:tcPr>
          <w:p w14:paraId="5300A472">
            <w:pPr>
              <w:pStyle w:val="39"/>
              <w:spacing w:before="165" w:line="198" w:lineRule="auto"/>
              <w:ind w:firstLine="186" w:firstLineChars="100"/>
              <w:rPr>
                <w:sz w:val="21"/>
                <w:szCs w:val="21"/>
              </w:rPr>
            </w:pPr>
            <w:r>
              <w:rPr>
                <w:spacing w:val="-12"/>
                <w:sz w:val="21"/>
                <w:szCs w:val="21"/>
              </w:rPr>
              <w:t>≤0.1</w:t>
            </w:r>
          </w:p>
        </w:tc>
      </w:tr>
      <w:tr w14:paraId="3D9C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093" w:type="dxa"/>
            <w:gridSpan w:val="2"/>
            <w:vAlign w:val="top"/>
          </w:tcPr>
          <w:p w14:paraId="277FEA53">
            <w:pPr>
              <w:pStyle w:val="39"/>
              <w:spacing w:before="165" w:line="198" w:lineRule="auto"/>
              <w:ind w:left="1234"/>
              <w:rPr>
                <w:sz w:val="21"/>
                <w:szCs w:val="21"/>
              </w:rPr>
            </w:pPr>
            <w:r>
              <w:rPr>
                <w:spacing w:val="-2"/>
                <w:sz w:val="21"/>
                <w:szCs w:val="21"/>
              </w:rPr>
              <w:t>溶剂残留量（mg/kg）</w:t>
            </w:r>
          </w:p>
        </w:tc>
        <w:tc>
          <w:tcPr>
            <w:tcW w:w="4337" w:type="dxa"/>
            <w:vAlign w:val="top"/>
          </w:tcPr>
          <w:p w14:paraId="62A8BCD6">
            <w:pPr>
              <w:pStyle w:val="39"/>
              <w:spacing w:before="174" w:line="192" w:lineRule="auto"/>
              <w:ind w:firstLine="198" w:firstLineChars="100"/>
              <w:rPr>
                <w:sz w:val="21"/>
                <w:szCs w:val="21"/>
              </w:rPr>
            </w:pPr>
            <w:r>
              <w:rPr>
                <w:spacing w:val="-6"/>
                <w:sz w:val="21"/>
                <w:szCs w:val="21"/>
              </w:rPr>
              <w:t>不得检出</w:t>
            </w:r>
          </w:p>
        </w:tc>
      </w:tr>
      <w:tr w14:paraId="5AC84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049" w:type="dxa"/>
            <w:vAlign w:val="top"/>
          </w:tcPr>
          <w:p w14:paraId="4EDEB06A">
            <w:pPr>
              <w:spacing w:line="306" w:lineRule="auto"/>
              <w:rPr>
                <w:rFonts w:ascii="Arial"/>
                <w:sz w:val="21"/>
                <w:szCs w:val="21"/>
              </w:rPr>
            </w:pPr>
          </w:p>
          <w:p w14:paraId="33625E64">
            <w:pPr>
              <w:pStyle w:val="39"/>
              <w:spacing w:before="88" w:line="373" w:lineRule="exact"/>
              <w:ind w:firstLine="296" w:firstLineChars="200"/>
              <w:rPr>
                <w:sz w:val="21"/>
                <w:szCs w:val="21"/>
              </w:rPr>
            </w:pPr>
            <w:r>
              <w:rPr>
                <w:spacing w:val="-31"/>
                <w:position w:val="2"/>
                <w:sz w:val="21"/>
                <w:szCs w:val="21"/>
              </w:rPr>
              <w:t>13</w:t>
            </w:r>
          </w:p>
        </w:tc>
        <w:tc>
          <w:tcPr>
            <w:tcW w:w="3044" w:type="dxa"/>
            <w:vAlign w:val="top"/>
          </w:tcPr>
          <w:p w14:paraId="0092B434">
            <w:pPr>
              <w:spacing w:line="306" w:lineRule="auto"/>
              <w:rPr>
                <w:rFonts w:ascii="Arial"/>
                <w:sz w:val="21"/>
                <w:szCs w:val="21"/>
              </w:rPr>
            </w:pPr>
          </w:p>
          <w:p w14:paraId="63D365E3">
            <w:pPr>
              <w:pStyle w:val="39"/>
              <w:spacing w:before="88" w:line="238" w:lineRule="auto"/>
              <w:ind w:left="515"/>
              <w:rPr>
                <w:sz w:val="21"/>
                <w:szCs w:val="21"/>
              </w:rPr>
            </w:pPr>
            <w:r>
              <w:rPr>
                <w:spacing w:val="-2"/>
                <w:sz w:val="21"/>
                <w:szCs w:val="21"/>
              </w:rPr>
              <w:t>加热试验（280℃</w:t>
            </w:r>
            <w:r>
              <w:rPr>
                <w:spacing w:val="-40"/>
                <w:sz w:val="21"/>
                <w:szCs w:val="21"/>
              </w:rPr>
              <w:t xml:space="preserve"> </w:t>
            </w:r>
            <w:r>
              <w:rPr>
                <w:spacing w:val="-2"/>
                <w:sz w:val="21"/>
                <w:szCs w:val="21"/>
              </w:rPr>
              <w:t>)</w:t>
            </w:r>
          </w:p>
        </w:tc>
        <w:tc>
          <w:tcPr>
            <w:tcW w:w="4337" w:type="dxa"/>
            <w:vAlign w:val="top"/>
          </w:tcPr>
          <w:p w14:paraId="117FAC24">
            <w:pPr>
              <w:pStyle w:val="39"/>
              <w:spacing w:before="165" w:line="226" w:lineRule="auto"/>
              <w:ind w:left="117"/>
              <w:rPr>
                <w:sz w:val="21"/>
                <w:szCs w:val="21"/>
              </w:rPr>
            </w:pPr>
            <w:r>
              <w:rPr>
                <w:spacing w:val="-5"/>
                <w:sz w:val="21"/>
                <w:szCs w:val="21"/>
              </w:rPr>
              <w:t>微量析出物，罗维朋比色：黄色值不变，红色值增</w:t>
            </w:r>
            <w:r>
              <w:rPr>
                <w:spacing w:val="-6"/>
                <w:sz w:val="21"/>
                <w:szCs w:val="21"/>
              </w:rPr>
              <w:t>加小</w:t>
            </w:r>
            <w:r>
              <w:rPr>
                <w:spacing w:val="-11"/>
                <w:sz w:val="21"/>
                <w:szCs w:val="21"/>
              </w:rPr>
              <w:t>于</w:t>
            </w:r>
            <w:r>
              <w:rPr>
                <w:spacing w:val="-44"/>
                <w:sz w:val="21"/>
                <w:szCs w:val="21"/>
              </w:rPr>
              <w:t xml:space="preserve"> </w:t>
            </w:r>
            <w:r>
              <w:rPr>
                <w:spacing w:val="-11"/>
                <w:sz w:val="21"/>
                <w:szCs w:val="21"/>
              </w:rPr>
              <w:t>4.0</w:t>
            </w:r>
          </w:p>
        </w:tc>
      </w:tr>
      <w:tr w14:paraId="77A5E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093" w:type="dxa"/>
            <w:gridSpan w:val="2"/>
            <w:vAlign w:val="top"/>
          </w:tcPr>
          <w:p w14:paraId="70AD9AA7">
            <w:pPr>
              <w:pStyle w:val="39"/>
              <w:spacing w:before="165" w:line="198" w:lineRule="auto"/>
              <w:ind w:left="1389"/>
              <w:rPr>
                <w:sz w:val="21"/>
                <w:szCs w:val="21"/>
              </w:rPr>
            </w:pPr>
            <w:r>
              <w:rPr>
                <w:spacing w:val="-2"/>
                <w:sz w:val="21"/>
                <w:szCs w:val="21"/>
              </w:rPr>
              <w:t>过氧化值</w:t>
            </w:r>
            <w:r>
              <w:rPr>
                <w:spacing w:val="-34"/>
                <w:sz w:val="21"/>
                <w:szCs w:val="21"/>
              </w:rPr>
              <w:t xml:space="preserve"> </w:t>
            </w:r>
            <w:r>
              <w:rPr>
                <w:spacing w:val="-2"/>
                <w:sz w:val="21"/>
                <w:szCs w:val="21"/>
              </w:rPr>
              <w:t>mmolg/kg</w:t>
            </w:r>
          </w:p>
        </w:tc>
        <w:tc>
          <w:tcPr>
            <w:tcW w:w="4337" w:type="dxa"/>
            <w:vAlign w:val="top"/>
          </w:tcPr>
          <w:p w14:paraId="46992170">
            <w:pPr>
              <w:pStyle w:val="39"/>
              <w:spacing w:before="165" w:line="198" w:lineRule="auto"/>
              <w:ind w:firstLine="186" w:firstLineChars="100"/>
              <w:rPr>
                <w:sz w:val="21"/>
                <w:szCs w:val="21"/>
              </w:rPr>
            </w:pPr>
            <w:r>
              <w:rPr>
                <w:spacing w:val="-12"/>
                <w:sz w:val="21"/>
                <w:szCs w:val="21"/>
              </w:rPr>
              <w:t>≤5.0</w:t>
            </w:r>
          </w:p>
        </w:tc>
      </w:tr>
      <w:tr w14:paraId="3ED2A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093" w:type="dxa"/>
            <w:gridSpan w:val="2"/>
            <w:vAlign w:val="top"/>
          </w:tcPr>
          <w:p w14:paraId="2460FDBE">
            <w:pPr>
              <w:pStyle w:val="39"/>
              <w:spacing w:before="228" w:line="238" w:lineRule="auto"/>
              <w:ind w:firstLine="1224" w:firstLineChars="600"/>
              <w:rPr>
                <w:sz w:val="21"/>
                <w:szCs w:val="21"/>
              </w:rPr>
            </w:pPr>
            <w:r>
              <w:rPr>
                <w:spacing w:val="-3"/>
                <w:sz w:val="21"/>
                <w:szCs w:val="21"/>
              </w:rPr>
              <w:t>重量（斤/桶）</w:t>
            </w:r>
          </w:p>
        </w:tc>
        <w:tc>
          <w:tcPr>
            <w:tcW w:w="4337" w:type="dxa"/>
            <w:vAlign w:val="top"/>
          </w:tcPr>
          <w:p w14:paraId="3B744C3C">
            <w:pPr>
              <w:pStyle w:val="39"/>
              <w:spacing w:before="233" w:line="205" w:lineRule="auto"/>
              <w:rPr>
                <w:sz w:val="21"/>
                <w:szCs w:val="21"/>
              </w:rPr>
            </w:pPr>
            <w:r>
              <w:rPr>
                <w:spacing w:val="-2"/>
                <w:sz w:val="21"/>
                <w:szCs w:val="21"/>
              </w:rPr>
              <w:t>不限桶装规格，以实际称量净重为准</w:t>
            </w:r>
          </w:p>
        </w:tc>
      </w:tr>
    </w:tbl>
    <w:p w14:paraId="2C99E91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宋体" w:eastAsia="方正仿宋_GBK" w:cs="Times New Roman"/>
          <w:color w:val="auto"/>
          <w:sz w:val="24"/>
          <w:szCs w:val="24"/>
          <w:highlight w:val="none"/>
          <w:lang w:val="en-US" w:eastAsia="zh-CN"/>
        </w:rPr>
      </w:pPr>
    </w:p>
    <w:p w14:paraId="2BF94C9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249F71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0E04D00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06F8763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3111E4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38C8276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4BB36D9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6F16C5A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4D2101D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6A261C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56C65D4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4735F50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6176683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6260969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363F475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6CE9AF1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p>
    <w:p w14:paraId="36A8CA96">
      <w:pPr>
        <w:pStyle w:val="5"/>
        <w:numPr>
          <w:ilvl w:val="0"/>
          <w:numId w:val="2"/>
        </w:numPr>
        <w:spacing w:before="0" w:after="0" w:line="400" w:lineRule="exact"/>
        <w:jc w:val="center"/>
        <w:outlineLvl w:val="0"/>
        <w:rPr>
          <w:rFonts w:hint="eastAsia" w:ascii="方正仿宋_GBK" w:hAnsi="方正仿宋_GBK" w:eastAsia="方正仿宋_GBK" w:cs="方正仿宋_GBK"/>
          <w:bCs/>
          <w:color w:val="auto"/>
          <w:sz w:val="36"/>
          <w:szCs w:val="30"/>
        </w:rPr>
      </w:pPr>
      <w:r>
        <w:rPr>
          <w:rFonts w:hint="eastAsia" w:ascii="方正仿宋_GBK" w:hAnsi="方正仿宋_GBK" w:eastAsia="方正仿宋_GBK" w:cs="方正仿宋_GBK"/>
          <w:bCs/>
          <w:color w:val="auto"/>
          <w:sz w:val="36"/>
          <w:szCs w:val="30"/>
        </w:rPr>
        <w:t xml:space="preserve"> </w:t>
      </w:r>
      <w:bookmarkEnd w:id="31"/>
      <w:bookmarkStart w:id="43" w:name="_Toc5187"/>
      <w:r>
        <w:rPr>
          <w:rFonts w:hint="eastAsia" w:ascii="方正仿宋_GBK" w:hAnsi="方正仿宋_GBK" w:eastAsia="方正仿宋_GBK" w:cs="方正仿宋_GBK"/>
          <w:bCs/>
          <w:color w:val="auto"/>
          <w:sz w:val="36"/>
          <w:szCs w:val="30"/>
        </w:rPr>
        <w:t>项目商务需求</w:t>
      </w:r>
      <w:bookmarkEnd w:id="38"/>
      <w:bookmarkEnd w:id="43"/>
    </w:p>
    <w:p w14:paraId="22C7E90D">
      <w:pPr>
        <w:rPr>
          <w:rFonts w:hint="eastAsia"/>
        </w:rPr>
      </w:pPr>
    </w:p>
    <w:p w14:paraId="0A958953">
      <w:pPr>
        <w:pStyle w:val="5"/>
        <w:numPr>
          <w:ilvl w:val="0"/>
          <w:numId w:val="0"/>
        </w:numPr>
        <w:spacing w:before="0" w:after="0" w:line="400" w:lineRule="exact"/>
        <w:ind w:firstLine="562" w:firstLineChars="200"/>
        <w:jc w:val="both"/>
        <w:outlineLvl w:val="0"/>
        <w:rPr>
          <w:rFonts w:hint="eastAsia"/>
        </w:rPr>
      </w:pPr>
      <w:bookmarkStart w:id="44" w:name="_Toc9897"/>
      <w:r>
        <w:rPr>
          <w:rFonts w:hint="eastAsia" w:ascii="方正仿宋_GBK" w:hAnsi="方正仿宋_GBK" w:eastAsia="方正仿宋_GBK" w:cs="方正仿宋_GBK"/>
          <w:b/>
          <w:bCs/>
          <w:kern w:val="2"/>
          <w:sz w:val="28"/>
          <w:szCs w:val="28"/>
          <w:highlight w:val="none"/>
          <w:lang w:val="en-US" w:eastAsia="zh-CN" w:bidi="ar-SA"/>
        </w:rPr>
        <w:t>注：本篇商务需求均为符合性审查中的实质性要求，竞选文件若有任何一条不满足按无效处理</w:t>
      </w:r>
      <w:r>
        <w:rPr>
          <w:rFonts w:hint="eastAsia" w:ascii="方正仿宋_GBK" w:hAnsi="方正仿宋_GBK" w:eastAsia="方正仿宋_GBK" w:cs="方正仿宋_GBK"/>
          <w:b/>
          <w:bCs/>
          <w:sz w:val="28"/>
          <w:szCs w:val="28"/>
          <w:highlight w:val="none"/>
        </w:rPr>
        <w:t>。</w:t>
      </w:r>
      <w:bookmarkEnd w:id="44"/>
    </w:p>
    <w:p w14:paraId="7632EFA4">
      <w:pPr>
        <w:pStyle w:val="11"/>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方正仿宋_GBK" w:hAnsi="方正仿宋_GBK" w:eastAsia="方正仿宋_GBK" w:cs="方正仿宋_GBK"/>
          <w:b w:val="0"/>
          <w:bCs/>
          <w:kern w:val="2"/>
          <w:sz w:val="24"/>
          <w:szCs w:val="24"/>
          <w:lang w:val="en-US" w:eastAsia="zh-CN" w:bidi="ar-SA"/>
        </w:rPr>
      </w:pPr>
      <w:bookmarkStart w:id="45" w:name="_Toc10072"/>
      <w:r>
        <w:rPr>
          <w:rFonts w:hint="eastAsia" w:ascii="方正仿宋_GBK" w:hAnsi="方正仿宋_GBK" w:eastAsia="方正仿宋_GBK" w:cs="方正仿宋_GBK"/>
          <w:b/>
          <w:kern w:val="2"/>
          <w:sz w:val="24"/>
          <w:szCs w:val="24"/>
          <w:lang w:val="en-US" w:eastAsia="zh-CN" w:bidi="ar-SA"/>
        </w:rPr>
        <w:t>一、服务期限</w:t>
      </w:r>
      <w:bookmarkEnd w:id="45"/>
      <w:bookmarkStart w:id="46" w:name="_Toc31983"/>
      <w:r>
        <w:rPr>
          <w:rFonts w:hint="eastAsia" w:ascii="方正仿宋_GBK" w:hAnsi="方正仿宋_GBK" w:eastAsia="方正仿宋_GBK" w:cs="方正仿宋_GBK"/>
          <w:b/>
          <w:kern w:val="2"/>
          <w:sz w:val="24"/>
          <w:szCs w:val="24"/>
          <w:lang w:val="en-US" w:eastAsia="zh-CN" w:bidi="ar-SA"/>
        </w:rPr>
        <w:t>：</w:t>
      </w:r>
      <w:r>
        <w:rPr>
          <w:rFonts w:hint="eastAsia" w:ascii="仿宋" w:hAnsi="仿宋" w:eastAsia="仿宋" w:cs="仿宋"/>
          <w:color w:val="000000"/>
          <w:sz w:val="21"/>
          <w:szCs w:val="21"/>
          <w:highlight w:val="none"/>
          <w:lang w:val="en-US" w:eastAsia="zh-CN"/>
        </w:rPr>
        <w:t>一年（2026年1月1日至2026年12月31日）。</w:t>
      </w:r>
    </w:p>
    <w:p w14:paraId="35585880">
      <w:pPr>
        <w:pStyle w:val="6"/>
        <w:pageBreakBefore w:val="0"/>
        <w:widowControl w:val="0"/>
        <w:kinsoku/>
        <w:wordWrap/>
        <w:overflowPunct/>
        <w:topLinePunct w:val="0"/>
        <w:autoSpaceDE/>
        <w:autoSpaceDN/>
        <w:bidi w:val="0"/>
        <w:adjustRightInd/>
        <w:snapToGrid/>
        <w:spacing w:before="0" w:after="0" w:line="420" w:lineRule="exact"/>
        <w:ind w:firstLine="482" w:firstLineChars="200"/>
        <w:textAlignment w:val="auto"/>
        <w:outlineLvl w:val="0"/>
        <w:rPr>
          <w:rFonts w:hint="eastAsia" w:ascii="方正仿宋_GBK" w:hAnsi="方正仿宋_GBK" w:eastAsia="方正仿宋_GBK" w:cs="方正仿宋_GBK"/>
          <w:sz w:val="24"/>
          <w:szCs w:val="24"/>
        </w:rPr>
      </w:pPr>
      <w:bookmarkStart w:id="47" w:name="_Toc7829"/>
      <w:r>
        <w:rPr>
          <w:rFonts w:hint="eastAsia" w:ascii="方正仿宋_GBK" w:hAnsi="方正仿宋_GBK" w:eastAsia="方正仿宋_GBK" w:cs="方正仿宋_GBK"/>
          <w:sz w:val="24"/>
          <w:szCs w:val="24"/>
        </w:rPr>
        <w:t>二、服务地点</w:t>
      </w:r>
      <w:bookmarkEnd w:id="46"/>
      <w:r>
        <w:rPr>
          <w:rFonts w:hint="eastAsia" w:ascii="方正仿宋_GBK" w:hAnsi="方正仿宋_GBK" w:eastAsia="方正仿宋_GBK" w:cs="方正仿宋_GBK"/>
          <w:sz w:val="24"/>
          <w:szCs w:val="24"/>
          <w:lang w:eastAsia="zh-CN"/>
        </w:rPr>
        <w:t>：</w:t>
      </w:r>
      <w:r>
        <w:rPr>
          <w:rFonts w:hint="eastAsia" w:ascii="仿宋" w:hAnsi="仿宋" w:eastAsia="仿宋" w:cs="仿宋"/>
          <w:b w:val="0"/>
          <w:color w:val="000000"/>
          <w:kern w:val="2"/>
          <w:sz w:val="21"/>
          <w:szCs w:val="21"/>
          <w:highlight w:val="none"/>
          <w:lang w:val="en-US" w:eastAsia="zh-CN" w:bidi="ar-SA"/>
        </w:rPr>
        <w:t>采购人指定地点。</w:t>
      </w:r>
      <w:bookmarkEnd w:id="47"/>
    </w:p>
    <w:p w14:paraId="1DEA6D5B">
      <w:pPr>
        <w:pStyle w:val="6"/>
        <w:pageBreakBefore w:val="0"/>
        <w:widowControl w:val="0"/>
        <w:kinsoku/>
        <w:wordWrap/>
        <w:overflowPunct/>
        <w:topLinePunct w:val="0"/>
        <w:autoSpaceDE/>
        <w:autoSpaceDN/>
        <w:bidi w:val="0"/>
        <w:adjustRightInd/>
        <w:snapToGrid/>
        <w:spacing w:before="0" w:after="0" w:line="420" w:lineRule="exact"/>
        <w:ind w:firstLine="482" w:firstLineChars="200"/>
        <w:textAlignment w:val="auto"/>
        <w:outlineLvl w:val="0"/>
        <w:rPr>
          <w:rFonts w:hint="eastAsia" w:ascii="方正仿宋_GBK" w:hAnsi="方正仿宋_GBK" w:eastAsia="方正仿宋_GBK" w:cs="方正仿宋_GBK"/>
          <w:sz w:val="24"/>
          <w:szCs w:val="24"/>
          <w:lang w:eastAsia="zh-CN"/>
        </w:rPr>
      </w:pPr>
      <w:bookmarkStart w:id="48" w:name="_Toc7209"/>
      <w:bookmarkStart w:id="49" w:name="_Toc23811"/>
      <w:bookmarkStart w:id="50" w:name="_Toc3315"/>
      <w:bookmarkStart w:id="51" w:name="_Toc5290"/>
      <w:r>
        <w:rPr>
          <w:rFonts w:hint="eastAsia" w:ascii="方正仿宋_GBK" w:hAnsi="方正仿宋_GBK" w:eastAsia="方正仿宋_GBK" w:cs="方正仿宋_GBK"/>
          <w:sz w:val="24"/>
          <w:szCs w:val="24"/>
          <w:lang w:eastAsia="zh-CN"/>
        </w:rPr>
        <w:t>三</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验收方式：</w:t>
      </w:r>
      <w:bookmarkEnd w:id="48"/>
    </w:p>
    <w:p w14:paraId="3568481F">
      <w:pPr>
        <w:pStyle w:val="11"/>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 xml:space="preserve"> 1.货物到达现场后，采购人在供应商在场情况下当面进行感官检验、外观检验、合格证（章）、溯源报告等资格查验或试用检验，若货品外观、质量不能达到收货标准，采购人拒收配送物资，供应商应无条件迅速补充合格产品，不得影响采购人正常开餐。对符合要求的产品当场作出记录，双方签字确认。</w:t>
      </w:r>
    </w:p>
    <w:p w14:paraId="2A5CE13B">
      <w:pPr>
        <w:pStyle w:val="11"/>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2.凡按重量计量货品，均以货品净重方式计量结算。</w:t>
      </w:r>
    </w:p>
    <w:p w14:paraId="7F9EAE99">
      <w:pPr>
        <w:pStyle w:val="11"/>
        <w:pageBreakBefore w:val="0"/>
        <w:widowControl w:val="0"/>
        <w:kinsoku/>
        <w:wordWrap/>
        <w:overflowPunct/>
        <w:topLinePunct w:val="0"/>
        <w:autoSpaceDE/>
        <w:autoSpaceDN/>
        <w:bidi w:val="0"/>
        <w:adjustRightInd/>
        <w:spacing w:line="420" w:lineRule="exact"/>
        <w:ind w:firstLine="480" w:firstLineChars="200"/>
        <w:textAlignment w:val="auto"/>
        <w:rPr>
          <w:rFonts w:hint="default" w:ascii="仿宋" w:hAnsi="仿宋" w:eastAsia="仿宋" w:cs="仿宋"/>
          <w:color w:val="000000"/>
          <w:sz w:val="21"/>
          <w:szCs w:val="21"/>
          <w:highlight w:val="none"/>
          <w:lang w:val="en-US" w:eastAsia="zh-CN"/>
        </w:rPr>
      </w:pPr>
      <w:r>
        <w:rPr>
          <w:rFonts w:hint="eastAsia" w:ascii="方正仿宋_GBK" w:hAnsi="宋体" w:eastAsia="方正仿宋_GBK" w:cs="Times New Roman"/>
          <w:color w:val="auto"/>
          <w:kern w:val="2"/>
          <w:sz w:val="24"/>
          <w:szCs w:val="24"/>
          <w:highlight w:val="none"/>
          <w:lang w:val="en-US" w:eastAsia="zh-CN" w:bidi="ar-SA"/>
        </w:rPr>
        <w:t>3.</w:t>
      </w:r>
      <w:r>
        <w:rPr>
          <w:rFonts w:hint="eastAsia" w:ascii="方正仿宋_GBK" w:hAnsi="宋体" w:eastAsia="方正仿宋_GBK" w:cs="Times New Roman"/>
          <w:color w:val="auto"/>
          <w:kern w:val="2"/>
          <w:sz w:val="24"/>
          <w:szCs w:val="24"/>
          <w:highlight w:val="none"/>
          <w:lang w:val="zh-CN" w:eastAsia="zh-CN" w:bidi="ar-SA"/>
        </w:rPr>
        <w:t>因验收货物时不能直接判断质量的，在使用过程中发现不合格商品，</w:t>
      </w:r>
      <w:r>
        <w:rPr>
          <w:rFonts w:hint="eastAsia" w:ascii="方正仿宋_GBK" w:hAnsi="宋体" w:eastAsia="方正仿宋_GBK" w:cs="Times New Roman"/>
          <w:color w:val="auto"/>
          <w:kern w:val="2"/>
          <w:sz w:val="24"/>
          <w:szCs w:val="24"/>
          <w:highlight w:val="none"/>
          <w:lang w:val="en-US" w:eastAsia="zh-CN" w:bidi="ar-SA"/>
        </w:rPr>
        <w:t>成交供应商</w:t>
      </w:r>
      <w:r>
        <w:rPr>
          <w:rFonts w:hint="eastAsia" w:ascii="方正仿宋_GBK" w:hAnsi="宋体" w:eastAsia="方正仿宋_GBK" w:cs="Times New Roman"/>
          <w:color w:val="auto"/>
          <w:kern w:val="2"/>
          <w:sz w:val="24"/>
          <w:szCs w:val="24"/>
          <w:highlight w:val="none"/>
          <w:lang w:val="zh-CN" w:eastAsia="zh-CN" w:bidi="ar-SA"/>
        </w:rPr>
        <w:t>应作退货处理。</w:t>
      </w:r>
    </w:p>
    <w:p w14:paraId="497892C2">
      <w:pPr>
        <w:pStyle w:val="6"/>
        <w:pageBreakBefore w:val="0"/>
        <w:widowControl w:val="0"/>
        <w:kinsoku/>
        <w:wordWrap/>
        <w:overflowPunct/>
        <w:topLinePunct w:val="0"/>
        <w:autoSpaceDE/>
        <w:autoSpaceDN/>
        <w:bidi w:val="0"/>
        <w:adjustRightInd/>
        <w:snapToGrid/>
        <w:spacing w:before="0" w:after="0" w:line="420" w:lineRule="exact"/>
        <w:ind w:firstLine="482" w:firstLineChars="200"/>
        <w:textAlignment w:val="auto"/>
        <w:outlineLvl w:val="0"/>
        <w:rPr>
          <w:rFonts w:hint="eastAsia" w:ascii="方正仿宋_GBK" w:hAnsi="方正仿宋_GBK" w:eastAsia="方正仿宋_GBK" w:cs="方正仿宋_GBK"/>
          <w:sz w:val="24"/>
          <w:szCs w:val="24"/>
        </w:rPr>
      </w:pPr>
      <w:bookmarkStart w:id="52" w:name="_Toc23379"/>
      <w:r>
        <w:rPr>
          <w:rFonts w:hint="eastAsia" w:ascii="方正仿宋_GBK" w:hAnsi="方正仿宋_GBK" w:eastAsia="方正仿宋_GBK" w:cs="方正仿宋_GBK"/>
          <w:sz w:val="24"/>
          <w:szCs w:val="24"/>
          <w:lang w:eastAsia="zh-CN"/>
        </w:rPr>
        <w:t>四、</w:t>
      </w:r>
      <w:r>
        <w:rPr>
          <w:rFonts w:hint="eastAsia" w:ascii="方正仿宋_GBK" w:hAnsi="方正仿宋_GBK" w:eastAsia="方正仿宋_GBK" w:cs="方正仿宋_GBK"/>
          <w:sz w:val="24"/>
          <w:szCs w:val="24"/>
        </w:rPr>
        <w:t>报价要求</w:t>
      </w:r>
      <w:bookmarkEnd w:id="49"/>
      <w:bookmarkEnd w:id="50"/>
      <w:bookmarkEnd w:id="51"/>
      <w:bookmarkEnd w:id="52"/>
    </w:p>
    <w:p w14:paraId="26A46C8E">
      <w:pPr>
        <w:pStyle w:val="11"/>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一）本次报价为折扣报价（超市特价商品除外），且在0-100%之间进行报价【例如：投标人折扣率为10%，即为9折】，服务期内采购人将所在就近地区不低于两家以上不同的大型超市、农贸市场的同类食材实时挂牌价平均值作为该食材的定价基础，并接合供应商填报的折扣率和实际配送数量，据实结算。</w:t>
      </w:r>
    </w:p>
    <w:p w14:paraId="30655663">
      <w:pPr>
        <w:pStyle w:val="11"/>
        <w:pageBreakBefore w:val="0"/>
        <w:widowControl w:val="0"/>
        <w:kinsoku/>
        <w:wordWrap/>
        <w:overflowPunct/>
        <w:topLinePunct w:val="0"/>
        <w:autoSpaceDE/>
        <w:autoSpaceDN/>
        <w:bidi w:val="0"/>
        <w:adjustRightInd/>
        <w:spacing w:line="420" w:lineRule="exact"/>
        <w:ind w:firstLine="480" w:firstLineChars="200"/>
        <w:textAlignment w:val="auto"/>
        <w:rPr>
          <w:rFonts w:ascii="方正仿宋_GBK" w:hAnsi="方正仿宋_GBK" w:eastAsia="方正仿宋_GBK" w:cs="方正仿宋_GBK"/>
          <w:sz w:val="24"/>
          <w:szCs w:val="24"/>
          <w:highlight w:val="none"/>
        </w:rPr>
      </w:pPr>
      <w:r>
        <w:rPr>
          <w:rFonts w:hint="eastAsia" w:ascii="方正仿宋_GBK" w:hAnsi="宋体" w:eastAsia="方正仿宋_GBK" w:cs="Times New Roman"/>
          <w:color w:val="auto"/>
          <w:kern w:val="2"/>
          <w:sz w:val="24"/>
          <w:szCs w:val="24"/>
          <w:highlight w:val="none"/>
          <w:lang w:val="en-US" w:eastAsia="zh-CN" w:bidi="ar-SA"/>
        </w:rPr>
        <w:t>（二）报价包括所有食材的包装费、运费、装卸费、搬运费、人工费、仓储费、通讯费、验收费、保险费、利润及各种应纳的税费等。因供应商自身原因造成漏报、少报皆由其自行承担责任，采购人不再补偿。</w:t>
      </w:r>
    </w:p>
    <w:p w14:paraId="35164CF8">
      <w:pPr>
        <w:pStyle w:val="6"/>
        <w:pageBreakBefore w:val="0"/>
        <w:widowControl w:val="0"/>
        <w:kinsoku/>
        <w:wordWrap/>
        <w:overflowPunct/>
        <w:topLinePunct w:val="0"/>
        <w:autoSpaceDE/>
        <w:autoSpaceDN/>
        <w:bidi w:val="0"/>
        <w:adjustRightInd/>
        <w:snapToGrid/>
        <w:spacing w:before="0" w:after="0" w:line="420" w:lineRule="exact"/>
        <w:ind w:firstLine="482" w:firstLineChars="200"/>
        <w:textAlignment w:val="auto"/>
        <w:outlineLvl w:val="0"/>
        <w:rPr>
          <w:rFonts w:ascii="方正仿宋_GBK" w:hAnsi="方正仿宋_GBK" w:eastAsia="方正仿宋_GBK" w:cs="方正仿宋_GBK"/>
          <w:sz w:val="24"/>
          <w:szCs w:val="24"/>
          <w:highlight w:val="none"/>
        </w:rPr>
      </w:pPr>
      <w:bookmarkStart w:id="53" w:name="_Toc4712"/>
      <w:bookmarkStart w:id="54" w:name="_Toc8858"/>
      <w:bookmarkStart w:id="55" w:name="_Toc14394"/>
      <w:bookmarkStart w:id="56" w:name="_Toc14724_WPSOffice_Level1"/>
      <w:bookmarkStart w:id="57" w:name="_Toc32342"/>
      <w:r>
        <w:rPr>
          <w:rFonts w:hint="eastAsia" w:ascii="方正仿宋_GBK" w:hAnsi="方正仿宋_GBK" w:eastAsia="方正仿宋_GBK" w:cs="方正仿宋_GBK"/>
          <w:sz w:val="24"/>
          <w:szCs w:val="24"/>
          <w:highlight w:val="none"/>
        </w:rPr>
        <w:t>五、付款方式</w:t>
      </w:r>
      <w:bookmarkEnd w:id="53"/>
      <w:bookmarkEnd w:id="54"/>
      <w:bookmarkEnd w:id="55"/>
      <w:bookmarkEnd w:id="56"/>
      <w:bookmarkEnd w:id="57"/>
    </w:p>
    <w:p w14:paraId="76E7AD31">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kern w:val="2"/>
          <w:sz w:val="24"/>
          <w:szCs w:val="24"/>
          <w:highlight w:val="none"/>
          <w:lang w:val="en-US" w:eastAsia="zh-CN" w:bidi="ar-SA"/>
        </w:rPr>
        <w:t>（一）供应商与采购人签订服务合同后，每月按照采购清单交货，双方凭验收单对账；供应商于次月向采购人申请上月应付款向并开具发票。</w:t>
      </w:r>
    </w:p>
    <w:p w14:paraId="7B86120E">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2"/>
          <w:sz w:val="24"/>
          <w:szCs w:val="24"/>
          <w:highlight w:val="none"/>
          <w:lang w:val="en-US" w:eastAsia="zh-CN" w:bidi="ar-SA"/>
        </w:rPr>
        <w:t>（二）采购人对供应商提供的付款资料审核通过后于每月月底前、以转账方式向供应商单位账户支付上月货款。</w:t>
      </w:r>
    </w:p>
    <w:p w14:paraId="1B1C1F86">
      <w:pPr>
        <w:pStyle w:val="6"/>
        <w:pageBreakBefore w:val="0"/>
        <w:widowControl w:val="0"/>
        <w:kinsoku/>
        <w:wordWrap/>
        <w:overflowPunct/>
        <w:topLinePunct w:val="0"/>
        <w:autoSpaceDE/>
        <w:autoSpaceDN/>
        <w:bidi w:val="0"/>
        <w:adjustRightInd/>
        <w:snapToGrid/>
        <w:spacing w:before="0" w:after="0" w:line="420" w:lineRule="exact"/>
        <w:ind w:firstLine="482" w:firstLineChars="200"/>
        <w:textAlignment w:val="auto"/>
        <w:outlineLvl w:val="0"/>
        <w:rPr>
          <w:rFonts w:hint="eastAsia" w:ascii="方正仿宋_GBK" w:hAnsi="方正仿宋_GBK" w:eastAsia="方正仿宋_GBK" w:cs="方正仿宋_GBK"/>
          <w:sz w:val="24"/>
          <w:szCs w:val="24"/>
        </w:rPr>
      </w:pPr>
      <w:bookmarkStart w:id="58" w:name="_Toc13221542"/>
      <w:bookmarkStart w:id="59" w:name="_Toc22627"/>
      <w:bookmarkStart w:id="60" w:name="_Toc17728"/>
      <w:bookmarkStart w:id="61" w:name="_Toc6964"/>
      <w:r>
        <w:rPr>
          <w:rFonts w:hint="eastAsia" w:ascii="方正仿宋_GBK" w:hAnsi="方正仿宋_GBK" w:eastAsia="方正仿宋_GBK" w:cs="方正仿宋_GBK"/>
          <w:sz w:val="24"/>
          <w:szCs w:val="24"/>
          <w:lang w:eastAsia="zh-CN"/>
        </w:rPr>
        <w:t>六</w:t>
      </w:r>
      <w:r>
        <w:rPr>
          <w:rFonts w:hint="eastAsia" w:ascii="方正仿宋_GBK" w:hAnsi="方正仿宋_GBK" w:eastAsia="方正仿宋_GBK" w:cs="方正仿宋_GBK"/>
          <w:sz w:val="24"/>
          <w:szCs w:val="24"/>
        </w:rPr>
        <w:t>、</w:t>
      </w:r>
      <w:bookmarkStart w:id="62" w:name="_Toc344475125"/>
      <w:r>
        <w:rPr>
          <w:rFonts w:hint="eastAsia" w:ascii="方正仿宋_GBK" w:hAnsi="方正仿宋_GBK" w:eastAsia="方正仿宋_GBK" w:cs="方正仿宋_GBK"/>
          <w:sz w:val="24"/>
          <w:szCs w:val="24"/>
        </w:rPr>
        <w:t>其他</w:t>
      </w:r>
      <w:bookmarkEnd w:id="58"/>
      <w:bookmarkEnd w:id="59"/>
      <w:bookmarkEnd w:id="60"/>
      <w:bookmarkEnd w:id="61"/>
    </w:p>
    <w:bookmarkEnd w:id="62"/>
    <w:p w14:paraId="37B123E2">
      <w:pPr>
        <w:pStyle w:val="6"/>
        <w:pageBreakBefore w:val="0"/>
        <w:widowControl w:val="0"/>
        <w:kinsoku/>
        <w:wordWrap/>
        <w:overflowPunct/>
        <w:topLinePunct w:val="0"/>
        <w:autoSpaceDE/>
        <w:autoSpaceDN/>
        <w:bidi w:val="0"/>
        <w:adjustRightInd/>
        <w:snapToGrid/>
        <w:spacing w:before="0" w:after="0" w:line="420" w:lineRule="exact"/>
        <w:ind w:firstLine="480" w:firstLineChars="200"/>
        <w:textAlignment w:val="auto"/>
        <w:outlineLvl w:val="0"/>
        <w:rPr>
          <w:rFonts w:hint="eastAsia" w:ascii="方正仿宋_GBK" w:hAnsi="方正仿宋_GBK" w:eastAsia="方正仿宋_GBK" w:cs="方正仿宋_GBK"/>
          <w:sz w:val="24"/>
          <w:szCs w:val="24"/>
        </w:rPr>
      </w:pPr>
      <w:bookmarkStart w:id="63" w:name="_Toc31895"/>
      <w:r>
        <w:rPr>
          <w:rFonts w:hint="eastAsia" w:ascii="方正仿宋_GBK" w:hAnsi="方正仿宋_GBK" w:eastAsia="方正仿宋_GBK" w:cs="方正仿宋_GBK"/>
          <w:b w:val="0"/>
          <w:bCs/>
          <w:sz w:val="24"/>
          <w:szCs w:val="24"/>
        </w:rPr>
        <w:t>（一）</w:t>
      </w:r>
      <w:r>
        <w:rPr>
          <w:rFonts w:hint="eastAsia" w:ascii="方正仿宋_GBK" w:hAnsi="方正仿宋_GBK" w:eastAsia="方正仿宋_GBK" w:cs="方正仿宋_GBK"/>
          <w:b w:val="0"/>
          <w:bCs/>
          <w:sz w:val="24"/>
          <w:szCs w:val="24"/>
          <w:highlight w:val="none"/>
          <w:lang w:val="en-US" w:eastAsia="zh-CN"/>
        </w:rPr>
        <w:t>供应商须加强服务期间的安全管理，服务期间发生的一切安全事故由供应商自行负责。</w:t>
      </w:r>
      <w:bookmarkEnd w:id="63"/>
    </w:p>
    <w:p w14:paraId="255499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（二）竞选人</w:t>
      </w:r>
      <w:r>
        <w:rPr>
          <w:rFonts w:hint="eastAsia" w:ascii="方正仿宋_GBK" w:hAnsi="方正仿宋_GBK" w:eastAsia="方正仿宋_GBK" w:cs="方正仿宋_GBK"/>
          <w:sz w:val="24"/>
          <w:szCs w:val="24"/>
        </w:rPr>
        <w:t>必须在</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文件中对以上条款和服务承诺明确列出，承诺内容必须达到本篇及竞</w:t>
      </w:r>
      <w:r>
        <w:rPr>
          <w:rFonts w:hint="eastAsia" w:ascii="方正仿宋_GBK" w:hAnsi="方正仿宋_GBK" w:eastAsia="方正仿宋_GBK" w:cs="方正仿宋_GBK"/>
          <w:sz w:val="24"/>
          <w:szCs w:val="24"/>
          <w:lang w:eastAsia="zh-CN"/>
        </w:rPr>
        <w:t>选</w:t>
      </w:r>
      <w:r>
        <w:rPr>
          <w:rFonts w:hint="eastAsia" w:ascii="方正仿宋_GBK" w:hAnsi="方正仿宋_GBK" w:eastAsia="方正仿宋_GBK" w:cs="方正仿宋_GBK"/>
          <w:sz w:val="24"/>
          <w:szCs w:val="24"/>
        </w:rPr>
        <w:t>文件其他条款的要求。</w:t>
      </w:r>
    </w:p>
    <w:p w14:paraId="0BB6DE0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三</w:t>
      </w:r>
      <w:r>
        <w:rPr>
          <w:rFonts w:hint="eastAsia" w:ascii="方正仿宋_GBK" w:hAnsi="方正仿宋_GBK" w:eastAsia="方正仿宋_GBK" w:cs="方正仿宋_GBK"/>
          <w:sz w:val="24"/>
          <w:szCs w:val="24"/>
        </w:rPr>
        <w:t>）其他未尽事宜由供需双方在</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合同中详细约定。</w:t>
      </w:r>
    </w:p>
    <w:p w14:paraId="592BB20C">
      <w:pPr>
        <w:pStyle w:val="28"/>
        <w:rPr>
          <w:rFonts w:ascii="方正仿宋_GBK" w:hAnsi="方正仿宋_GBK" w:eastAsia="方正仿宋_GBK" w:cs="方正仿宋_GBK"/>
        </w:rPr>
      </w:pPr>
    </w:p>
    <w:p w14:paraId="081ABD98">
      <w:pPr>
        <w:pStyle w:val="5"/>
        <w:spacing w:before="0" w:after="0" w:line="400" w:lineRule="exact"/>
        <w:jc w:val="center"/>
        <w:outlineLvl w:val="0"/>
        <w:rPr>
          <w:rFonts w:hint="eastAsia" w:ascii="方正仿宋_GBK" w:hAnsi="方正仿宋_GBK" w:eastAsia="方正仿宋_GBK" w:cs="方正仿宋_GBK"/>
          <w:bCs/>
          <w:sz w:val="36"/>
          <w:szCs w:val="30"/>
        </w:rPr>
      </w:pPr>
      <w:bookmarkStart w:id="64" w:name="_Toc8768"/>
      <w:bookmarkStart w:id="65" w:name="_Toc3405"/>
      <w:bookmarkStart w:id="66" w:name="_Toc102227320"/>
      <w:bookmarkStart w:id="67" w:name="_Toc342913394"/>
    </w:p>
    <w:p w14:paraId="4E1E66BC">
      <w:pPr>
        <w:pStyle w:val="5"/>
        <w:spacing w:before="0" w:after="0" w:line="400" w:lineRule="exact"/>
        <w:jc w:val="center"/>
        <w:outlineLvl w:val="0"/>
        <w:rPr>
          <w:rFonts w:hint="eastAsia" w:ascii="方正仿宋_GBK" w:hAnsi="方正仿宋_GBK" w:eastAsia="方正仿宋_GBK" w:cs="方正仿宋_GBK"/>
          <w:bCs/>
          <w:sz w:val="36"/>
          <w:szCs w:val="30"/>
        </w:rPr>
      </w:pPr>
      <w:bookmarkStart w:id="68" w:name="_Toc4969"/>
      <w:r>
        <w:rPr>
          <w:rFonts w:hint="eastAsia" w:ascii="方正仿宋_GBK" w:hAnsi="方正仿宋_GBK" w:eastAsia="方正仿宋_GBK" w:cs="方正仿宋_GBK"/>
          <w:bCs/>
          <w:sz w:val="36"/>
          <w:szCs w:val="30"/>
        </w:rPr>
        <w:t>第四篇  竞选程序及方法、评审标准、无效</w:t>
      </w:r>
      <w:r>
        <w:rPr>
          <w:rFonts w:hint="eastAsia" w:ascii="方正仿宋_GBK" w:hAnsi="方正仿宋_GBK" w:eastAsia="方正仿宋_GBK" w:cs="方正仿宋_GBK"/>
          <w:bCs/>
          <w:sz w:val="36"/>
          <w:szCs w:val="30"/>
          <w:lang w:eastAsia="zh-CN"/>
        </w:rPr>
        <w:t>竞标</w:t>
      </w:r>
      <w:r>
        <w:rPr>
          <w:rFonts w:hint="eastAsia" w:ascii="方正仿宋_GBK" w:hAnsi="方正仿宋_GBK" w:eastAsia="方正仿宋_GBK" w:cs="方正仿宋_GBK"/>
          <w:bCs/>
          <w:sz w:val="36"/>
          <w:szCs w:val="30"/>
        </w:rPr>
        <w:t>和</w:t>
      </w:r>
      <w:r>
        <w:rPr>
          <w:rFonts w:hint="eastAsia" w:ascii="方正仿宋_GBK" w:hAnsi="方正仿宋_GBK" w:eastAsia="方正仿宋_GBK" w:cs="方正仿宋_GBK"/>
          <w:bCs/>
          <w:sz w:val="36"/>
          <w:szCs w:val="30"/>
          <w:lang w:eastAsia="zh-CN"/>
        </w:rPr>
        <w:t>竞选</w:t>
      </w:r>
      <w:r>
        <w:rPr>
          <w:rFonts w:hint="eastAsia" w:ascii="方正仿宋_GBK" w:hAnsi="方正仿宋_GBK" w:eastAsia="方正仿宋_GBK" w:cs="方正仿宋_GBK"/>
          <w:bCs/>
          <w:sz w:val="36"/>
          <w:szCs w:val="30"/>
        </w:rPr>
        <w:t>终止</w:t>
      </w:r>
      <w:bookmarkEnd w:id="64"/>
      <w:bookmarkEnd w:id="68"/>
    </w:p>
    <w:p w14:paraId="4A15729D">
      <w:pPr>
        <w:bidi w:val="0"/>
        <w:rPr>
          <w:rFonts w:hint="eastAsia"/>
        </w:rPr>
      </w:pPr>
      <w:bookmarkStart w:id="69" w:name="_Toc14202"/>
    </w:p>
    <w:p w14:paraId="4E025A87">
      <w:pPr>
        <w:pStyle w:val="6"/>
        <w:spacing w:before="0" w:after="0" w:line="440" w:lineRule="exact"/>
        <w:outlineLvl w:val="0"/>
        <w:rPr>
          <w:rFonts w:ascii="方正仿宋_GBK" w:hAnsi="方正仿宋_GBK" w:eastAsia="方正仿宋_GBK" w:cs="方正仿宋_GBK"/>
          <w:sz w:val="24"/>
          <w:szCs w:val="24"/>
        </w:rPr>
      </w:pPr>
      <w:bookmarkStart w:id="70" w:name="_Toc13617"/>
      <w:r>
        <w:rPr>
          <w:rFonts w:hint="eastAsia" w:ascii="方正仿宋_GBK" w:hAnsi="方正仿宋_GBK" w:eastAsia="方正仿宋_GBK" w:cs="方正仿宋_GBK"/>
          <w:sz w:val="24"/>
          <w:szCs w:val="24"/>
        </w:rPr>
        <w:t>一、竞选程序及方法</w:t>
      </w:r>
      <w:bookmarkEnd w:id="69"/>
      <w:bookmarkEnd w:id="70"/>
    </w:p>
    <w:p w14:paraId="305A6F0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（一）竞选按竞争性比选文件规定的时间和地点进行，竞选人须有法定代表人（或其授权代表）或自然人参加并签到。</w:t>
      </w:r>
    </w:p>
    <w:p w14:paraId="4E4341D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（二）竞争性比选小组对各竞选人的资格条件、比选申请文件的有效性、完整性和响应程度进行审查。各竞选人只有在完全符合要求的前提下，才能参与正式竞选。</w:t>
      </w:r>
    </w:p>
    <w:p w14:paraId="3528877F">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kern w:val="0"/>
          <w:sz w:val="24"/>
          <w:szCs w:val="24"/>
        </w:rPr>
        <w:t>资格性审查。依据法律法规和竞争性比选文件的规定，对比选申请文件中的资格证明等进行审查，以确定竞选人是否具备竞选资格。资格性审查资料表如下：</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22A0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Align w:val="center"/>
          </w:tcPr>
          <w:p w14:paraId="78E389DC">
            <w:pPr>
              <w:spacing w:line="32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4171" w:type="dxa"/>
            <w:gridSpan w:val="2"/>
            <w:vAlign w:val="center"/>
          </w:tcPr>
          <w:p w14:paraId="0CA19B14">
            <w:pPr>
              <w:spacing w:line="32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检查因素</w:t>
            </w:r>
          </w:p>
        </w:tc>
        <w:tc>
          <w:tcPr>
            <w:tcW w:w="4781" w:type="dxa"/>
            <w:vAlign w:val="center"/>
          </w:tcPr>
          <w:p w14:paraId="309CD9D6">
            <w:pPr>
              <w:spacing w:line="32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检查内容</w:t>
            </w:r>
          </w:p>
        </w:tc>
      </w:tr>
      <w:tr w14:paraId="70D0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vAlign w:val="center"/>
          </w:tcPr>
          <w:p w14:paraId="6047A9C3">
            <w:pPr>
              <w:spacing w:line="32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709" w:type="dxa"/>
            <w:vMerge w:val="restart"/>
            <w:vAlign w:val="center"/>
          </w:tcPr>
          <w:p w14:paraId="288AE64D">
            <w:pPr>
              <w:spacing w:line="32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竞选人</w:t>
            </w:r>
            <w:r>
              <w:rPr>
                <w:rFonts w:hint="eastAsia" w:ascii="方正仿宋_GBK" w:hAnsi="方正仿宋_GBK" w:eastAsia="方正仿宋_GBK" w:cs="方正仿宋_GBK"/>
                <w:sz w:val="21"/>
                <w:szCs w:val="21"/>
                <w:lang w:val="zh-CN"/>
              </w:rPr>
              <w:t>应符合的基本资格条件</w:t>
            </w:r>
          </w:p>
        </w:tc>
        <w:tc>
          <w:tcPr>
            <w:tcW w:w="3462" w:type="dxa"/>
            <w:vAlign w:val="center"/>
          </w:tcPr>
          <w:p w14:paraId="219EF7EF">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（1）具有独立承担民事责任的能力</w:t>
            </w:r>
          </w:p>
        </w:tc>
        <w:tc>
          <w:tcPr>
            <w:tcW w:w="4781" w:type="dxa"/>
            <w:vAlign w:val="center"/>
          </w:tcPr>
          <w:p w14:paraId="44367A14">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1.竞选人法人营业执照（副本）或事业单位法人证书（副本）或个体工商户营业执照或有效的自然人身份证明或社会团体法人登记证书（提供复印件）。 </w:t>
            </w:r>
          </w:p>
          <w:p w14:paraId="17C347FC">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2.竞选人法定代表人身份证明和法定代表人授权代表委托书。</w:t>
            </w:r>
          </w:p>
        </w:tc>
      </w:tr>
      <w:tr w14:paraId="592F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6" w:type="dxa"/>
            <w:vMerge w:val="continue"/>
            <w:vAlign w:val="center"/>
          </w:tcPr>
          <w:p w14:paraId="40A261FD">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62D38C24">
            <w:pPr>
              <w:spacing w:line="320" w:lineRule="exact"/>
              <w:rPr>
                <w:rFonts w:ascii="方正仿宋_GBK" w:hAnsi="方正仿宋_GBK" w:eastAsia="方正仿宋_GBK" w:cs="方正仿宋_GBK"/>
                <w:sz w:val="21"/>
                <w:szCs w:val="21"/>
                <w:lang w:val="zh-CN"/>
              </w:rPr>
            </w:pPr>
          </w:p>
        </w:tc>
        <w:tc>
          <w:tcPr>
            <w:tcW w:w="3462" w:type="dxa"/>
            <w:vAlign w:val="center"/>
          </w:tcPr>
          <w:p w14:paraId="3FBBFE9B">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sz w:val="21"/>
                <w:szCs w:val="21"/>
              </w:rPr>
              <w:t>具有良好的商业信誉和健全的财务会计制度</w:t>
            </w:r>
          </w:p>
        </w:tc>
        <w:tc>
          <w:tcPr>
            <w:tcW w:w="4781" w:type="dxa"/>
            <w:vMerge w:val="restart"/>
            <w:vAlign w:val="center"/>
          </w:tcPr>
          <w:p w14:paraId="55F900DF">
            <w:pPr>
              <w:rPr>
                <w:rFonts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竞选人提供基本资格条件承诺函（格式）。</w:t>
            </w:r>
          </w:p>
        </w:tc>
      </w:tr>
      <w:tr w14:paraId="7008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vAlign w:val="center"/>
          </w:tcPr>
          <w:p w14:paraId="77CEAEB5">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533FA51C">
            <w:pPr>
              <w:spacing w:line="320" w:lineRule="exact"/>
              <w:rPr>
                <w:rFonts w:ascii="方正仿宋_GBK" w:hAnsi="方正仿宋_GBK" w:eastAsia="方正仿宋_GBK" w:cs="方正仿宋_GBK"/>
                <w:sz w:val="21"/>
                <w:szCs w:val="21"/>
                <w:lang w:val="zh-CN"/>
              </w:rPr>
            </w:pPr>
          </w:p>
        </w:tc>
        <w:tc>
          <w:tcPr>
            <w:tcW w:w="3462" w:type="dxa"/>
            <w:vAlign w:val="center"/>
          </w:tcPr>
          <w:p w14:paraId="17FDF4DB">
            <w:pPr>
              <w:spacing w:line="32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（3）具有履行合同所必需的设备和专业技术能力</w:t>
            </w:r>
          </w:p>
        </w:tc>
        <w:tc>
          <w:tcPr>
            <w:tcW w:w="4781" w:type="dxa"/>
            <w:vMerge w:val="continue"/>
            <w:vAlign w:val="center"/>
          </w:tcPr>
          <w:p w14:paraId="12CA8CD3">
            <w:pPr>
              <w:spacing w:line="320" w:lineRule="exact"/>
              <w:rPr>
                <w:rFonts w:ascii="方正仿宋_GBK" w:hAnsi="方正仿宋_GBK" w:eastAsia="方正仿宋_GBK" w:cs="方正仿宋_GBK"/>
                <w:sz w:val="21"/>
                <w:szCs w:val="21"/>
              </w:rPr>
            </w:pPr>
          </w:p>
        </w:tc>
      </w:tr>
      <w:tr w14:paraId="5D8C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vAlign w:val="center"/>
          </w:tcPr>
          <w:p w14:paraId="3484C71A">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20AA1962">
            <w:pPr>
              <w:spacing w:line="320" w:lineRule="exact"/>
              <w:rPr>
                <w:rFonts w:ascii="方正仿宋_GBK" w:hAnsi="方正仿宋_GBK" w:eastAsia="方正仿宋_GBK" w:cs="方正仿宋_GBK"/>
                <w:sz w:val="21"/>
                <w:szCs w:val="21"/>
                <w:lang w:val="zh-CN"/>
              </w:rPr>
            </w:pPr>
          </w:p>
        </w:tc>
        <w:tc>
          <w:tcPr>
            <w:tcW w:w="3462" w:type="dxa"/>
            <w:vAlign w:val="center"/>
          </w:tcPr>
          <w:p w14:paraId="68B49831">
            <w:pPr>
              <w:spacing w:line="32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（4）有依法缴纳税收和社会保障金的良好记录</w:t>
            </w:r>
          </w:p>
        </w:tc>
        <w:tc>
          <w:tcPr>
            <w:tcW w:w="4781" w:type="dxa"/>
            <w:vMerge w:val="continue"/>
            <w:vAlign w:val="center"/>
          </w:tcPr>
          <w:p w14:paraId="2AD96498">
            <w:pPr>
              <w:spacing w:line="320" w:lineRule="exact"/>
              <w:rPr>
                <w:rFonts w:ascii="方正仿宋_GBK" w:hAnsi="方正仿宋_GBK" w:eastAsia="方正仿宋_GBK" w:cs="方正仿宋_GBK"/>
                <w:sz w:val="21"/>
                <w:szCs w:val="21"/>
              </w:rPr>
            </w:pPr>
          </w:p>
        </w:tc>
      </w:tr>
      <w:tr w14:paraId="1AA4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vAlign w:val="center"/>
          </w:tcPr>
          <w:p w14:paraId="32E3B8BF">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3C7735B8">
            <w:pPr>
              <w:spacing w:line="320" w:lineRule="exact"/>
              <w:rPr>
                <w:rFonts w:ascii="方正仿宋_GBK" w:hAnsi="方正仿宋_GBK" w:eastAsia="方正仿宋_GBK" w:cs="方正仿宋_GBK"/>
                <w:sz w:val="21"/>
                <w:szCs w:val="21"/>
                <w:lang w:val="zh-CN"/>
              </w:rPr>
            </w:pPr>
          </w:p>
        </w:tc>
        <w:tc>
          <w:tcPr>
            <w:tcW w:w="3462" w:type="dxa"/>
            <w:vAlign w:val="center"/>
          </w:tcPr>
          <w:p w14:paraId="70131A71">
            <w:pPr>
              <w:spacing w:line="32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（5）参加政府采购活动前三年内，在经营活动中没有重大违法记录</w:t>
            </w:r>
          </w:p>
        </w:tc>
        <w:tc>
          <w:tcPr>
            <w:tcW w:w="4781" w:type="dxa"/>
            <w:vMerge w:val="continue"/>
            <w:vAlign w:val="center"/>
          </w:tcPr>
          <w:p w14:paraId="716D2916">
            <w:pPr>
              <w:rPr>
                <w:rFonts w:ascii="方正仿宋_GBK" w:hAnsi="方正仿宋_GBK" w:eastAsia="方正仿宋_GBK" w:cs="方正仿宋_GBK"/>
                <w:sz w:val="21"/>
                <w:szCs w:val="21"/>
              </w:rPr>
            </w:pPr>
          </w:p>
        </w:tc>
      </w:tr>
      <w:tr w14:paraId="3495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5EA81B19">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148B58F4">
            <w:pPr>
              <w:spacing w:line="320" w:lineRule="exact"/>
              <w:rPr>
                <w:rFonts w:ascii="方正仿宋_GBK" w:hAnsi="方正仿宋_GBK" w:eastAsia="方正仿宋_GBK" w:cs="方正仿宋_GBK"/>
                <w:sz w:val="21"/>
                <w:szCs w:val="21"/>
                <w:lang w:val="zh-CN"/>
              </w:rPr>
            </w:pPr>
          </w:p>
        </w:tc>
        <w:tc>
          <w:tcPr>
            <w:tcW w:w="3462" w:type="dxa"/>
            <w:vAlign w:val="center"/>
          </w:tcPr>
          <w:p w14:paraId="7B9BF57E">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（6）法律、行政法规规定的其他条件</w:t>
            </w:r>
          </w:p>
        </w:tc>
        <w:tc>
          <w:tcPr>
            <w:tcW w:w="4781" w:type="dxa"/>
            <w:vAlign w:val="center"/>
          </w:tcPr>
          <w:p w14:paraId="2E94BB69">
            <w:pPr>
              <w:spacing w:line="320" w:lineRule="exact"/>
              <w:rPr>
                <w:rFonts w:ascii="方正仿宋_GBK" w:hAnsi="方正仿宋_GBK" w:eastAsia="方正仿宋_GBK" w:cs="方正仿宋_GBK"/>
                <w:sz w:val="21"/>
                <w:szCs w:val="21"/>
              </w:rPr>
            </w:pPr>
            <w:r>
              <w:rPr>
                <w:rFonts w:hint="eastAsia" w:ascii="宋体" w:hAnsi="宋体" w:eastAsia="宋体" w:cs="宋体"/>
                <w:sz w:val="21"/>
                <w:szCs w:val="21"/>
              </w:rPr>
              <w:t>/</w:t>
            </w:r>
          </w:p>
        </w:tc>
      </w:tr>
      <w:tr w14:paraId="064F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06608523">
            <w:pPr>
              <w:spacing w:line="320" w:lineRule="exact"/>
              <w:ind w:firstLine="210" w:firstLineChars="10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4171" w:type="dxa"/>
            <w:gridSpan w:val="2"/>
            <w:vAlign w:val="center"/>
          </w:tcPr>
          <w:p w14:paraId="6075EC68">
            <w:pPr>
              <w:spacing w:line="320" w:lineRule="exact"/>
              <w:rPr>
                <w:rFonts w:hint="eastAsia" w:ascii="方正仿宋_GBK" w:hAnsi="方正仿宋_GBK" w:eastAsia="方正仿宋_GBK" w:cs="方正仿宋_GBK"/>
                <w:sz w:val="21"/>
                <w:szCs w:val="21"/>
                <w:lang w:val="zh-CN" w:eastAsia="zh-CN"/>
              </w:rPr>
            </w:pPr>
            <w:r>
              <w:rPr>
                <w:rFonts w:hint="eastAsia" w:ascii="方正仿宋_GBK" w:hAnsi="方正仿宋_GBK" w:eastAsia="方正仿宋_GBK" w:cs="方正仿宋_GBK"/>
                <w:sz w:val="21"/>
                <w:szCs w:val="21"/>
                <w:lang w:val="zh-CN"/>
              </w:rPr>
              <w:t>本项目的特定资格要求</w:t>
            </w:r>
          </w:p>
        </w:tc>
        <w:tc>
          <w:tcPr>
            <w:tcW w:w="4781" w:type="dxa"/>
            <w:vAlign w:val="center"/>
          </w:tcPr>
          <w:p w14:paraId="63528F7A">
            <w:pPr>
              <w:spacing w:line="320" w:lineRule="exact"/>
              <w:rPr>
                <w:rFonts w:hint="eastAsia" w:ascii="方正仿宋_GBK" w:hAnsi="方正仿宋_GBK" w:eastAsia="方正仿宋_GBK" w:cs="方正仿宋_GBK"/>
                <w:sz w:val="21"/>
                <w:szCs w:val="21"/>
                <w:lang w:val="zh-CN" w:eastAsia="zh-CN"/>
              </w:rPr>
            </w:pPr>
            <w:r>
              <w:rPr>
                <w:rFonts w:hint="eastAsia" w:ascii="方正仿宋_GBK" w:hAnsi="方正仿宋_GBK" w:eastAsia="方正仿宋_GBK" w:cs="方正仿宋_GBK"/>
                <w:sz w:val="21"/>
                <w:szCs w:val="21"/>
                <w:lang w:val="zh-CN" w:eastAsia="zh-CN"/>
              </w:rPr>
              <w:t>按</w:t>
            </w:r>
            <w:r>
              <w:rPr>
                <w:rFonts w:hint="eastAsia" w:ascii="方正仿宋_GBK" w:hAnsi="方正仿宋_GBK" w:eastAsia="方正仿宋_GBK" w:cs="方正仿宋_GBK"/>
                <w:sz w:val="21"/>
                <w:szCs w:val="21"/>
                <w:lang w:val="zh-CN"/>
              </w:rPr>
              <w:t>第一篇“（二）特定资格条件”的要求提交</w:t>
            </w:r>
          </w:p>
        </w:tc>
      </w:tr>
    </w:tbl>
    <w:p w14:paraId="47596F68">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557486CE">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①</w:t>
      </w:r>
      <w:r>
        <w:rPr>
          <w:rFonts w:hint="eastAsia" w:ascii="方正仿宋_GBK" w:hAnsi="方正仿宋_GBK" w:eastAsia="方正仿宋_GBK" w:cs="方正仿宋_GBK"/>
          <w:kern w:val="0"/>
          <w:sz w:val="24"/>
          <w:szCs w:val="24"/>
          <w:lang w:eastAsia="zh-CN"/>
        </w:rPr>
        <w:t>投标人</w:t>
      </w:r>
      <w:r>
        <w:rPr>
          <w:rFonts w:hint="eastAsia" w:ascii="方正仿宋_GBK" w:hAnsi="方正仿宋_GBK" w:eastAsia="方正仿宋_GBK" w:cs="方正仿宋_GBK"/>
          <w:kern w:val="0"/>
          <w:sz w:val="24"/>
          <w:szCs w:val="24"/>
        </w:rPr>
        <w:t>按“多证合一”登记制度办理营业执照的，组织机构代码证、税务登记证（副本）和社会保险登记证以供应商所提供的营业执照（副本）复印件为准。</w:t>
      </w:r>
    </w:p>
    <w:p w14:paraId="7A54FDAC">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②根据《中华人民共和国政府采购法实施条例》第十九条“参加政府采购活动前三年内，在经营活动中没有重大违法记录”中“重大违法记录”，是指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kern w:val="0"/>
          <w:sz w:val="24"/>
          <w:szCs w:val="24"/>
          <w:lang w:eastAsia="zh-CN"/>
        </w:rPr>
        <w:t>投标人</w:t>
      </w:r>
      <w:r>
        <w:rPr>
          <w:rFonts w:hint="eastAsia" w:ascii="方正仿宋_GBK" w:hAnsi="方正仿宋_GBK" w:eastAsia="方正仿宋_GBK" w:cs="方正仿宋_GBK"/>
          <w:kern w:val="0"/>
          <w:sz w:val="24"/>
          <w:szCs w:val="24"/>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BD82AF4">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rPr>
        <w:t>符合性审查。依据竞争性比选文件的规定，从比选申请文件的有效性、完整性和对竞争性比选文件的响应程度进行审查，以确定是否对竞争性比选文件的实质性要求作出响应。符合性检查资料表如下：</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05FA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vAlign w:val="center"/>
          </w:tcPr>
          <w:p w14:paraId="7EF59B5B">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3734" w:type="dxa"/>
            <w:gridSpan w:val="2"/>
            <w:vAlign w:val="center"/>
          </w:tcPr>
          <w:p w14:paraId="662990DD">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评审因素</w:t>
            </w:r>
          </w:p>
        </w:tc>
        <w:tc>
          <w:tcPr>
            <w:tcW w:w="5156" w:type="dxa"/>
            <w:vAlign w:val="center"/>
          </w:tcPr>
          <w:p w14:paraId="19192ADE">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评审标准</w:t>
            </w:r>
          </w:p>
        </w:tc>
      </w:tr>
      <w:tr w14:paraId="5C09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vAlign w:val="center"/>
          </w:tcPr>
          <w:p w14:paraId="472F614A">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497" w:type="dxa"/>
            <w:vMerge w:val="restart"/>
            <w:vAlign w:val="center"/>
          </w:tcPr>
          <w:p w14:paraId="086E3F58">
            <w:pPr>
              <w:spacing w:line="2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有效性审查</w:t>
            </w:r>
          </w:p>
        </w:tc>
        <w:tc>
          <w:tcPr>
            <w:tcW w:w="2237" w:type="dxa"/>
            <w:vAlign w:val="center"/>
          </w:tcPr>
          <w:p w14:paraId="17D566C8">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比选申请文件签署</w:t>
            </w:r>
          </w:p>
        </w:tc>
        <w:tc>
          <w:tcPr>
            <w:tcW w:w="5156" w:type="dxa"/>
            <w:vAlign w:val="center"/>
          </w:tcPr>
          <w:p w14:paraId="7550A43B">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比选申请文件上法定代表人（或其授权代表）或自然人的签字齐全。</w:t>
            </w:r>
          </w:p>
        </w:tc>
      </w:tr>
      <w:tr w14:paraId="34F4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8" w:type="dxa"/>
            <w:vMerge w:val="continue"/>
            <w:vAlign w:val="center"/>
          </w:tcPr>
          <w:p w14:paraId="607962D4">
            <w:pPr>
              <w:spacing w:line="240" w:lineRule="exact"/>
              <w:jc w:val="center"/>
              <w:rPr>
                <w:rFonts w:ascii="方正仿宋_GBK" w:hAnsi="方正仿宋_GBK" w:eastAsia="方正仿宋_GBK" w:cs="方正仿宋_GBK"/>
                <w:kern w:val="0"/>
                <w:sz w:val="21"/>
                <w:szCs w:val="21"/>
              </w:rPr>
            </w:pPr>
          </w:p>
        </w:tc>
        <w:tc>
          <w:tcPr>
            <w:tcW w:w="1497" w:type="dxa"/>
            <w:vMerge w:val="continue"/>
            <w:vAlign w:val="center"/>
          </w:tcPr>
          <w:p w14:paraId="0E6122AD">
            <w:pPr>
              <w:spacing w:line="240" w:lineRule="exact"/>
              <w:jc w:val="left"/>
              <w:rPr>
                <w:rFonts w:ascii="方正仿宋_GBK" w:hAnsi="方正仿宋_GBK" w:eastAsia="方正仿宋_GBK" w:cs="方正仿宋_GBK"/>
                <w:kern w:val="0"/>
                <w:sz w:val="21"/>
                <w:szCs w:val="21"/>
              </w:rPr>
            </w:pPr>
          </w:p>
        </w:tc>
        <w:tc>
          <w:tcPr>
            <w:tcW w:w="2237" w:type="dxa"/>
            <w:vAlign w:val="center"/>
          </w:tcPr>
          <w:p w14:paraId="04DD5D95">
            <w:pPr>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w:t>
            </w:r>
          </w:p>
        </w:tc>
        <w:tc>
          <w:tcPr>
            <w:tcW w:w="5156" w:type="dxa"/>
            <w:vAlign w:val="center"/>
          </w:tcPr>
          <w:p w14:paraId="54ABD1CA">
            <w:pPr>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法定代表人身份证明及授权委托书有效，符合竞争性比选文件规定的格式，签字或盖章齐全。</w:t>
            </w:r>
          </w:p>
        </w:tc>
      </w:tr>
      <w:tr w14:paraId="423E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vAlign w:val="center"/>
          </w:tcPr>
          <w:p w14:paraId="28673FD6">
            <w:pPr>
              <w:spacing w:line="240" w:lineRule="exact"/>
              <w:jc w:val="center"/>
              <w:rPr>
                <w:rFonts w:ascii="方正仿宋_GBK" w:hAnsi="方正仿宋_GBK" w:eastAsia="方正仿宋_GBK" w:cs="方正仿宋_GBK"/>
                <w:kern w:val="0"/>
                <w:sz w:val="21"/>
                <w:szCs w:val="21"/>
              </w:rPr>
            </w:pPr>
          </w:p>
        </w:tc>
        <w:tc>
          <w:tcPr>
            <w:tcW w:w="1497" w:type="dxa"/>
            <w:vMerge w:val="continue"/>
            <w:vAlign w:val="center"/>
          </w:tcPr>
          <w:p w14:paraId="7C3BF514">
            <w:pPr>
              <w:spacing w:line="240" w:lineRule="exact"/>
              <w:jc w:val="left"/>
              <w:rPr>
                <w:rFonts w:ascii="方正仿宋_GBK" w:hAnsi="方正仿宋_GBK" w:eastAsia="方正仿宋_GBK" w:cs="方正仿宋_GBK"/>
                <w:kern w:val="0"/>
                <w:sz w:val="21"/>
                <w:szCs w:val="21"/>
              </w:rPr>
            </w:pPr>
          </w:p>
        </w:tc>
        <w:tc>
          <w:tcPr>
            <w:tcW w:w="2237" w:type="dxa"/>
            <w:vAlign w:val="center"/>
          </w:tcPr>
          <w:p w14:paraId="7BA7D6B1">
            <w:pPr>
              <w:spacing w:line="24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c>
          <w:tcPr>
            <w:tcW w:w="5156" w:type="dxa"/>
            <w:vAlign w:val="center"/>
          </w:tcPr>
          <w:p w14:paraId="59326093">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只能有一个</w:t>
            </w: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r>
      <w:tr w14:paraId="0A69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vAlign w:val="center"/>
          </w:tcPr>
          <w:p w14:paraId="03625AB5">
            <w:pPr>
              <w:spacing w:line="240" w:lineRule="exact"/>
              <w:jc w:val="center"/>
              <w:rPr>
                <w:rFonts w:ascii="方正仿宋_GBK" w:hAnsi="方正仿宋_GBK" w:eastAsia="方正仿宋_GBK" w:cs="方正仿宋_GBK"/>
                <w:kern w:val="0"/>
                <w:sz w:val="21"/>
                <w:szCs w:val="21"/>
              </w:rPr>
            </w:pPr>
          </w:p>
        </w:tc>
        <w:tc>
          <w:tcPr>
            <w:tcW w:w="1497" w:type="dxa"/>
            <w:vMerge w:val="continue"/>
            <w:vAlign w:val="center"/>
          </w:tcPr>
          <w:p w14:paraId="55A6541B">
            <w:pPr>
              <w:spacing w:line="240" w:lineRule="exact"/>
              <w:jc w:val="left"/>
              <w:rPr>
                <w:rFonts w:ascii="方正仿宋_GBK" w:hAnsi="方正仿宋_GBK" w:eastAsia="方正仿宋_GBK" w:cs="方正仿宋_GBK"/>
                <w:kern w:val="0"/>
                <w:sz w:val="21"/>
                <w:szCs w:val="21"/>
              </w:rPr>
            </w:pPr>
          </w:p>
        </w:tc>
        <w:tc>
          <w:tcPr>
            <w:tcW w:w="2237" w:type="dxa"/>
            <w:vAlign w:val="center"/>
          </w:tcPr>
          <w:p w14:paraId="77A5AA85">
            <w:pPr>
              <w:spacing w:line="24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5156" w:type="dxa"/>
            <w:vAlign w:val="center"/>
          </w:tcPr>
          <w:p w14:paraId="765E15E1">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在预算</w:t>
            </w:r>
            <w:r>
              <w:rPr>
                <w:rFonts w:hint="eastAsia" w:ascii="方正仿宋_GBK" w:hAnsi="方正仿宋_GBK" w:eastAsia="方正仿宋_GBK" w:cs="方正仿宋_GBK"/>
                <w:sz w:val="21"/>
                <w:szCs w:val="21"/>
                <w:lang w:val="zh-CN" w:eastAsia="zh-CN"/>
              </w:rPr>
              <w:t>限价</w:t>
            </w:r>
            <w:r>
              <w:rPr>
                <w:rFonts w:hint="eastAsia" w:ascii="方正仿宋_GBK" w:hAnsi="方正仿宋_GBK" w:eastAsia="方正仿宋_GBK" w:cs="方正仿宋_GBK"/>
                <w:sz w:val="21"/>
                <w:szCs w:val="21"/>
                <w:lang w:val="zh-CN"/>
              </w:rPr>
              <w:t>范围内报价，</w:t>
            </w:r>
            <w:r>
              <w:rPr>
                <w:rFonts w:hint="eastAsia" w:ascii="方正仿宋_GBK" w:hAnsi="方正仿宋_GBK" w:eastAsia="方正仿宋_GBK" w:cs="方正仿宋_GBK"/>
                <w:sz w:val="21"/>
                <w:szCs w:val="21"/>
              </w:rPr>
              <w:t>只能有一个有效报价，不得提交选择性报价。</w:t>
            </w:r>
          </w:p>
        </w:tc>
      </w:tr>
      <w:tr w14:paraId="450F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38" w:type="dxa"/>
            <w:vAlign w:val="center"/>
          </w:tcPr>
          <w:p w14:paraId="279F1132">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497" w:type="dxa"/>
            <w:vAlign w:val="center"/>
          </w:tcPr>
          <w:p w14:paraId="74B85079">
            <w:pPr>
              <w:spacing w:line="2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完整性审查</w:t>
            </w:r>
          </w:p>
        </w:tc>
        <w:tc>
          <w:tcPr>
            <w:tcW w:w="2237" w:type="dxa"/>
            <w:vAlign w:val="center"/>
          </w:tcPr>
          <w:p w14:paraId="2C1C4909">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比选申请文件</w:t>
            </w:r>
            <w:r>
              <w:rPr>
                <w:rFonts w:hint="eastAsia" w:ascii="方正仿宋_GBK" w:hAnsi="方正仿宋_GBK" w:eastAsia="方正仿宋_GBK" w:cs="方正仿宋_GBK"/>
                <w:sz w:val="21"/>
                <w:szCs w:val="21"/>
                <w:lang w:val="zh-CN"/>
              </w:rPr>
              <w:t>份数</w:t>
            </w:r>
          </w:p>
        </w:tc>
        <w:tc>
          <w:tcPr>
            <w:tcW w:w="5156" w:type="dxa"/>
            <w:vAlign w:val="center"/>
          </w:tcPr>
          <w:p w14:paraId="7FFFBC42">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比选申请文件</w:t>
            </w:r>
            <w:r>
              <w:rPr>
                <w:rFonts w:hint="eastAsia" w:ascii="方正仿宋_GBK" w:hAnsi="方正仿宋_GBK" w:eastAsia="方正仿宋_GBK" w:cs="方正仿宋_GBK"/>
                <w:sz w:val="21"/>
                <w:szCs w:val="21"/>
                <w:lang w:val="zh-CN"/>
              </w:rPr>
              <w:t>正、副本数量（含电子文档）符合</w:t>
            </w:r>
            <w:r>
              <w:rPr>
                <w:rFonts w:hint="eastAsia" w:ascii="方正仿宋_GBK" w:hAnsi="方正仿宋_GBK" w:eastAsia="方正仿宋_GBK" w:cs="方正仿宋_GBK"/>
                <w:sz w:val="21"/>
                <w:szCs w:val="21"/>
              </w:rPr>
              <w:t>竞争性比选</w:t>
            </w:r>
            <w:r>
              <w:rPr>
                <w:rFonts w:hint="eastAsia" w:ascii="方正仿宋_GBK" w:hAnsi="方正仿宋_GBK" w:eastAsia="方正仿宋_GBK" w:cs="方正仿宋_GBK"/>
                <w:sz w:val="21"/>
                <w:szCs w:val="21"/>
                <w:lang w:val="zh-CN"/>
              </w:rPr>
              <w:t>文件要求。</w:t>
            </w:r>
          </w:p>
        </w:tc>
      </w:tr>
      <w:tr w14:paraId="748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vAlign w:val="center"/>
          </w:tcPr>
          <w:p w14:paraId="13009C25">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497" w:type="dxa"/>
            <w:vMerge w:val="restart"/>
            <w:vAlign w:val="center"/>
          </w:tcPr>
          <w:p w14:paraId="456E97FC">
            <w:pPr>
              <w:spacing w:line="240" w:lineRule="exact"/>
              <w:jc w:val="left"/>
              <w:rPr>
                <w:rFonts w:ascii="方正仿宋_GBK" w:hAnsi="方正仿宋_GBK" w:eastAsia="方正仿宋_GBK" w:cs="方正仿宋_GBK"/>
                <w:sz w:val="21"/>
                <w:szCs w:val="21"/>
                <w:lang w:val="zh-CN"/>
              </w:rPr>
            </w:pPr>
            <w:r>
              <w:rPr>
                <w:rFonts w:hint="eastAsia" w:ascii="方正仿宋_GBK" w:hAnsi="方正仿宋_GBK" w:eastAsia="方正仿宋_GBK" w:cs="方正仿宋_GBK"/>
                <w:kern w:val="0"/>
                <w:sz w:val="21"/>
                <w:szCs w:val="21"/>
              </w:rPr>
              <w:t>竞争性比选文件的响应程度审查</w:t>
            </w:r>
          </w:p>
        </w:tc>
        <w:tc>
          <w:tcPr>
            <w:tcW w:w="2237" w:type="dxa"/>
            <w:vAlign w:val="center"/>
          </w:tcPr>
          <w:p w14:paraId="6CFE3FFD">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实质性响应</w:t>
            </w:r>
          </w:p>
        </w:tc>
        <w:tc>
          <w:tcPr>
            <w:tcW w:w="5156" w:type="dxa"/>
            <w:vAlign w:val="center"/>
          </w:tcPr>
          <w:p w14:paraId="21357D0B">
            <w:pPr>
              <w:pStyle w:val="10"/>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竞争性比选文件第二篇、第三篇中的内容进行实质响应。</w:t>
            </w:r>
          </w:p>
        </w:tc>
      </w:tr>
      <w:tr w14:paraId="355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vAlign w:val="center"/>
          </w:tcPr>
          <w:p w14:paraId="37696B18">
            <w:pPr>
              <w:spacing w:line="240" w:lineRule="exact"/>
              <w:jc w:val="center"/>
              <w:rPr>
                <w:rFonts w:ascii="方正仿宋_GBK" w:hAnsi="方正仿宋_GBK" w:eastAsia="方正仿宋_GBK" w:cs="方正仿宋_GBK"/>
                <w:kern w:val="0"/>
                <w:sz w:val="21"/>
                <w:szCs w:val="21"/>
              </w:rPr>
            </w:pPr>
          </w:p>
        </w:tc>
        <w:tc>
          <w:tcPr>
            <w:tcW w:w="1497" w:type="dxa"/>
            <w:vMerge w:val="continue"/>
            <w:vAlign w:val="center"/>
          </w:tcPr>
          <w:p w14:paraId="78A3785A">
            <w:pPr>
              <w:spacing w:line="240" w:lineRule="exact"/>
              <w:rPr>
                <w:rFonts w:ascii="方正仿宋_GBK" w:hAnsi="方正仿宋_GBK" w:eastAsia="方正仿宋_GBK" w:cs="方正仿宋_GBK"/>
                <w:sz w:val="21"/>
                <w:szCs w:val="21"/>
                <w:lang w:val="zh-CN"/>
              </w:rPr>
            </w:pPr>
          </w:p>
        </w:tc>
        <w:tc>
          <w:tcPr>
            <w:tcW w:w="2237" w:type="dxa"/>
            <w:vAlign w:val="center"/>
          </w:tcPr>
          <w:p w14:paraId="2A9958E2">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竞选有效期</w:t>
            </w:r>
          </w:p>
        </w:tc>
        <w:tc>
          <w:tcPr>
            <w:tcW w:w="5156" w:type="dxa"/>
            <w:vAlign w:val="center"/>
          </w:tcPr>
          <w:p w14:paraId="2D57848C">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提交比选申请文件截止时间起90天。</w:t>
            </w:r>
          </w:p>
        </w:tc>
      </w:tr>
    </w:tbl>
    <w:p w14:paraId="4579934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澄清有关问题。竞争性比选小组在对比选申请文件的有效性、完整性和响应程度进行审查时，可以要求竞选人对比选申请文件中含义不明确、同类问题表述不一致或者有明显文字和计算错误的内容等作出必要的澄清、说明或者更正。竞选人的澄清、说明或者更正不得超出比选申请文件的范围或者改变比选申请文件的实质性内容。</w:t>
      </w:r>
    </w:p>
    <w:p w14:paraId="5358CEFB">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竞争性比选小组要求竞选人澄清、说明或者更正比选申请文件应当以书面形式作出。竞选人的澄清、说明或者更正应当由法定代表人（或其授权代表）或自然人（竞选人为自然人）签字或者加盖公章。由授权代表签字的，应当附法定代表人授权书。竞选人为自然人的，应当由本人签字并附身份证明。</w:t>
      </w:r>
    </w:p>
    <w:p w14:paraId="5BE06F0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（五）在</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过程中任何一方不得向他人透露与</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有关的服务资料、价格或其他信息。</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在</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时作出的所有书面承诺须由法定代表人或其授权代表签字。</w:t>
      </w:r>
    </w:p>
    <w:p w14:paraId="5830E2D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竞争性比选小组采用综合评分法对竞选人的比选申请文件和报价（含有效书面承诺）进行综合评分。综合评分法，是指比选申请文件满足竞争性比选文件全部实质性要求且按照评审因素的量化指标评审得分最高的竞选人为</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候选人的评审方法。竞选人总得分为价格、服务、商务等评定因素分别按照相应权重值计算分项得分后相加，满分为100分。</w:t>
      </w:r>
    </w:p>
    <w:p w14:paraId="26F89934">
      <w:pPr>
        <w:snapToGrid w:val="0"/>
        <w:spacing w:line="400" w:lineRule="exact"/>
        <w:ind w:firstLine="480" w:firstLineChars="200"/>
        <w:rPr>
          <w:rFonts w:hint="eastAsia"/>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七</w:t>
      </w:r>
      <w:r>
        <w:rPr>
          <w:rFonts w:hint="eastAsia" w:ascii="方正仿宋_GBK" w:hAnsi="方正仿宋_GBK" w:eastAsia="方正仿宋_GBK" w:cs="方正仿宋_GBK"/>
          <w:sz w:val="24"/>
          <w:szCs w:val="24"/>
        </w:rPr>
        <w:t>）竞争性比选小组各成员独立对每个有效响应（通过资格性、符合性审查的竞选人）的文件进行评价、打分，然后汇总每个竞选人每项评分因素的得分，并根据综合评分情况按照评审得分由高到低顺序推荐3名及以上</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候选人，排名第一的为第一</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候选人。评审得分</w:t>
      </w:r>
      <w:r>
        <w:rPr>
          <w:rFonts w:hint="eastAsia" w:ascii="方正仿宋_GBK" w:hAnsi="方正仿宋_GBK" w:eastAsia="方正仿宋_GBK" w:cs="方正仿宋_GBK"/>
          <w:sz w:val="24"/>
          <w:szCs w:val="24"/>
          <w:lang w:eastAsia="zh-CN"/>
        </w:rPr>
        <w:t>相同按照</w:t>
      </w:r>
      <w:r>
        <w:rPr>
          <w:rFonts w:hint="eastAsia" w:ascii="方正仿宋_GBK" w:hAnsi="方正仿宋_GBK" w:eastAsia="方正仿宋_GBK" w:cs="方正仿宋_GBK"/>
          <w:sz w:val="24"/>
          <w:szCs w:val="24"/>
        </w:rPr>
        <w:t>报价</w:t>
      </w:r>
      <w:r>
        <w:rPr>
          <w:rFonts w:hint="eastAsia" w:ascii="方正仿宋_GBK" w:hAnsi="方正仿宋_GBK" w:eastAsia="方正仿宋_GBK" w:cs="方正仿宋_GBK"/>
          <w:sz w:val="24"/>
          <w:szCs w:val="24"/>
          <w:lang w:eastAsia="zh-CN"/>
        </w:rPr>
        <w:t>由低到高排列推荐。报价相同</w:t>
      </w:r>
      <w:r>
        <w:rPr>
          <w:rFonts w:hint="eastAsia" w:ascii="方正仿宋_GBK" w:hAnsi="方正仿宋_GBK" w:eastAsia="方正仿宋_GBK" w:cs="方正仿宋_GBK"/>
          <w:sz w:val="24"/>
          <w:szCs w:val="24"/>
        </w:rPr>
        <w:t>，</w:t>
      </w:r>
      <w:bookmarkStart w:id="204" w:name="_GoBack"/>
      <w:bookmarkEnd w:id="204"/>
      <w:r>
        <w:rPr>
          <w:rFonts w:hint="eastAsia" w:ascii="方正仿宋_GBK" w:hAnsi="方正仿宋_GBK" w:eastAsia="方正仿宋_GBK" w:cs="方正仿宋_GBK"/>
          <w:sz w:val="24"/>
          <w:szCs w:val="24"/>
        </w:rPr>
        <w:t>按照服务部分得分优劣顺序排列推荐。以上都相同的，按商务部分得分的优劣顺序排列推荐。</w:t>
      </w:r>
      <w:bookmarkStart w:id="71" w:name="_Toc19071"/>
      <w:r>
        <w:rPr>
          <w:rFonts w:hint="eastAsia" w:ascii="方正仿宋_GBK" w:hAnsi="方正仿宋_GBK" w:eastAsia="方正仿宋_GBK" w:cs="方正仿宋_GBK"/>
          <w:b w:val="0"/>
          <w:bCs/>
          <w:sz w:val="24"/>
          <w:szCs w:val="24"/>
        </w:rPr>
        <w:t>若竞选人的服务部分为0分，将失去成为</w:t>
      </w:r>
      <w:r>
        <w:rPr>
          <w:rFonts w:hint="eastAsia" w:ascii="方正仿宋_GBK" w:hAnsi="方正仿宋_GBK" w:eastAsia="方正仿宋_GBK" w:cs="方正仿宋_GBK"/>
          <w:b w:val="0"/>
          <w:bCs/>
          <w:sz w:val="24"/>
          <w:szCs w:val="24"/>
          <w:lang w:eastAsia="zh-CN"/>
        </w:rPr>
        <w:t>中选</w:t>
      </w:r>
      <w:r>
        <w:rPr>
          <w:rFonts w:hint="eastAsia" w:ascii="方正仿宋_GBK" w:hAnsi="方正仿宋_GBK" w:eastAsia="方正仿宋_GBK" w:cs="方正仿宋_GBK"/>
          <w:b w:val="0"/>
          <w:bCs/>
          <w:sz w:val="24"/>
          <w:szCs w:val="24"/>
        </w:rPr>
        <w:t>候选人的资格</w:t>
      </w:r>
      <w:bookmarkEnd w:id="71"/>
      <w:r>
        <w:rPr>
          <w:rFonts w:hint="eastAsia" w:ascii="方正仿宋_GBK" w:hAnsi="方正仿宋_GBK" w:eastAsia="方正仿宋_GBK" w:cs="方正仿宋_GBK"/>
          <w:b w:val="0"/>
          <w:bCs/>
          <w:sz w:val="24"/>
          <w:szCs w:val="24"/>
          <w:lang w:eastAsia="zh-CN"/>
        </w:rPr>
        <w:t>。</w:t>
      </w:r>
    </w:p>
    <w:p w14:paraId="244D9B88">
      <w:pPr>
        <w:pStyle w:val="6"/>
        <w:spacing w:before="0" w:after="0" w:line="440" w:lineRule="exact"/>
        <w:outlineLvl w:val="0"/>
        <w:rPr>
          <w:rFonts w:hint="eastAsia" w:ascii="方正仿宋_GBK" w:hAnsi="方正仿宋_GBK" w:eastAsia="方正仿宋_GBK" w:cs="方正仿宋_GBK"/>
          <w:color w:val="C00000"/>
          <w:sz w:val="24"/>
          <w:szCs w:val="24"/>
          <w:highlight w:val="none"/>
        </w:rPr>
      </w:pPr>
      <w:bookmarkStart w:id="72" w:name="_Toc6037"/>
      <w:r>
        <w:rPr>
          <w:rFonts w:hint="eastAsia" w:ascii="方正仿宋_GBK" w:hAnsi="方正仿宋_GBK" w:eastAsia="方正仿宋_GBK" w:cs="方正仿宋_GBK"/>
          <w:color w:val="auto"/>
          <w:sz w:val="24"/>
          <w:szCs w:val="24"/>
          <w:highlight w:val="none"/>
        </w:rPr>
        <w:t>二、评审标准</w:t>
      </w:r>
      <w:bookmarkEnd w:id="72"/>
      <w:r>
        <w:rPr>
          <w:rFonts w:hint="eastAsia" w:ascii="方正仿宋_GBK" w:hAnsi="方正仿宋_GBK" w:eastAsia="方正仿宋_GBK" w:cs="方正仿宋_GBK"/>
          <w:color w:val="C00000"/>
          <w:sz w:val="24"/>
          <w:szCs w:val="24"/>
          <w:highlight w:val="none"/>
        </w:rPr>
        <w:t xml:space="preserve"> </w:t>
      </w:r>
    </w:p>
    <w:p w14:paraId="0FE61B5E">
      <w:pPr>
        <w:rPr>
          <w:rFonts w:hint="eastAsia" w:ascii="方正仿宋_GBK" w:hAnsi="方正仿宋_GBK" w:eastAsia="方正仿宋_GBK" w:cs="方正仿宋_GBK"/>
          <w:sz w:val="24"/>
          <w:szCs w:val="24"/>
          <w:highlight w:val="none"/>
        </w:rPr>
      </w:pPr>
    </w:p>
    <w:tbl>
      <w:tblPr>
        <w:tblStyle w:val="2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55"/>
        <w:gridCol w:w="1708"/>
        <w:gridCol w:w="3629"/>
        <w:gridCol w:w="2469"/>
      </w:tblGrid>
      <w:tr w14:paraId="2456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C1B55D">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1255" w:type="dxa"/>
            <w:vAlign w:val="center"/>
          </w:tcPr>
          <w:p w14:paraId="1652F0E9">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评分因素及权值</w:t>
            </w:r>
          </w:p>
        </w:tc>
        <w:tc>
          <w:tcPr>
            <w:tcW w:w="1708" w:type="dxa"/>
            <w:vAlign w:val="center"/>
          </w:tcPr>
          <w:p w14:paraId="67F9D8D8">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分值</w:t>
            </w:r>
          </w:p>
        </w:tc>
        <w:tc>
          <w:tcPr>
            <w:tcW w:w="3629" w:type="dxa"/>
            <w:vAlign w:val="center"/>
          </w:tcPr>
          <w:p w14:paraId="584A5384">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评分标准</w:t>
            </w:r>
          </w:p>
        </w:tc>
        <w:tc>
          <w:tcPr>
            <w:tcW w:w="2469" w:type="dxa"/>
            <w:vAlign w:val="center"/>
          </w:tcPr>
          <w:p w14:paraId="1B9196CB">
            <w:pPr>
              <w:pStyle w:val="29"/>
              <w:spacing w:before="0" w:after="0" w:line="240" w:lineRule="auto"/>
              <w:ind w:left="1540" w:hanging="420"/>
              <w:rPr>
                <w:rFonts w:hint="eastAsia" w:ascii="方正仿宋_GBK" w:hAnsi="宋体" w:eastAsia="方正仿宋_GBK"/>
                <w:sz w:val="21"/>
                <w:szCs w:val="21"/>
              </w:rPr>
            </w:pPr>
            <w:r>
              <w:rPr>
                <w:rFonts w:hint="eastAsia" w:ascii="方正仿宋_GBK" w:hAnsi="宋体" w:eastAsia="方正仿宋_GBK"/>
                <w:sz w:val="21"/>
                <w:szCs w:val="21"/>
              </w:rPr>
              <w:t>说明</w:t>
            </w:r>
          </w:p>
        </w:tc>
      </w:tr>
      <w:tr w14:paraId="2132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C44D72">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1</w:t>
            </w:r>
          </w:p>
        </w:tc>
        <w:tc>
          <w:tcPr>
            <w:tcW w:w="1255" w:type="dxa"/>
            <w:vAlign w:val="center"/>
          </w:tcPr>
          <w:p w14:paraId="7337C3AC">
            <w:pPr>
              <w:ind w:firstLine="28"/>
              <w:jc w:val="cente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投标报价</w:t>
            </w:r>
          </w:p>
          <w:p w14:paraId="587D64F7">
            <w:pPr>
              <w:ind w:firstLine="28"/>
              <w:jc w:val="cente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（25%）</w:t>
            </w:r>
          </w:p>
        </w:tc>
        <w:tc>
          <w:tcPr>
            <w:tcW w:w="1708" w:type="dxa"/>
            <w:vAlign w:val="center"/>
          </w:tcPr>
          <w:p w14:paraId="209E0354">
            <w:pPr>
              <w:ind w:firstLine="28"/>
              <w:jc w:val="center"/>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25分</w:t>
            </w:r>
          </w:p>
        </w:tc>
        <w:tc>
          <w:tcPr>
            <w:tcW w:w="3629" w:type="dxa"/>
            <w:shd w:val="clear" w:color="auto" w:fill="auto"/>
            <w:vAlign w:val="top"/>
          </w:tcPr>
          <w:p w14:paraId="1944D11B">
            <w:pPr>
              <w:pStyle w:val="39"/>
              <w:spacing w:before="46" w:line="244" w:lineRule="auto"/>
              <w:ind w:left="119" w:right="102" w:firstLine="6"/>
              <w:jc w:val="both"/>
              <w:rPr>
                <w:rFonts w:hint="eastAsia" w:ascii="方正仿宋_GBK" w:hAnsi="方正仿宋_GBK" w:eastAsia="方正仿宋_GBK" w:cs="方正仿宋_GBK"/>
                <w:color w:val="000000"/>
                <w:kern w:val="2"/>
                <w:sz w:val="21"/>
                <w:szCs w:val="21"/>
                <w:highlight w:val="none"/>
                <w:lang w:val="en-US" w:eastAsia="zh-CN" w:bidi="ar-SA"/>
              </w:rPr>
            </w:pPr>
            <w:r>
              <w:rPr>
                <w:rFonts w:hint="eastAsia" w:ascii="方正仿宋_GBK" w:hAnsi="方正仿宋_GBK" w:eastAsia="方正仿宋_GBK" w:cs="方正仿宋_GBK"/>
                <w:color w:val="000000"/>
                <w:kern w:val="2"/>
                <w:sz w:val="21"/>
                <w:szCs w:val="21"/>
                <w:highlight w:val="none"/>
                <w:lang w:val="en-US" w:eastAsia="zh-CN" w:bidi="ar-SA"/>
              </w:rPr>
              <w:t>有效的投标报价中的最低价为评标基准价，按照下列公式计算每个投标人的投标价格得分。</w:t>
            </w:r>
          </w:p>
          <w:p w14:paraId="53A634D7">
            <w:pPr>
              <w:pStyle w:val="39"/>
              <w:spacing w:before="1" w:line="228" w:lineRule="auto"/>
              <w:ind w:left="170" w:leftChars="0" w:hanging="50" w:firstLineChars="0"/>
              <w:rPr>
                <w:rFonts w:hint="eastAsia" w:ascii="方正仿宋_GBK" w:hAnsi="方正仿宋_GBK" w:eastAsia="方正仿宋_GBK" w:cs="方正仿宋_GBK"/>
                <w:color w:val="000000"/>
                <w:kern w:val="2"/>
                <w:sz w:val="21"/>
                <w:szCs w:val="21"/>
                <w:highlight w:val="none"/>
                <w:lang w:val="en-US" w:eastAsia="en-US" w:bidi="ar-SA"/>
              </w:rPr>
            </w:pPr>
            <w:r>
              <w:rPr>
                <w:rFonts w:hint="eastAsia" w:ascii="方正仿宋_GBK" w:hAnsi="方正仿宋_GBK" w:eastAsia="方正仿宋_GBK" w:cs="方正仿宋_GBK"/>
                <w:color w:val="000000"/>
                <w:kern w:val="2"/>
                <w:sz w:val="21"/>
                <w:szCs w:val="21"/>
                <w:highlight w:val="none"/>
                <w:lang w:val="en-US" w:eastAsia="zh-CN" w:bidi="ar-SA"/>
              </w:rPr>
              <w:t>投标报价得分＝（评标基准价/投标报价） ×价格权重 × 100。</w:t>
            </w:r>
          </w:p>
        </w:tc>
        <w:tc>
          <w:tcPr>
            <w:tcW w:w="2469" w:type="dxa"/>
            <w:shd w:val="clear" w:color="auto" w:fill="auto"/>
            <w:vAlign w:val="top"/>
          </w:tcPr>
          <w:p w14:paraId="298CAD31">
            <w:pPr>
              <w:pStyle w:val="39"/>
              <w:spacing w:before="50" w:line="245" w:lineRule="auto"/>
              <w:ind w:left="118" w:right="107" w:firstLine="5"/>
              <w:jc w:val="both"/>
              <w:rPr>
                <w:rFonts w:hint="eastAsia" w:ascii="方正仿宋_GBK" w:hAnsi="方正仿宋_GBK" w:eastAsia="方正仿宋_GBK" w:cs="方正仿宋_GBK"/>
                <w:color w:val="000000"/>
                <w:kern w:val="2"/>
                <w:sz w:val="21"/>
                <w:szCs w:val="21"/>
                <w:highlight w:val="none"/>
                <w:lang w:val="en-US" w:eastAsia="zh-CN" w:bidi="ar-SA"/>
              </w:rPr>
            </w:pPr>
            <w:r>
              <w:rPr>
                <w:rFonts w:hint="eastAsia" w:ascii="方正仿宋_GBK" w:hAnsi="方正仿宋_GBK" w:eastAsia="方正仿宋_GBK" w:cs="方正仿宋_GBK"/>
                <w:color w:val="000000"/>
                <w:kern w:val="2"/>
                <w:sz w:val="21"/>
                <w:szCs w:val="21"/>
                <w:highlight w:val="none"/>
                <w:lang w:val="en-US" w:eastAsia="zh-CN" w:bidi="ar-SA"/>
              </w:rPr>
              <w:t>通过了资格、符合性检查的投标报价为有效投标报价。</w:t>
            </w:r>
          </w:p>
          <w:p w14:paraId="171190AD">
            <w:pPr>
              <w:pStyle w:val="39"/>
              <w:spacing w:before="1" w:line="225" w:lineRule="auto"/>
              <w:ind w:left="128" w:leftChars="0" w:right="107" w:rightChars="0" w:hanging="5" w:firstLineChars="0"/>
              <w:jc w:val="both"/>
              <w:rPr>
                <w:rFonts w:hint="eastAsia" w:ascii="方正仿宋_GBK" w:hAnsi="方正仿宋_GBK" w:eastAsia="方正仿宋_GBK" w:cs="方正仿宋_GBK"/>
                <w:color w:val="000000"/>
                <w:kern w:val="2"/>
                <w:sz w:val="21"/>
                <w:szCs w:val="21"/>
                <w:highlight w:val="none"/>
                <w:lang w:val="en-US" w:eastAsia="en-US" w:bidi="ar-SA"/>
              </w:rPr>
            </w:pPr>
            <w:r>
              <w:rPr>
                <w:rFonts w:hint="eastAsia" w:ascii="方正仿宋_GBK" w:hAnsi="方正仿宋_GBK" w:eastAsia="方正仿宋_GBK" w:cs="方正仿宋_GBK"/>
                <w:color w:val="000000"/>
                <w:kern w:val="2"/>
                <w:sz w:val="21"/>
                <w:szCs w:val="21"/>
                <w:highlight w:val="none"/>
                <w:lang w:val="en-US" w:eastAsia="zh-CN" w:bidi="ar-SA"/>
              </w:rPr>
              <w:t>得分四舍五入保留两位小数。</w:t>
            </w:r>
          </w:p>
        </w:tc>
      </w:tr>
      <w:tr w14:paraId="315A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675" w:type="dxa"/>
            <w:vMerge w:val="restart"/>
            <w:vAlign w:val="center"/>
          </w:tcPr>
          <w:p w14:paraId="74EC091F">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2</w:t>
            </w:r>
          </w:p>
        </w:tc>
        <w:tc>
          <w:tcPr>
            <w:tcW w:w="1255" w:type="dxa"/>
            <w:vMerge w:val="restart"/>
            <w:vAlign w:val="center"/>
          </w:tcPr>
          <w:p w14:paraId="34E986C7">
            <w:pPr>
              <w:ind w:firstLine="28"/>
              <w:jc w:val="cente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服务部分</w:t>
            </w:r>
          </w:p>
          <w:p w14:paraId="5F77F3D2">
            <w:pPr>
              <w:ind w:firstLine="28"/>
              <w:jc w:val="cente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（60%）</w:t>
            </w:r>
          </w:p>
        </w:tc>
        <w:tc>
          <w:tcPr>
            <w:tcW w:w="1708" w:type="dxa"/>
            <w:tcBorders>
              <w:bottom w:val="single" w:color="auto" w:sz="4" w:space="0"/>
            </w:tcBorders>
            <w:shd w:val="clear" w:color="auto" w:fill="auto"/>
            <w:vAlign w:val="center"/>
          </w:tcPr>
          <w:p w14:paraId="2AF891F3">
            <w:pPr>
              <w:keepNext w:val="0"/>
              <w:keepLines w:val="0"/>
              <w:pageBreakBefore w:val="0"/>
              <w:kinsoku/>
              <w:wordWrap/>
              <w:overflowPunct/>
              <w:topLinePunct w:val="0"/>
              <w:autoSpaceDE/>
              <w:autoSpaceDN/>
              <w:bidi w:val="0"/>
              <w:adjustRightInd/>
              <w:snapToGrid/>
              <w:spacing w:line="240" w:lineRule="auto"/>
              <w:ind w:right="0" w:rightChars="0" w:firstLine="210" w:firstLineChars="100"/>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配送方案</w:t>
            </w:r>
          </w:p>
          <w:p w14:paraId="5FB99F5E">
            <w:pPr>
              <w:keepNext w:val="0"/>
              <w:keepLines w:val="0"/>
              <w:pageBreakBefore w:val="0"/>
              <w:kinsoku/>
              <w:wordWrap/>
              <w:overflowPunct/>
              <w:topLinePunct w:val="0"/>
              <w:autoSpaceDE/>
              <w:autoSpaceDN/>
              <w:bidi w:val="0"/>
              <w:adjustRightInd/>
              <w:snapToGrid/>
              <w:spacing w:line="240" w:lineRule="auto"/>
              <w:ind w:left="0" w:leftChars="0" w:right="0" w:rightChars="0" w:firstLine="28" w:firstLineChars="0"/>
              <w:jc w:val="center"/>
              <w:textAlignment w:val="auto"/>
              <w:outlineLvl w:val="9"/>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（15</w:t>
            </w:r>
            <w:r>
              <w:rPr>
                <w:rFonts w:hint="eastAsia" w:ascii="仿宋" w:hAnsi="仿宋" w:eastAsia="仿宋" w:cs="仿宋"/>
                <w:color w:val="000000"/>
                <w:sz w:val="21"/>
                <w:szCs w:val="21"/>
                <w:highlight w:val="none"/>
              </w:rPr>
              <w:t>分</w:t>
            </w:r>
            <w:r>
              <w:rPr>
                <w:rFonts w:hint="eastAsia" w:ascii="仿宋" w:hAnsi="仿宋" w:eastAsia="仿宋" w:cs="仿宋"/>
                <w:color w:val="000000"/>
                <w:sz w:val="21"/>
                <w:szCs w:val="21"/>
                <w:highlight w:val="none"/>
                <w:lang w:eastAsia="zh-CN"/>
              </w:rPr>
              <w:t>）</w:t>
            </w:r>
          </w:p>
        </w:tc>
        <w:tc>
          <w:tcPr>
            <w:tcW w:w="3629" w:type="dxa"/>
            <w:tcBorders>
              <w:bottom w:val="single" w:color="auto" w:sz="4" w:space="0"/>
            </w:tcBorders>
            <w:shd w:val="clear" w:color="auto" w:fill="auto"/>
            <w:vAlign w:val="center"/>
          </w:tcPr>
          <w:p w14:paraId="3E75E559">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根据投标人提供配送方案进行评审，包括但不限于以下内容：①供货流程；②配送计划；③配送设施设备；④配送管理系统；⑤配送食材管理。</w:t>
            </w:r>
          </w:p>
          <w:p w14:paraId="0689E9C1">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方案内容不存在瑕疵，得15分；</w:t>
            </w:r>
          </w:p>
          <w:p w14:paraId="1D414CC4">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方案内容存在1处瑕疵，得12分；</w:t>
            </w:r>
          </w:p>
          <w:p w14:paraId="18A0C513">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方案内容存在2处瑕疵得8分；</w:t>
            </w:r>
          </w:p>
          <w:p w14:paraId="23B0E4B1">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方案内容存在3处瑕疵得4分。</w:t>
            </w:r>
          </w:p>
          <w:p w14:paraId="6110532D">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方案内容存在4处及以上瑕疵或未提供方案得0分。</w:t>
            </w:r>
          </w:p>
        </w:tc>
        <w:tc>
          <w:tcPr>
            <w:tcW w:w="2469" w:type="dxa"/>
            <w:vMerge w:val="restart"/>
            <w:vAlign w:val="center"/>
          </w:tcPr>
          <w:p w14:paraId="555CD5F8">
            <w:pPr>
              <w:keepNext w:val="0"/>
              <w:keepLines w:val="0"/>
              <w:pageBreakBefore w:val="0"/>
              <w:kinsoku/>
              <w:wordWrap/>
              <w:overflowPunct/>
              <w:topLinePunct w:val="0"/>
              <w:autoSpaceDE/>
              <w:autoSpaceDN/>
              <w:bidi w:val="0"/>
              <w:adjustRightInd/>
              <w:snapToGrid/>
              <w:spacing w:line="240" w:lineRule="auto"/>
              <w:ind w:left="0" w:leftChars="0" w:right="0" w:rightChars="0" w:firstLine="200" w:firstLineChars="100"/>
              <w:textAlignment w:val="auto"/>
              <w:outlineLvl w:val="9"/>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供应商自行拟定服务方案，格式自定，不提供不得分。</w:t>
            </w:r>
            <w:r>
              <w:rPr>
                <w:rFonts w:hint="eastAsia" w:ascii="仿宋" w:hAnsi="仿宋" w:eastAsia="仿宋" w:cs="仿宋"/>
                <w:color w:val="000000"/>
                <w:sz w:val="20"/>
                <w:szCs w:val="20"/>
                <w:highlight w:val="none"/>
              </w:rPr>
              <w:t>评标委员会</w:t>
            </w:r>
            <w:r>
              <w:rPr>
                <w:rFonts w:hint="eastAsia" w:ascii="仿宋" w:hAnsi="仿宋" w:eastAsia="仿宋" w:cs="仿宋"/>
                <w:color w:val="000000"/>
                <w:sz w:val="20"/>
                <w:szCs w:val="20"/>
                <w:highlight w:val="none"/>
                <w:lang w:val="en-US" w:eastAsia="zh-CN"/>
              </w:rPr>
              <w:t>评分取算术平均值为该供应商服务方案得分。</w:t>
            </w:r>
          </w:p>
          <w:p w14:paraId="7F09CFC4">
            <w:pPr>
              <w:rPr>
                <w:rFonts w:hint="eastAsia" w:ascii="方正仿宋_GBK" w:hAnsi="宋体" w:eastAsia="方正仿宋_GBK"/>
                <w:sz w:val="21"/>
                <w:szCs w:val="21"/>
              </w:rPr>
            </w:pPr>
            <w:r>
              <w:rPr>
                <w:rFonts w:hint="eastAsia" w:ascii="仿宋" w:hAnsi="仿宋" w:eastAsia="仿宋" w:cs="仿宋"/>
                <w:color w:val="000000"/>
                <w:sz w:val="20"/>
                <w:szCs w:val="20"/>
                <w:highlight w:val="none"/>
                <w:lang w:val="en-US" w:eastAsia="zh-CN"/>
              </w:rPr>
              <w:t>注：本项内容中所称的“瑕疵”指①方案内容缺项、内容表述不完整或缺少关键分析点，②方案内容表述前后矛盾不合理、无连贯性，③内容存在逻辑漏洞、无实用性、常识错误、项目的关键问题进行描述没有科学性，④配送方案不适用本项目特性或非专门针对本项目制定、也不适用于采购人项目实施环境，⑤方案中提出的相关措施举措不利于本项目目标的实现、现有技术条件下不可能出现的情形等任意一种情形。</w:t>
            </w:r>
          </w:p>
        </w:tc>
      </w:tr>
      <w:tr w14:paraId="023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675" w:type="dxa"/>
            <w:vMerge w:val="continue"/>
            <w:vAlign w:val="center"/>
          </w:tcPr>
          <w:p w14:paraId="4739EEE3">
            <w:pPr>
              <w:ind w:firstLine="28"/>
              <w:jc w:val="center"/>
              <w:rPr>
                <w:rFonts w:hint="eastAsia" w:ascii="方正仿宋_GBK" w:hAnsi="宋体" w:eastAsia="方正仿宋_GBK"/>
                <w:sz w:val="21"/>
                <w:szCs w:val="21"/>
              </w:rPr>
            </w:pPr>
          </w:p>
        </w:tc>
        <w:tc>
          <w:tcPr>
            <w:tcW w:w="1255" w:type="dxa"/>
            <w:vMerge w:val="continue"/>
            <w:vAlign w:val="center"/>
          </w:tcPr>
          <w:p w14:paraId="6131753E">
            <w:pPr>
              <w:ind w:firstLine="28"/>
              <w:jc w:val="center"/>
              <w:rPr>
                <w:rFonts w:hint="eastAsia" w:ascii="方正仿宋_GBK" w:hAnsi="方正仿宋_GBK" w:eastAsia="方正仿宋_GBK" w:cs="方正仿宋_GBK"/>
                <w:color w:val="000000"/>
                <w:sz w:val="24"/>
                <w:szCs w:val="24"/>
                <w:highlight w:val="none"/>
                <w:lang w:val="en-US" w:eastAsia="zh-CN"/>
              </w:rPr>
            </w:pPr>
          </w:p>
        </w:tc>
        <w:tc>
          <w:tcPr>
            <w:tcW w:w="1708" w:type="dxa"/>
            <w:tcBorders>
              <w:bottom w:val="single" w:color="auto" w:sz="4" w:space="0"/>
            </w:tcBorders>
            <w:shd w:val="clear" w:color="auto" w:fill="auto"/>
            <w:vAlign w:val="center"/>
          </w:tcPr>
          <w:p w14:paraId="2426C018">
            <w:pPr>
              <w:keepNext w:val="0"/>
              <w:keepLines w:val="0"/>
              <w:pageBreakBefore w:val="0"/>
              <w:kinsoku/>
              <w:wordWrap/>
              <w:overflowPunct/>
              <w:topLinePunct w:val="0"/>
              <w:autoSpaceDE/>
              <w:autoSpaceDN/>
              <w:bidi w:val="0"/>
              <w:adjustRightInd/>
              <w:snapToGrid/>
              <w:spacing w:line="240" w:lineRule="auto"/>
              <w:ind w:left="0" w:leftChars="0" w:right="0" w:rightChars="0" w:firstLine="28"/>
              <w:jc w:val="center"/>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食品质量安全保证措施方案</w:t>
            </w:r>
          </w:p>
          <w:p w14:paraId="76F3DE47">
            <w:pPr>
              <w:keepNext w:val="0"/>
              <w:keepLines w:val="0"/>
              <w:pageBreakBefore w:val="0"/>
              <w:kinsoku/>
              <w:wordWrap/>
              <w:overflowPunct/>
              <w:topLinePunct w:val="0"/>
              <w:autoSpaceDE/>
              <w:autoSpaceDN/>
              <w:bidi w:val="0"/>
              <w:adjustRightInd/>
              <w:snapToGrid/>
              <w:spacing w:line="240" w:lineRule="auto"/>
              <w:ind w:left="0" w:leftChars="0" w:right="0" w:rightChars="0" w:firstLine="28" w:firstLineChars="0"/>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（15分）</w:t>
            </w:r>
          </w:p>
        </w:tc>
        <w:tc>
          <w:tcPr>
            <w:tcW w:w="3629" w:type="dxa"/>
            <w:tcBorders>
              <w:bottom w:val="single" w:color="auto" w:sz="4" w:space="0"/>
            </w:tcBorders>
            <w:shd w:val="clear" w:color="auto" w:fill="auto"/>
            <w:vAlign w:val="center"/>
          </w:tcPr>
          <w:p w14:paraId="3CEF0781">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根据投标人提供食品质量安全保证措施方案进行评审，包括但不限于以下内容：①食品卫生安全保障措施；②食品安全培训计划；③食品可追溯性；④食品查验制度、环节控制。</w:t>
            </w:r>
          </w:p>
          <w:p w14:paraId="60D4173F">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方案内容不存在瑕疵，得15分；</w:t>
            </w:r>
          </w:p>
          <w:p w14:paraId="126ABAFF">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方案内容存在1处瑕疵，得12分；</w:t>
            </w:r>
          </w:p>
          <w:p w14:paraId="6B8164C7">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方案内容存在2处瑕疵得8分；</w:t>
            </w:r>
          </w:p>
          <w:p w14:paraId="231C7485">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方案内容存在3处瑕疵得4分</w:t>
            </w:r>
          </w:p>
          <w:p w14:paraId="4CBB65F8">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方案内容存在4处及以上瑕疵或未提供方案得0分。</w:t>
            </w:r>
          </w:p>
        </w:tc>
        <w:tc>
          <w:tcPr>
            <w:tcW w:w="2469" w:type="dxa"/>
            <w:vMerge w:val="continue"/>
            <w:vAlign w:val="center"/>
          </w:tcPr>
          <w:p w14:paraId="655E5BD6">
            <w:pPr>
              <w:rPr>
                <w:rFonts w:hint="eastAsia" w:ascii="方正仿宋_GBK" w:hAnsi="宋体" w:eastAsia="方正仿宋_GBK"/>
                <w:sz w:val="21"/>
                <w:szCs w:val="21"/>
              </w:rPr>
            </w:pPr>
          </w:p>
        </w:tc>
      </w:tr>
      <w:tr w14:paraId="7D1E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75" w:type="dxa"/>
            <w:vMerge w:val="continue"/>
            <w:vAlign w:val="center"/>
          </w:tcPr>
          <w:p w14:paraId="4E90E01D">
            <w:pPr>
              <w:ind w:firstLine="28"/>
              <w:jc w:val="center"/>
              <w:rPr>
                <w:rFonts w:hint="eastAsia" w:ascii="方正仿宋_GBK" w:hAnsi="宋体" w:eastAsia="方正仿宋_GBK"/>
                <w:sz w:val="21"/>
                <w:szCs w:val="21"/>
              </w:rPr>
            </w:pPr>
          </w:p>
        </w:tc>
        <w:tc>
          <w:tcPr>
            <w:tcW w:w="1255" w:type="dxa"/>
            <w:vMerge w:val="continue"/>
            <w:vAlign w:val="center"/>
          </w:tcPr>
          <w:p w14:paraId="4689762E">
            <w:pPr>
              <w:ind w:firstLine="28"/>
              <w:jc w:val="center"/>
              <w:rPr>
                <w:rFonts w:hint="eastAsia" w:ascii="方正仿宋_GBK" w:hAnsi="方正仿宋_GBK" w:eastAsia="方正仿宋_GBK" w:cs="方正仿宋_GBK"/>
                <w:color w:val="000000"/>
                <w:sz w:val="24"/>
                <w:szCs w:val="24"/>
                <w:highlight w:val="none"/>
                <w:lang w:val="en-US" w:eastAsia="zh-CN"/>
              </w:rPr>
            </w:pPr>
          </w:p>
        </w:tc>
        <w:tc>
          <w:tcPr>
            <w:tcW w:w="1708" w:type="dxa"/>
            <w:tcBorders>
              <w:bottom w:val="single" w:color="auto" w:sz="4" w:space="0"/>
            </w:tcBorders>
            <w:shd w:val="clear" w:color="auto" w:fill="auto"/>
            <w:vAlign w:val="center"/>
          </w:tcPr>
          <w:p w14:paraId="104837CC">
            <w:pPr>
              <w:keepNext w:val="0"/>
              <w:keepLines w:val="0"/>
              <w:pageBreakBefore w:val="0"/>
              <w:kinsoku/>
              <w:wordWrap/>
              <w:overflowPunct/>
              <w:topLinePunct w:val="0"/>
              <w:autoSpaceDE/>
              <w:autoSpaceDN/>
              <w:bidi w:val="0"/>
              <w:adjustRightInd/>
              <w:snapToGrid/>
              <w:spacing w:line="240" w:lineRule="auto"/>
              <w:ind w:left="0" w:leftChars="0" w:right="0" w:rightChars="0" w:firstLine="28"/>
              <w:jc w:val="center"/>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运输储存保障方案</w:t>
            </w:r>
          </w:p>
          <w:p w14:paraId="7D1E5FDE">
            <w:pPr>
              <w:keepNext w:val="0"/>
              <w:keepLines w:val="0"/>
              <w:pageBreakBefore w:val="0"/>
              <w:kinsoku/>
              <w:wordWrap/>
              <w:overflowPunct/>
              <w:topLinePunct w:val="0"/>
              <w:autoSpaceDE/>
              <w:autoSpaceDN/>
              <w:bidi w:val="0"/>
              <w:adjustRightInd/>
              <w:snapToGrid/>
              <w:spacing w:line="240" w:lineRule="auto"/>
              <w:ind w:left="0" w:leftChars="0" w:right="0" w:rightChars="0" w:firstLine="28" w:firstLineChars="0"/>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（10分）</w:t>
            </w:r>
          </w:p>
        </w:tc>
        <w:tc>
          <w:tcPr>
            <w:tcW w:w="3629" w:type="dxa"/>
            <w:tcBorders>
              <w:bottom w:val="single" w:color="auto" w:sz="4" w:space="0"/>
            </w:tcBorders>
            <w:shd w:val="clear" w:color="auto" w:fill="auto"/>
            <w:vAlign w:val="center"/>
          </w:tcPr>
          <w:p w14:paraId="305356D8">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根据投标人提供运输储存保障方案进行评审，包括不限于以下内容：①运输车辆管理；②食材储存保障；</w:t>
            </w:r>
          </w:p>
          <w:p w14:paraId="3B21DAED">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方案内容不存在瑕疵，得10分；</w:t>
            </w:r>
          </w:p>
          <w:p w14:paraId="7E90EA55">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方案内容存在1处瑕疵，得8分；</w:t>
            </w:r>
          </w:p>
          <w:p w14:paraId="3B1B7F91">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方案内容存在2处瑕疵得4分；</w:t>
            </w:r>
          </w:p>
          <w:p w14:paraId="2E86E4EC">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方案内容存在3处瑕疵得2分。</w:t>
            </w:r>
          </w:p>
          <w:p w14:paraId="385D11F7">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方案内容存在4处及以上瑕疵或未提供方案得0分。</w:t>
            </w:r>
          </w:p>
        </w:tc>
        <w:tc>
          <w:tcPr>
            <w:tcW w:w="2469" w:type="dxa"/>
            <w:vMerge w:val="continue"/>
            <w:vAlign w:val="center"/>
          </w:tcPr>
          <w:p w14:paraId="36E93608">
            <w:pPr>
              <w:rPr>
                <w:rFonts w:hint="eastAsia" w:ascii="方正仿宋_GBK" w:hAnsi="宋体" w:eastAsia="方正仿宋_GBK"/>
                <w:sz w:val="21"/>
                <w:szCs w:val="21"/>
              </w:rPr>
            </w:pPr>
          </w:p>
        </w:tc>
      </w:tr>
      <w:tr w14:paraId="1215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75" w:type="dxa"/>
            <w:vMerge w:val="continue"/>
            <w:vAlign w:val="center"/>
          </w:tcPr>
          <w:p w14:paraId="0B8CAF97">
            <w:pPr>
              <w:ind w:firstLine="28"/>
              <w:jc w:val="center"/>
              <w:rPr>
                <w:rFonts w:hint="eastAsia" w:ascii="方正仿宋_GBK" w:hAnsi="宋体" w:eastAsia="方正仿宋_GBK"/>
                <w:sz w:val="21"/>
                <w:szCs w:val="21"/>
              </w:rPr>
            </w:pPr>
          </w:p>
        </w:tc>
        <w:tc>
          <w:tcPr>
            <w:tcW w:w="1255" w:type="dxa"/>
            <w:vMerge w:val="continue"/>
            <w:vAlign w:val="center"/>
          </w:tcPr>
          <w:p w14:paraId="613DECBF">
            <w:pPr>
              <w:ind w:firstLine="28"/>
              <w:jc w:val="center"/>
              <w:rPr>
                <w:rFonts w:hint="eastAsia" w:ascii="方正仿宋_GBK" w:hAnsi="方正仿宋_GBK" w:eastAsia="方正仿宋_GBK" w:cs="方正仿宋_GBK"/>
                <w:color w:val="000000"/>
                <w:sz w:val="24"/>
                <w:szCs w:val="24"/>
                <w:highlight w:val="none"/>
                <w:lang w:val="en-US" w:eastAsia="zh-CN"/>
              </w:rPr>
            </w:pPr>
          </w:p>
        </w:tc>
        <w:tc>
          <w:tcPr>
            <w:tcW w:w="1708" w:type="dxa"/>
            <w:tcBorders>
              <w:bottom w:val="single" w:color="auto" w:sz="4" w:space="0"/>
            </w:tcBorders>
            <w:shd w:val="clear" w:color="auto" w:fill="auto"/>
            <w:vAlign w:val="center"/>
          </w:tcPr>
          <w:p w14:paraId="1D06D714">
            <w:pPr>
              <w:keepNext w:val="0"/>
              <w:keepLines w:val="0"/>
              <w:pageBreakBefore w:val="0"/>
              <w:kinsoku/>
              <w:wordWrap/>
              <w:overflowPunct/>
              <w:topLinePunct w:val="0"/>
              <w:autoSpaceDE/>
              <w:autoSpaceDN/>
              <w:bidi w:val="0"/>
              <w:adjustRightInd/>
              <w:snapToGrid/>
              <w:spacing w:line="240" w:lineRule="auto"/>
              <w:ind w:left="0" w:leftChars="0" w:right="0" w:rightChars="0" w:firstLine="28"/>
              <w:jc w:val="center"/>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服务人员配备方案</w:t>
            </w:r>
          </w:p>
          <w:p w14:paraId="344CC477">
            <w:pPr>
              <w:keepNext w:val="0"/>
              <w:keepLines w:val="0"/>
              <w:pageBreakBefore w:val="0"/>
              <w:kinsoku/>
              <w:wordWrap/>
              <w:overflowPunct/>
              <w:topLinePunct w:val="0"/>
              <w:autoSpaceDE/>
              <w:autoSpaceDN/>
              <w:bidi w:val="0"/>
              <w:adjustRightInd/>
              <w:snapToGrid/>
              <w:spacing w:line="240" w:lineRule="auto"/>
              <w:ind w:left="0" w:leftChars="0" w:right="0" w:rightChars="0" w:firstLine="28" w:firstLineChars="0"/>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10分）</w:t>
            </w:r>
          </w:p>
        </w:tc>
        <w:tc>
          <w:tcPr>
            <w:tcW w:w="3629" w:type="dxa"/>
            <w:tcBorders>
              <w:bottom w:val="single" w:color="auto" w:sz="4" w:space="0"/>
            </w:tcBorders>
            <w:shd w:val="clear" w:color="auto" w:fill="auto"/>
            <w:vAlign w:val="center"/>
          </w:tcPr>
          <w:p w14:paraId="50C89332">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根据投标人提供服务人员配备方案进行评审，包括但不限于以下内容：①组织结构；②服务人员配置；③服务人员管理制度。</w:t>
            </w:r>
          </w:p>
          <w:p w14:paraId="74544865">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方案内容不存在瑕疵，得10分；</w:t>
            </w:r>
          </w:p>
          <w:p w14:paraId="77890CF9">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方案内容存在1处瑕疵，得8分；</w:t>
            </w:r>
          </w:p>
          <w:p w14:paraId="042EEF23">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方案内容存在2处瑕疵得4分；</w:t>
            </w:r>
          </w:p>
          <w:p w14:paraId="25D3DF16">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方案内容存在3处瑕疵得2分。</w:t>
            </w:r>
          </w:p>
          <w:p w14:paraId="4660839C">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方案内容存在4处及以上瑕疵或未提供方案得0分。</w:t>
            </w:r>
          </w:p>
        </w:tc>
        <w:tc>
          <w:tcPr>
            <w:tcW w:w="2469" w:type="dxa"/>
            <w:vMerge w:val="continue"/>
            <w:vAlign w:val="center"/>
          </w:tcPr>
          <w:p w14:paraId="6993E07B">
            <w:pPr>
              <w:rPr>
                <w:rFonts w:hint="eastAsia" w:ascii="方正仿宋_GBK" w:hAnsi="宋体" w:eastAsia="方正仿宋_GBK"/>
                <w:sz w:val="21"/>
                <w:szCs w:val="21"/>
              </w:rPr>
            </w:pPr>
          </w:p>
        </w:tc>
      </w:tr>
      <w:tr w14:paraId="5EE4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bottom w:val="single" w:color="auto" w:sz="4" w:space="0"/>
            </w:tcBorders>
            <w:vAlign w:val="center"/>
          </w:tcPr>
          <w:p w14:paraId="031CE431">
            <w:pPr>
              <w:ind w:firstLine="28"/>
              <w:jc w:val="center"/>
              <w:rPr>
                <w:rFonts w:hint="eastAsia" w:ascii="方正仿宋_GBK" w:hAnsi="宋体" w:eastAsia="方正仿宋_GBK"/>
                <w:sz w:val="21"/>
                <w:szCs w:val="21"/>
              </w:rPr>
            </w:pPr>
          </w:p>
        </w:tc>
        <w:tc>
          <w:tcPr>
            <w:tcW w:w="1255" w:type="dxa"/>
            <w:vMerge w:val="continue"/>
            <w:tcBorders>
              <w:bottom w:val="single" w:color="auto" w:sz="4" w:space="0"/>
            </w:tcBorders>
            <w:vAlign w:val="center"/>
          </w:tcPr>
          <w:p w14:paraId="204A0DB1">
            <w:pPr>
              <w:ind w:firstLine="28"/>
              <w:jc w:val="center"/>
              <w:rPr>
                <w:rFonts w:hint="eastAsia" w:ascii="方正仿宋_GBK" w:hAnsi="宋体" w:eastAsia="方正仿宋_GBK"/>
                <w:sz w:val="21"/>
                <w:szCs w:val="21"/>
              </w:rPr>
            </w:pPr>
          </w:p>
        </w:tc>
        <w:tc>
          <w:tcPr>
            <w:tcW w:w="1708" w:type="dxa"/>
            <w:tcBorders>
              <w:bottom w:val="single" w:color="auto" w:sz="4" w:space="0"/>
            </w:tcBorders>
            <w:shd w:val="clear" w:color="auto" w:fill="auto"/>
            <w:vAlign w:val="center"/>
          </w:tcPr>
          <w:p w14:paraId="79CBCD5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应急处理方案</w:t>
            </w:r>
          </w:p>
          <w:p w14:paraId="6B9C8507">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（10分）</w:t>
            </w:r>
          </w:p>
        </w:tc>
        <w:tc>
          <w:tcPr>
            <w:tcW w:w="3629" w:type="dxa"/>
            <w:tcBorders>
              <w:bottom w:val="single" w:color="auto" w:sz="4" w:space="0"/>
            </w:tcBorders>
            <w:shd w:val="clear" w:color="auto" w:fill="auto"/>
            <w:vAlign w:val="center"/>
          </w:tcPr>
          <w:p w14:paraId="6114BFD3">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根据投标人提供应急处理方案进行评审，包括但不限于以下内容：①不合格退换货应急预案；②公共卫生事件（新冠病毒、流感等）应急预案；③食物中毒应急预案。</w:t>
            </w:r>
          </w:p>
          <w:p w14:paraId="5F29D23E">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方案内容不存在瑕疵，得10分；</w:t>
            </w:r>
          </w:p>
          <w:p w14:paraId="5F6974F0">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方案内容存在1处瑕疵，得8分；</w:t>
            </w:r>
          </w:p>
          <w:p w14:paraId="72268454">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方案内容存在2处瑕疵得4分；</w:t>
            </w:r>
          </w:p>
          <w:p w14:paraId="5A7C9796">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方案内容存在3处瑕疵得2分。</w:t>
            </w:r>
          </w:p>
          <w:p w14:paraId="41D6C156">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方案内容存在4处及以上瑕疵或未提供方案得0分。</w:t>
            </w:r>
          </w:p>
        </w:tc>
        <w:tc>
          <w:tcPr>
            <w:tcW w:w="2469" w:type="dxa"/>
            <w:vMerge w:val="continue"/>
            <w:tcBorders>
              <w:bottom w:val="single" w:color="auto" w:sz="4" w:space="0"/>
            </w:tcBorders>
            <w:vAlign w:val="center"/>
          </w:tcPr>
          <w:p w14:paraId="5A6ABE90">
            <w:pPr>
              <w:rPr>
                <w:rFonts w:hint="eastAsia" w:ascii="方正仿宋_GBK" w:hAnsi="宋体" w:eastAsia="方正仿宋_GBK"/>
                <w:sz w:val="21"/>
                <w:szCs w:val="21"/>
              </w:rPr>
            </w:pPr>
          </w:p>
        </w:tc>
      </w:tr>
      <w:tr w14:paraId="1198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top w:val="single" w:color="auto" w:sz="4" w:space="0"/>
              <w:left w:val="single" w:color="auto" w:sz="4" w:space="0"/>
              <w:right w:val="single" w:color="auto" w:sz="4" w:space="0"/>
            </w:tcBorders>
            <w:vAlign w:val="center"/>
          </w:tcPr>
          <w:p w14:paraId="6321B010">
            <w:pPr>
              <w:ind w:firstLine="28"/>
              <w:jc w:val="center"/>
              <w:rPr>
                <w:rFonts w:ascii="方正仿宋_GBK" w:hAnsi="宋体" w:eastAsia="方正仿宋_GBK"/>
                <w:sz w:val="21"/>
                <w:szCs w:val="21"/>
              </w:rPr>
            </w:pPr>
            <w:r>
              <w:rPr>
                <w:rFonts w:hint="eastAsia" w:ascii="方正仿宋_GBK" w:hAnsi="宋体" w:eastAsia="方正仿宋_GBK"/>
                <w:sz w:val="21"/>
                <w:szCs w:val="21"/>
              </w:rPr>
              <w:t>3</w:t>
            </w:r>
          </w:p>
          <w:p w14:paraId="4E7124E6">
            <w:pPr>
              <w:ind w:firstLine="28"/>
              <w:jc w:val="center"/>
              <w:rPr>
                <w:rFonts w:hint="eastAsia" w:ascii="方正仿宋_GBK" w:hAnsi="宋体" w:eastAsia="方正仿宋_GBK"/>
                <w:sz w:val="21"/>
                <w:szCs w:val="21"/>
              </w:rPr>
            </w:pPr>
          </w:p>
        </w:tc>
        <w:tc>
          <w:tcPr>
            <w:tcW w:w="1255" w:type="dxa"/>
            <w:vMerge w:val="restart"/>
            <w:tcBorders>
              <w:top w:val="single" w:color="auto" w:sz="4" w:space="0"/>
              <w:left w:val="single" w:color="auto" w:sz="4" w:space="0"/>
              <w:right w:val="single" w:color="auto" w:sz="4" w:space="0"/>
            </w:tcBorders>
            <w:vAlign w:val="center"/>
          </w:tcPr>
          <w:p w14:paraId="2C5CFF0F">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商务部分</w:t>
            </w:r>
          </w:p>
          <w:p w14:paraId="2E146565">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w:t>
            </w:r>
            <w:r>
              <w:rPr>
                <w:rFonts w:hint="eastAsia" w:ascii="方正仿宋_GBK" w:hAnsi="宋体" w:eastAsia="方正仿宋_GBK"/>
                <w:sz w:val="21"/>
                <w:szCs w:val="21"/>
                <w:lang w:val="en-US" w:eastAsia="zh-CN"/>
              </w:rPr>
              <w:t>15</w:t>
            </w:r>
            <w:r>
              <w:rPr>
                <w:rFonts w:hint="eastAsia" w:ascii="方正仿宋_GBK" w:hAnsi="宋体" w:eastAsia="方正仿宋_GBK"/>
                <w:sz w:val="21"/>
                <w:szCs w:val="21"/>
              </w:rPr>
              <w:t>%）</w:t>
            </w:r>
          </w:p>
        </w:tc>
        <w:tc>
          <w:tcPr>
            <w:tcW w:w="1708" w:type="dxa"/>
            <w:tcBorders>
              <w:top w:val="single" w:color="auto" w:sz="4" w:space="0"/>
              <w:left w:val="single" w:color="auto" w:sz="4" w:space="0"/>
              <w:bottom w:val="single" w:color="auto" w:sz="4" w:space="0"/>
              <w:right w:val="single" w:color="auto" w:sz="4" w:space="0"/>
            </w:tcBorders>
            <w:vAlign w:val="center"/>
          </w:tcPr>
          <w:p w14:paraId="46F79519">
            <w:pPr>
              <w:ind w:firstLine="28"/>
              <w:jc w:val="center"/>
              <w:rPr>
                <w:rFonts w:hint="default" w:ascii="方正仿宋_GBK" w:hAnsi="宋体" w:eastAsia="方正仿宋_GBK"/>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业绩（10分）</w:t>
            </w:r>
          </w:p>
        </w:tc>
        <w:tc>
          <w:tcPr>
            <w:tcW w:w="3629" w:type="dxa"/>
            <w:tcBorders>
              <w:top w:val="single" w:color="auto" w:sz="4" w:space="0"/>
              <w:left w:val="single" w:color="auto" w:sz="4" w:space="0"/>
              <w:bottom w:val="single" w:color="auto" w:sz="4" w:space="0"/>
              <w:right w:val="single" w:color="auto" w:sz="4" w:space="0"/>
            </w:tcBorders>
            <w:vAlign w:val="center"/>
          </w:tcPr>
          <w:p w14:paraId="763ACE14">
            <w:pPr>
              <w:ind w:firstLine="28"/>
              <w:rPr>
                <w:rFonts w:hint="eastAsia" w:ascii="方正仿宋_GBK" w:hAnsi="宋体" w:eastAsia="方正仿宋_GBK"/>
                <w:sz w:val="21"/>
                <w:szCs w:val="21"/>
              </w:rPr>
            </w:pPr>
            <w:r>
              <w:rPr>
                <w:rFonts w:hint="eastAsia" w:ascii="方正仿宋_GBK" w:hAnsi="方正仿宋_GBK" w:eastAsia="方正仿宋_GBK" w:cs="方正仿宋_GBK"/>
                <w:color w:val="auto"/>
                <w:sz w:val="21"/>
                <w:szCs w:val="21"/>
                <w:highlight w:val="none"/>
                <w:lang w:eastAsia="zh-CN"/>
              </w:rPr>
              <w:t>投标人</w:t>
            </w:r>
            <w:r>
              <w:rPr>
                <w:rFonts w:hint="eastAsia" w:ascii="方正仿宋_GBK" w:hAnsi="方正仿宋_GBK" w:eastAsia="方正仿宋_GBK" w:cs="方正仿宋_GBK"/>
                <w:color w:val="auto"/>
                <w:sz w:val="21"/>
                <w:szCs w:val="21"/>
                <w:highlight w:val="none"/>
              </w:rPr>
              <w:t>20</w:t>
            </w:r>
            <w:r>
              <w:rPr>
                <w:rFonts w:hint="eastAsia" w:ascii="方正仿宋_GBK" w:hAnsi="方正仿宋_GBK" w:eastAsia="方正仿宋_GBK" w:cs="方正仿宋_GBK"/>
                <w:color w:val="auto"/>
                <w:sz w:val="21"/>
                <w:szCs w:val="21"/>
                <w:highlight w:val="none"/>
                <w:lang w:val="en-US" w:eastAsia="zh-CN"/>
              </w:rPr>
              <w:t>22</w:t>
            </w:r>
            <w:r>
              <w:rPr>
                <w:rFonts w:hint="eastAsia" w:ascii="方正仿宋_GBK" w:hAnsi="方正仿宋_GBK" w:eastAsia="方正仿宋_GBK" w:cs="方正仿宋_GBK"/>
                <w:color w:val="auto"/>
                <w:sz w:val="21"/>
                <w:szCs w:val="21"/>
                <w:highlight w:val="none"/>
              </w:rPr>
              <w:t>年1月1日起至投标截止日</w:t>
            </w:r>
            <w:r>
              <w:rPr>
                <w:rFonts w:hint="eastAsia" w:ascii="仿宋" w:hAnsi="仿宋" w:eastAsia="仿宋" w:cs="仿宋"/>
                <w:color w:val="000000"/>
                <w:sz w:val="21"/>
                <w:szCs w:val="21"/>
                <w:highlight w:val="none"/>
                <w:lang w:val="en-US" w:eastAsia="zh-CN"/>
              </w:rPr>
              <w:t>（以</w:t>
            </w:r>
            <w:r>
              <w:rPr>
                <w:rFonts w:hint="eastAsia" w:ascii="方正仿宋_GBK" w:hAnsi="方正仿宋_GBK" w:eastAsia="方正仿宋_GBK" w:cs="方正仿宋_GBK"/>
                <w:color w:val="auto"/>
                <w:sz w:val="21"/>
                <w:szCs w:val="21"/>
                <w:highlight w:val="none"/>
                <w:lang w:val="en-US" w:eastAsia="zh-CN"/>
              </w:rPr>
              <w:t>合同签订时间为准），实施过食堂食材配送业绩，每提供一个业绩合同的得5分，本项</w:t>
            </w:r>
            <w:r>
              <w:rPr>
                <w:rFonts w:hint="eastAsia" w:ascii="方正仿宋_GBK" w:hAnsi="方正仿宋_GBK" w:eastAsia="方正仿宋_GBK" w:cs="方正仿宋_GBK"/>
                <w:color w:val="auto"/>
                <w:sz w:val="21"/>
                <w:szCs w:val="21"/>
                <w:highlight w:val="none"/>
              </w:rPr>
              <w:t>最</w:t>
            </w:r>
            <w:r>
              <w:rPr>
                <w:rFonts w:hint="eastAsia" w:ascii="方正仿宋_GBK" w:hAnsi="方正仿宋_GBK" w:eastAsia="方正仿宋_GBK" w:cs="方正仿宋_GBK"/>
                <w:color w:val="auto"/>
                <w:sz w:val="21"/>
                <w:szCs w:val="21"/>
                <w:highlight w:val="none"/>
                <w:lang w:eastAsia="zh-CN"/>
              </w:rPr>
              <w:t>多</w:t>
            </w:r>
            <w:r>
              <w:rPr>
                <w:rFonts w:hint="eastAsia" w:ascii="方正仿宋_GBK" w:hAnsi="方正仿宋_GBK" w:eastAsia="方正仿宋_GBK" w:cs="方正仿宋_GBK"/>
                <w:color w:val="auto"/>
                <w:sz w:val="21"/>
                <w:szCs w:val="21"/>
                <w:highlight w:val="none"/>
              </w:rPr>
              <w:t>得</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tc>
        <w:tc>
          <w:tcPr>
            <w:tcW w:w="2469" w:type="dxa"/>
            <w:tcBorders>
              <w:top w:val="single" w:color="auto" w:sz="4" w:space="0"/>
              <w:left w:val="single" w:color="auto" w:sz="4" w:space="0"/>
              <w:bottom w:val="single" w:color="auto" w:sz="4" w:space="0"/>
              <w:right w:val="single" w:color="auto" w:sz="4" w:space="0"/>
            </w:tcBorders>
            <w:vAlign w:val="center"/>
          </w:tcPr>
          <w:p w14:paraId="75229E58">
            <w:pPr>
              <w:rPr>
                <w:rFonts w:hint="eastAsia" w:ascii="方正仿宋_GBK" w:hAnsi="宋体" w:eastAsia="方正仿宋_GBK"/>
                <w:sz w:val="21"/>
                <w:szCs w:val="21"/>
                <w:lang w:val="en-US" w:eastAsia="zh-CN"/>
              </w:rPr>
            </w:pPr>
            <w:r>
              <w:rPr>
                <w:rFonts w:hint="eastAsia" w:ascii="仿宋" w:hAnsi="仿宋" w:eastAsia="仿宋" w:cs="仿宋"/>
                <w:color w:val="000000"/>
                <w:sz w:val="21"/>
                <w:szCs w:val="21"/>
                <w:highlight w:val="none"/>
                <w:lang w:val="en-US" w:eastAsia="zh-CN"/>
              </w:rPr>
              <w:t>提供合同及合同履行期间任意一次发票复印件加盖公章，合同需能体现食堂食材配送。</w:t>
            </w:r>
          </w:p>
        </w:tc>
      </w:tr>
      <w:tr w14:paraId="6E2E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vAlign w:val="center"/>
          </w:tcPr>
          <w:p w14:paraId="01F0A294">
            <w:pPr>
              <w:ind w:firstLine="28"/>
              <w:jc w:val="center"/>
              <w:rPr>
                <w:rFonts w:hint="eastAsia" w:ascii="方正仿宋_GBK" w:hAnsi="宋体" w:eastAsia="方正仿宋_GBK"/>
                <w:sz w:val="21"/>
                <w:szCs w:val="21"/>
              </w:rPr>
            </w:pPr>
          </w:p>
        </w:tc>
        <w:tc>
          <w:tcPr>
            <w:tcW w:w="1255" w:type="dxa"/>
            <w:vMerge w:val="continue"/>
            <w:tcBorders>
              <w:left w:val="single" w:color="auto" w:sz="4" w:space="0"/>
              <w:right w:val="single" w:color="auto" w:sz="4" w:space="0"/>
            </w:tcBorders>
            <w:vAlign w:val="center"/>
          </w:tcPr>
          <w:p w14:paraId="174E8DEB">
            <w:pPr>
              <w:ind w:firstLine="28"/>
              <w:jc w:val="center"/>
              <w:rPr>
                <w:rFonts w:hint="eastAsia" w:ascii="方正仿宋_GBK" w:hAnsi="宋体" w:eastAsia="方正仿宋_GBK"/>
                <w:sz w:val="21"/>
                <w:szCs w:val="21"/>
              </w:rPr>
            </w:pPr>
          </w:p>
        </w:tc>
        <w:tc>
          <w:tcPr>
            <w:tcW w:w="1708" w:type="dxa"/>
            <w:tcBorders>
              <w:top w:val="single" w:color="auto" w:sz="4" w:space="0"/>
              <w:left w:val="single" w:color="auto" w:sz="4" w:space="0"/>
              <w:bottom w:val="single" w:color="auto" w:sz="4" w:space="0"/>
              <w:right w:val="single" w:color="auto" w:sz="4" w:space="0"/>
            </w:tcBorders>
            <w:vAlign w:val="center"/>
          </w:tcPr>
          <w:p w14:paraId="390C9C58">
            <w:pPr>
              <w:ind w:firstLine="28"/>
              <w:jc w:val="center"/>
              <w:rPr>
                <w:rFonts w:hint="eastAsia" w:ascii="方正仿宋_GBK" w:hAnsi="方正仿宋_GBK" w:eastAsia="方正仿宋_GBK" w:cs="方正仿宋_GBK"/>
                <w:color w:val="auto"/>
                <w:sz w:val="21"/>
                <w:szCs w:val="21"/>
                <w:highlight w:val="none"/>
                <w:lang w:val="en-US" w:eastAsia="zh-CN"/>
              </w:rPr>
            </w:pPr>
            <w:r>
              <w:rPr>
                <w:rFonts w:hint="eastAsia" w:ascii="仿宋" w:hAnsi="仿宋" w:eastAsia="仿宋" w:cs="仿宋"/>
                <w:color w:val="000000"/>
                <w:sz w:val="21"/>
                <w:szCs w:val="21"/>
                <w:highlight w:val="none"/>
                <w:lang w:val="en-US" w:eastAsia="zh-CN"/>
              </w:rPr>
              <w:t>配送能力（5分）</w:t>
            </w:r>
          </w:p>
        </w:tc>
        <w:tc>
          <w:tcPr>
            <w:tcW w:w="3629" w:type="dxa"/>
            <w:tcBorders>
              <w:top w:val="single" w:color="auto" w:sz="4" w:space="0"/>
              <w:left w:val="single" w:color="auto" w:sz="4" w:space="0"/>
              <w:bottom w:val="single" w:color="auto" w:sz="4" w:space="0"/>
              <w:right w:val="single" w:color="auto" w:sz="4" w:space="0"/>
            </w:tcBorders>
            <w:vAlign w:val="center"/>
          </w:tcPr>
          <w:p w14:paraId="68FAFD0D">
            <w:pPr>
              <w:jc w:val="left"/>
              <w:rPr>
                <w:rFonts w:hint="eastAsia" w:ascii="方正仿宋_GBK" w:hAnsi="宋体" w:eastAsia="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在满足第二篇服务需求的基础上，投标人拟</w:t>
            </w:r>
            <w:r>
              <w:rPr>
                <w:rFonts w:hint="eastAsia" w:ascii="方正仿宋_GBK" w:hAnsi="宋体" w:eastAsia="方正仿宋_GBK"/>
                <w:color w:val="auto"/>
                <w:sz w:val="21"/>
                <w:szCs w:val="21"/>
                <w:highlight w:val="none"/>
                <w:lang w:val="en-US" w:eastAsia="zh-CN"/>
              </w:rPr>
              <w:t>投入本项目自有或租赁的专用配送车（不含两轮、三轮车），每增加1辆专用运输车辆可得2.5分。本项最多得5分。</w:t>
            </w:r>
          </w:p>
          <w:p w14:paraId="55CBF725">
            <w:pPr>
              <w:rPr>
                <w:rFonts w:hint="eastAsia" w:ascii="方正仿宋_GBK" w:hAnsi="方正仿宋_GBK" w:eastAsia="方正仿宋_GBK" w:cs="方正仿宋_GBK"/>
                <w:color w:val="auto"/>
                <w:sz w:val="21"/>
                <w:szCs w:val="21"/>
                <w:highlight w:val="none"/>
              </w:rPr>
            </w:pPr>
          </w:p>
        </w:tc>
        <w:tc>
          <w:tcPr>
            <w:tcW w:w="2469" w:type="dxa"/>
            <w:tcBorders>
              <w:top w:val="single" w:color="auto" w:sz="4" w:space="0"/>
              <w:left w:val="single" w:color="auto" w:sz="4" w:space="0"/>
              <w:bottom w:val="single" w:color="auto" w:sz="4" w:space="0"/>
              <w:right w:val="single" w:color="auto" w:sz="4" w:space="0"/>
            </w:tcBorders>
            <w:vAlign w:val="center"/>
          </w:tcPr>
          <w:p w14:paraId="2F536449">
            <w:pPr>
              <w:jc w:val="left"/>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rPr>
              <w:t>1.自有车辆的提供行驶证复印件（行驶证所有人为</w:t>
            </w:r>
            <w:r>
              <w:rPr>
                <w:rFonts w:hint="eastAsia" w:ascii="方正仿宋_GBK" w:hAnsi="宋体" w:eastAsia="方正仿宋_GBK"/>
                <w:color w:val="auto"/>
                <w:sz w:val="21"/>
                <w:szCs w:val="21"/>
                <w:highlight w:val="none"/>
                <w:lang w:val="en-US" w:eastAsia="zh-CN"/>
              </w:rPr>
              <w:t>投标人</w:t>
            </w:r>
            <w:r>
              <w:rPr>
                <w:rFonts w:hint="eastAsia" w:ascii="方正仿宋_GBK" w:hAnsi="宋体" w:eastAsia="方正仿宋_GBK"/>
                <w:color w:val="auto"/>
                <w:sz w:val="21"/>
                <w:szCs w:val="21"/>
                <w:highlight w:val="none"/>
              </w:rPr>
              <w:t>单位）</w:t>
            </w:r>
            <w:r>
              <w:rPr>
                <w:rFonts w:hint="eastAsia" w:ascii="方正仿宋_GBK" w:hAnsi="宋体" w:eastAsia="方正仿宋_GBK"/>
                <w:color w:val="auto"/>
                <w:sz w:val="21"/>
                <w:szCs w:val="21"/>
                <w:highlight w:val="none"/>
                <w:lang w:eastAsia="zh-CN"/>
              </w:rPr>
              <w:t>并</w:t>
            </w:r>
            <w:r>
              <w:rPr>
                <w:rFonts w:hint="eastAsia" w:ascii="仿宋" w:hAnsi="仿宋" w:eastAsia="仿宋" w:cs="仿宋"/>
                <w:color w:val="000000"/>
                <w:sz w:val="21"/>
                <w:szCs w:val="21"/>
                <w:highlight w:val="none"/>
                <w:lang w:val="en-US" w:eastAsia="zh-CN"/>
              </w:rPr>
              <w:t>加盖公章</w:t>
            </w:r>
            <w:r>
              <w:rPr>
                <w:rFonts w:hint="eastAsia" w:ascii="方正仿宋_GBK" w:hAnsi="宋体" w:eastAsia="方正仿宋_GBK"/>
                <w:color w:val="auto"/>
                <w:sz w:val="21"/>
                <w:szCs w:val="21"/>
                <w:highlight w:val="none"/>
                <w:lang w:eastAsia="zh-CN"/>
              </w:rPr>
              <w:t>。</w:t>
            </w:r>
          </w:p>
          <w:p w14:paraId="6DB9398E">
            <w:pPr>
              <w:rPr>
                <w:rFonts w:hint="eastAsia" w:ascii="方正仿宋_GBK" w:hAnsi="宋体" w:eastAsia="方正仿宋_GBK"/>
                <w:sz w:val="21"/>
                <w:szCs w:val="21"/>
                <w:lang w:val="en-US" w:eastAsia="zh-CN"/>
              </w:rPr>
            </w:pPr>
            <w:r>
              <w:rPr>
                <w:rFonts w:hint="eastAsia" w:ascii="方正仿宋_GBK" w:hAnsi="宋体" w:eastAsia="方正仿宋_GBK"/>
                <w:color w:val="auto"/>
                <w:sz w:val="21"/>
                <w:szCs w:val="21"/>
                <w:highlight w:val="none"/>
              </w:rPr>
              <w:t>2.租用车辆的提供行驶证复印件及租赁合同复印件</w:t>
            </w:r>
            <w:r>
              <w:rPr>
                <w:rFonts w:hint="eastAsia" w:ascii="方正仿宋_GBK" w:hAnsi="宋体" w:eastAsia="方正仿宋_GBK"/>
                <w:color w:val="auto"/>
                <w:sz w:val="21"/>
                <w:szCs w:val="21"/>
                <w:highlight w:val="none"/>
                <w:lang w:eastAsia="zh-CN"/>
              </w:rPr>
              <w:t>并</w:t>
            </w:r>
            <w:r>
              <w:rPr>
                <w:rFonts w:hint="eastAsia" w:ascii="仿宋" w:hAnsi="仿宋" w:eastAsia="仿宋" w:cs="仿宋"/>
                <w:color w:val="000000"/>
                <w:sz w:val="21"/>
                <w:szCs w:val="21"/>
                <w:highlight w:val="none"/>
                <w:lang w:val="en-US" w:eastAsia="zh-CN"/>
              </w:rPr>
              <w:t>加盖公章</w:t>
            </w:r>
            <w:r>
              <w:rPr>
                <w:rFonts w:hint="eastAsia" w:ascii="方正仿宋_GBK" w:hAnsi="宋体" w:eastAsia="方正仿宋_GBK"/>
                <w:color w:val="auto"/>
                <w:sz w:val="21"/>
                <w:szCs w:val="21"/>
                <w:highlight w:val="none"/>
                <w:lang w:eastAsia="zh-CN"/>
              </w:rPr>
              <w:t>。</w:t>
            </w:r>
          </w:p>
        </w:tc>
      </w:tr>
      <w:bookmarkEnd w:id="65"/>
      <w:bookmarkEnd w:id="66"/>
      <w:bookmarkEnd w:id="67"/>
    </w:tbl>
    <w:p w14:paraId="2370C9A3">
      <w:pPr>
        <w:pStyle w:val="6"/>
        <w:spacing w:before="0" w:after="0" w:line="400" w:lineRule="exact"/>
        <w:ind w:firstLine="482" w:firstLineChars="200"/>
        <w:outlineLvl w:val="0"/>
        <w:rPr>
          <w:rFonts w:ascii="方正仿宋_GBK" w:hAnsi="方正仿宋_GBK" w:eastAsia="方正仿宋_GBK" w:cs="方正仿宋_GBK"/>
          <w:sz w:val="24"/>
          <w:szCs w:val="24"/>
        </w:rPr>
      </w:pPr>
      <w:bookmarkStart w:id="73" w:name="_Toc27107"/>
      <w:bookmarkStart w:id="74" w:name="_Toc30714"/>
      <w:r>
        <w:rPr>
          <w:rFonts w:hint="eastAsia" w:ascii="方正仿宋_GBK" w:hAnsi="方正仿宋_GBK" w:eastAsia="方正仿宋_GBK" w:cs="方正仿宋_GBK"/>
          <w:sz w:val="24"/>
          <w:szCs w:val="24"/>
        </w:rPr>
        <w:t>三、无效竞标</w:t>
      </w:r>
      <w:bookmarkEnd w:id="73"/>
      <w:bookmarkEnd w:id="74"/>
    </w:p>
    <w:p w14:paraId="01A899DD">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（一）竞选人不符合规定的基本资格条件或特定资格条件的；</w:t>
      </w:r>
    </w:p>
    <w:p w14:paraId="7812EFC5">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（二）竞选人的法定代表人（或其授权代表）或自然人未参加竞选；</w:t>
      </w:r>
    </w:p>
    <w:p w14:paraId="2B8C42A4">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（三）竞选人所提交的比选申请文件不按第七篇“比选申请文件编制要求”规定签字、盖章；</w:t>
      </w:r>
    </w:p>
    <w:p w14:paraId="0C5F6C6F">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（四）竞选人的投标报价超过采购预算；</w:t>
      </w:r>
    </w:p>
    <w:p w14:paraId="1A788BC8">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（五）法定代表人为同一个人的两个及两个以上法人，母公司、全资子公司及其控股公司，在同一分包中同时参与竞选；</w:t>
      </w:r>
    </w:p>
    <w:p w14:paraId="095A555D">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（六）单位负责人为同一人或者存在直接控股、管理关系的不同竞选人，参加同一合同项下的</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活动的；</w:t>
      </w:r>
    </w:p>
    <w:p w14:paraId="4C90A81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（七）为</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项目提供整体设计、规范编制或者项目管理、监理、检测等服务的竞选人，再参加该</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项目的其他</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活动；</w:t>
      </w:r>
    </w:p>
    <w:p w14:paraId="4EC25A9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（八）所提供的产品不符合必须强制执行的国家标准的；</w:t>
      </w:r>
    </w:p>
    <w:p w14:paraId="5320F30F">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（九）竞选人比选申请文件内容有与国家现行法律法规相违背的内容，或附有比选人无法接受的条件。</w:t>
      </w:r>
    </w:p>
    <w:p w14:paraId="452B8B0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w:t>
      </w:r>
      <w:r>
        <w:rPr>
          <w:rFonts w:hint="eastAsia" w:ascii="方正仿宋_GBK" w:hAnsi="方正仿宋_GBK" w:eastAsia="方正仿宋_GBK" w:cs="方正仿宋_GBK"/>
          <w:sz w:val="24"/>
          <w:szCs w:val="24"/>
          <w:lang w:eastAsia="zh-CN"/>
        </w:rPr>
        <w:t>竞选人</w:t>
      </w:r>
      <w:r>
        <w:rPr>
          <w:rFonts w:hint="eastAsia" w:ascii="方正仿宋_GBK" w:hAnsi="方正仿宋_GBK" w:eastAsia="方正仿宋_GBK" w:cs="方正仿宋_GBK"/>
          <w:sz w:val="24"/>
          <w:szCs w:val="24"/>
        </w:rPr>
        <w:t>被列入失信被执行人、重大税收违法案件当事人名单、政府采购严重违法失信行为记录名单及其他不符合《中华人民共和国政府采购法》第二十二条规定条件的。</w:t>
      </w:r>
    </w:p>
    <w:p w14:paraId="38298C3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w:t>
      </w:r>
      <w:r>
        <w:rPr>
          <w:rFonts w:hint="eastAsia" w:ascii="方正仿宋_GBK" w:hAnsi="宋体" w:eastAsia="方正仿宋_GBK"/>
          <w:color w:val="auto"/>
          <w:sz w:val="24"/>
          <w:szCs w:val="24"/>
          <w:highlight w:val="none"/>
        </w:rPr>
        <w:t>法律、法规和竞争性</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color w:val="auto"/>
          <w:sz w:val="24"/>
          <w:szCs w:val="24"/>
          <w:highlight w:val="none"/>
        </w:rPr>
        <w:t>文件规定的其他无效情形。</w:t>
      </w:r>
    </w:p>
    <w:p w14:paraId="00784CAD">
      <w:pPr>
        <w:pStyle w:val="6"/>
        <w:spacing w:before="0" w:after="0" w:line="400" w:lineRule="exact"/>
        <w:ind w:firstLine="241" w:firstLineChars="100"/>
        <w:outlineLvl w:val="0"/>
        <w:rPr>
          <w:rFonts w:ascii="方正仿宋_GBK" w:hAnsi="方正仿宋_GBK" w:eastAsia="方正仿宋_GBK" w:cs="方正仿宋_GBK"/>
          <w:sz w:val="24"/>
          <w:szCs w:val="24"/>
        </w:rPr>
      </w:pPr>
      <w:bookmarkStart w:id="75" w:name="_Toc21625"/>
      <w:bookmarkStart w:id="76" w:name="_Toc11634"/>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终止</w:t>
      </w:r>
      <w:bookmarkEnd w:id="75"/>
      <w:bookmarkEnd w:id="76"/>
    </w:p>
    <w:p w14:paraId="31BD38AF">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出现下列情形之一的，比选人或者比选代理机构应当终止竞选活动，发布项目终止公告并说明原因，重新开展</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活动：</w:t>
      </w:r>
    </w:p>
    <w:p w14:paraId="064B4A6D">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（一）因情况变化，不再符合规定的竞选方式适用情形的；</w:t>
      </w:r>
    </w:p>
    <w:p w14:paraId="2ADAA248">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公正的违法、违规行为的；</w:t>
      </w:r>
    </w:p>
    <w:p w14:paraId="3D743B62">
      <w:pPr>
        <w:snapToGrid w:val="0"/>
        <w:spacing w:line="400" w:lineRule="exact"/>
        <w:ind w:firstLine="465"/>
        <w:rPr>
          <w:rFonts w:ascii="方正仿宋_GBK" w:hAnsi="方正仿宋_GBK" w:eastAsia="方正仿宋_GBK" w:cs="方正仿宋_GBK"/>
          <w:sz w:val="24"/>
          <w:szCs w:val="24"/>
        </w:rPr>
        <w:sectPr>
          <w:footerReference r:id="rId10" w:type="default"/>
          <w:pgSz w:w="11907" w:h="16840"/>
          <w:pgMar w:top="1134" w:right="1191" w:bottom="1134" w:left="1304" w:header="709" w:footer="992" w:gutter="0"/>
          <w:pgNumType w:fmt="decimal"/>
          <w:cols w:space="720" w:num="1"/>
          <w:docGrid w:linePitch="312" w:charSpace="0"/>
        </w:sectPr>
      </w:pPr>
      <w:r>
        <w:rPr>
          <w:rFonts w:hint="eastAsia" w:ascii="方正仿宋_GBK" w:hAnsi="方正仿宋_GBK" w:eastAsia="方正仿宋_GBK" w:cs="方正仿宋_GBK"/>
          <w:sz w:val="24"/>
          <w:szCs w:val="24"/>
        </w:rPr>
        <w:t>（三）在</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过程中符合</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要求的竞选人或者报价未超过预算</w:t>
      </w:r>
      <w:r>
        <w:rPr>
          <w:rFonts w:hint="eastAsia" w:ascii="方正仿宋_GBK" w:hAnsi="方正仿宋_GBK" w:eastAsia="方正仿宋_GBK" w:cs="方正仿宋_GBK"/>
          <w:sz w:val="24"/>
          <w:szCs w:val="24"/>
          <w:lang w:eastAsia="zh-CN"/>
        </w:rPr>
        <w:t>或最高限价</w:t>
      </w:r>
      <w:r>
        <w:rPr>
          <w:rFonts w:hint="eastAsia" w:ascii="方正仿宋_GBK" w:hAnsi="方正仿宋_GBK" w:eastAsia="方正仿宋_GBK" w:cs="方正仿宋_GBK"/>
          <w:sz w:val="24"/>
          <w:szCs w:val="24"/>
        </w:rPr>
        <w:t>的竞选人不足3家的。</w:t>
      </w:r>
    </w:p>
    <w:p w14:paraId="414B5335">
      <w:pPr>
        <w:bidi w:val="0"/>
        <w:rPr>
          <w:rFonts w:hint="eastAsia"/>
        </w:rPr>
      </w:pPr>
      <w:bookmarkStart w:id="77" w:name="_Toc16061"/>
      <w:bookmarkStart w:id="78" w:name="_Toc102227313"/>
    </w:p>
    <w:p w14:paraId="5B48692F">
      <w:pPr>
        <w:pStyle w:val="5"/>
        <w:spacing w:before="0" w:after="0" w:line="400" w:lineRule="exact"/>
        <w:jc w:val="center"/>
        <w:outlineLvl w:val="0"/>
        <w:rPr>
          <w:rFonts w:hint="eastAsia" w:ascii="方正仿宋_GBK" w:hAnsi="方正仿宋_GBK" w:eastAsia="方正仿宋_GBK" w:cs="方正仿宋_GBK"/>
          <w:bCs/>
          <w:sz w:val="36"/>
          <w:szCs w:val="30"/>
        </w:rPr>
      </w:pPr>
      <w:bookmarkStart w:id="79" w:name="_Toc18023"/>
      <w:r>
        <w:rPr>
          <w:rFonts w:hint="eastAsia" w:ascii="方正仿宋_GBK" w:hAnsi="方正仿宋_GBK" w:eastAsia="方正仿宋_GBK" w:cs="方正仿宋_GBK"/>
          <w:bCs/>
          <w:sz w:val="36"/>
          <w:szCs w:val="30"/>
        </w:rPr>
        <w:t>第五篇  竞选人须知</w:t>
      </w:r>
      <w:bookmarkEnd w:id="77"/>
      <w:bookmarkEnd w:id="78"/>
      <w:bookmarkEnd w:id="79"/>
    </w:p>
    <w:p w14:paraId="7220F570">
      <w:pPr>
        <w:bidi w:val="0"/>
        <w:rPr>
          <w:rFonts w:hint="eastAsia"/>
        </w:rPr>
      </w:pPr>
      <w:bookmarkStart w:id="80" w:name="_Toc342913389"/>
      <w:bookmarkStart w:id="81" w:name="_Toc8417"/>
      <w:bookmarkStart w:id="82" w:name="_Toc32562"/>
    </w:p>
    <w:p w14:paraId="2C814AC0">
      <w:pPr>
        <w:pStyle w:val="6"/>
        <w:spacing w:before="0" w:after="0" w:line="440" w:lineRule="exact"/>
        <w:outlineLvl w:val="0"/>
        <w:rPr>
          <w:rFonts w:ascii="方正仿宋_GBK" w:hAnsi="方正仿宋_GBK" w:eastAsia="方正仿宋_GBK" w:cs="方正仿宋_GBK"/>
          <w:sz w:val="24"/>
          <w:szCs w:val="24"/>
        </w:rPr>
      </w:pPr>
      <w:bookmarkStart w:id="83" w:name="_Toc6395"/>
      <w:r>
        <w:rPr>
          <w:rFonts w:hint="eastAsia" w:ascii="方正仿宋_GBK" w:hAnsi="方正仿宋_GBK" w:eastAsia="方正仿宋_GBK" w:cs="方正仿宋_GBK"/>
          <w:sz w:val="24"/>
          <w:szCs w:val="24"/>
        </w:rPr>
        <w:t>一、竞选费用</w:t>
      </w:r>
      <w:bookmarkEnd w:id="80"/>
      <w:bookmarkEnd w:id="81"/>
      <w:bookmarkEnd w:id="82"/>
      <w:bookmarkEnd w:id="83"/>
    </w:p>
    <w:p w14:paraId="34C6655E">
      <w:pPr>
        <w:pStyle w:val="3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参与竞选的竞选人应承担其编制比选申请文件与递交比选申请文件所涉及的一切费用，不论竞选结果如何，比选人和比选代理机构在任何情况下无义务也无责任承担这些费用。</w:t>
      </w:r>
    </w:p>
    <w:p w14:paraId="779B2B69">
      <w:pPr>
        <w:pStyle w:val="6"/>
        <w:tabs>
          <w:tab w:val="left" w:pos="2640"/>
        </w:tabs>
        <w:spacing w:before="0" w:after="0" w:line="400" w:lineRule="exact"/>
        <w:outlineLvl w:val="0"/>
        <w:rPr>
          <w:rFonts w:ascii="方正仿宋_GBK" w:hAnsi="方正仿宋_GBK" w:eastAsia="方正仿宋_GBK" w:cs="方正仿宋_GBK"/>
          <w:sz w:val="24"/>
          <w:szCs w:val="24"/>
        </w:rPr>
      </w:pPr>
      <w:bookmarkStart w:id="84" w:name="_Toc12246"/>
      <w:bookmarkStart w:id="85" w:name="_Toc342913391"/>
      <w:bookmarkStart w:id="86" w:name="_Toc1157"/>
      <w:bookmarkStart w:id="87" w:name="_Toc1734"/>
      <w:r>
        <w:rPr>
          <w:rFonts w:hint="eastAsia" w:ascii="方正仿宋_GBK" w:hAnsi="方正仿宋_GBK" w:eastAsia="方正仿宋_GBK" w:cs="方正仿宋_GBK"/>
          <w:sz w:val="24"/>
          <w:szCs w:val="24"/>
        </w:rPr>
        <w:t>二、竞争性比选文件</w:t>
      </w:r>
      <w:bookmarkEnd w:id="84"/>
      <w:bookmarkEnd w:id="85"/>
      <w:bookmarkEnd w:id="86"/>
      <w:bookmarkEnd w:id="87"/>
    </w:p>
    <w:p w14:paraId="68E19952">
      <w:pPr>
        <w:snapToGrid w:val="0"/>
        <w:spacing w:line="400" w:lineRule="exact"/>
        <w:ind w:firstLine="480" w:firstLineChars="200"/>
        <w:rPr>
          <w:rFonts w:hint="eastAsia" w:ascii="方正仿宋_GBK" w:hAnsi="方正仿宋_GBK" w:eastAsia="方正仿宋_GBK" w:cs="方正仿宋_GBK"/>
          <w:sz w:val="24"/>
          <w:szCs w:val="24"/>
          <w:lang w:eastAsia="zh-CN"/>
        </w:rPr>
      </w:pPr>
      <w:bookmarkStart w:id="88" w:name="_Toc318159349"/>
      <w:bookmarkStart w:id="89" w:name="_Toc318166429"/>
      <w:bookmarkStart w:id="90" w:name="_Toc318159160"/>
      <w:bookmarkStart w:id="91" w:name="_Toc318159780"/>
      <w:r>
        <w:rPr>
          <w:rFonts w:hint="eastAsia" w:ascii="方正仿宋_GBK" w:hAnsi="方正仿宋_GBK" w:eastAsia="方正仿宋_GBK" w:cs="方正仿宋_GBK"/>
          <w:sz w:val="24"/>
          <w:szCs w:val="24"/>
        </w:rPr>
        <w:t>（一）竞争性比选文件由</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邀请书、项目服务需求、项目商务需求、竞选程序及方法、评审标准、无效</w:t>
      </w:r>
      <w:r>
        <w:rPr>
          <w:rFonts w:hint="eastAsia" w:ascii="方正仿宋_GBK" w:hAnsi="方正仿宋_GBK" w:eastAsia="方正仿宋_GBK" w:cs="方正仿宋_GBK"/>
          <w:sz w:val="24"/>
          <w:szCs w:val="24"/>
          <w:lang w:eastAsia="zh-CN"/>
        </w:rPr>
        <w:t>竞标</w:t>
      </w:r>
      <w:r>
        <w:rPr>
          <w:rFonts w:hint="eastAsia" w:ascii="方正仿宋_GBK" w:hAnsi="方正仿宋_GBK" w:eastAsia="方正仿宋_GBK" w:cs="方正仿宋_GBK"/>
          <w:sz w:val="24"/>
          <w:szCs w:val="24"/>
        </w:rPr>
        <w:t>和</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终止、竞选人须知</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合同</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sz w:val="24"/>
          <w:szCs w:val="24"/>
        </w:rPr>
        <w:t>比选申请文件编制要求七部分组成</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b/>
          <w:bCs/>
          <w:sz w:val="24"/>
          <w:szCs w:val="24"/>
          <w:lang w:eastAsia="zh-CN"/>
        </w:rPr>
        <w:t>本项目纸质投标文件可双面打印</w:t>
      </w:r>
      <w:r>
        <w:rPr>
          <w:rFonts w:hint="eastAsia" w:ascii="方正仿宋_GBK" w:hAnsi="方正仿宋_GBK" w:eastAsia="方正仿宋_GBK" w:cs="方正仿宋_GBK"/>
          <w:sz w:val="24"/>
          <w:szCs w:val="24"/>
          <w:lang w:eastAsia="zh-CN"/>
        </w:rPr>
        <w:t>。</w:t>
      </w:r>
    </w:p>
    <w:p w14:paraId="5F66E6C6">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（二）比选人（或比选代理机构）所作的一切有效的书面通知、修改及补充，都是竞争性比选文件不可分割的部分。</w:t>
      </w:r>
    </w:p>
    <w:p w14:paraId="44357E3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（三）评审的依据为竞争性比选文件和</w:t>
      </w:r>
      <w:r>
        <w:rPr>
          <w:rFonts w:hint="eastAsia" w:ascii="方正仿宋_GBK" w:hAnsi="方正仿宋_GBK" w:eastAsia="方正仿宋_GBK" w:cs="方正仿宋_GBK"/>
          <w:sz w:val="24"/>
          <w:szCs w:val="24"/>
          <w:lang w:eastAsia="zh-CN"/>
        </w:rPr>
        <w:t>比选申请</w:t>
      </w:r>
      <w:r>
        <w:rPr>
          <w:rFonts w:hint="eastAsia" w:ascii="方正仿宋_GBK" w:hAnsi="方正仿宋_GBK" w:eastAsia="方正仿宋_GBK" w:cs="方正仿宋_GBK"/>
          <w:sz w:val="24"/>
          <w:szCs w:val="24"/>
        </w:rPr>
        <w:t>文件（含有效的书面承诺）。比选小组判断比选申请文件对竞争性比选文件的响应，仅基于比选申请文件本身而不靠外部证据。</w:t>
      </w:r>
    </w:p>
    <w:bookmarkEnd w:id="88"/>
    <w:bookmarkEnd w:id="89"/>
    <w:bookmarkEnd w:id="90"/>
    <w:bookmarkEnd w:id="91"/>
    <w:p w14:paraId="306617A9">
      <w:pPr>
        <w:pStyle w:val="6"/>
        <w:spacing w:before="0" w:after="0" w:line="400" w:lineRule="exact"/>
        <w:outlineLvl w:val="0"/>
        <w:rPr>
          <w:rFonts w:ascii="方正仿宋_GBK" w:hAnsi="方正仿宋_GBK" w:eastAsia="方正仿宋_GBK" w:cs="方正仿宋_GBK"/>
          <w:sz w:val="24"/>
          <w:szCs w:val="24"/>
        </w:rPr>
      </w:pPr>
      <w:bookmarkStart w:id="92" w:name="_Toc102227318"/>
      <w:bookmarkStart w:id="93" w:name="_Toc30059"/>
      <w:bookmarkStart w:id="94" w:name="_Toc342913392"/>
      <w:bookmarkStart w:id="95" w:name="_Toc24189"/>
      <w:bookmarkStart w:id="96" w:name="_Toc179714297"/>
      <w:bookmarkStart w:id="97" w:name="_Toc26739"/>
      <w:r>
        <w:rPr>
          <w:rFonts w:hint="eastAsia" w:ascii="方正仿宋_GBK" w:hAnsi="方正仿宋_GBK" w:eastAsia="方正仿宋_GBK" w:cs="方正仿宋_GBK"/>
          <w:sz w:val="24"/>
          <w:szCs w:val="24"/>
        </w:rPr>
        <w:t>三、竞选要求</w:t>
      </w:r>
      <w:bookmarkEnd w:id="92"/>
      <w:bookmarkEnd w:id="93"/>
      <w:bookmarkEnd w:id="94"/>
      <w:bookmarkEnd w:id="95"/>
      <w:bookmarkEnd w:id="96"/>
      <w:bookmarkEnd w:id="97"/>
    </w:p>
    <w:p w14:paraId="321715C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（一）比选申请文件</w:t>
      </w:r>
    </w:p>
    <w:p w14:paraId="187C3B9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竞选人应当按照竞争性比选文件的要求编制比选申请文件，并对竞争性比选文件提出的要求和条件作出实质性响应，比选申请文件原则上采用软面订本，同时应编制完整的页码、目录。</w:t>
      </w:r>
    </w:p>
    <w:p w14:paraId="5BF416A9">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比选申请文件组成</w:t>
      </w:r>
    </w:p>
    <w:p w14:paraId="1CA6719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比选申请文件由第七篇“比选申请文件编制要求”规定的部分和竞选人所作的一切有效补充、修改和承诺等文件组成，竞选人应按照第七篇“比选申请文件编制要求”规定的目录顺序组织编写和装订，也可在基本格式基础上对表格进行扩展，未规定格式的由竞选人自定格式。</w:t>
      </w:r>
    </w:p>
    <w:p w14:paraId="73959EF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（二）联合体</w:t>
      </w:r>
    </w:p>
    <w:p w14:paraId="693025B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本项目不接受联合体形式参与竞选。</w:t>
      </w:r>
    </w:p>
    <w:p w14:paraId="7C6E0DC4">
      <w:pPr>
        <w:numPr>
          <w:ilvl w:val="0"/>
          <w:numId w:val="3"/>
        </w:num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竞选有效期：比选申请文件及有关承诺文件有效期为提交比选申请文件截止时间起90天。</w:t>
      </w:r>
    </w:p>
    <w:p w14:paraId="3BDD303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（四）比选保证金：</w:t>
      </w:r>
    </w:p>
    <w:p w14:paraId="193B90C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竞选人提交保证金金额和方式详见“</w:t>
      </w:r>
      <w:r>
        <w:rPr>
          <w:rFonts w:hint="eastAsia" w:ascii="方正仿宋_GBK" w:hAnsi="方正仿宋_GBK" w:eastAsia="方正仿宋_GBK" w:cs="方正仿宋_GBK"/>
          <w:b/>
          <w:sz w:val="24"/>
          <w:szCs w:val="24"/>
          <w:u w:val="single"/>
        </w:rPr>
        <w:t>第一篇  五、比选保证金”</w:t>
      </w:r>
      <w:r>
        <w:rPr>
          <w:rFonts w:hint="eastAsia" w:ascii="方正仿宋_GBK" w:hAnsi="方正仿宋_GBK" w:eastAsia="方正仿宋_GBK" w:cs="方正仿宋_GBK"/>
          <w:sz w:val="24"/>
          <w:szCs w:val="24"/>
        </w:rPr>
        <w:t>；</w:t>
      </w:r>
    </w:p>
    <w:p w14:paraId="427D7D5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发生以下情况之一者，比选保证金不予退还：</w:t>
      </w:r>
    </w:p>
    <w:p w14:paraId="3F2F2C5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2.1竞选人在提交比选申请文件截止时间后撤回比选申请文件的；</w:t>
      </w:r>
    </w:p>
    <w:p w14:paraId="4AB7D7CB">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2.2竞选人在比选申请文件中提供虚假材料的；</w:t>
      </w:r>
    </w:p>
    <w:p w14:paraId="3F65CE69">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2.3除因不可抗力或竞争性比选文件认可的情形以外，中选人不与比选人签订合同的；</w:t>
      </w:r>
    </w:p>
    <w:p w14:paraId="71937AB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2.4竞选人与比选人、其他竞选人或者</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代理机构恶意串通的；</w:t>
      </w:r>
    </w:p>
    <w:p w14:paraId="5A4B814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2.5中选人不按规定的时间或拒绝按</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状态签订合同（即不按照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文件确定的合同文本以及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标的、规格型号、</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金额、</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数量、技术和服务要求等事项签订合同的）。</w:t>
      </w:r>
    </w:p>
    <w:p w14:paraId="11AAD7D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（五）修正错误</w:t>
      </w:r>
    </w:p>
    <w:p w14:paraId="220EE1EB">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若竞选人所递交的比选申请文件或投标报价中的价格出现大写金额和小写金额不一致的错误，以大写金额修正为准。</w:t>
      </w:r>
    </w:p>
    <w:p w14:paraId="5236798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比选小组按上述修正错误的原则及方法修正竞选人的报价，竞选人同意并签字确认后，修正后的报价对竞选人具有约束作用。如果竞选人不接受修正后的价格，将失去成为中选人的资格。</w:t>
      </w:r>
    </w:p>
    <w:p w14:paraId="4F6741C0">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（六）提交比选申请文件的份数和签署</w:t>
      </w:r>
    </w:p>
    <w:p w14:paraId="32DBBC1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比选申请文件一式</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份，其中正本一份，副本</w:t>
      </w: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U盘一个；</w:t>
      </w:r>
      <w:r>
        <w:rPr>
          <w:rFonts w:hint="eastAsia" w:ascii="方正仿宋_GBK" w:hAnsi="方正仿宋_GBK" w:eastAsia="方正仿宋_GBK" w:cs="方正仿宋_GBK"/>
          <w:sz w:val="24"/>
          <w:szCs w:val="24"/>
        </w:rPr>
        <w:t>副本可为正本的复印件，应与正本一致，如出现不一致情况以正本为准。</w:t>
      </w:r>
    </w:p>
    <w:p w14:paraId="39C5D95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rPr>
        <w:t>在比选申请文件正本中，</w:t>
      </w:r>
      <w:r>
        <w:rPr>
          <w:rFonts w:hint="eastAsia" w:ascii="方正仿宋_GBK" w:hAnsi="方正仿宋_GBK" w:eastAsia="方正仿宋_GBK" w:cs="方正仿宋_GBK"/>
          <w:sz w:val="24"/>
          <w:lang w:eastAsia="zh-CN"/>
        </w:rPr>
        <w:t>按</w:t>
      </w:r>
      <w:r>
        <w:rPr>
          <w:rFonts w:hint="eastAsia" w:ascii="方正仿宋_GBK" w:hAnsi="方正仿宋_GBK" w:eastAsia="方正仿宋_GBK" w:cs="方正仿宋_GBK"/>
          <w:sz w:val="24"/>
        </w:rPr>
        <w:t>第七篇比选申请文件编制要求中规定签字、盖章的地方必须按其规定签字、盖章。</w:t>
      </w:r>
    </w:p>
    <w:p w14:paraId="44119BF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（七）比选申请文件的递交</w:t>
      </w:r>
    </w:p>
    <w:p w14:paraId="6B2D4EB2">
      <w:pPr>
        <w:pStyle w:val="9"/>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比选申请文件的正本、副本均应密封送达竞选地点，应在封套上注明项目名称、竞选人名称。若正本、副本分别进行密封的，还应在封套上注明“正本”、“副本”字样。</w:t>
      </w:r>
    </w:p>
    <w:p w14:paraId="141003D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八</w:t>
      </w:r>
      <w:r>
        <w:rPr>
          <w:rFonts w:hint="eastAsia" w:ascii="方正仿宋_GBK" w:hAnsi="方正仿宋_GBK" w:eastAsia="方正仿宋_GBK" w:cs="方正仿宋_GBK"/>
          <w:sz w:val="24"/>
          <w:szCs w:val="24"/>
        </w:rPr>
        <w:t>）竞选人参与人员</w:t>
      </w:r>
    </w:p>
    <w:p w14:paraId="276142B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各个竞选人应当派1-2名代表参与竞选，至少1人应为法定代表人（或其授权代表）或自然人。</w:t>
      </w:r>
    </w:p>
    <w:p w14:paraId="4E2BB964">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九</w:t>
      </w:r>
      <w:r>
        <w:rPr>
          <w:rFonts w:hint="eastAsia" w:ascii="方正仿宋_GBK" w:hAnsi="方正仿宋_GBK" w:eastAsia="方正仿宋_GBK" w:cs="方正仿宋_GBK"/>
          <w:sz w:val="24"/>
        </w:rPr>
        <w:t>)开标程序</w:t>
      </w:r>
    </w:p>
    <w:p w14:paraId="22EDE113">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1、宣布唱标人、记录人、监标人等有关人员姓名；</w:t>
      </w:r>
    </w:p>
    <w:p w14:paraId="0326DF06">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2、宣布开标纪律；</w:t>
      </w:r>
    </w:p>
    <w:p w14:paraId="607271CE">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3、公布在投标截止时间前递交投标文件的投标人名称；</w:t>
      </w:r>
    </w:p>
    <w:p w14:paraId="4573C1CF">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4、由</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人核验参加</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会议的投标人的法定代表人或委托代理人本人身份证（原件），以确认其身份合法有效；若投标人的法定代表人或授权委托代理人身份核验不合格，当场退还投标文件；</w:t>
      </w:r>
    </w:p>
    <w:p w14:paraId="151A8FF0">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5、投标人或者其代表检查投标文件的密封情况并确认，若未密封完好当场退还投标文件;</w:t>
      </w:r>
    </w:p>
    <w:p w14:paraId="063A1B4F">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6、开启投标文件顺序：随机开启；</w:t>
      </w:r>
    </w:p>
    <w:p w14:paraId="649FAD8C">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7、宣布当众开标，宣读投标文件正本“</w:t>
      </w:r>
      <w:r>
        <w:rPr>
          <w:rFonts w:hint="eastAsia" w:ascii="方正仿宋_GBK" w:hAnsi="方正仿宋_GBK" w:eastAsia="方正仿宋_GBK" w:cs="方正仿宋_GBK"/>
          <w:sz w:val="24"/>
          <w:lang w:eastAsia="zh-CN"/>
        </w:rPr>
        <w:t>报价函</w:t>
      </w:r>
      <w:r>
        <w:rPr>
          <w:rFonts w:hint="eastAsia" w:ascii="方正仿宋_GBK" w:hAnsi="方正仿宋_GBK" w:eastAsia="方正仿宋_GBK" w:cs="方正仿宋_GBK"/>
          <w:sz w:val="24"/>
        </w:rPr>
        <w:t>”的投标人名称、投标报价等其他内容。</w:t>
      </w:r>
    </w:p>
    <w:p w14:paraId="35962EE1">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8、采购人、投标人代表、监标人、记录人等有关人员在开标记录上签字确认；</w:t>
      </w:r>
    </w:p>
    <w:p w14:paraId="17297B94">
      <w:pPr>
        <w:snapToGrid w:val="0"/>
        <w:spacing w:line="400" w:lineRule="exact"/>
        <w:ind w:firstLine="480" w:firstLineChars="200"/>
      </w:pPr>
      <w:r>
        <w:rPr>
          <w:rFonts w:hint="eastAsia" w:ascii="方正仿宋_GBK" w:hAnsi="方正仿宋_GBK" w:eastAsia="方正仿宋_GBK" w:cs="方正仿宋_GBK"/>
          <w:sz w:val="24"/>
        </w:rPr>
        <w:t>9、开标结束。</w:t>
      </w:r>
    </w:p>
    <w:p w14:paraId="45E0C1F9">
      <w:pPr>
        <w:pStyle w:val="6"/>
        <w:spacing w:before="0" w:after="0" w:line="400" w:lineRule="exact"/>
        <w:outlineLvl w:val="0"/>
        <w:rPr>
          <w:rFonts w:ascii="方正仿宋_GBK" w:hAnsi="方正仿宋_GBK" w:eastAsia="方正仿宋_GBK" w:cs="方正仿宋_GBK"/>
          <w:sz w:val="24"/>
          <w:szCs w:val="24"/>
        </w:rPr>
      </w:pPr>
      <w:bookmarkStart w:id="98" w:name="_Toc24908"/>
      <w:bookmarkStart w:id="99" w:name="_Toc25945"/>
      <w:bookmarkStart w:id="100" w:name="_Toc3134"/>
      <w:r>
        <w:rPr>
          <w:rFonts w:hint="eastAsia" w:ascii="方正仿宋_GBK" w:hAnsi="方正仿宋_GBK" w:eastAsia="方正仿宋_GBK" w:cs="方正仿宋_GBK"/>
          <w:sz w:val="24"/>
          <w:szCs w:val="24"/>
        </w:rPr>
        <w:t>四、中选人的确定和变更</w:t>
      </w:r>
      <w:bookmarkEnd w:id="98"/>
      <w:bookmarkEnd w:id="99"/>
      <w:bookmarkEnd w:id="100"/>
    </w:p>
    <w:p w14:paraId="40BCC78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（一）中选人的确定</w:t>
      </w:r>
    </w:p>
    <w:p w14:paraId="62BDB2CA">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比选代理机构应当在评审结束后2个工作日内将评审报告送比选人确认。比选人应当在收到评审报告后5个工作日内，从评审报告提出的</w:t>
      </w:r>
      <w:r>
        <w:rPr>
          <w:rFonts w:hint="eastAsia" w:ascii="方正仿宋_GBK" w:hAnsi="方正仿宋_GBK" w:eastAsia="方正仿宋_GBK" w:cs="方正仿宋_GBK"/>
          <w:sz w:val="24"/>
          <w:lang w:eastAsia="zh-CN"/>
        </w:rPr>
        <w:t>中选</w:t>
      </w:r>
      <w:r>
        <w:rPr>
          <w:rFonts w:hint="eastAsia" w:ascii="方正仿宋_GBK" w:hAnsi="方正仿宋_GBK" w:eastAsia="方正仿宋_GBK" w:cs="方正仿宋_GBK"/>
          <w:sz w:val="24"/>
        </w:rPr>
        <w:t>候选人中，按照排序由高到低的原则确定中选人，也可以书面授权竞争性比选小组直接确定中选人。比选人逾期未确定中选人且不提出异议的，视为确定评审报告提出的排序第一的竞选人为中选人。</w:t>
      </w:r>
    </w:p>
    <w:p w14:paraId="3D8E4C77">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（二）中选人的变更</w:t>
      </w:r>
    </w:p>
    <w:p w14:paraId="20AF14B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中选人拒绝与比选人签订合同的，比选人可以按照评标报告推荐的</w:t>
      </w:r>
      <w:r>
        <w:rPr>
          <w:rFonts w:hint="eastAsia" w:ascii="方正仿宋_GBK" w:hAnsi="方正仿宋_GBK" w:eastAsia="方正仿宋_GBK" w:cs="方正仿宋_GBK"/>
          <w:sz w:val="24"/>
          <w:lang w:eastAsia="zh-CN"/>
        </w:rPr>
        <w:t>中选</w:t>
      </w:r>
      <w:r>
        <w:rPr>
          <w:rFonts w:hint="eastAsia" w:ascii="方正仿宋_GBK" w:hAnsi="方正仿宋_GBK" w:eastAsia="方正仿宋_GBK" w:cs="方正仿宋_GBK"/>
          <w:sz w:val="24"/>
        </w:rPr>
        <w:t>候选人顺序，确定排名下一位的候选人为中选人，也可以重新开展</w:t>
      </w:r>
      <w:r>
        <w:rPr>
          <w:rFonts w:hint="eastAsia" w:ascii="方正仿宋_GBK" w:hAnsi="方正仿宋_GBK" w:eastAsia="方正仿宋_GBK" w:cs="方正仿宋_GBK"/>
          <w:sz w:val="24"/>
          <w:lang w:eastAsia="zh-CN"/>
        </w:rPr>
        <w:t>竞选</w:t>
      </w:r>
      <w:r>
        <w:rPr>
          <w:rFonts w:hint="eastAsia" w:ascii="方正仿宋_GBK" w:hAnsi="方正仿宋_GBK" w:eastAsia="方正仿宋_GBK" w:cs="方正仿宋_GBK"/>
          <w:sz w:val="24"/>
        </w:rPr>
        <w:t>活动。</w:t>
      </w:r>
    </w:p>
    <w:p w14:paraId="25BFFB6F">
      <w:pPr>
        <w:pStyle w:val="6"/>
        <w:spacing w:before="0" w:after="0" w:line="400" w:lineRule="exact"/>
        <w:outlineLvl w:val="0"/>
        <w:rPr>
          <w:rFonts w:ascii="方正仿宋_GBK" w:hAnsi="方正仿宋_GBK" w:eastAsia="方正仿宋_GBK" w:cs="方正仿宋_GBK"/>
          <w:sz w:val="24"/>
          <w:szCs w:val="24"/>
        </w:rPr>
      </w:pPr>
      <w:bookmarkStart w:id="101" w:name="_Toc102227321"/>
      <w:bookmarkStart w:id="102" w:name="_Toc10345"/>
      <w:bookmarkStart w:id="103" w:name="_Toc24156"/>
      <w:bookmarkStart w:id="104" w:name="_Toc26670"/>
      <w:bookmarkStart w:id="105" w:name="_Toc342913395"/>
      <w:r>
        <w:rPr>
          <w:rFonts w:hint="eastAsia" w:ascii="方正仿宋_GBK" w:hAnsi="方正仿宋_GBK" w:eastAsia="方正仿宋_GBK" w:cs="方正仿宋_GBK"/>
          <w:sz w:val="24"/>
          <w:szCs w:val="24"/>
        </w:rPr>
        <w:t>五、</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通知</w:t>
      </w:r>
      <w:bookmarkEnd w:id="101"/>
      <w:bookmarkEnd w:id="102"/>
      <w:bookmarkEnd w:id="103"/>
      <w:bookmarkEnd w:id="104"/>
      <w:bookmarkEnd w:id="105"/>
    </w:p>
    <w:p w14:paraId="10C037C5">
      <w:pPr>
        <w:pStyle w:val="9"/>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（一）中选人确定后，比选代理机构将在行采家（https://www.gec123.com/）上发布结果公告。</w:t>
      </w:r>
    </w:p>
    <w:p w14:paraId="156B2685">
      <w:pPr>
        <w:pStyle w:val="9"/>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（二）结果公告发出的同时，比选代理机构将以书面形式发出《中选通知书》。《中选通知书》一经发出即发生法律效力。</w:t>
      </w:r>
    </w:p>
    <w:p w14:paraId="42338DE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（三）《中选通知书》将作为签订合同的依据。</w:t>
      </w:r>
    </w:p>
    <w:p w14:paraId="77679380">
      <w:pPr>
        <w:pStyle w:val="6"/>
        <w:spacing w:before="0" w:after="0" w:line="400" w:lineRule="exact"/>
        <w:outlineLvl w:val="0"/>
        <w:rPr>
          <w:rFonts w:ascii="方正仿宋_GBK" w:hAnsi="方正仿宋_GBK" w:eastAsia="方正仿宋_GBK" w:cs="方正仿宋_GBK"/>
          <w:sz w:val="24"/>
          <w:szCs w:val="24"/>
        </w:rPr>
      </w:pPr>
      <w:bookmarkStart w:id="106" w:name="_Toc28610"/>
      <w:bookmarkStart w:id="107" w:name="_Toc11251"/>
      <w:bookmarkStart w:id="108" w:name="_Toc5405"/>
      <w:r>
        <w:rPr>
          <w:rFonts w:hint="eastAsia" w:ascii="方正仿宋_GBK" w:hAnsi="方正仿宋_GBK" w:eastAsia="方正仿宋_GBK" w:cs="方正仿宋_GBK"/>
          <w:sz w:val="24"/>
          <w:szCs w:val="24"/>
        </w:rPr>
        <w:t>六、签订合同</w:t>
      </w:r>
      <w:bookmarkEnd w:id="106"/>
      <w:bookmarkEnd w:id="107"/>
      <w:bookmarkEnd w:id="108"/>
    </w:p>
    <w:p w14:paraId="4417641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（一）比选人应当自中选通知书发出之日起</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十日内，按照竞争性比选文件和中选人比选申请文件的约定，与中选人签订书面合同。所签订的合同不得对竞争性比选文件和竞选人的比选申请文件作实质性修改。</w:t>
      </w:r>
    </w:p>
    <w:p w14:paraId="2368EE5F">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（二）竞争性比选文件、竞选人的比选申请文件及澄清文件等，均为签订合同的依据。</w:t>
      </w:r>
    </w:p>
    <w:p w14:paraId="4576AA7A">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2F8EEE7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合同》签订，相关单位要求适用合同通用格式版本的，</w:t>
      </w:r>
      <w:r>
        <w:rPr>
          <w:rFonts w:hint="eastAsia" w:ascii="方正仿宋_GBK" w:hAnsi="方正仿宋_GBK" w:eastAsia="方正仿宋_GBK" w:cs="方正仿宋_GBK"/>
          <w:sz w:val="24"/>
          <w:szCs w:val="24"/>
          <w:lang w:eastAsia="zh-CN"/>
        </w:rPr>
        <w:t>可</w:t>
      </w:r>
      <w:r>
        <w:rPr>
          <w:rFonts w:hint="eastAsia" w:ascii="方正仿宋_GBK" w:hAnsi="方正仿宋_GBK" w:eastAsia="方正仿宋_GBK" w:cs="方正仿宋_GBK"/>
          <w:sz w:val="24"/>
          <w:szCs w:val="24"/>
        </w:rPr>
        <w:t>按其要求另行签订。</w:t>
      </w:r>
    </w:p>
    <w:p w14:paraId="6EE3CE0A">
      <w:pPr>
        <w:pStyle w:val="6"/>
        <w:spacing w:before="0" w:after="0" w:line="400" w:lineRule="exact"/>
        <w:outlineLvl w:val="0"/>
        <w:rPr>
          <w:rFonts w:hint="eastAsia" w:ascii="方正仿宋_GBK" w:hAnsi="方正仿宋_GBK" w:eastAsia="方正仿宋_GBK" w:cs="方正仿宋_GBK"/>
          <w:sz w:val="24"/>
          <w:szCs w:val="24"/>
          <w:lang w:val="en-US" w:eastAsia="zh-CN"/>
        </w:rPr>
      </w:pPr>
      <w:bookmarkStart w:id="109" w:name="_Toc3363"/>
      <w:bookmarkStart w:id="110" w:name="_Toc15093"/>
      <w:bookmarkStart w:id="111" w:name="_Toc442"/>
      <w:r>
        <w:rPr>
          <w:rFonts w:hint="eastAsia" w:ascii="方正仿宋_GBK" w:hAnsi="方正仿宋_GBK" w:eastAsia="方正仿宋_GBK" w:cs="方正仿宋_GBK"/>
          <w:sz w:val="24"/>
          <w:szCs w:val="24"/>
          <w:lang w:val="en-US" w:eastAsia="zh-CN"/>
        </w:rPr>
        <w:t>七、询问</w:t>
      </w:r>
      <w:bookmarkEnd w:id="109"/>
      <w:bookmarkEnd w:id="110"/>
      <w:bookmarkEnd w:id="111"/>
    </w:p>
    <w:p w14:paraId="4ADE556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比选人或者</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代理机构应当在3个工作日内对竞选人依法提出的询问作出答复。竞选人询问可以是口头或书面形式。</w:t>
      </w:r>
    </w:p>
    <w:p w14:paraId="17A86F65">
      <w:pPr>
        <w:pStyle w:val="6"/>
        <w:spacing w:before="0" w:after="0" w:line="400" w:lineRule="exact"/>
        <w:outlineLvl w:val="0"/>
        <w:rPr>
          <w:rFonts w:hint="eastAsia" w:ascii="方正仿宋_GBK" w:hAnsi="方正仿宋_GBK" w:eastAsia="方正仿宋_GBK" w:cs="方正仿宋_GBK"/>
          <w:sz w:val="24"/>
          <w:szCs w:val="24"/>
          <w:lang w:val="en-US" w:eastAsia="zh-CN"/>
        </w:rPr>
      </w:pPr>
      <w:bookmarkStart w:id="112" w:name="_Toc2656"/>
      <w:r>
        <w:rPr>
          <w:rFonts w:hint="eastAsia" w:ascii="方正仿宋_GBK" w:hAnsi="方正仿宋_GBK" w:eastAsia="方正仿宋_GBK" w:cs="方正仿宋_GBK"/>
          <w:sz w:val="24"/>
          <w:szCs w:val="24"/>
          <w:lang w:val="en-US" w:eastAsia="zh-CN"/>
        </w:rPr>
        <w:t>八、代理服务费</w:t>
      </w:r>
      <w:bookmarkEnd w:id="112"/>
    </w:p>
    <w:p w14:paraId="508AFCD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（一）本</w:t>
      </w:r>
      <w:r>
        <w:rPr>
          <w:rFonts w:hint="eastAsia" w:ascii="方正仿宋_GBK" w:hAnsi="方正仿宋_GBK" w:eastAsia="方正仿宋_GBK" w:cs="方正仿宋_GBK"/>
          <w:sz w:val="24"/>
          <w:szCs w:val="24"/>
        </w:rPr>
        <w:t>项目代理服务费</w:t>
      </w:r>
      <w:r>
        <w:rPr>
          <w:rFonts w:hint="eastAsia" w:ascii="方正仿宋_GBK" w:hAnsi="方正仿宋_GBK" w:eastAsia="方正仿宋_GBK" w:cs="方正仿宋_GBK"/>
          <w:sz w:val="24"/>
          <w:szCs w:val="24"/>
          <w:lang w:eastAsia="zh-CN"/>
        </w:rPr>
        <w:t>为</w:t>
      </w:r>
      <w:r>
        <w:rPr>
          <w:rFonts w:hint="eastAsia" w:ascii="方正仿宋_GBK" w:hAnsi="方正仿宋_GBK" w:eastAsia="方正仿宋_GBK" w:cs="方正仿宋_GBK"/>
          <w:sz w:val="24"/>
          <w:szCs w:val="24"/>
          <w:lang w:val="en-US" w:eastAsia="zh-CN"/>
        </w:rPr>
        <w:t>5000元</w:t>
      </w:r>
      <w:r>
        <w:rPr>
          <w:rFonts w:hint="eastAsia" w:ascii="方正仿宋_GBK" w:hAnsi="方正仿宋_GBK" w:eastAsia="方正仿宋_GBK" w:cs="方正仿宋_GBK"/>
          <w:sz w:val="24"/>
          <w:szCs w:val="24"/>
        </w:rPr>
        <w:t>，由</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单位在领取</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通知书时一次性向代理公司支付，代理服务费含在</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报价中，不单独列出。</w:t>
      </w:r>
    </w:p>
    <w:p w14:paraId="3274259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（二）代理服务费缴纳账户信息：</w:t>
      </w:r>
    </w:p>
    <w:p w14:paraId="2D1D413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户  名：重庆华西工程造价咨询有限公司</w:t>
      </w:r>
    </w:p>
    <w:p w14:paraId="6B41FAE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开户行：中国工商银行重庆西郊支行</w:t>
      </w:r>
    </w:p>
    <w:p w14:paraId="272CF77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  号：3100026909024808389</w:t>
      </w:r>
    </w:p>
    <w:p w14:paraId="4B403544">
      <w:pPr>
        <w:pStyle w:val="8"/>
      </w:pPr>
    </w:p>
    <w:p w14:paraId="0286A2B3">
      <w:pPr>
        <w:spacing w:line="400" w:lineRule="exact"/>
        <w:ind w:firstLine="480" w:firstLineChars="200"/>
        <w:rPr>
          <w:rFonts w:ascii="方正仿宋_GBK" w:hAnsi="方正仿宋_GBK" w:eastAsia="方正仿宋_GBK" w:cs="方正仿宋_GBK"/>
          <w:sz w:val="24"/>
        </w:rPr>
      </w:pPr>
    </w:p>
    <w:p w14:paraId="4B8C9365">
      <w:pPr>
        <w:keepNext/>
        <w:keepLines/>
        <w:spacing w:line="360" w:lineRule="auto"/>
        <w:jc w:val="center"/>
        <w:rPr>
          <w:rFonts w:ascii="方正仿宋_GBK" w:hAnsi="方正仿宋_GBK" w:eastAsia="方正仿宋_GBK" w:cs="方正仿宋_GBK"/>
          <w:bCs/>
          <w:sz w:val="36"/>
          <w:szCs w:val="30"/>
        </w:rPr>
        <w:sectPr>
          <w:footerReference r:id="rId11" w:type="default"/>
          <w:pgSz w:w="11907" w:h="16840"/>
          <w:pgMar w:top="1134" w:right="1191" w:bottom="1134" w:left="1304" w:header="964" w:footer="992" w:gutter="0"/>
          <w:pgNumType w:fmt="decimal"/>
          <w:cols w:space="720" w:num="1"/>
          <w:docGrid w:linePitch="312" w:charSpace="0"/>
        </w:sectPr>
      </w:pPr>
      <w:bookmarkStart w:id="113" w:name="_Toc11641055"/>
      <w:bookmarkStart w:id="114" w:name="_Toc12789059"/>
    </w:p>
    <w:p w14:paraId="2D724EEC">
      <w:pPr>
        <w:pStyle w:val="9"/>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本合同为参考版本</w:t>
      </w:r>
    </w:p>
    <w:p w14:paraId="38EBD03C">
      <w:pPr>
        <w:pStyle w:val="9"/>
        <w:rPr>
          <w:rFonts w:hint="eastAsia" w:ascii="方正仿宋_GBK" w:hAnsi="方正仿宋_GBK" w:eastAsia="方正仿宋_GBK" w:cs="方正仿宋_GBK"/>
          <w:b/>
          <w:bCs/>
          <w:sz w:val="28"/>
          <w:szCs w:val="28"/>
        </w:rPr>
      </w:pPr>
    </w:p>
    <w:p w14:paraId="74575913">
      <w:pPr>
        <w:pStyle w:val="5"/>
        <w:spacing w:before="0" w:after="0" w:line="400" w:lineRule="exact"/>
        <w:ind w:firstLine="3253" w:firstLineChars="900"/>
        <w:jc w:val="both"/>
        <w:outlineLvl w:val="0"/>
        <w:rPr>
          <w:rFonts w:hint="eastAsia" w:ascii="方正仿宋_GBK" w:hAnsi="方正仿宋_GBK" w:eastAsia="方正仿宋_GBK" w:cs="方正仿宋_GBK"/>
          <w:bCs/>
          <w:sz w:val="36"/>
          <w:szCs w:val="30"/>
        </w:rPr>
      </w:pPr>
      <w:bookmarkStart w:id="115" w:name="_Toc17326"/>
      <w:r>
        <w:rPr>
          <w:rFonts w:hint="eastAsia" w:ascii="方正仿宋_GBK" w:hAnsi="方正仿宋_GBK" w:eastAsia="方正仿宋_GBK" w:cs="方正仿宋_GBK"/>
          <w:bCs/>
          <w:sz w:val="36"/>
          <w:szCs w:val="30"/>
          <w:lang w:val="en-US" w:eastAsia="zh-CN"/>
        </w:rPr>
        <w:t>第六篇</w:t>
      </w:r>
      <w:r>
        <w:rPr>
          <w:rFonts w:hint="eastAsia" w:ascii="方正仿宋_GBK" w:hAnsi="方正仿宋_GBK" w:eastAsia="方正仿宋_GBK" w:cs="方正仿宋_GBK"/>
          <w:bCs/>
          <w:sz w:val="36"/>
          <w:szCs w:val="30"/>
        </w:rPr>
        <w:t xml:space="preserve"> </w:t>
      </w:r>
      <w:bookmarkEnd w:id="113"/>
      <w:bookmarkEnd w:id="114"/>
      <w:bookmarkStart w:id="116" w:name="_Toc18566"/>
      <w:r>
        <w:rPr>
          <w:rFonts w:hint="eastAsia" w:ascii="方正仿宋_GBK" w:hAnsi="方正仿宋_GBK" w:eastAsia="方正仿宋_GBK" w:cs="方正仿宋_GBK"/>
          <w:bCs/>
          <w:sz w:val="36"/>
          <w:szCs w:val="30"/>
          <w:lang w:eastAsia="zh-CN"/>
        </w:rPr>
        <w:t>服务</w:t>
      </w:r>
      <w:r>
        <w:rPr>
          <w:rFonts w:hint="eastAsia" w:ascii="方正仿宋_GBK" w:hAnsi="方正仿宋_GBK" w:eastAsia="方正仿宋_GBK" w:cs="方正仿宋_GBK"/>
          <w:bCs/>
          <w:sz w:val="36"/>
          <w:szCs w:val="30"/>
        </w:rPr>
        <w:t>合同</w:t>
      </w:r>
      <w:bookmarkEnd w:id="115"/>
      <w:bookmarkEnd w:id="116"/>
    </w:p>
    <w:p w14:paraId="6FFAC949">
      <w:pPr>
        <w:spacing w:line="500" w:lineRule="exact"/>
        <w:jc w:val="both"/>
        <w:rPr>
          <w:rFonts w:ascii="方正仿宋_GBK" w:hAnsi="方正仿宋_GBK" w:eastAsia="方正仿宋_GBK" w:cs="方正仿宋_GBK"/>
          <w:b/>
          <w:sz w:val="44"/>
        </w:rPr>
      </w:pPr>
      <w:bookmarkStart w:id="117" w:name="_Hlt41879464"/>
      <w:bookmarkEnd w:id="117"/>
      <w:bookmarkStart w:id="118" w:name="_Toc12789072"/>
    </w:p>
    <w:p w14:paraId="430810A0">
      <w:pPr>
        <w:spacing w:line="500" w:lineRule="exact"/>
        <w:jc w:val="center"/>
        <w:rPr>
          <w:rFonts w:ascii="方正仿宋_GBK" w:hAnsi="方正仿宋_GBK" w:eastAsia="方正仿宋_GBK" w:cs="方正仿宋_GBK"/>
        </w:rPr>
      </w:pPr>
      <w:r>
        <w:rPr>
          <w:rFonts w:hint="eastAsia" w:ascii="方正仿宋_GBK" w:hAnsi="方正仿宋_GBK" w:eastAsia="方正仿宋_GBK" w:cs="方正仿宋_GBK"/>
        </w:rPr>
        <w:t>（项目编号：     ）</w:t>
      </w:r>
    </w:p>
    <w:p w14:paraId="25D81873">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甲方（需方）：___________________________      计价单位：____________</w:t>
      </w:r>
    </w:p>
    <w:p w14:paraId="7FA0FE35">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乙方（供方）：___________________________      计量单位：_____________</w:t>
      </w:r>
    </w:p>
    <w:p w14:paraId="0D2309B7">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8D1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25C3A19">
            <w:pPr>
              <w:spacing w:line="240" w:lineRule="atLeas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竞选项目名称</w:t>
            </w:r>
          </w:p>
        </w:tc>
        <w:tc>
          <w:tcPr>
            <w:tcW w:w="984" w:type="dxa"/>
            <w:vAlign w:val="center"/>
          </w:tcPr>
          <w:p w14:paraId="42D3602C">
            <w:pPr>
              <w:spacing w:line="240" w:lineRule="atLeas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数量</w:t>
            </w:r>
          </w:p>
        </w:tc>
        <w:tc>
          <w:tcPr>
            <w:tcW w:w="1298" w:type="dxa"/>
            <w:gridSpan w:val="2"/>
            <w:vAlign w:val="center"/>
          </w:tcPr>
          <w:p w14:paraId="3F704F94">
            <w:pPr>
              <w:spacing w:line="240" w:lineRule="atLeas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综合单价</w:t>
            </w:r>
          </w:p>
        </w:tc>
        <w:tc>
          <w:tcPr>
            <w:tcW w:w="1134" w:type="dxa"/>
            <w:vAlign w:val="center"/>
          </w:tcPr>
          <w:p w14:paraId="12B8382A">
            <w:pPr>
              <w:spacing w:line="240" w:lineRule="atLeas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总价</w:t>
            </w:r>
          </w:p>
        </w:tc>
        <w:tc>
          <w:tcPr>
            <w:tcW w:w="1559" w:type="dxa"/>
            <w:vAlign w:val="center"/>
          </w:tcPr>
          <w:p w14:paraId="53863780">
            <w:pPr>
              <w:spacing w:line="240" w:lineRule="atLeas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服务时间</w:t>
            </w:r>
          </w:p>
        </w:tc>
        <w:tc>
          <w:tcPr>
            <w:tcW w:w="1567" w:type="dxa"/>
            <w:vAlign w:val="center"/>
          </w:tcPr>
          <w:p w14:paraId="34EDCB26">
            <w:pPr>
              <w:spacing w:line="240" w:lineRule="atLeas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服务地点</w:t>
            </w:r>
          </w:p>
        </w:tc>
      </w:tr>
      <w:tr w14:paraId="5F60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C85F673">
            <w:pPr>
              <w:spacing w:line="240" w:lineRule="atLeast"/>
              <w:jc w:val="center"/>
              <w:rPr>
                <w:rFonts w:ascii="方正仿宋_GBK" w:hAnsi="方正仿宋_GBK" w:eastAsia="方正仿宋_GBK" w:cs="方正仿宋_GBK"/>
                <w:sz w:val="21"/>
                <w:szCs w:val="21"/>
              </w:rPr>
            </w:pPr>
          </w:p>
        </w:tc>
        <w:tc>
          <w:tcPr>
            <w:tcW w:w="984" w:type="dxa"/>
            <w:vAlign w:val="center"/>
          </w:tcPr>
          <w:p w14:paraId="563FCFA5">
            <w:pPr>
              <w:spacing w:line="240" w:lineRule="atLeast"/>
              <w:jc w:val="center"/>
              <w:rPr>
                <w:rFonts w:ascii="方正仿宋_GBK" w:hAnsi="方正仿宋_GBK" w:eastAsia="方正仿宋_GBK" w:cs="方正仿宋_GBK"/>
                <w:sz w:val="21"/>
                <w:szCs w:val="21"/>
              </w:rPr>
            </w:pPr>
          </w:p>
        </w:tc>
        <w:tc>
          <w:tcPr>
            <w:tcW w:w="1298" w:type="dxa"/>
            <w:gridSpan w:val="2"/>
            <w:vAlign w:val="center"/>
          </w:tcPr>
          <w:p w14:paraId="60F87753">
            <w:pPr>
              <w:spacing w:line="240" w:lineRule="atLeast"/>
              <w:jc w:val="center"/>
              <w:rPr>
                <w:rFonts w:ascii="方正仿宋_GBK" w:hAnsi="方正仿宋_GBK" w:eastAsia="方正仿宋_GBK" w:cs="方正仿宋_GBK"/>
                <w:sz w:val="21"/>
                <w:szCs w:val="21"/>
              </w:rPr>
            </w:pPr>
          </w:p>
        </w:tc>
        <w:tc>
          <w:tcPr>
            <w:tcW w:w="1134" w:type="dxa"/>
            <w:vAlign w:val="center"/>
          </w:tcPr>
          <w:p w14:paraId="003A145C">
            <w:pPr>
              <w:spacing w:line="240" w:lineRule="atLeast"/>
              <w:jc w:val="center"/>
              <w:rPr>
                <w:rFonts w:ascii="方正仿宋_GBK" w:hAnsi="方正仿宋_GBK" w:eastAsia="方正仿宋_GBK" w:cs="方正仿宋_GBK"/>
                <w:sz w:val="21"/>
                <w:szCs w:val="21"/>
              </w:rPr>
            </w:pPr>
          </w:p>
        </w:tc>
        <w:tc>
          <w:tcPr>
            <w:tcW w:w="1559" w:type="dxa"/>
            <w:vAlign w:val="center"/>
          </w:tcPr>
          <w:p w14:paraId="28E85F0B">
            <w:pPr>
              <w:spacing w:line="240" w:lineRule="atLeast"/>
              <w:jc w:val="center"/>
              <w:rPr>
                <w:rFonts w:ascii="方正仿宋_GBK" w:hAnsi="方正仿宋_GBK" w:eastAsia="方正仿宋_GBK" w:cs="方正仿宋_GBK"/>
                <w:sz w:val="21"/>
                <w:szCs w:val="21"/>
              </w:rPr>
            </w:pPr>
          </w:p>
        </w:tc>
        <w:tc>
          <w:tcPr>
            <w:tcW w:w="1567" w:type="dxa"/>
            <w:vAlign w:val="center"/>
          </w:tcPr>
          <w:p w14:paraId="06B31518">
            <w:pPr>
              <w:spacing w:line="240" w:lineRule="atLeast"/>
              <w:jc w:val="center"/>
              <w:rPr>
                <w:rFonts w:ascii="方正仿宋_GBK" w:hAnsi="方正仿宋_GBK" w:eastAsia="方正仿宋_GBK" w:cs="方正仿宋_GBK"/>
                <w:sz w:val="21"/>
                <w:szCs w:val="21"/>
              </w:rPr>
            </w:pPr>
          </w:p>
        </w:tc>
      </w:tr>
      <w:tr w14:paraId="0E8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2A1A970">
            <w:pPr>
              <w:spacing w:line="240" w:lineRule="atLeast"/>
              <w:jc w:val="center"/>
              <w:rPr>
                <w:rFonts w:ascii="方正仿宋_GBK" w:hAnsi="方正仿宋_GBK" w:eastAsia="方正仿宋_GBK" w:cs="方正仿宋_GBK"/>
                <w:sz w:val="21"/>
                <w:szCs w:val="21"/>
              </w:rPr>
            </w:pPr>
          </w:p>
        </w:tc>
        <w:tc>
          <w:tcPr>
            <w:tcW w:w="984" w:type="dxa"/>
            <w:vAlign w:val="center"/>
          </w:tcPr>
          <w:p w14:paraId="1BFCE7D9">
            <w:pPr>
              <w:spacing w:line="240" w:lineRule="atLeast"/>
              <w:jc w:val="center"/>
              <w:rPr>
                <w:rFonts w:ascii="方正仿宋_GBK" w:hAnsi="方正仿宋_GBK" w:eastAsia="方正仿宋_GBK" w:cs="方正仿宋_GBK"/>
                <w:sz w:val="21"/>
                <w:szCs w:val="21"/>
              </w:rPr>
            </w:pPr>
          </w:p>
        </w:tc>
        <w:tc>
          <w:tcPr>
            <w:tcW w:w="1298" w:type="dxa"/>
            <w:gridSpan w:val="2"/>
            <w:vAlign w:val="center"/>
          </w:tcPr>
          <w:p w14:paraId="44B4BBBC">
            <w:pPr>
              <w:spacing w:line="240" w:lineRule="atLeast"/>
              <w:jc w:val="center"/>
              <w:rPr>
                <w:rFonts w:ascii="方正仿宋_GBK" w:hAnsi="方正仿宋_GBK" w:eastAsia="方正仿宋_GBK" w:cs="方正仿宋_GBK"/>
                <w:sz w:val="21"/>
                <w:szCs w:val="21"/>
              </w:rPr>
            </w:pPr>
          </w:p>
        </w:tc>
        <w:tc>
          <w:tcPr>
            <w:tcW w:w="1134" w:type="dxa"/>
            <w:vAlign w:val="center"/>
          </w:tcPr>
          <w:p w14:paraId="1846ED41">
            <w:pPr>
              <w:spacing w:line="240" w:lineRule="atLeast"/>
              <w:jc w:val="center"/>
              <w:rPr>
                <w:rFonts w:ascii="方正仿宋_GBK" w:hAnsi="方正仿宋_GBK" w:eastAsia="方正仿宋_GBK" w:cs="方正仿宋_GBK"/>
                <w:sz w:val="21"/>
                <w:szCs w:val="21"/>
              </w:rPr>
            </w:pPr>
          </w:p>
        </w:tc>
        <w:tc>
          <w:tcPr>
            <w:tcW w:w="1559" w:type="dxa"/>
            <w:vAlign w:val="center"/>
          </w:tcPr>
          <w:p w14:paraId="34325958">
            <w:pPr>
              <w:spacing w:line="240" w:lineRule="atLeast"/>
              <w:jc w:val="center"/>
              <w:rPr>
                <w:rFonts w:ascii="方正仿宋_GBK" w:hAnsi="方正仿宋_GBK" w:eastAsia="方正仿宋_GBK" w:cs="方正仿宋_GBK"/>
                <w:sz w:val="21"/>
                <w:szCs w:val="21"/>
              </w:rPr>
            </w:pPr>
          </w:p>
        </w:tc>
        <w:tc>
          <w:tcPr>
            <w:tcW w:w="1567" w:type="dxa"/>
            <w:vAlign w:val="center"/>
          </w:tcPr>
          <w:p w14:paraId="298C4279">
            <w:pPr>
              <w:spacing w:line="240" w:lineRule="atLeast"/>
              <w:jc w:val="center"/>
              <w:rPr>
                <w:rFonts w:ascii="方正仿宋_GBK" w:hAnsi="方正仿宋_GBK" w:eastAsia="方正仿宋_GBK" w:cs="方正仿宋_GBK"/>
                <w:sz w:val="21"/>
                <w:szCs w:val="21"/>
              </w:rPr>
            </w:pPr>
          </w:p>
        </w:tc>
      </w:tr>
      <w:tr w14:paraId="324F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D33A275">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合计人民币（小写）：</w:t>
            </w:r>
          </w:p>
        </w:tc>
      </w:tr>
      <w:tr w14:paraId="3C20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326CD06">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合计人民币（大写）：</w:t>
            </w:r>
          </w:p>
        </w:tc>
      </w:tr>
      <w:tr w14:paraId="7E30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041E5D4F">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一、服务要求</w:t>
            </w:r>
          </w:p>
        </w:tc>
      </w:tr>
      <w:tr w14:paraId="1A02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9FFEF4B">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二、考核方式</w:t>
            </w:r>
          </w:p>
        </w:tc>
      </w:tr>
      <w:tr w14:paraId="7C14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4ED50CC">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三、付款方式：</w:t>
            </w:r>
          </w:p>
          <w:p w14:paraId="57E91415">
            <w:pPr>
              <w:pStyle w:val="10"/>
              <w:spacing w:line="240" w:lineRule="atLeast"/>
              <w:rPr>
                <w:rFonts w:ascii="方正仿宋_GBK" w:hAnsi="方正仿宋_GBK" w:eastAsia="方正仿宋_GBK" w:cs="方正仿宋_GBK"/>
                <w:sz w:val="21"/>
                <w:szCs w:val="21"/>
              </w:rPr>
            </w:pPr>
          </w:p>
        </w:tc>
      </w:tr>
      <w:tr w14:paraId="3BEE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2BD7E1C">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四、违约责任：</w:t>
            </w:r>
          </w:p>
          <w:p w14:paraId="774E852C">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按《中华人民共和国民法典》、《中华人民共和国政府采购法》执行，或按双方约定。</w:t>
            </w:r>
          </w:p>
        </w:tc>
      </w:tr>
      <w:tr w14:paraId="5C30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E55D750">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五、其他约定事项：</w:t>
            </w:r>
          </w:p>
          <w:p w14:paraId="215A60B1">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文件及其澄清文件、比选申请文件和承诺是本合同不可分割的部分。</w:t>
            </w:r>
          </w:p>
          <w:p w14:paraId="61AB4DC9">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2.本合同如发生争议由双方协商解决，协商不成向需方所在</w:t>
            </w:r>
            <w:r>
              <w:rPr>
                <w:rFonts w:hint="eastAsia" w:ascii="方正仿宋_GBK" w:hAnsi="方正仿宋_GBK" w:eastAsia="方正仿宋_GBK" w:cs="方正仿宋_GBK"/>
                <w:sz w:val="21"/>
                <w:szCs w:val="21"/>
                <w:lang w:val="en-US" w:eastAsia="zh-Hans"/>
              </w:rPr>
              <w:t>地有管辖权的</w:t>
            </w:r>
            <w:r>
              <w:rPr>
                <w:rFonts w:hint="eastAsia" w:ascii="方正仿宋_GBK" w:hAnsi="方正仿宋_GBK" w:eastAsia="方正仿宋_GBK" w:cs="方正仿宋_GBK"/>
                <w:sz w:val="21"/>
                <w:szCs w:val="21"/>
              </w:rPr>
              <w:t>人民法院提请诉讼</w:t>
            </w:r>
            <w:r>
              <w:rPr>
                <w:rFonts w:hint="eastAsia" w:ascii="方正仿宋_GBK" w:hAnsi="方正仿宋_GBK" w:eastAsia="方正仿宋_GBK" w:cs="方正仿宋_GBK"/>
                <w:sz w:val="21"/>
                <w:szCs w:val="21"/>
                <w:lang w:val="en-US" w:eastAsia="zh-Hans"/>
              </w:rPr>
              <w:t>以解决纠纷</w:t>
            </w:r>
            <w:r>
              <w:rPr>
                <w:rFonts w:hint="eastAsia" w:ascii="方正仿宋_GBK" w:hAnsi="方正仿宋_GBK" w:eastAsia="方正仿宋_GBK" w:cs="方正仿宋_GBK"/>
                <w:sz w:val="21"/>
                <w:szCs w:val="21"/>
              </w:rPr>
              <w:t>。</w:t>
            </w:r>
          </w:p>
          <w:p w14:paraId="4921DF6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sz w:val="21"/>
                <w:szCs w:val="21"/>
                <w:lang w:val="en-US" w:eastAsia="zh-Hans"/>
              </w:rPr>
              <w:t>本合同自甲乙双方签字盖章之日起生效，</w:t>
            </w:r>
            <w:r>
              <w:rPr>
                <w:rFonts w:hint="eastAsia" w:ascii="方正仿宋_GBK" w:hAnsi="方正仿宋_GBK" w:eastAsia="方正仿宋_GBK" w:cs="方正仿宋_GBK"/>
                <w:sz w:val="21"/>
                <w:szCs w:val="21"/>
              </w:rPr>
              <w:t>本合同一式__份， 需方__份，供方__份，具同等法律效力。</w:t>
            </w:r>
          </w:p>
          <w:p w14:paraId="50C0F91E">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4.其他：</w:t>
            </w:r>
          </w:p>
        </w:tc>
      </w:tr>
      <w:tr w14:paraId="3C94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01217810">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需方：</w:t>
            </w:r>
          </w:p>
          <w:p w14:paraId="5BF90E9B">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地址：</w:t>
            </w:r>
          </w:p>
          <w:p w14:paraId="6F44582D">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联系电话：</w:t>
            </w:r>
          </w:p>
          <w:p w14:paraId="7B29FAC2">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授权代表：</w:t>
            </w:r>
          </w:p>
        </w:tc>
        <w:tc>
          <w:tcPr>
            <w:tcW w:w="4984" w:type="dxa"/>
            <w:gridSpan w:val="5"/>
          </w:tcPr>
          <w:p w14:paraId="043AF3AE">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供方：</w:t>
            </w:r>
          </w:p>
          <w:p w14:paraId="304E36AA">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地址：</w:t>
            </w:r>
          </w:p>
          <w:p w14:paraId="45841F80">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电话：</w:t>
            </w:r>
          </w:p>
          <w:p w14:paraId="5A5BAC04">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传真：</w:t>
            </w:r>
          </w:p>
          <w:p w14:paraId="7D3DA836">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开户银行：</w:t>
            </w:r>
          </w:p>
          <w:p w14:paraId="5DD69988">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账号：</w:t>
            </w:r>
          </w:p>
          <w:p w14:paraId="08365B6D">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授权代表：</w:t>
            </w:r>
          </w:p>
          <w:p w14:paraId="746A9D77">
            <w:pPr>
              <w:widowControl/>
              <w:spacing w:line="240" w:lineRule="atLeas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（本栏请用计算机打印以便于准确付款）</w:t>
            </w:r>
          </w:p>
        </w:tc>
      </w:tr>
      <w:tr w14:paraId="4AEC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063ADF2">
            <w:pPr>
              <w:spacing w:line="240" w:lineRule="atLeas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p w14:paraId="5E3E3178">
            <w:pPr>
              <w:spacing w:line="240" w:lineRule="atLeast"/>
              <w:rPr>
                <w:rFonts w:ascii="方正仿宋_GBK" w:hAnsi="方正仿宋_GBK" w:eastAsia="方正仿宋_GBK" w:cs="方正仿宋_GBK"/>
                <w:sz w:val="21"/>
                <w:szCs w:val="21"/>
              </w:rPr>
            </w:pPr>
          </w:p>
          <w:p w14:paraId="7EF7277D">
            <w:pPr>
              <w:spacing w:line="240" w:lineRule="atLeast"/>
              <w:rPr>
                <w:rFonts w:ascii="方正仿宋_GBK" w:hAnsi="方正仿宋_GBK" w:eastAsia="方正仿宋_GBK" w:cs="方正仿宋_GBK"/>
                <w:sz w:val="21"/>
                <w:szCs w:val="21"/>
              </w:rPr>
            </w:pPr>
          </w:p>
        </w:tc>
      </w:tr>
    </w:tbl>
    <w:p w14:paraId="22D35275">
      <w:pPr>
        <w:rPr>
          <w:rFonts w:ascii="方正仿宋_GBK" w:hAnsi="方正仿宋_GBK" w:eastAsia="方正仿宋_GBK" w:cs="方正仿宋_GBK"/>
          <w:sz w:val="24"/>
        </w:rPr>
      </w:pPr>
      <w:r>
        <w:rPr>
          <w:rFonts w:hint="eastAsia" w:ascii="方正仿宋_GBK" w:hAnsi="方正仿宋_GBK" w:eastAsia="方正仿宋_GBK" w:cs="方正仿宋_GBK"/>
          <w:sz w:val="24"/>
        </w:rPr>
        <w:t>签约时间：           年   月   日      签约地点：</w:t>
      </w:r>
    </w:p>
    <w:p w14:paraId="79EEC84A">
      <w:pPr>
        <w:tabs>
          <w:tab w:val="left" w:pos="9000"/>
        </w:tabs>
        <w:spacing w:line="276" w:lineRule="auto"/>
        <w:jc w:val="center"/>
        <w:rPr>
          <w:rFonts w:ascii="方正仿宋_GBK" w:hAnsi="方正仿宋_GBK" w:eastAsia="方正仿宋_GBK" w:cs="方正仿宋_GBK"/>
          <w:sz w:val="21"/>
          <w:szCs w:val="21"/>
        </w:rPr>
        <w:sectPr>
          <w:pgSz w:w="11907" w:h="16840"/>
          <w:pgMar w:top="1134" w:right="1191" w:bottom="1134" w:left="1304" w:header="964" w:footer="992" w:gutter="0"/>
          <w:pgNumType w:fmt="decimal"/>
          <w:cols w:space="720" w:num="1"/>
          <w:docGrid w:linePitch="312" w:charSpace="0"/>
        </w:sectPr>
      </w:pPr>
    </w:p>
    <w:p w14:paraId="3B8C7C68">
      <w:pPr>
        <w:pStyle w:val="5"/>
        <w:spacing w:before="0" w:after="0" w:line="400" w:lineRule="exact"/>
        <w:jc w:val="center"/>
        <w:outlineLvl w:val="0"/>
        <w:rPr>
          <w:rFonts w:hint="eastAsia" w:ascii="方正仿宋_GBK" w:hAnsi="方正仿宋_GBK" w:eastAsia="方正仿宋_GBK" w:cs="方正仿宋_GBK"/>
          <w:bCs/>
          <w:sz w:val="36"/>
          <w:szCs w:val="30"/>
        </w:rPr>
      </w:pPr>
      <w:bookmarkStart w:id="119" w:name="_Toc2660"/>
      <w:bookmarkStart w:id="120" w:name="_Toc31256"/>
      <w:r>
        <w:rPr>
          <w:rFonts w:hint="eastAsia" w:ascii="方正仿宋_GBK" w:hAnsi="方正仿宋_GBK" w:eastAsia="方正仿宋_GBK" w:cs="方正仿宋_GBK"/>
          <w:bCs/>
          <w:sz w:val="36"/>
          <w:szCs w:val="30"/>
        </w:rPr>
        <w:t xml:space="preserve">第七篇  </w:t>
      </w:r>
      <w:bookmarkEnd w:id="118"/>
      <w:r>
        <w:rPr>
          <w:rFonts w:hint="eastAsia" w:ascii="方正仿宋_GBK" w:hAnsi="方正仿宋_GBK" w:eastAsia="方正仿宋_GBK" w:cs="方正仿宋_GBK"/>
          <w:bCs/>
          <w:sz w:val="36"/>
          <w:szCs w:val="30"/>
        </w:rPr>
        <w:t>比选申请文件编制要求</w:t>
      </w:r>
      <w:bookmarkEnd w:id="119"/>
      <w:bookmarkEnd w:id="120"/>
    </w:p>
    <w:p w14:paraId="27917797">
      <w:pPr>
        <w:spacing w:line="440" w:lineRule="exact"/>
        <w:rPr>
          <w:rFonts w:hint="eastAsia" w:ascii="方正仿宋_GBK" w:hAnsi="方正仿宋_GBK" w:eastAsia="方正仿宋_GBK" w:cs="方正仿宋_GBK"/>
          <w:sz w:val="28"/>
          <w:szCs w:val="28"/>
        </w:rPr>
      </w:pPr>
    </w:p>
    <w:p w14:paraId="7A4BD1F6">
      <w:pPr>
        <w:spacing w:line="440" w:lineRule="exact"/>
        <w:rPr>
          <w:rFonts w:hint="eastAsia" w:ascii="方正仿宋_GBK" w:hAnsi="方正仿宋_GBK" w:eastAsia="方正仿宋_GBK" w:cs="方正仿宋_GBK"/>
          <w:sz w:val="28"/>
          <w:szCs w:val="28"/>
        </w:rPr>
      </w:pPr>
    </w:p>
    <w:p w14:paraId="410E48B2">
      <w:pPr>
        <w:spacing w:line="440" w:lineRule="exact"/>
        <w:rPr>
          <w:rFonts w:hint="eastAsia" w:ascii="方正仿宋_GBK" w:hAnsi="方正仿宋_GBK" w:eastAsia="方正仿宋_GBK" w:cs="方正仿宋_GBK"/>
          <w:sz w:val="28"/>
          <w:szCs w:val="28"/>
        </w:rPr>
      </w:pPr>
    </w:p>
    <w:p w14:paraId="33CED602">
      <w:pPr>
        <w:spacing w:line="440" w:lineRule="exact"/>
        <w:rPr>
          <w:rFonts w:hint="eastAsia" w:ascii="方正仿宋_GBK" w:hAnsi="方正仿宋_GBK" w:eastAsia="方正仿宋_GBK" w:cs="方正仿宋_GBK"/>
          <w:sz w:val="28"/>
          <w:szCs w:val="28"/>
        </w:rPr>
      </w:pPr>
    </w:p>
    <w:p w14:paraId="3CF93E55">
      <w:pPr>
        <w:spacing w:line="440" w:lineRule="exact"/>
        <w:rPr>
          <w:rFonts w:hint="eastAsia" w:ascii="方正仿宋_GBK" w:hAnsi="方正仿宋_GBK" w:eastAsia="方正仿宋_GBK" w:cs="方正仿宋_GBK"/>
          <w:sz w:val="28"/>
          <w:szCs w:val="28"/>
        </w:rPr>
      </w:pPr>
    </w:p>
    <w:p w14:paraId="503EDCF4">
      <w:pPr>
        <w:spacing w:line="440" w:lineRule="exact"/>
        <w:rPr>
          <w:rFonts w:hint="eastAsia" w:ascii="方正仿宋_GBK" w:hAnsi="方正仿宋_GBK" w:eastAsia="方正仿宋_GBK" w:cs="方正仿宋_GBK"/>
          <w:sz w:val="28"/>
          <w:szCs w:val="28"/>
        </w:rPr>
      </w:pPr>
    </w:p>
    <w:p w14:paraId="67520124">
      <w:pPr>
        <w:spacing w:line="440" w:lineRule="exact"/>
        <w:rPr>
          <w:rFonts w:hint="eastAsia" w:ascii="方正仿宋_GBK" w:hAnsi="方正仿宋_GBK" w:eastAsia="方正仿宋_GBK" w:cs="方正仿宋_GBK"/>
          <w:sz w:val="28"/>
          <w:szCs w:val="28"/>
        </w:rPr>
      </w:pPr>
    </w:p>
    <w:p w14:paraId="371E8032">
      <w:pPr>
        <w:spacing w:line="440" w:lineRule="exact"/>
        <w:rPr>
          <w:rFonts w:hint="eastAsia" w:ascii="方正仿宋_GBK" w:hAnsi="方正仿宋_GBK" w:eastAsia="方正仿宋_GBK" w:cs="方正仿宋_GBK"/>
          <w:sz w:val="28"/>
          <w:szCs w:val="28"/>
        </w:rPr>
      </w:pPr>
    </w:p>
    <w:p w14:paraId="59B92DD1">
      <w:pPr>
        <w:spacing w:line="440" w:lineRule="exact"/>
        <w:rPr>
          <w:rFonts w:hint="eastAsia" w:ascii="方正仿宋_GBK" w:hAnsi="方正仿宋_GBK" w:eastAsia="方正仿宋_GBK" w:cs="方正仿宋_GBK"/>
          <w:sz w:val="28"/>
          <w:szCs w:val="28"/>
        </w:rPr>
      </w:pPr>
    </w:p>
    <w:p w14:paraId="190611C9">
      <w:pPr>
        <w:spacing w:line="440" w:lineRule="exact"/>
        <w:rPr>
          <w:rFonts w:hint="eastAsia" w:ascii="方正仿宋_GBK" w:hAnsi="方正仿宋_GBK" w:eastAsia="方正仿宋_GBK" w:cs="方正仿宋_GBK"/>
          <w:sz w:val="28"/>
          <w:szCs w:val="28"/>
        </w:rPr>
      </w:pPr>
    </w:p>
    <w:p w14:paraId="2B74A327">
      <w:pPr>
        <w:spacing w:line="440" w:lineRule="exact"/>
        <w:rPr>
          <w:rFonts w:hint="eastAsia" w:ascii="方正仿宋_GBK" w:hAnsi="方正仿宋_GBK" w:eastAsia="方正仿宋_GBK" w:cs="方正仿宋_GBK"/>
          <w:sz w:val="28"/>
          <w:szCs w:val="28"/>
        </w:rPr>
      </w:pPr>
    </w:p>
    <w:p w14:paraId="37BA2F0E">
      <w:pPr>
        <w:spacing w:line="440" w:lineRule="exact"/>
        <w:rPr>
          <w:rFonts w:hint="eastAsia" w:ascii="方正仿宋_GBK" w:hAnsi="方正仿宋_GBK" w:eastAsia="方正仿宋_GBK" w:cs="方正仿宋_GBK"/>
          <w:sz w:val="28"/>
          <w:szCs w:val="28"/>
        </w:rPr>
      </w:pPr>
    </w:p>
    <w:p w14:paraId="478B0124">
      <w:pPr>
        <w:spacing w:line="440" w:lineRule="exact"/>
        <w:rPr>
          <w:rFonts w:hint="eastAsia" w:ascii="方正仿宋_GBK" w:hAnsi="方正仿宋_GBK" w:eastAsia="方正仿宋_GBK" w:cs="方正仿宋_GBK"/>
          <w:sz w:val="28"/>
          <w:szCs w:val="28"/>
        </w:rPr>
      </w:pPr>
    </w:p>
    <w:p w14:paraId="36BBD54D">
      <w:pPr>
        <w:spacing w:line="440" w:lineRule="exact"/>
        <w:rPr>
          <w:rFonts w:hint="eastAsia" w:ascii="方正仿宋_GBK" w:hAnsi="方正仿宋_GBK" w:eastAsia="方正仿宋_GBK" w:cs="方正仿宋_GBK"/>
          <w:sz w:val="28"/>
          <w:szCs w:val="28"/>
        </w:rPr>
      </w:pPr>
    </w:p>
    <w:p w14:paraId="540C2502">
      <w:pPr>
        <w:spacing w:line="440" w:lineRule="exact"/>
        <w:rPr>
          <w:rFonts w:hint="eastAsia" w:ascii="方正仿宋_GBK" w:hAnsi="方正仿宋_GBK" w:eastAsia="方正仿宋_GBK" w:cs="方正仿宋_GBK"/>
          <w:sz w:val="28"/>
          <w:szCs w:val="28"/>
        </w:rPr>
      </w:pPr>
    </w:p>
    <w:p w14:paraId="37C394BD">
      <w:pPr>
        <w:spacing w:line="440" w:lineRule="exact"/>
        <w:rPr>
          <w:rFonts w:hint="eastAsia" w:ascii="方正仿宋_GBK" w:hAnsi="方正仿宋_GBK" w:eastAsia="方正仿宋_GBK" w:cs="方正仿宋_GBK"/>
          <w:sz w:val="28"/>
          <w:szCs w:val="28"/>
        </w:rPr>
      </w:pPr>
    </w:p>
    <w:p w14:paraId="0B823BBB">
      <w:pPr>
        <w:spacing w:line="440" w:lineRule="exact"/>
        <w:rPr>
          <w:rFonts w:hint="eastAsia" w:ascii="方正仿宋_GBK" w:hAnsi="方正仿宋_GBK" w:eastAsia="方正仿宋_GBK" w:cs="方正仿宋_GBK"/>
          <w:sz w:val="28"/>
          <w:szCs w:val="28"/>
        </w:rPr>
      </w:pPr>
    </w:p>
    <w:p w14:paraId="639D8CAB">
      <w:pPr>
        <w:spacing w:line="440" w:lineRule="exact"/>
        <w:rPr>
          <w:rFonts w:hint="eastAsia" w:ascii="方正仿宋_GBK" w:hAnsi="方正仿宋_GBK" w:eastAsia="方正仿宋_GBK" w:cs="方正仿宋_GBK"/>
          <w:sz w:val="28"/>
          <w:szCs w:val="28"/>
        </w:rPr>
      </w:pPr>
    </w:p>
    <w:p w14:paraId="1F7DE6BF">
      <w:pPr>
        <w:spacing w:line="440" w:lineRule="exact"/>
        <w:rPr>
          <w:rFonts w:hint="eastAsia" w:ascii="方正仿宋_GBK" w:hAnsi="方正仿宋_GBK" w:eastAsia="方正仿宋_GBK" w:cs="方正仿宋_GBK"/>
          <w:sz w:val="28"/>
          <w:szCs w:val="28"/>
        </w:rPr>
      </w:pPr>
    </w:p>
    <w:p w14:paraId="261ECDBC">
      <w:pPr>
        <w:spacing w:line="440" w:lineRule="exact"/>
        <w:rPr>
          <w:rFonts w:hint="eastAsia" w:ascii="方正仿宋_GBK" w:hAnsi="方正仿宋_GBK" w:eastAsia="方正仿宋_GBK" w:cs="方正仿宋_GBK"/>
          <w:sz w:val="28"/>
          <w:szCs w:val="28"/>
        </w:rPr>
      </w:pPr>
    </w:p>
    <w:p w14:paraId="002FD3C0">
      <w:pPr>
        <w:spacing w:line="440" w:lineRule="exact"/>
        <w:rPr>
          <w:rFonts w:hint="eastAsia" w:ascii="方正仿宋_GBK" w:hAnsi="方正仿宋_GBK" w:eastAsia="方正仿宋_GBK" w:cs="方正仿宋_GBK"/>
          <w:sz w:val="28"/>
          <w:szCs w:val="28"/>
        </w:rPr>
      </w:pPr>
    </w:p>
    <w:p w14:paraId="5C9420FD">
      <w:pPr>
        <w:spacing w:line="440" w:lineRule="exact"/>
        <w:rPr>
          <w:rFonts w:hint="eastAsia" w:ascii="方正仿宋_GBK" w:hAnsi="方正仿宋_GBK" w:eastAsia="方正仿宋_GBK" w:cs="方正仿宋_GBK"/>
          <w:sz w:val="28"/>
          <w:szCs w:val="28"/>
        </w:rPr>
      </w:pPr>
    </w:p>
    <w:p w14:paraId="187CDD86">
      <w:pPr>
        <w:spacing w:line="440" w:lineRule="exact"/>
        <w:rPr>
          <w:rFonts w:hint="eastAsia" w:ascii="方正仿宋_GBK" w:hAnsi="方正仿宋_GBK" w:eastAsia="方正仿宋_GBK" w:cs="方正仿宋_GBK"/>
          <w:sz w:val="28"/>
          <w:szCs w:val="28"/>
        </w:rPr>
      </w:pPr>
    </w:p>
    <w:p w14:paraId="078DC3CE">
      <w:pPr>
        <w:spacing w:line="440" w:lineRule="exact"/>
        <w:rPr>
          <w:rFonts w:hint="eastAsia" w:ascii="方正仿宋_GBK" w:hAnsi="方正仿宋_GBK" w:eastAsia="方正仿宋_GBK" w:cs="方正仿宋_GBK"/>
          <w:sz w:val="28"/>
          <w:szCs w:val="28"/>
        </w:rPr>
      </w:pPr>
    </w:p>
    <w:p w14:paraId="1BC9DA34">
      <w:pPr>
        <w:spacing w:line="440" w:lineRule="exact"/>
        <w:rPr>
          <w:rFonts w:hint="eastAsia" w:ascii="方正仿宋_GBK" w:hAnsi="方正仿宋_GBK" w:eastAsia="方正仿宋_GBK" w:cs="方正仿宋_GBK"/>
          <w:sz w:val="28"/>
          <w:szCs w:val="28"/>
        </w:rPr>
      </w:pPr>
    </w:p>
    <w:p w14:paraId="20CF76FA">
      <w:pPr>
        <w:spacing w:line="440" w:lineRule="exact"/>
        <w:rPr>
          <w:rFonts w:hint="eastAsia" w:ascii="方正仿宋_GBK" w:hAnsi="方正仿宋_GBK" w:eastAsia="方正仿宋_GBK" w:cs="方正仿宋_GBK"/>
          <w:sz w:val="28"/>
          <w:szCs w:val="28"/>
        </w:rPr>
      </w:pPr>
    </w:p>
    <w:p w14:paraId="0892A552">
      <w:pPr>
        <w:spacing w:line="440" w:lineRule="exact"/>
        <w:rPr>
          <w:rFonts w:hint="eastAsia" w:ascii="方正仿宋_GBK" w:hAnsi="方正仿宋_GBK" w:eastAsia="方正仿宋_GBK" w:cs="方正仿宋_GBK"/>
          <w:sz w:val="28"/>
          <w:szCs w:val="28"/>
        </w:rPr>
      </w:pPr>
    </w:p>
    <w:p w14:paraId="74F339DA">
      <w:pPr>
        <w:spacing w:line="440" w:lineRule="exact"/>
        <w:rPr>
          <w:rFonts w:hint="eastAsia" w:ascii="方正仿宋_GBK" w:hAnsi="方正仿宋_GBK" w:eastAsia="方正仿宋_GBK" w:cs="方正仿宋_GBK"/>
          <w:sz w:val="28"/>
          <w:szCs w:val="28"/>
        </w:rPr>
      </w:pPr>
    </w:p>
    <w:p w14:paraId="6A4781F3">
      <w:pPr>
        <w:spacing w:line="440" w:lineRule="exact"/>
        <w:rPr>
          <w:rFonts w:hint="eastAsia" w:ascii="方正仿宋_GBK" w:hAnsi="方正仿宋_GBK" w:eastAsia="方正仿宋_GBK" w:cs="方正仿宋_GBK"/>
          <w:sz w:val="28"/>
          <w:szCs w:val="28"/>
        </w:rPr>
      </w:pPr>
    </w:p>
    <w:p w14:paraId="2403C9D3">
      <w:pPr>
        <w:spacing w:line="440" w:lineRule="exact"/>
        <w:rPr>
          <w:rFonts w:hint="eastAsia" w:ascii="方正仿宋_GBK" w:hAnsi="方正仿宋_GBK" w:eastAsia="方正仿宋_GBK" w:cs="方正仿宋_GBK"/>
          <w:sz w:val="28"/>
          <w:szCs w:val="28"/>
        </w:rPr>
      </w:pPr>
    </w:p>
    <w:p w14:paraId="50069122">
      <w:pPr>
        <w:spacing w:line="440" w:lineRule="exact"/>
        <w:rPr>
          <w:rFonts w:hint="eastAsia" w:ascii="方正仿宋_GBK" w:hAnsi="方正仿宋_GBK" w:eastAsia="方正仿宋_GBK" w:cs="方正仿宋_GBK"/>
          <w:sz w:val="28"/>
          <w:szCs w:val="28"/>
        </w:rPr>
      </w:pPr>
    </w:p>
    <w:p w14:paraId="2ADB58CB">
      <w:p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封面：</w:t>
      </w:r>
    </w:p>
    <w:p w14:paraId="07A871D6">
      <w:pPr>
        <w:spacing w:line="440" w:lineRule="exact"/>
        <w:rPr>
          <w:rFonts w:ascii="方正仿宋_GBK" w:hAnsi="方正仿宋_GBK" w:eastAsia="方正仿宋_GBK" w:cs="方正仿宋_GBK"/>
          <w:sz w:val="24"/>
          <w:szCs w:val="24"/>
        </w:rPr>
      </w:pPr>
    </w:p>
    <w:p w14:paraId="7B2B481D">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项目编号：</w:t>
      </w:r>
    </w:p>
    <w:p w14:paraId="39079DA6">
      <w:pPr>
        <w:spacing w:line="44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4"/>
          <w:szCs w:val="24"/>
        </w:rPr>
        <w:t xml:space="preserve">                                                 </w:t>
      </w:r>
    </w:p>
    <w:p w14:paraId="6F233633">
      <w:pPr>
        <w:spacing w:line="440" w:lineRule="exact"/>
        <w:ind w:firstLine="480" w:firstLineChars="200"/>
        <w:rPr>
          <w:rFonts w:ascii="方正仿宋_GBK" w:hAnsi="方正仿宋_GBK" w:eastAsia="方正仿宋_GBK" w:cs="方正仿宋_GBK"/>
          <w:sz w:val="24"/>
          <w:szCs w:val="24"/>
        </w:rPr>
      </w:pPr>
    </w:p>
    <w:p w14:paraId="2E620A5D">
      <w:pPr>
        <w:spacing w:line="440" w:lineRule="exact"/>
        <w:ind w:firstLine="480" w:firstLineChars="200"/>
        <w:rPr>
          <w:rFonts w:ascii="方正仿宋_GBK" w:hAnsi="方正仿宋_GBK" w:eastAsia="方正仿宋_GBK" w:cs="方正仿宋_GBK"/>
          <w:sz w:val="24"/>
          <w:szCs w:val="24"/>
        </w:rPr>
      </w:pPr>
    </w:p>
    <w:p w14:paraId="5EDDBADC">
      <w:pPr>
        <w:spacing w:line="440" w:lineRule="exact"/>
        <w:ind w:firstLine="480" w:firstLineChars="200"/>
        <w:rPr>
          <w:rFonts w:ascii="方正仿宋_GBK" w:hAnsi="方正仿宋_GBK" w:eastAsia="方正仿宋_GBK" w:cs="方正仿宋_GBK"/>
          <w:sz w:val="24"/>
          <w:szCs w:val="24"/>
        </w:rPr>
      </w:pPr>
    </w:p>
    <w:p w14:paraId="7748CD70">
      <w:pPr>
        <w:spacing w:line="440" w:lineRule="exact"/>
        <w:ind w:firstLine="480" w:firstLineChars="200"/>
        <w:rPr>
          <w:rFonts w:ascii="方正仿宋_GBK" w:hAnsi="方正仿宋_GBK" w:eastAsia="方正仿宋_GBK" w:cs="方正仿宋_GBK"/>
          <w:sz w:val="24"/>
          <w:szCs w:val="24"/>
        </w:rPr>
      </w:pPr>
    </w:p>
    <w:p w14:paraId="0B26FC72">
      <w:pPr>
        <w:spacing w:line="600" w:lineRule="auto"/>
        <w:ind w:firstLine="480" w:firstLineChars="200"/>
        <w:rPr>
          <w:rFonts w:ascii="方正仿宋_GBK" w:hAnsi="方正仿宋_GBK" w:eastAsia="方正仿宋_GBK" w:cs="方正仿宋_GBK"/>
          <w:sz w:val="24"/>
          <w:szCs w:val="24"/>
        </w:rPr>
      </w:pPr>
    </w:p>
    <w:p w14:paraId="18AD49FF">
      <w:pPr>
        <w:spacing w:line="360" w:lineRule="auto"/>
        <w:jc w:val="center"/>
        <w:rPr>
          <w:rFonts w:ascii="方正仿宋_GBK" w:hAnsi="方正仿宋_GBK" w:eastAsia="方正仿宋_GBK" w:cs="方正仿宋_GBK"/>
          <w:sz w:val="72"/>
          <w:szCs w:val="72"/>
        </w:rPr>
      </w:pPr>
      <w:r>
        <w:rPr>
          <w:rFonts w:hint="eastAsia" w:ascii="方正仿宋_GBK" w:hAnsi="方正仿宋_GBK" w:eastAsia="方正仿宋_GBK" w:cs="方正仿宋_GBK"/>
          <w:sz w:val="72"/>
          <w:szCs w:val="72"/>
        </w:rPr>
        <w:t>比选申请文件</w:t>
      </w:r>
    </w:p>
    <w:p w14:paraId="77E54FEC">
      <w:pPr>
        <w:spacing w:line="440" w:lineRule="exact"/>
        <w:ind w:firstLine="480" w:firstLineChars="200"/>
        <w:rPr>
          <w:rFonts w:ascii="方正仿宋_GBK" w:hAnsi="方正仿宋_GBK" w:eastAsia="方正仿宋_GBK" w:cs="方正仿宋_GBK"/>
          <w:sz w:val="24"/>
          <w:szCs w:val="24"/>
        </w:rPr>
      </w:pPr>
    </w:p>
    <w:p w14:paraId="71D3C268">
      <w:pPr>
        <w:spacing w:line="440" w:lineRule="exact"/>
        <w:ind w:firstLine="480" w:firstLineChars="200"/>
        <w:rPr>
          <w:rFonts w:ascii="方正仿宋_GBK" w:hAnsi="方正仿宋_GBK" w:eastAsia="方正仿宋_GBK" w:cs="方正仿宋_GBK"/>
          <w:sz w:val="24"/>
          <w:szCs w:val="24"/>
        </w:rPr>
      </w:pPr>
    </w:p>
    <w:p w14:paraId="600BCD89">
      <w:pPr>
        <w:spacing w:line="440" w:lineRule="exact"/>
        <w:rPr>
          <w:rFonts w:ascii="方正仿宋_GBK" w:hAnsi="方正仿宋_GBK" w:eastAsia="方正仿宋_GBK" w:cs="方正仿宋_GBK"/>
          <w:sz w:val="24"/>
          <w:szCs w:val="24"/>
        </w:rPr>
      </w:pPr>
    </w:p>
    <w:p w14:paraId="3F5DFDD0">
      <w:pPr>
        <w:spacing w:line="440" w:lineRule="exact"/>
        <w:ind w:firstLine="480" w:firstLineChars="200"/>
        <w:rPr>
          <w:rFonts w:ascii="方正仿宋_GBK" w:hAnsi="方正仿宋_GBK" w:eastAsia="方正仿宋_GBK" w:cs="方正仿宋_GBK"/>
          <w:sz w:val="24"/>
          <w:szCs w:val="24"/>
        </w:rPr>
      </w:pPr>
    </w:p>
    <w:p w14:paraId="1CB6CA11">
      <w:pPr>
        <w:spacing w:line="440" w:lineRule="exact"/>
        <w:ind w:firstLine="480" w:firstLineChars="200"/>
        <w:rPr>
          <w:rFonts w:ascii="方正仿宋_GBK" w:hAnsi="方正仿宋_GBK" w:eastAsia="方正仿宋_GBK" w:cs="方正仿宋_GBK"/>
          <w:sz w:val="24"/>
          <w:szCs w:val="24"/>
        </w:rPr>
      </w:pPr>
    </w:p>
    <w:p w14:paraId="2446FB8D">
      <w:pPr>
        <w:pStyle w:val="14"/>
        <w:rPr>
          <w:rFonts w:ascii="方正仿宋_GBK" w:hAnsi="方正仿宋_GBK" w:eastAsia="方正仿宋_GBK" w:cs="方正仿宋_GBK"/>
          <w:sz w:val="24"/>
          <w:szCs w:val="24"/>
        </w:rPr>
      </w:pPr>
    </w:p>
    <w:p w14:paraId="50AEF00C">
      <w:pPr>
        <w:rPr>
          <w:rFonts w:ascii="方正仿宋_GBK" w:hAnsi="方正仿宋_GBK" w:eastAsia="方正仿宋_GBK" w:cs="方正仿宋_GBK"/>
          <w:sz w:val="24"/>
          <w:szCs w:val="24"/>
        </w:rPr>
      </w:pPr>
    </w:p>
    <w:p w14:paraId="48998CC4">
      <w:pPr>
        <w:pStyle w:val="14"/>
        <w:rPr>
          <w:rFonts w:ascii="方正仿宋_GBK" w:hAnsi="方正仿宋_GBK" w:eastAsia="方正仿宋_GBK" w:cs="方正仿宋_GBK"/>
          <w:sz w:val="24"/>
          <w:szCs w:val="24"/>
        </w:rPr>
      </w:pPr>
    </w:p>
    <w:p w14:paraId="0E57FC08">
      <w:pPr>
        <w:rPr>
          <w:rFonts w:ascii="方正仿宋_GBK" w:hAnsi="方正仿宋_GBK" w:eastAsia="方正仿宋_GBK" w:cs="方正仿宋_GBK"/>
          <w:sz w:val="24"/>
          <w:szCs w:val="24"/>
        </w:rPr>
      </w:pPr>
    </w:p>
    <w:p w14:paraId="62619D42">
      <w:pPr>
        <w:pStyle w:val="14"/>
        <w:rPr>
          <w:rFonts w:ascii="方正仿宋_GBK" w:hAnsi="方正仿宋_GBK" w:eastAsia="方正仿宋_GBK" w:cs="方正仿宋_GBK"/>
          <w:sz w:val="24"/>
          <w:szCs w:val="24"/>
        </w:rPr>
      </w:pPr>
    </w:p>
    <w:p w14:paraId="7E659AC0">
      <w:pPr>
        <w:rPr>
          <w:rFonts w:ascii="方正仿宋_GBK" w:hAnsi="方正仿宋_GBK" w:eastAsia="方正仿宋_GBK" w:cs="方正仿宋_GBK"/>
          <w:sz w:val="24"/>
          <w:szCs w:val="24"/>
        </w:rPr>
      </w:pPr>
    </w:p>
    <w:p w14:paraId="58A4EFC6">
      <w:pPr>
        <w:pStyle w:val="14"/>
        <w:rPr>
          <w:rFonts w:ascii="方正仿宋_GBK" w:hAnsi="方正仿宋_GBK" w:eastAsia="方正仿宋_GBK" w:cs="方正仿宋_GBK"/>
          <w:sz w:val="24"/>
          <w:szCs w:val="24"/>
        </w:rPr>
      </w:pPr>
    </w:p>
    <w:p w14:paraId="6155FE51">
      <w:pPr>
        <w:rPr>
          <w:rFonts w:ascii="方正仿宋_GBK" w:hAnsi="方正仿宋_GBK" w:eastAsia="方正仿宋_GBK" w:cs="方正仿宋_GBK"/>
          <w:sz w:val="24"/>
          <w:szCs w:val="24"/>
        </w:rPr>
      </w:pPr>
    </w:p>
    <w:p w14:paraId="5F311E81">
      <w:pPr>
        <w:pStyle w:val="14"/>
      </w:pPr>
    </w:p>
    <w:p w14:paraId="36E87A8D">
      <w:pPr>
        <w:spacing w:line="440" w:lineRule="exact"/>
        <w:ind w:firstLine="480" w:firstLineChars="200"/>
        <w:rPr>
          <w:rFonts w:ascii="方正仿宋_GBK" w:hAnsi="方正仿宋_GBK" w:eastAsia="方正仿宋_GBK" w:cs="方正仿宋_GBK"/>
          <w:sz w:val="24"/>
          <w:szCs w:val="24"/>
        </w:rPr>
      </w:pPr>
    </w:p>
    <w:p w14:paraId="535BC195">
      <w:pPr>
        <w:spacing w:line="440" w:lineRule="exact"/>
        <w:ind w:firstLine="480" w:firstLineChars="200"/>
        <w:rPr>
          <w:rFonts w:ascii="方正仿宋_GBK" w:hAnsi="方正仿宋_GBK" w:eastAsia="方正仿宋_GBK" w:cs="方正仿宋_GBK"/>
          <w:sz w:val="24"/>
          <w:szCs w:val="24"/>
        </w:rPr>
      </w:pPr>
    </w:p>
    <w:p w14:paraId="056179D8">
      <w:pPr>
        <w:spacing w:line="440" w:lineRule="exact"/>
        <w:ind w:firstLine="1680" w:firstLineChars="6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竞选人</w:t>
      </w:r>
      <w:r>
        <w:rPr>
          <w:rFonts w:hint="eastAsia" w:ascii="方正仿宋_GBK" w:hAnsi="方正仿宋_GBK" w:eastAsia="方正仿宋_GBK" w:cs="方正仿宋_GBK"/>
          <w:sz w:val="28"/>
          <w:szCs w:val="28"/>
        </w:rPr>
        <w:t>名称：</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eastAsia="zh-CN"/>
        </w:rPr>
        <w:t>（盖公章）</w:t>
      </w:r>
    </w:p>
    <w:p w14:paraId="297ECC61">
      <w:pPr>
        <w:spacing w:line="440" w:lineRule="exact"/>
        <w:rPr>
          <w:rFonts w:ascii="方正仿宋_GBK" w:hAnsi="方正仿宋_GBK" w:eastAsia="方正仿宋_GBK" w:cs="方正仿宋_GBK"/>
          <w:sz w:val="28"/>
          <w:szCs w:val="28"/>
        </w:rPr>
      </w:pPr>
    </w:p>
    <w:p w14:paraId="1CF75E3E">
      <w:pPr>
        <w:spacing w:line="440" w:lineRule="exact"/>
        <w:ind w:firstLine="3920" w:firstLineChars="1400"/>
        <w:rPr>
          <w:rFonts w:ascii="方正仿宋_GBK" w:hAnsi="方正仿宋_GBK" w:eastAsia="方正仿宋_GBK" w:cs="方正仿宋_GBK"/>
          <w:sz w:val="28"/>
          <w:szCs w:val="28"/>
        </w:rPr>
        <w:sectPr>
          <w:pgSz w:w="11907" w:h="16840"/>
          <w:pgMar w:top="1361" w:right="1304" w:bottom="1134" w:left="1304" w:header="567" w:footer="992" w:gutter="0"/>
          <w:pgNumType w:fmt="decimal"/>
          <w:cols w:space="720" w:num="1"/>
          <w:docGrid w:linePitch="380" w:charSpace="0"/>
        </w:sectPr>
      </w:pPr>
      <w:r>
        <w:rPr>
          <w:rFonts w:hint="eastAsia" w:ascii="方正仿宋_GBK" w:hAnsi="方正仿宋_GBK" w:eastAsia="方正仿宋_GBK" w:cs="方正仿宋_GBK"/>
          <w:sz w:val="28"/>
          <w:szCs w:val="28"/>
        </w:rPr>
        <w:t>年   月   日</w:t>
      </w:r>
    </w:p>
    <w:p w14:paraId="21B482DF">
      <w:pPr>
        <w:spacing w:line="440" w:lineRule="exact"/>
        <w:rPr>
          <w:rFonts w:ascii="方正仿宋_GBK" w:hAnsi="方正仿宋_GBK" w:eastAsia="方正仿宋_GBK" w:cs="方正仿宋_GBK"/>
          <w:sz w:val="24"/>
          <w:szCs w:val="24"/>
        </w:rPr>
      </w:pPr>
    </w:p>
    <w:p w14:paraId="58C7C1E1">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8"/>
          <w:szCs w:val="28"/>
        </w:rPr>
        <w:t xml:space="preserve"> 目录</w:t>
      </w:r>
    </w:p>
    <w:p w14:paraId="6398023D">
      <w:pPr>
        <w:spacing w:line="440" w:lineRule="exact"/>
        <w:rPr>
          <w:rFonts w:ascii="方正仿宋_GBK" w:hAnsi="方正仿宋_GBK" w:eastAsia="方正仿宋_GBK" w:cs="方正仿宋_GBK"/>
          <w:sz w:val="24"/>
          <w:szCs w:val="24"/>
        </w:rPr>
      </w:pPr>
    </w:p>
    <w:p w14:paraId="364A38C1">
      <w:pPr>
        <w:spacing w:line="440" w:lineRule="exact"/>
        <w:ind w:firstLine="480" w:firstLineChars="200"/>
        <w:outlineLvl w:val="0"/>
        <w:rPr>
          <w:rFonts w:ascii="方正仿宋_GBK" w:hAnsi="方正仿宋_GBK" w:eastAsia="方正仿宋_GBK" w:cs="方正仿宋_GBK"/>
          <w:sz w:val="24"/>
          <w:szCs w:val="24"/>
        </w:rPr>
      </w:pPr>
      <w:bookmarkStart w:id="121" w:name="_Toc19808"/>
      <w:bookmarkStart w:id="122" w:name="_Toc3414"/>
      <w:bookmarkStart w:id="123" w:name="_Toc16634"/>
      <w:r>
        <w:rPr>
          <w:rFonts w:hint="eastAsia" w:ascii="方正仿宋_GBK" w:hAnsi="方正仿宋_GBK" w:eastAsia="方正仿宋_GBK" w:cs="方正仿宋_GBK"/>
          <w:sz w:val="24"/>
          <w:szCs w:val="24"/>
        </w:rPr>
        <w:t>一、经济部分</w:t>
      </w:r>
      <w:bookmarkEnd w:id="121"/>
      <w:bookmarkEnd w:id="122"/>
      <w:bookmarkEnd w:id="123"/>
    </w:p>
    <w:p w14:paraId="2A4F46F4">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1407C7E7">
      <w:pPr>
        <w:spacing w:line="440" w:lineRule="exact"/>
        <w:ind w:firstLine="480" w:firstLineChars="200"/>
        <w:outlineLvl w:val="0"/>
        <w:rPr>
          <w:rFonts w:hint="eastAsia" w:ascii="方正仿宋_GBK" w:hAnsi="方正仿宋_GBK" w:eastAsia="方正仿宋_GBK" w:cs="方正仿宋_GBK"/>
          <w:sz w:val="24"/>
          <w:szCs w:val="24"/>
        </w:rPr>
      </w:pPr>
      <w:bookmarkStart w:id="124" w:name="_Toc12918"/>
      <w:bookmarkStart w:id="125" w:name="_Toc7429"/>
      <w:bookmarkStart w:id="126" w:name="_Toc19293"/>
      <w:r>
        <w:rPr>
          <w:rFonts w:hint="eastAsia" w:ascii="方正仿宋_GBK" w:hAnsi="方正仿宋_GBK" w:eastAsia="方正仿宋_GBK" w:cs="方正仿宋_GBK"/>
          <w:sz w:val="24"/>
          <w:szCs w:val="24"/>
        </w:rPr>
        <w:t>二、服务部分</w:t>
      </w:r>
      <w:bookmarkEnd w:id="124"/>
      <w:bookmarkEnd w:id="125"/>
      <w:bookmarkEnd w:id="126"/>
    </w:p>
    <w:p w14:paraId="0B2C0AB8">
      <w:pPr>
        <w:spacing w:line="440" w:lineRule="exact"/>
        <w:ind w:firstLine="480" w:firstLineChars="200"/>
        <w:outlineLvl w:val="0"/>
        <w:rPr>
          <w:rFonts w:hint="eastAsia" w:ascii="方正仿宋_GBK" w:hAnsi="方正仿宋_GBK" w:eastAsia="方正仿宋_GBK" w:cs="方正仿宋_GBK"/>
          <w:sz w:val="24"/>
          <w:szCs w:val="24"/>
        </w:rPr>
      </w:pPr>
      <w:bookmarkStart w:id="127" w:name="_Toc24479"/>
      <w:bookmarkStart w:id="128" w:name="_Toc6573"/>
      <w:bookmarkStart w:id="129" w:name="_Toc16026"/>
      <w:r>
        <w:rPr>
          <w:rFonts w:hint="eastAsia" w:ascii="方正仿宋_GBK" w:hAnsi="方正仿宋_GBK" w:eastAsia="方正仿宋_GBK" w:cs="方正仿宋_GBK"/>
          <w:sz w:val="24"/>
          <w:szCs w:val="24"/>
        </w:rPr>
        <w:t>（一）服务方案（格式自</w:t>
      </w:r>
      <w:r>
        <w:rPr>
          <w:rFonts w:hint="eastAsia" w:ascii="方正仿宋_GBK" w:hAnsi="方正仿宋_GBK" w:eastAsia="方正仿宋_GBK" w:cs="方正仿宋_GBK"/>
          <w:sz w:val="24"/>
          <w:szCs w:val="24"/>
          <w:lang w:eastAsia="zh-CN"/>
        </w:rPr>
        <w:t>定</w:t>
      </w:r>
      <w:r>
        <w:rPr>
          <w:rFonts w:hint="eastAsia" w:ascii="方正仿宋_GBK" w:hAnsi="方正仿宋_GBK" w:eastAsia="方正仿宋_GBK" w:cs="方正仿宋_GBK"/>
          <w:sz w:val="24"/>
          <w:szCs w:val="24"/>
        </w:rPr>
        <w:t>）</w:t>
      </w:r>
      <w:bookmarkEnd w:id="127"/>
    </w:p>
    <w:p w14:paraId="45149BB6">
      <w:pPr>
        <w:spacing w:line="440" w:lineRule="exact"/>
        <w:ind w:firstLine="480" w:firstLineChars="200"/>
        <w:outlineLvl w:val="0"/>
        <w:rPr>
          <w:rFonts w:hint="eastAsia" w:ascii="方正仿宋_GBK" w:hAnsi="方正仿宋_GBK" w:eastAsia="方正仿宋_GBK" w:cs="方正仿宋_GBK"/>
          <w:sz w:val="24"/>
          <w:szCs w:val="24"/>
        </w:rPr>
      </w:pPr>
      <w:bookmarkStart w:id="130" w:name="_Toc20275"/>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响应偏离表</w:t>
      </w:r>
      <w:bookmarkEnd w:id="130"/>
    </w:p>
    <w:p w14:paraId="0411DBC5">
      <w:pPr>
        <w:spacing w:line="440" w:lineRule="exact"/>
        <w:ind w:firstLine="480" w:firstLineChars="200"/>
        <w:outlineLvl w:val="0"/>
        <w:rPr>
          <w:rFonts w:hint="eastAsia" w:ascii="方正仿宋_GBK" w:hAnsi="方正仿宋_GBK" w:eastAsia="方正仿宋_GBK" w:cs="方正仿宋_GBK"/>
          <w:sz w:val="24"/>
          <w:szCs w:val="24"/>
        </w:rPr>
      </w:pPr>
      <w:bookmarkStart w:id="131" w:name="_Toc30014"/>
      <w:r>
        <w:rPr>
          <w:rFonts w:hint="eastAsia" w:ascii="方正仿宋_GBK" w:hAnsi="方正仿宋_GBK" w:eastAsia="方正仿宋_GBK" w:cs="方正仿宋_GBK"/>
          <w:sz w:val="24"/>
          <w:szCs w:val="24"/>
        </w:rPr>
        <w:t>（三）其他服务部分资料（格式自定）</w:t>
      </w:r>
      <w:bookmarkEnd w:id="131"/>
    </w:p>
    <w:p w14:paraId="5537617C">
      <w:pPr>
        <w:spacing w:line="440" w:lineRule="exact"/>
        <w:ind w:firstLine="480" w:firstLineChars="200"/>
        <w:outlineLvl w:val="0"/>
        <w:rPr>
          <w:rFonts w:hint="eastAsia" w:ascii="方正仿宋_GBK" w:hAnsi="方正仿宋_GBK" w:eastAsia="方正仿宋_GBK" w:cs="方正仿宋_GBK"/>
          <w:sz w:val="24"/>
          <w:szCs w:val="24"/>
        </w:rPr>
      </w:pPr>
      <w:bookmarkStart w:id="132" w:name="_Toc22265"/>
      <w:r>
        <w:rPr>
          <w:rFonts w:hint="eastAsia" w:ascii="方正仿宋_GBK" w:hAnsi="方正仿宋_GBK" w:eastAsia="方正仿宋_GBK" w:cs="方正仿宋_GBK"/>
          <w:sz w:val="24"/>
          <w:szCs w:val="24"/>
        </w:rPr>
        <w:t>三、商务部分</w:t>
      </w:r>
      <w:bookmarkEnd w:id="128"/>
      <w:bookmarkEnd w:id="129"/>
      <w:bookmarkEnd w:id="132"/>
    </w:p>
    <w:p w14:paraId="484F3D20">
      <w:pPr>
        <w:spacing w:line="440" w:lineRule="exact"/>
        <w:ind w:firstLine="480" w:firstLineChars="200"/>
        <w:outlineLvl w:val="0"/>
        <w:rPr>
          <w:rFonts w:hint="eastAsia" w:ascii="方正仿宋_GBK" w:hAnsi="方正仿宋_GBK" w:eastAsia="方正仿宋_GBK" w:cs="方正仿宋_GBK"/>
          <w:sz w:val="24"/>
          <w:szCs w:val="24"/>
        </w:rPr>
      </w:pPr>
      <w:bookmarkStart w:id="133" w:name="_Toc24484"/>
      <w:bookmarkStart w:id="134" w:name="_Toc21836"/>
      <w:bookmarkStart w:id="135" w:name="_Toc5882"/>
      <w:r>
        <w:rPr>
          <w:rFonts w:hint="eastAsia" w:ascii="方正仿宋_GBK" w:hAnsi="方正仿宋_GBK" w:eastAsia="方正仿宋_GBK" w:cs="方正仿宋_GBK"/>
          <w:sz w:val="24"/>
          <w:szCs w:val="24"/>
        </w:rPr>
        <w:t>（一）商务要求响应情况：</w:t>
      </w:r>
      <w:r>
        <w:rPr>
          <w:rFonts w:hint="eastAsia" w:ascii="方正仿宋_GBK" w:hAnsi="方正仿宋_GBK" w:eastAsia="方正仿宋_GBK" w:cs="方正仿宋_GBK"/>
          <w:sz w:val="24"/>
          <w:szCs w:val="24"/>
          <w:lang w:val="en-US" w:eastAsia="zh-CN"/>
        </w:rPr>
        <w:t>服务期限、配送时间及实施地点</w:t>
      </w:r>
      <w:r>
        <w:rPr>
          <w:rFonts w:hint="eastAsia" w:ascii="方正仿宋_GBK" w:hAnsi="方正仿宋_GBK" w:eastAsia="方正仿宋_GBK" w:cs="方正仿宋_GBK"/>
          <w:sz w:val="24"/>
          <w:szCs w:val="24"/>
        </w:rPr>
        <w:t>等（格式自定）</w:t>
      </w:r>
      <w:bookmarkEnd w:id="133"/>
    </w:p>
    <w:p w14:paraId="592C33C6">
      <w:pPr>
        <w:spacing w:line="440" w:lineRule="exact"/>
        <w:ind w:firstLine="480" w:firstLineChars="200"/>
        <w:outlineLvl w:val="0"/>
        <w:rPr>
          <w:rFonts w:hint="eastAsia" w:ascii="方正仿宋_GBK" w:hAnsi="方正仿宋_GBK" w:eastAsia="方正仿宋_GBK" w:cs="方正仿宋_GBK"/>
          <w:sz w:val="24"/>
          <w:szCs w:val="24"/>
        </w:rPr>
      </w:pPr>
      <w:bookmarkStart w:id="136" w:name="_Toc32701"/>
      <w:r>
        <w:rPr>
          <w:rFonts w:hint="eastAsia" w:ascii="方正仿宋_GBK" w:hAnsi="方正仿宋_GBK" w:eastAsia="方正仿宋_GBK" w:cs="方正仿宋_GBK"/>
          <w:sz w:val="24"/>
          <w:szCs w:val="24"/>
        </w:rPr>
        <w:t>（二）商务响应偏离表</w:t>
      </w:r>
      <w:bookmarkEnd w:id="136"/>
    </w:p>
    <w:p w14:paraId="4F404130">
      <w:pPr>
        <w:spacing w:line="440" w:lineRule="exact"/>
        <w:ind w:firstLine="480" w:firstLineChars="200"/>
        <w:outlineLvl w:val="0"/>
        <w:rPr>
          <w:rFonts w:hint="eastAsia" w:ascii="方正仿宋_GBK" w:hAnsi="方正仿宋_GBK" w:eastAsia="方正仿宋_GBK" w:cs="方正仿宋_GBK"/>
          <w:sz w:val="24"/>
          <w:szCs w:val="24"/>
        </w:rPr>
      </w:pPr>
      <w:bookmarkStart w:id="137" w:name="_Toc26135"/>
      <w:r>
        <w:rPr>
          <w:rFonts w:hint="eastAsia" w:ascii="方正仿宋_GBK" w:hAnsi="方正仿宋_GBK" w:eastAsia="方正仿宋_GBK" w:cs="方正仿宋_GBK"/>
          <w:sz w:val="24"/>
          <w:szCs w:val="24"/>
        </w:rPr>
        <w:t>（三）其他商务部分资料（格式自定）</w:t>
      </w:r>
      <w:bookmarkEnd w:id="137"/>
    </w:p>
    <w:p w14:paraId="3BC7F86F">
      <w:pPr>
        <w:spacing w:line="440" w:lineRule="exact"/>
        <w:ind w:firstLine="480" w:firstLineChars="200"/>
        <w:outlineLvl w:val="0"/>
        <w:rPr>
          <w:rFonts w:hint="eastAsia" w:ascii="方正仿宋_GBK" w:hAnsi="方正仿宋_GBK" w:eastAsia="方正仿宋_GBK" w:cs="方正仿宋_GBK"/>
          <w:sz w:val="24"/>
          <w:szCs w:val="24"/>
        </w:rPr>
      </w:pPr>
      <w:bookmarkStart w:id="138" w:name="_Toc16453"/>
      <w:r>
        <w:rPr>
          <w:rFonts w:hint="eastAsia" w:ascii="方正仿宋_GBK" w:hAnsi="方正仿宋_GBK" w:eastAsia="方正仿宋_GBK" w:cs="方正仿宋_GBK"/>
          <w:sz w:val="24"/>
          <w:szCs w:val="24"/>
        </w:rPr>
        <w:t>四、资格条件</w:t>
      </w:r>
      <w:bookmarkEnd w:id="134"/>
      <w:bookmarkEnd w:id="135"/>
      <w:bookmarkEnd w:id="138"/>
    </w:p>
    <w:p w14:paraId="792856A5">
      <w:pPr>
        <w:spacing w:line="440" w:lineRule="exact"/>
        <w:ind w:firstLine="480" w:firstLineChars="200"/>
        <w:outlineLvl w:val="0"/>
        <w:rPr>
          <w:rFonts w:hint="eastAsia" w:ascii="方正仿宋_GBK" w:hAnsi="方正仿宋_GBK" w:eastAsia="方正仿宋_GBK" w:cs="方正仿宋_GBK"/>
          <w:sz w:val="24"/>
          <w:szCs w:val="24"/>
        </w:rPr>
      </w:pPr>
      <w:bookmarkStart w:id="139" w:name="_Toc9846"/>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bookmarkEnd w:id="139"/>
    </w:p>
    <w:p w14:paraId="19F89926">
      <w:pPr>
        <w:spacing w:line="440" w:lineRule="exact"/>
        <w:ind w:firstLine="480" w:firstLineChars="200"/>
        <w:outlineLvl w:val="0"/>
        <w:rPr>
          <w:rFonts w:hint="eastAsia" w:ascii="方正仿宋_GBK" w:hAnsi="方正仿宋_GBK" w:eastAsia="方正仿宋_GBK" w:cs="方正仿宋_GBK"/>
          <w:sz w:val="24"/>
          <w:szCs w:val="24"/>
        </w:rPr>
      </w:pPr>
      <w:bookmarkStart w:id="140" w:name="_Toc100"/>
      <w:r>
        <w:rPr>
          <w:rFonts w:hint="eastAsia" w:ascii="方正仿宋_GBK" w:hAnsi="方正仿宋_GBK" w:eastAsia="方正仿宋_GBK" w:cs="方正仿宋_GBK"/>
          <w:sz w:val="24"/>
          <w:szCs w:val="24"/>
        </w:rPr>
        <w:t>（二）法定代表人身份证明书（格式）</w:t>
      </w:r>
      <w:bookmarkEnd w:id="140"/>
    </w:p>
    <w:p w14:paraId="21868935">
      <w:pPr>
        <w:spacing w:line="440" w:lineRule="exact"/>
        <w:ind w:firstLine="480" w:firstLineChars="200"/>
        <w:outlineLvl w:val="0"/>
        <w:rPr>
          <w:rFonts w:hint="eastAsia" w:ascii="方正仿宋_GBK" w:hAnsi="方正仿宋_GBK" w:eastAsia="方正仿宋_GBK" w:cs="方正仿宋_GBK"/>
          <w:sz w:val="24"/>
          <w:szCs w:val="24"/>
        </w:rPr>
      </w:pPr>
      <w:bookmarkStart w:id="141" w:name="_Toc19723"/>
      <w:r>
        <w:rPr>
          <w:rFonts w:hint="eastAsia" w:ascii="方正仿宋_GBK" w:hAnsi="方正仿宋_GBK" w:eastAsia="方正仿宋_GBK" w:cs="方正仿宋_GBK"/>
          <w:sz w:val="24"/>
          <w:szCs w:val="24"/>
        </w:rPr>
        <w:t>（三）法定代表人授权委托书（格式）</w:t>
      </w:r>
      <w:bookmarkEnd w:id="141"/>
    </w:p>
    <w:p w14:paraId="386F06A3">
      <w:pPr>
        <w:spacing w:line="440" w:lineRule="exact"/>
        <w:ind w:firstLine="480" w:firstLineChars="200"/>
        <w:outlineLvl w:val="0"/>
        <w:rPr>
          <w:rFonts w:hint="eastAsia" w:ascii="方正仿宋_GBK" w:hAnsi="方正仿宋_GBK" w:eastAsia="方正仿宋_GBK" w:cs="方正仿宋_GBK"/>
          <w:sz w:val="24"/>
          <w:szCs w:val="24"/>
        </w:rPr>
      </w:pPr>
      <w:bookmarkStart w:id="142" w:name="_Toc6128"/>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4"/>
          <w:lang w:eastAsia="zh-CN"/>
        </w:rPr>
        <w:t>基本资格条件承诺函</w:t>
      </w:r>
      <w:r>
        <w:rPr>
          <w:rFonts w:hint="eastAsia" w:ascii="方正仿宋_GBK" w:hAnsi="方正仿宋_GBK" w:eastAsia="方正仿宋_GBK" w:cs="方正仿宋_GBK"/>
          <w:sz w:val="24"/>
          <w:szCs w:val="24"/>
        </w:rPr>
        <w:t>（格式）</w:t>
      </w:r>
      <w:bookmarkEnd w:id="142"/>
    </w:p>
    <w:p w14:paraId="51FB8278">
      <w:pPr>
        <w:spacing w:line="440" w:lineRule="exact"/>
        <w:ind w:firstLine="480" w:firstLineChars="200"/>
        <w:outlineLvl w:val="0"/>
        <w:rPr>
          <w:rFonts w:hint="eastAsia" w:ascii="方正仿宋_GBK" w:hAnsi="方正仿宋_GBK" w:eastAsia="方正仿宋_GBK" w:cs="方正仿宋_GBK"/>
          <w:sz w:val="24"/>
          <w:szCs w:val="24"/>
          <w:lang w:eastAsia="zh-CN"/>
        </w:rPr>
      </w:pPr>
      <w:bookmarkStart w:id="143" w:name="_Toc9254"/>
      <w:bookmarkStart w:id="144" w:name="_Toc19074"/>
      <w:bookmarkStart w:id="145" w:name="_Toc8665"/>
      <w:r>
        <w:rPr>
          <w:rFonts w:hint="eastAsia" w:ascii="方正仿宋_GBK" w:hAnsi="方正仿宋_GBK" w:eastAsia="方正仿宋_GBK" w:cs="方正仿宋_GBK"/>
          <w:sz w:val="24"/>
          <w:szCs w:val="24"/>
          <w:lang w:eastAsia="zh-CN"/>
        </w:rPr>
        <w:t>（五）</w:t>
      </w:r>
      <w:r>
        <w:rPr>
          <w:rFonts w:hint="eastAsia" w:ascii="方正仿宋_GBK" w:hAnsi="方正仿宋_GBK" w:eastAsia="方正仿宋_GBK" w:cs="方正仿宋_GBK"/>
          <w:sz w:val="24"/>
          <w:szCs w:val="24"/>
        </w:rPr>
        <w:t>特定资格条件证书或证明文件</w:t>
      </w:r>
      <w:bookmarkEnd w:id="143"/>
    </w:p>
    <w:p w14:paraId="48B47197">
      <w:pPr>
        <w:spacing w:line="440" w:lineRule="exact"/>
        <w:ind w:firstLine="480" w:firstLineChars="200"/>
        <w:outlineLvl w:val="0"/>
        <w:rPr>
          <w:rFonts w:hint="eastAsia" w:ascii="方正仿宋_GBK" w:hAnsi="方正仿宋_GBK" w:eastAsia="方正仿宋_GBK" w:cs="方正仿宋_GBK"/>
          <w:sz w:val="24"/>
          <w:szCs w:val="24"/>
        </w:rPr>
      </w:pPr>
      <w:bookmarkStart w:id="146" w:name="_Toc31365"/>
      <w:r>
        <w:rPr>
          <w:rFonts w:hint="eastAsia" w:ascii="方正仿宋_GBK" w:hAnsi="方正仿宋_GBK" w:eastAsia="方正仿宋_GBK" w:cs="方正仿宋_GBK"/>
          <w:sz w:val="24"/>
          <w:szCs w:val="24"/>
        </w:rPr>
        <w:t>五、其他资料</w:t>
      </w:r>
      <w:bookmarkEnd w:id="144"/>
      <w:bookmarkEnd w:id="145"/>
      <w:bookmarkEnd w:id="146"/>
    </w:p>
    <w:p w14:paraId="2DCAAAE7">
      <w:pPr>
        <w:spacing w:line="440" w:lineRule="exact"/>
        <w:ind w:firstLine="480" w:firstLineChars="200"/>
        <w:outlineLvl w:val="0"/>
        <w:rPr>
          <w:rFonts w:hint="eastAsia" w:ascii="方正仿宋_GBK" w:hAnsi="方正仿宋_GBK" w:eastAsia="方正仿宋_GBK" w:cs="方正仿宋_GBK"/>
          <w:sz w:val="24"/>
          <w:szCs w:val="24"/>
        </w:rPr>
        <w:sectPr>
          <w:footerReference r:id="rId12" w:type="default"/>
          <w:pgSz w:w="11907" w:h="16840"/>
          <w:pgMar w:top="1134" w:right="1191" w:bottom="1134" w:left="1304" w:header="851" w:footer="992" w:gutter="0"/>
          <w:pgNumType w:fmt="decimal"/>
          <w:cols w:space="720" w:num="1"/>
          <w:docGrid w:linePitch="380" w:charSpace="-5735"/>
        </w:sectPr>
      </w:pPr>
      <w:bookmarkStart w:id="147" w:name="_Toc339"/>
      <w:r>
        <w:rPr>
          <w:rFonts w:hint="eastAsia" w:ascii="方正仿宋_GBK" w:hAnsi="方正仿宋_GBK" w:eastAsia="方正仿宋_GBK" w:cs="方正仿宋_GBK"/>
          <w:sz w:val="24"/>
          <w:szCs w:val="24"/>
        </w:rPr>
        <w:t>其他与项目有关的资料（自附）</w:t>
      </w:r>
      <w:bookmarkEnd w:id="147"/>
    </w:p>
    <w:p w14:paraId="3EC49EBD">
      <w:pPr>
        <w:pStyle w:val="6"/>
        <w:spacing w:before="0" w:after="0" w:line="360" w:lineRule="auto"/>
        <w:outlineLvl w:val="0"/>
        <w:rPr>
          <w:rFonts w:hint="eastAsia" w:ascii="方正仿宋_GBK" w:hAnsi="方正仿宋_GBK" w:eastAsia="方正仿宋_GBK" w:cs="方正仿宋_GBK"/>
          <w:sz w:val="28"/>
          <w:szCs w:val="28"/>
        </w:rPr>
      </w:pPr>
      <w:bookmarkStart w:id="148" w:name="_Toc313888360"/>
      <w:bookmarkStart w:id="149" w:name="_Toc342913419"/>
      <w:bookmarkStart w:id="150" w:name="_Toc313008356"/>
      <w:bookmarkStart w:id="151" w:name="_Toc16741"/>
      <w:bookmarkStart w:id="152" w:name="_Toc7769"/>
      <w:bookmarkStart w:id="153" w:name="_Toc1155"/>
      <w:bookmarkStart w:id="154" w:name="_Toc12789073"/>
      <w:bookmarkStart w:id="155" w:name="_Toc283382454"/>
      <w:r>
        <w:rPr>
          <w:rFonts w:hint="eastAsia" w:ascii="方正仿宋_GBK" w:hAnsi="方正仿宋_GBK" w:eastAsia="方正仿宋_GBK" w:cs="方正仿宋_GBK"/>
          <w:sz w:val="28"/>
          <w:szCs w:val="28"/>
        </w:rPr>
        <w:t>一、经济</w:t>
      </w:r>
      <w:bookmarkEnd w:id="148"/>
      <w:bookmarkEnd w:id="149"/>
      <w:bookmarkEnd w:id="150"/>
      <w:r>
        <w:rPr>
          <w:rFonts w:hint="eastAsia" w:ascii="方正仿宋_GBK" w:hAnsi="方正仿宋_GBK" w:eastAsia="方正仿宋_GBK" w:cs="方正仿宋_GBK"/>
          <w:sz w:val="28"/>
          <w:szCs w:val="28"/>
        </w:rPr>
        <w:t>部分</w:t>
      </w:r>
      <w:bookmarkEnd w:id="151"/>
      <w:bookmarkEnd w:id="152"/>
      <w:bookmarkEnd w:id="153"/>
    </w:p>
    <w:bookmarkEnd w:id="154"/>
    <w:bookmarkEnd w:id="155"/>
    <w:p w14:paraId="5AE13E60">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1A2E28F3">
      <w:pPr>
        <w:tabs>
          <w:tab w:val="left" w:pos="6300"/>
        </w:tabs>
        <w:snapToGrid w:val="0"/>
        <w:spacing w:line="480" w:lineRule="exact"/>
        <w:jc w:val="center"/>
        <w:rPr>
          <w:rFonts w:ascii="方正仿宋_GBK" w:hAnsi="方正仿宋_GBK" w:eastAsia="方正仿宋_GBK" w:cs="方正仿宋_GBK"/>
          <w:b/>
          <w:szCs w:val="28"/>
        </w:rPr>
      </w:pPr>
      <w:r>
        <w:rPr>
          <w:rFonts w:hint="eastAsia" w:ascii="方正仿宋_GBK" w:hAnsi="方正仿宋_GBK" w:eastAsia="方正仿宋_GBK" w:cs="方正仿宋_GBK"/>
          <w:b/>
          <w:szCs w:val="28"/>
        </w:rPr>
        <w:t>报价函</w:t>
      </w:r>
    </w:p>
    <w:p w14:paraId="2DB97320">
      <w:pPr>
        <w:tabs>
          <w:tab w:val="left" w:pos="6300"/>
        </w:tabs>
        <w:snapToGrid w:val="0"/>
        <w:spacing w:line="360" w:lineRule="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（比选代理机构名称）</w:t>
      </w:r>
      <w:r>
        <w:rPr>
          <w:rFonts w:hint="eastAsia" w:ascii="方正仿宋_GBK" w:hAnsi="方正仿宋_GBK" w:eastAsia="方正仿宋_GBK" w:cs="方正仿宋_GBK"/>
          <w:sz w:val="24"/>
          <w:szCs w:val="24"/>
        </w:rPr>
        <w:t>：</w:t>
      </w:r>
    </w:p>
    <w:p w14:paraId="46B244D2">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（项目名称）的竞争性比选文件，经详细研究，决定参加该项目的竞选。</w:t>
      </w:r>
    </w:p>
    <w:p w14:paraId="652FACB7">
      <w:pPr>
        <w:numPr>
          <w:ilvl w:val="0"/>
          <w:numId w:val="0"/>
        </w:num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愿意按照竞争性比选文件中的一切要求，提供本项目的技术服务</w:t>
      </w:r>
      <w:r>
        <w:rPr>
          <w:rFonts w:hint="eastAsia" w:ascii="方正仿宋_GBK" w:hAnsi="方正仿宋_GBK" w:eastAsia="方正仿宋_GBK" w:cs="方正仿宋_GBK"/>
          <w:sz w:val="24"/>
          <w:szCs w:val="24"/>
          <w:lang w:eastAsia="zh-CN"/>
        </w:rPr>
        <w:t>。我方</w:t>
      </w:r>
      <w:r>
        <w:rPr>
          <w:rFonts w:hint="eastAsia" w:ascii="仿宋" w:hAnsi="仿宋" w:eastAsia="仿宋" w:cs="仿宋"/>
          <w:snapToGrid w:val="0"/>
          <w:color w:val="000000"/>
          <w:kern w:val="0"/>
          <w:sz w:val="24"/>
          <w:szCs w:val="24"/>
          <w:highlight w:val="none"/>
        </w:rPr>
        <w:t>以</w:t>
      </w:r>
      <w:r>
        <w:rPr>
          <w:rFonts w:hint="eastAsia" w:ascii="仿宋" w:hAnsi="仿宋" w:eastAsia="仿宋" w:cs="仿宋"/>
          <w:snapToGrid w:val="0"/>
          <w:color w:val="000000"/>
          <w:kern w:val="0"/>
          <w:sz w:val="24"/>
          <w:szCs w:val="24"/>
          <w:highlight w:val="none"/>
          <w:lang w:val="en-US" w:eastAsia="zh-CN"/>
        </w:rPr>
        <w:t>单价统一</w:t>
      </w:r>
      <w:r>
        <w:rPr>
          <w:rFonts w:hint="eastAsia" w:ascii="仿宋" w:hAnsi="仿宋" w:eastAsia="仿宋" w:cs="仿宋"/>
          <w:color w:val="000000"/>
          <w:sz w:val="24"/>
          <w:szCs w:val="24"/>
          <w:highlight w:val="none"/>
          <w:lang w:val="en-US" w:eastAsia="zh-CN"/>
        </w:rPr>
        <w:t>折扣率</w:t>
      </w:r>
      <w:r>
        <w:rPr>
          <w:rFonts w:hint="eastAsia" w:ascii="仿宋" w:hAnsi="仿宋" w:eastAsia="仿宋" w:cs="仿宋"/>
          <w:color w:val="000000"/>
          <w:sz w:val="24"/>
          <w:szCs w:val="24"/>
          <w:highlight w:val="none"/>
        </w:rPr>
        <w:t>为大写：</w:t>
      </w:r>
      <w:r>
        <w:rPr>
          <w:rFonts w:hint="eastAsia" w:ascii="仿宋" w:hAnsi="仿宋" w:eastAsia="仿宋" w:cs="仿宋"/>
          <w:color w:val="000000"/>
          <w:sz w:val="24"/>
          <w:szCs w:val="24"/>
          <w:highlight w:val="none"/>
          <w:u w:val="single"/>
        </w:rPr>
        <w:t>百分之</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；小写：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lang w:val="en-US" w:eastAsia="zh-CN"/>
        </w:rPr>
        <w:t>%</w:t>
      </w:r>
      <w:r>
        <w:rPr>
          <w:rFonts w:hint="eastAsia" w:ascii="仿宋" w:hAnsi="仿宋" w:eastAsia="仿宋" w:cs="仿宋"/>
          <w:snapToGrid w:val="0"/>
          <w:color w:val="000000"/>
          <w:kern w:val="0"/>
          <w:sz w:val="24"/>
          <w:szCs w:val="24"/>
          <w:highlight w:val="none"/>
        </w:rPr>
        <w:t>进行报价</w:t>
      </w:r>
      <w:r>
        <w:rPr>
          <w:rFonts w:hint="eastAsia" w:ascii="仿宋" w:hAnsi="仿宋" w:eastAsia="仿宋" w:cs="仿宋"/>
          <w:color w:val="000000"/>
          <w:sz w:val="24"/>
          <w:szCs w:val="24"/>
          <w:highlight w:val="none"/>
          <w:lang w:eastAsia="zh-CN"/>
        </w:rPr>
        <w:t>。</w:t>
      </w:r>
    </w:p>
    <w:p w14:paraId="4CA7CB4B">
      <w:pPr>
        <w:tabs>
          <w:tab w:val="left" w:pos="6300"/>
        </w:tabs>
        <w:snapToGrid w:val="0"/>
        <w:spacing w:line="360" w:lineRule="auto"/>
        <w:ind w:left="476" w:leftChars="170" w:firstLine="0" w:firstLineChars="0"/>
        <w:rPr>
          <w:rFonts w:hint="eastAsia" w:ascii="仿宋" w:hAnsi="仿宋" w:eastAsia="仿宋" w:cs="仿宋"/>
          <w:color w:val="000000"/>
          <w:sz w:val="24"/>
          <w:szCs w:val="24"/>
          <w:highlight w:val="none"/>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我方现提交的比选申请文件为：</w:t>
      </w:r>
      <w:r>
        <w:rPr>
          <w:rFonts w:hint="eastAsia" w:ascii="仿宋" w:hAnsi="仿宋" w:eastAsia="仿宋" w:cs="仿宋"/>
          <w:color w:val="000000"/>
          <w:sz w:val="24"/>
          <w:szCs w:val="24"/>
          <w:highlight w:val="none"/>
        </w:rPr>
        <w:t>纸质</w:t>
      </w:r>
      <w:r>
        <w:rPr>
          <w:rFonts w:hint="eastAsia" w:ascii="方正仿宋_GBK" w:hAnsi="方正仿宋_GBK" w:eastAsia="方正仿宋_GBK" w:cs="方正仿宋_GBK"/>
          <w:sz w:val="24"/>
          <w:szCs w:val="24"/>
        </w:rPr>
        <w:t>比选申请文件正本</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w:t>
      </w:r>
      <w:r>
        <w:rPr>
          <w:rFonts w:hint="eastAsia" w:ascii="仿宋" w:hAnsi="仿宋" w:eastAsia="仿宋" w:cs="仿宋"/>
          <w:color w:val="000000"/>
          <w:sz w:val="24"/>
          <w:szCs w:val="24"/>
          <w:highlight w:val="none"/>
          <w:lang w:val="en-US" w:eastAsia="zh-CN"/>
        </w:rPr>
        <w:t>电子</w:t>
      </w:r>
    </w:p>
    <w:p w14:paraId="27472F5F">
      <w:pPr>
        <w:tabs>
          <w:tab w:val="left" w:pos="6300"/>
        </w:tabs>
        <w:snapToGrid w:val="0"/>
        <w:spacing w:line="360" w:lineRule="auto"/>
        <w:rPr>
          <w:rFonts w:ascii="方正仿宋_GBK" w:hAnsi="方正仿宋_GBK" w:eastAsia="方正仿宋_GBK" w:cs="方正仿宋_GBK"/>
          <w:sz w:val="24"/>
          <w:szCs w:val="24"/>
        </w:rPr>
      </w:pPr>
      <w:r>
        <w:rPr>
          <w:rFonts w:hint="eastAsia" w:ascii="仿宋" w:hAnsi="仿宋" w:eastAsia="仿宋" w:cs="仿宋"/>
          <w:color w:val="000000"/>
          <w:sz w:val="24"/>
          <w:szCs w:val="24"/>
          <w:highlight w:val="none"/>
          <w:lang w:val="en-US" w:eastAsia="zh-CN"/>
        </w:rPr>
        <w:t>文档</w:t>
      </w:r>
      <w:r>
        <w:rPr>
          <w:rFonts w:hint="eastAsia" w:ascii="方正仿宋_GBK" w:hAnsi="方正仿宋_GBK" w:eastAsia="方正仿宋_GBK" w:cs="方正仿宋_GBK"/>
          <w:sz w:val="24"/>
          <w:szCs w:val="24"/>
          <w:lang w:val="en-US" w:eastAsia="zh-CN"/>
        </w:rPr>
        <w:t>U盘</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lang w:val="en-US" w:eastAsia="zh-CN"/>
        </w:rPr>
        <w:t>个</w:t>
      </w:r>
      <w:r>
        <w:rPr>
          <w:rFonts w:hint="eastAsia" w:ascii="方正仿宋_GBK" w:hAnsi="方正仿宋_GBK" w:eastAsia="方正仿宋_GBK" w:cs="方正仿宋_GBK"/>
          <w:sz w:val="24"/>
          <w:szCs w:val="24"/>
        </w:rPr>
        <w:t>。</w:t>
      </w:r>
    </w:p>
    <w:p w14:paraId="1AE799B3">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我方承诺：本次竞选的有效期为90天。</w:t>
      </w:r>
    </w:p>
    <w:p w14:paraId="7649785B">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eastAsia="zh-CN"/>
        </w:rPr>
        <w:t>.</w:t>
      </w:r>
      <w:r>
        <w:rPr>
          <w:rFonts w:hint="eastAsia" w:ascii="仿宋" w:hAnsi="仿宋" w:eastAsia="仿宋" w:cs="仿宋"/>
          <w:color w:val="000000"/>
          <w:sz w:val="24"/>
          <w:szCs w:val="24"/>
          <w:highlight w:val="none"/>
        </w:rPr>
        <w:t>我方理解，最低报价不是成交的唯一条件。我方接受贵方</w:t>
      </w:r>
      <w:r>
        <w:rPr>
          <w:rFonts w:hint="eastAsia" w:ascii="方正仿宋_GBK" w:hAnsi="方正仿宋_GBK" w:eastAsia="方正仿宋_GBK" w:cs="方正仿宋_GBK"/>
          <w:sz w:val="24"/>
          <w:szCs w:val="24"/>
        </w:rPr>
        <w:t>竞争性比选文件的一切规定和要求及评审办法。</w:t>
      </w:r>
    </w:p>
    <w:p w14:paraId="0E9E83D3">
      <w:pPr>
        <w:tabs>
          <w:tab w:val="left" w:pos="6300"/>
        </w:tabs>
        <w:snapToGrid w:val="0"/>
        <w:spacing w:line="360" w:lineRule="auto"/>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r>
        <w:rPr>
          <w:rFonts w:hint="eastAsia" w:ascii="仿宋" w:hAnsi="仿宋" w:eastAsia="仿宋" w:cs="仿宋"/>
          <w:color w:val="000000"/>
          <w:sz w:val="24"/>
          <w:szCs w:val="24"/>
          <w:highlight w:val="none"/>
        </w:rPr>
        <w:t>在整个竞</w:t>
      </w:r>
      <w:r>
        <w:rPr>
          <w:rFonts w:hint="eastAsia" w:ascii="仿宋" w:hAnsi="仿宋" w:eastAsia="仿宋" w:cs="仿宋"/>
          <w:color w:val="000000"/>
          <w:sz w:val="24"/>
          <w:szCs w:val="24"/>
          <w:highlight w:val="none"/>
          <w:lang w:eastAsia="zh-CN"/>
        </w:rPr>
        <w:t>选</w:t>
      </w:r>
      <w:r>
        <w:rPr>
          <w:rFonts w:hint="eastAsia" w:ascii="仿宋" w:hAnsi="仿宋" w:eastAsia="仿宋" w:cs="仿宋"/>
          <w:color w:val="000000"/>
          <w:sz w:val="24"/>
          <w:szCs w:val="24"/>
          <w:highlight w:val="none"/>
        </w:rPr>
        <w:t>过程中，我方若有违规行为，接受按照《竞采文件》之规定给予惩罚。</w:t>
      </w:r>
    </w:p>
    <w:p w14:paraId="6B09838A">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我方若成为中选人，将按照最终竞选结果签订合同，并且严格履行合同义务。本承诺函将成为合同不可分割的一部分，与合同具有同等的法律效力。</w:t>
      </w:r>
    </w:p>
    <w:p w14:paraId="1FC2E9D2">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我方同意按</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文件规定，交纳</w:t>
      </w:r>
      <w:r>
        <w:rPr>
          <w:rFonts w:hint="eastAsia" w:ascii="方正仿宋_GBK" w:hAnsi="方正仿宋_GBK" w:eastAsia="方正仿宋_GBK" w:cs="方正仿宋_GBK"/>
          <w:sz w:val="24"/>
          <w:szCs w:val="24"/>
          <w:lang w:eastAsia="zh-CN"/>
        </w:rPr>
        <w:t>该项目的</w:t>
      </w:r>
      <w:r>
        <w:rPr>
          <w:rFonts w:hint="eastAsia" w:ascii="方正仿宋_GBK" w:hAnsi="方正仿宋_GBK" w:eastAsia="方正仿宋_GBK" w:cs="方正仿宋_GBK"/>
          <w:sz w:val="24"/>
          <w:szCs w:val="24"/>
        </w:rPr>
        <w:t>招标代理费等。</w:t>
      </w:r>
    </w:p>
    <w:p w14:paraId="35EA8370">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我方未为</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项目提供整体设计、规范编制或者项目管理、监理、检测等服务。</w:t>
      </w:r>
    </w:p>
    <w:p w14:paraId="5B2DE617">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竞选人（公章）：</w:t>
      </w:r>
    </w:p>
    <w:p w14:paraId="572B96F4">
      <w:pPr>
        <w:tabs>
          <w:tab w:val="left" w:pos="6300"/>
        </w:tabs>
        <w:snapToGrid w:val="0"/>
        <w:spacing w:line="360" w:lineRule="auto"/>
        <w:ind w:firstLine="57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地址：  </w:t>
      </w:r>
    </w:p>
    <w:p w14:paraId="03508F72">
      <w:pPr>
        <w:tabs>
          <w:tab w:val="left" w:pos="6300"/>
        </w:tabs>
        <w:snapToGrid w:val="0"/>
        <w:spacing w:line="360" w:lineRule="auto"/>
        <w:ind w:firstLine="57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                           传真：</w:t>
      </w:r>
    </w:p>
    <w:p w14:paraId="5D80C290">
      <w:pPr>
        <w:tabs>
          <w:tab w:val="left" w:pos="6300"/>
        </w:tabs>
        <w:snapToGrid w:val="0"/>
        <w:spacing w:line="360" w:lineRule="auto"/>
        <w:ind w:firstLine="57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网址：                           邮编：</w:t>
      </w:r>
    </w:p>
    <w:p w14:paraId="1800F262">
      <w:pPr>
        <w:tabs>
          <w:tab w:val="left" w:pos="6300"/>
        </w:tabs>
        <w:snapToGrid w:val="0"/>
        <w:spacing w:line="360" w:lineRule="auto"/>
        <w:ind w:firstLine="57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w:t>
      </w:r>
    </w:p>
    <w:p w14:paraId="026DAA73">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年   月   日</w:t>
      </w:r>
    </w:p>
    <w:p w14:paraId="47CBD754">
      <w:pPr>
        <w:tabs>
          <w:tab w:val="left" w:pos="2895"/>
        </w:tabs>
        <w:spacing w:line="360" w:lineRule="auto"/>
        <w:ind w:firstLine="480" w:firstLineChars="200"/>
        <w:rPr>
          <w:rFonts w:ascii="方正仿宋_GBK" w:hAnsi="宋体" w:eastAsia="方正仿宋_GBK"/>
          <w:sz w:val="24"/>
          <w:szCs w:val="24"/>
        </w:rPr>
      </w:pPr>
    </w:p>
    <w:p w14:paraId="51F8F308">
      <w:pPr>
        <w:tabs>
          <w:tab w:val="left" w:pos="2895"/>
        </w:tabs>
        <w:spacing w:line="360" w:lineRule="auto"/>
        <w:ind w:firstLine="480" w:firstLineChars="200"/>
        <w:rPr>
          <w:rFonts w:ascii="方正仿宋_GBK" w:hAnsi="宋体" w:eastAsia="方正仿宋_GBK"/>
          <w:sz w:val="24"/>
          <w:szCs w:val="24"/>
        </w:rPr>
      </w:pPr>
    </w:p>
    <w:p w14:paraId="04FF5BE7">
      <w:pPr>
        <w:tabs>
          <w:tab w:val="left" w:pos="2895"/>
        </w:tabs>
        <w:spacing w:line="360" w:lineRule="auto"/>
        <w:ind w:firstLine="480" w:firstLineChars="200"/>
        <w:rPr>
          <w:rFonts w:ascii="方正仿宋_GBK" w:hAnsi="宋体" w:eastAsia="方正仿宋_GBK"/>
          <w:sz w:val="24"/>
          <w:szCs w:val="24"/>
        </w:rPr>
      </w:pPr>
    </w:p>
    <w:p w14:paraId="12798421">
      <w:pPr>
        <w:tabs>
          <w:tab w:val="left" w:pos="2895"/>
        </w:tabs>
        <w:spacing w:line="360" w:lineRule="auto"/>
        <w:rPr>
          <w:rFonts w:ascii="方正仿宋_GBK" w:hAnsi="宋体" w:eastAsia="方正仿宋_GBK"/>
          <w:sz w:val="24"/>
          <w:szCs w:val="24"/>
        </w:rPr>
      </w:pPr>
    </w:p>
    <w:p w14:paraId="57E7D740">
      <w:pPr>
        <w:pStyle w:val="6"/>
        <w:spacing w:before="0" w:after="0" w:line="360" w:lineRule="auto"/>
        <w:outlineLvl w:val="9"/>
        <w:rPr>
          <w:rFonts w:ascii="方正仿宋_GBK" w:hAnsi="方正仿宋_GBK" w:eastAsia="方正仿宋_GBK" w:cs="方正仿宋_GBK"/>
          <w:sz w:val="28"/>
          <w:szCs w:val="28"/>
        </w:rPr>
        <w:sectPr>
          <w:headerReference r:id="rId13" w:type="default"/>
          <w:footerReference r:id="rId14" w:type="default"/>
          <w:pgSz w:w="11907" w:h="16840"/>
          <w:pgMar w:top="1134" w:right="1191" w:bottom="1134" w:left="1304" w:header="964" w:footer="992" w:gutter="0"/>
          <w:pgNumType w:fmt="decimal"/>
          <w:cols w:space="720" w:num="1"/>
          <w:docGrid w:linePitch="380" w:charSpace="-5735"/>
        </w:sectPr>
      </w:pPr>
      <w:bookmarkStart w:id="156" w:name="_Toc14853"/>
      <w:bookmarkStart w:id="157" w:name="_Toc342913420"/>
      <w:bookmarkStart w:id="158" w:name="_Toc313008357"/>
      <w:bookmarkStart w:id="159" w:name="_Toc313888361"/>
      <w:bookmarkStart w:id="160" w:name="_Toc283382459"/>
    </w:p>
    <w:p w14:paraId="2FD87A6E">
      <w:pPr>
        <w:pStyle w:val="6"/>
        <w:spacing w:before="0" w:after="0" w:line="360" w:lineRule="auto"/>
        <w:outlineLvl w:val="0"/>
        <w:rPr>
          <w:rFonts w:ascii="方正仿宋_GBK" w:hAnsi="方正仿宋_GBK" w:eastAsia="方正仿宋_GBK" w:cs="方正仿宋_GBK"/>
          <w:sz w:val="28"/>
          <w:szCs w:val="28"/>
        </w:rPr>
      </w:pPr>
      <w:bookmarkStart w:id="161" w:name="_Toc14092"/>
      <w:bookmarkStart w:id="162" w:name="_Toc2267"/>
      <w:bookmarkStart w:id="163" w:name="_Toc1378"/>
      <w:r>
        <w:rPr>
          <w:rFonts w:hint="eastAsia" w:ascii="方正仿宋_GBK" w:hAnsi="方正仿宋_GBK" w:eastAsia="方正仿宋_GBK" w:cs="方正仿宋_GBK"/>
          <w:sz w:val="28"/>
          <w:szCs w:val="28"/>
        </w:rPr>
        <w:t>二、</w:t>
      </w:r>
      <w:bookmarkEnd w:id="156"/>
      <w:bookmarkEnd w:id="157"/>
      <w:bookmarkEnd w:id="158"/>
      <w:bookmarkEnd w:id="159"/>
      <w:r>
        <w:rPr>
          <w:rFonts w:hint="eastAsia" w:ascii="方正仿宋_GBK" w:hAnsi="方正仿宋_GBK" w:eastAsia="方正仿宋_GBK" w:cs="方正仿宋_GBK"/>
          <w:sz w:val="28"/>
          <w:szCs w:val="28"/>
        </w:rPr>
        <w:t>服务部分</w:t>
      </w:r>
      <w:bookmarkEnd w:id="161"/>
      <w:bookmarkEnd w:id="162"/>
      <w:bookmarkEnd w:id="163"/>
    </w:p>
    <w:p w14:paraId="4C7B1445">
      <w:pPr>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（一）服务方案（格式自定）</w:t>
      </w:r>
    </w:p>
    <w:p w14:paraId="16448D00">
      <w:pPr>
        <w:snapToGrid w:val="0"/>
        <w:spacing w:line="400" w:lineRule="exact"/>
        <w:ind w:firstLine="480" w:firstLineChars="200"/>
        <w:rPr>
          <w:rFonts w:ascii="方正仿宋_GBK" w:hAnsi="方正仿宋_GBK" w:eastAsia="方正仿宋_GBK" w:cs="方正仿宋_GBK"/>
          <w:sz w:val="24"/>
          <w:szCs w:val="24"/>
        </w:rPr>
      </w:pPr>
    </w:p>
    <w:p w14:paraId="2DF26135">
      <w:pPr>
        <w:snapToGrid w:val="0"/>
        <w:spacing w:line="400" w:lineRule="exact"/>
        <w:ind w:firstLine="480" w:firstLineChars="200"/>
        <w:rPr>
          <w:rFonts w:ascii="方正仿宋_GBK" w:hAnsi="方正仿宋_GBK" w:eastAsia="方正仿宋_GBK" w:cs="方正仿宋_GBK"/>
          <w:sz w:val="24"/>
          <w:szCs w:val="24"/>
        </w:rPr>
      </w:pPr>
    </w:p>
    <w:p w14:paraId="2B55585B">
      <w:pPr>
        <w:snapToGrid w:val="0"/>
        <w:spacing w:line="400" w:lineRule="exact"/>
        <w:ind w:firstLine="480" w:firstLineChars="200"/>
        <w:rPr>
          <w:rFonts w:ascii="方正仿宋_GBK" w:hAnsi="方正仿宋_GBK" w:eastAsia="方正仿宋_GBK" w:cs="方正仿宋_GBK"/>
          <w:sz w:val="24"/>
          <w:szCs w:val="24"/>
        </w:rPr>
      </w:pPr>
    </w:p>
    <w:p w14:paraId="4C42E657">
      <w:pPr>
        <w:snapToGrid w:val="0"/>
        <w:spacing w:line="400" w:lineRule="exact"/>
        <w:ind w:firstLine="480" w:firstLineChars="200"/>
        <w:rPr>
          <w:rFonts w:ascii="方正仿宋_GBK" w:hAnsi="方正仿宋_GBK" w:eastAsia="方正仿宋_GBK" w:cs="方正仿宋_GBK"/>
          <w:sz w:val="24"/>
          <w:szCs w:val="24"/>
        </w:rPr>
      </w:pPr>
    </w:p>
    <w:p w14:paraId="2B2A709E">
      <w:pPr>
        <w:snapToGrid w:val="0"/>
        <w:spacing w:line="400" w:lineRule="exact"/>
        <w:ind w:firstLine="480" w:firstLineChars="200"/>
        <w:rPr>
          <w:rFonts w:ascii="方正仿宋_GBK" w:hAnsi="方正仿宋_GBK" w:eastAsia="方正仿宋_GBK" w:cs="方正仿宋_GBK"/>
          <w:sz w:val="24"/>
          <w:szCs w:val="24"/>
        </w:rPr>
      </w:pPr>
    </w:p>
    <w:p w14:paraId="554571E6">
      <w:pPr>
        <w:snapToGrid w:val="0"/>
        <w:spacing w:line="400" w:lineRule="exact"/>
        <w:ind w:firstLine="480" w:firstLineChars="200"/>
        <w:rPr>
          <w:rFonts w:ascii="方正仿宋_GBK" w:hAnsi="方正仿宋_GBK" w:eastAsia="方正仿宋_GBK" w:cs="方正仿宋_GBK"/>
          <w:sz w:val="24"/>
          <w:szCs w:val="24"/>
        </w:rPr>
      </w:pPr>
    </w:p>
    <w:p w14:paraId="643613EF">
      <w:pPr>
        <w:snapToGrid w:val="0"/>
        <w:spacing w:line="400" w:lineRule="exact"/>
        <w:ind w:firstLine="480" w:firstLineChars="200"/>
        <w:rPr>
          <w:rFonts w:ascii="方正仿宋_GBK" w:hAnsi="方正仿宋_GBK" w:eastAsia="方正仿宋_GBK" w:cs="方正仿宋_GBK"/>
          <w:sz w:val="24"/>
          <w:szCs w:val="24"/>
        </w:rPr>
      </w:pPr>
    </w:p>
    <w:p w14:paraId="6FCBBA11">
      <w:pPr>
        <w:snapToGrid w:val="0"/>
        <w:spacing w:line="400" w:lineRule="exact"/>
        <w:ind w:firstLine="480" w:firstLineChars="200"/>
        <w:rPr>
          <w:rFonts w:ascii="方正仿宋_GBK" w:hAnsi="方正仿宋_GBK" w:eastAsia="方正仿宋_GBK" w:cs="方正仿宋_GBK"/>
          <w:sz w:val="24"/>
          <w:szCs w:val="24"/>
        </w:rPr>
      </w:pPr>
    </w:p>
    <w:p w14:paraId="1570A9BC">
      <w:pPr>
        <w:snapToGrid w:val="0"/>
        <w:spacing w:line="400" w:lineRule="exact"/>
        <w:ind w:firstLine="480" w:firstLineChars="200"/>
        <w:rPr>
          <w:rFonts w:ascii="方正仿宋_GBK" w:hAnsi="方正仿宋_GBK" w:eastAsia="方正仿宋_GBK" w:cs="方正仿宋_GBK"/>
          <w:sz w:val="24"/>
          <w:szCs w:val="24"/>
        </w:rPr>
      </w:pPr>
    </w:p>
    <w:p w14:paraId="5584B967">
      <w:pPr>
        <w:snapToGrid w:val="0"/>
        <w:spacing w:line="400" w:lineRule="exact"/>
        <w:ind w:firstLine="480" w:firstLineChars="200"/>
        <w:rPr>
          <w:rFonts w:ascii="方正仿宋_GBK" w:hAnsi="方正仿宋_GBK" w:eastAsia="方正仿宋_GBK" w:cs="方正仿宋_GBK"/>
          <w:sz w:val="24"/>
          <w:szCs w:val="24"/>
        </w:rPr>
      </w:pPr>
    </w:p>
    <w:p w14:paraId="7190D884">
      <w:pPr>
        <w:snapToGrid w:val="0"/>
        <w:spacing w:line="400" w:lineRule="exact"/>
        <w:ind w:firstLine="480" w:firstLineChars="200"/>
        <w:rPr>
          <w:rFonts w:ascii="方正仿宋_GBK" w:hAnsi="方正仿宋_GBK" w:eastAsia="方正仿宋_GBK" w:cs="方正仿宋_GBK"/>
          <w:sz w:val="24"/>
          <w:szCs w:val="24"/>
        </w:rPr>
      </w:pPr>
    </w:p>
    <w:p w14:paraId="70682258">
      <w:pPr>
        <w:snapToGrid w:val="0"/>
        <w:spacing w:line="400" w:lineRule="exact"/>
        <w:ind w:firstLine="480" w:firstLineChars="200"/>
        <w:rPr>
          <w:rFonts w:ascii="方正仿宋_GBK" w:hAnsi="方正仿宋_GBK" w:eastAsia="方正仿宋_GBK" w:cs="方正仿宋_GBK"/>
          <w:sz w:val="24"/>
          <w:szCs w:val="24"/>
        </w:rPr>
      </w:pPr>
    </w:p>
    <w:p w14:paraId="0D59B9CC">
      <w:pPr>
        <w:snapToGrid w:val="0"/>
        <w:spacing w:line="400" w:lineRule="exact"/>
        <w:ind w:firstLine="480" w:firstLineChars="200"/>
        <w:rPr>
          <w:rFonts w:ascii="方正仿宋_GBK" w:hAnsi="方正仿宋_GBK" w:eastAsia="方正仿宋_GBK" w:cs="方正仿宋_GBK"/>
          <w:sz w:val="24"/>
          <w:szCs w:val="24"/>
        </w:rPr>
      </w:pPr>
    </w:p>
    <w:p w14:paraId="48BD2082">
      <w:pPr>
        <w:snapToGrid w:val="0"/>
        <w:spacing w:line="400" w:lineRule="exact"/>
        <w:ind w:firstLine="480" w:firstLineChars="200"/>
        <w:rPr>
          <w:rFonts w:ascii="方正仿宋_GBK" w:hAnsi="方正仿宋_GBK" w:eastAsia="方正仿宋_GBK" w:cs="方正仿宋_GBK"/>
          <w:sz w:val="24"/>
          <w:szCs w:val="24"/>
        </w:rPr>
      </w:pPr>
    </w:p>
    <w:p w14:paraId="48630209">
      <w:pPr>
        <w:snapToGrid w:val="0"/>
        <w:spacing w:line="400" w:lineRule="exact"/>
        <w:ind w:firstLine="480" w:firstLineChars="200"/>
        <w:rPr>
          <w:rFonts w:ascii="方正仿宋_GBK" w:hAnsi="方正仿宋_GBK" w:eastAsia="方正仿宋_GBK" w:cs="方正仿宋_GBK"/>
          <w:sz w:val="24"/>
          <w:szCs w:val="24"/>
        </w:rPr>
      </w:pPr>
    </w:p>
    <w:p w14:paraId="1BE0930C">
      <w:pPr>
        <w:snapToGrid w:val="0"/>
        <w:spacing w:line="400" w:lineRule="exact"/>
        <w:ind w:firstLine="480" w:firstLineChars="200"/>
        <w:rPr>
          <w:rFonts w:ascii="方正仿宋_GBK" w:hAnsi="方正仿宋_GBK" w:eastAsia="方正仿宋_GBK" w:cs="方正仿宋_GBK"/>
          <w:sz w:val="24"/>
          <w:szCs w:val="24"/>
        </w:rPr>
      </w:pPr>
    </w:p>
    <w:p w14:paraId="4038689A">
      <w:pPr>
        <w:snapToGrid w:val="0"/>
        <w:spacing w:line="400" w:lineRule="exact"/>
        <w:ind w:firstLine="480" w:firstLineChars="200"/>
        <w:rPr>
          <w:rFonts w:ascii="方正仿宋_GBK" w:hAnsi="方正仿宋_GBK" w:eastAsia="方正仿宋_GBK" w:cs="方正仿宋_GBK"/>
          <w:sz w:val="24"/>
          <w:szCs w:val="24"/>
        </w:rPr>
      </w:pPr>
    </w:p>
    <w:p w14:paraId="69F5C71B">
      <w:pPr>
        <w:snapToGrid w:val="0"/>
        <w:spacing w:line="400" w:lineRule="exact"/>
        <w:ind w:firstLine="480" w:firstLineChars="200"/>
        <w:rPr>
          <w:rFonts w:ascii="方正仿宋_GBK" w:hAnsi="方正仿宋_GBK" w:eastAsia="方正仿宋_GBK" w:cs="方正仿宋_GBK"/>
          <w:sz w:val="24"/>
          <w:szCs w:val="24"/>
        </w:rPr>
      </w:pPr>
    </w:p>
    <w:p w14:paraId="7107033A">
      <w:pPr>
        <w:snapToGrid w:val="0"/>
        <w:spacing w:line="400" w:lineRule="exact"/>
        <w:ind w:firstLine="480" w:firstLineChars="200"/>
        <w:rPr>
          <w:rFonts w:ascii="方正仿宋_GBK" w:hAnsi="方正仿宋_GBK" w:eastAsia="方正仿宋_GBK" w:cs="方正仿宋_GBK"/>
          <w:sz w:val="24"/>
          <w:szCs w:val="24"/>
        </w:rPr>
      </w:pPr>
    </w:p>
    <w:p w14:paraId="0F93E7B0">
      <w:pPr>
        <w:snapToGrid w:val="0"/>
        <w:spacing w:line="400" w:lineRule="exact"/>
        <w:ind w:firstLine="480" w:firstLineChars="200"/>
        <w:rPr>
          <w:rFonts w:ascii="方正仿宋_GBK" w:hAnsi="方正仿宋_GBK" w:eastAsia="方正仿宋_GBK" w:cs="方正仿宋_GBK"/>
          <w:sz w:val="24"/>
          <w:szCs w:val="24"/>
        </w:rPr>
      </w:pPr>
    </w:p>
    <w:p w14:paraId="1CCD1742">
      <w:pPr>
        <w:snapToGrid w:val="0"/>
        <w:spacing w:line="400" w:lineRule="exact"/>
        <w:ind w:firstLine="480" w:firstLineChars="200"/>
        <w:rPr>
          <w:rFonts w:ascii="方正仿宋_GBK" w:hAnsi="方正仿宋_GBK" w:eastAsia="方正仿宋_GBK" w:cs="方正仿宋_GBK"/>
          <w:sz w:val="24"/>
          <w:szCs w:val="24"/>
        </w:rPr>
      </w:pPr>
    </w:p>
    <w:p w14:paraId="72F3468C">
      <w:pPr>
        <w:snapToGrid w:val="0"/>
        <w:spacing w:line="400" w:lineRule="exact"/>
        <w:ind w:firstLine="480" w:firstLineChars="200"/>
        <w:rPr>
          <w:rFonts w:ascii="方正仿宋_GBK" w:hAnsi="方正仿宋_GBK" w:eastAsia="方正仿宋_GBK" w:cs="方正仿宋_GBK"/>
          <w:sz w:val="24"/>
          <w:szCs w:val="24"/>
        </w:rPr>
      </w:pPr>
    </w:p>
    <w:p w14:paraId="73EA59EA">
      <w:pPr>
        <w:snapToGrid w:val="0"/>
        <w:spacing w:line="400" w:lineRule="exact"/>
        <w:ind w:firstLine="480" w:firstLineChars="200"/>
        <w:rPr>
          <w:rFonts w:ascii="方正仿宋_GBK" w:hAnsi="方正仿宋_GBK" w:eastAsia="方正仿宋_GBK" w:cs="方正仿宋_GBK"/>
          <w:sz w:val="24"/>
          <w:szCs w:val="24"/>
        </w:rPr>
      </w:pPr>
    </w:p>
    <w:p w14:paraId="1F6AC4FA">
      <w:pPr>
        <w:snapToGrid w:val="0"/>
        <w:spacing w:line="400" w:lineRule="exact"/>
        <w:ind w:firstLine="480" w:firstLineChars="200"/>
        <w:rPr>
          <w:rFonts w:ascii="方正仿宋_GBK" w:hAnsi="方正仿宋_GBK" w:eastAsia="方正仿宋_GBK" w:cs="方正仿宋_GBK"/>
          <w:sz w:val="24"/>
          <w:szCs w:val="24"/>
        </w:rPr>
      </w:pPr>
    </w:p>
    <w:p w14:paraId="6D3518D0">
      <w:pPr>
        <w:snapToGrid w:val="0"/>
        <w:spacing w:line="400" w:lineRule="exact"/>
        <w:ind w:firstLine="480" w:firstLineChars="200"/>
        <w:rPr>
          <w:rFonts w:ascii="方正仿宋_GBK" w:hAnsi="方正仿宋_GBK" w:eastAsia="方正仿宋_GBK" w:cs="方正仿宋_GBK"/>
          <w:sz w:val="24"/>
          <w:szCs w:val="24"/>
        </w:rPr>
      </w:pPr>
    </w:p>
    <w:p w14:paraId="06FEC28F">
      <w:pPr>
        <w:snapToGrid w:val="0"/>
        <w:spacing w:line="400" w:lineRule="exact"/>
        <w:ind w:firstLine="480" w:firstLineChars="200"/>
        <w:rPr>
          <w:rFonts w:ascii="方正仿宋_GBK" w:hAnsi="方正仿宋_GBK" w:eastAsia="方正仿宋_GBK" w:cs="方正仿宋_GBK"/>
          <w:sz w:val="24"/>
          <w:szCs w:val="24"/>
        </w:rPr>
      </w:pPr>
    </w:p>
    <w:p w14:paraId="2C1A1805">
      <w:pPr>
        <w:snapToGrid w:val="0"/>
        <w:spacing w:line="400" w:lineRule="exact"/>
        <w:ind w:firstLine="480" w:firstLineChars="200"/>
        <w:rPr>
          <w:rFonts w:ascii="方正仿宋_GBK" w:hAnsi="方正仿宋_GBK" w:eastAsia="方正仿宋_GBK" w:cs="方正仿宋_GBK"/>
          <w:sz w:val="24"/>
          <w:szCs w:val="24"/>
        </w:rPr>
      </w:pPr>
    </w:p>
    <w:p w14:paraId="39FD5BAE">
      <w:pPr>
        <w:snapToGrid w:val="0"/>
        <w:spacing w:line="400" w:lineRule="exact"/>
        <w:ind w:firstLine="480" w:firstLineChars="200"/>
        <w:rPr>
          <w:rFonts w:ascii="方正仿宋_GBK" w:hAnsi="方正仿宋_GBK" w:eastAsia="方正仿宋_GBK" w:cs="方正仿宋_GBK"/>
          <w:sz w:val="24"/>
          <w:szCs w:val="24"/>
        </w:rPr>
      </w:pPr>
    </w:p>
    <w:p w14:paraId="1FBBF8E0">
      <w:pPr>
        <w:snapToGrid w:val="0"/>
        <w:spacing w:line="400" w:lineRule="exact"/>
        <w:ind w:firstLine="480" w:firstLineChars="200"/>
        <w:rPr>
          <w:rFonts w:ascii="方正仿宋_GBK" w:hAnsi="方正仿宋_GBK" w:eastAsia="方正仿宋_GBK" w:cs="方正仿宋_GBK"/>
          <w:sz w:val="24"/>
          <w:szCs w:val="24"/>
        </w:rPr>
      </w:pPr>
    </w:p>
    <w:p w14:paraId="58857D63">
      <w:pPr>
        <w:snapToGrid w:val="0"/>
        <w:spacing w:line="400" w:lineRule="exact"/>
        <w:ind w:firstLine="480" w:firstLineChars="200"/>
        <w:rPr>
          <w:rFonts w:ascii="方正仿宋_GBK" w:hAnsi="方正仿宋_GBK" w:eastAsia="方正仿宋_GBK" w:cs="方正仿宋_GBK"/>
          <w:sz w:val="24"/>
          <w:szCs w:val="24"/>
        </w:rPr>
      </w:pPr>
    </w:p>
    <w:p w14:paraId="396E4734">
      <w:pPr>
        <w:snapToGrid w:val="0"/>
        <w:spacing w:line="400" w:lineRule="exact"/>
        <w:ind w:firstLine="480" w:firstLineChars="200"/>
        <w:rPr>
          <w:rFonts w:ascii="方正仿宋_GBK" w:hAnsi="方正仿宋_GBK" w:eastAsia="方正仿宋_GBK" w:cs="方正仿宋_GBK"/>
          <w:sz w:val="24"/>
          <w:szCs w:val="24"/>
        </w:rPr>
      </w:pPr>
    </w:p>
    <w:p w14:paraId="3EF49E73">
      <w:pPr>
        <w:snapToGrid w:val="0"/>
        <w:spacing w:line="400" w:lineRule="exact"/>
        <w:ind w:firstLine="480" w:firstLineChars="200"/>
        <w:rPr>
          <w:rFonts w:ascii="方正仿宋_GBK" w:hAnsi="方正仿宋_GBK" w:eastAsia="方正仿宋_GBK" w:cs="方正仿宋_GBK"/>
          <w:sz w:val="24"/>
          <w:szCs w:val="24"/>
        </w:rPr>
      </w:pPr>
    </w:p>
    <w:p w14:paraId="6DF510AA">
      <w:pPr>
        <w:pStyle w:val="2"/>
      </w:pPr>
    </w:p>
    <w:p w14:paraId="3DF6824F">
      <w:pPr>
        <w:numPr>
          <w:ilvl w:val="0"/>
          <w:numId w:val="4"/>
        </w:num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服务响应偏离表</w:t>
      </w:r>
    </w:p>
    <w:p w14:paraId="40CB7003">
      <w:pPr>
        <w:pStyle w:val="14"/>
        <w:rPr>
          <w:rFonts w:hint="default" w:eastAsia="方正仿宋_GBK"/>
          <w:lang w:val="en-US" w:eastAsia="zh-CN"/>
        </w:rPr>
      </w:pPr>
      <w:r>
        <w:rPr>
          <w:rFonts w:hint="eastAsia" w:ascii="方正仿宋_GBK" w:hAnsi="宋体" w:eastAsia="方正仿宋_GBK"/>
          <w:sz w:val="24"/>
          <w:szCs w:val="24"/>
          <w:lang w:val="en-US" w:eastAsia="zh-CN"/>
        </w:rPr>
        <w:t xml:space="preserve">                                 </w:t>
      </w:r>
      <w:r>
        <w:rPr>
          <w:rFonts w:hint="eastAsia" w:ascii="方正仿宋_GBK" w:hAnsi="方正仿宋_GBK" w:eastAsia="方正仿宋_GBK" w:cs="方正仿宋_GBK"/>
          <w:b/>
          <w:szCs w:val="28"/>
          <w:lang w:val="en-US" w:eastAsia="zh-CN"/>
        </w:rPr>
        <w:t>服</w:t>
      </w:r>
      <w:r>
        <w:rPr>
          <w:rFonts w:hint="eastAsia" w:ascii="方正仿宋_GBK" w:hAnsi="方正仿宋_GBK" w:eastAsia="方正仿宋_GBK" w:cs="方正仿宋_GBK"/>
          <w:b/>
          <w:szCs w:val="28"/>
        </w:rPr>
        <w:t>务响应偏离表</w:t>
      </w:r>
    </w:p>
    <w:p w14:paraId="08E0B95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p w14:paraId="7FEDC488">
      <w:pPr>
        <w:pStyle w:val="14"/>
        <w:ind w:firstLine="480" w:firstLineChars="200"/>
        <w:rPr>
          <w:rFonts w:hint="eastAsia" w:eastAsia="方正仿宋_GBK"/>
          <w:lang w:eastAsia="zh-CN"/>
        </w:rPr>
      </w:pPr>
      <w:r>
        <w:rPr>
          <w:rFonts w:hint="eastAsia" w:ascii="方正仿宋_GBK" w:hAnsi="方正仿宋_GBK" w:eastAsia="方正仿宋_GBK" w:cs="方正仿宋_GBK"/>
          <w:sz w:val="24"/>
          <w:szCs w:val="24"/>
          <w:lang w:eastAsia="zh-CN"/>
        </w:rPr>
        <w:t>项目编号：</w:t>
      </w:r>
    </w:p>
    <w:tbl>
      <w:tblPr>
        <w:tblStyle w:val="2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19F7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078D2EF">
            <w:pPr>
              <w:tabs>
                <w:tab w:val="left" w:pos="6300"/>
              </w:tabs>
              <w:snapToGrid w:val="0"/>
              <w:spacing w:line="500" w:lineRule="exact"/>
              <w:jc w:val="center"/>
              <w:outlineLvl w:val="0"/>
              <w:rPr>
                <w:rFonts w:ascii="方正仿宋_GBK" w:hAnsi="宋体" w:eastAsia="方正仿宋_GBK"/>
                <w:sz w:val="21"/>
                <w:szCs w:val="21"/>
              </w:rPr>
            </w:pPr>
            <w:bookmarkStart w:id="164" w:name="_Toc28592"/>
            <w:bookmarkStart w:id="165" w:name="_Toc24345"/>
            <w:bookmarkStart w:id="166" w:name="_Toc24234"/>
            <w:r>
              <w:rPr>
                <w:rFonts w:hint="eastAsia" w:ascii="方正仿宋_GBK" w:hAnsi="宋体" w:eastAsia="方正仿宋_GBK"/>
                <w:sz w:val="21"/>
                <w:szCs w:val="21"/>
              </w:rPr>
              <w:t>序号</w:t>
            </w:r>
            <w:bookmarkEnd w:id="164"/>
            <w:bookmarkEnd w:id="165"/>
            <w:bookmarkEnd w:id="166"/>
          </w:p>
        </w:tc>
        <w:tc>
          <w:tcPr>
            <w:tcW w:w="2967" w:type="dxa"/>
            <w:vAlign w:val="center"/>
          </w:tcPr>
          <w:p w14:paraId="70CA64B9">
            <w:pPr>
              <w:tabs>
                <w:tab w:val="left" w:pos="6300"/>
              </w:tabs>
              <w:snapToGrid w:val="0"/>
              <w:spacing w:line="500" w:lineRule="exact"/>
              <w:jc w:val="center"/>
              <w:outlineLvl w:val="0"/>
              <w:rPr>
                <w:rFonts w:ascii="方正仿宋_GBK" w:hAnsi="宋体" w:eastAsia="方正仿宋_GBK"/>
                <w:sz w:val="21"/>
                <w:szCs w:val="21"/>
              </w:rPr>
            </w:pPr>
            <w:bookmarkStart w:id="167" w:name="_Toc14769"/>
            <w:bookmarkStart w:id="168" w:name="_Toc23589"/>
            <w:bookmarkStart w:id="169" w:name="_Toc3488"/>
            <w:r>
              <w:rPr>
                <w:rFonts w:hint="eastAsia" w:ascii="方正仿宋_GBK" w:hAnsi="宋体" w:eastAsia="方正仿宋_GBK"/>
                <w:sz w:val="21"/>
                <w:szCs w:val="21"/>
                <w:lang w:eastAsia="zh-CN"/>
              </w:rPr>
              <w:t>项目服务</w:t>
            </w:r>
            <w:r>
              <w:rPr>
                <w:rFonts w:hint="eastAsia" w:ascii="方正仿宋_GBK" w:hAnsi="宋体" w:eastAsia="方正仿宋_GBK"/>
                <w:sz w:val="21"/>
                <w:szCs w:val="21"/>
              </w:rPr>
              <w:t>需求</w:t>
            </w:r>
            <w:bookmarkEnd w:id="167"/>
            <w:bookmarkEnd w:id="168"/>
            <w:bookmarkEnd w:id="169"/>
          </w:p>
        </w:tc>
        <w:tc>
          <w:tcPr>
            <w:tcW w:w="3081" w:type="dxa"/>
            <w:vAlign w:val="center"/>
          </w:tcPr>
          <w:p w14:paraId="122B8B11">
            <w:pPr>
              <w:tabs>
                <w:tab w:val="left" w:pos="6300"/>
              </w:tabs>
              <w:snapToGrid w:val="0"/>
              <w:spacing w:line="500" w:lineRule="exact"/>
              <w:jc w:val="center"/>
              <w:outlineLvl w:val="0"/>
              <w:rPr>
                <w:rFonts w:ascii="方正仿宋_GBK" w:hAnsi="宋体" w:eastAsia="方正仿宋_GBK"/>
                <w:sz w:val="21"/>
                <w:szCs w:val="21"/>
              </w:rPr>
            </w:pPr>
            <w:bookmarkStart w:id="170" w:name="_Toc22041"/>
            <w:bookmarkStart w:id="171" w:name="_Toc10335"/>
            <w:bookmarkStart w:id="172" w:name="_Toc24196"/>
            <w:r>
              <w:rPr>
                <w:rFonts w:hint="eastAsia" w:ascii="方正仿宋_GBK" w:hAnsi="宋体" w:eastAsia="方正仿宋_GBK"/>
                <w:sz w:val="21"/>
                <w:szCs w:val="21"/>
              </w:rPr>
              <w:t>响应情况</w:t>
            </w:r>
            <w:bookmarkEnd w:id="170"/>
            <w:bookmarkEnd w:id="171"/>
            <w:bookmarkEnd w:id="172"/>
          </w:p>
        </w:tc>
        <w:tc>
          <w:tcPr>
            <w:tcW w:w="2309" w:type="dxa"/>
            <w:vAlign w:val="center"/>
          </w:tcPr>
          <w:p w14:paraId="58CC0EBB">
            <w:pPr>
              <w:tabs>
                <w:tab w:val="left" w:pos="6300"/>
              </w:tabs>
              <w:snapToGrid w:val="0"/>
              <w:spacing w:line="500" w:lineRule="exact"/>
              <w:jc w:val="center"/>
              <w:outlineLvl w:val="0"/>
              <w:rPr>
                <w:rFonts w:ascii="方正仿宋_GBK" w:hAnsi="宋体" w:eastAsia="方正仿宋_GBK"/>
                <w:sz w:val="21"/>
                <w:szCs w:val="21"/>
              </w:rPr>
            </w:pPr>
            <w:bookmarkStart w:id="173" w:name="_Toc24567"/>
            <w:bookmarkStart w:id="174" w:name="_Toc23967"/>
            <w:bookmarkStart w:id="175" w:name="_Toc26612"/>
            <w:r>
              <w:rPr>
                <w:rFonts w:hint="eastAsia" w:ascii="方正仿宋_GBK" w:hAnsi="宋体" w:eastAsia="方正仿宋_GBK"/>
                <w:sz w:val="21"/>
                <w:szCs w:val="21"/>
              </w:rPr>
              <w:t>差异说明</w:t>
            </w:r>
            <w:bookmarkEnd w:id="173"/>
            <w:bookmarkEnd w:id="174"/>
            <w:bookmarkEnd w:id="175"/>
          </w:p>
        </w:tc>
      </w:tr>
      <w:tr w14:paraId="61B5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71" w:type="dxa"/>
            <w:vAlign w:val="center"/>
          </w:tcPr>
          <w:p w14:paraId="64C76A57">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3B2E88E5">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674E4317">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4C74D003">
            <w:pPr>
              <w:tabs>
                <w:tab w:val="left" w:pos="6300"/>
              </w:tabs>
              <w:snapToGrid w:val="0"/>
              <w:spacing w:line="500" w:lineRule="exact"/>
              <w:jc w:val="center"/>
              <w:outlineLvl w:val="9"/>
              <w:rPr>
                <w:rFonts w:ascii="方正仿宋_GBK" w:hAnsi="宋体" w:eastAsia="方正仿宋_GBK"/>
                <w:sz w:val="21"/>
                <w:szCs w:val="21"/>
              </w:rPr>
            </w:pPr>
          </w:p>
        </w:tc>
      </w:tr>
      <w:tr w14:paraId="4795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71" w:type="dxa"/>
            <w:vAlign w:val="center"/>
          </w:tcPr>
          <w:p w14:paraId="31F97578">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26755D66">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32C5CC53">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5BBFB1CA">
            <w:pPr>
              <w:tabs>
                <w:tab w:val="left" w:pos="6300"/>
              </w:tabs>
              <w:snapToGrid w:val="0"/>
              <w:spacing w:line="500" w:lineRule="exact"/>
              <w:jc w:val="center"/>
              <w:outlineLvl w:val="9"/>
              <w:rPr>
                <w:rFonts w:ascii="方正仿宋_GBK" w:hAnsi="宋体" w:eastAsia="方正仿宋_GBK"/>
                <w:sz w:val="21"/>
                <w:szCs w:val="21"/>
              </w:rPr>
            </w:pPr>
          </w:p>
        </w:tc>
      </w:tr>
      <w:tr w14:paraId="4814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71" w:type="dxa"/>
            <w:vAlign w:val="center"/>
          </w:tcPr>
          <w:p w14:paraId="1B4E3C9F">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1047C78C">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787AE563">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38745277">
            <w:pPr>
              <w:tabs>
                <w:tab w:val="left" w:pos="6300"/>
              </w:tabs>
              <w:snapToGrid w:val="0"/>
              <w:spacing w:line="500" w:lineRule="exact"/>
              <w:jc w:val="center"/>
              <w:outlineLvl w:val="9"/>
              <w:rPr>
                <w:rFonts w:ascii="方正仿宋_GBK" w:hAnsi="宋体" w:eastAsia="方正仿宋_GBK"/>
                <w:sz w:val="21"/>
                <w:szCs w:val="21"/>
              </w:rPr>
            </w:pPr>
          </w:p>
        </w:tc>
      </w:tr>
      <w:tr w14:paraId="310C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71" w:type="dxa"/>
            <w:vAlign w:val="center"/>
          </w:tcPr>
          <w:p w14:paraId="3442058B">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187234EF">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0C7189D6">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15BC7846">
            <w:pPr>
              <w:tabs>
                <w:tab w:val="left" w:pos="6300"/>
              </w:tabs>
              <w:snapToGrid w:val="0"/>
              <w:spacing w:line="500" w:lineRule="exact"/>
              <w:jc w:val="center"/>
              <w:outlineLvl w:val="9"/>
              <w:rPr>
                <w:rFonts w:ascii="方正仿宋_GBK" w:hAnsi="宋体" w:eastAsia="方正仿宋_GBK"/>
                <w:sz w:val="21"/>
                <w:szCs w:val="21"/>
              </w:rPr>
            </w:pPr>
          </w:p>
        </w:tc>
      </w:tr>
      <w:tr w14:paraId="6C1F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71" w:type="dxa"/>
            <w:vAlign w:val="center"/>
          </w:tcPr>
          <w:p w14:paraId="76D8A0E8">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1A6EEF42">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5BEB86C9">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773A1F78">
            <w:pPr>
              <w:tabs>
                <w:tab w:val="left" w:pos="6300"/>
              </w:tabs>
              <w:snapToGrid w:val="0"/>
              <w:spacing w:line="500" w:lineRule="exact"/>
              <w:jc w:val="center"/>
              <w:outlineLvl w:val="9"/>
              <w:rPr>
                <w:rFonts w:ascii="方正仿宋_GBK" w:hAnsi="宋体" w:eastAsia="方正仿宋_GBK"/>
                <w:sz w:val="21"/>
                <w:szCs w:val="21"/>
              </w:rPr>
            </w:pPr>
          </w:p>
        </w:tc>
      </w:tr>
      <w:tr w14:paraId="5E2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71" w:type="dxa"/>
            <w:vAlign w:val="center"/>
          </w:tcPr>
          <w:p w14:paraId="278CA615">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22F15C81">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4A91E994">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34AF3042">
            <w:pPr>
              <w:tabs>
                <w:tab w:val="left" w:pos="6300"/>
              </w:tabs>
              <w:snapToGrid w:val="0"/>
              <w:spacing w:line="500" w:lineRule="exact"/>
              <w:jc w:val="center"/>
              <w:outlineLvl w:val="9"/>
              <w:rPr>
                <w:rFonts w:ascii="方正仿宋_GBK" w:hAnsi="宋体" w:eastAsia="方正仿宋_GBK"/>
                <w:sz w:val="21"/>
                <w:szCs w:val="21"/>
              </w:rPr>
            </w:pPr>
          </w:p>
        </w:tc>
      </w:tr>
    </w:tbl>
    <w:p w14:paraId="75634346">
      <w:pPr>
        <w:spacing w:line="500" w:lineRule="exact"/>
        <w:ind w:firstLine="600" w:firstLineChars="2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竞选人：                          </w:t>
      </w:r>
      <w:r>
        <w:rPr>
          <w:rFonts w:hint="eastAsia" w:ascii="方正仿宋_GBK" w:hAnsi="方正仿宋_GBK" w:eastAsia="方正仿宋_GBK" w:cs="方正仿宋_GBK"/>
          <w:sz w:val="24"/>
          <w:szCs w:val="24"/>
        </w:rPr>
        <w:t>法定代表人（或其授权代表）或自然人</w:t>
      </w:r>
      <w:r>
        <w:rPr>
          <w:rFonts w:hint="eastAsia" w:ascii="方正仿宋_GBK" w:hAnsi="方正仿宋_GBK" w:eastAsia="方正仿宋_GBK" w:cs="方正仿宋_GBK"/>
          <w:sz w:val="24"/>
          <w:szCs w:val="28"/>
        </w:rPr>
        <w:t>：</w:t>
      </w:r>
    </w:p>
    <w:p w14:paraId="01C7C269">
      <w:pPr>
        <w:spacing w:line="500" w:lineRule="exac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w:t>
      </w:r>
    </w:p>
    <w:p w14:paraId="31A330FF">
      <w:pPr>
        <w:spacing w:line="500" w:lineRule="exact"/>
        <w:ind w:firstLine="720" w:firstLineChars="3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（竞选人公章）                               （签字或盖章）</w:t>
      </w:r>
    </w:p>
    <w:p w14:paraId="72FBD8FE">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59735EA2">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注：</w:t>
      </w:r>
    </w:p>
    <w:p w14:paraId="79EFB265">
      <w:pPr>
        <w:tabs>
          <w:tab w:val="left" w:pos="6300"/>
        </w:tabs>
        <w:snapToGrid w:val="0"/>
        <w:spacing w:line="500" w:lineRule="exact"/>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本表即为对本项目“第二篇  项目</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需求”中所列要求进行比较和响应；</w:t>
      </w:r>
    </w:p>
    <w:p w14:paraId="7A622768">
      <w:pPr>
        <w:tabs>
          <w:tab w:val="left" w:pos="6300"/>
        </w:tabs>
        <w:snapToGrid w:val="0"/>
        <w:spacing w:line="5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该表必须按照竞采要求逐条如实填写，“响应情况”中必须列出具体数值或内容。如供应商未应答或只注明“符合”、“满足”等类似无具体内容的表述，将视为不满足竞采要求；根据响应情况在“差异说明”项填写正偏离或负偏离及原因，完全符合的填写“无差异”；</w:t>
      </w:r>
    </w:p>
    <w:p w14:paraId="50D19A7C">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3.本表可扩展；</w:t>
      </w:r>
    </w:p>
    <w:p w14:paraId="4C0CA437">
      <w:pPr>
        <w:tabs>
          <w:tab w:val="left" w:pos="6300"/>
        </w:tabs>
        <w:snapToGrid w:val="0"/>
        <w:spacing w:line="500" w:lineRule="exact"/>
        <w:ind w:firstLine="480" w:firstLineChars="200"/>
        <w:rPr>
          <w:rFonts w:ascii="方正仿宋_GBK" w:hAnsi="方正仿宋_GBK" w:eastAsia="方正仿宋_GBK" w:cs="方正仿宋_GBK"/>
          <w:sz w:val="24"/>
          <w:szCs w:val="24"/>
        </w:rPr>
        <w:sectPr>
          <w:headerReference r:id="rId15" w:type="default"/>
          <w:pgSz w:w="11907" w:h="16840"/>
          <w:pgMar w:top="1134" w:right="1191" w:bottom="1134" w:left="1304" w:header="964" w:footer="992" w:gutter="0"/>
          <w:pgNumType w:fmt="decimal"/>
          <w:cols w:space="720" w:num="1"/>
          <w:docGrid w:linePitch="380" w:charSpace="-5735"/>
        </w:sectPr>
      </w:pPr>
    </w:p>
    <w:p w14:paraId="38FEE5A0">
      <w:pPr>
        <w:pStyle w:val="6"/>
        <w:spacing w:before="0" w:after="0" w:line="360" w:lineRule="auto"/>
        <w:outlineLvl w:val="0"/>
        <w:rPr>
          <w:rFonts w:hint="eastAsia" w:ascii="方正仿宋_GBK" w:hAnsi="方正仿宋_GBK" w:eastAsia="方正仿宋_GBK" w:cs="方正仿宋_GBK"/>
          <w:b w:val="0"/>
          <w:kern w:val="2"/>
          <w:sz w:val="24"/>
          <w:szCs w:val="24"/>
          <w:lang w:val="en-US" w:eastAsia="zh-CN" w:bidi="ar-SA"/>
        </w:rPr>
      </w:pPr>
      <w:bookmarkStart w:id="176" w:name="_Toc22272"/>
      <w:bookmarkStart w:id="177" w:name="_Toc342913421"/>
      <w:bookmarkStart w:id="178" w:name="_Toc29845"/>
      <w:bookmarkStart w:id="179" w:name="_Toc1010"/>
      <w:bookmarkStart w:id="180" w:name="_Toc25084"/>
      <w:bookmarkStart w:id="181" w:name="_Toc23683"/>
      <w:bookmarkStart w:id="182" w:name="_Toc6152"/>
      <w:bookmarkStart w:id="183" w:name="_Toc313008358"/>
      <w:bookmarkStart w:id="184" w:name="_Toc313888362"/>
      <w:r>
        <w:rPr>
          <w:rFonts w:hint="eastAsia" w:ascii="方正仿宋_GBK" w:hAnsi="方正仿宋_GBK" w:eastAsia="方正仿宋_GBK" w:cs="方正仿宋_GBK"/>
          <w:b w:val="0"/>
          <w:kern w:val="2"/>
          <w:sz w:val="24"/>
          <w:szCs w:val="24"/>
          <w:lang w:val="en-US" w:eastAsia="zh-CN" w:bidi="ar-SA"/>
        </w:rPr>
        <w:t>（三）其他服务部分资料（格式自定）</w:t>
      </w:r>
      <w:bookmarkEnd w:id="176"/>
    </w:p>
    <w:p w14:paraId="61EF27A5">
      <w:pPr>
        <w:pStyle w:val="6"/>
        <w:spacing w:before="0" w:after="0" w:line="360" w:lineRule="auto"/>
        <w:outlineLvl w:val="0"/>
        <w:rPr>
          <w:rFonts w:hint="eastAsia" w:ascii="方正仿宋_GBK" w:hAnsi="方正仿宋_GBK" w:eastAsia="方正仿宋_GBK" w:cs="方正仿宋_GBK"/>
          <w:sz w:val="28"/>
          <w:szCs w:val="28"/>
        </w:rPr>
      </w:pPr>
    </w:p>
    <w:p w14:paraId="7026C352">
      <w:pPr>
        <w:rPr>
          <w:rFonts w:hint="eastAsia" w:ascii="方正仿宋_GBK" w:hAnsi="方正仿宋_GBK" w:eastAsia="方正仿宋_GBK" w:cs="方正仿宋_GBK"/>
          <w:sz w:val="28"/>
          <w:szCs w:val="28"/>
        </w:rPr>
      </w:pPr>
    </w:p>
    <w:p w14:paraId="5B2607DB">
      <w:pPr>
        <w:pStyle w:val="2"/>
        <w:rPr>
          <w:rFonts w:hint="eastAsia" w:ascii="方正仿宋_GBK" w:hAnsi="方正仿宋_GBK" w:eastAsia="方正仿宋_GBK" w:cs="方正仿宋_GBK"/>
          <w:sz w:val="28"/>
          <w:szCs w:val="28"/>
        </w:rPr>
      </w:pPr>
    </w:p>
    <w:p w14:paraId="44BAC657">
      <w:pPr>
        <w:rPr>
          <w:rFonts w:hint="eastAsia" w:ascii="方正仿宋_GBK" w:hAnsi="方正仿宋_GBK" w:eastAsia="方正仿宋_GBK" w:cs="方正仿宋_GBK"/>
          <w:sz w:val="28"/>
          <w:szCs w:val="28"/>
        </w:rPr>
      </w:pPr>
    </w:p>
    <w:p w14:paraId="42EB9858">
      <w:pPr>
        <w:pStyle w:val="2"/>
        <w:rPr>
          <w:rFonts w:hint="eastAsia" w:ascii="方正仿宋_GBK" w:hAnsi="方正仿宋_GBK" w:eastAsia="方正仿宋_GBK" w:cs="方正仿宋_GBK"/>
          <w:sz w:val="28"/>
          <w:szCs w:val="28"/>
        </w:rPr>
      </w:pPr>
    </w:p>
    <w:p w14:paraId="47CF9FAF">
      <w:pPr>
        <w:rPr>
          <w:rFonts w:hint="eastAsia" w:ascii="方正仿宋_GBK" w:hAnsi="方正仿宋_GBK" w:eastAsia="方正仿宋_GBK" w:cs="方正仿宋_GBK"/>
          <w:sz w:val="28"/>
          <w:szCs w:val="28"/>
        </w:rPr>
      </w:pPr>
    </w:p>
    <w:p w14:paraId="3BB26E65">
      <w:pPr>
        <w:pStyle w:val="2"/>
        <w:rPr>
          <w:rFonts w:hint="eastAsia" w:ascii="方正仿宋_GBK" w:hAnsi="方正仿宋_GBK" w:eastAsia="方正仿宋_GBK" w:cs="方正仿宋_GBK"/>
          <w:sz w:val="28"/>
          <w:szCs w:val="28"/>
        </w:rPr>
      </w:pPr>
    </w:p>
    <w:p w14:paraId="21526C95">
      <w:pPr>
        <w:rPr>
          <w:rFonts w:hint="eastAsia" w:ascii="方正仿宋_GBK" w:hAnsi="方正仿宋_GBK" w:eastAsia="方正仿宋_GBK" w:cs="方正仿宋_GBK"/>
          <w:sz w:val="28"/>
          <w:szCs w:val="28"/>
        </w:rPr>
      </w:pPr>
    </w:p>
    <w:p w14:paraId="5327838C">
      <w:pPr>
        <w:pStyle w:val="2"/>
        <w:rPr>
          <w:rFonts w:hint="eastAsia" w:ascii="方正仿宋_GBK" w:hAnsi="方正仿宋_GBK" w:eastAsia="方正仿宋_GBK" w:cs="方正仿宋_GBK"/>
          <w:sz w:val="28"/>
          <w:szCs w:val="28"/>
        </w:rPr>
      </w:pPr>
    </w:p>
    <w:p w14:paraId="146CA9F0">
      <w:pPr>
        <w:rPr>
          <w:rFonts w:hint="eastAsia" w:ascii="方正仿宋_GBK" w:hAnsi="方正仿宋_GBK" w:eastAsia="方正仿宋_GBK" w:cs="方正仿宋_GBK"/>
          <w:sz w:val="28"/>
          <w:szCs w:val="28"/>
        </w:rPr>
      </w:pPr>
    </w:p>
    <w:p w14:paraId="0809ADA1">
      <w:pPr>
        <w:pStyle w:val="2"/>
        <w:rPr>
          <w:rFonts w:hint="eastAsia" w:ascii="方正仿宋_GBK" w:hAnsi="方正仿宋_GBK" w:eastAsia="方正仿宋_GBK" w:cs="方正仿宋_GBK"/>
          <w:sz w:val="28"/>
          <w:szCs w:val="28"/>
        </w:rPr>
      </w:pPr>
    </w:p>
    <w:p w14:paraId="2937316B">
      <w:pPr>
        <w:rPr>
          <w:rFonts w:hint="eastAsia" w:ascii="方正仿宋_GBK" w:hAnsi="方正仿宋_GBK" w:eastAsia="方正仿宋_GBK" w:cs="方正仿宋_GBK"/>
          <w:sz w:val="28"/>
          <w:szCs w:val="28"/>
        </w:rPr>
      </w:pPr>
    </w:p>
    <w:p w14:paraId="14F655C3">
      <w:pPr>
        <w:pStyle w:val="2"/>
        <w:rPr>
          <w:rFonts w:hint="eastAsia" w:ascii="方正仿宋_GBK" w:hAnsi="方正仿宋_GBK" w:eastAsia="方正仿宋_GBK" w:cs="方正仿宋_GBK"/>
          <w:sz w:val="28"/>
          <w:szCs w:val="28"/>
        </w:rPr>
      </w:pPr>
    </w:p>
    <w:p w14:paraId="4E8B4B2D">
      <w:pPr>
        <w:rPr>
          <w:rFonts w:hint="eastAsia" w:ascii="方正仿宋_GBK" w:hAnsi="方正仿宋_GBK" w:eastAsia="方正仿宋_GBK" w:cs="方正仿宋_GBK"/>
          <w:sz w:val="28"/>
          <w:szCs w:val="28"/>
        </w:rPr>
      </w:pPr>
    </w:p>
    <w:p w14:paraId="4E4A5918">
      <w:pPr>
        <w:pStyle w:val="2"/>
        <w:rPr>
          <w:rFonts w:hint="eastAsia" w:ascii="方正仿宋_GBK" w:hAnsi="方正仿宋_GBK" w:eastAsia="方正仿宋_GBK" w:cs="方正仿宋_GBK"/>
          <w:sz w:val="28"/>
          <w:szCs w:val="28"/>
        </w:rPr>
      </w:pPr>
    </w:p>
    <w:p w14:paraId="3A0E3995">
      <w:pPr>
        <w:rPr>
          <w:rFonts w:hint="eastAsia" w:ascii="方正仿宋_GBK" w:hAnsi="方正仿宋_GBK" w:eastAsia="方正仿宋_GBK" w:cs="方正仿宋_GBK"/>
          <w:sz w:val="28"/>
          <w:szCs w:val="28"/>
        </w:rPr>
      </w:pPr>
    </w:p>
    <w:p w14:paraId="64B16AA8">
      <w:pPr>
        <w:pStyle w:val="2"/>
        <w:rPr>
          <w:rFonts w:hint="eastAsia" w:ascii="方正仿宋_GBK" w:hAnsi="方正仿宋_GBK" w:eastAsia="方正仿宋_GBK" w:cs="方正仿宋_GBK"/>
          <w:sz w:val="28"/>
          <w:szCs w:val="28"/>
        </w:rPr>
      </w:pPr>
    </w:p>
    <w:p w14:paraId="6E24916C">
      <w:pPr>
        <w:rPr>
          <w:rFonts w:hint="eastAsia" w:ascii="方正仿宋_GBK" w:hAnsi="方正仿宋_GBK" w:eastAsia="方正仿宋_GBK" w:cs="方正仿宋_GBK"/>
          <w:sz w:val="28"/>
          <w:szCs w:val="28"/>
        </w:rPr>
      </w:pPr>
    </w:p>
    <w:p w14:paraId="7C163111">
      <w:pPr>
        <w:pStyle w:val="2"/>
        <w:rPr>
          <w:rFonts w:hint="eastAsia" w:ascii="方正仿宋_GBK" w:hAnsi="方正仿宋_GBK" w:eastAsia="方正仿宋_GBK" w:cs="方正仿宋_GBK"/>
          <w:sz w:val="28"/>
          <w:szCs w:val="28"/>
        </w:rPr>
      </w:pPr>
    </w:p>
    <w:p w14:paraId="07AD98A3">
      <w:pPr>
        <w:rPr>
          <w:rFonts w:hint="eastAsia" w:ascii="方正仿宋_GBK" w:hAnsi="方正仿宋_GBK" w:eastAsia="方正仿宋_GBK" w:cs="方正仿宋_GBK"/>
          <w:sz w:val="28"/>
          <w:szCs w:val="28"/>
        </w:rPr>
      </w:pPr>
    </w:p>
    <w:p w14:paraId="38DB3B4D">
      <w:pPr>
        <w:pStyle w:val="2"/>
        <w:rPr>
          <w:rFonts w:hint="eastAsia" w:ascii="方正仿宋_GBK" w:hAnsi="方正仿宋_GBK" w:eastAsia="方正仿宋_GBK" w:cs="方正仿宋_GBK"/>
          <w:sz w:val="28"/>
          <w:szCs w:val="28"/>
        </w:rPr>
      </w:pPr>
    </w:p>
    <w:p w14:paraId="55009BEE">
      <w:pPr>
        <w:rPr>
          <w:rFonts w:hint="eastAsia" w:ascii="方正仿宋_GBK" w:hAnsi="方正仿宋_GBK" w:eastAsia="方正仿宋_GBK" w:cs="方正仿宋_GBK"/>
          <w:sz w:val="28"/>
          <w:szCs w:val="28"/>
        </w:rPr>
      </w:pPr>
    </w:p>
    <w:p w14:paraId="2A8A61E8">
      <w:pPr>
        <w:pStyle w:val="2"/>
        <w:rPr>
          <w:rFonts w:hint="eastAsia" w:ascii="方正仿宋_GBK" w:hAnsi="方正仿宋_GBK" w:eastAsia="方正仿宋_GBK" w:cs="方正仿宋_GBK"/>
          <w:sz w:val="28"/>
          <w:szCs w:val="28"/>
        </w:rPr>
      </w:pPr>
    </w:p>
    <w:p w14:paraId="7AF918B5">
      <w:pPr>
        <w:rPr>
          <w:rFonts w:hint="eastAsia" w:ascii="方正仿宋_GBK" w:hAnsi="方正仿宋_GBK" w:eastAsia="方正仿宋_GBK" w:cs="方正仿宋_GBK"/>
          <w:sz w:val="28"/>
          <w:szCs w:val="28"/>
        </w:rPr>
      </w:pPr>
    </w:p>
    <w:p w14:paraId="319E5A24">
      <w:pPr>
        <w:pStyle w:val="2"/>
        <w:rPr>
          <w:rFonts w:hint="eastAsia" w:ascii="方正仿宋_GBK" w:hAnsi="方正仿宋_GBK" w:eastAsia="方正仿宋_GBK" w:cs="方正仿宋_GBK"/>
          <w:sz w:val="28"/>
          <w:szCs w:val="28"/>
        </w:rPr>
      </w:pPr>
    </w:p>
    <w:p w14:paraId="5E6DEC7C">
      <w:pPr>
        <w:rPr>
          <w:rFonts w:hint="eastAsia" w:ascii="方正仿宋_GBK" w:hAnsi="方正仿宋_GBK" w:eastAsia="方正仿宋_GBK" w:cs="方正仿宋_GBK"/>
          <w:sz w:val="28"/>
          <w:szCs w:val="28"/>
        </w:rPr>
      </w:pPr>
    </w:p>
    <w:p w14:paraId="7BA10C51">
      <w:pPr>
        <w:pStyle w:val="2"/>
        <w:rPr>
          <w:rFonts w:hint="eastAsia" w:ascii="方正仿宋_GBK" w:hAnsi="方正仿宋_GBK" w:eastAsia="方正仿宋_GBK" w:cs="方正仿宋_GBK"/>
          <w:sz w:val="28"/>
          <w:szCs w:val="28"/>
        </w:rPr>
      </w:pPr>
    </w:p>
    <w:p w14:paraId="2C32BB0C">
      <w:pPr>
        <w:rPr>
          <w:rFonts w:hint="eastAsia"/>
        </w:rPr>
      </w:pPr>
    </w:p>
    <w:p w14:paraId="5FF650FB">
      <w:pPr>
        <w:pStyle w:val="6"/>
        <w:spacing w:before="0" w:after="0" w:line="360" w:lineRule="auto"/>
        <w:outlineLvl w:val="0"/>
        <w:rPr>
          <w:rFonts w:ascii="方正仿宋_GBK" w:hAnsi="方正仿宋_GBK" w:eastAsia="方正仿宋_GBK" w:cs="方正仿宋_GBK"/>
          <w:sz w:val="28"/>
          <w:szCs w:val="28"/>
        </w:rPr>
      </w:pPr>
      <w:bookmarkStart w:id="185" w:name="_Toc10425"/>
      <w:r>
        <w:rPr>
          <w:rFonts w:hint="eastAsia" w:ascii="方正仿宋_GBK" w:hAnsi="方正仿宋_GBK" w:eastAsia="方正仿宋_GBK" w:cs="方正仿宋_GBK"/>
          <w:sz w:val="28"/>
          <w:szCs w:val="28"/>
        </w:rPr>
        <w:t>三、商务部分</w:t>
      </w:r>
      <w:bookmarkEnd w:id="177"/>
      <w:bookmarkEnd w:id="178"/>
      <w:bookmarkEnd w:id="179"/>
      <w:bookmarkEnd w:id="180"/>
      <w:bookmarkEnd w:id="181"/>
      <w:bookmarkEnd w:id="182"/>
      <w:bookmarkEnd w:id="183"/>
      <w:bookmarkEnd w:id="184"/>
      <w:bookmarkEnd w:id="185"/>
    </w:p>
    <w:p w14:paraId="4ECE159A">
      <w:pPr>
        <w:snapToGrid w:val="0"/>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（一）商务要求响应情况：</w:t>
      </w:r>
      <w:r>
        <w:rPr>
          <w:rFonts w:hint="eastAsia" w:ascii="仿宋" w:hAnsi="仿宋" w:eastAsia="仿宋" w:cs="仿宋"/>
          <w:color w:val="000000"/>
          <w:sz w:val="24"/>
          <w:szCs w:val="24"/>
          <w:highlight w:val="none"/>
          <w:lang w:val="en-US" w:eastAsia="zh-CN"/>
        </w:rPr>
        <w:t>服务期限、配送时间及实施地点</w:t>
      </w:r>
      <w:r>
        <w:rPr>
          <w:rFonts w:hint="eastAsia" w:ascii="仿宋" w:hAnsi="仿宋" w:eastAsia="仿宋" w:cs="仿宋"/>
          <w:color w:val="000000"/>
          <w:sz w:val="24"/>
          <w:szCs w:val="24"/>
          <w:highlight w:val="none"/>
        </w:rPr>
        <w:t>等（格式自定）</w:t>
      </w:r>
    </w:p>
    <w:p w14:paraId="10BC26C7">
      <w:pPr>
        <w:snapToGrid w:val="0"/>
        <w:spacing w:line="360" w:lineRule="auto"/>
        <w:ind w:firstLine="480" w:firstLineChars="200"/>
        <w:rPr>
          <w:rFonts w:ascii="方正仿宋_GBK" w:hAnsi="宋体" w:eastAsia="方正仿宋_GBK"/>
          <w:sz w:val="24"/>
          <w:szCs w:val="24"/>
        </w:rPr>
        <w:sectPr>
          <w:pgSz w:w="11907" w:h="16840"/>
          <w:pgMar w:top="1134" w:right="1191" w:bottom="1134" w:left="1304" w:header="851" w:footer="992" w:gutter="0"/>
          <w:pgNumType w:fmt="decimal"/>
          <w:cols w:space="720" w:num="1"/>
          <w:docGrid w:linePitch="380" w:charSpace="-5735"/>
        </w:sectPr>
      </w:pPr>
    </w:p>
    <w:p w14:paraId="3B7D13CC">
      <w:pPr>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（二）商务响应偏离表</w:t>
      </w:r>
    </w:p>
    <w:p w14:paraId="56E34DBE">
      <w:pPr>
        <w:snapToGrid w:val="0"/>
        <w:spacing w:line="360" w:lineRule="auto"/>
        <w:jc w:val="center"/>
        <w:rPr>
          <w:rFonts w:ascii="方正仿宋_GBK" w:hAnsi="方正仿宋_GBK" w:eastAsia="方正仿宋_GBK" w:cs="方正仿宋_GBK"/>
          <w:b/>
          <w:szCs w:val="28"/>
        </w:rPr>
      </w:pPr>
      <w:r>
        <w:rPr>
          <w:rFonts w:hint="eastAsia" w:ascii="方正仿宋_GBK" w:hAnsi="方正仿宋_GBK" w:eastAsia="方正仿宋_GBK" w:cs="方正仿宋_GBK"/>
          <w:b/>
          <w:szCs w:val="28"/>
        </w:rPr>
        <w:t>商务响应偏离表</w:t>
      </w:r>
    </w:p>
    <w:p w14:paraId="2A69CBB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p w14:paraId="1AEFBE0C">
      <w:pPr>
        <w:ind w:firstLine="48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4"/>
          <w:szCs w:val="24"/>
          <w:lang w:eastAsia="zh-CN"/>
        </w:rPr>
        <w:t>项目编号：</w:t>
      </w:r>
    </w:p>
    <w:tbl>
      <w:tblPr>
        <w:tblStyle w:val="2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0D5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0" w:type="dxa"/>
            <w:vAlign w:val="center"/>
          </w:tcPr>
          <w:p w14:paraId="3896F208">
            <w:pPr>
              <w:tabs>
                <w:tab w:val="left" w:pos="6300"/>
              </w:tabs>
              <w:snapToGrid w:val="0"/>
              <w:spacing w:line="500" w:lineRule="exact"/>
              <w:jc w:val="center"/>
              <w:outlineLvl w:val="0"/>
              <w:rPr>
                <w:rFonts w:hint="eastAsia" w:ascii="方正仿宋_GBK" w:hAnsi="宋体" w:eastAsia="方正仿宋_GBK"/>
                <w:sz w:val="21"/>
                <w:szCs w:val="21"/>
                <w:lang w:eastAsia="zh-CN"/>
              </w:rPr>
            </w:pPr>
            <w:bookmarkStart w:id="186" w:name="_Toc26527"/>
            <w:bookmarkStart w:id="187" w:name="_Toc21541"/>
            <w:bookmarkStart w:id="188" w:name="_Toc8433"/>
            <w:r>
              <w:rPr>
                <w:rFonts w:hint="eastAsia" w:ascii="方正仿宋_GBK" w:hAnsi="宋体" w:eastAsia="方正仿宋_GBK"/>
                <w:sz w:val="21"/>
                <w:szCs w:val="21"/>
                <w:lang w:eastAsia="zh-CN"/>
              </w:rPr>
              <w:t>序号</w:t>
            </w:r>
            <w:bookmarkEnd w:id="186"/>
            <w:bookmarkEnd w:id="187"/>
            <w:bookmarkEnd w:id="188"/>
          </w:p>
        </w:tc>
        <w:tc>
          <w:tcPr>
            <w:tcW w:w="3179" w:type="dxa"/>
            <w:vAlign w:val="center"/>
          </w:tcPr>
          <w:p w14:paraId="44BA7804">
            <w:pPr>
              <w:tabs>
                <w:tab w:val="left" w:pos="6300"/>
              </w:tabs>
              <w:snapToGrid w:val="0"/>
              <w:spacing w:line="500" w:lineRule="exact"/>
              <w:jc w:val="center"/>
              <w:outlineLvl w:val="0"/>
              <w:rPr>
                <w:rFonts w:hint="eastAsia" w:ascii="方正仿宋_GBK" w:hAnsi="宋体" w:eastAsia="方正仿宋_GBK"/>
                <w:sz w:val="21"/>
                <w:szCs w:val="21"/>
                <w:lang w:eastAsia="zh-CN"/>
              </w:rPr>
            </w:pPr>
            <w:bookmarkStart w:id="189" w:name="_Toc430"/>
            <w:bookmarkStart w:id="190" w:name="_Toc13182"/>
            <w:bookmarkStart w:id="191" w:name="_Toc14475"/>
            <w:r>
              <w:rPr>
                <w:rFonts w:hint="eastAsia" w:ascii="方正仿宋_GBK" w:hAnsi="宋体" w:eastAsia="方正仿宋_GBK"/>
                <w:sz w:val="21"/>
                <w:szCs w:val="21"/>
                <w:lang w:eastAsia="zh-CN"/>
              </w:rPr>
              <w:t>项目商务需求</w:t>
            </w:r>
            <w:bookmarkEnd w:id="189"/>
            <w:bookmarkEnd w:id="190"/>
            <w:bookmarkEnd w:id="191"/>
          </w:p>
        </w:tc>
        <w:tc>
          <w:tcPr>
            <w:tcW w:w="2434" w:type="dxa"/>
            <w:vAlign w:val="center"/>
          </w:tcPr>
          <w:p w14:paraId="299CD0FA">
            <w:pPr>
              <w:tabs>
                <w:tab w:val="left" w:pos="6300"/>
              </w:tabs>
              <w:snapToGrid w:val="0"/>
              <w:spacing w:line="500" w:lineRule="exact"/>
              <w:jc w:val="center"/>
              <w:outlineLvl w:val="0"/>
              <w:rPr>
                <w:rFonts w:hint="eastAsia" w:ascii="方正仿宋_GBK" w:hAnsi="宋体" w:eastAsia="方正仿宋_GBK"/>
                <w:sz w:val="21"/>
                <w:szCs w:val="21"/>
                <w:lang w:eastAsia="zh-CN"/>
              </w:rPr>
            </w:pPr>
            <w:bookmarkStart w:id="192" w:name="_Toc2156"/>
            <w:bookmarkStart w:id="193" w:name="_Toc15883"/>
            <w:bookmarkStart w:id="194" w:name="_Toc13035"/>
            <w:r>
              <w:rPr>
                <w:rFonts w:hint="eastAsia" w:ascii="方正仿宋_GBK" w:hAnsi="宋体" w:eastAsia="方正仿宋_GBK"/>
                <w:sz w:val="21"/>
                <w:szCs w:val="21"/>
                <w:lang w:eastAsia="zh-CN"/>
              </w:rPr>
              <w:t>响应情况</w:t>
            </w:r>
            <w:bookmarkEnd w:id="192"/>
            <w:bookmarkEnd w:id="193"/>
            <w:bookmarkEnd w:id="194"/>
          </w:p>
        </w:tc>
        <w:tc>
          <w:tcPr>
            <w:tcW w:w="2355" w:type="dxa"/>
            <w:vAlign w:val="center"/>
          </w:tcPr>
          <w:p w14:paraId="56E26F5A">
            <w:pPr>
              <w:tabs>
                <w:tab w:val="left" w:pos="6300"/>
              </w:tabs>
              <w:snapToGrid w:val="0"/>
              <w:spacing w:line="500" w:lineRule="exact"/>
              <w:jc w:val="center"/>
              <w:outlineLvl w:val="0"/>
              <w:rPr>
                <w:rFonts w:hint="eastAsia" w:ascii="方正仿宋_GBK" w:hAnsi="宋体" w:eastAsia="方正仿宋_GBK"/>
                <w:sz w:val="21"/>
                <w:szCs w:val="21"/>
                <w:lang w:eastAsia="zh-CN"/>
              </w:rPr>
            </w:pPr>
            <w:bookmarkStart w:id="195" w:name="_Toc29784"/>
            <w:bookmarkStart w:id="196" w:name="_Toc16227"/>
            <w:bookmarkStart w:id="197" w:name="_Toc8549"/>
            <w:r>
              <w:rPr>
                <w:rFonts w:hint="eastAsia" w:ascii="方正仿宋_GBK" w:hAnsi="宋体" w:eastAsia="方正仿宋_GBK"/>
                <w:sz w:val="21"/>
                <w:szCs w:val="21"/>
                <w:lang w:eastAsia="zh-CN"/>
              </w:rPr>
              <w:t>差异说明</w:t>
            </w:r>
            <w:bookmarkEnd w:id="195"/>
            <w:bookmarkEnd w:id="196"/>
            <w:bookmarkEnd w:id="197"/>
          </w:p>
        </w:tc>
      </w:tr>
      <w:tr w14:paraId="7A93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0A828E">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56F6D9DC">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29503DF1">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74630925">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3933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305E51">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0DE04ABD">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6448C21F">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1C809F79">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32D1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41A79B">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29C9B188">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67A309BB">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6E187D58">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45E1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FEE5239">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617EC751">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4E6ADD4F">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3EEEDF92">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7F6C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297198E">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5D4DA7D7">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6DDDCBBA">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72D5578A">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13BC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248E8D">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73BA4EB4">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38626C7E">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420AED07">
            <w:pPr>
              <w:tabs>
                <w:tab w:val="left" w:pos="6300"/>
              </w:tabs>
              <w:snapToGrid w:val="0"/>
              <w:spacing w:line="360" w:lineRule="auto"/>
              <w:jc w:val="center"/>
              <w:outlineLvl w:val="9"/>
              <w:rPr>
                <w:rFonts w:ascii="方正仿宋_GBK" w:hAnsi="方正仿宋_GBK" w:eastAsia="方正仿宋_GBK" w:cs="方正仿宋_GBK"/>
                <w:sz w:val="24"/>
                <w:szCs w:val="24"/>
              </w:rPr>
            </w:pPr>
          </w:p>
        </w:tc>
      </w:tr>
    </w:tbl>
    <w:p w14:paraId="38BE2D9C">
      <w:pPr>
        <w:snapToGrid w:val="0"/>
        <w:spacing w:line="360" w:lineRule="auto"/>
        <w:ind w:firstLine="465"/>
        <w:rPr>
          <w:rFonts w:ascii="方正仿宋_GBK" w:hAnsi="方正仿宋_GBK" w:eastAsia="方正仿宋_GBK" w:cs="方正仿宋_GBK"/>
          <w:sz w:val="24"/>
          <w:szCs w:val="24"/>
        </w:rPr>
      </w:pPr>
    </w:p>
    <w:p w14:paraId="2E9E3AA6">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竞选人：                            法定代表人（或其授权代表）或自然人：</w:t>
      </w:r>
    </w:p>
    <w:p w14:paraId="557DDB6F">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0BC866EC">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（竞选人公章）                                 （签字或盖章）</w:t>
      </w:r>
    </w:p>
    <w:p w14:paraId="190EAE22">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14F900A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0209F07F">
      <w:pPr>
        <w:tabs>
          <w:tab w:val="left" w:pos="6300"/>
        </w:tabs>
        <w:snapToGrid w:val="0"/>
        <w:spacing w:line="5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1.本表即为对本项目“第三篇  项目商务需求”中所列要求进行比较和响应；</w:t>
      </w:r>
    </w:p>
    <w:p w14:paraId="546AD16D">
      <w:pPr>
        <w:tabs>
          <w:tab w:val="left" w:pos="6300"/>
        </w:tabs>
        <w:snapToGrid w:val="0"/>
        <w:spacing w:line="5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该表必须按照竞采要求逐条如实填写，“响应情况”中必须列出具体数值或内容。如供应商未应答或只注明“符合”、“满足”等类似无具体内容的表述，将视为不满足竞采要求；根据响应情况在“差异说明”项填写正偏离或负偏离及原因，完全符合的填写“无差异”；</w:t>
      </w:r>
    </w:p>
    <w:p w14:paraId="2ADF7F2D">
      <w:pPr>
        <w:tabs>
          <w:tab w:val="left" w:pos="6300"/>
        </w:tabs>
        <w:snapToGrid w:val="0"/>
        <w:spacing w:line="5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3.本表可扩展。</w:t>
      </w:r>
      <w:bookmarkEnd w:id="160"/>
      <w:bookmarkStart w:id="198" w:name="_Toc23961"/>
    </w:p>
    <w:p w14:paraId="435ABDA1">
      <w:pPr>
        <w:pStyle w:val="26"/>
        <w:rPr>
          <w:rFonts w:hint="eastAsia" w:ascii="方正仿宋_GBK" w:hAnsi="宋体" w:eastAsia="方正仿宋_GBK"/>
          <w:sz w:val="24"/>
        </w:rPr>
      </w:pPr>
    </w:p>
    <w:p w14:paraId="0EA832F7">
      <w:pPr>
        <w:pStyle w:val="18"/>
        <w:jc w:val="both"/>
        <w:outlineLvl w:val="9"/>
      </w:pPr>
    </w:p>
    <w:bookmarkEnd w:id="198"/>
    <w:p w14:paraId="413916FC">
      <w:pPr>
        <w:pStyle w:val="6"/>
        <w:spacing w:before="0" w:after="0" w:line="360" w:lineRule="auto"/>
        <w:outlineLvl w:val="0"/>
        <w:rPr>
          <w:rFonts w:hint="eastAsia" w:ascii="方正仿宋_GBK" w:hAnsi="方正仿宋_GBK" w:eastAsia="方正仿宋_GBK" w:cs="方正仿宋_GBK"/>
          <w:b w:val="0"/>
          <w:kern w:val="2"/>
          <w:sz w:val="24"/>
          <w:szCs w:val="24"/>
          <w:lang w:val="en-US" w:eastAsia="zh-CN" w:bidi="ar-SA"/>
        </w:rPr>
      </w:pPr>
      <w:bookmarkStart w:id="199" w:name="_Toc14330"/>
      <w:bookmarkStart w:id="200" w:name="_Toc552"/>
      <w:r>
        <w:rPr>
          <w:rFonts w:hint="eastAsia" w:ascii="方正仿宋_GBK" w:hAnsi="方正仿宋_GBK" w:eastAsia="方正仿宋_GBK" w:cs="方正仿宋_GBK"/>
          <w:b w:val="0"/>
          <w:kern w:val="2"/>
          <w:sz w:val="24"/>
          <w:szCs w:val="24"/>
          <w:lang w:val="en-US" w:eastAsia="zh-CN" w:bidi="ar-SA"/>
        </w:rPr>
        <w:t>（三）其他商务部分资料（格式自定）</w:t>
      </w:r>
      <w:bookmarkEnd w:id="199"/>
    </w:p>
    <w:p w14:paraId="52E63605">
      <w:pPr>
        <w:pStyle w:val="6"/>
        <w:spacing w:before="0" w:after="0" w:line="360" w:lineRule="auto"/>
        <w:outlineLvl w:val="0"/>
        <w:rPr>
          <w:rFonts w:hint="eastAsia" w:ascii="方正仿宋_GBK" w:hAnsi="方正仿宋_GBK" w:eastAsia="方正仿宋_GBK" w:cs="方正仿宋_GBK"/>
          <w:sz w:val="28"/>
          <w:szCs w:val="28"/>
        </w:rPr>
      </w:pPr>
    </w:p>
    <w:p w14:paraId="5DB7D8E4">
      <w:pPr>
        <w:pStyle w:val="6"/>
        <w:spacing w:before="0" w:after="0" w:line="360" w:lineRule="auto"/>
        <w:outlineLvl w:val="0"/>
        <w:rPr>
          <w:rFonts w:hint="eastAsia" w:ascii="方正仿宋_GBK" w:hAnsi="方正仿宋_GBK" w:eastAsia="方正仿宋_GBK" w:cs="方正仿宋_GBK"/>
          <w:sz w:val="28"/>
          <w:szCs w:val="28"/>
        </w:rPr>
      </w:pPr>
    </w:p>
    <w:p w14:paraId="1AD1DF3D">
      <w:pPr>
        <w:pStyle w:val="6"/>
        <w:spacing w:before="0" w:after="0" w:line="360" w:lineRule="auto"/>
        <w:outlineLvl w:val="0"/>
        <w:rPr>
          <w:rFonts w:hint="eastAsia" w:ascii="方正仿宋_GBK" w:hAnsi="方正仿宋_GBK" w:eastAsia="方正仿宋_GBK" w:cs="方正仿宋_GBK"/>
          <w:sz w:val="28"/>
          <w:szCs w:val="28"/>
        </w:rPr>
      </w:pPr>
    </w:p>
    <w:p w14:paraId="7785ACA8">
      <w:pPr>
        <w:pStyle w:val="6"/>
        <w:spacing w:before="0" w:after="0" w:line="360" w:lineRule="auto"/>
        <w:outlineLvl w:val="0"/>
        <w:rPr>
          <w:rFonts w:hint="eastAsia" w:ascii="方正仿宋_GBK" w:hAnsi="方正仿宋_GBK" w:eastAsia="方正仿宋_GBK" w:cs="方正仿宋_GBK"/>
          <w:sz w:val="28"/>
          <w:szCs w:val="28"/>
        </w:rPr>
      </w:pPr>
    </w:p>
    <w:p w14:paraId="64207F34">
      <w:pPr>
        <w:pStyle w:val="6"/>
        <w:spacing w:before="0" w:after="0" w:line="360" w:lineRule="auto"/>
        <w:outlineLvl w:val="0"/>
        <w:rPr>
          <w:rFonts w:hint="eastAsia" w:ascii="方正仿宋_GBK" w:hAnsi="方正仿宋_GBK" w:eastAsia="方正仿宋_GBK" w:cs="方正仿宋_GBK"/>
          <w:sz w:val="28"/>
          <w:szCs w:val="28"/>
        </w:rPr>
      </w:pPr>
    </w:p>
    <w:p w14:paraId="4F97AFCB">
      <w:pPr>
        <w:pStyle w:val="6"/>
        <w:spacing w:before="0" w:after="0" w:line="360" w:lineRule="auto"/>
        <w:outlineLvl w:val="0"/>
        <w:rPr>
          <w:rFonts w:hint="eastAsia" w:ascii="方正仿宋_GBK" w:hAnsi="方正仿宋_GBK" w:eastAsia="方正仿宋_GBK" w:cs="方正仿宋_GBK"/>
          <w:sz w:val="28"/>
          <w:szCs w:val="28"/>
        </w:rPr>
      </w:pPr>
    </w:p>
    <w:p w14:paraId="5E9DF07F">
      <w:pPr>
        <w:pStyle w:val="6"/>
        <w:spacing w:before="0" w:after="0" w:line="360" w:lineRule="auto"/>
        <w:outlineLvl w:val="0"/>
        <w:rPr>
          <w:rFonts w:hint="eastAsia" w:ascii="方正仿宋_GBK" w:hAnsi="方正仿宋_GBK" w:eastAsia="方正仿宋_GBK" w:cs="方正仿宋_GBK"/>
          <w:sz w:val="28"/>
          <w:szCs w:val="28"/>
        </w:rPr>
      </w:pPr>
    </w:p>
    <w:p w14:paraId="313F813F">
      <w:pPr>
        <w:pStyle w:val="6"/>
        <w:spacing w:before="0" w:after="0" w:line="360" w:lineRule="auto"/>
        <w:outlineLvl w:val="0"/>
        <w:rPr>
          <w:rFonts w:hint="eastAsia" w:ascii="方正仿宋_GBK" w:hAnsi="方正仿宋_GBK" w:eastAsia="方正仿宋_GBK" w:cs="方正仿宋_GBK"/>
          <w:sz w:val="28"/>
          <w:szCs w:val="28"/>
        </w:rPr>
      </w:pPr>
    </w:p>
    <w:p w14:paraId="57E836C5">
      <w:pPr>
        <w:pStyle w:val="6"/>
        <w:spacing w:before="0" w:after="0" w:line="360" w:lineRule="auto"/>
        <w:outlineLvl w:val="0"/>
        <w:rPr>
          <w:rFonts w:hint="eastAsia" w:ascii="方正仿宋_GBK" w:hAnsi="方正仿宋_GBK" w:eastAsia="方正仿宋_GBK" w:cs="方正仿宋_GBK"/>
          <w:sz w:val="28"/>
          <w:szCs w:val="28"/>
        </w:rPr>
      </w:pPr>
    </w:p>
    <w:p w14:paraId="73078008">
      <w:pPr>
        <w:pStyle w:val="6"/>
        <w:spacing w:before="0" w:after="0" w:line="360" w:lineRule="auto"/>
        <w:outlineLvl w:val="0"/>
        <w:rPr>
          <w:rFonts w:hint="eastAsia" w:ascii="方正仿宋_GBK" w:hAnsi="方正仿宋_GBK" w:eastAsia="方正仿宋_GBK" w:cs="方正仿宋_GBK"/>
          <w:sz w:val="28"/>
          <w:szCs w:val="28"/>
        </w:rPr>
      </w:pPr>
    </w:p>
    <w:p w14:paraId="160C9FFD">
      <w:pPr>
        <w:pStyle w:val="6"/>
        <w:spacing w:before="0" w:after="0" w:line="360" w:lineRule="auto"/>
        <w:outlineLvl w:val="0"/>
        <w:rPr>
          <w:rFonts w:hint="eastAsia" w:ascii="方正仿宋_GBK" w:hAnsi="方正仿宋_GBK" w:eastAsia="方正仿宋_GBK" w:cs="方正仿宋_GBK"/>
          <w:sz w:val="28"/>
          <w:szCs w:val="28"/>
        </w:rPr>
      </w:pPr>
    </w:p>
    <w:p w14:paraId="4011FB38">
      <w:pPr>
        <w:pStyle w:val="6"/>
        <w:spacing w:before="0" w:after="0" w:line="360" w:lineRule="auto"/>
        <w:outlineLvl w:val="0"/>
        <w:rPr>
          <w:rFonts w:hint="eastAsia" w:ascii="方正仿宋_GBK" w:hAnsi="方正仿宋_GBK" w:eastAsia="方正仿宋_GBK" w:cs="方正仿宋_GBK"/>
          <w:sz w:val="28"/>
          <w:szCs w:val="28"/>
        </w:rPr>
      </w:pPr>
    </w:p>
    <w:p w14:paraId="63B156DC">
      <w:pPr>
        <w:pStyle w:val="6"/>
        <w:spacing w:before="0" w:after="0" w:line="360" w:lineRule="auto"/>
        <w:outlineLvl w:val="0"/>
        <w:rPr>
          <w:rFonts w:hint="eastAsia" w:ascii="方正仿宋_GBK" w:hAnsi="方正仿宋_GBK" w:eastAsia="方正仿宋_GBK" w:cs="方正仿宋_GBK"/>
          <w:sz w:val="28"/>
          <w:szCs w:val="28"/>
        </w:rPr>
      </w:pPr>
    </w:p>
    <w:p w14:paraId="50546AA1">
      <w:pPr>
        <w:pStyle w:val="6"/>
        <w:spacing w:before="0" w:after="0" w:line="360" w:lineRule="auto"/>
        <w:outlineLvl w:val="0"/>
        <w:rPr>
          <w:rFonts w:hint="eastAsia" w:ascii="方正仿宋_GBK" w:hAnsi="方正仿宋_GBK" w:eastAsia="方正仿宋_GBK" w:cs="方正仿宋_GBK"/>
          <w:sz w:val="28"/>
          <w:szCs w:val="28"/>
        </w:rPr>
      </w:pPr>
    </w:p>
    <w:p w14:paraId="5ED6CCDD">
      <w:pPr>
        <w:pStyle w:val="6"/>
        <w:spacing w:before="0" w:after="0" w:line="360" w:lineRule="auto"/>
        <w:outlineLvl w:val="0"/>
        <w:rPr>
          <w:rFonts w:hint="eastAsia" w:ascii="方正仿宋_GBK" w:hAnsi="方正仿宋_GBK" w:eastAsia="方正仿宋_GBK" w:cs="方正仿宋_GBK"/>
          <w:sz w:val="28"/>
          <w:szCs w:val="28"/>
        </w:rPr>
      </w:pPr>
    </w:p>
    <w:p w14:paraId="26D30CB3">
      <w:pPr>
        <w:pStyle w:val="6"/>
        <w:spacing w:before="0" w:after="0" w:line="360" w:lineRule="auto"/>
        <w:outlineLvl w:val="0"/>
        <w:rPr>
          <w:rFonts w:hint="eastAsia" w:ascii="方正仿宋_GBK" w:hAnsi="方正仿宋_GBK" w:eastAsia="方正仿宋_GBK" w:cs="方正仿宋_GBK"/>
          <w:sz w:val="28"/>
          <w:szCs w:val="28"/>
        </w:rPr>
      </w:pPr>
    </w:p>
    <w:p w14:paraId="76F52F4E">
      <w:pPr>
        <w:pStyle w:val="6"/>
        <w:spacing w:before="0" w:after="0" w:line="360" w:lineRule="auto"/>
        <w:outlineLvl w:val="0"/>
        <w:rPr>
          <w:rFonts w:hint="eastAsia" w:ascii="方正仿宋_GBK" w:hAnsi="方正仿宋_GBK" w:eastAsia="方正仿宋_GBK" w:cs="方正仿宋_GBK"/>
          <w:sz w:val="28"/>
          <w:szCs w:val="28"/>
        </w:rPr>
      </w:pPr>
    </w:p>
    <w:p w14:paraId="03AFEBCE">
      <w:pPr>
        <w:pStyle w:val="6"/>
        <w:spacing w:before="0" w:after="0" w:line="360" w:lineRule="auto"/>
        <w:outlineLvl w:val="0"/>
        <w:rPr>
          <w:rFonts w:hint="eastAsia" w:ascii="方正仿宋_GBK" w:hAnsi="方正仿宋_GBK" w:eastAsia="方正仿宋_GBK" w:cs="方正仿宋_GBK"/>
          <w:sz w:val="28"/>
          <w:szCs w:val="28"/>
        </w:rPr>
      </w:pPr>
    </w:p>
    <w:p w14:paraId="333F778F">
      <w:pPr>
        <w:pStyle w:val="6"/>
        <w:spacing w:before="0" w:after="0" w:line="360" w:lineRule="auto"/>
        <w:outlineLvl w:val="0"/>
        <w:rPr>
          <w:rFonts w:hint="eastAsia" w:ascii="方正仿宋_GBK" w:hAnsi="方正仿宋_GBK" w:eastAsia="方正仿宋_GBK" w:cs="方正仿宋_GBK"/>
          <w:sz w:val="28"/>
          <w:szCs w:val="28"/>
        </w:rPr>
      </w:pPr>
    </w:p>
    <w:p w14:paraId="0FBD6F14">
      <w:pPr>
        <w:pStyle w:val="6"/>
        <w:spacing w:before="0" w:after="0" w:line="360" w:lineRule="auto"/>
        <w:outlineLvl w:val="0"/>
        <w:rPr>
          <w:rFonts w:hint="eastAsia" w:ascii="方正仿宋_GBK" w:hAnsi="方正仿宋_GBK" w:eastAsia="方正仿宋_GBK" w:cs="方正仿宋_GBK"/>
          <w:sz w:val="28"/>
          <w:szCs w:val="28"/>
        </w:rPr>
      </w:pPr>
    </w:p>
    <w:p w14:paraId="460CEF95">
      <w:pPr>
        <w:pStyle w:val="6"/>
        <w:spacing w:before="0" w:after="0" w:line="360" w:lineRule="auto"/>
        <w:outlineLvl w:val="0"/>
        <w:rPr>
          <w:rFonts w:hint="eastAsia" w:ascii="方正仿宋_GBK" w:hAnsi="方正仿宋_GBK" w:eastAsia="方正仿宋_GBK" w:cs="方正仿宋_GBK"/>
          <w:sz w:val="28"/>
          <w:szCs w:val="28"/>
        </w:rPr>
      </w:pPr>
    </w:p>
    <w:p w14:paraId="401D02A4">
      <w:pPr>
        <w:pStyle w:val="6"/>
        <w:spacing w:before="0" w:after="0" w:line="360" w:lineRule="auto"/>
        <w:outlineLvl w:val="0"/>
        <w:rPr>
          <w:rFonts w:hint="eastAsia" w:ascii="方正仿宋_GBK" w:hAnsi="方正仿宋_GBK" w:eastAsia="方正仿宋_GBK" w:cs="方正仿宋_GBK"/>
          <w:sz w:val="28"/>
          <w:szCs w:val="28"/>
        </w:rPr>
      </w:pPr>
    </w:p>
    <w:p w14:paraId="2679BA44">
      <w:pPr>
        <w:pStyle w:val="6"/>
        <w:spacing w:before="0" w:after="0" w:line="360" w:lineRule="auto"/>
        <w:outlineLvl w:val="0"/>
        <w:rPr>
          <w:rFonts w:hint="eastAsia" w:ascii="方正仿宋_GBK" w:hAnsi="方正仿宋_GBK" w:eastAsia="方正仿宋_GBK" w:cs="方正仿宋_GBK"/>
          <w:sz w:val="28"/>
          <w:szCs w:val="28"/>
        </w:rPr>
      </w:pPr>
    </w:p>
    <w:p w14:paraId="53F43FFB">
      <w:pPr>
        <w:pStyle w:val="6"/>
        <w:spacing w:before="0" w:after="0" w:line="360" w:lineRule="auto"/>
        <w:outlineLvl w:val="0"/>
        <w:rPr>
          <w:rFonts w:ascii="方正仿宋_GBK" w:hAnsi="方正仿宋_GBK" w:eastAsia="方正仿宋_GBK" w:cs="方正仿宋_GBK"/>
          <w:sz w:val="28"/>
          <w:szCs w:val="28"/>
        </w:rPr>
      </w:pPr>
      <w:bookmarkStart w:id="201" w:name="_Toc7614"/>
      <w:r>
        <w:rPr>
          <w:rFonts w:hint="eastAsia" w:ascii="方正仿宋_GBK" w:hAnsi="方正仿宋_GBK" w:eastAsia="方正仿宋_GBK" w:cs="方正仿宋_GBK"/>
          <w:sz w:val="28"/>
          <w:szCs w:val="28"/>
        </w:rPr>
        <w:t>四、资格条件</w:t>
      </w:r>
      <w:bookmarkEnd w:id="200"/>
      <w:bookmarkEnd w:id="201"/>
    </w:p>
    <w:p w14:paraId="3521AE99">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51D16DCF">
      <w:pPr>
        <w:tabs>
          <w:tab w:val="left" w:pos="6300"/>
        </w:tabs>
        <w:snapToGrid w:val="0"/>
        <w:spacing w:line="500" w:lineRule="exact"/>
        <w:ind w:firstLine="570"/>
        <w:rPr>
          <w:rFonts w:ascii="方正仿宋_GBK" w:hAnsi="方正仿宋_GBK" w:eastAsia="方正仿宋_GBK" w:cs="方正仿宋_GBK"/>
          <w:sz w:val="24"/>
          <w:szCs w:val="24"/>
        </w:rPr>
      </w:pPr>
    </w:p>
    <w:p w14:paraId="2AC46161">
      <w:pPr>
        <w:tabs>
          <w:tab w:val="left" w:pos="6300"/>
        </w:tabs>
        <w:snapToGrid w:val="0"/>
        <w:spacing w:line="500" w:lineRule="exact"/>
        <w:ind w:firstLine="570"/>
        <w:rPr>
          <w:rFonts w:ascii="方正仿宋_GBK" w:hAnsi="方正仿宋_GBK" w:eastAsia="方正仿宋_GBK" w:cs="方正仿宋_GBK"/>
          <w:sz w:val="24"/>
          <w:szCs w:val="24"/>
        </w:rPr>
      </w:pPr>
    </w:p>
    <w:p w14:paraId="48473CFB">
      <w:pPr>
        <w:tabs>
          <w:tab w:val="left" w:pos="6300"/>
        </w:tabs>
        <w:snapToGrid w:val="0"/>
        <w:spacing w:line="500" w:lineRule="exact"/>
        <w:ind w:firstLine="570"/>
        <w:rPr>
          <w:rFonts w:ascii="方正仿宋_GBK" w:hAnsi="方正仿宋_GBK" w:eastAsia="方正仿宋_GBK" w:cs="方正仿宋_GBK"/>
          <w:sz w:val="24"/>
          <w:szCs w:val="24"/>
        </w:rPr>
      </w:pPr>
    </w:p>
    <w:p w14:paraId="1B85FCC2">
      <w:pPr>
        <w:tabs>
          <w:tab w:val="left" w:pos="6300"/>
        </w:tabs>
        <w:snapToGrid w:val="0"/>
        <w:spacing w:line="500" w:lineRule="exact"/>
        <w:ind w:firstLine="570"/>
        <w:rPr>
          <w:rFonts w:ascii="方正仿宋_GBK" w:hAnsi="方正仿宋_GBK" w:eastAsia="方正仿宋_GBK" w:cs="方正仿宋_GBK"/>
          <w:sz w:val="24"/>
          <w:szCs w:val="24"/>
        </w:rPr>
      </w:pPr>
    </w:p>
    <w:p w14:paraId="3180DDF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（二）法定代表人身份证明书（格式）</w:t>
      </w:r>
    </w:p>
    <w:p w14:paraId="5A682618">
      <w:pPr>
        <w:tabs>
          <w:tab w:val="left" w:pos="6300"/>
        </w:tabs>
        <w:snapToGrid w:val="0"/>
        <w:spacing w:line="500" w:lineRule="exact"/>
        <w:ind w:firstLine="570"/>
        <w:rPr>
          <w:rFonts w:ascii="方正仿宋_GBK" w:hAnsi="方正仿宋_GBK" w:eastAsia="方正仿宋_GBK" w:cs="方正仿宋_GBK"/>
          <w:sz w:val="24"/>
          <w:szCs w:val="24"/>
        </w:rPr>
      </w:pPr>
    </w:p>
    <w:p w14:paraId="7614668E">
      <w:pPr>
        <w:spacing w:line="500" w:lineRule="exact"/>
        <w:ind w:firstLine="240" w:firstLineChars="100"/>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p>
    <w:p w14:paraId="54B26CB4">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（比选代理机构名称）：</w:t>
      </w:r>
    </w:p>
    <w:p w14:paraId="4EBC4D19">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（竞选人名称）任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（职务名称）职务，是（竞选人名称）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的法定代表人。</w:t>
      </w:r>
    </w:p>
    <w:p w14:paraId="7698F48F">
      <w:pPr>
        <w:tabs>
          <w:tab w:val="left" w:pos="6300"/>
        </w:tabs>
        <w:snapToGrid w:val="0"/>
        <w:spacing w:line="500" w:lineRule="exact"/>
        <w:ind w:firstLine="570"/>
        <w:rPr>
          <w:rFonts w:ascii="方正仿宋_GBK" w:hAnsi="方正仿宋_GBK" w:eastAsia="方正仿宋_GBK" w:cs="方正仿宋_GBK"/>
          <w:sz w:val="24"/>
          <w:szCs w:val="24"/>
        </w:rPr>
      </w:pPr>
    </w:p>
    <w:p w14:paraId="5BFE5837">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4D57A39A">
      <w:pPr>
        <w:tabs>
          <w:tab w:val="left" w:pos="6300"/>
        </w:tabs>
        <w:snapToGrid w:val="0"/>
        <w:spacing w:line="500" w:lineRule="exact"/>
        <w:ind w:firstLine="570"/>
        <w:rPr>
          <w:rFonts w:ascii="方正仿宋_GBK" w:hAnsi="方正仿宋_GBK" w:eastAsia="方正仿宋_GBK" w:cs="方正仿宋_GBK"/>
          <w:sz w:val="24"/>
          <w:szCs w:val="24"/>
        </w:rPr>
      </w:pPr>
    </w:p>
    <w:p w14:paraId="113BA071">
      <w:pPr>
        <w:tabs>
          <w:tab w:val="left" w:pos="6300"/>
        </w:tabs>
        <w:snapToGrid w:val="0"/>
        <w:spacing w:line="500" w:lineRule="exact"/>
        <w:ind w:firstLine="570"/>
        <w:rPr>
          <w:rFonts w:ascii="方正仿宋_GBK" w:hAnsi="方正仿宋_GBK" w:eastAsia="方正仿宋_GBK" w:cs="方正仿宋_GBK"/>
          <w:sz w:val="24"/>
          <w:szCs w:val="24"/>
        </w:rPr>
      </w:pPr>
    </w:p>
    <w:p w14:paraId="6799BF51">
      <w:pPr>
        <w:tabs>
          <w:tab w:val="left" w:pos="6300"/>
        </w:tabs>
        <w:snapToGrid w:val="0"/>
        <w:spacing w:line="500" w:lineRule="exact"/>
        <w:ind w:firstLine="570"/>
        <w:rPr>
          <w:rFonts w:ascii="方正仿宋_GBK" w:hAnsi="方正仿宋_GBK" w:eastAsia="方正仿宋_GBK" w:cs="方正仿宋_GBK"/>
          <w:sz w:val="24"/>
          <w:szCs w:val="24"/>
        </w:rPr>
      </w:pPr>
    </w:p>
    <w:p w14:paraId="023B3FFC">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（竞选人公章）</w:t>
      </w:r>
    </w:p>
    <w:p w14:paraId="7D756396">
      <w:pPr>
        <w:tabs>
          <w:tab w:val="left" w:pos="6300"/>
        </w:tabs>
        <w:snapToGrid w:val="0"/>
        <w:spacing w:line="500" w:lineRule="exact"/>
        <w:ind w:firstLine="570"/>
        <w:rPr>
          <w:rFonts w:ascii="方正仿宋_GBK" w:hAnsi="方正仿宋_GBK" w:eastAsia="方正仿宋_GBK" w:cs="方正仿宋_GBK"/>
          <w:sz w:val="24"/>
          <w:szCs w:val="24"/>
        </w:rPr>
      </w:pPr>
    </w:p>
    <w:p w14:paraId="775714C7">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72122F2">
      <w:pPr>
        <w:tabs>
          <w:tab w:val="left" w:pos="6300"/>
        </w:tabs>
        <w:snapToGrid w:val="0"/>
        <w:spacing w:line="500" w:lineRule="exact"/>
        <w:ind w:firstLine="570"/>
        <w:rPr>
          <w:rFonts w:ascii="方正仿宋_GBK" w:hAnsi="方正仿宋_GBK" w:eastAsia="方正仿宋_GBK" w:cs="方正仿宋_GBK"/>
          <w:sz w:val="24"/>
          <w:szCs w:val="24"/>
        </w:rPr>
      </w:pPr>
    </w:p>
    <w:p w14:paraId="1E667AC9">
      <w:pPr>
        <w:tabs>
          <w:tab w:val="left" w:pos="6300"/>
        </w:tabs>
        <w:snapToGrid w:val="0"/>
        <w:spacing w:line="500" w:lineRule="exact"/>
        <w:ind w:firstLine="570"/>
        <w:rPr>
          <w:rFonts w:ascii="方正仿宋_GBK" w:hAnsi="方正仿宋_GBK" w:eastAsia="方正仿宋_GBK" w:cs="方正仿宋_GBK"/>
          <w:sz w:val="24"/>
          <w:szCs w:val="24"/>
        </w:rPr>
      </w:pPr>
    </w:p>
    <w:p w14:paraId="56A9BEF3">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法定代表人电话：XXXXXXX      电子邮箱：XXXXXX@XXXXX（若授权他人办理并签署比选申请文件的可不填写法定代表人电话和电子邮箱）</w:t>
      </w:r>
    </w:p>
    <w:p w14:paraId="12DD66E1">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7FCCE858">
      <w:pPr>
        <w:tabs>
          <w:tab w:val="left" w:pos="6300"/>
        </w:tabs>
        <w:snapToGrid w:val="0"/>
        <w:spacing w:line="500" w:lineRule="exact"/>
        <w:ind w:firstLine="570"/>
        <w:rPr>
          <w:rFonts w:ascii="方正仿宋_GBK" w:hAnsi="方正仿宋_GBK" w:eastAsia="方正仿宋_GBK" w:cs="方正仿宋_GBK"/>
          <w:sz w:val="24"/>
          <w:szCs w:val="24"/>
        </w:rPr>
      </w:pPr>
    </w:p>
    <w:p w14:paraId="5959F89B">
      <w:pPr>
        <w:tabs>
          <w:tab w:val="left" w:pos="6300"/>
        </w:tabs>
        <w:snapToGrid w:val="0"/>
        <w:spacing w:line="500" w:lineRule="exact"/>
        <w:ind w:firstLine="570"/>
        <w:rPr>
          <w:rFonts w:ascii="方正仿宋_GBK" w:hAnsi="方正仿宋_GBK" w:eastAsia="方正仿宋_GBK" w:cs="方正仿宋_GBK"/>
          <w:sz w:val="24"/>
          <w:szCs w:val="24"/>
        </w:rPr>
      </w:pPr>
    </w:p>
    <w:p w14:paraId="09D474AC">
      <w:pPr>
        <w:tabs>
          <w:tab w:val="left" w:pos="6300"/>
        </w:tabs>
        <w:snapToGrid w:val="0"/>
        <w:spacing w:line="500" w:lineRule="exact"/>
        <w:ind w:firstLine="570"/>
        <w:rPr>
          <w:rFonts w:ascii="方正仿宋_GBK" w:hAnsi="方正仿宋_GBK" w:eastAsia="方正仿宋_GBK" w:cs="方正仿宋_GBK"/>
          <w:sz w:val="24"/>
          <w:szCs w:val="24"/>
        </w:rPr>
      </w:pPr>
    </w:p>
    <w:p w14:paraId="21824E4E">
      <w:pPr>
        <w:tabs>
          <w:tab w:val="left" w:pos="6300"/>
        </w:tabs>
        <w:snapToGrid w:val="0"/>
        <w:spacing w:line="500" w:lineRule="exact"/>
        <w:ind w:firstLine="570"/>
        <w:rPr>
          <w:rFonts w:ascii="方正仿宋_GBK" w:hAnsi="方正仿宋_GBK" w:eastAsia="方正仿宋_GBK" w:cs="方正仿宋_GBK"/>
          <w:sz w:val="24"/>
          <w:szCs w:val="24"/>
        </w:rPr>
      </w:pPr>
    </w:p>
    <w:p w14:paraId="3B5255B7">
      <w:pPr>
        <w:tabs>
          <w:tab w:val="left" w:pos="6300"/>
        </w:tabs>
        <w:snapToGrid w:val="0"/>
        <w:spacing w:line="500" w:lineRule="exact"/>
        <w:ind w:firstLine="570"/>
        <w:rPr>
          <w:rFonts w:ascii="方正仿宋_GBK" w:hAnsi="方正仿宋_GBK" w:eastAsia="方正仿宋_GBK" w:cs="方正仿宋_GBK"/>
          <w:sz w:val="24"/>
          <w:szCs w:val="24"/>
        </w:rPr>
      </w:pPr>
    </w:p>
    <w:p w14:paraId="0F9A9F22">
      <w:pPr>
        <w:tabs>
          <w:tab w:val="left" w:pos="6300"/>
        </w:tabs>
        <w:snapToGrid w:val="0"/>
        <w:spacing w:line="500" w:lineRule="exact"/>
        <w:ind w:firstLine="570"/>
        <w:rPr>
          <w:rFonts w:ascii="方正仿宋_GBK" w:hAnsi="方正仿宋_GBK" w:eastAsia="方正仿宋_GBK" w:cs="方正仿宋_GBK"/>
          <w:sz w:val="24"/>
          <w:szCs w:val="24"/>
        </w:rPr>
      </w:pPr>
    </w:p>
    <w:p w14:paraId="498020CC">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column"/>
      </w:r>
      <w:r>
        <w:rPr>
          <w:rFonts w:hint="eastAsia" w:ascii="方正仿宋_GBK" w:hAnsi="方正仿宋_GBK" w:eastAsia="方正仿宋_GBK" w:cs="方正仿宋_GBK"/>
          <w:sz w:val="24"/>
          <w:szCs w:val="24"/>
        </w:rPr>
        <w:t>（三）法定代表人授权委托书（格式）</w:t>
      </w:r>
    </w:p>
    <w:p w14:paraId="681EA8D0">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514BF6E9">
      <w:pPr>
        <w:spacing w:line="500" w:lineRule="exact"/>
        <w:ind w:firstLine="240" w:firstLineChars="100"/>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p>
    <w:p w14:paraId="751EA4F6">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（比选代理机构名称）：</w:t>
      </w:r>
    </w:p>
    <w:p w14:paraId="0A24C507">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（竞选人法定代表人名称）是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（竞选人名称）的法定代表人，特授权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（被授权人姓名及身份证代码）代表我单位全权办理上述项目的竞选、签约等具体工作，并签署全部有关文件、协议及合同。</w:t>
      </w:r>
    </w:p>
    <w:p w14:paraId="0F7DF8EF">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05F646C4">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在撤消授权的书面通知以前，本授权书一直有效。被授权人在授权书有效期内签署的所有文件不因授权的撤消而失效。</w:t>
      </w:r>
    </w:p>
    <w:p w14:paraId="4955189B">
      <w:pPr>
        <w:tabs>
          <w:tab w:val="left" w:pos="6300"/>
        </w:tabs>
        <w:snapToGrid w:val="0"/>
        <w:spacing w:line="500" w:lineRule="exact"/>
        <w:ind w:firstLine="570"/>
        <w:rPr>
          <w:rFonts w:ascii="方正仿宋_GBK" w:hAnsi="方正仿宋_GBK" w:eastAsia="方正仿宋_GBK" w:cs="方正仿宋_GBK"/>
          <w:sz w:val="24"/>
          <w:szCs w:val="24"/>
        </w:rPr>
      </w:pPr>
    </w:p>
    <w:p w14:paraId="72A9A6F3">
      <w:pPr>
        <w:tabs>
          <w:tab w:val="left" w:pos="6300"/>
        </w:tabs>
        <w:snapToGrid w:val="0"/>
        <w:spacing w:line="500" w:lineRule="exact"/>
        <w:ind w:firstLine="570"/>
        <w:rPr>
          <w:rFonts w:ascii="方正仿宋_GBK" w:hAnsi="方正仿宋_GBK" w:eastAsia="方正仿宋_GBK" w:cs="方正仿宋_GBK"/>
          <w:sz w:val="24"/>
          <w:szCs w:val="24"/>
        </w:rPr>
      </w:pPr>
    </w:p>
    <w:p w14:paraId="7EC6899A">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竞选人法定代表人：</w:t>
      </w:r>
    </w:p>
    <w:p w14:paraId="001FE92A">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14:paraId="6DD19859">
      <w:pPr>
        <w:tabs>
          <w:tab w:val="left" w:pos="6300"/>
        </w:tabs>
        <w:snapToGrid w:val="0"/>
        <w:spacing w:line="500" w:lineRule="exact"/>
        <w:ind w:firstLine="570"/>
        <w:rPr>
          <w:rFonts w:ascii="方正仿宋_GBK" w:hAnsi="方正仿宋_GBK" w:eastAsia="方正仿宋_GBK" w:cs="方正仿宋_GBK"/>
          <w:sz w:val="24"/>
          <w:szCs w:val="24"/>
        </w:rPr>
      </w:pPr>
    </w:p>
    <w:p w14:paraId="0685C9B7">
      <w:pPr>
        <w:tabs>
          <w:tab w:val="left" w:pos="6300"/>
        </w:tabs>
        <w:snapToGrid w:val="0"/>
        <w:spacing w:line="500" w:lineRule="exact"/>
        <w:ind w:firstLine="570"/>
        <w:rPr>
          <w:rFonts w:ascii="方正仿宋_GBK" w:hAnsi="方正仿宋_GBK" w:eastAsia="方正仿宋_GBK" w:cs="方正仿宋_GBK"/>
          <w:sz w:val="24"/>
          <w:szCs w:val="24"/>
        </w:rPr>
      </w:pPr>
    </w:p>
    <w:p w14:paraId="524FEF5E">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14:paraId="08FA2E12">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09E49BE0">
      <w:pPr>
        <w:tabs>
          <w:tab w:val="left" w:pos="6300"/>
        </w:tabs>
        <w:snapToGrid w:val="0"/>
        <w:spacing w:line="500" w:lineRule="exact"/>
        <w:ind w:firstLine="570"/>
        <w:rPr>
          <w:rFonts w:ascii="方正仿宋_GBK" w:hAnsi="方正仿宋_GBK" w:eastAsia="方正仿宋_GBK" w:cs="方正仿宋_GBK"/>
          <w:sz w:val="24"/>
          <w:szCs w:val="24"/>
        </w:rPr>
      </w:pPr>
    </w:p>
    <w:p w14:paraId="0A98A985">
      <w:pPr>
        <w:tabs>
          <w:tab w:val="left" w:pos="6300"/>
        </w:tabs>
        <w:snapToGrid w:val="0"/>
        <w:spacing w:line="500" w:lineRule="exact"/>
        <w:ind w:firstLine="570"/>
        <w:rPr>
          <w:rFonts w:ascii="方正仿宋_GBK" w:hAnsi="方正仿宋_GBK" w:eastAsia="方正仿宋_GBK" w:cs="方正仿宋_GBK"/>
          <w:sz w:val="24"/>
          <w:szCs w:val="24"/>
        </w:rPr>
      </w:pPr>
    </w:p>
    <w:p w14:paraId="6DA6CABD">
      <w:pPr>
        <w:tabs>
          <w:tab w:val="left" w:pos="6300"/>
        </w:tabs>
        <w:snapToGrid w:val="0"/>
        <w:spacing w:line="500" w:lineRule="exact"/>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（竞选人公章）</w:t>
      </w:r>
    </w:p>
    <w:p w14:paraId="4713733A">
      <w:pPr>
        <w:tabs>
          <w:tab w:val="left" w:pos="6300"/>
        </w:tabs>
        <w:snapToGrid w:val="0"/>
        <w:spacing w:line="500" w:lineRule="exact"/>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42346816">
      <w:pPr>
        <w:tabs>
          <w:tab w:val="left" w:pos="6300"/>
        </w:tabs>
        <w:snapToGrid w:val="0"/>
        <w:spacing w:line="500" w:lineRule="exact"/>
        <w:ind w:right="480" w:firstLine="570"/>
        <w:jc w:val="right"/>
        <w:rPr>
          <w:rFonts w:ascii="方正仿宋_GBK" w:hAnsi="方正仿宋_GBK" w:eastAsia="方正仿宋_GBK" w:cs="方正仿宋_GBK"/>
          <w:sz w:val="24"/>
          <w:szCs w:val="24"/>
        </w:rPr>
      </w:pPr>
    </w:p>
    <w:p w14:paraId="25E01FC8">
      <w:pPr>
        <w:tabs>
          <w:tab w:val="left" w:pos="6300"/>
        </w:tabs>
        <w:snapToGrid w:val="0"/>
        <w:spacing w:line="500" w:lineRule="exact"/>
        <w:ind w:firstLine="570"/>
        <w:rPr>
          <w:rFonts w:ascii="方正仿宋_GBK" w:hAnsi="方正仿宋_GBK" w:eastAsia="方正仿宋_GBK" w:cs="方正仿宋_GBK"/>
          <w:sz w:val="24"/>
          <w:szCs w:val="24"/>
        </w:rPr>
      </w:pPr>
    </w:p>
    <w:p w14:paraId="3B52A347">
      <w:pPr>
        <w:tabs>
          <w:tab w:val="left" w:pos="6300"/>
        </w:tabs>
        <w:snapToGrid w:val="0"/>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被授权人电话：XXXXXXX     电子邮箱：XXXXXX@XXXXX（若法定代表人办理并签署</w:t>
      </w:r>
      <w:r>
        <w:rPr>
          <w:rFonts w:hint="eastAsia" w:ascii="方正仿宋_GBK" w:hAnsi="方正仿宋_GBK" w:eastAsia="方正仿宋_GBK" w:cs="方正仿宋_GBK"/>
          <w:sz w:val="24"/>
          <w:szCs w:val="24"/>
          <w:lang w:eastAsia="zh-CN"/>
        </w:rPr>
        <w:t>比选申请</w:t>
      </w:r>
      <w:r>
        <w:rPr>
          <w:rFonts w:hint="eastAsia" w:ascii="方正仿宋_GBK" w:hAnsi="方正仿宋_GBK" w:eastAsia="方正仿宋_GBK" w:cs="方正仿宋_GBK"/>
          <w:sz w:val="24"/>
          <w:szCs w:val="24"/>
        </w:rPr>
        <w:t>文件的可不填写）</w:t>
      </w:r>
    </w:p>
    <w:p w14:paraId="518AACF7">
      <w:pPr>
        <w:tabs>
          <w:tab w:val="left" w:pos="6300"/>
        </w:tabs>
        <w:snapToGrid w:val="0"/>
        <w:spacing w:line="5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注：若为法定代表人办理并签署比选申请文件的，不提供此文件。</w:t>
      </w:r>
    </w:p>
    <w:p w14:paraId="1630B297">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column"/>
      </w:r>
      <w:r>
        <w:rPr>
          <w:rFonts w:hint="eastAsia" w:ascii="方正仿宋_GBK" w:hAnsi="方正仿宋_GBK" w:eastAsia="方正仿宋_GBK" w:cs="方正仿宋_GBK"/>
          <w:sz w:val="24"/>
          <w:szCs w:val="24"/>
        </w:rPr>
        <w:t>（四）基本资格条件承诺函（格式）</w:t>
      </w:r>
    </w:p>
    <w:p w14:paraId="079DA3CC">
      <w:pPr>
        <w:tabs>
          <w:tab w:val="left" w:pos="6300"/>
        </w:tabs>
        <w:snapToGrid w:val="0"/>
        <w:spacing w:line="500" w:lineRule="exact"/>
        <w:ind w:firstLine="570"/>
        <w:rPr>
          <w:rFonts w:hint="eastAsia" w:ascii="方正仿宋_GBK" w:hAnsi="方正仿宋_GBK" w:eastAsia="方正仿宋_GBK" w:cs="方正仿宋_GBK"/>
          <w:sz w:val="24"/>
          <w:szCs w:val="24"/>
        </w:rPr>
      </w:pPr>
    </w:p>
    <w:p w14:paraId="2E1209BE">
      <w:pPr>
        <w:tabs>
          <w:tab w:val="left" w:pos="6300"/>
        </w:tabs>
        <w:snapToGrid w:val="0"/>
        <w:spacing w:line="500" w:lineRule="exact"/>
        <w:ind w:firstLine="3600" w:firstLineChars="1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基本资格条件承诺函</w:t>
      </w:r>
    </w:p>
    <w:p w14:paraId="00920F47">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D22931B">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代理机构名称）：</w:t>
      </w:r>
    </w:p>
    <w:p w14:paraId="41667F6C">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（竞选人名称）郑重承诺：</w:t>
      </w:r>
    </w:p>
    <w:p w14:paraId="41FF9E45">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lang w:val="zh-CN"/>
        </w:rPr>
        <w:t>有依法缴纳税收和社会保障金的良好记录</w:t>
      </w:r>
      <w:r>
        <w:rPr>
          <w:rFonts w:hint="eastAsia" w:ascii="方正仿宋_GBK" w:hAnsi="方正仿宋_GBK" w:eastAsia="方正仿宋_GBK" w:cs="方正仿宋_GBK"/>
          <w:sz w:val="24"/>
          <w:szCs w:val="24"/>
        </w:rPr>
        <w:t>，参加本项目</w:t>
      </w:r>
      <w:r>
        <w:rPr>
          <w:rFonts w:hint="eastAsia" w:ascii="方正仿宋_GBK" w:hAnsi="方正仿宋_GBK" w:eastAsia="方正仿宋_GBK" w:cs="方正仿宋_GBK"/>
          <w:sz w:val="24"/>
          <w:szCs w:val="24"/>
          <w:lang w:eastAsia="zh-CN"/>
        </w:rPr>
        <w:t>采购</w:t>
      </w:r>
      <w:r>
        <w:rPr>
          <w:rFonts w:hint="eastAsia" w:ascii="方正仿宋_GBK" w:hAnsi="方正仿宋_GBK" w:eastAsia="方正仿宋_GBK" w:cs="方正仿宋_GBK"/>
          <w:sz w:val="24"/>
          <w:szCs w:val="24"/>
        </w:rPr>
        <w:t>活动前三年内无重大违法活动记录。</w:t>
      </w:r>
    </w:p>
    <w:p w14:paraId="73689880">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2.我方未列入在信用中国网站（www.creditchina.gov.cn）“失信被执行人”、“重大税收违法案件当事人名单”中，也未列入中国政府采购网（www.ccgp.gov.cn）“政府采购严重违法失信行为记录名单”中。</w:t>
      </w:r>
    </w:p>
    <w:p w14:paraId="7785C7AF">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3.我方在项目评审（评标）环节结束后，随时接受比选人、</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代理机构的检查验证，配合提供相关证明材料，证明符合《中华人民共和国政府采购法》规定的竞选人基本资格条件。</w:t>
      </w:r>
    </w:p>
    <w:p w14:paraId="540C5AD7">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我方对以上承诺负全部法律责任。</w:t>
      </w:r>
    </w:p>
    <w:p w14:paraId="29C30EEA">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特此承诺。</w:t>
      </w:r>
    </w:p>
    <w:p w14:paraId="4505F356">
      <w:pPr>
        <w:tabs>
          <w:tab w:val="left" w:pos="6300"/>
        </w:tabs>
        <w:snapToGrid w:val="0"/>
        <w:spacing w:line="500" w:lineRule="exact"/>
        <w:ind w:firstLine="570"/>
        <w:rPr>
          <w:rFonts w:hint="eastAsia" w:ascii="方正仿宋_GBK" w:hAnsi="方正仿宋_GBK" w:eastAsia="方正仿宋_GBK" w:cs="方正仿宋_GBK"/>
          <w:sz w:val="24"/>
          <w:szCs w:val="24"/>
        </w:rPr>
      </w:pPr>
    </w:p>
    <w:p w14:paraId="41202235">
      <w:pPr>
        <w:tabs>
          <w:tab w:val="left" w:pos="6300"/>
        </w:tabs>
        <w:snapToGrid w:val="0"/>
        <w:spacing w:line="500" w:lineRule="exact"/>
        <w:ind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（竞选人公章）</w:t>
      </w:r>
    </w:p>
    <w:p w14:paraId="7F623C46">
      <w:pPr>
        <w:tabs>
          <w:tab w:val="left" w:pos="6300"/>
        </w:tabs>
        <w:snapToGrid w:val="0"/>
        <w:spacing w:line="500" w:lineRule="exact"/>
        <w:ind w:firstLine="570"/>
        <w:jc w:val="right"/>
        <w:rPr>
          <w:rFonts w:hint="eastAsia" w:ascii="方正仿宋_GBK" w:hAnsi="方正仿宋_GBK" w:eastAsia="方正仿宋_GBK" w:cs="方正仿宋_GBK"/>
          <w:sz w:val="24"/>
          <w:szCs w:val="24"/>
        </w:rPr>
        <w:sectPr>
          <w:headerReference r:id="rId16" w:type="default"/>
          <w:pgSz w:w="11907" w:h="16840"/>
          <w:pgMar w:top="1134" w:right="1191" w:bottom="1134" w:left="1304" w:header="851" w:footer="992" w:gutter="0"/>
          <w:pgNumType w:fmt="decimal"/>
          <w:cols w:space="720" w:num="1"/>
          <w:docGrid w:linePitch="380" w:charSpace="-5735"/>
        </w:sectPr>
      </w:pPr>
      <w:r>
        <w:rPr>
          <w:rFonts w:hint="eastAsia" w:ascii="方正仿宋_GBK" w:hAnsi="方正仿宋_GBK" w:eastAsia="方正仿宋_GBK" w:cs="方正仿宋_GBK"/>
          <w:sz w:val="24"/>
          <w:szCs w:val="24"/>
        </w:rPr>
        <w:t>年   月   日</w:t>
      </w:r>
    </w:p>
    <w:p w14:paraId="7014BE65">
      <w:pPr>
        <w:pStyle w:val="6"/>
        <w:spacing w:before="0" w:after="0" w:line="360" w:lineRule="auto"/>
        <w:outlineLvl w:val="0"/>
        <w:rPr>
          <w:rFonts w:hint="eastAsia" w:ascii="方正仿宋_GBK" w:hAnsi="方正仿宋_GBK" w:eastAsia="方正仿宋_GBK" w:cs="方正仿宋_GBK"/>
          <w:sz w:val="28"/>
          <w:szCs w:val="28"/>
        </w:rPr>
      </w:pPr>
      <w:bookmarkStart w:id="202" w:name="_Toc16687"/>
      <w:bookmarkStart w:id="203" w:name="_Toc28056"/>
      <w:r>
        <w:rPr>
          <w:rFonts w:hint="eastAsia" w:ascii="方正仿宋_GBK" w:hAnsi="方正仿宋_GBK" w:eastAsia="方正仿宋_GBK" w:cs="方正仿宋_GBK"/>
          <w:sz w:val="28"/>
          <w:szCs w:val="28"/>
        </w:rPr>
        <w:t>五、其他应提供的资料</w:t>
      </w:r>
      <w:bookmarkEnd w:id="202"/>
      <w:bookmarkEnd w:id="203"/>
      <w:r>
        <w:rPr>
          <w:rFonts w:hint="eastAsia" w:ascii="方正仿宋_GBK" w:hAnsi="方正仿宋_GBK" w:eastAsia="方正仿宋_GBK" w:cs="方正仿宋_GBK"/>
          <w:sz w:val="28"/>
          <w:szCs w:val="28"/>
        </w:rPr>
        <w:t xml:space="preserve"> </w:t>
      </w:r>
    </w:p>
    <w:p w14:paraId="00FAEC7A">
      <w:pPr>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（一）其他与项目有关的资料</w:t>
      </w:r>
    </w:p>
    <w:p w14:paraId="1EFEA393">
      <w:pPr>
        <w:spacing w:line="360" w:lineRule="auto"/>
        <w:rPr>
          <w:rFonts w:ascii="方正仿宋_GBK" w:hAnsi="方正仿宋_GBK" w:eastAsia="方正仿宋_GBK" w:cs="方正仿宋_GBK"/>
          <w:sz w:val="24"/>
          <w:szCs w:val="24"/>
        </w:rPr>
      </w:pPr>
    </w:p>
    <w:p w14:paraId="6A9FCDAF">
      <w:pPr>
        <w:spacing w:line="360" w:lineRule="auto"/>
        <w:rPr>
          <w:rFonts w:ascii="方正仿宋_GBK" w:hAnsi="方正仿宋_GBK" w:eastAsia="方正仿宋_GBK" w:cs="方正仿宋_GBK"/>
          <w:sz w:val="24"/>
          <w:szCs w:val="24"/>
        </w:rPr>
      </w:pPr>
    </w:p>
    <w:p w14:paraId="31412850">
      <w:pPr>
        <w:spacing w:line="360" w:lineRule="auto"/>
        <w:rPr>
          <w:rFonts w:ascii="方正仿宋_GBK" w:hAnsi="方正仿宋_GBK" w:eastAsia="方正仿宋_GBK" w:cs="方正仿宋_GBK"/>
          <w:sz w:val="24"/>
          <w:szCs w:val="24"/>
        </w:rPr>
      </w:pPr>
    </w:p>
    <w:p w14:paraId="696AA061">
      <w:pPr>
        <w:spacing w:line="360" w:lineRule="auto"/>
        <w:rPr>
          <w:rFonts w:ascii="方正仿宋_GBK" w:hAnsi="方正仿宋_GBK" w:eastAsia="方正仿宋_GBK" w:cs="方正仿宋_GBK"/>
          <w:sz w:val="24"/>
          <w:szCs w:val="24"/>
        </w:rPr>
      </w:pPr>
    </w:p>
    <w:p w14:paraId="20569707">
      <w:pPr>
        <w:spacing w:line="360" w:lineRule="auto"/>
        <w:rPr>
          <w:rFonts w:ascii="方正仿宋_GBK" w:hAnsi="方正仿宋_GBK" w:eastAsia="方正仿宋_GBK" w:cs="方正仿宋_GBK"/>
          <w:sz w:val="24"/>
          <w:szCs w:val="24"/>
        </w:rPr>
      </w:pPr>
    </w:p>
    <w:p w14:paraId="04270430">
      <w:pPr>
        <w:spacing w:line="360" w:lineRule="auto"/>
        <w:rPr>
          <w:rFonts w:ascii="方正仿宋_GBK" w:hAnsi="方正仿宋_GBK" w:eastAsia="方正仿宋_GBK" w:cs="方正仿宋_GBK"/>
          <w:sz w:val="24"/>
          <w:szCs w:val="24"/>
        </w:rPr>
      </w:pPr>
    </w:p>
    <w:p w14:paraId="112C36D6">
      <w:pPr>
        <w:spacing w:line="360" w:lineRule="auto"/>
        <w:rPr>
          <w:rFonts w:ascii="方正仿宋_GBK" w:hAnsi="方正仿宋_GBK" w:eastAsia="方正仿宋_GBK" w:cs="方正仿宋_GBK"/>
          <w:sz w:val="24"/>
          <w:szCs w:val="24"/>
        </w:rPr>
      </w:pPr>
    </w:p>
    <w:p w14:paraId="2B217AF7">
      <w:pPr>
        <w:tabs>
          <w:tab w:val="left" w:pos="6300"/>
        </w:tabs>
        <w:snapToGrid w:val="0"/>
        <w:spacing w:line="500" w:lineRule="exact"/>
        <w:ind w:firstLine="560" w:firstLineChars="200"/>
        <w:jc w:val="center"/>
        <w:rPr>
          <w:rFonts w:ascii="方正仿宋_GBK" w:hAnsi="方正仿宋_GBK" w:eastAsia="方正仿宋_GBK" w:cs="方正仿宋_GBK"/>
          <w:szCs w:val="28"/>
        </w:rPr>
      </w:pPr>
      <w:r>
        <w:rPr>
          <w:rFonts w:hint="eastAsia" w:ascii="方正仿宋_GBK" w:hAnsi="方正仿宋_GBK" w:eastAsia="方正仿宋_GBK" w:cs="方正仿宋_GBK"/>
          <w:szCs w:val="28"/>
        </w:rPr>
        <w:t>（结束）</w:t>
      </w:r>
    </w:p>
    <w:p w14:paraId="38759575"/>
    <w:p w14:paraId="5EB8CFD0"/>
    <w:p w14:paraId="70741946"/>
    <w:p w14:paraId="19ACB54E"/>
    <w:p w14:paraId="3C859D10">
      <w:pPr>
        <w:pStyle w:val="18"/>
        <w:outlineLvl w:val="9"/>
      </w:pPr>
    </w:p>
    <w:p w14:paraId="38446DDD"/>
    <w:p w14:paraId="714986E4">
      <w:pPr>
        <w:pStyle w:val="18"/>
        <w:outlineLvl w:val="9"/>
      </w:pPr>
    </w:p>
    <w:p w14:paraId="694786F1"/>
    <w:p w14:paraId="6638D1A0">
      <w:pPr>
        <w:pStyle w:val="18"/>
        <w:jc w:val="both"/>
        <w:outlineLvl w:val="9"/>
      </w:pPr>
    </w:p>
    <w:p w14:paraId="3A6E5D5E">
      <w:pPr>
        <w:rPr>
          <w:rFonts w:ascii="方正仿宋_GBK" w:hAnsi="方正仿宋_GBK" w:eastAsia="方正仿宋_GBK" w:cs="方正仿宋_GBK"/>
        </w:rPr>
      </w:pPr>
    </w:p>
    <w:p w14:paraId="2056EDF6">
      <w:pPr>
        <w:pStyle w:val="37"/>
      </w:pPr>
    </w:p>
    <w:sectPr>
      <w:headerReference r:id="rId17" w:type="default"/>
      <w:footerReference r:id="rId1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2FC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BE058">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9BBE058">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417F">
    <w:pPr>
      <w:pStyle w:val="12"/>
      <w:jc w:val="center"/>
      <w:rPr>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F9608">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6FF9608">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8F10">
    <w:pPr>
      <w:pStyle w:val="12"/>
      <w:framePr w:wrap="around" w:vAnchor="text" w:hAnchor="margin" w:xAlign="center" w:y="1"/>
      <w:rPr>
        <w:rStyle w:val="23"/>
      </w:rPr>
    </w:pPr>
    <w:r>
      <w:fldChar w:fldCharType="begin"/>
    </w:r>
    <w:r>
      <w:rPr>
        <w:rStyle w:val="23"/>
      </w:rPr>
      <w:instrText xml:space="preserve">PAGE  </w:instrText>
    </w:r>
    <w:r>
      <w:fldChar w:fldCharType="end"/>
    </w:r>
  </w:p>
  <w:p w14:paraId="643AC41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A117">
    <w:pPr>
      <w:pStyle w:val="12"/>
      <w:framePr w:wrap="around" w:vAnchor="text" w:hAnchor="margin" w:xAlign="center" w:y="1"/>
      <w:rPr>
        <w:rStyle w:val="23"/>
      </w:rPr>
    </w:pPr>
  </w:p>
  <w:p w14:paraId="3391EB22">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FD69">
    <w:pPr>
      <w:pStyle w:val="12"/>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FDBF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35FDBF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4F37">
    <w:pPr>
      <w:pStyle w:val="12"/>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4373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D4373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7158">
    <w:pPr>
      <w:spacing w:line="226" w:lineRule="exact"/>
      <w:ind w:left="5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AC4A1">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BAC4A1">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A5F6">
    <w:pPr>
      <w:pStyle w:val="12"/>
      <w:jc w:val="center"/>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1FBCB">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31FBCB">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2542">
    <w:pPr>
      <w:pStyle w:val="12"/>
      <w:jc w:val="center"/>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03784">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F603784">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85D8">
    <w:pPr>
      <w:pStyle w:val="12"/>
      <w:jc w:val="center"/>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935A0">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2935A0">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429E">
    <w:pPr>
      <w:pStyle w:val="13"/>
      <w:pBdr>
        <w:bottom w:val="none" w:color="auto" w:sz="0" w:space="0"/>
      </w:pBdr>
      <w:jc w:val="both"/>
      <w:rPr>
        <w:rFonts w:hint="default" w:ascii="仿宋" w:hAnsi="仿宋" w:eastAsia="仿宋" w:cs="仿宋"/>
        <w:lang w:val="en-US" w:eastAsia="zh-CN"/>
      </w:rPr>
    </w:pPr>
    <w:r>
      <w:rPr>
        <w:rFonts w:hint="eastAsia" w:ascii="仿宋" w:hAnsi="仿宋" w:eastAsia="仿宋" w:cs="仿宋"/>
        <w:sz w:val="21"/>
        <w:szCs w:val="21"/>
        <w:u w:val="single"/>
        <w:lang w:eastAsia="zh-CN"/>
      </w:rPr>
      <w:t>重庆华西工程造价咨询有限公司</w:t>
    </w:r>
    <w:r>
      <w:rPr>
        <w:rFonts w:hint="eastAsia" w:ascii="仿宋" w:hAnsi="仿宋" w:eastAsia="仿宋" w:cs="仿宋"/>
        <w:sz w:val="21"/>
        <w:szCs w:val="21"/>
        <w:u w:val="single"/>
        <w:lang w:val="en-US" w:eastAsia="zh-CN"/>
      </w:rPr>
      <w:t xml:space="preserve">                                              竞争性比选文件 </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31FB">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CD8EF">
    <w:pPr>
      <w:pStyle w:val="13"/>
      <w:pBdr>
        <w:bottom w:val="none" w:color="auto" w:sz="0" w:space="1"/>
      </w:pBdr>
      <w:jc w:val="both"/>
      <w:rPr>
        <w:rFonts w:ascii="方正仿宋_GBK" w:eastAsia="方正仿宋_GBK"/>
        <w:sz w:val="21"/>
        <w:szCs w:val="24"/>
      </w:rPr>
    </w:pPr>
    <w:r>
      <w:rPr>
        <w:rFonts w:hint="eastAsia" w:ascii="仿宋" w:hAnsi="仿宋" w:eastAsia="仿宋" w:cs="仿宋"/>
        <w:u w:val="single"/>
        <w:lang w:eastAsia="zh-CN"/>
      </w:rPr>
      <w:t>重庆华西工程造价咨询有限公司</w:t>
    </w:r>
    <w:r>
      <w:rPr>
        <w:rFonts w:hint="eastAsia" w:ascii="仿宋" w:hAnsi="仿宋" w:eastAsia="仿宋" w:cs="仿宋"/>
        <w:u w:val="single"/>
        <w:lang w:val="en-US" w:eastAsia="zh-CN"/>
      </w:rPr>
      <w:t xml:space="preserve">                                                           竞争性比选文件</w:t>
    </w:r>
    <w:r>
      <w:rPr>
        <w:rFonts w:hint="eastAsia" w:ascii="方正仿宋_GBK" w:eastAsia="方正仿宋_GBK"/>
        <w:sz w:val="21"/>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8708">
    <w:pPr>
      <w:pStyle w:val="13"/>
      <w:pBdr>
        <w:bottom w:val="none" w:color="auto" w:sz="0" w:space="1"/>
      </w:pBdr>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仿宋" w:hAnsi="仿宋" w:eastAsia="仿宋" w:cs="仿宋"/>
        <w:u w:val="single"/>
        <w:lang w:eastAsia="zh-CN"/>
      </w:rPr>
      <w:t>重庆华西工程造价咨询有限公司</w:t>
    </w:r>
    <w:r>
      <w:rPr>
        <w:rFonts w:hint="eastAsia" w:ascii="仿宋" w:hAnsi="仿宋" w:eastAsia="仿宋" w:cs="仿宋"/>
        <w:u w:val="single"/>
        <w:lang w:val="en-US" w:eastAsia="zh-CN"/>
      </w:rPr>
      <w:t xml:space="preserve">                                                           竞争性比选文件</w:t>
    </w:r>
    <w:r>
      <w:rPr>
        <w:rFonts w:hint="eastAsia" w:ascii="方正仿宋_GBK" w:eastAsia="方正仿宋_GBK"/>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6018">
    <w:pPr>
      <w:pStyle w:val="13"/>
      <w:pBdr>
        <w:bottom w:val="none" w:color="auto" w:sz="0" w:space="1"/>
      </w:pBdr>
      <w:jc w:val="left"/>
      <w:rPr>
        <w:rFonts w:ascii="方正仿宋_GBK" w:eastAsia="方正仿宋_GBK"/>
        <w:sz w:val="21"/>
        <w:szCs w:val="21"/>
      </w:rPr>
    </w:pPr>
    <w:r>
      <w:rPr>
        <w:rFonts w:hint="eastAsia" w:ascii="方正仿宋_GBK" w:eastAsia="方正仿宋_GBK"/>
        <w:sz w:val="21"/>
        <w:szCs w:val="21"/>
      </w:rPr>
      <w:t xml:space="preserve"> </w:t>
    </w:r>
    <w:r>
      <w:rPr>
        <w:rFonts w:hint="eastAsia" w:ascii="仿宋" w:hAnsi="仿宋" w:eastAsia="仿宋" w:cs="仿宋"/>
        <w:u w:val="single"/>
        <w:lang w:eastAsia="zh-CN"/>
      </w:rPr>
      <w:t>重庆华西工程造价咨询有限公司</w:t>
    </w:r>
    <w:r>
      <w:rPr>
        <w:rFonts w:hint="eastAsia" w:ascii="仿宋" w:hAnsi="仿宋" w:eastAsia="仿宋" w:cs="仿宋"/>
        <w:u w:val="single"/>
        <w:lang w:val="en-US" w:eastAsia="zh-CN"/>
      </w:rPr>
      <w:t xml:space="preserve">                                                           竞争性比选文件</w:t>
    </w:r>
    <w:r>
      <w:rPr>
        <w:rFonts w:hint="eastAsia" w:ascii="方正仿宋_GBK" w:eastAsia="方正仿宋_GBK"/>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27F86">
    <w:pPr>
      <w:pStyle w:val="13"/>
      <w:pBdr>
        <w:bottom w:val="none" w:color="auto" w:sz="0" w:space="1"/>
      </w:pBdr>
      <w:jc w:val="left"/>
      <w:rPr>
        <w:rFonts w:ascii="方正仿宋_GBK" w:eastAsia="方正仿宋_GBK"/>
        <w:sz w:val="21"/>
        <w:szCs w:val="21"/>
      </w:rPr>
    </w:pPr>
    <w:r>
      <w:rPr>
        <w:rFonts w:hint="eastAsia" w:ascii="方正仿宋_GBK" w:eastAsia="方正仿宋_GBK"/>
        <w:sz w:val="21"/>
        <w:szCs w:val="21"/>
      </w:rPr>
      <w:t xml:space="preserve"> </w:t>
    </w:r>
    <w:r>
      <w:rPr>
        <w:rFonts w:hint="eastAsia" w:ascii="仿宋" w:hAnsi="仿宋" w:eastAsia="仿宋" w:cs="仿宋"/>
        <w:u w:val="single"/>
        <w:lang w:eastAsia="zh-CN"/>
      </w:rPr>
      <w:t>重庆华西工程造价咨询有限公司</w:t>
    </w:r>
    <w:r>
      <w:rPr>
        <w:rFonts w:hint="eastAsia" w:ascii="仿宋" w:hAnsi="仿宋" w:eastAsia="仿宋" w:cs="仿宋"/>
        <w:u w:val="single"/>
        <w:lang w:val="en-US" w:eastAsia="zh-CN"/>
      </w:rPr>
      <w:t xml:space="preserve">                                              竞争性比选文件</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A1294"/>
    <w:multiLevelType w:val="singleLevel"/>
    <w:tmpl w:val="C10A1294"/>
    <w:lvl w:ilvl="0" w:tentative="0">
      <w:start w:val="1"/>
      <w:numFmt w:val="chineseCounting"/>
      <w:suff w:val="nothing"/>
      <w:lvlText w:val="%1、"/>
      <w:lvlJc w:val="left"/>
      <w:rPr>
        <w:rFonts w:hint="eastAsia"/>
      </w:rPr>
    </w:lvl>
  </w:abstractNum>
  <w:abstractNum w:abstractNumId="1">
    <w:nsid w:val="F6265F6D"/>
    <w:multiLevelType w:val="singleLevel"/>
    <w:tmpl w:val="F6265F6D"/>
    <w:lvl w:ilvl="0" w:tentative="0">
      <w:start w:val="2"/>
      <w:numFmt w:val="chineseCounting"/>
      <w:suff w:val="space"/>
      <w:lvlText w:val="第%1篇"/>
      <w:lvlJc w:val="left"/>
      <w:rPr>
        <w:rFonts w:hint="eastAsia"/>
      </w:rPr>
    </w:lvl>
  </w:abstractNum>
  <w:abstractNum w:abstractNumId="2">
    <w:nsid w:val="009BC246"/>
    <w:multiLevelType w:val="singleLevel"/>
    <w:tmpl w:val="009BC246"/>
    <w:lvl w:ilvl="0" w:tentative="0">
      <w:start w:val="3"/>
      <w:numFmt w:val="chineseCounting"/>
      <w:suff w:val="nothing"/>
      <w:lvlText w:val="（%1）"/>
      <w:lvlJc w:val="left"/>
      <w:rPr>
        <w:rFonts w:hint="eastAsia"/>
      </w:rPr>
    </w:lvl>
  </w:abstractNum>
  <w:abstractNum w:abstractNumId="3">
    <w:nsid w:val="1B3184C7"/>
    <w:multiLevelType w:val="singleLevel"/>
    <w:tmpl w:val="1B3184C7"/>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M2RlNmU4Nzk3MzJlYzM3ODljNjgzMjA4MGJmNTUifQ=="/>
  </w:docVars>
  <w:rsids>
    <w:rsidRoot w:val="694D736E"/>
    <w:rsid w:val="000D0450"/>
    <w:rsid w:val="00531B4F"/>
    <w:rsid w:val="00572024"/>
    <w:rsid w:val="00736DB6"/>
    <w:rsid w:val="007842F0"/>
    <w:rsid w:val="007B72C2"/>
    <w:rsid w:val="008772FB"/>
    <w:rsid w:val="008E2421"/>
    <w:rsid w:val="009324C6"/>
    <w:rsid w:val="00A654DD"/>
    <w:rsid w:val="00A8295F"/>
    <w:rsid w:val="00AE6EAF"/>
    <w:rsid w:val="00B35CDF"/>
    <w:rsid w:val="00B709C8"/>
    <w:rsid w:val="00BC1713"/>
    <w:rsid w:val="03D5799F"/>
    <w:rsid w:val="04200F0A"/>
    <w:rsid w:val="04440C72"/>
    <w:rsid w:val="05482F6E"/>
    <w:rsid w:val="08882191"/>
    <w:rsid w:val="094840A2"/>
    <w:rsid w:val="09F61A71"/>
    <w:rsid w:val="0AF9526A"/>
    <w:rsid w:val="0BF7428C"/>
    <w:rsid w:val="0D8A2C38"/>
    <w:rsid w:val="0DB21159"/>
    <w:rsid w:val="0EE01AC0"/>
    <w:rsid w:val="0F6B1A8C"/>
    <w:rsid w:val="0FB02881"/>
    <w:rsid w:val="108E71FC"/>
    <w:rsid w:val="111920F4"/>
    <w:rsid w:val="116D46A2"/>
    <w:rsid w:val="12CD38DC"/>
    <w:rsid w:val="13237C5A"/>
    <w:rsid w:val="13B037E4"/>
    <w:rsid w:val="141B1F36"/>
    <w:rsid w:val="16353C00"/>
    <w:rsid w:val="1792444C"/>
    <w:rsid w:val="181624AF"/>
    <w:rsid w:val="18262453"/>
    <w:rsid w:val="190F0738"/>
    <w:rsid w:val="19AC1D80"/>
    <w:rsid w:val="1B4D45BA"/>
    <w:rsid w:val="1BB66410"/>
    <w:rsid w:val="1CD77F8A"/>
    <w:rsid w:val="1D955890"/>
    <w:rsid w:val="1E723F43"/>
    <w:rsid w:val="1F422C41"/>
    <w:rsid w:val="20453BBC"/>
    <w:rsid w:val="20CA48D9"/>
    <w:rsid w:val="220D61EA"/>
    <w:rsid w:val="239520B5"/>
    <w:rsid w:val="23FB76B9"/>
    <w:rsid w:val="24A8081F"/>
    <w:rsid w:val="24FD45BC"/>
    <w:rsid w:val="262425DD"/>
    <w:rsid w:val="26D227E7"/>
    <w:rsid w:val="279E1692"/>
    <w:rsid w:val="28FC13F0"/>
    <w:rsid w:val="29651315"/>
    <w:rsid w:val="29956A9B"/>
    <w:rsid w:val="29C97710"/>
    <w:rsid w:val="2AA953D7"/>
    <w:rsid w:val="2B731815"/>
    <w:rsid w:val="329F7B6E"/>
    <w:rsid w:val="34134A82"/>
    <w:rsid w:val="368E2E3B"/>
    <w:rsid w:val="37013C2B"/>
    <w:rsid w:val="370C41ED"/>
    <w:rsid w:val="37883B08"/>
    <w:rsid w:val="387729E1"/>
    <w:rsid w:val="39936674"/>
    <w:rsid w:val="3E533D51"/>
    <w:rsid w:val="3ECD31C2"/>
    <w:rsid w:val="40062B00"/>
    <w:rsid w:val="40117C39"/>
    <w:rsid w:val="42FF6AD1"/>
    <w:rsid w:val="444A4671"/>
    <w:rsid w:val="44576B61"/>
    <w:rsid w:val="448B5EA7"/>
    <w:rsid w:val="49901D1F"/>
    <w:rsid w:val="4A9A1916"/>
    <w:rsid w:val="4B39737B"/>
    <w:rsid w:val="4B4F2DFC"/>
    <w:rsid w:val="4C262405"/>
    <w:rsid w:val="4E5749EE"/>
    <w:rsid w:val="4F3B3AB2"/>
    <w:rsid w:val="4F456DD3"/>
    <w:rsid w:val="500D0A18"/>
    <w:rsid w:val="50DF33CF"/>
    <w:rsid w:val="51680F96"/>
    <w:rsid w:val="521376CF"/>
    <w:rsid w:val="52A135AB"/>
    <w:rsid w:val="53AC69DC"/>
    <w:rsid w:val="54B109A4"/>
    <w:rsid w:val="55FC3817"/>
    <w:rsid w:val="56EE4890"/>
    <w:rsid w:val="574919CE"/>
    <w:rsid w:val="57E14875"/>
    <w:rsid w:val="589D13CE"/>
    <w:rsid w:val="590B59F3"/>
    <w:rsid w:val="5A09533B"/>
    <w:rsid w:val="5A0F4D0D"/>
    <w:rsid w:val="5BB844A2"/>
    <w:rsid w:val="5C5C128C"/>
    <w:rsid w:val="5D0A5054"/>
    <w:rsid w:val="5D221EA9"/>
    <w:rsid w:val="5EB66717"/>
    <w:rsid w:val="5EC73955"/>
    <w:rsid w:val="5FD77FA5"/>
    <w:rsid w:val="60B75E46"/>
    <w:rsid w:val="6199537E"/>
    <w:rsid w:val="62031631"/>
    <w:rsid w:val="6244691E"/>
    <w:rsid w:val="64634E3D"/>
    <w:rsid w:val="690E4C68"/>
    <w:rsid w:val="694D736E"/>
    <w:rsid w:val="6A144961"/>
    <w:rsid w:val="6D57150F"/>
    <w:rsid w:val="6EB71985"/>
    <w:rsid w:val="6ED7545A"/>
    <w:rsid w:val="70885C80"/>
    <w:rsid w:val="714656B1"/>
    <w:rsid w:val="73DB04BD"/>
    <w:rsid w:val="73E77A09"/>
    <w:rsid w:val="74112501"/>
    <w:rsid w:val="74DD286C"/>
    <w:rsid w:val="760543A6"/>
    <w:rsid w:val="76B84FD5"/>
    <w:rsid w:val="77B50993"/>
    <w:rsid w:val="78B8577D"/>
    <w:rsid w:val="7AF25734"/>
    <w:rsid w:val="7B5D7BD2"/>
    <w:rsid w:val="7E69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outlineLvl w:val="0"/>
    </w:pPr>
    <w:rPr>
      <w:rFonts w:ascii="宋体" w:hAnsi="宋体"/>
      <w:b/>
      <w:kern w:val="44"/>
      <w:sz w:val="32"/>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Autospacing="0" w:after="290" w:afterAutospacing="0" w:line="372" w:lineRule="auto"/>
      <w:outlineLvl w:val="3"/>
    </w:pPr>
    <w:rPr>
      <w:rFonts w:ascii="Arial" w:hAnsi="Arial" w:eastAsia="黑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semiHidden/>
    <w:unhideWhenUsed/>
    <w:qFormat/>
    <w:uiPriority w:val="99"/>
    <w:pPr>
      <w:spacing w:after="120"/>
      <w:ind w:left="420" w:leftChars="200"/>
    </w:pPr>
  </w:style>
  <w:style w:type="paragraph" w:styleId="8">
    <w:name w:val="Body Text"/>
    <w:basedOn w:val="1"/>
    <w:qFormat/>
    <w:uiPriority w:val="0"/>
    <w:rPr>
      <w:rFonts w:ascii="仿宋_GB2312" w:eastAsia="仿宋_GB2312"/>
      <w:sz w:val="32"/>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List"/>
    <w:basedOn w:val="1"/>
    <w:qFormat/>
    <w:uiPriority w:val="0"/>
    <w:pPr>
      <w:ind w:left="200" w:hanging="200" w:hangingChars="200"/>
    </w:p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qFormat/>
    <w:uiPriority w:val="0"/>
    <w:pPr>
      <w:spacing w:before="240" w:after="60"/>
      <w:jc w:val="center"/>
      <w:outlineLvl w:val="0"/>
    </w:pPr>
    <w:rPr>
      <w:rFonts w:ascii="Arial" w:hAnsi="Arial" w:eastAsia="方正仿宋_GBK"/>
      <w:b/>
      <w:sz w:val="32"/>
      <w:szCs w:val="22"/>
    </w:rPr>
  </w:style>
  <w:style w:type="paragraph" w:styleId="19">
    <w:name w:val="Body Text First Indent"/>
    <w:basedOn w:val="8"/>
    <w:qFormat/>
    <w:uiPriority w:val="0"/>
    <w:pPr>
      <w:spacing w:line="360" w:lineRule="auto"/>
      <w:ind w:firstLine="420"/>
    </w:pPr>
    <w:rPr>
      <w:rFonts w:ascii="宋体" w:hAnsi="宋体"/>
      <w:sz w:val="24"/>
    </w:rPr>
  </w:style>
  <w:style w:type="table" w:styleId="21">
    <w:name w:val="Table Grid"/>
    <w:basedOn w:val="20"/>
    <w:qFormat/>
    <w:uiPriority w:val="99"/>
    <w:pPr>
      <w:widowControl w:val="0"/>
      <w:jc w:val="both"/>
    </w:pPr>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qFormat/>
    <w:uiPriority w:val="0"/>
    <w:rPr>
      <w:color w:val="0000FF"/>
      <w:u w:val="single"/>
    </w:rPr>
  </w:style>
  <w:style w:type="paragraph" w:customStyle="1" w:styleId="2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6">
    <w:name w:val="电建正文"/>
    <w:basedOn w:val="27"/>
    <w:qFormat/>
    <w:uiPriority w:val="0"/>
    <w:pPr>
      <w:tabs>
        <w:tab w:val="left" w:pos="720"/>
      </w:tabs>
      <w:spacing w:line="360" w:lineRule="auto"/>
      <w:ind w:firstLine="200" w:firstLineChars="200"/>
    </w:pPr>
    <w:rPr>
      <w:rFonts w:ascii="Tahoma" w:hAnsi="Tahoma"/>
      <w:sz w:val="24"/>
    </w:rPr>
  </w:style>
  <w:style w:type="paragraph" w:customStyle="1" w:styleId="27">
    <w:name w:val="List First"/>
    <w:basedOn w:val="15"/>
    <w:next w:val="1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28">
    <w:name w:val="TOC1"/>
    <w:basedOn w:val="1"/>
    <w:next w:val="1"/>
    <w:qFormat/>
    <w:uiPriority w:val="0"/>
  </w:style>
  <w:style w:type="paragraph" w:customStyle="1" w:styleId="29">
    <w:name w:val="图例"/>
    <w:basedOn w:val="1"/>
    <w:qFormat/>
    <w:uiPriority w:val="0"/>
    <w:pPr>
      <w:spacing w:before="120" w:after="120" w:line="360" w:lineRule="auto"/>
      <w:jc w:val="center"/>
    </w:pPr>
    <w:rPr>
      <w:rFonts w:eastAsia="仿宋_GB2312"/>
      <w:b/>
      <w:sz w:val="24"/>
    </w:rPr>
  </w:style>
  <w:style w:type="paragraph" w:customStyle="1" w:styleId="30">
    <w:name w:val="1"/>
    <w:basedOn w:val="1"/>
    <w:next w:val="9"/>
    <w:qFormat/>
    <w:uiPriority w:val="0"/>
    <w:rPr>
      <w:rFonts w:ascii="宋体" w:hAnsi="Courier New"/>
      <w:sz w:val="21"/>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Table Paragraph"/>
    <w:basedOn w:val="1"/>
    <w:qFormat/>
    <w:uiPriority w:val="1"/>
    <w:pPr>
      <w:widowControl/>
      <w:spacing w:line="320" w:lineRule="exact"/>
      <w:ind w:firstLine="200" w:firstLineChars="200"/>
      <w:jc w:val="left"/>
    </w:pPr>
    <w:rPr>
      <w:rFonts w:ascii="宋体" w:hAnsi="宋体" w:cs="宋体"/>
      <w:sz w:val="24"/>
      <w:szCs w:val="24"/>
      <w:lang w:val="zh-CN" w:bidi="zh-CN"/>
    </w:rPr>
  </w:style>
  <w:style w:type="character" w:customStyle="1" w:styleId="35">
    <w:name w:val="NormalCharacter"/>
    <w:qFormat/>
    <w:uiPriority w:val="0"/>
  </w:style>
  <w:style w:type="paragraph" w:customStyle="1" w:styleId="36">
    <w:name w:val="列出段落2"/>
    <w:basedOn w:val="1"/>
    <w:unhideWhenUsed/>
    <w:qFormat/>
    <w:uiPriority w:val="99"/>
    <w:pPr>
      <w:ind w:firstLine="420" w:firstLineChars="200"/>
    </w:pPr>
    <w:rPr>
      <w:rFonts w:ascii="等线" w:hAnsi="等线" w:eastAsia="等线" w:cs="黑体"/>
      <w:sz w:val="21"/>
      <w:szCs w:val="22"/>
    </w:rPr>
  </w:style>
  <w:style w:type="paragraph" w:customStyle="1" w:styleId="37">
    <w:name w:val="Heading3"/>
    <w:basedOn w:val="1"/>
    <w:next w:val="1"/>
    <w:qFormat/>
    <w:uiPriority w:val="0"/>
    <w:pPr>
      <w:keepNext/>
      <w:keepLines/>
      <w:widowControl w:val="0"/>
      <w:textAlignment w:val="baseline"/>
    </w:pPr>
    <w:rPr>
      <w:b/>
      <w:sz w:val="21"/>
      <w:szCs w:val="24"/>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方正仿宋_GBK" w:hAnsi="方正仿宋_GBK" w:eastAsia="方正仿宋_GBK" w:cs="方正仿宋_GBK"/>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11053</Words>
  <Characters>11568</Characters>
  <Lines>111</Lines>
  <Paragraphs>31</Paragraphs>
  <TotalTime>5</TotalTime>
  <ScaleCrop>false</ScaleCrop>
  <LinksUpToDate>false</LinksUpToDate>
  <CharactersWithSpaces>11834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2022-12-08T16:18:00Z</dcterms:created>
  <dc:creator>天天天晴</dc:creator>
  <cp:lastModifiedBy>芸萱</cp:lastModifiedBy>
  <cp:lastPrinted>2024-06-27T08:54:00Z</cp:lastPrinted>
  <dcterms:modified xsi:type="dcterms:W3CDTF">2025-12-23T06:41:25Z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121ABF0159BA4A68B1C2341262DD6D47_13</vt:lpwstr>
  </property>
  <property fmtid="{D5CDD505-2E9C-101B-9397-08002B2CF9AE}" pid="4" name="KSOTemplateDocerSaveRecord">
    <vt:lpwstr>eyJoZGlkIjoiODljNTJhOWFjZTI5NzMxZjM1Y2ZhZjY0YzkxNWFlOGEiLCJ1c2VySWQiOiI3NDg5ODU5MDYifQ==</vt:lpwstr>
  </property>
</Properties>
</file>