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C2AA">
      <w:pPr>
        <w:spacing w:line="360" w:lineRule="auto"/>
        <w:ind w:firstLine="480"/>
        <w:jc w:val="center"/>
        <w:rPr>
          <w:rFonts w:hint="eastAsia" w:ascii="Times New Roman" w:hAnsi="Times New Roman"/>
          <w:color w:val="auto"/>
          <w:sz w:val="24"/>
          <w:szCs w:val="24"/>
          <w:highlight w:val="none"/>
        </w:rPr>
      </w:pPr>
    </w:p>
    <w:p w14:paraId="67547212">
      <w:pPr>
        <w:spacing w:line="360" w:lineRule="auto"/>
        <w:ind w:firstLine="480"/>
        <w:jc w:val="center"/>
        <w:rPr>
          <w:rFonts w:ascii="Times New Roman" w:hAnsi="Times New Roman"/>
          <w:color w:val="auto"/>
          <w:sz w:val="24"/>
          <w:szCs w:val="24"/>
          <w:highlight w:val="none"/>
        </w:rPr>
      </w:pPr>
    </w:p>
    <w:p w14:paraId="6F0F5965">
      <w:pPr>
        <w:spacing w:line="360" w:lineRule="auto"/>
        <w:ind w:firstLine="480"/>
        <w:jc w:val="center"/>
        <w:rPr>
          <w:rFonts w:ascii="Times New Roman" w:hAnsi="Times New Roman"/>
          <w:color w:val="auto"/>
          <w:sz w:val="24"/>
          <w:szCs w:val="24"/>
          <w:highlight w:val="none"/>
        </w:rPr>
      </w:pPr>
    </w:p>
    <w:p w14:paraId="3526DEF4">
      <w:pPr>
        <w:pStyle w:val="18"/>
        <w:ind w:firstLine="480"/>
        <w:rPr>
          <w:rFonts w:ascii="Times New Roman" w:hAnsi="Times New Roman"/>
          <w:color w:val="auto"/>
          <w:highlight w:val="none"/>
        </w:rPr>
      </w:pPr>
    </w:p>
    <w:p w14:paraId="114B1CDE">
      <w:pPr>
        <w:autoSpaceDE w:val="0"/>
        <w:autoSpaceDN w:val="0"/>
        <w:adjustRightInd w:val="0"/>
        <w:snapToGrid w:val="0"/>
        <w:spacing w:line="360" w:lineRule="auto"/>
        <w:jc w:val="center"/>
        <w:rPr>
          <w:rFonts w:hint="eastAsia" w:ascii="宋体" w:hAnsi="宋体" w:eastAsia="宋体" w:cs="MingLiU"/>
          <w:b/>
          <w:color w:val="auto"/>
          <w:kern w:val="0"/>
          <w:sz w:val="84"/>
          <w:szCs w:val="84"/>
          <w:highlight w:val="none"/>
        </w:rPr>
      </w:pPr>
      <w:r>
        <w:rPr>
          <w:rFonts w:hint="eastAsia" w:ascii="宋体" w:hAnsi="宋体" w:eastAsia="宋体" w:cs="MingLiU"/>
          <w:b/>
          <w:color w:val="auto"/>
          <w:kern w:val="0"/>
          <w:sz w:val="84"/>
          <w:szCs w:val="84"/>
          <w:highlight w:val="none"/>
        </w:rPr>
        <w:t>竞争性比选文件</w:t>
      </w:r>
    </w:p>
    <w:p w14:paraId="53A68F12">
      <w:pPr>
        <w:pStyle w:val="4"/>
        <w:rPr>
          <w:color w:val="auto"/>
          <w:highlight w:val="none"/>
        </w:rPr>
      </w:pPr>
    </w:p>
    <w:p w14:paraId="1E38F672">
      <w:pPr>
        <w:spacing w:line="360" w:lineRule="auto"/>
        <w:ind w:firstLine="720"/>
        <w:rPr>
          <w:rFonts w:ascii="Times New Roman" w:hAnsi="Times New Roman"/>
          <w:color w:val="auto"/>
          <w:sz w:val="36"/>
          <w:szCs w:val="36"/>
          <w:highlight w:val="none"/>
        </w:rPr>
      </w:pPr>
    </w:p>
    <w:p w14:paraId="0AA781DB">
      <w:pPr>
        <w:spacing w:line="360" w:lineRule="auto"/>
        <w:jc w:val="left"/>
        <w:rPr>
          <w:rFonts w:hint="default" w:ascii="Times New Roman" w:hAnsi="Times New Roman" w:eastAsia="宋体" w:cs="Times New Roman"/>
          <w:color w:val="auto"/>
          <w:sz w:val="32"/>
          <w:szCs w:val="32"/>
          <w:highlight w:val="none"/>
          <w:u w:val="single"/>
          <w:lang w:val="en-US" w:eastAsia="zh-CN"/>
        </w:rPr>
      </w:pPr>
      <w:r>
        <w:rPr>
          <w:rFonts w:hint="eastAsia" w:ascii="Times New Roman" w:hAnsi="Times New Roman"/>
          <w:b/>
          <w:bCs/>
          <w:color w:val="auto"/>
          <w:sz w:val="32"/>
          <w:szCs w:val="32"/>
          <w:highlight w:val="none"/>
          <w:lang w:eastAsia="zh-CN"/>
        </w:rPr>
        <w:t>　　　</w:t>
      </w:r>
      <w:r>
        <w:rPr>
          <w:rFonts w:ascii="Times New Roman" w:hAnsi="Times New Roman"/>
          <w:b/>
          <w:bCs/>
          <w:color w:val="auto"/>
          <w:sz w:val="32"/>
          <w:szCs w:val="32"/>
          <w:highlight w:val="none"/>
        </w:rPr>
        <w:t>项目名称</w:t>
      </w:r>
      <w:r>
        <w:rPr>
          <w:rFonts w:hint="eastAsia" w:ascii="Times New Roman" w:hAnsi="Times New Roman"/>
          <w:b/>
          <w:bCs/>
          <w:color w:val="auto"/>
          <w:sz w:val="32"/>
          <w:szCs w:val="32"/>
          <w:highlight w:val="none"/>
          <w:lang w:val="en-US" w:eastAsia="zh-CN"/>
        </w:rPr>
        <w:t>:</w:t>
      </w:r>
      <w:r>
        <w:rPr>
          <w:rFonts w:hint="eastAsia" w:ascii="Times New Roman" w:hAnsi="Times New Roman" w:cs="Times New Roman"/>
          <w:color w:val="auto"/>
          <w:sz w:val="32"/>
          <w:szCs w:val="32"/>
          <w:highlight w:val="none"/>
          <w:u w:val="single"/>
          <w:lang w:val="en-US" w:eastAsia="zh-CN"/>
        </w:rPr>
        <w:t>渝地康田智慧服务公司部分实管项目电梯检测外包服务</w:t>
      </w:r>
      <w:r>
        <w:rPr>
          <w:rFonts w:hint="eastAsia" w:ascii="Times New Roman" w:hAnsi="Times New Roman" w:eastAsia="宋体" w:cs="Times New Roman"/>
          <w:color w:val="auto"/>
          <w:sz w:val="32"/>
          <w:szCs w:val="32"/>
          <w:highlight w:val="none"/>
          <w:u w:val="single"/>
          <w:lang w:val="en-US" w:eastAsia="zh-CN"/>
        </w:rPr>
        <w:t xml:space="preserve"> </w:t>
      </w:r>
    </w:p>
    <w:p w14:paraId="3CD8B4C2">
      <w:pPr>
        <w:spacing w:line="360" w:lineRule="auto"/>
        <w:ind w:firstLine="964" w:firstLineChars="300"/>
        <w:jc w:val="left"/>
        <w:rPr>
          <w:rFonts w:hint="eastAsia" w:ascii="Times New Roman" w:hAnsi="Times New Roman"/>
          <w:b/>
          <w:bCs/>
          <w:color w:val="auto"/>
          <w:sz w:val="32"/>
          <w:szCs w:val="32"/>
          <w:highlight w:val="none"/>
          <w:lang w:val="en-US" w:eastAsia="zh-CN"/>
        </w:rPr>
      </w:pPr>
    </w:p>
    <w:p w14:paraId="2789BCB0">
      <w:pPr>
        <w:spacing w:line="360" w:lineRule="auto"/>
        <w:ind w:firstLine="964" w:firstLineChars="300"/>
        <w:jc w:val="left"/>
        <w:rPr>
          <w:rFonts w:ascii="Times New Roman" w:hAnsi="Times New Roman"/>
          <w:color w:val="auto"/>
          <w:sz w:val="32"/>
          <w:szCs w:val="32"/>
          <w:highlight w:val="none"/>
        </w:rPr>
      </w:pPr>
      <w:r>
        <w:rPr>
          <w:rFonts w:hint="eastAsia" w:ascii="Times New Roman" w:hAnsi="Times New Roman"/>
          <w:b/>
          <w:bCs/>
          <w:color w:val="auto"/>
          <w:sz w:val="32"/>
          <w:szCs w:val="32"/>
          <w:highlight w:val="none"/>
          <w:lang w:val="en-US" w:eastAsia="zh-CN"/>
        </w:rPr>
        <w:t>比 选</w:t>
      </w:r>
      <w:r>
        <w:rPr>
          <w:rFonts w:ascii="Times New Roman" w:hAnsi="Times New Roman"/>
          <w:b/>
          <w:bCs/>
          <w:color w:val="auto"/>
          <w:sz w:val="32"/>
          <w:szCs w:val="32"/>
          <w:highlight w:val="none"/>
        </w:rPr>
        <w:t xml:space="preserve"> 人</w:t>
      </w:r>
      <w:r>
        <w:rPr>
          <w:rFonts w:ascii="Times New Roman" w:hAnsi="Times New Roman"/>
          <w:color w:val="auto"/>
          <w:sz w:val="32"/>
          <w:szCs w:val="32"/>
          <w:highlight w:val="none"/>
        </w:rPr>
        <w:t>：</w:t>
      </w:r>
      <w:r>
        <w:rPr>
          <w:rFonts w:hint="eastAsia" w:ascii="Times New Roman" w:hAnsi="Times New Roman"/>
          <w:color w:val="auto"/>
          <w:sz w:val="32"/>
          <w:szCs w:val="32"/>
          <w:highlight w:val="none"/>
          <w:u w:val="single"/>
        </w:rPr>
        <w:t>重庆渝地康田智慧生活服务有限公司</w:t>
      </w:r>
    </w:p>
    <w:p w14:paraId="5B657980">
      <w:pPr>
        <w:spacing w:line="360" w:lineRule="auto"/>
        <w:ind w:firstLine="1749" w:firstLineChars="486"/>
        <w:rPr>
          <w:rFonts w:ascii="Times New Roman" w:hAnsi="Times New Roman"/>
          <w:color w:val="auto"/>
          <w:sz w:val="36"/>
          <w:szCs w:val="36"/>
          <w:highlight w:val="none"/>
        </w:rPr>
      </w:pPr>
    </w:p>
    <w:p w14:paraId="19328D88">
      <w:pPr>
        <w:pStyle w:val="7"/>
        <w:rPr>
          <w:highlight w:val="none"/>
        </w:rPr>
      </w:pPr>
    </w:p>
    <w:p w14:paraId="2174E386">
      <w:pPr>
        <w:rPr>
          <w:highlight w:val="none"/>
        </w:rPr>
      </w:pPr>
    </w:p>
    <w:p w14:paraId="0CA50B98">
      <w:pPr>
        <w:rPr>
          <w:highlight w:val="none"/>
        </w:rPr>
      </w:pPr>
    </w:p>
    <w:p w14:paraId="21679F5E">
      <w:pPr>
        <w:rPr>
          <w:highlight w:val="none"/>
        </w:rPr>
      </w:pPr>
    </w:p>
    <w:p w14:paraId="649B6F3E">
      <w:pPr>
        <w:spacing w:line="360" w:lineRule="auto"/>
        <w:jc w:val="center"/>
        <w:outlineLvl w:val="0"/>
        <w:rPr>
          <w:rFonts w:hint="eastAsia" w:asciiTheme="minorEastAsia" w:hAnsiTheme="minorEastAsia" w:eastAsiaTheme="minorEastAsia" w:cstheme="minorEastAsia"/>
          <w:color w:val="auto"/>
          <w:sz w:val="32"/>
          <w:szCs w:val="32"/>
          <w:highlight w:val="none"/>
          <w:lang w:val="en-US" w:eastAsia="zh-CN"/>
        </w:rPr>
      </w:pPr>
      <w:r>
        <w:rPr>
          <w:rFonts w:ascii="Times New Roman" w:hAnsi="Times New Roman"/>
          <w:color w:val="auto"/>
          <w:sz w:val="32"/>
          <w:szCs w:val="32"/>
          <w:highlight w:val="none"/>
        </w:rPr>
        <w:t>二〇二五年</w:t>
      </w:r>
      <w:r>
        <w:rPr>
          <w:rFonts w:hint="eastAsia" w:ascii="Times New Roman" w:hAnsi="Times New Roman"/>
          <w:color w:val="auto"/>
          <w:sz w:val="32"/>
          <w:szCs w:val="32"/>
          <w:highlight w:val="none"/>
          <w:lang w:val="en-US" w:eastAsia="zh-CN"/>
        </w:rPr>
        <w:t xml:space="preserve">五月  </w:t>
      </w:r>
    </w:p>
    <w:p w14:paraId="03874E8D">
      <w:pPr>
        <w:ind w:firstLine="880"/>
        <w:jc w:val="center"/>
        <w:rPr>
          <w:rFonts w:ascii="Times New Roman" w:hAnsi="Times New Roman" w:eastAsia="方正小标宋_GBK"/>
          <w:color w:val="auto"/>
          <w:sz w:val="44"/>
          <w:szCs w:val="44"/>
          <w:highlight w:val="none"/>
        </w:rPr>
      </w:pPr>
    </w:p>
    <w:p w14:paraId="1B8AF59B">
      <w:pPr>
        <w:tabs>
          <w:tab w:val="left" w:pos="567"/>
        </w:tabs>
        <w:ind w:firstLine="640" w:firstLineChars="200"/>
        <w:rPr>
          <w:rFonts w:ascii="Times New Roman" w:hAnsi="Times New Roman" w:eastAsia="方正黑体_GBK"/>
          <w:bCs/>
          <w:color w:val="auto"/>
          <w:sz w:val="32"/>
          <w:szCs w:val="32"/>
          <w:highlight w:val="none"/>
        </w:rPr>
      </w:pPr>
      <w:bookmarkStart w:id="0" w:name="_Toc317775175"/>
      <w:bookmarkStart w:id="1" w:name="_Toc313893526"/>
      <w:bookmarkStart w:id="2" w:name="_Toc25932316"/>
    </w:p>
    <w:p w14:paraId="4C8661ED">
      <w:pPr>
        <w:tabs>
          <w:tab w:val="left" w:pos="567"/>
        </w:tabs>
        <w:ind w:firstLine="640" w:firstLineChars="200"/>
        <w:rPr>
          <w:rFonts w:ascii="Times New Roman" w:hAnsi="Times New Roman" w:eastAsia="方正黑体_GBK"/>
          <w:bCs/>
          <w:color w:val="auto"/>
          <w:sz w:val="32"/>
          <w:szCs w:val="32"/>
          <w:highlight w:val="none"/>
        </w:rPr>
      </w:pPr>
    </w:p>
    <w:p w14:paraId="419A720D">
      <w:pPr>
        <w:tabs>
          <w:tab w:val="left" w:pos="567"/>
        </w:tabs>
        <w:ind w:firstLine="640" w:firstLineChars="200"/>
        <w:rPr>
          <w:rFonts w:ascii="Times New Roman" w:hAnsi="Times New Roman" w:eastAsia="方正黑体_GBK"/>
          <w:bCs/>
          <w:color w:val="auto"/>
          <w:sz w:val="32"/>
          <w:szCs w:val="32"/>
          <w:highlight w:val="none"/>
        </w:rPr>
      </w:pPr>
    </w:p>
    <w:p w14:paraId="4F8C4287">
      <w:pPr>
        <w:widowControl/>
        <w:kinsoku w:val="0"/>
        <w:autoSpaceDE w:val="0"/>
        <w:autoSpaceDN w:val="0"/>
        <w:adjustRightInd w:val="0"/>
        <w:snapToGrid w:val="0"/>
        <w:ind w:firstLine="640" w:firstLineChars="200"/>
        <w:jc w:val="left"/>
        <w:textAlignment w:val="baseline"/>
        <w:rPr>
          <w:rFonts w:ascii="Times New Roman" w:hAnsi="Times New Roman" w:eastAsia="方正仿宋_GBK"/>
          <w:snapToGrid w:val="0"/>
          <w:color w:val="auto"/>
          <w:kern w:val="0"/>
          <w:sz w:val="32"/>
          <w:szCs w:val="32"/>
          <w:highlight w:val="none"/>
        </w:rPr>
      </w:pPr>
    </w:p>
    <w:p w14:paraId="794E7DC9">
      <w:pPr>
        <w:widowControl/>
        <w:kinsoku w:val="0"/>
        <w:autoSpaceDE w:val="0"/>
        <w:autoSpaceDN w:val="0"/>
        <w:adjustRightInd w:val="0"/>
        <w:snapToGrid w:val="0"/>
        <w:jc w:val="left"/>
        <w:textAlignment w:val="baseline"/>
        <w:rPr>
          <w:rFonts w:ascii="Times New Roman" w:hAnsi="Times New Roman" w:eastAsia="方正仿宋_GBK"/>
          <w:snapToGrid w:val="0"/>
          <w:color w:val="auto"/>
          <w:kern w:val="0"/>
          <w:sz w:val="32"/>
          <w:szCs w:val="32"/>
          <w:highlight w:val="none"/>
        </w:rPr>
      </w:pPr>
    </w:p>
    <w:p w14:paraId="50037EC5">
      <w:pPr>
        <w:pStyle w:val="7"/>
        <w:rPr>
          <w:rFonts w:ascii="Times New Roman" w:hAnsi="Times New Roman" w:eastAsia="方正仿宋_GBK"/>
          <w:snapToGrid w:val="0"/>
          <w:color w:val="auto"/>
          <w:kern w:val="0"/>
          <w:sz w:val="32"/>
          <w:szCs w:val="32"/>
          <w:highlight w:val="none"/>
        </w:rPr>
        <w:sectPr>
          <w:footerReference r:id="rId3" w:type="default"/>
          <w:pgSz w:w="11907" w:h="16840"/>
          <w:pgMar w:top="1440" w:right="1797" w:bottom="1135" w:left="1797" w:header="851" w:footer="992" w:gutter="0"/>
          <w:pgNumType w:fmt="decimal" w:start="1"/>
          <w:cols w:space="720" w:num="1"/>
          <w:docGrid w:type="lines" w:linePitch="380" w:charSpace="-5735"/>
        </w:sectPr>
      </w:pPr>
    </w:p>
    <w:p w14:paraId="6EBE60F9">
      <w:pPr>
        <w:rPr>
          <w:rFonts w:ascii="Times New Roman" w:hAnsi="Times New Roman" w:eastAsia="方正仿宋_GBK"/>
          <w:snapToGrid w:val="0"/>
          <w:color w:val="auto"/>
          <w:kern w:val="0"/>
          <w:sz w:val="32"/>
          <w:szCs w:val="32"/>
          <w:highlight w:val="none"/>
        </w:rPr>
      </w:pPr>
    </w:p>
    <w:p w14:paraId="0C050C99">
      <w:pPr>
        <w:pStyle w:val="7"/>
        <w:jc w:val="center"/>
        <w:rPr>
          <w:rFonts w:hint="eastAsia"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u w:val="single"/>
          <w:lang w:val="en-US" w:eastAsia="zh-CN" w:bidi="ar-SA"/>
        </w:rPr>
        <w:t xml:space="preserve"> </w:t>
      </w:r>
      <w:r>
        <w:rPr>
          <w:rFonts w:hint="eastAsia" w:ascii="宋体" w:hAnsi="宋体" w:cs="MingLiU"/>
          <w:b/>
          <w:bCs/>
          <w:snapToGrid w:val="0"/>
          <w:color w:val="auto"/>
          <w:w w:val="99"/>
          <w:kern w:val="0"/>
          <w:sz w:val="28"/>
          <w:szCs w:val="28"/>
          <w:highlight w:val="none"/>
          <w:u w:val="single"/>
          <w:lang w:val="en-US" w:eastAsia="zh-CN" w:bidi="ar-SA"/>
        </w:rPr>
        <w:t>渝地康田智慧服务公司部分实管项目电梯检测外包服务</w:t>
      </w:r>
      <w:r>
        <w:rPr>
          <w:rFonts w:hint="eastAsia" w:ascii="宋体" w:hAnsi="宋体" w:eastAsia="宋体" w:cs="MingLiU"/>
          <w:b/>
          <w:bCs/>
          <w:snapToGrid w:val="0"/>
          <w:color w:val="auto"/>
          <w:w w:val="99"/>
          <w:kern w:val="0"/>
          <w:sz w:val="28"/>
          <w:szCs w:val="28"/>
          <w:highlight w:val="none"/>
          <w:lang w:val="en-US" w:eastAsia="zh-CN" w:bidi="ar-SA"/>
        </w:rPr>
        <w:t>（项目名称）</w:t>
      </w:r>
    </w:p>
    <w:p w14:paraId="07FEA5CE">
      <w:pPr>
        <w:pStyle w:val="7"/>
        <w:jc w:val="center"/>
        <w:rPr>
          <w:rFonts w:hint="default" w:ascii="宋体" w:hAnsi="宋体" w:eastAsia="宋体" w:cs="MingLiU"/>
          <w:b/>
          <w:bCs/>
          <w:snapToGrid w:val="0"/>
          <w:color w:val="auto"/>
          <w:w w:val="99"/>
          <w:kern w:val="0"/>
          <w:sz w:val="28"/>
          <w:szCs w:val="28"/>
          <w:highlight w:val="none"/>
          <w:lang w:val="en-US" w:eastAsia="zh-CN" w:bidi="ar-SA"/>
        </w:rPr>
      </w:pPr>
      <w:r>
        <w:rPr>
          <w:rFonts w:hint="eastAsia" w:ascii="宋体" w:hAnsi="宋体" w:eastAsia="宋体" w:cs="MingLiU"/>
          <w:b/>
          <w:bCs/>
          <w:snapToGrid w:val="0"/>
          <w:color w:val="auto"/>
          <w:w w:val="99"/>
          <w:kern w:val="0"/>
          <w:sz w:val="28"/>
          <w:szCs w:val="28"/>
          <w:highlight w:val="none"/>
          <w:lang w:val="en-US" w:eastAsia="zh-CN" w:bidi="ar-SA"/>
        </w:rPr>
        <w:t>竞争性比选公告</w:t>
      </w:r>
    </w:p>
    <w:p w14:paraId="047B5F1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重庆渝地康田智慧生活服务有限公司</w:t>
      </w:r>
      <w:r>
        <w:rPr>
          <w:rFonts w:hint="eastAsia" w:ascii="宋体" w:hAnsi="宋体" w:cs="宋体"/>
          <w:snapToGrid w:val="0"/>
          <w:color w:val="auto"/>
          <w:kern w:val="0"/>
          <w:sz w:val="24"/>
          <w:szCs w:val="24"/>
          <w:highlight w:val="none"/>
          <w:lang w:val="en-US" w:eastAsia="zh-CN"/>
        </w:rPr>
        <w:t>拟</w:t>
      </w:r>
      <w:r>
        <w:rPr>
          <w:rFonts w:hint="eastAsia" w:ascii="宋体" w:hAnsi="宋体" w:eastAsia="宋体" w:cs="宋体"/>
          <w:snapToGrid w:val="0"/>
          <w:color w:val="auto"/>
          <w:kern w:val="0"/>
          <w:sz w:val="24"/>
          <w:szCs w:val="24"/>
          <w:highlight w:val="none"/>
        </w:rPr>
        <w:t>对</w:t>
      </w:r>
      <w:r>
        <w:rPr>
          <w:rFonts w:hint="eastAsia" w:ascii="宋体" w:hAnsi="宋体" w:cs="宋体"/>
          <w:snapToGrid w:val="0"/>
          <w:color w:val="auto"/>
          <w:kern w:val="0"/>
          <w:sz w:val="24"/>
          <w:szCs w:val="24"/>
          <w:highlight w:val="none"/>
          <w:u w:val="single"/>
          <w:lang w:val="en-US" w:eastAsia="zh-CN"/>
        </w:rPr>
        <w:t>渝地康田智慧服务公司部分实管项目电梯检测外包服务</w:t>
      </w:r>
      <w:r>
        <w:rPr>
          <w:rFonts w:hint="eastAsia" w:ascii="宋体" w:hAnsi="宋体" w:eastAsia="宋体" w:cs="宋体"/>
          <w:snapToGrid w:val="0"/>
          <w:color w:val="auto"/>
          <w:kern w:val="0"/>
          <w:sz w:val="24"/>
          <w:szCs w:val="24"/>
          <w:highlight w:val="none"/>
          <w:u w:val="single"/>
          <w:lang w:val="en-US" w:eastAsia="zh-CN"/>
        </w:rPr>
        <w:t xml:space="preserve">（项目名称） </w:t>
      </w:r>
      <w:r>
        <w:rPr>
          <w:rFonts w:hint="eastAsia" w:ascii="宋体" w:hAnsi="宋体" w:eastAsia="宋体" w:cs="宋体"/>
          <w:snapToGrid w:val="0"/>
          <w:color w:val="auto"/>
          <w:kern w:val="0"/>
          <w:sz w:val="24"/>
          <w:szCs w:val="24"/>
          <w:highlight w:val="none"/>
        </w:rPr>
        <w:t>进行竞争性比选。欢迎有资格的供应商前来参与竞争性比选。</w:t>
      </w:r>
    </w:p>
    <w:p w14:paraId="07D1C325">
      <w:pPr>
        <w:tabs>
          <w:tab w:val="left" w:pos="567"/>
        </w:tabs>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一、比选内容</w:t>
      </w:r>
      <w:bookmarkEnd w:id="0"/>
      <w:bookmarkEnd w:id="1"/>
      <w:bookmarkEnd w:id="2"/>
    </w:p>
    <w:tbl>
      <w:tblPr>
        <w:tblStyle w:val="20"/>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1576"/>
        <w:gridCol w:w="1431"/>
        <w:gridCol w:w="1282"/>
        <w:gridCol w:w="1006"/>
      </w:tblGrid>
      <w:tr w14:paraId="6D5D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317" w:type="dxa"/>
            <w:tcBorders>
              <w:top w:val="single" w:color="auto" w:sz="4" w:space="0"/>
              <w:left w:val="single" w:color="auto" w:sz="4" w:space="0"/>
              <w:right w:val="single" w:color="auto" w:sz="4" w:space="0"/>
            </w:tcBorders>
            <w:vAlign w:val="center"/>
          </w:tcPr>
          <w:p w14:paraId="1EDF4F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项目名称</w:t>
            </w:r>
          </w:p>
        </w:tc>
        <w:tc>
          <w:tcPr>
            <w:tcW w:w="1576" w:type="dxa"/>
            <w:tcBorders>
              <w:top w:val="single" w:color="auto" w:sz="4" w:space="0"/>
              <w:left w:val="single" w:color="auto" w:sz="4" w:space="0"/>
              <w:right w:val="single" w:color="auto" w:sz="4" w:space="0"/>
            </w:tcBorders>
            <w:vAlign w:val="center"/>
          </w:tcPr>
          <w:p w14:paraId="4B72E26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 xml:space="preserve">预算金额  </w:t>
            </w:r>
          </w:p>
          <w:p w14:paraId="1F3980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（元）</w:t>
            </w:r>
          </w:p>
        </w:tc>
        <w:tc>
          <w:tcPr>
            <w:tcW w:w="1431" w:type="dxa"/>
            <w:tcBorders>
              <w:top w:val="single" w:color="auto" w:sz="4" w:space="0"/>
              <w:left w:val="single" w:color="auto" w:sz="4" w:space="0"/>
              <w:right w:val="single" w:color="auto" w:sz="4" w:space="0"/>
            </w:tcBorders>
            <w:vAlign w:val="center"/>
          </w:tcPr>
          <w:p w14:paraId="61E8DF8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投标保证金</w:t>
            </w:r>
          </w:p>
          <w:p w14:paraId="592154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rPr>
              <w:t>（元）</w:t>
            </w:r>
          </w:p>
        </w:tc>
        <w:tc>
          <w:tcPr>
            <w:tcW w:w="1282" w:type="dxa"/>
            <w:tcBorders>
              <w:top w:val="single" w:color="auto" w:sz="4" w:space="0"/>
              <w:left w:val="single" w:color="auto" w:sz="4" w:space="0"/>
              <w:right w:val="single" w:color="auto" w:sz="4" w:space="0"/>
            </w:tcBorders>
            <w:vAlign w:val="center"/>
          </w:tcPr>
          <w:p w14:paraId="4C43B15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rPr>
              <w:t>中标单位数量</w:t>
            </w:r>
          </w:p>
        </w:tc>
        <w:tc>
          <w:tcPr>
            <w:tcW w:w="1006" w:type="dxa"/>
            <w:tcBorders>
              <w:top w:val="single" w:color="auto" w:sz="4" w:space="0"/>
              <w:left w:val="single" w:color="auto" w:sz="4" w:space="0"/>
              <w:right w:val="single" w:color="auto" w:sz="4" w:space="0"/>
            </w:tcBorders>
            <w:vAlign w:val="center"/>
          </w:tcPr>
          <w:p w14:paraId="39D012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备注</w:t>
            </w:r>
          </w:p>
        </w:tc>
      </w:tr>
      <w:tr w14:paraId="479F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317" w:type="dxa"/>
            <w:tcBorders>
              <w:top w:val="single" w:color="auto" w:sz="4" w:space="0"/>
              <w:left w:val="single" w:color="auto" w:sz="4" w:space="0"/>
              <w:bottom w:val="single" w:color="auto" w:sz="4" w:space="0"/>
              <w:right w:val="single" w:color="auto" w:sz="4" w:space="0"/>
            </w:tcBorders>
            <w:vAlign w:val="center"/>
          </w:tcPr>
          <w:p w14:paraId="112CEA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bookmarkStart w:id="3" w:name="_Hlk344477914"/>
            <w:r>
              <w:rPr>
                <w:rFonts w:hint="eastAsia" w:ascii="宋体" w:hAnsi="宋体" w:eastAsia="宋体" w:cs="宋体"/>
                <w:snapToGrid w:val="0"/>
                <w:color w:val="auto"/>
                <w:kern w:val="0"/>
                <w:sz w:val="24"/>
                <w:szCs w:val="24"/>
                <w:highlight w:val="none"/>
                <w:lang w:val="en-US" w:eastAsia="zh-CN"/>
              </w:rPr>
              <w:t>渝地康田智慧服务公司部分实管项目电梯检测外包服务</w:t>
            </w:r>
          </w:p>
        </w:tc>
        <w:tc>
          <w:tcPr>
            <w:tcW w:w="1576" w:type="dxa"/>
            <w:tcBorders>
              <w:top w:val="single" w:color="auto" w:sz="4" w:space="0"/>
              <w:left w:val="single" w:color="auto" w:sz="4" w:space="0"/>
              <w:bottom w:val="single" w:color="auto" w:sz="4" w:space="0"/>
              <w:right w:val="single" w:color="auto" w:sz="4" w:space="0"/>
            </w:tcBorders>
            <w:vAlign w:val="center"/>
          </w:tcPr>
          <w:p w14:paraId="3A1884E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461092.5</w:t>
            </w:r>
          </w:p>
        </w:tc>
        <w:tc>
          <w:tcPr>
            <w:tcW w:w="1431" w:type="dxa"/>
            <w:tcBorders>
              <w:top w:val="single" w:color="auto" w:sz="4" w:space="0"/>
              <w:left w:val="single" w:color="auto" w:sz="4" w:space="0"/>
              <w:bottom w:val="single" w:color="auto" w:sz="4" w:space="0"/>
              <w:right w:val="single" w:color="auto" w:sz="4" w:space="0"/>
            </w:tcBorders>
            <w:vAlign w:val="center"/>
          </w:tcPr>
          <w:p w14:paraId="006ED9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en-US" w:eastAsia="zh-CN"/>
              </w:rPr>
              <w:t>00</w:t>
            </w:r>
          </w:p>
        </w:tc>
        <w:tc>
          <w:tcPr>
            <w:tcW w:w="1282" w:type="dxa"/>
            <w:tcBorders>
              <w:top w:val="single" w:color="auto" w:sz="4" w:space="0"/>
              <w:left w:val="single" w:color="auto" w:sz="4" w:space="0"/>
              <w:bottom w:val="single" w:color="auto" w:sz="4" w:space="0"/>
              <w:right w:val="single" w:color="auto" w:sz="4" w:space="0"/>
            </w:tcBorders>
            <w:vAlign w:val="center"/>
          </w:tcPr>
          <w:p w14:paraId="37CFB2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1006" w:type="dxa"/>
            <w:tcBorders>
              <w:top w:val="single" w:color="auto" w:sz="4" w:space="0"/>
              <w:left w:val="single" w:color="auto" w:sz="4" w:space="0"/>
              <w:bottom w:val="single" w:color="auto" w:sz="4" w:space="0"/>
              <w:right w:val="single" w:color="auto" w:sz="4" w:space="0"/>
            </w:tcBorders>
            <w:vAlign w:val="center"/>
          </w:tcPr>
          <w:p w14:paraId="5BCD8B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4"/>
                <w:szCs w:val="24"/>
                <w:highlight w:val="none"/>
              </w:rPr>
            </w:pPr>
          </w:p>
        </w:tc>
      </w:tr>
      <w:bookmarkEnd w:id="3"/>
    </w:tbl>
    <w:p w14:paraId="3BBE4903">
      <w:pPr>
        <w:keepNext w:val="0"/>
        <w:keepLines w:val="0"/>
        <w:pageBreakBefore w:val="0"/>
        <w:tabs>
          <w:tab w:val="left" w:pos="567"/>
        </w:tabs>
        <w:wordWrap/>
        <w:overflowPunct/>
        <w:topLinePunct w:val="0"/>
        <w:bidi w:val="0"/>
        <w:spacing w:line="500" w:lineRule="exact"/>
        <w:ind w:firstLine="482"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bookmarkStart w:id="4" w:name="_Toc25932317"/>
      <w:r>
        <w:rPr>
          <w:rFonts w:hint="eastAsia" w:ascii="宋体" w:hAnsi="宋体" w:eastAsia="宋体" w:cs="宋体"/>
          <w:b/>
          <w:bCs w:val="0"/>
          <w:color w:val="auto"/>
          <w:sz w:val="24"/>
          <w:szCs w:val="24"/>
          <w:highlight w:val="none"/>
          <w:lang w:val="en-US" w:eastAsia="zh-CN"/>
        </w:rPr>
        <w:t>二、资金来源</w:t>
      </w:r>
      <w:bookmarkEnd w:id="4"/>
      <w:r>
        <w:rPr>
          <w:rFonts w:hint="eastAsia" w:ascii="宋体" w:hAnsi="宋体" w:cs="宋体"/>
          <w:b/>
          <w:bCs w:val="0"/>
          <w:color w:val="auto"/>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从各项目物业收入费中支出。</w:t>
      </w:r>
    </w:p>
    <w:p w14:paraId="562EA426">
      <w:pPr>
        <w:spacing w:line="30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val="0"/>
          <w:color w:val="auto"/>
          <w:sz w:val="24"/>
          <w:szCs w:val="24"/>
          <w:highlight w:val="none"/>
          <w:lang w:val="en-US" w:eastAsia="zh-CN"/>
        </w:rPr>
        <w:t>三、比选范围</w:t>
      </w:r>
      <w:r>
        <w:rPr>
          <w:rFonts w:hint="eastAsia" w:ascii="宋体" w:hAnsi="宋体" w:cs="宋体"/>
          <w:b/>
          <w:bCs w:val="0"/>
          <w:color w:val="auto"/>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本次电梯检测共计859台（其中检测2次的电梯共27台，检测1次的电梯共832台），各项目具体情况如下：</w:t>
      </w:r>
      <w:r>
        <w:rPr>
          <w:rFonts w:hint="eastAsia" w:ascii="宋体" w:hAnsi="宋体" w:eastAsia="宋体" w:cs="宋体"/>
          <w:snapToGrid w:val="0"/>
          <w:color w:val="auto"/>
          <w:kern w:val="0"/>
          <w:sz w:val="24"/>
          <w:szCs w:val="24"/>
          <w:highlight w:val="none"/>
        </w:rPr>
        <w:t>本次项目电梯检测</w:t>
      </w:r>
      <w:r>
        <w:rPr>
          <w:rFonts w:hint="eastAsia" w:ascii="宋体" w:hAnsi="宋体" w:eastAsia="宋体" w:cs="宋体"/>
          <w:snapToGrid w:val="0"/>
          <w:color w:val="auto"/>
          <w:kern w:val="0"/>
          <w:sz w:val="24"/>
          <w:szCs w:val="24"/>
          <w:highlight w:val="none"/>
          <w:lang w:val="en-US" w:eastAsia="zh-CN"/>
        </w:rPr>
        <w:t>涉及34个项目，电梯检测数量</w:t>
      </w:r>
      <w:r>
        <w:rPr>
          <w:rFonts w:hint="eastAsia" w:ascii="宋体" w:hAnsi="宋体" w:eastAsia="宋体" w:cs="宋体"/>
          <w:snapToGrid w:val="0"/>
          <w:color w:val="auto"/>
          <w:kern w:val="0"/>
          <w:sz w:val="24"/>
          <w:szCs w:val="24"/>
          <w:highlight w:val="none"/>
        </w:rPr>
        <w:t>共计859台</w:t>
      </w:r>
      <w:r>
        <w:rPr>
          <w:rFonts w:hint="eastAsia" w:ascii="宋体" w:hAnsi="宋体" w:eastAsia="宋体" w:cs="宋体"/>
          <w:snapToGrid w:val="0"/>
          <w:color w:val="auto"/>
          <w:kern w:val="0"/>
          <w:sz w:val="24"/>
          <w:szCs w:val="24"/>
          <w:highlight w:val="none"/>
          <w:lang w:eastAsia="zh-CN"/>
        </w:rPr>
        <w:t>（其中检测</w:t>
      </w:r>
      <w:r>
        <w:rPr>
          <w:rFonts w:hint="eastAsia" w:ascii="宋体" w:hAnsi="宋体" w:eastAsia="宋体" w:cs="宋体"/>
          <w:snapToGrid w:val="0"/>
          <w:color w:val="auto"/>
          <w:kern w:val="0"/>
          <w:sz w:val="24"/>
          <w:szCs w:val="24"/>
          <w:highlight w:val="none"/>
          <w:lang w:val="en-US" w:eastAsia="zh-CN"/>
        </w:rPr>
        <w:t>2次的电梯共27台，检测1次的电梯共832台），各项目具体情况如下</w:t>
      </w:r>
      <w:r>
        <w:rPr>
          <w:rFonts w:hint="eastAsia" w:ascii="宋体" w:hAnsi="宋体" w:eastAsia="宋体" w:cs="宋体"/>
          <w:snapToGrid w:val="0"/>
          <w:color w:val="auto"/>
          <w:kern w:val="0"/>
          <w:sz w:val="24"/>
          <w:szCs w:val="24"/>
          <w:highlight w:val="none"/>
        </w:rPr>
        <w:t>：</w:t>
      </w:r>
    </w:p>
    <w:tbl>
      <w:tblPr>
        <w:tblStyle w:val="21"/>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061"/>
        <w:gridCol w:w="1026"/>
        <w:gridCol w:w="1094"/>
        <w:gridCol w:w="3411"/>
      </w:tblGrid>
      <w:tr w14:paraId="774C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2" w:type="dxa"/>
            <w:vMerge w:val="restart"/>
            <w:vAlign w:val="center"/>
          </w:tcPr>
          <w:p w14:paraId="34EE5A02">
            <w:pPr>
              <w:spacing w:line="300" w:lineRule="exact"/>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序号</w:t>
            </w:r>
          </w:p>
        </w:tc>
        <w:tc>
          <w:tcPr>
            <w:tcW w:w="2061" w:type="dxa"/>
            <w:vMerge w:val="restart"/>
            <w:vAlign w:val="center"/>
          </w:tcPr>
          <w:p w14:paraId="7E640419">
            <w:pPr>
              <w:spacing w:line="300" w:lineRule="exact"/>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项目名称</w:t>
            </w:r>
          </w:p>
        </w:tc>
        <w:tc>
          <w:tcPr>
            <w:tcW w:w="2120" w:type="dxa"/>
            <w:gridSpan w:val="2"/>
            <w:vAlign w:val="center"/>
          </w:tcPr>
          <w:p w14:paraId="5808EB68">
            <w:pPr>
              <w:spacing w:line="300" w:lineRule="exact"/>
              <w:jc w:val="center"/>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电梯类型</w:t>
            </w:r>
          </w:p>
        </w:tc>
        <w:tc>
          <w:tcPr>
            <w:tcW w:w="3411" w:type="dxa"/>
            <w:vMerge w:val="restart"/>
            <w:vAlign w:val="center"/>
          </w:tcPr>
          <w:p w14:paraId="4D8E0970">
            <w:pPr>
              <w:spacing w:line="300" w:lineRule="exact"/>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检测次数</w:t>
            </w:r>
          </w:p>
        </w:tc>
      </w:tr>
      <w:tr w14:paraId="501D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32" w:type="dxa"/>
            <w:vMerge w:val="continue"/>
          </w:tcPr>
          <w:p w14:paraId="32A26918">
            <w:pPr>
              <w:spacing w:line="300" w:lineRule="exact"/>
              <w:jc w:val="center"/>
              <w:rPr>
                <w:rFonts w:hint="eastAsia" w:asciiTheme="minorEastAsia" w:hAnsiTheme="minorEastAsia" w:eastAsiaTheme="minorEastAsia" w:cstheme="minorEastAsia"/>
                <w:sz w:val="24"/>
                <w:szCs w:val="24"/>
                <w:highlight w:val="none"/>
                <w:vertAlign w:val="baseline"/>
                <w:lang w:bidi="ar"/>
              </w:rPr>
            </w:pPr>
          </w:p>
        </w:tc>
        <w:tc>
          <w:tcPr>
            <w:tcW w:w="2061" w:type="dxa"/>
            <w:vMerge w:val="continue"/>
          </w:tcPr>
          <w:p w14:paraId="209628EC">
            <w:pPr>
              <w:spacing w:line="300" w:lineRule="exact"/>
              <w:jc w:val="center"/>
              <w:rPr>
                <w:rFonts w:hint="eastAsia" w:asciiTheme="minorEastAsia" w:hAnsiTheme="minorEastAsia" w:eastAsiaTheme="minorEastAsia" w:cstheme="minorEastAsia"/>
                <w:sz w:val="24"/>
                <w:szCs w:val="24"/>
                <w:highlight w:val="none"/>
                <w:vertAlign w:val="baseline"/>
                <w:lang w:bidi="ar"/>
              </w:rPr>
            </w:pPr>
          </w:p>
        </w:tc>
        <w:tc>
          <w:tcPr>
            <w:tcW w:w="1026" w:type="dxa"/>
          </w:tcPr>
          <w:p w14:paraId="7C2F39A0">
            <w:pPr>
              <w:spacing w:line="300" w:lineRule="exact"/>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直梯</w:t>
            </w:r>
          </w:p>
        </w:tc>
        <w:tc>
          <w:tcPr>
            <w:tcW w:w="1094" w:type="dxa"/>
          </w:tcPr>
          <w:p w14:paraId="0BD3B315">
            <w:pPr>
              <w:spacing w:line="300" w:lineRule="exact"/>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扶梯</w:t>
            </w:r>
          </w:p>
        </w:tc>
        <w:tc>
          <w:tcPr>
            <w:tcW w:w="3411" w:type="dxa"/>
            <w:vMerge w:val="continue"/>
          </w:tcPr>
          <w:p w14:paraId="44231A83">
            <w:pPr>
              <w:spacing w:line="300" w:lineRule="exact"/>
              <w:jc w:val="center"/>
              <w:rPr>
                <w:rFonts w:hint="eastAsia" w:asciiTheme="minorEastAsia" w:hAnsiTheme="minorEastAsia" w:eastAsiaTheme="minorEastAsia" w:cstheme="minorEastAsia"/>
                <w:sz w:val="24"/>
                <w:szCs w:val="24"/>
                <w:highlight w:val="none"/>
                <w:vertAlign w:val="baseline"/>
                <w:lang w:bidi="ar"/>
              </w:rPr>
            </w:pPr>
          </w:p>
        </w:tc>
      </w:tr>
      <w:tr w14:paraId="4DBD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529F88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2061" w:type="dxa"/>
          </w:tcPr>
          <w:p w14:paraId="73159F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涪江印象</w:t>
            </w:r>
          </w:p>
        </w:tc>
        <w:tc>
          <w:tcPr>
            <w:tcW w:w="1026" w:type="dxa"/>
          </w:tcPr>
          <w:p w14:paraId="7024DC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18</w:t>
            </w:r>
          </w:p>
        </w:tc>
        <w:tc>
          <w:tcPr>
            <w:tcW w:w="1094" w:type="dxa"/>
          </w:tcPr>
          <w:p w14:paraId="33A982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7F9514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24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451D0F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2061" w:type="dxa"/>
          </w:tcPr>
          <w:p w14:paraId="4F3FB8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和威山千院</w:t>
            </w:r>
          </w:p>
        </w:tc>
        <w:tc>
          <w:tcPr>
            <w:tcW w:w="1026" w:type="dxa"/>
          </w:tcPr>
          <w:p w14:paraId="42714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39</w:t>
            </w:r>
          </w:p>
        </w:tc>
        <w:tc>
          <w:tcPr>
            <w:tcW w:w="1094" w:type="dxa"/>
          </w:tcPr>
          <w:p w14:paraId="2B0FF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3456AC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35E8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2025E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2061" w:type="dxa"/>
          </w:tcPr>
          <w:p w14:paraId="318502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汇景苑</w:t>
            </w:r>
          </w:p>
        </w:tc>
        <w:tc>
          <w:tcPr>
            <w:tcW w:w="1026" w:type="dxa"/>
          </w:tcPr>
          <w:p w14:paraId="05BC8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094" w:type="dxa"/>
          </w:tcPr>
          <w:p w14:paraId="6CD363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33913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134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1DF9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2061" w:type="dxa"/>
          </w:tcPr>
          <w:p w14:paraId="080490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较场口85号</w:t>
            </w:r>
          </w:p>
        </w:tc>
        <w:tc>
          <w:tcPr>
            <w:tcW w:w="1026" w:type="dxa"/>
          </w:tcPr>
          <w:p w14:paraId="6FBAF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094" w:type="dxa"/>
          </w:tcPr>
          <w:p w14:paraId="51EBAA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68FDD2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r>
      <w:tr w14:paraId="31AF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2" w:type="dxa"/>
          </w:tcPr>
          <w:p w14:paraId="3C0E0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w:t>
            </w:r>
          </w:p>
        </w:tc>
        <w:tc>
          <w:tcPr>
            <w:tcW w:w="2061" w:type="dxa"/>
          </w:tcPr>
          <w:p w14:paraId="163E96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凯比特</w:t>
            </w:r>
          </w:p>
        </w:tc>
        <w:tc>
          <w:tcPr>
            <w:tcW w:w="1026" w:type="dxa"/>
          </w:tcPr>
          <w:p w14:paraId="5E96D1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7</w:t>
            </w:r>
          </w:p>
        </w:tc>
        <w:tc>
          <w:tcPr>
            <w:tcW w:w="1094" w:type="dxa"/>
          </w:tcPr>
          <w:p w14:paraId="61C46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3411" w:type="dxa"/>
          </w:tcPr>
          <w:p w14:paraId="745DD0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130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2" w:type="dxa"/>
            <w:vAlign w:val="center"/>
          </w:tcPr>
          <w:p w14:paraId="22B63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6</w:t>
            </w:r>
          </w:p>
        </w:tc>
        <w:tc>
          <w:tcPr>
            <w:tcW w:w="2061" w:type="dxa"/>
            <w:vAlign w:val="center"/>
          </w:tcPr>
          <w:p w14:paraId="053BD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联合办公大楼</w:t>
            </w:r>
          </w:p>
        </w:tc>
        <w:tc>
          <w:tcPr>
            <w:tcW w:w="1026" w:type="dxa"/>
            <w:vAlign w:val="center"/>
          </w:tcPr>
          <w:p w14:paraId="3BB1A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17</w:t>
            </w:r>
          </w:p>
        </w:tc>
        <w:tc>
          <w:tcPr>
            <w:tcW w:w="1094" w:type="dxa"/>
            <w:vAlign w:val="center"/>
          </w:tcPr>
          <w:p w14:paraId="17B35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68D3AF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其中15台电梯检测2次，2台电梯检测1次</w:t>
            </w:r>
          </w:p>
        </w:tc>
      </w:tr>
      <w:tr w14:paraId="6B62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1BAAF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7</w:t>
            </w:r>
          </w:p>
        </w:tc>
        <w:tc>
          <w:tcPr>
            <w:tcW w:w="2061" w:type="dxa"/>
          </w:tcPr>
          <w:p w14:paraId="5867A9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满堂红</w:t>
            </w:r>
          </w:p>
        </w:tc>
        <w:tc>
          <w:tcPr>
            <w:tcW w:w="1026" w:type="dxa"/>
          </w:tcPr>
          <w:p w14:paraId="4EE9A7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094" w:type="dxa"/>
          </w:tcPr>
          <w:p w14:paraId="768504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03135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10F8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1E3C2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8</w:t>
            </w:r>
          </w:p>
        </w:tc>
        <w:tc>
          <w:tcPr>
            <w:tcW w:w="2061" w:type="dxa"/>
          </w:tcPr>
          <w:p w14:paraId="042B5E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漫香林</w:t>
            </w:r>
          </w:p>
        </w:tc>
        <w:tc>
          <w:tcPr>
            <w:tcW w:w="1026" w:type="dxa"/>
          </w:tcPr>
          <w:p w14:paraId="07590B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12</w:t>
            </w:r>
          </w:p>
        </w:tc>
        <w:tc>
          <w:tcPr>
            <w:tcW w:w="1094" w:type="dxa"/>
          </w:tcPr>
          <w:p w14:paraId="7C1B01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079DBF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42BC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243B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9</w:t>
            </w:r>
          </w:p>
        </w:tc>
        <w:tc>
          <w:tcPr>
            <w:tcW w:w="2061" w:type="dxa"/>
          </w:tcPr>
          <w:p w14:paraId="028B5E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盘龙花园</w:t>
            </w:r>
          </w:p>
        </w:tc>
        <w:tc>
          <w:tcPr>
            <w:tcW w:w="1026" w:type="dxa"/>
          </w:tcPr>
          <w:p w14:paraId="743ABC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56</w:t>
            </w:r>
          </w:p>
        </w:tc>
        <w:tc>
          <w:tcPr>
            <w:tcW w:w="1094" w:type="dxa"/>
          </w:tcPr>
          <w:p w14:paraId="187A8E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59FA62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5AE3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31C20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10</w:t>
            </w:r>
          </w:p>
        </w:tc>
        <w:tc>
          <w:tcPr>
            <w:tcW w:w="2061" w:type="dxa"/>
          </w:tcPr>
          <w:p w14:paraId="358DE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七季城</w:t>
            </w:r>
          </w:p>
        </w:tc>
        <w:tc>
          <w:tcPr>
            <w:tcW w:w="1026" w:type="dxa"/>
          </w:tcPr>
          <w:p w14:paraId="6AB259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35</w:t>
            </w:r>
          </w:p>
        </w:tc>
        <w:tc>
          <w:tcPr>
            <w:tcW w:w="1094" w:type="dxa"/>
          </w:tcPr>
          <w:p w14:paraId="6B0FC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6AEC96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F0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5DB3CF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11</w:t>
            </w:r>
          </w:p>
        </w:tc>
        <w:tc>
          <w:tcPr>
            <w:tcW w:w="2061" w:type="dxa"/>
          </w:tcPr>
          <w:p w14:paraId="39579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山千院</w:t>
            </w:r>
          </w:p>
        </w:tc>
        <w:tc>
          <w:tcPr>
            <w:tcW w:w="1026" w:type="dxa"/>
          </w:tcPr>
          <w:p w14:paraId="0542A6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77</w:t>
            </w:r>
          </w:p>
        </w:tc>
        <w:tc>
          <w:tcPr>
            <w:tcW w:w="1094" w:type="dxa"/>
          </w:tcPr>
          <w:p w14:paraId="0220D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4C3CB4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443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39A61E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12</w:t>
            </w:r>
          </w:p>
        </w:tc>
        <w:tc>
          <w:tcPr>
            <w:tcW w:w="2061" w:type="dxa"/>
          </w:tcPr>
          <w:p w14:paraId="5CC5DA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盛景龙庭</w:t>
            </w:r>
          </w:p>
        </w:tc>
        <w:tc>
          <w:tcPr>
            <w:tcW w:w="1026" w:type="dxa"/>
          </w:tcPr>
          <w:p w14:paraId="1AA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15</w:t>
            </w:r>
          </w:p>
        </w:tc>
        <w:tc>
          <w:tcPr>
            <w:tcW w:w="1094" w:type="dxa"/>
          </w:tcPr>
          <w:p w14:paraId="39B051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015EF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002F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21ECCA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13</w:t>
            </w:r>
          </w:p>
        </w:tc>
        <w:tc>
          <w:tcPr>
            <w:tcW w:w="2061" w:type="dxa"/>
          </w:tcPr>
          <w:p w14:paraId="31D4BF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体育中心</w:t>
            </w:r>
          </w:p>
        </w:tc>
        <w:tc>
          <w:tcPr>
            <w:tcW w:w="1026" w:type="dxa"/>
          </w:tcPr>
          <w:p w14:paraId="219A9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094" w:type="dxa"/>
          </w:tcPr>
          <w:p w14:paraId="44A18B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5141E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2E3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74360A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14</w:t>
            </w:r>
          </w:p>
        </w:tc>
        <w:tc>
          <w:tcPr>
            <w:tcW w:w="2061" w:type="dxa"/>
          </w:tcPr>
          <w:p w14:paraId="11F3C9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天府名居</w:t>
            </w:r>
          </w:p>
        </w:tc>
        <w:tc>
          <w:tcPr>
            <w:tcW w:w="1026" w:type="dxa"/>
          </w:tcPr>
          <w:p w14:paraId="5AB90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33</w:t>
            </w:r>
          </w:p>
        </w:tc>
        <w:tc>
          <w:tcPr>
            <w:tcW w:w="1094" w:type="dxa"/>
          </w:tcPr>
          <w:p w14:paraId="32EB78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41903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1FA6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746F12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15</w:t>
            </w:r>
          </w:p>
        </w:tc>
        <w:tc>
          <w:tcPr>
            <w:tcW w:w="2061" w:type="dxa"/>
          </w:tcPr>
          <w:p w14:paraId="6F7C97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羲城蓝湾</w:t>
            </w:r>
          </w:p>
        </w:tc>
        <w:tc>
          <w:tcPr>
            <w:tcW w:w="1026" w:type="dxa"/>
          </w:tcPr>
          <w:p w14:paraId="3166BB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10</w:t>
            </w:r>
          </w:p>
        </w:tc>
        <w:tc>
          <w:tcPr>
            <w:tcW w:w="1094" w:type="dxa"/>
          </w:tcPr>
          <w:p w14:paraId="33A968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3AFD1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414A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706A1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16</w:t>
            </w:r>
          </w:p>
        </w:tc>
        <w:tc>
          <w:tcPr>
            <w:tcW w:w="2061" w:type="dxa"/>
          </w:tcPr>
          <w:p w14:paraId="764429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学田湾正街</w:t>
            </w:r>
          </w:p>
        </w:tc>
        <w:tc>
          <w:tcPr>
            <w:tcW w:w="1026" w:type="dxa"/>
          </w:tcPr>
          <w:p w14:paraId="17C2C5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094" w:type="dxa"/>
          </w:tcPr>
          <w:p w14:paraId="04C3EE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2AE31E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1573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7E390B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17</w:t>
            </w:r>
          </w:p>
        </w:tc>
        <w:tc>
          <w:tcPr>
            <w:tcW w:w="2061" w:type="dxa"/>
            <w:vAlign w:val="center"/>
          </w:tcPr>
          <w:p w14:paraId="096D2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洋河花园</w:t>
            </w:r>
          </w:p>
        </w:tc>
        <w:tc>
          <w:tcPr>
            <w:tcW w:w="1026" w:type="dxa"/>
            <w:vAlign w:val="center"/>
          </w:tcPr>
          <w:p w14:paraId="77B82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8</w:t>
            </w:r>
          </w:p>
        </w:tc>
        <w:tc>
          <w:tcPr>
            <w:tcW w:w="1094" w:type="dxa"/>
            <w:vAlign w:val="center"/>
          </w:tcPr>
          <w:p w14:paraId="1EA7E6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3D667EE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其中5台电梯检测1次，3台电梯2次</w:t>
            </w:r>
          </w:p>
        </w:tc>
      </w:tr>
      <w:tr w14:paraId="6DA6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5C3B7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18</w:t>
            </w:r>
          </w:p>
        </w:tc>
        <w:tc>
          <w:tcPr>
            <w:tcW w:w="2061" w:type="dxa"/>
            <w:vAlign w:val="center"/>
          </w:tcPr>
          <w:p w14:paraId="4E348E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洋河南滨花园</w:t>
            </w:r>
          </w:p>
        </w:tc>
        <w:tc>
          <w:tcPr>
            <w:tcW w:w="1026" w:type="dxa"/>
            <w:vAlign w:val="center"/>
          </w:tcPr>
          <w:p w14:paraId="30B404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1094" w:type="dxa"/>
            <w:vAlign w:val="center"/>
          </w:tcPr>
          <w:p w14:paraId="5448F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1F8607D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其中2台电梯检测1次，1台电梯检测2次</w:t>
            </w:r>
          </w:p>
        </w:tc>
      </w:tr>
      <w:tr w14:paraId="7E7D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7BD72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19</w:t>
            </w:r>
          </w:p>
        </w:tc>
        <w:tc>
          <w:tcPr>
            <w:tcW w:w="2061" w:type="dxa"/>
          </w:tcPr>
          <w:p w14:paraId="0811B1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紫悦府</w:t>
            </w:r>
          </w:p>
        </w:tc>
        <w:tc>
          <w:tcPr>
            <w:tcW w:w="1026" w:type="dxa"/>
          </w:tcPr>
          <w:p w14:paraId="6FDDD9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36</w:t>
            </w:r>
          </w:p>
        </w:tc>
        <w:tc>
          <w:tcPr>
            <w:tcW w:w="1094" w:type="dxa"/>
          </w:tcPr>
          <w:p w14:paraId="5F744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3411" w:type="dxa"/>
          </w:tcPr>
          <w:p w14:paraId="182434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6E6C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51598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20</w:t>
            </w:r>
          </w:p>
        </w:tc>
        <w:tc>
          <w:tcPr>
            <w:tcW w:w="2061" w:type="dxa"/>
          </w:tcPr>
          <w:p w14:paraId="6FB21B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漫城</w:t>
            </w:r>
          </w:p>
        </w:tc>
        <w:tc>
          <w:tcPr>
            <w:tcW w:w="1026" w:type="dxa"/>
          </w:tcPr>
          <w:p w14:paraId="41E78F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45</w:t>
            </w:r>
          </w:p>
        </w:tc>
        <w:tc>
          <w:tcPr>
            <w:tcW w:w="1094" w:type="dxa"/>
          </w:tcPr>
          <w:p w14:paraId="00F872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3411" w:type="dxa"/>
          </w:tcPr>
          <w:p w14:paraId="00BE23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121E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66918F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21</w:t>
            </w:r>
          </w:p>
        </w:tc>
        <w:tc>
          <w:tcPr>
            <w:tcW w:w="2061" w:type="dxa"/>
          </w:tcPr>
          <w:p w14:paraId="7CDD34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企业港</w:t>
            </w:r>
          </w:p>
        </w:tc>
        <w:tc>
          <w:tcPr>
            <w:tcW w:w="1026" w:type="dxa"/>
          </w:tcPr>
          <w:p w14:paraId="527F0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21</w:t>
            </w:r>
          </w:p>
        </w:tc>
        <w:tc>
          <w:tcPr>
            <w:tcW w:w="1094" w:type="dxa"/>
          </w:tcPr>
          <w:p w14:paraId="2F3D9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27108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447F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2E7C0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22</w:t>
            </w:r>
          </w:p>
        </w:tc>
        <w:tc>
          <w:tcPr>
            <w:tcW w:w="2061" w:type="dxa"/>
          </w:tcPr>
          <w:p w14:paraId="1B3555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西锦</w:t>
            </w:r>
          </w:p>
        </w:tc>
        <w:tc>
          <w:tcPr>
            <w:tcW w:w="1026" w:type="dxa"/>
          </w:tcPr>
          <w:p w14:paraId="246242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19</w:t>
            </w:r>
          </w:p>
        </w:tc>
        <w:tc>
          <w:tcPr>
            <w:tcW w:w="1094" w:type="dxa"/>
          </w:tcPr>
          <w:p w14:paraId="6EE92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2C053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5903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1E5094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23</w:t>
            </w:r>
          </w:p>
        </w:tc>
        <w:tc>
          <w:tcPr>
            <w:tcW w:w="2061" w:type="dxa"/>
            <w:vAlign w:val="center"/>
          </w:tcPr>
          <w:p w14:paraId="25BFB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麓宸</w:t>
            </w:r>
          </w:p>
        </w:tc>
        <w:tc>
          <w:tcPr>
            <w:tcW w:w="1026" w:type="dxa"/>
            <w:vAlign w:val="center"/>
          </w:tcPr>
          <w:p w14:paraId="181BB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199</w:t>
            </w:r>
          </w:p>
        </w:tc>
        <w:tc>
          <w:tcPr>
            <w:tcW w:w="1094" w:type="dxa"/>
            <w:vAlign w:val="center"/>
          </w:tcPr>
          <w:p w14:paraId="339E83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6BC6A97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193台电梯检测1次，6台电梯检测2次</w:t>
            </w:r>
          </w:p>
        </w:tc>
      </w:tr>
      <w:tr w14:paraId="30F0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7A42A2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24</w:t>
            </w:r>
          </w:p>
        </w:tc>
        <w:tc>
          <w:tcPr>
            <w:tcW w:w="2061" w:type="dxa"/>
          </w:tcPr>
          <w:p w14:paraId="0B0C1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星樾</w:t>
            </w:r>
          </w:p>
        </w:tc>
        <w:tc>
          <w:tcPr>
            <w:tcW w:w="1026" w:type="dxa"/>
          </w:tcPr>
          <w:p w14:paraId="31CE6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18</w:t>
            </w:r>
          </w:p>
        </w:tc>
        <w:tc>
          <w:tcPr>
            <w:tcW w:w="1094" w:type="dxa"/>
          </w:tcPr>
          <w:p w14:paraId="1182C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0113E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5547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16A7C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25</w:t>
            </w:r>
          </w:p>
        </w:tc>
        <w:tc>
          <w:tcPr>
            <w:tcW w:w="2061" w:type="dxa"/>
          </w:tcPr>
          <w:p w14:paraId="038F32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公住房</w:t>
            </w:r>
          </w:p>
        </w:tc>
        <w:tc>
          <w:tcPr>
            <w:tcW w:w="1026" w:type="dxa"/>
          </w:tcPr>
          <w:p w14:paraId="6D6FC6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094" w:type="dxa"/>
          </w:tcPr>
          <w:p w14:paraId="21A4CF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60A5AD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410A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71E24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26</w:t>
            </w:r>
          </w:p>
        </w:tc>
        <w:tc>
          <w:tcPr>
            <w:tcW w:w="2061" w:type="dxa"/>
          </w:tcPr>
          <w:p w14:paraId="683DDB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星峰楼</w:t>
            </w:r>
          </w:p>
        </w:tc>
        <w:tc>
          <w:tcPr>
            <w:tcW w:w="1026" w:type="dxa"/>
          </w:tcPr>
          <w:p w14:paraId="7D4470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094" w:type="dxa"/>
          </w:tcPr>
          <w:p w14:paraId="6497AF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304E96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r>
      <w:tr w14:paraId="4C14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54800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27</w:t>
            </w:r>
          </w:p>
        </w:tc>
        <w:tc>
          <w:tcPr>
            <w:tcW w:w="2061" w:type="dxa"/>
          </w:tcPr>
          <w:p w14:paraId="40BA02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凯旋国际</w:t>
            </w:r>
          </w:p>
        </w:tc>
        <w:tc>
          <w:tcPr>
            <w:tcW w:w="1026" w:type="dxa"/>
          </w:tcPr>
          <w:p w14:paraId="081885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1094" w:type="dxa"/>
          </w:tcPr>
          <w:p w14:paraId="367F6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631EA7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242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77B5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28</w:t>
            </w:r>
          </w:p>
        </w:tc>
        <w:tc>
          <w:tcPr>
            <w:tcW w:w="2061" w:type="dxa"/>
          </w:tcPr>
          <w:p w14:paraId="70897E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康桥融府</w:t>
            </w:r>
          </w:p>
        </w:tc>
        <w:tc>
          <w:tcPr>
            <w:tcW w:w="1026" w:type="dxa"/>
          </w:tcPr>
          <w:p w14:paraId="565A4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49</w:t>
            </w:r>
          </w:p>
        </w:tc>
        <w:tc>
          <w:tcPr>
            <w:tcW w:w="1094" w:type="dxa"/>
          </w:tcPr>
          <w:p w14:paraId="4CB38C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735AC1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786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583E20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29</w:t>
            </w:r>
          </w:p>
        </w:tc>
        <w:tc>
          <w:tcPr>
            <w:tcW w:w="2061" w:type="dxa"/>
          </w:tcPr>
          <w:p w14:paraId="334AC2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蔚蓝海</w:t>
            </w:r>
          </w:p>
        </w:tc>
        <w:tc>
          <w:tcPr>
            <w:tcW w:w="1026" w:type="dxa"/>
          </w:tcPr>
          <w:p w14:paraId="117F45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44</w:t>
            </w:r>
          </w:p>
        </w:tc>
        <w:tc>
          <w:tcPr>
            <w:tcW w:w="1094" w:type="dxa"/>
          </w:tcPr>
          <w:p w14:paraId="47A261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4330BE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54C2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50ED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30</w:t>
            </w:r>
          </w:p>
        </w:tc>
        <w:tc>
          <w:tcPr>
            <w:tcW w:w="2061" w:type="dxa"/>
          </w:tcPr>
          <w:p w14:paraId="5A3C43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宸樾</w:t>
            </w:r>
          </w:p>
        </w:tc>
        <w:tc>
          <w:tcPr>
            <w:tcW w:w="1026" w:type="dxa"/>
          </w:tcPr>
          <w:p w14:paraId="14286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56</w:t>
            </w:r>
          </w:p>
        </w:tc>
        <w:tc>
          <w:tcPr>
            <w:tcW w:w="1094" w:type="dxa"/>
          </w:tcPr>
          <w:p w14:paraId="55C9C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2BBA1A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2166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15E15F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31</w:t>
            </w:r>
          </w:p>
        </w:tc>
        <w:tc>
          <w:tcPr>
            <w:tcW w:w="2061" w:type="dxa"/>
          </w:tcPr>
          <w:p w14:paraId="49CC04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拾光集</w:t>
            </w:r>
          </w:p>
        </w:tc>
        <w:tc>
          <w:tcPr>
            <w:tcW w:w="1026" w:type="dxa"/>
          </w:tcPr>
          <w:p w14:paraId="7193C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094" w:type="dxa"/>
          </w:tcPr>
          <w:p w14:paraId="7F5111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3AB4E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6D5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16553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32</w:t>
            </w:r>
          </w:p>
        </w:tc>
        <w:tc>
          <w:tcPr>
            <w:tcW w:w="2061" w:type="dxa"/>
          </w:tcPr>
          <w:p w14:paraId="74FD58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上清寺V谷</w:t>
            </w:r>
          </w:p>
        </w:tc>
        <w:tc>
          <w:tcPr>
            <w:tcW w:w="1026" w:type="dxa"/>
          </w:tcPr>
          <w:p w14:paraId="6742D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094" w:type="dxa"/>
          </w:tcPr>
          <w:p w14:paraId="712740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157B9F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7CBF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5EBF5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33</w:t>
            </w:r>
          </w:p>
        </w:tc>
        <w:tc>
          <w:tcPr>
            <w:tcW w:w="2061" w:type="dxa"/>
          </w:tcPr>
          <w:p w14:paraId="600CBA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红岩山水坊</w:t>
            </w:r>
          </w:p>
        </w:tc>
        <w:tc>
          <w:tcPr>
            <w:tcW w:w="1026" w:type="dxa"/>
          </w:tcPr>
          <w:p w14:paraId="26587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094" w:type="dxa"/>
          </w:tcPr>
          <w:p w14:paraId="720B7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537A76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587E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Pr>
          <w:p w14:paraId="08E4C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34</w:t>
            </w:r>
          </w:p>
        </w:tc>
        <w:tc>
          <w:tcPr>
            <w:tcW w:w="2061" w:type="dxa"/>
          </w:tcPr>
          <w:p w14:paraId="19033C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西站</w:t>
            </w:r>
          </w:p>
        </w:tc>
        <w:tc>
          <w:tcPr>
            <w:tcW w:w="1026" w:type="dxa"/>
          </w:tcPr>
          <w:p w14:paraId="50466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12</w:t>
            </w:r>
          </w:p>
        </w:tc>
        <w:tc>
          <w:tcPr>
            <w:tcW w:w="1094" w:type="dxa"/>
          </w:tcPr>
          <w:p w14:paraId="3C085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val="en-US" w:eastAsia="zh-CN" w:bidi="ar"/>
              </w:rPr>
              <w:t>/</w:t>
            </w:r>
          </w:p>
        </w:tc>
        <w:tc>
          <w:tcPr>
            <w:tcW w:w="3411" w:type="dxa"/>
          </w:tcPr>
          <w:p w14:paraId="58C7E6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r>
      <w:tr w14:paraId="6A43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0500C0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35</w:t>
            </w:r>
          </w:p>
        </w:tc>
        <w:tc>
          <w:tcPr>
            <w:tcW w:w="2061" w:type="dxa"/>
            <w:vAlign w:val="center"/>
          </w:tcPr>
          <w:p w14:paraId="48E63F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合计</w:t>
            </w:r>
          </w:p>
        </w:tc>
        <w:tc>
          <w:tcPr>
            <w:tcW w:w="1026" w:type="dxa"/>
            <w:vAlign w:val="center"/>
          </w:tcPr>
          <w:p w14:paraId="0B919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849</w:t>
            </w:r>
          </w:p>
        </w:tc>
        <w:tc>
          <w:tcPr>
            <w:tcW w:w="1094" w:type="dxa"/>
            <w:vAlign w:val="center"/>
          </w:tcPr>
          <w:p w14:paraId="0608B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10</w:t>
            </w:r>
          </w:p>
        </w:tc>
        <w:tc>
          <w:tcPr>
            <w:tcW w:w="3411" w:type="dxa"/>
          </w:tcPr>
          <w:p w14:paraId="24697E8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heme="minorEastAsia" w:hAnsiTheme="minorEastAsia" w:eastAsiaTheme="minorEastAsia" w:cstheme="minorEastAsia"/>
                <w:sz w:val="24"/>
                <w:szCs w:val="24"/>
                <w:highlight w:val="none"/>
                <w:vertAlign w:val="baseline"/>
                <w:lang w:bidi="ar"/>
              </w:rPr>
            </w:pPr>
            <w:r>
              <w:rPr>
                <w:rFonts w:hint="eastAsia" w:asciiTheme="minorEastAsia" w:hAnsiTheme="minorEastAsia" w:eastAsiaTheme="minorEastAsia" w:cstheme="minorEastAsia"/>
                <w:sz w:val="24"/>
                <w:szCs w:val="24"/>
                <w:highlight w:val="none"/>
                <w:vertAlign w:val="baseline"/>
                <w:lang w:bidi="ar"/>
              </w:rPr>
              <w:t>其中检测2次的电梯共27台，检测1次的电梯共832台</w:t>
            </w:r>
          </w:p>
        </w:tc>
      </w:tr>
    </w:tbl>
    <w:p w14:paraId="2DF8BA1E">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四、比选具体要求</w:t>
      </w:r>
    </w:p>
    <w:p w14:paraId="1515D14A">
      <w:pPr>
        <w:keepNext w:val="0"/>
        <w:keepLines w:val="0"/>
        <w:pageBreakBefore w:val="0"/>
        <w:tabs>
          <w:tab w:val="left" w:pos="567"/>
        </w:tabs>
        <w:wordWrap/>
        <w:overflowPunct/>
        <w:topLinePunct w:val="0"/>
        <w:bidi w:val="0"/>
        <w:spacing w:line="500" w:lineRule="exact"/>
        <w:ind w:firstLine="482"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val="en-US" w:eastAsia="zh-CN"/>
        </w:rPr>
        <w:t>）服务期限：</w:t>
      </w:r>
      <w:r>
        <w:rPr>
          <w:rFonts w:hint="eastAsia" w:asciiTheme="minorEastAsia" w:hAnsiTheme="minorEastAsia" w:eastAsiaTheme="minorEastAsia" w:cstheme="minorEastAsia"/>
          <w:snapToGrid w:val="0"/>
          <w:color w:val="auto"/>
          <w:kern w:val="0"/>
          <w:sz w:val="24"/>
          <w:szCs w:val="24"/>
          <w:highlight w:val="none"/>
          <w:lang w:val="en-US" w:eastAsia="zh-CN" w:bidi="ar-SA"/>
        </w:rPr>
        <w:t>20个月，具体起始时间以甲方通知进场服务时间为准。</w:t>
      </w:r>
    </w:p>
    <w:p w14:paraId="18E792CE">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宋体" w:hAnsi="宋体" w:cs="宋体"/>
          <w:b w:val="0"/>
          <w:bCs/>
          <w:color w:val="auto"/>
          <w:sz w:val="24"/>
          <w:szCs w:val="24"/>
          <w:highlight w:val="none"/>
          <w:lang w:val="en-US" w:eastAsia="zh-CN"/>
        </w:rPr>
        <w:t>（三）</w:t>
      </w:r>
      <w:r>
        <w:rPr>
          <w:rFonts w:hint="eastAsia" w:ascii="宋体" w:hAnsi="宋体" w:eastAsia="宋体" w:cs="宋体"/>
          <w:b/>
          <w:bCs w:val="0"/>
          <w:color w:val="auto"/>
          <w:sz w:val="24"/>
          <w:szCs w:val="24"/>
          <w:highlight w:val="none"/>
          <w:lang w:val="en-US" w:eastAsia="zh-CN"/>
        </w:rPr>
        <w:t>最高限价：</w:t>
      </w:r>
      <w:r>
        <w:rPr>
          <w:rFonts w:hint="eastAsia" w:asciiTheme="minorEastAsia" w:hAnsiTheme="minorEastAsia" w:eastAsiaTheme="minorEastAsia" w:cstheme="minorEastAsia"/>
          <w:snapToGrid w:val="0"/>
          <w:color w:val="auto"/>
          <w:kern w:val="0"/>
          <w:sz w:val="24"/>
          <w:szCs w:val="24"/>
          <w:highlight w:val="none"/>
          <w:lang w:val="en-US" w:eastAsia="zh-CN" w:bidi="ar-SA"/>
        </w:rPr>
        <w:t>以重庆市物价局《关于我市特种设备检验检测收费标准的通知》（渝价2009[243]号)中电梯检验收费标准的55%作为最高限价折扣。</w:t>
      </w:r>
    </w:p>
    <w:p w14:paraId="137E1E07">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（四）投标人资格要求</w:t>
      </w:r>
    </w:p>
    <w:p w14:paraId="4CBA354D">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（1）资质要求：</w:t>
      </w:r>
    </w:p>
    <w:p w14:paraId="2F4AE05B">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1.须具有合法有效的营业执照或分支机构经营证照，以分支机构投标的，须取得独立法人资格单位的授权（授权需同意分支机构参与本项目投标）；</w:t>
      </w:r>
    </w:p>
    <w:p w14:paraId="643BDA72">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2.应具有市场监督管理部门颁发的且在有效期内的《中华人民共和国特种设备检验检测机构核准证》，项目名称:电梯检测，项目代码: T1；</w:t>
      </w:r>
    </w:p>
    <w:p w14:paraId="01F89786">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3.具备重庆区域内从事电梯检测工作的许可证明</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w:t>
      </w:r>
    </w:p>
    <w:p w14:paraId="434D5FD0">
      <w:pPr>
        <w:keepNext w:val="0"/>
        <w:keepLines w:val="0"/>
        <w:pageBreakBefore w:val="0"/>
        <w:tabs>
          <w:tab w:val="left" w:pos="567"/>
        </w:tabs>
        <w:wordWrap/>
        <w:overflowPunct/>
        <w:topLinePunct w:val="0"/>
        <w:bidi w:val="0"/>
        <w:spacing w:line="500" w:lineRule="exact"/>
        <w:ind w:firstLine="482" w:firstLineChars="200"/>
        <w:rPr>
          <w:rFonts w:hint="eastAsia"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注:以分支机构投标的，须取得独立法人资格单位的授权（授权需同意使用总公司相关资质证件，比如营业执照、资质证书或三体系认证等证件参与投标）；且同一家公司只能授权其下属的一家分支机构参与投标，授权为唯一，且授权公司不能与被授权的分支机构同时参与投标。</w:t>
      </w:r>
    </w:p>
    <w:p w14:paraId="691348DF">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（2）人员要求：提供拟派本项目电梯检验检测人员的相关证书复印件以及本单位为其缴纳社保的证明资料（投标截止时间前6个月的社保参保证明资料）。</w:t>
      </w:r>
    </w:p>
    <w:p w14:paraId="5D2AE2E7">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业绩要求：2022年1月1日（以合同签订和检测时间为准）至今，需提供重庆市特种设备申报或电梯检测（不少于600台）业绩合同和检测证明材料，以分支机构投标的，投标时所提供的业绩均应为投标分支机构的业绩（须提供合同业绩复印件）；</w:t>
      </w:r>
    </w:p>
    <w:p w14:paraId="6B066784">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（4）信誉要求：</w:t>
      </w:r>
    </w:p>
    <w:p w14:paraId="7B683BCB">
      <w:pPr>
        <w:keepNext w:val="0"/>
        <w:keepLines w:val="0"/>
        <w:pageBreakBefore w:val="0"/>
        <w:tabs>
          <w:tab w:val="left" w:pos="567"/>
        </w:tabs>
        <w:wordWrap/>
        <w:overflowPunct/>
        <w:topLinePunct w:val="0"/>
        <w:bidi w:val="0"/>
        <w:spacing w:line="500" w:lineRule="exact"/>
        <w:ind w:firstLine="720" w:firstLineChars="3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1.未被列为“失信被执行人”或“重大税收违法案件当事人”（在信用中国网站或中国执行信息公开网查询）；</w:t>
      </w:r>
    </w:p>
    <w:p w14:paraId="5F07F0C4">
      <w:pPr>
        <w:keepNext w:val="0"/>
        <w:keepLines w:val="0"/>
        <w:pageBreakBefore w:val="0"/>
        <w:tabs>
          <w:tab w:val="left" w:pos="567"/>
        </w:tabs>
        <w:wordWrap/>
        <w:overflowPunct/>
        <w:topLinePunct w:val="0"/>
        <w:bidi w:val="0"/>
        <w:spacing w:line="500" w:lineRule="exact"/>
        <w:ind w:firstLine="720" w:firstLineChars="3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2.未被有关行政主管部门暂停投标资格且在暂停期内。</w:t>
      </w:r>
    </w:p>
    <w:p w14:paraId="552EF17D">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（5）承诺：</w:t>
      </w:r>
    </w:p>
    <w:p w14:paraId="137499EA">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1.具有良好的商业信誉，具有履行合同所需的设备和专业技术能力；</w:t>
      </w:r>
    </w:p>
    <w:p w14:paraId="74DD348B">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2.未被有关行政主管部门暂停投标资格且在暂停期内；</w:t>
      </w:r>
    </w:p>
    <w:p w14:paraId="06A99383">
      <w:pPr>
        <w:keepNext w:val="0"/>
        <w:keepLines w:val="0"/>
        <w:pageBreakBefore w:val="0"/>
        <w:tabs>
          <w:tab w:val="left" w:pos="567"/>
        </w:tabs>
        <w:wordWrap/>
        <w:overflowPunct/>
        <w:topLinePunct w:val="0"/>
        <w:bidi w:val="0"/>
        <w:spacing w:line="500" w:lineRule="exact"/>
        <w:ind w:firstLine="480" w:firstLineChars="200"/>
        <w:rPr>
          <w:rFonts w:hint="eastAsia"/>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3.近3年内没有发生质量安全事故或不良记录，提供企业诚信证明或承诺书；</w:t>
      </w:r>
    </w:p>
    <w:p w14:paraId="236F1652">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（6）其他要求：</w:t>
      </w:r>
    </w:p>
    <w:p w14:paraId="14DF02E5">
      <w:pPr>
        <w:keepNext w:val="0"/>
        <w:keepLines w:val="0"/>
        <w:pageBreakBefore w:val="0"/>
        <w:tabs>
          <w:tab w:val="left" w:pos="567"/>
        </w:tabs>
        <w:wordWrap/>
        <w:overflowPunct/>
        <w:topLinePunct w:val="0"/>
        <w:bidi w:val="0"/>
        <w:spacing w:line="500" w:lineRule="exact"/>
        <w:ind w:firstLine="720" w:firstLineChars="3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1.不接受联合体投标；</w:t>
      </w:r>
    </w:p>
    <w:p w14:paraId="75D117AF">
      <w:pPr>
        <w:keepNext w:val="0"/>
        <w:keepLines w:val="0"/>
        <w:pageBreakBefore w:val="0"/>
        <w:tabs>
          <w:tab w:val="left" w:pos="567"/>
        </w:tabs>
        <w:wordWrap/>
        <w:overflowPunct/>
        <w:topLinePunct w:val="0"/>
        <w:bidi w:val="0"/>
        <w:spacing w:line="500" w:lineRule="exact"/>
        <w:ind w:firstLine="720" w:firstLineChars="3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2.符合相关法律法规的投标人资格条件；</w:t>
      </w:r>
    </w:p>
    <w:p w14:paraId="07A762EC">
      <w:pPr>
        <w:keepNext w:val="0"/>
        <w:keepLines w:val="0"/>
        <w:pageBreakBefore w:val="0"/>
        <w:tabs>
          <w:tab w:val="left" w:pos="567"/>
        </w:tabs>
        <w:wordWrap/>
        <w:overflowPunct/>
        <w:topLinePunct w:val="0"/>
        <w:bidi w:val="0"/>
        <w:spacing w:line="500" w:lineRule="exact"/>
        <w:ind w:firstLine="720" w:firstLineChars="3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3.符合比选文件规定的其他要求。</w:t>
      </w:r>
    </w:p>
    <w:p w14:paraId="260C53CC">
      <w:pPr>
        <w:keepNext w:val="0"/>
        <w:keepLines w:val="0"/>
        <w:pageBreakBefore w:val="0"/>
        <w:tabs>
          <w:tab w:val="left" w:pos="567"/>
        </w:tabs>
        <w:wordWrap/>
        <w:overflowPunct/>
        <w:topLinePunct w:val="0"/>
        <w:bidi w:val="0"/>
        <w:spacing w:line="500" w:lineRule="exact"/>
        <w:ind w:firstLine="482" w:firstLineChars="20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注：以上所有投标人资料需加盖投标单位公章。</w:t>
      </w:r>
    </w:p>
    <w:p w14:paraId="646C21B0">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val="en-US" w:eastAsia="zh-CN"/>
        </w:rPr>
        <w:t>本项目不支持联合体投标。</w:t>
      </w:r>
    </w:p>
    <w:p w14:paraId="71E0C92F">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投标保证金</w:t>
      </w:r>
    </w:p>
    <w:p w14:paraId="6F611FBF">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（1）收取投标保证金</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9000.00 </w:t>
      </w:r>
      <w:r>
        <w:rPr>
          <w:rFonts w:hint="eastAsia" w:asciiTheme="minorEastAsia" w:hAnsiTheme="minorEastAsia" w:eastAsiaTheme="minorEastAsia" w:cstheme="minorEastAsia"/>
          <w:snapToGrid w:val="0"/>
          <w:color w:val="auto"/>
          <w:kern w:val="0"/>
          <w:sz w:val="24"/>
          <w:szCs w:val="24"/>
          <w:highlight w:val="none"/>
          <w:lang w:val="en-US" w:eastAsia="zh-CN" w:bidi="ar-SA"/>
        </w:rPr>
        <w:t>元（大写：</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玖仟元整</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173FA74A">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（2）缴纳时间：截止</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2025 </w:t>
      </w:r>
      <w:r>
        <w:rPr>
          <w:rFonts w:hint="eastAsia" w:asciiTheme="minorEastAsia" w:hAnsiTheme="minorEastAsia" w:eastAsiaTheme="minorEastAsia" w:cstheme="minorEastAsia"/>
          <w:snapToGrid w:val="0"/>
          <w:color w:val="auto"/>
          <w:kern w:val="0"/>
          <w:sz w:val="24"/>
          <w:szCs w:val="24"/>
          <w:highlight w:val="none"/>
          <w:lang w:val="en-US" w:eastAsia="zh-CN" w:bidi="ar-SA"/>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kern w:val="0"/>
          <w:sz w:val="24"/>
          <w:szCs w:val="24"/>
          <w:highlight w:val="none"/>
          <w:lang w:val="en-US" w:eastAsia="zh-CN" w:bidi="ar-SA"/>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4 </w:t>
      </w:r>
      <w:r>
        <w:rPr>
          <w:rFonts w:hint="eastAsia" w:asciiTheme="minorEastAsia" w:hAnsiTheme="minorEastAsia" w:eastAsiaTheme="minorEastAsia" w:cstheme="minorEastAsia"/>
          <w:snapToGrid w:val="0"/>
          <w:color w:val="auto"/>
          <w:kern w:val="0"/>
          <w:sz w:val="24"/>
          <w:szCs w:val="24"/>
          <w:highlight w:val="none"/>
          <w:lang w:val="en-US" w:eastAsia="zh-CN" w:bidi="ar-SA"/>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17 </w:t>
      </w:r>
      <w:r>
        <w:rPr>
          <w:rFonts w:hint="eastAsia" w:asciiTheme="minorEastAsia" w:hAnsiTheme="minorEastAsia" w:eastAsiaTheme="minorEastAsia" w:cstheme="minorEastAsia"/>
          <w:snapToGrid w:val="0"/>
          <w:color w:val="auto"/>
          <w:kern w:val="0"/>
          <w:sz w:val="24"/>
          <w:szCs w:val="24"/>
          <w:highlight w:val="none"/>
          <w:lang w:val="en-US" w:eastAsia="zh-CN" w:bidi="ar-SA"/>
        </w:rPr>
        <w:t>时</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kern w:val="0"/>
          <w:sz w:val="24"/>
          <w:szCs w:val="24"/>
          <w:highlight w:val="none"/>
          <w:lang w:val="en-US" w:eastAsia="zh-CN" w:bidi="ar-SA"/>
        </w:rPr>
        <w:t>分；</w:t>
      </w:r>
    </w:p>
    <w:p w14:paraId="1861ED42">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（3）未按规定提交保证金的投标文件，将被视为无效投标文件；</w:t>
      </w:r>
    </w:p>
    <w:p w14:paraId="52E8787C">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（4）投标保证金退还：确定中标单位后，由比选人根据收到投标保证金的顺序依次原路退还未中标的投标人付款账户；中标单位的投标保证金在签订合同后原路退还。</w:t>
      </w:r>
    </w:p>
    <w:p w14:paraId="12EEA645">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（5）有下列情形之一的，投标保证金将不予退还：</w:t>
      </w:r>
    </w:p>
    <w:p w14:paraId="26648F78">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①投标人在提交投标文件截至时间后撤回投标文件的；</w:t>
      </w:r>
    </w:p>
    <w:p w14:paraId="6EB63A31">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②投标人在投标文件中提供虚假材料的，或有串标、围标行为的；</w:t>
      </w:r>
    </w:p>
    <w:p w14:paraId="623E5655">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③除因不可抗力以外，中标人不按规定提交履约保证金、或不按比选人规定时间进场服务、或不在规定时间与比选人签订合同的；</w:t>
      </w:r>
    </w:p>
    <w:p w14:paraId="16B5AFB3">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④投标人不按比选文件的要求或不按投标文件的承诺与比选人签订合同的；</w:t>
      </w:r>
    </w:p>
    <w:p w14:paraId="606ECA96">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⑤采用不正当、不公平手段干扰比选或有贿选的情况；</w:t>
      </w:r>
    </w:p>
    <w:p w14:paraId="748FA2C8">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⑥法律法规规定的其他情形。</w:t>
      </w:r>
    </w:p>
    <w:p w14:paraId="10A000E9">
      <w:pPr>
        <w:keepNext w:val="0"/>
        <w:keepLines w:val="0"/>
        <w:pageBreakBefore w:val="0"/>
        <w:widowControl/>
        <w:kinsoku w:val="0"/>
        <w:wordWrap/>
        <w:overflowPunct/>
        <w:topLinePunct w:val="0"/>
        <w:autoSpaceDE w:val="0"/>
        <w:autoSpaceDN w:val="0"/>
        <w:bidi w:val="0"/>
        <w:adjustRightInd w:val="0"/>
        <w:snapToGrid w:val="0"/>
        <w:spacing w:before="40" w:after="40" w:line="500" w:lineRule="exact"/>
        <w:ind w:firstLine="482"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履约保证金：</w:t>
      </w:r>
      <w:r>
        <w:rPr>
          <w:rFonts w:hint="eastAsia" w:asciiTheme="minorEastAsia" w:hAnsiTheme="minorEastAsia" w:eastAsiaTheme="minorEastAsia" w:cstheme="minorEastAsia"/>
          <w:color w:val="auto"/>
          <w:sz w:val="24"/>
          <w:szCs w:val="24"/>
          <w:highlight w:val="none"/>
        </w:rPr>
        <w:t xml:space="preserve"> </w:t>
      </w:r>
    </w:p>
    <w:p w14:paraId="6007E21B">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（1）中标总金额的5%</w:t>
      </w:r>
      <w:r>
        <w:rPr>
          <w:rFonts w:hint="eastAsia" w:ascii="宋体" w:hAnsi="宋体" w:eastAsia="宋体" w:cs="宋体"/>
          <w:snapToGrid w:val="0"/>
          <w:color w:val="auto"/>
          <w:kern w:val="0"/>
          <w:sz w:val="24"/>
          <w:szCs w:val="24"/>
          <w:highlight w:val="none"/>
          <w:lang w:val="en-US" w:eastAsia="zh-CN" w:bidi="ar-SA"/>
        </w:rPr>
        <w:t>（四舍五入取整）</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68B82A25">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（2）付款形式：银行转账的形式；</w:t>
      </w:r>
    </w:p>
    <w:p w14:paraId="18F0038E">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（3）收取方式：合同签订前，乙方一次性向甲方支付履约保证金，如本合同履行过程中乙方无任何违约或侵权行为，合同期满后，甲方无息退还给乙方。</w:t>
      </w:r>
    </w:p>
    <w:p w14:paraId="60F2563E">
      <w:pPr>
        <w:keepNext w:val="0"/>
        <w:keepLines w:val="0"/>
        <w:pageBreakBefore w:val="0"/>
        <w:tabs>
          <w:tab w:val="left" w:pos="567"/>
        </w:tabs>
        <w:wordWrap/>
        <w:overflowPunct/>
        <w:topLinePunct w:val="0"/>
        <w:bidi w:val="0"/>
        <w:spacing w:line="500" w:lineRule="exact"/>
        <w:ind w:firstLine="480" w:firstLineChars="200"/>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（4）在合同签订后不按合同规定履约的，履约保证金不予退还。</w:t>
      </w:r>
    </w:p>
    <w:p w14:paraId="330E599D">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Theme="minorEastAsia" w:hAnsiTheme="minorEastAsia" w:eastAsiaTheme="minorEastAsia" w:cstheme="minorEastAsia"/>
          <w:b/>
          <w:bCs/>
          <w:snapToGrid w:val="0"/>
          <w:color w:val="auto"/>
          <w:kern w:val="0"/>
          <w:sz w:val="24"/>
          <w:szCs w:val="24"/>
          <w:highlight w:val="none"/>
          <w:lang w:val="en-US" w:eastAsia="zh-CN"/>
        </w:rPr>
      </w:pPr>
      <w:r>
        <w:rPr>
          <w:rFonts w:hint="eastAsia" w:asciiTheme="minorEastAsia" w:hAnsiTheme="minorEastAsia" w:eastAsiaTheme="minorEastAsia" w:cstheme="minorEastAsia"/>
          <w:b/>
          <w:bCs/>
          <w:snapToGrid w:val="0"/>
          <w:color w:val="auto"/>
          <w:kern w:val="0"/>
          <w:sz w:val="24"/>
          <w:szCs w:val="24"/>
          <w:highlight w:val="none"/>
          <w:lang w:val="en-US" w:eastAsia="zh-CN"/>
        </w:rPr>
        <w:t>（八）各类保证金提交账户：</w:t>
      </w:r>
    </w:p>
    <w:p w14:paraId="34EE09B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纳税人名称：重庆渝地康田智慧生活服务有限公司</w:t>
      </w:r>
    </w:p>
    <w:p w14:paraId="748A943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识别号：91500105202856894F</w:t>
      </w:r>
    </w:p>
    <w:p w14:paraId="3C6D369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注册地址：重庆市南岸区南湖路69号2幢物管用房</w:t>
      </w:r>
    </w:p>
    <w:p w14:paraId="03B58A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电话：023-67731308</w:t>
      </w:r>
    </w:p>
    <w:p w14:paraId="0EA10C9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开户银行：建设银行重庆九龙坡西郊支行</w:t>
      </w:r>
    </w:p>
    <w:p w14:paraId="6B2E871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银行账号：50001034100050004097</w:t>
      </w:r>
    </w:p>
    <w:p w14:paraId="46E9E8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（九）付款方式：</w:t>
      </w:r>
    </w:p>
    <w:p w14:paraId="7E84F4F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按次付款，完成检测出具报告，根据甲方确定的金额开具合法有效的增值税发票，经甲方核实无误后开票当月支付。</w:t>
      </w:r>
    </w:p>
    <w:p w14:paraId="1930A4EB">
      <w:pPr>
        <w:keepNext w:val="0"/>
        <w:keepLines w:val="0"/>
        <w:pageBreakBefore w:val="0"/>
        <w:numPr>
          <w:ilvl w:val="0"/>
          <w:numId w:val="0"/>
        </w:numPr>
        <w:wordWrap/>
        <w:overflowPunct/>
        <w:topLinePunct w:val="0"/>
        <w:bidi w:val="0"/>
        <w:spacing w:line="500" w:lineRule="exact"/>
        <w:ind w:firstLine="48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4"/>
          <w:szCs w:val="24"/>
          <w:highlight w:val="none"/>
          <w:lang w:val="en-US" w:eastAsia="zh-CN"/>
        </w:rPr>
        <w:t>（十）</w:t>
      </w:r>
      <w:r>
        <w:rPr>
          <w:rFonts w:hint="eastAsia" w:asciiTheme="minorEastAsia" w:hAnsiTheme="minorEastAsia" w:eastAsiaTheme="minorEastAsia" w:cstheme="minorEastAsia"/>
          <w:b/>
          <w:bCs/>
          <w:color w:val="auto"/>
          <w:sz w:val="24"/>
          <w:szCs w:val="24"/>
          <w:highlight w:val="none"/>
        </w:rPr>
        <w:t>其他事项</w:t>
      </w:r>
      <w:r>
        <w:rPr>
          <w:rFonts w:hint="eastAsia" w:asciiTheme="minorEastAsia" w:hAnsiTheme="minorEastAsia" w:eastAsiaTheme="minorEastAsia" w:cstheme="minorEastAsia"/>
          <w:color w:val="auto"/>
          <w:sz w:val="28"/>
          <w:szCs w:val="28"/>
          <w:highlight w:val="none"/>
        </w:rPr>
        <w:t>：</w:t>
      </w:r>
    </w:p>
    <w:p w14:paraId="53A01368">
      <w:pPr>
        <w:pStyle w:val="38"/>
        <w:ind w:firstLine="480" w:firstLineChars="200"/>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1.计价原则：按《重庆市特种设备信息化管理平台》检测台数清单核算；</w:t>
      </w:r>
    </w:p>
    <w:p w14:paraId="2D581C38">
      <w:pPr>
        <w:keepNext w:val="0"/>
        <w:keepLines w:val="0"/>
        <w:pageBreakBefore w:val="0"/>
        <w:tabs>
          <w:tab w:val="left" w:pos="567"/>
        </w:tabs>
        <w:wordWrap/>
        <w:overflowPunct/>
        <w:topLinePunct w:val="0"/>
        <w:bidi w:val="0"/>
        <w:spacing w:line="500" w:lineRule="exact"/>
        <w:ind w:firstLine="480" w:firstLineChars="200"/>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2.价款结算方式：先检测后付款，每检测一次结算一次，据实结算。</w:t>
      </w:r>
    </w:p>
    <w:p w14:paraId="3E39774C">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五、比选有关说明</w:t>
      </w:r>
    </w:p>
    <w:p w14:paraId="267486F0">
      <w:pPr>
        <w:keepNext w:val="0"/>
        <w:keepLines w:val="0"/>
        <w:pageBreakBefore w:val="0"/>
        <w:widowControl w:val="0"/>
        <w:tabs>
          <w:tab w:val="left" w:pos="567"/>
        </w:tabs>
        <w:kinsoku/>
        <w:wordWrap/>
        <w:overflowPunct/>
        <w:topLinePunct w:val="0"/>
        <w:autoSpaceDE/>
        <w:autoSpaceDN/>
        <w:bidi w:val="0"/>
        <w:adjustRightInd/>
        <w:snapToGrid/>
        <w:spacing w:line="500" w:lineRule="exact"/>
        <w:ind w:firstLine="468" w:firstLineChars="200"/>
        <w:textAlignment w:val="auto"/>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eastAsia="zh-CN"/>
        </w:rPr>
        <w:t>（一）</w:t>
      </w:r>
      <w:r>
        <w:rPr>
          <w:rFonts w:hint="eastAsia" w:asciiTheme="minorEastAsia" w:hAnsiTheme="minorEastAsia" w:eastAsiaTheme="minorEastAsia" w:cstheme="minorEastAsia"/>
          <w:b/>
          <w:bCs/>
          <w:color w:val="auto"/>
          <w:spacing w:val="-3"/>
          <w:sz w:val="24"/>
          <w:szCs w:val="24"/>
          <w:highlight w:val="none"/>
          <w:lang w:val="en-US" w:eastAsia="zh-CN"/>
        </w:rPr>
        <w:t>比选文件获取</w:t>
      </w:r>
      <w:r>
        <w:rPr>
          <w:rFonts w:hint="eastAsia" w:asciiTheme="minorEastAsia" w:hAnsiTheme="minorEastAsia" w:eastAsiaTheme="minorEastAsia" w:cstheme="minorEastAsia"/>
          <w:color w:val="auto"/>
          <w:spacing w:val="-3"/>
          <w:sz w:val="24"/>
          <w:szCs w:val="24"/>
          <w:highlight w:val="none"/>
          <w:lang w:val="en-US"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本次比选公告及比选文件（包含但不限于补遗、答疑等招投标资料）在“行采家”（https://www.gec123.com/）网站发布，自发布之日起至</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2025</w:t>
      </w:r>
      <w:r>
        <w:rPr>
          <w:rFonts w:hint="eastAsia" w:asciiTheme="minorEastAsia" w:hAnsiTheme="minorEastAsia" w:eastAsiaTheme="minorEastAsia" w:cstheme="minorEastAsia"/>
          <w:snapToGrid w:val="0"/>
          <w:color w:val="auto"/>
          <w:kern w:val="0"/>
          <w:sz w:val="24"/>
          <w:szCs w:val="24"/>
          <w:highlight w:val="none"/>
          <w:lang w:val="en-US" w:eastAsia="zh-CN" w:bidi="ar-SA"/>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kern w:val="0"/>
          <w:sz w:val="24"/>
          <w:szCs w:val="24"/>
          <w:highlight w:val="none"/>
          <w:lang w:val="en-US" w:eastAsia="zh-CN" w:bidi="ar-SA"/>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4 </w:t>
      </w:r>
      <w:r>
        <w:rPr>
          <w:rFonts w:hint="eastAsia" w:asciiTheme="minorEastAsia" w:hAnsiTheme="minorEastAsia" w:eastAsiaTheme="minorEastAsia" w:cstheme="minorEastAsia"/>
          <w:snapToGrid w:val="0"/>
          <w:color w:val="auto"/>
          <w:kern w:val="0"/>
          <w:sz w:val="24"/>
          <w:szCs w:val="24"/>
          <w:highlight w:val="none"/>
          <w:lang w:val="en-US" w:eastAsia="zh-CN" w:bidi="ar-SA"/>
        </w:rPr>
        <w:t>日17 时00分（北京时间）前发送《报名登记表》至472410358@qq.com报名。邮件须注明投标人名称和本项目名称（名称均为全称）并将加盖投标人公章的营业执照作为邮件附件上传。本项目免收文件购买费，且在报名期内投递了报名资料投标单位的投标文件才被接收。</w:t>
      </w:r>
    </w:p>
    <w:p w14:paraId="7CF867B4">
      <w:pPr>
        <w:pStyle w:val="38"/>
        <w:keepNext w:val="0"/>
        <w:keepLines w:val="0"/>
        <w:pageBreakBefore w:val="0"/>
        <w:widowControl w:val="0"/>
        <w:tabs>
          <w:tab w:val="left" w:pos="946"/>
        </w:tabs>
        <w:kinsoku/>
        <w:wordWrap/>
        <w:overflowPunct/>
        <w:topLinePunct w:val="0"/>
        <w:autoSpaceDE w:val="0"/>
        <w:autoSpaceDN w:val="0"/>
        <w:bidi w:val="0"/>
        <w:spacing w:before="40" w:after="40" w:line="500" w:lineRule="exact"/>
        <w:ind w:left="0" w:leftChars="0" w:right="167" w:firstLine="470" w:firstLineChars="200"/>
        <w:textAlignment w:val="auto"/>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spacing w:val="-3"/>
          <w:sz w:val="24"/>
          <w:szCs w:val="24"/>
          <w:highlight w:val="none"/>
          <w:lang w:val="en-US" w:eastAsia="zh-CN"/>
        </w:rPr>
        <w:t>（二）比选公告期限</w:t>
      </w:r>
      <w:r>
        <w:rPr>
          <w:rFonts w:hint="eastAsia" w:asciiTheme="minorEastAsia" w:hAnsiTheme="minorEastAsia" w:eastAsiaTheme="minorEastAsia" w:cstheme="minorEastAsia"/>
          <w:color w:val="auto"/>
          <w:spacing w:val="-3"/>
          <w:sz w:val="24"/>
          <w:szCs w:val="24"/>
          <w:highlight w:val="none"/>
          <w:lang w:val="en-US"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自比选公告发布之日起不少于3个工作日。</w:t>
      </w:r>
    </w:p>
    <w:p w14:paraId="79DF33E4">
      <w:pPr>
        <w:pStyle w:val="38"/>
        <w:keepNext w:val="0"/>
        <w:keepLines w:val="0"/>
        <w:pageBreakBefore w:val="0"/>
        <w:widowControl w:val="0"/>
        <w:tabs>
          <w:tab w:val="left" w:pos="946"/>
        </w:tabs>
        <w:kinsoku/>
        <w:wordWrap/>
        <w:overflowPunct/>
        <w:topLinePunct w:val="0"/>
        <w:autoSpaceDE w:val="0"/>
        <w:autoSpaceDN w:val="0"/>
        <w:bidi w:val="0"/>
        <w:spacing w:before="40" w:after="40" w:line="500" w:lineRule="exact"/>
        <w:ind w:left="239" w:leftChars="114" w:right="167" w:firstLine="235" w:firstLineChars="100"/>
        <w:textAlignment w:val="auto"/>
        <w:rPr>
          <w:rFonts w:hint="eastAsia" w:asciiTheme="minorEastAsia" w:hAnsiTheme="minorEastAsia" w:eastAsiaTheme="minorEastAsia" w:cstheme="minorEastAsia"/>
          <w:snapToGrid w:val="0"/>
          <w:color w:val="auto"/>
          <w:kern w:val="0"/>
          <w:sz w:val="24"/>
          <w:szCs w:val="24"/>
          <w:highlight w:val="none"/>
          <w:u w:val="none"/>
          <w:lang w:val="en-US" w:eastAsia="zh-CN" w:bidi="ar-SA"/>
        </w:rPr>
      </w:pPr>
      <w:r>
        <w:rPr>
          <w:rFonts w:hint="eastAsia" w:asciiTheme="minorEastAsia" w:hAnsiTheme="minorEastAsia" w:eastAsiaTheme="minorEastAsia" w:cstheme="minorEastAsia"/>
          <w:b/>
          <w:bCs/>
          <w:color w:val="auto"/>
          <w:spacing w:val="-3"/>
          <w:sz w:val="24"/>
          <w:szCs w:val="24"/>
          <w:highlight w:val="none"/>
          <w:lang w:eastAsia="zh-CN"/>
        </w:rPr>
        <w:t>（</w:t>
      </w:r>
      <w:r>
        <w:rPr>
          <w:rFonts w:hint="eastAsia" w:asciiTheme="minorEastAsia" w:hAnsiTheme="minorEastAsia" w:eastAsiaTheme="minorEastAsia" w:cstheme="minorEastAsia"/>
          <w:b/>
          <w:bCs/>
          <w:color w:val="auto"/>
          <w:spacing w:val="-3"/>
          <w:sz w:val="24"/>
          <w:szCs w:val="24"/>
          <w:highlight w:val="none"/>
          <w:lang w:val="en-US" w:eastAsia="zh-CN"/>
        </w:rPr>
        <w:t>三</w:t>
      </w:r>
      <w:r>
        <w:rPr>
          <w:rFonts w:hint="eastAsia" w:asciiTheme="minorEastAsia" w:hAnsiTheme="minorEastAsia" w:eastAsiaTheme="minorEastAsia" w:cstheme="minorEastAsia"/>
          <w:b/>
          <w:bCs/>
          <w:color w:val="auto"/>
          <w:spacing w:val="-3"/>
          <w:sz w:val="24"/>
          <w:szCs w:val="24"/>
          <w:highlight w:val="none"/>
          <w:lang w:eastAsia="zh-CN"/>
        </w:rPr>
        <w:t>）提交</w:t>
      </w:r>
      <w:r>
        <w:rPr>
          <w:rFonts w:hint="eastAsia" w:asciiTheme="minorEastAsia" w:hAnsiTheme="minorEastAsia" w:eastAsiaTheme="minorEastAsia" w:cstheme="minorEastAsia"/>
          <w:b/>
          <w:bCs/>
          <w:color w:val="auto"/>
          <w:spacing w:val="-3"/>
          <w:sz w:val="24"/>
          <w:szCs w:val="24"/>
          <w:highlight w:val="none"/>
          <w:lang w:val="en-US" w:eastAsia="zh-CN"/>
        </w:rPr>
        <w:t>纸质</w:t>
      </w:r>
      <w:r>
        <w:rPr>
          <w:rFonts w:hint="eastAsia" w:asciiTheme="minorEastAsia" w:hAnsiTheme="minorEastAsia" w:eastAsiaTheme="minorEastAsia" w:cstheme="minorEastAsia"/>
          <w:b/>
          <w:bCs/>
          <w:color w:val="auto"/>
          <w:spacing w:val="-3"/>
          <w:sz w:val="24"/>
          <w:szCs w:val="24"/>
          <w:highlight w:val="none"/>
          <w:lang w:eastAsia="zh-CN"/>
        </w:rPr>
        <w:t>投标文件</w:t>
      </w:r>
      <w:r>
        <w:rPr>
          <w:rFonts w:hint="eastAsia" w:asciiTheme="minorEastAsia" w:hAnsiTheme="minorEastAsia" w:eastAsiaTheme="minorEastAsia" w:cstheme="minorEastAsia"/>
          <w:b/>
          <w:bCs/>
          <w:color w:val="auto"/>
          <w:spacing w:val="-3"/>
          <w:sz w:val="24"/>
          <w:szCs w:val="24"/>
          <w:highlight w:val="none"/>
          <w:lang w:val="en-US" w:eastAsia="zh-CN"/>
        </w:rPr>
        <w:t>截止</w:t>
      </w:r>
      <w:r>
        <w:rPr>
          <w:rFonts w:hint="eastAsia" w:asciiTheme="minorEastAsia" w:hAnsiTheme="minorEastAsia" w:eastAsiaTheme="minorEastAsia" w:cstheme="minorEastAsia"/>
          <w:b/>
          <w:bCs/>
          <w:color w:val="auto"/>
          <w:spacing w:val="-3"/>
          <w:sz w:val="24"/>
          <w:szCs w:val="24"/>
          <w:highlight w:val="none"/>
          <w:lang w:eastAsia="zh-CN"/>
        </w:rPr>
        <w:t>时间：</w:t>
      </w:r>
      <w:r>
        <w:rPr>
          <w:rFonts w:hint="eastAsia" w:asciiTheme="minorEastAsia" w:hAnsiTheme="minorEastAsia" w:eastAsiaTheme="minorEastAsia" w:cstheme="minorEastAsia"/>
          <w:snapToGrid w:val="0"/>
          <w:color w:val="auto"/>
          <w:kern w:val="0"/>
          <w:sz w:val="24"/>
          <w:szCs w:val="24"/>
          <w:highlight w:val="none"/>
          <w:lang w:val="en-US" w:eastAsia="zh-CN" w:bidi="ar-SA"/>
        </w:rPr>
        <w:t>提交投标文件截止时间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：2025 </w:t>
      </w:r>
      <w:r>
        <w:rPr>
          <w:rFonts w:hint="eastAsia" w:asciiTheme="minorEastAsia" w:hAnsiTheme="minorEastAsia" w:eastAsiaTheme="minorEastAsia" w:cstheme="minorEastAsia"/>
          <w:snapToGrid w:val="0"/>
          <w:color w:val="auto"/>
          <w:kern w:val="0"/>
          <w:sz w:val="24"/>
          <w:szCs w:val="24"/>
          <w:highlight w:val="none"/>
          <w:lang w:val="en-US" w:eastAsia="zh-CN" w:bidi="ar-SA"/>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6 </w:t>
      </w:r>
      <w:r>
        <w:rPr>
          <w:rFonts w:hint="eastAsia" w:asciiTheme="minorEastAsia" w:hAnsiTheme="minorEastAsia" w:eastAsiaTheme="minorEastAsia" w:cstheme="minorEastAsia"/>
          <w:snapToGrid w:val="0"/>
          <w:color w:val="auto"/>
          <w:kern w:val="0"/>
          <w:sz w:val="24"/>
          <w:szCs w:val="24"/>
          <w:highlight w:val="none"/>
          <w:lang w:val="en-US" w:eastAsia="zh-CN" w:bidi="ar-SA"/>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5</w:t>
      </w:r>
      <w:r>
        <w:rPr>
          <w:rFonts w:hint="eastAsia" w:asciiTheme="minorEastAsia" w:hAnsiTheme="minorEastAsia" w:eastAsiaTheme="minorEastAsia" w:cstheme="minorEastAsia"/>
          <w:snapToGrid w:val="0"/>
          <w:color w:val="auto"/>
          <w:kern w:val="0"/>
          <w:sz w:val="24"/>
          <w:szCs w:val="24"/>
          <w:highlight w:val="none"/>
          <w:lang w:val="en-US" w:eastAsia="zh-CN" w:bidi="ar-SA"/>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14  </w:t>
      </w:r>
      <w:r>
        <w:rPr>
          <w:rFonts w:hint="eastAsia" w:asciiTheme="minorEastAsia" w:hAnsiTheme="minorEastAsia" w:eastAsiaTheme="minorEastAsia" w:cstheme="minorEastAsia"/>
          <w:snapToGrid w:val="0"/>
          <w:color w:val="auto"/>
          <w:kern w:val="0"/>
          <w:sz w:val="24"/>
          <w:szCs w:val="24"/>
          <w:highlight w:val="none"/>
          <w:lang w:val="en-US" w:eastAsia="zh-CN" w:bidi="ar-SA"/>
        </w:rPr>
        <w:t>时</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30</w:t>
      </w:r>
      <w:r>
        <w:rPr>
          <w:rFonts w:hint="eastAsia" w:asciiTheme="minorEastAsia" w:hAnsiTheme="minorEastAsia" w:eastAsiaTheme="minorEastAsia" w:cstheme="minorEastAsia"/>
          <w:snapToGrid w:val="0"/>
          <w:color w:val="auto"/>
          <w:kern w:val="0"/>
          <w:sz w:val="24"/>
          <w:szCs w:val="24"/>
          <w:highlight w:val="none"/>
          <w:u w:val="none"/>
          <w:lang w:val="en-US" w:eastAsia="zh-CN" w:bidi="ar-SA"/>
        </w:rPr>
        <w:t>分。</w:t>
      </w:r>
    </w:p>
    <w:p w14:paraId="25CC611D">
      <w:pPr>
        <w:pStyle w:val="38"/>
        <w:keepNext w:val="0"/>
        <w:keepLines w:val="0"/>
        <w:pageBreakBefore w:val="0"/>
        <w:widowControl w:val="0"/>
        <w:tabs>
          <w:tab w:val="left" w:pos="946"/>
        </w:tabs>
        <w:kinsoku/>
        <w:wordWrap/>
        <w:overflowPunct/>
        <w:topLinePunct w:val="0"/>
        <w:autoSpaceDE w:val="0"/>
        <w:autoSpaceDN w:val="0"/>
        <w:bidi w:val="0"/>
        <w:spacing w:before="40" w:after="40" w:line="500" w:lineRule="exact"/>
        <w:ind w:left="239" w:leftChars="114" w:right="167" w:firstLine="235" w:firstLineChars="100"/>
        <w:textAlignment w:val="auto"/>
        <w:rPr>
          <w:rFonts w:hint="default" w:asciiTheme="minorEastAsia" w:hAnsiTheme="minorEastAsia" w:eastAsiaTheme="minorEastAsia" w:cstheme="minorEastAsia"/>
          <w:snapToGrid w:val="0"/>
          <w:color w:val="auto"/>
          <w:kern w:val="0"/>
          <w:sz w:val="24"/>
          <w:szCs w:val="24"/>
          <w:highlight w:val="none"/>
          <w:u w:val="none"/>
          <w:lang w:val="en-US" w:eastAsia="zh-CN" w:bidi="ar-SA"/>
        </w:rPr>
      </w:pPr>
      <w:r>
        <w:rPr>
          <w:rFonts w:hint="eastAsia" w:ascii="宋体" w:hAnsi="宋体" w:eastAsia="宋体" w:cs="宋体"/>
          <w:b/>
          <w:bCs/>
          <w:color w:val="auto"/>
          <w:spacing w:val="-3"/>
          <w:sz w:val="24"/>
          <w:szCs w:val="24"/>
          <w:highlight w:val="none"/>
          <w:lang w:val="en-US" w:eastAsia="zh-CN"/>
        </w:rPr>
        <w:t>线上投标文件提交时间：</w:t>
      </w:r>
      <w:r>
        <w:rPr>
          <w:rFonts w:hint="eastAsia" w:ascii="宋体" w:hAnsi="宋体" w:eastAsia="宋体" w:cs="宋体"/>
          <w:color w:val="auto"/>
          <w:spacing w:val="-3"/>
          <w:sz w:val="24"/>
          <w:szCs w:val="24"/>
          <w:highlight w:val="none"/>
          <w:u w:val="single"/>
          <w:lang w:val="en-US" w:eastAsia="zh-CN"/>
        </w:rPr>
        <w:t xml:space="preserve">2025 </w:t>
      </w:r>
      <w:r>
        <w:rPr>
          <w:rFonts w:hint="eastAsia" w:ascii="宋体" w:hAnsi="宋体" w:eastAsia="宋体" w:cs="宋体"/>
          <w:color w:val="auto"/>
          <w:spacing w:val="-3"/>
          <w:sz w:val="24"/>
          <w:szCs w:val="24"/>
          <w:highlight w:val="none"/>
          <w:lang w:val="en-US" w:eastAsia="zh-CN"/>
        </w:rPr>
        <w:t>年</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6</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 xml:space="preserve">月 </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 xml:space="preserve">5 </w:t>
      </w:r>
      <w:r>
        <w:rPr>
          <w:rFonts w:hint="eastAsia" w:ascii="宋体" w:hAnsi="宋体" w:eastAsia="宋体" w:cs="宋体"/>
          <w:color w:val="auto"/>
          <w:spacing w:val="-3"/>
          <w:sz w:val="24"/>
          <w:szCs w:val="24"/>
          <w:highlight w:val="none"/>
          <w:lang w:val="en-US" w:eastAsia="zh-CN"/>
        </w:rPr>
        <w:t>日</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 xml:space="preserve">9 </w:t>
      </w:r>
      <w:r>
        <w:rPr>
          <w:rFonts w:hint="eastAsia" w:ascii="宋体" w:hAnsi="宋体" w:eastAsia="宋体" w:cs="宋体"/>
          <w:color w:val="auto"/>
          <w:spacing w:val="-3"/>
          <w:sz w:val="24"/>
          <w:szCs w:val="24"/>
          <w:highlight w:val="none"/>
          <w:lang w:val="en-US" w:eastAsia="zh-CN"/>
        </w:rPr>
        <w:t>时</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00</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分</w:t>
      </w:r>
      <w:r>
        <w:rPr>
          <w:rFonts w:hint="eastAsia" w:ascii="宋体" w:hAnsi="宋体" w:cs="宋体"/>
          <w:color w:val="auto"/>
          <w:spacing w:val="-3"/>
          <w:sz w:val="24"/>
          <w:szCs w:val="24"/>
          <w:highlight w:val="none"/>
          <w:lang w:val="en-US" w:eastAsia="zh-CN"/>
        </w:rPr>
        <w:t>至</w:t>
      </w:r>
      <w:r>
        <w:rPr>
          <w:rFonts w:hint="eastAsia" w:ascii="宋体" w:hAnsi="宋体" w:cs="宋体"/>
          <w:color w:val="auto"/>
          <w:spacing w:val="-3"/>
          <w:sz w:val="24"/>
          <w:szCs w:val="24"/>
          <w:highlight w:val="none"/>
          <w:u w:val="single"/>
          <w:lang w:val="en-US" w:eastAsia="zh-CN"/>
        </w:rPr>
        <w:t xml:space="preserve"> 12 </w:t>
      </w:r>
      <w:r>
        <w:rPr>
          <w:rFonts w:hint="eastAsia" w:ascii="宋体" w:hAnsi="宋体" w:eastAsia="宋体" w:cs="宋体"/>
          <w:color w:val="auto"/>
          <w:spacing w:val="-3"/>
          <w:sz w:val="24"/>
          <w:szCs w:val="24"/>
          <w:highlight w:val="none"/>
          <w:lang w:val="en-US" w:eastAsia="zh-CN"/>
        </w:rPr>
        <w:t>时</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val="en-US" w:eastAsia="zh-CN"/>
        </w:rPr>
        <w:t>00</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lang w:val="en-US" w:eastAsia="zh-CN"/>
        </w:rPr>
        <w:t>分</w:t>
      </w:r>
    </w:p>
    <w:p w14:paraId="699DD174">
      <w:pPr>
        <w:pStyle w:val="38"/>
        <w:keepNext w:val="0"/>
        <w:keepLines w:val="0"/>
        <w:pageBreakBefore w:val="0"/>
        <w:widowControl w:val="0"/>
        <w:tabs>
          <w:tab w:val="left" w:pos="946"/>
        </w:tabs>
        <w:kinsoku/>
        <w:wordWrap/>
        <w:overflowPunct/>
        <w:topLinePunct w:val="0"/>
        <w:autoSpaceDE w:val="0"/>
        <w:autoSpaceDN w:val="0"/>
        <w:bidi w:val="0"/>
        <w:spacing w:before="40" w:after="40" w:line="500" w:lineRule="exact"/>
        <w:ind w:left="0" w:right="167" w:firstLine="470" w:firstLineChars="200"/>
        <w:textAlignment w:val="auto"/>
        <w:rPr>
          <w:rFonts w:hint="default"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eastAsia="zh-CN"/>
        </w:rPr>
        <w:t>（</w:t>
      </w:r>
      <w:r>
        <w:rPr>
          <w:rFonts w:hint="eastAsia" w:asciiTheme="minorEastAsia" w:hAnsiTheme="minorEastAsia" w:eastAsiaTheme="minorEastAsia" w:cstheme="minorEastAsia"/>
          <w:b/>
          <w:bCs/>
          <w:color w:val="auto"/>
          <w:spacing w:val="-3"/>
          <w:sz w:val="24"/>
          <w:szCs w:val="24"/>
          <w:highlight w:val="none"/>
          <w:lang w:val="en-US" w:eastAsia="zh-CN"/>
        </w:rPr>
        <w:t>四</w:t>
      </w:r>
      <w:r>
        <w:rPr>
          <w:rFonts w:hint="eastAsia" w:asciiTheme="minorEastAsia" w:hAnsiTheme="minorEastAsia" w:eastAsiaTheme="minorEastAsia" w:cstheme="minorEastAsia"/>
          <w:b/>
          <w:bCs/>
          <w:color w:val="auto"/>
          <w:spacing w:val="-3"/>
          <w:sz w:val="24"/>
          <w:szCs w:val="24"/>
          <w:highlight w:val="none"/>
          <w:lang w:eastAsia="zh-CN"/>
        </w:rPr>
        <w:t>）比选</w:t>
      </w:r>
      <w:r>
        <w:rPr>
          <w:rFonts w:hint="eastAsia" w:asciiTheme="minorEastAsia" w:hAnsiTheme="minorEastAsia" w:eastAsiaTheme="minorEastAsia" w:cstheme="minorEastAsia"/>
          <w:b/>
          <w:bCs/>
          <w:color w:val="auto"/>
          <w:spacing w:val="-3"/>
          <w:sz w:val="24"/>
          <w:szCs w:val="24"/>
          <w:highlight w:val="none"/>
          <w:lang w:val="en-US" w:eastAsia="zh-CN"/>
        </w:rPr>
        <w:t>开标</w:t>
      </w:r>
      <w:r>
        <w:rPr>
          <w:rFonts w:hint="eastAsia" w:asciiTheme="minorEastAsia" w:hAnsiTheme="minorEastAsia" w:eastAsiaTheme="minorEastAsia" w:cstheme="minorEastAsia"/>
          <w:b/>
          <w:bCs/>
          <w:color w:val="auto"/>
          <w:spacing w:val="-3"/>
          <w:sz w:val="24"/>
          <w:szCs w:val="24"/>
          <w:highlight w:val="none"/>
          <w:lang w:eastAsia="zh-CN"/>
        </w:rPr>
        <w:t>时间</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u w:val="single"/>
          <w:lang w:eastAsia="zh-CN"/>
        </w:rPr>
        <w:t>2025</w:t>
      </w:r>
      <w:r>
        <w:rPr>
          <w:rFonts w:hint="eastAsia" w:asciiTheme="minorEastAsia" w:hAnsiTheme="minorEastAsia" w:eastAsiaTheme="minorEastAsia" w:cstheme="minorEastAsia"/>
          <w:color w:val="auto"/>
          <w:spacing w:val="-3"/>
          <w:sz w:val="24"/>
          <w:szCs w:val="24"/>
          <w:highlight w:val="none"/>
          <w:lang w:eastAsia="zh-CN"/>
        </w:rPr>
        <w:t>年</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val="en-US" w:eastAsia="zh-CN"/>
        </w:rPr>
        <w:t xml:space="preserve">6 </w:t>
      </w:r>
      <w:r>
        <w:rPr>
          <w:rFonts w:hint="eastAsia" w:asciiTheme="minorEastAsia" w:hAnsiTheme="minorEastAsia" w:eastAsiaTheme="minorEastAsia" w:cstheme="minorEastAsia"/>
          <w:color w:val="auto"/>
          <w:spacing w:val="-3"/>
          <w:sz w:val="24"/>
          <w:szCs w:val="24"/>
          <w:highlight w:val="none"/>
          <w:lang w:eastAsia="zh-CN"/>
        </w:rPr>
        <w:t>月</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val="en-US" w:eastAsia="zh-CN"/>
        </w:rPr>
        <w:t xml:space="preserve">5  </w:t>
      </w:r>
      <w:r>
        <w:rPr>
          <w:rFonts w:hint="eastAsia" w:asciiTheme="minorEastAsia" w:hAnsiTheme="minorEastAsia" w:eastAsiaTheme="minorEastAsia" w:cstheme="minorEastAsia"/>
          <w:color w:val="auto"/>
          <w:spacing w:val="-3"/>
          <w:sz w:val="24"/>
          <w:szCs w:val="24"/>
          <w:highlight w:val="none"/>
          <w:lang w:eastAsia="zh-CN"/>
        </w:rPr>
        <w:t>日</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val="en-US" w:eastAsia="zh-CN"/>
        </w:rPr>
        <w:t xml:space="preserve">14 </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lang w:eastAsia="zh-CN"/>
        </w:rPr>
        <w:t>时</w:t>
      </w:r>
      <w:r>
        <w:rPr>
          <w:rFonts w:hint="eastAsia" w:asciiTheme="minorEastAsia" w:hAnsiTheme="minorEastAsia" w:eastAsiaTheme="minorEastAsia" w:cstheme="minorEastAsia"/>
          <w:color w:val="auto"/>
          <w:spacing w:val="-3"/>
          <w:sz w:val="24"/>
          <w:szCs w:val="24"/>
          <w:highlight w:val="none"/>
          <w:u w:val="single"/>
          <w:lang w:val="en-US" w:eastAsia="zh-CN"/>
        </w:rPr>
        <w:t xml:space="preserve"> 30  </w:t>
      </w:r>
      <w:r>
        <w:rPr>
          <w:rFonts w:hint="eastAsia" w:asciiTheme="minorEastAsia" w:hAnsiTheme="minorEastAsia" w:eastAsiaTheme="minorEastAsia" w:cstheme="minorEastAsia"/>
          <w:color w:val="auto"/>
          <w:spacing w:val="-3"/>
          <w:sz w:val="24"/>
          <w:szCs w:val="24"/>
          <w:highlight w:val="none"/>
          <w:lang w:val="en-US" w:eastAsia="zh-CN"/>
        </w:rPr>
        <w:t>分。</w:t>
      </w:r>
    </w:p>
    <w:p w14:paraId="09309FB6">
      <w:pPr>
        <w:pStyle w:val="38"/>
        <w:keepNext w:val="0"/>
        <w:keepLines w:val="0"/>
        <w:pageBreakBefore w:val="0"/>
        <w:widowControl w:val="0"/>
        <w:tabs>
          <w:tab w:val="left" w:pos="946"/>
        </w:tabs>
        <w:kinsoku/>
        <w:wordWrap/>
        <w:overflowPunct/>
        <w:topLinePunct w:val="0"/>
        <w:autoSpaceDE w:val="0"/>
        <w:autoSpaceDN w:val="0"/>
        <w:bidi w:val="0"/>
        <w:spacing w:before="40" w:after="40" w:line="500" w:lineRule="exact"/>
        <w:ind w:left="0" w:right="167" w:firstLine="470" w:firstLineChars="200"/>
        <w:textAlignment w:val="auto"/>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b/>
          <w:bCs/>
          <w:color w:val="auto"/>
          <w:spacing w:val="-3"/>
          <w:sz w:val="24"/>
          <w:szCs w:val="24"/>
          <w:highlight w:val="none"/>
          <w:lang w:eastAsia="zh-CN"/>
        </w:rPr>
        <w:t>（</w:t>
      </w:r>
      <w:r>
        <w:rPr>
          <w:rFonts w:hint="eastAsia" w:asciiTheme="minorEastAsia" w:hAnsiTheme="minorEastAsia" w:eastAsiaTheme="minorEastAsia" w:cstheme="minorEastAsia"/>
          <w:b/>
          <w:bCs/>
          <w:color w:val="auto"/>
          <w:spacing w:val="-3"/>
          <w:sz w:val="24"/>
          <w:szCs w:val="24"/>
          <w:highlight w:val="none"/>
          <w:lang w:val="en-US" w:eastAsia="zh-CN"/>
        </w:rPr>
        <w:t>五</w:t>
      </w:r>
      <w:r>
        <w:rPr>
          <w:rFonts w:hint="eastAsia" w:asciiTheme="minorEastAsia" w:hAnsiTheme="minorEastAsia" w:eastAsiaTheme="minorEastAsia" w:cstheme="minorEastAsia"/>
          <w:b/>
          <w:bCs/>
          <w:color w:val="auto"/>
          <w:spacing w:val="-3"/>
          <w:sz w:val="24"/>
          <w:szCs w:val="24"/>
          <w:highlight w:val="none"/>
          <w:lang w:eastAsia="zh-CN"/>
        </w:rPr>
        <w:t>）开标地点</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重庆市江北区五里店街道红土地9号附41号（重庆渝地康田智慧生活服务有限公司）。</w:t>
      </w:r>
    </w:p>
    <w:p w14:paraId="0E25FA60">
      <w:pPr>
        <w:pStyle w:val="5"/>
        <w:keepNext w:val="0"/>
        <w:keepLines w:val="0"/>
        <w:pageBreakBefore w:val="0"/>
        <w:widowControl w:val="0"/>
        <w:kinsoku/>
        <w:wordWrap/>
        <w:overflowPunct/>
        <w:topLinePunct w:val="0"/>
        <w:bidi w:val="0"/>
        <w:spacing w:line="380" w:lineRule="exact"/>
        <w:ind w:firstLine="640"/>
        <w:jc w:val="center"/>
        <w:textAlignment w:val="auto"/>
        <w:rPr>
          <w:rFonts w:hint="eastAsia" w:asciiTheme="minorEastAsia" w:hAnsiTheme="minorEastAsia" w:eastAsiaTheme="minorEastAsia" w:cstheme="minorEastAsia"/>
          <w:snapToGrid w:val="0"/>
          <w:color w:val="auto"/>
          <w:kern w:val="0"/>
          <w:sz w:val="24"/>
          <w:szCs w:val="24"/>
          <w:highlight w:val="none"/>
          <w:lang w:val="en-US" w:eastAsia="zh-CN"/>
        </w:rPr>
      </w:pPr>
    </w:p>
    <w:p w14:paraId="0F54F91D">
      <w:pPr>
        <w:pStyle w:val="5"/>
        <w:keepNext w:val="0"/>
        <w:keepLines w:val="0"/>
        <w:pageBreakBefore w:val="0"/>
        <w:widowControl w:val="0"/>
        <w:kinsoku/>
        <w:wordWrap/>
        <w:overflowPunct/>
        <w:topLinePunct w:val="0"/>
        <w:bidi w:val="0"/>
        <w:spacing w:line="380" w:lineRule="exact"/>
        <w:ind w:firstLine="640"/>
        <w:jc w:val="center"/>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 xml:space="preserve">   比选人：</w:t>
      </w:r>
      <w:r>
        <w:rPr>
          <w:rFonts w:hint="eastAsia" w:asciiTheme="minorEastAsia" w:hAnsiTheme="minorEastAsia" w:eastAsiaTheme="minorEastAsia" w:cstheme="minorEastAsia"/>
          <w:snapToGrid w:val="0"/>
          <w:color w:val="auto"/>
          <w:kern w:val="0"/>
          <w:sz w:val="24"/>
          <w:szCs w:val="24"/>
          <w:highlight w:val="none"/>
        </w:rPr>
        <w:t>重庆渝地康田智慧生活服务有限公司</w:t>
      </w:r>
    </w:p>
    <w:p w14:paraId="49F118D5">
      <w:pPr>
        <w:pStyle w:val="5"/>
        <w:spacing w:line="400" w:lineRule="exact"/>
        <w:ind w:firstLine="2880" w:firstLineChars="1200"/>
        <w:jc w:val="both"/>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经办人：</w:t>
      </w:r>
      <w:r>
        <w:rPr>
          <w:rFonts w:hint="eastAsia" w:asciiTheme="minorEastAsia" w:hAnsiTheme="minorEastAsia" w:eastAsiaTheme="minorEastAsia" w:cstheme="minorEastAsia"/>
          <w:snapToGrid w:val="0"/>
          <w:color w:val="auto"/>
          <w:kern w:val="0"/>
          <w:sz w:val="24"/>
          <w:szCs w:val="24"/>
          <w:highlight w:val="none"/>
          <w:lang w:val="en-US" w:eastAsia="zh-CN"/>
        </w:rPr>
        <w:t xml:space="preserve">李老师      </w:t>
      </w: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p>
    <w:p w14:paraId="3B4940F3">
      <w:pPr>
        <w:pStyle w:val="5"/>
        <w:spacing w:line="400" w:lineRule="exact"/>
        <w:ind w:firstLine="2640" w:firstLineChars="1100"/>
        <w:jc w:val="both"/>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 xml:space="preserve"> </w:t>
      </w:r>
      <w:r>
        <w:rPr>
          <w:rFonts w:hint="eastAsia" w:asciiTheme="minorEastAsia" w:hAnsiTheme="minorEastAsia" w:eastAsiaTheme="minorEastAsia" w:cstheme="minorEastAsia"/>
          <w:snapToGrid w:val="0"/>
          <w:color w:val="auto"/>
          <w:kern w:val="0"/>
          <w:sz w:val="24"/>
          <w:szCs w:val="24"/>
          <w:highlight w:val="none"/>
        </w:rPr>
        <w:t>联系电话：</w:t>
      </w:r>
      <w:r>
        <w:rPr>
          <w:rFonts w:hint="eastAsia" w:asciiTheme="minorEastAsia" w:hAnsiTheme="minorEastAsia" w:eastAsiaTheme="minorEastAsia" w:cstheme="minorEastAsia"/>
          <w:snapToGrid w:val="0"/>
          <w:color w:val="auto"/>
          <w:kern w:val="0"/>
          <w:sz w:val="24"/>
          <w:szCs w:val="24"/>
          <w:highlight w:val="none"/>
          <w:lang w:val="en-US" w:eastAsia="zh-CN"/>
        </w:rPr>
        <w:t>15696667826</w:t>
      </w:r>
    </w:p>
    <w:p w14:paraId="53574B5B">
      <w:pPr>
        <w:pStyle w:val="5"/>
        <w:spacing w:line="400" w:lineRule="exact"/>
        <w:ind w:firstLine="640"/>
        <w:jc w:val="right"/>
        <w:rPr>
          <w:rFonts w:hint="eastAsia" w:asciiTheme="minorEastAsia" w:hAnsiTheme="minorEastAsia" w:eastAsiaTheme="minorEastAsia" w:cstheme="minorEastAsia"/>
          <w:snapToGrid w:val="0"/>
          <w:color w:val="auto"/>
          <w:kern w:val="0"/>
          <w:sz w:val="24"/>
          <w:szCs w:val="24"/>
          <w:highlight w:val="none"/>
          <w:lang w:val="en-US" w:eastAsia="zh-CN"/>
        </w:rPr>
      </w:pPr>
    </w:p>
    <w:p w14:paraId="115B1F82">
      <w:pPr>
        <w:pStyle w:val="5"/>
        <w:spacing w:line="400" w:lineRule="exact"/>
        <w:ind w:firstLine="640"/>
        <w:jc w:val="right"/>
        <w:rPr>
          <w:rFonts w:hint="eastAsia" w:asciiTheme="minorEastAsia" w:hAnsiTheme="minorEastAsia" w:eastAsiaTheme="minorEastAsia" w:cstheme="minorEastAsia"/>
          <w:snapToGrid w:val="0"/>
          <w:color w:val="auto"/>
          <w:kern w:val="0"/>
          <w:sz w:val="28"/>
          <w:szCs w:val="28"/>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u w:val="single"/>
          <w:lang w:val="en-US" w:eastAsia="zh-CN"/>
        </w:rPr>
        <w:t>2025</w:t>
      </w:r>
      <w:r>
        <w:rPr>
          <w:rFonts w:hint="eastAsia" w:asciiTheme="minorEastAsia" w:hAnsiTheme="minorEastAsia" w:eastAsiaTheme="minorEastAsia" w:cstheme="minorEastAsia"/>
          <w:snapToGrid w:val="0"/>
          <w:color w:val="auto"/>
          <w:kern w:val="0"/>
          <w:sz w:val="24"/>
          <w:szCs w:val="24"/>
          <w:highlight w:val="none"/>
          <w:lang w:val="en-US" w:eastAsia="zh-CN"/>
        </w:rPr>
        <w:t>年</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5 </w:t>
      </w:r>
      <w:r>
        <w:rPr>
          <w:rFonts w:hint="eastAsia" w:asciiTheme="minorEastAsia" w:hAnsiTheme="minorEastAsia" w:eastAsiaTheme="minorEastAsia" w:cstheme="minorEastAsia"/>
          <w:snapToGrid w:val="0"/>
          <w:color w:val="auto"/>
          <w:kern w:val="0"/>
          <w:sz w:val="24"/>
          <w:szCs w:val="24"/>
          <w:highlight w:val="none"/>
          <w:lang w:val="en-US" w:eastAsia="zh-CN"/>
        </w:rPr>
        <w:t>月</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28 </w:t>
      </w:r>
      <w:r>
        <w:rPr>
          <w:rFonts w:hint="eastAsia" w:asciiTheme="minorEastAsia" w:hAnsiTheme="minorEastAsia" w:eastAsiaTheme="minorEastAsia" w:cstheme="minorEastAsia"/>
          <w:snapToGrid w:val="0"/>
          <w:color w:val="auto"/>
          <w:kern w:val="0"/>
          <w:sz w:val="24"/>
          <w:szCs w:val="24"/>
          <w:highlight w:val="none"/>
          <w:lang w:val="en-US" w:eastAsia="zh-CN"/>
        </w:rPr>
        <w:t>日</w:t>
      </w:r>
    </w:p>
    <w:p w14:paraId="01D2EFE2">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六、比选评审事项</w:t>
      </w:r>
    </w:p>
    <w:p w14:paraId="5533194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ascii="Times New Roman" w:hAnsi="Times New Roman" w:eastAsia="方正仿宋_GBK"/>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评标办法：采用综合评估法确定中标人。</w:t>
      </w:r>
    </w:p>
    <w:p w14:paraId="2C6FF99B">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bookmarkStart w:id="5" w:name="_Toc342913392"/>
      <w:bookmarkStart w:id="6" w:name="_Toc102227318"/>
      <w:bookmarkStart w:id="7" w:name="_Toc25932341"/>
      <w:bookmarkStart w:id="8" w:name="_Toc179714297"/>
      <w:r>
        <w:rPr>
          <w:rFonts w:hint="eastAsia" w:ascii="宋体" w:hAnsi="宋体" w:eastAsia="宋体" w:cs="宋体"/>
          <w:b/>
          <w:bCs w:val="0"/>
          <w:color w:val="auto"/>
          <w:sz w:val="24"/>
          <w:szCs w:val="24"/>
          <w:highlight w:val="none"/>
          <w:lang w:val="en-US" w:eastAsia="zh-CN"/>
        </w:rPr>
        <w:t>七、竞争性比选要求</w:t>
      </w:r>
      <w:bookmarkEnd w:id="5"/>
      <w:bookmarkEnd w:id="6"/>
      <w:bookmarkEnd w:id="7"/>
      <w:bookmarkEnd w:id="8"/>
    </w:p>
    <w:p w14:paraId="7EFC9A96">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（一）投标文件</w:t>
      </w:r>
    </w:p>
    <w:p w14:paraId="5CCEC53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1.投标人应当按照竞争性比选文件的要求编制投标文件，并对竞争性比选文件提出的要求和条件作出实质性响应，投标文件原则上采用软面订本，同时应编制完整的页码、目录。</w:t>
      </w:r>
    </w:p>
    <w:p w14:paraId="5E6064DC">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imes New Roman" w:hAnsi="Times New Roman" w:eastAsia="方正仿宋_GBK"/>
          <w:bCs/>
          <w:color w:val="auto"/>
          <w:sz w:val="28"/>
          <w:szCs w:val="28"/>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lang w:val="en-US" w:eastAsia="zh-CN" w:bidi="ar-SA"/>
        </w:rPr>
        <w:t>投标文件应按照“投标文件编制要求”编写和装订，也可在基本格式基础上对表格进行扩展，未规定格式的由投标人自定格式。</w:t>
      </w:r>
    </w:p>
    <w:p w14:paraId="48C14E9E">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（二）比选有效期：</w:t>
      </w:r>
      <w:r>
        <w:rPr>
          <w:rFonts w:hint="eastAsia" w:asciiTheme="minorEastAsia" w:hAnsiTheme="minorEastAsia" w:eastAsiaTheme="minorEastAsia" w:cstheme="minorEastAsia"/>
          <w:snapToGrid w:val="0"/>
          <w:color w:val="auto"/>
          <w:kern w:val="0"/>
          <w:sz w:val="24"/>
          <w:szCs w:val="24"/>
          <w:highlight w:val="none"/>
          <w:lang w:val="en-US" w:eastAsia="zh-CN" w:bidi="ar-SA"/>
        </w:rPr>
        <w:t>投标文件及有关承诺文件有效期为提交投标文件截止时间起90天。</w:t>
      </w:r>
    </w:p>
    <w:p w14:paraId="0E2E04C7">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（三）修正错误</w:t>
      </w:r>
    </w:p>
    <w:p w14:paraId="7F7FDCF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1.若投标人所递交的投标文件或最后报价中的价格出现大写金额和小写金额不一致的错误，以大写金额修正为准，并且以单价修正总价。</w:t>
      </w:r>
    </w:p>
    <w:p w14:paraId="098C32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2.评标小组按上述修正错误的原则及方法修正投标人的报价，修正后的报价对投标人具有约束作用。如果投标人不接受修正后的价格，将失去成为成交投标人的资格。</w:t>
      </w:r>
    </w:p>
    <w:p w14:paraId="332BF4F4">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（四）提交投标文件的份数和签署</w:t>
      </w:r>
    </w:p>
    <w:p w14:paraId="1546A6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1.投标文件</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叁 </w:t>
      </w:r>
      <w:r>
        <w:rPr>
          <w:rFonts w:hint="eastAsia" w:asciiTheme="minorEastAsia" w:hAnsiTheme="minorEastAsia" w:eastAsiaTheme="minorEastAsia" w:cstheme="minorEastAsia"/>
          <w:snapToGrid w:val="0"/>
          <w:color w:val="auto"/>
          <w:kern w:val="0"/>
          <w:sz w:val="24"/>
          <w:szCs w:val="24"/>
          <w:highlight w:val="none"/>
          <w:lang w:val="en-US" w:eastAsia="zh-CN" w:bidi="ar-SA"/>
        </w:rPr>
        <w:t>份，其中正本</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壹</w:t>
      </w:r>
      <w:r>
        <w:rPr>
          <w:rFonts w:hint="eastAsia" w:asciiTheme="minorEastAsia" w:hAnsiTheme="minorEastAsia" w:eastAsiaTheme="minorEastAsia" w:cstheme="minorEastAsia"/>
          <w:snapToGrid w:val="0"/>
          <w:color w:val="auto"/>
          <w:kern w:val="0"/>
          <w:sz w:val="24"/>
          <w:szCs w:val="24"/>
          <w:highlight w:val="none"/>
          <w:lang w:val="en-US" w:eastAsia="zh-CN" w:bidi="ar-SA"/>
        </w:rPr>
        <w:t>份，副本</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贰</w:t>
      </w:r>
      <w:r>
        <w:rPr>
          <w:rFonts w:hint="eastAsia" w:asciiTheme="minorEastAsia" w:hAnsiTheme="minorEastAsia" w:eastAsiaTheme="minorEastAsia" w:cstheme="minorEastAsia"/>
          <w:snapToGrid w:val="0"/>
          <w:color w:val="auto"/>
          <w:kern w:val="0"/>
          <w:sz w:val="24"/>
          <w:szCs w:val="24"/>
          <w:highlight w:val="none"/>
          <w:lang w:val="en-US" w:eastAsia="zh-CN" w:bidi="ar-SA"/>
        </w:rPr>
        <w:t>份。副本可为正本的复印件，应与正本一致，如出现不一致情况以正本为准。</w:t>
      </w:r>
    </w:p>
    <w:p w14:paraId="716224D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2.投标电子文件份数：</w:t>
      </w:r>
      <w:r>
        <w:rPr>
          <w:rFonts w:hint="eastAsia" w:asciiTheme="minorEastAsia" w:hAnsiTheme="minorEastAsia" w:eastAsiaTheme="minorEastAsia" w:cstheme="minorEastAsia"/>
          <w:snapToGrid w:val="0"/>
          <w:color w:val="auto"/>
          <w:kern w:val="0"/>
          <w:sz w:val="24"/>
          <w:szCs w:val="24"/>
          <w:highlight w:val="none"/>
          <w:u w:val="single"/>
          <w:lang w:val="en-US" w:eastAsia="zh-CN" w:bidi="ar-SA"/>
        </w:rPr>
        <w:t xml:space="preserve"> 壹 </w:t>
      </w:r>
      <w:r>
        <w:rPr>
          <w:rFonts w:hint="eastAsia" w:asciiTheme="minorEastAsia" w:hAnsiTheme="minorEastAsia" w:eastAsiaTheme="minorEastAsia" w:cstheme="minorEastAsia"/>
          <w:snapToGrid w:val="0"/>
          <w:color w:val="auto"/>
          <w:kern w:val="0"/>
          <w:sz w:val="24"/>
          <w:szCs w:val="24"/>
          <w:highlight w:val="none"/>
          <w:lang w:val="en-US" w:eastAsia="zh-CN" w:bidi="ar-SA"/>
        </w:rPr>
        <w:t>份（以U盘的形式提交电子版本的全部投标文件，并装入投标文件大袋中）</w:t>
      </w:r>
    </w:p>
    <w:p w14:paraId="22B181E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3.在投标文件正本中，投标文件编制要求中规定签字、盖章的地方必须按其规定签字、盖章。</w:t>
      </w:r>
    </w:p>
    <w:p w14:paraId="09E0C2B6">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（五）投标文件的递交</w:t>
      </w:r>
    </w:p>
    <w:p w14:paraId="230817B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1.投标文件的正本、副本均应密封送达递交投标文件的地点，应在封套上注明项目名称、投标单位名称。若正本、副本分别进行密封的，还应在封套上注明“正本”、“副本”字样。</w:t>
      </w:r>
    </w:p>
    <w:p w14:paraId="06CB367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2.封套的封口处应加盖投标人公章或由法定代表人授权代表签字。</w:t>
      </w:r>
    </w:p>
    <w:p w14:paraId="4C234FC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3.如果未按上述规定进行密封，比选人对投标文件误投、丢失或提前拆封不负责任。</w:t>
      </w:r>
    </w:p>
    <w:p w14:paraId="3CCBC30E">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（六）无效投标文件</w:t>
      </w:r>
    </w:p>
    <w:p w14:paraId="5E1471D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1.投标文件未按规定格式和要求填写，标题有误、资料内容不全、字迹模糊辨认不清或未密封、未签字或未盖章的；</w:t>
      </w:r>
    </w:p>
    <w:p w14:paraId="46E09D4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2.投标项目与比选项目要求严重背离；</w:t>
      </w:r>
    </w:p>
    <w:p w14:paraId="709D7A9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3.未按比选文件的规定时间提交投标保证金或投标文件；</w:t>
      </w:r>
    </w:p>
    <w:p w14:paraId="50B4CD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4.不符合资格条件要求；</w:t>
      </w:r>
    </w:p>
    <w:p w14:paraId="68BE8C1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5.报价超出限价或严重偏离市场价格；</w:t>
      </w:r>
    </w:p>
    <w:p w14:paraId="59CFC7A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6.投标文件违反国家法律、法规，或有附加比选人义务的；</w:t>
      </w:r>
    </w:p>
    <w:p w14:paraId="2533FE7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7.串标、围标、弄虚作假或有其他违法行为的。</w:t>
      </w:r>
    </w:p>
    <w:p w14:paraId="5E6E4908">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（七）流标或重新比选</w:t>
      </w:r>
    </w:p>
    <w:p w14:paraId="22818CB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1.经审查符合资格要求的投标单位或者对比选文件作实质响应的投标单位不足三家。</w:t>
      </w:r>
    </w:p>
    <w:p w14:paraId="58AFA74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2.至投标截止时间，投标单位不足三家的；</w:t>
      </w:r>
    </w:p>
    <w:p w14:paraId="2E694A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3.按时缴纳投标保证金的单位不足三家的；</w:t>
      </w:r>
    </w:p>
    <w:p w14:paraId="5E9BBC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4.发现影响比选公正的违法、违规行为，一经查实取消参与或中标资格；</w:t>
      </w:r>
    </w:p>
    <w:p w14:paraId="3D1C48C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5.因重大变故，本次采购任务取消。</w:t>
      </w:r>
    </w:p>
    <w:p w14:paraId="508489C0">
      <w:pPr>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（八）满足以下条件，可不重新招标或比选</w:t>
      </w:r>
    </w:p>
    <w:p w14:paraId="3806AE0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经评标小组评审后部分投标被否决，导致有效投标人虽不足3个，但有效投标人的经济、技术等指标仍然具有市场竞争力，能够满足比选文件要求的，根据评标小组认定符合条件可以继续评标的，由评标小组确定中标候选人。</w:t>
      </w:r>
    </w:p>
    <w:p w14:paraId="1F13F8FD">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lang w:val="en-US" w:eastAsia="zh-CN"/>
        </w:rPr>
        <w:t>评审标准</w:t>
      </w:r>
    </w:p>
    <w:p w14:paraId="70F85AD5">
      <w:pPr>
        <w:keepNext w:val="0"/>
        <w:keepLines w:val="0"/>
        <w:pageBreakBefore w:val="0"/>
        <w:tabs>
          <w:tab w:val="left" w:pos="567"/>
        </w:tabs>
        <w:wordWrap/>
        <w:overflowPunct/>
        <w:topLinePunct w:val="0"/>
        <w:bidi w:val="0"/>
        <w:spacing w:line="500" w:lineRule="exact"/>
        <w:ind w:firstLine="482" w:firstLineChars="200"/>
        <w:rPr>
          <w:rFonts w:hint="eastAsia" w:ascii="宋体" w:hAnsi="宋体" w:eastAsia="宋体" w:cs="宋体"/>
          <w:b/>
          <w:bCs w:val="0"/>
          <w:color w:val="auto"/>
          <w:kern w:val="1"/>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本次评标采用</w:t>
      </w:r>
      <w:r>
        <w:rPr>
          <w:rFonts w:hint="eastAsia" w:ascii="宋体" w:hAnsi="宋体" w:cs="宋体"/>
          <w:b/>
          <w:bCs w:val="0"/>
          <w:color w:val="auto"/>
          <w:sz w:val="24"/>
          <w:szCs w:val="24"/>
          <w:highlight w:val="none"/>
          <w:lang w:val="en-US" w:eastAsia="zh-CN"/>
        </w:rPr>
        <w:t>综合评估</w:t>
      </w:r>
      <w:r>
        <w:rPr>
          <w:rFonts w:hint="eastAsia" w:ascii="宋体" w:hAnsi="宋体" w:eastAsia="宋体" w:cs="宋体"/>
          <w:b/>
          <w:bCs w:val="0"/>
          <w:color w:val="auto"/>
          <w:sz w:val="24"/>
          <w:szCs w:val="24"/>
          <w:highlight w:val="none"/>
          <w:lang w:eastAsia="zh-CN"/>
        </w:rPr>
        <w:t>法</w:t>
      </w:r>
    </w:p>
    <w:p w14:paraId="211445D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bidi="ar-SA"/>
        </w:rPr>
        <w:t>评标小组按照下述规定的评分标准进行打分，并按得分由高到低顺序推荐中标候选人，但投标报价低于其成本的除外。综合评分相等时，以投标报价低的优先；投标报价也相等的，以技术方案得分高的优先；如果技术方案得分也相等，则由评标小组采用随机抽取的方式确定排名顺序。</w:t>
      </w:r>
    </w:p>
    <w:p w14:paraId="21047C10">
      <w:pPr>
        <w:pStyle w:val="7"/>
        <w:numPr>
          <w:ilvl w:val="0"/>
          <w:numId w:val="1"/>
        </w:numP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评分标准</w:t>
      </w:r>
    </w:p>
    <w:tbl>
      <w:tblPr>
        <w:tblStyle w:val="20"/>
        <w:tblpPr w:leftFromText="180" w:rightFromText="180" w:vertAnchor="text" w:horzAnchor="page" w:tblpX="1658" w:tblpY="471"/>
        <w:tblOverlap w:val="never"/>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57"/>
        <w:gridCol w:w="1333"/>
        <w:gridCol w:w="6328"/>
      </w:tblGrid>
      <w:tr w14:paraId="639B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gridSpan w:val="2"/>
            <w:tcBorders>
              <w:right w:val="single" w:color="auto" w:sz="4" w:space="0"/>
            </w:tcBorders>
            <w:noWrap w:val="0"/>
            <w:vAlign w:val="center"/>
          </w:tcPr>
          <w:p w14:paraId="173BF05B">
            <w:pPr>
              <w:spacing w:line="400" w:lineRule="exact"/>
              <w:jc w:val="center"/>
              <w:rPr>
                <w:rFonts w:hint="eastAsia" w:ascii="宋体" w:hAnsi="宋体" w:cs="宋体"/>
                <w:sz w:val="22"/>
                <w:szCs w:val="22"/>
                <w:highlight w:val="none"/>
              </w:rPr>
            </w:pPr>
            <w:r>
              <w:rPr>
                <w:rFonts w:hint="eastAsia" w:ascii="宋体" w:hAnsi="宋体" w:cs="宋体"/>
                <w:b/>
                <w:sz w:val="22"/>
                <w:szCs w:val="22"/>
                <w:highlight w:val="none"/>
              </w:rPr>
              <w:t>条款号</w:t>
            </w:r>
          </w:p>
        </w:tc>
        <w:tc>
          <w:tcPr>
            <w:tcW w:w="1333" w:type="dxa"/>
            <w:tcBorders>
              <w:left w:val="single" w:color="auto" w:sz="4" w:space="0"/>
            </w:tcBorders>
            <w:noWrap w:val="0"/>
            <w:vAlign w:val="center"/>
          </w:tcPr>
          <w:p w14:paraId="130BBAD0">
            <w:pPr>
              <w:spacing w:line="400" w:lineRule="exact"/>
              <w:jc w:val="center"/>
              <w:rPr>
                <w:rFonts w:hint="eastAsia" w:ascii="宋体" w:hAnsi="宋体" w:cs="宋体"/>
                <w:kern w:val="0"/>
                <w:sz w:val="22"/>
                <w:szCs w:val="22"/>
                <w:highlight w:val="none"/>
              </w:rPr>
            </w:pPr>
            <w:r>
              <w:rPr>
                <w:rFonts w:hint="eastAsia" w:ascii="宋体" w:hAnsi="宋体" w:cs="宋体"/>
                <w:b/>
                <w:sz w:val="22"/>
                <w:szCs w:val="22"/>
                <w:highlight w:val="none"/>
              </w:rPr>
              <w:t>评审因素</w:t>
            </w:r>
          </w:p>
        </w:tc>
        <w:tc>
          <w:tcPr>
            <w:tcW w:w="6328" w:type="dxa"/>
            <w:noWrap w:val="0"/>
            <w:vAlign w:val="top"/>
          </w:tcPr>
          <w:p w14:paraId="4DD14901">
            <w:pPr>
              <w:spacing w:line="400" w:lineRule="exact"/>
              <w:jc w:val="center"/>
              <w:rPr>
                <w:rFonts w:hint="eastAsia" w:ascii="宋体" w:hAnsi="宋体" w:cs="宋体"/>
                <w:kern w:val="0"/>
                <w:sz w:val="22"/>
                <w:szCs w:val="22"/>
                <w:highlight w:val="none"/>
              </w:rPr>
            </w:pPr>
            <w:r>
              <w:rPr>
                <w:rFonts w:hint="eastAsia" w:ascii="宋体" w:hAnsi="宋体" w:cs="宋体"/>
                <w:b/>
                <w:sz w:val="22"/>
                <w:szCs w:val="22"/>
                <w:highlight w:val="none"/>
              </w:rPr>
              <w:t>评审标准</w:t>
            </w:r>
          </w:p>
        </w:tc>
      </w:tr>
      <w:tr w14:paraId="0E2F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93" w:type="dxa"/>
            <w:gridSpan w:val="2"/>
            <w:tcBorders>
              <w:right w:val="single" w:color="auto" w:sz="4" w:space="0"/>
            </w:tcBorders>
            <w:noWrap w:val="0"/>
            <w:vAlign w:val="center"/>
          </w:tcPr>
          <w:p w14:paraId="6F5FB6C8">
            <w:pPr>
              <w:snapToGrid w:val="0"/>
              <w:spacing w:line="400" w:lineRule="exact"/>
              <w:jc w:val="center"/>
              <w:rPr>
                <w:rFonts w:hint="eastAsia" w:ascii="宋体" w:hAnsi="宋体" w:cs="宋体"/>
                <w:b/>
                <w:kern w:val="0"/>
                <w:sz w:val="22"/>
                <w:szCs w:val="22"/>
                <w:highlight w:val="none"/>
              </w:rPr>
            </w:pPr>
            <w:r>
              <w:rPr>
                <w:rFonts w:hint="eastAsia" w:ascii="宋体" w:hAnsi="宋体" w:cs="宋体"/>
                <w:sz w:val="22"/>
                <w:szCs w:val="22"/>
                <w:highlight w:val="none"/>
              </w:rPr>
              <w:t>1</w:t>
            </w:r>
          </w:p>
        </w:tc>
        <w:tc>
          <w:tcPr>
            <w:tcW w:w="1333" w:type="dxa"/>
            <w:tcBorders>
              <w:left w:val="single" w:color="auto" w:sz="4" w:space="0"/>
            </w:tcBorders>
            <w:noWrap w:val="0"/>
            <w:vAlign w:val="center"/>
          </w:tcPr>
          <w:p w14:paraId="18EFE94C">
            <w:pPr>
              <w:snapToGrid w:val="0"/>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分值构成</w:t>
            </w:r>
          </w:p>
          <w:p w14:paraId="6DB1EDBF">
            <w:pPr>
              <w:snapToGrid w:val="0"/>
              <w:spacing w:line="400" w:lineRule="exact"/>
              <w:jc w:val="center"/>
              <w:rPr>
                <w:rFonts w:ascii="宋体" w:hAnsi="宋体" w:cs="宋体"/>
                <w:b/>
                <w:kern w:val="0"/>
                <w:sz w:val="22"/>
                <w:szCs w:val="22"/>
                <w:highlight w:val="none"/>
              </w:rPr>
            </w:pPr>
            <w:r>
              <w:rPr>
                <w:rFonts w:hint="eastAsia" w:ascii="宋体" w:hAnsi="宋体" w:cs="宋体"/>
                <w:kern w:val="0"/>
                <w:sz w:val="22"/>
                <w:szCs w:val="22"/>
                <w:highlight w:val="none"/>
              </w:rPr>
              <w:t>（总分100分）</w:t>
            </w:r>
          </w:p>
        </w:tc>
        <w:tc>
          <w:tcPr>
            <w:tcW w:w="6328" w:type="dxa"/>
            <w:noWrap w:val="0"/>
            <w:vAlign w:val="top"/>
          </w:tcPr>
          <w:p w14:paraId="607E27D6">
            <w:pPr>
              <w:snapToGrid w:val="0"/>
              <w:spacing w:line="400" w:lineRule="exact"/>
              <w:ind w:firstLine="220" w:firstLineChars="100"/>
              <w:rPr>
                <w:rFonts w:ascii="宋体" w:hAnsi="宋体" w:cs="宋体"/>
                <w:sz w:val="22"/>
                <w:szCs w:val="22"/>
                <w:highlight w:val="none"/>
              </w:rPr>
            </w:pPr>
            <w:r>
              <w:rPr>
                <w:rFonts w:hint="eastAsia" w:ascii="宋体" w:hAnsi="宋体" w:cs="宋体"/>
                <w:sz w:val="22"/>
                <w:szCs w:val="22"/>
                <w:highlight w:val="none"/>
              </w:rPr>
              <w:t>投</w:t>
            </w:r>
            <w:r>
              <w:rPr>
                <w:rFonts w:hint="eastAsia" w:ascii="宋体" w:hAnsi="宋体" w:cs="宋体"/>
                <w:sz w:val="22"/>
                <w:szCs w:val="22"/>
                <w:highlight w:val="none"/>
                <w:lang w:val="en-US" w:eastAsia="zh-CN"/>
              </w:rPr>
              <w:t>标</w:t>
            </w:r>
            <w:r>
              <w:rPr>
                <w:rFonts w:hint="eastAsia" w:ascii="宋体" w:hAnsi="宋体" w:cs="宋体"/>
                <w:sz w:val="22"/>
                <w:szCs w:val="22"/>
                <w:highlight w:val="none"/>
              </w:rPr>
              <w:t>报价（经济部分）：</w:t>
            </w:r>
            <w:r>
              <w:rPr>
                <w:rFonts w:hint="eastAsia" w:ascii="宋体" w:hAnsi="宋体" w:cs="宋体"/>
                <w:sz w:val="22"/>
                <w:szCs w:val="22"/>
                <w:highlight w:val="none"/>
                <w:lang w:val="en-US" w:eastAsia="zh-CN"/>
              </w:rPr>
              <w:t>5</w:t>
            </w:r>
            <w:r>
              <w:rPr>
                <w:rFonts w:hint="eastAsia" w:ascii="宋体" w:hAnsi="宋体" w:cs="宋体"/>
                <w:sz w:val="22"/>
                <w:szCs w:val="22"/>
                <w:highlight w:val="none"/>
              </w:rPr>
              <w:t>0</w:t>
            </w:r>
            <w:r>
              <w:rPr>
                <w:rFonts w:ascii="宋体" w:hAnsi="宋体" w:cs="宋体"/>
                <w:sz w:val="22"/>
                <w:szCs w:val="22"/>
                <w:highlight w:val="none"/>
              </w:rPr>
              <w:t>分</w:t>
            </w:r>
            <w:r>
              <w:rPr>
                <w:rFonts w:hint="eastAsia" w:ascii="宋体" w:hAnsi="宋体" w:cs="宋体"/>
                <w:sz w:val="22"/>
                <w:szCs w:val="22"/>
                <w:highlight w:val="none"/>
              </w:rPr>
              <w:t>(按</w:t>
            </w:r>
            <w:r>
              <w:rPr>
                <w:rFonts w:hint="eastAsia" w:ascii="宋体" w:hAnsi="宋体" w:cs="宋体"/>
                <w:sz w:val="22"/>
                <w:szCs w:val="22"/>
                <w:highlight w:val="none"/>
                <w:lang w:eastAsia="zh-CN"/>
              </w:rPr>
              <w:t>投标</w:t>
            </w:r>
            <w:r>
              <w:rPr>
                <w:rFonts w:hint="eastAsia" w:ascii="宋体" w:hAnsi="宋体" w:cs="宋体"/>
                <w:sz w:val="22"/>
                <w:szCs w:val="22"/>
                <w:highlight w:val="none"/>
              </w:rPr>
              <w:t>总价报价作为评审依据，</w:t>
            </w:r>
            <w:r>
              <w:rPr>
                <w:rFonts w:hint="eastAsia" w:ascii="宋体" w:hAnsi="宋体" w:cs="宋体"/>
                <w:szCs w:val="21"/>
                <w:highlight w:val="none"/>
              </w:rPr>
              <w:t>评标时需将所有</w:t>
            </w:r>
            <w:r>
              <w:rPr>
                <w:rFonts w:hint="eastAsia" w:ascii="宋体" w:hAnsi="宋体" w:cs="宋体"/>
                <w:szCs w:val="21"/>
                <w:highlight w:val="none"/>
                <w:lang w:eastAsia="zh-CN"/>
              </w:rPr>
              <w:t>投标</w:t>
            </w:r>
            <w:r>
              <w:rPr>
                <w:rFonts w:hint="eastAsia" w:ascii="宋体" w:hAnsi="宋体" w:cs="宋体"/>
                <w:szCs w:val="21"/>
                <w:highlight w:val="none"/>
              </w:rPr>
              <w:t>报价折算为不含税价</w:t>
            </w:r>
            <w:r>
              <w:rPr>
                <w:rFonts w:hint="eastAsia" w:ascii="宋体" w:hAnsi="宋体" w:cs="宋体"/>
                <w:sz w:val="22"/>
                <w:szCs w:val="22"/>
                <w:highlight w:val="none"/>
              </w:rPr>
              <w:t>)</w:t>
            </w:r>
          </w:p>
          <w:p w14:paraId="4401F385">
            <w:pPr>
              <w:suppressLineNumbers/>
              <w:suppressAutoHyphens/>
              <w:kinsoku w:val="0"/>
              <w:spacing w:line="400" w:lineRule="exact"/>
              <w:ind w:firstLine="220" w:firstLineChars="100"/>
              <w:textAlignment w:val="center"/>
              <w:rPr>
                <w:rFonts w:hint="eastAsia" w:ascii="宋体" w:hAnsi="宋体" w:cs="宋体"/>
                <w:sz w:val="22"/>
                <w:szCs w:val="22"/>
                <w:highlight w:val="none"/>
              </w:rPr>
            </w:pPr>
            <w:r>
              <w:rPr>
                <w:rFonts w:hint="eastAsia" w:ascii="宋体" w:hAnsi="宋体" w:cs="宋体"/>
                <w:sz w:val="22"/>
                <w:szCs w:val="22"/>
                <w:highlight w:val="none"/>
              </w:rPr>
              <w:t>技术部分：</w:t>
            </w:r>
            <w:r>
              <w:rPr>
                <w:rFonts w:hint="eastAsia" w:ascii="宋体" w:hAnsi="宋体" w:cs="宋体"/>
                <w:sz w:val="22"/>
                <w:szCs w:val="22"/>
                <w:highlight w:val="none"/>
                <w:lang w:val="en-US" w:eastAsia="zh-CN"/>
              </w:rPr>
              <w:t>3</w:t>
            </w:r>
            <w:r>
              <w:rPr>
                <w:rFonts w:hint="eastAsia" w:ascii="宋体" w:hAnsi="宋体" w:cs="宋体"/>
                <w:sz w:val="22"/>
                <w:szCs w:val="22"/>
                <w:highlight w:val="none"/>
              </w:rPr>
              <w:t>0分</w:t>
            </w:r>
          </w:p>
          <w:p w14:paraId="6FCBA6BB">
            <w:pPr>
              <w:suppressLineNumbers/>
              <w:suppressAutoHyphens/>
              <w:kinsoku w:val="0"/>
              <w:spacing w:line="400" w:lineRule="exact"/>
              <w:ind w:firstLine="220" w:firstLineChars="100"/>
              <w:textAlignment w:val="center"/>
              <w:rPr>
                <w:rFonts w:ascii="宋体" w:hAnsi="宋体" w:cs="宋体"/>
                <w:b/>
                <w:kern w:val="0"/>
                <w:sz w:val="22"/>
                <w:szCs w:val="22"/>
                <w:highlight w:val="none"/>
              </w:rPr>
            </w:pPr>
            <w:r>
              <w:rPr>
                <w:rFonts w:hint="eastAsia" w:ascii="宋体" w:hAnsi="宋体" w:cs="宋体"/>
                <w:kern w:val="0"/>
                <w:sz w:val="22"/>
                <w:szCs w:val="22"/>
                <w:highlight w:val="none"/>
              </w:rPr>
              <w:t xml:space="preserve">商务部分: </w:t>
            </w:r>
            <w:r>
              <w:rPr>
                <w:rFonts w:hint="eastAsia" w:ascii="宋体" w:hAnsi="宋体" w:cs="宋体"/>
                <w:kern w:val="0"/>
                <w:sz w:val="22"/>
                <w:szCs w:val="22"/>
                <w:highlight w:val="none"/>
                <w:lang w:val="en-US" w:eastAsia="zh-CN"/>
              </w:rPr>
              <w:t>2</w:t>
            </w:r>
            <w:r>
              <w:rPr>
                <w:rFonts w:hint="eastAsia" w:ascii="宋体" w:hAnsi="宋体" w:cs="宋体"/>
                <w:kern w:val="0"/>
                <w:sz w:val="22"/>
                <w:szCs w:val="22"/>
                <w:highlight w:val="none"/>
              </w:rPr>
              <w:t>0分</w:t>
            </w:r>
          </w:p>
        </w:tc>
      </w:tr>
      <w:tr w14:paraId="6818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exact"/>
        </w:trPr>
        <w:tc>
          <w:tcPr>
            <w:tcW w:w="1493" w:type="dxa"/>
            <w:gridSpan w:val="2"/>
            <w:tcBorders>
              <w:right w:val="single" w:color="auto" w:sz="4" w:space="0"/>
            </w:tcBorders>
            <w:noWrap w:val="0"/>
            <w:vAlign w:val="center"/>
          </w:tcPr>
          <w:p w14:paraId="71004640">
            <w:pPr>
              <w:adjustRightInd w:val="0"/>
              <w:snapToGrid w:val="0"/>
              <w:spacing w:line="400" w:lineRule="exact"/>
              <w:jc w:val="center"/>
              <w:rPr>
                <w:rFonts w:hint="eastAsia" w:ascii="宋体" w:hAnsi="宋体" w:cs="宋体"/>
                <w:sz w:val="22"/>
                <w:szCs w:val="22"/>
                <w:highlight w:val="none"/>
              </w:rPr>
            </w:pPr>
          </w:p>
          <w:p w14:paraId="2BFE6F8D">
            <w:pPr>
              <w:adjustRightInd w:val="0"/>
              <w:snapToGrid w:val="0"/>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eastAsia="zh-CN"/>
              </w:rPr>
              <w:t>投标</w:t>
            </w:r>
            <w:r>
              <w:rPr>
                <w:rFonts w:hint="eastAsia" w:ascii="宋体" w:hAnsi="宋体" w:cs="宋体"/>
                <w:sz w:val="22"/>
                <w:szCs w:val="22"/>
                <w:highlight w:val="none"/>
              </w:rPr>
              <w:t>报价</w:t>
            </w:r>
          </w:p>
          <w:p w14:paraId="5D682CC1">
            <w:pPr>
              <w:adjustRightInd w:val="0"/>
              <w:snapToGrid w:val="0"/>
              <w:spacing w:line="40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rPr>
              <w:t>部分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A</w:t>
            </w:r>
            <w:r>
              <w:rPr>
                <w:rFonts w:hint="eastAsia" w:ascii="宋体" w:hAnsi="宋体" w:cs="宋体"/>
                <w:sz w:val="22"/>
                <w:szCs w:val="22"/>
                <w:highlight w:val="none"/>
                <w:lang w:eastAsia="zh-CN"/>
              </w:rPr>
              <w:t>）</w:t>
            </w:r>
          </w:p>
          <w:p w14:paraId="351E7CBA">
            <w:pPr>
              <w:adjustRightInd w:val="0"/>
              <w:snapToGrid w:val="0"/>
              <w:spacing w:line="400" w:lineRule="exact"/>
              <w:jc w:val="center"/>
              <w:rPr>
                <w:rFonts w:ascii="宋体" w:hAnsi="宋体" w:cs="宋体"/>
                <w:sz w:val="22"/>
                <w:szCs w:val="22"/>
                <w:highlight w:val="none"/>
              </w:rPr>
            </w:pPr>
            <w:r>
              <w:rPr>
                <w:rFonts w:hint="eastAsia" w:ascii="宋体" w:hAnsi="宋体" w:cs="宋体"/>
                <w:sz w:val="22"/>
                <w:szCs w:val="22"/>
                <w:highlight w:val="none"/>
              </w:rPr>
              <w:t>A</w:t>
            </w:r>
          </w:p>
          <w:p w14:paraId="1B234A5E">
            <w:pPr>
              <w:adjustRightInd w:val="0"/>
              <w:snapToGrid w:val="0"/>
              <w:spacing w:line="400" w:lineRule="exact"/>
              <w:jc w:val="center"/>
              <w:rPr>
                <w:sz w:val="22"/>
                <w:szCs w:val="22"/>
                <w:highlight w:val="none"/>
              </w:rPr>
            </w:pPr>
          </w:p>
        </w:tc>
        <w:tc>
          <w:tcPr>
            <w:tcW w:w="1333" w:type="dxa"/>
            <w:tcBorders>
              <w:left w:val="single" w:color="auto" w:sz="4" w:space="0"/>
            </w:tcBorders>
            <w:noWrap w:val="0"/>
            <w:vAlign w:val="center"/>
          </w:tcPr>
          <w:p w14:paraId="3DD5FFDA">
            <w:pPr>
              <w:adjustRightInd w:val="0"/>
              <w:snapToGrid w:val="0"/>
              <w:spacing w:line="340" w:lineRule="exact"/>
              <w:jc w:val="center"/>
              <w:rPr>
                <w:rFonts w:ascii="宋体" w:hAnsi="宋体" w:cs="宋体"/>
                <w:sz w:val="22"/>
                <w:szCs w:val="22"/>
                <w:highlight w:val="none"/>
              </w:rPr>
            </w:pPr>
            <w:r>
              <w:rPr>
                <w:rFonts w:hint="eastAsia" w:ascii="宋体" w:hAnsi="宋体" w:cs="宋体"/>
                <w:sz w:val="22"/>
                <w:szCs w:val="22"/>
                <w:highlight w:val="none"/>
              </w:rPr>
              <w:t>投标总报价</w:t>
            </w:r>
          </w:p>
          <w:p w14:paraId="389504BD">
            <w:pPr>
              <w:adjustRightInd w:val="0"/>
              <w:snapToGrid w:val="0"/>
              <w:spacing w:line="340" w:lineRule="exact"/>
              <w:jc w:val="center"/>
              <w:rPr>
                <w:rFonts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cs="宋体"/>
                <w:sz w:val="22"/>
                <w:szCs w:val="22"/>
                <w:highlight w:val="none"/>
              </w:rPr>
              <w:t>0分）</w:t>
            </w:r>
          </w:p>
        </w:tc>
        <w:tc>
          <w:tcPr>
            <w:tcW w:w="6328" w:type="dxa"/>
            <w:noWrap w:val="0"/>
            <w:vAlign w:val="center"/>
          </w:tcPr>
          <w:p w14:paraId="78D49DCA">
            <w:pPr>
              <w:keepNext w:val="0"/>
              <w:keepLines w:val="0"/>
              <w:pageBreakBefore w:val="0"/>
              <w:kinsoku/>
              <w:wordWrap/>
              <w:overflowPunct/>
              <w:topLinePunct w:val="0"/>
              <w:autoSpaceDE/>
              <w:autoSpaceDN/>
              <w:bidi w:val="0"/>
              <w:adjustRightInd/>
              <w:snapToGrid w:val="0"/>
              <w:spacing w:line="300" w:lineRule="exact"/>
              <w:ind w:firstLine="440" w:firstLineChars="200"/>
              <w:jc w:val="left"/>
              <w:textAlignment w:val="auto"/>
              <w:rPr>
                <w:rFonts w:hint="eastAsia" w:ascii="宋体" w:hAnsi="宋体" w:eastAsia="宋体" w:cs="宋体"/>
                <w:color w:val="000000"/>
                <w:kern w:val="0"/>
                <w:sz w:val="21"/>
                <w:szCs w:val="21"/>
                <w:highlight w:val="none"/>
                <w:lang w:bidi="ar"/>
              </w:rPr>
            </w:pPr>
            <w:r>
              <w:rPr>
                <w:rFonts w:hint="eastAsia"/>
                <w:sz w:val="22"/>
                <w:szCs w:val="22"/>
                <w:highlight w:val="none"/>
              </w:rPr>
              <w:t>所有通过初步评审合格的</w:t>
            </w:r>
            <w:r>
              <w:rPr>
                <w:rFonts w:hint="eastAsia"/>
                <w:sz w:val="22"/>
                <w:szCs w:val="22"/>
                <w:highlight w:val="none"/>
                <w:lang w:eastAsia="zh-CN"/>
              </w:rPr>
              <w:t>投标</w:t>
            </w:r>
            <w:r>
              <w:rPr>
                <w:rFonts w:hint="eastAsia"/>
                <w:sz w:val="22"/>
                <w:szCs w:val="22"/>
                <w:highlight w:val="none"/>
              </w:rPr>
              <w:t>人的最低</w:t>
            </w:r>
            <w:r>
              <w:rPr>
                <w:rFonts w:hint="eastAsia"/>
                <w:sz w:val="22"/>
                <w:szCs w:val="22"/>
                <w:highlight w:val="none"/>
                <w:lang w:val="en-US" w:eastAsia="zh-CN"/>
              </w:rPr>
              <w:t>总报价</w:t>
            </w:r>
            <w:r>
              <w:rPr>
                <w:rFonts w:hint="eastAsia"/>
                <w:sz w:val="22"/>
                <w:szCs w:val="22"/>
                <w:highlight w:val="none"/>
              </w:rPr>
              <w:t>为评标基准价</w:t>
            </w:r>
            <w:r>
              <w:rPr>
                <w:rFonts w:hint="eastAsia" w:ascii="宋体" w:hAnsi="宋体" w:eastAsia="宋体" w:cs="宋体"/>
                <w:color w:val="000000"/>
                <w:kern w:val="0"/>
                <w:sz w:val="21"/>
                <w:szCs w:val="21"/>
                <w:highlight w:val="none"/>
                <w:lang w:bidi="ar"/>
              </w:rPr>
              <w:t>，其</w:t>
            </w:r>
            <w:r>
              <w:rPr>
                <w:rFonts w:hint="eastAsia" w:ascii="宋体" w:hAnsi="宋体" w:cs="宋体"/>
                <w:color w:val="000000"/>
                <w:kern w:val="0"/>
                <w:sz w:val="21"/>
                <w:szCs w:val="21"/>
                <w:highlight w:val="none"/>
                <w:lang w:val="en-US" w:eastAsia="zh-CN" w:bidi="ar"/>
              </w:rPr>
              <w:t>投标报价</w:t>
            </w:r>
            <w:r>
              <w:rPr>
                <w:rFonts w:hint="eastAsia" w:ascii="宋体" w:hAnsi="宋体" w:eastAsia="宋体" w:cs="宋体"/>
                <w:color w:val="000000"/>
                <w:kern w:val="0"/>
                <w:sz w:val="21"/>
                <w:szCs w:val="21"/>
                <w:highlight w:val="none"/>
                <w:lang w:bidi="ar"/>
              </w:rPr>
              <w:t>得满分，其他</w:t>
            </w:r>
            <w:r>
              <w:rPr>
                <w:rFonts w:hint="eastAsia" w:ascii="宋体" w:hAnsi="宋体" w:cs="宋体"/>
                <w:color w:val="000000"/>
                <w:kern w:val="0"/>
                <w:sz w:val="21"/>
                <w:szCs w:val="21"/>
                <w:highlight w:val="none"/>
                <w:lang w:val="en-US" w:eastAsia="zh-CN" w:bidi="ar"/>
              </w:rPr>
              <w:t>投标单位</w:t>
            </w:r>
            <w:r>
              <w:rPr>
                <w:rFonts w:hint="eastAsia" w:ascii="宋体" w:hAnsi="宋体" w:eastAsia="宋体" w:cs="宋体"/>
                <w:color w:val="000000"/>
                <w:kern w:val="0"/>
                <w:sz w:val="21"/>
                <w:szCs w:val="21"/>
                <w:highlight w:val="none"/>
                <w:lang w:bidi="ar"/>
              </w:rPr>
              <w:t>报价得分按照下列公式计算：</w:t>
            </w:r>
          </w:p>
          <w:p w14:paraId="0B5B8477">
            <w:pPr>
              <w:adjustRightInd w:val="0"/>
              <w:snapToGrid w:val="0"/>
              <w:spacing w:before="0" w:beforeLines="-2147483648" w:line="340" w:lineRule="exact"/>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报价得分=（评审基准价/</w:t>
            </w:r>
            <w:r>
              <w:rPr>
                <w:rFonts w:hint="eastAsia" w:ascii="宋体" w:hAnsi="宋体" w:cs="宋体"/>
                <w:color w:val="000000"/>
                <w:kern w:val="0"/>
                <w:sz w:val="21"/>
                <w:szCs w:val="21"/>
                <w:highlight w:val="none"/>
                <w:lang w:val="en-US" w:eastAsia="zh-CN" w:bidi="ar"/>
              </w:rPr>
              <w:t>投标</w:t>
            </w:r>
            <w:r>
              <w:rPr>
                <w:rFonts w:hint="eastAsia" w:ascii="宋体" w:hAnsi="宋体" w:eastAsia="宋体" w:cs="宋体"/>
                <w:color w:val="000000"/>
                <w:kern w:val="0"/>
                <w:sz w:val="21"/>
                <w:szCs w:val="21"/>
                <w:highlight w:val="none"/>
                <w:lang w:bidi="ar"/>
              </w:rPr>
              <w:t>报价）×价格权重×100。</w:t>
            </w:r>
          </w:p>
          <w:p w14:paraId="1C642FC4">
            <w:pPr>
              <w:adjustRightInd w:val="0"/>
              <w:snapToGrid w:val="0"/>
              <w:spacing w:before="0" w:beforeLines="-2147483648" w:line="340" w:lineRule="exact"/>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计算结果保留两位小数，第三位四舍五入。</w:t>
            </w:r>
          </w:p>
        </w:tc>
      </w:tr>
      <w:tr w14:paraId="4470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493" w:type="dxa"/>
            <w:gridSpan w:val="2"/>
            <w:vMerge w:val="restart"/>
            <w:tcBorders>
              <w:right w:val="single" w:color="auto" w:sz="4" w:space="0"/>
            </w:tcBorders>
            <w:noWrap w:val="0"/>
            <w:vAlign w:val="center"/>
          </w:tcPr>
          <w:p w14:paraId="643C1756">
            <w:pPr>
              <w:spacing w:line="400" w:lineRule="exact"/>
              <w:jc w:val="center"/>
              <w:rPr>
                <w:rFonts w:ascii="宋体" w:hAnsi="宋体" w:cs="宋体"/>
                <w:sz w:val="22"/>
                <w:szCs w:val="22"/>
                <w:highlight w:val="none"/>
              </w:rPr>
            </w:pPr>
            <w:r>
              <w:rPr>
                <w:rFonts w:hint="eastAsia" w:ascii="宋体" w:hAnsi="宋体" w:cs="宋体"/>
                <w:sz w:val="22"/>
                <w:szCs w:val="22"/>
                <w:highlight w:val="none"/>
              </w:rPr>
              <w:t>技术</w:t>
            </w:r>
          </w:p>
          <w:p w14:paraId="682E205D">
            <w:pPr>
              <w:spacing w:line="400" w:lineRule="exact"/>
              <w:jc w:val="center"/>
              <w:rPr>
                <w:rFonts w:ascii="宋体" w:hAnsi="宋体" w:cs="宋体"/>
                <w:sz w:val="22"/>
                <w:szCs w:val="22"/>
                <w:highlight w:val="none"/>
              </w:rPr>
            </w:pPr>
            <w:r>
              <w:rPr>
                <w:rFonts w:hint="eastAsia" w:ascii="宋体" w:hAnsi="宋体" w:cs="宋体"/>
                <w:sz w:val="22"/>
                <w:szCs w:val="22"/>
                <w:highlight w:val="none"/>
              </w:rPr>
              <w:t>部分</w:t>
            </w:r>
          </w:p>
          <w:p w14:paraId="58C76D16">
            <w:pPr>
              <w:spacing w:line="400" w:lineRule="exact"/>
              <w:jc w:val="center"/>
              <w:rPr>
                <w:rFonts w:ascii="宋体" w:hAnsi="宋体" w:cs="宋体"/>
                <w:sz w:val="22"/>
                <w:szCs w:val="22"/>
                <w:highlight w:val="none"/>
              </w:rPr>
            </w:pPr>
            <w:r>
              <w:rPr>
                <w:rFonts w:hint="eastAsia" w:ascii="宋体" w:hAnsi="宋体" w:cs="宋体"/>
                <w:sz w:val="22"/>
                <w:szCs w:val="22"/>
                <w:highlight w:val="none"/>
              </w:rPr>
              <w:t>B</w:t>
            </w:r>
          </w:p>
          <w:p w14:paraId="0E0D39FE">
            <w:pPr>
              <w:spacing w:line="400" w:lineRule="exact"/>
              <w:jc w:val="center"/>
              <w:rPr>
                <w:rFonts w:ascii="宋体" w:hAnsi="宋体" w:cs="宋体"/>
                <w:sz w:val="22"/>
                <w:szCs w:val="22"/>
                <w:highlight w:val="none"/>
              </w:rPr>
            </w:pPr>
          </w:p>
        </w:tc>
        <w:tc>
          <w:tcPr>
            <w:tcW w:w="1333" w:type="dxa"/>
            <w:tcBorders>
              <w:left w:val="single" w:color="auto" w:sz="4" w:space="0"/>
            </w:tcBorders>
            <w:shd w:val="clear" w:color="auto" w:fill="auto"/>
            <w:noWrap w:val="0"/>
            <w:vAlign w:val="center"/>
          </w:tcPr>
          <w:p w14:paraId="64187D7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整体电梯检测方案</w:t>
            </w:r>
          </w:p>
          <w:p w14:paraId="600115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ascii="宋体" w:hAnsi="宋体" w:eastAsia="宋体" w:cs="宋体"/>
                <w:color w:val="auto"/>
                <w:kern w:val="2"/>
                <w:sz w:val="28"/>
                <w:szCs w:val="21"/>
                <w:highlight w:val="none"/>
                <w:lang w:val="en-US" w:eastAsia="zh-CN" w:bidi="ar-SA"/>
              </w:rPr>
            </w:pP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18</w:t>
            </w:r>
            <w:r>
              <w:rPr>
                <w:rFonts w:hint="eastAsia" w:ascii="Times New Roman" w:hAnsi="Times New Roman" w:eastAsia="宋体" w:cs="Times New Roman"/>
                <w:color w:val="auto"/>
                <w:szCs w:val="21"/>
                <w:highlight w:val="none"/>
              </w:rPr>
              <w:t>分）</w:t>
            </w:r>
          </w:p>
        </w:tc>
        <w:tc>
          <w:tcPr>
            <w:tcW w:w="6328" w:type="dxa"/>
            <w:shd w:val="clear" w:color="auto" w:fill="auto"/>
            <w:noWrap w:val="0"/>
            <w:vAlign w:val="center"/>
          </w:tcPr>
          <w:p w14:paraId="0120263D">
            <w:pPr>
              <w:keepNext w:val="0"/>
              <w:keepLines w:val="0"/>
              <w:pageBreakBefore w:val="0"/>
              <w:tabs>
                <w:tab w:val="left" w:pos="0"/>
                <w:tab w:val="left" w:pos="686"/>
                <w:tab w:val="left" w:pos="899"/>
              </w:tabs>
              <w:kinsoku/>
              <w:wordWrap/>
              <w:overflowPunct/>
              <w:topLinePunct w:val="0"/>
              <w:autoSpaceDE/>
              <w:autoSpaceDN/>
              <w:bidi w:val="0"/>
              <w:adjustRightInd/>
              <w:snapToGrid/>
              <w:spacing w:line="300" w:lineRule="exact"/>
              <w:ind w:firstLine="440" w:firstLineChars="200"/>
              <w:textAlignment w:val="auto"/>
              <w:rPr>
                <w:rFonts w:ascii="Calibri" w:hAnsi="Calibri" w:eastAsia="宋体" w:cs="Times New Roman"/>
                <w:color w:val="auto"/>
                <w:kern w:val="2"/>
                <w:sz w:val="21"/>
                <w:szCs w:val="24"/>
                <w:highlight w:val="none"/>
                <w:lang w:val="en-US" w:eastAsia="zh-CN" w:bidi="ar-SA"/>
              </w:rPr>
            </w:pPr>
            <w:r>
              <w:rPr>
                <w:rFonts w:hint="eastAsia" w:eastAsia="宋体" w:cs="Times New Roman"/>
                <w:sz w:val="22"/>
                <w:szCs w:val="22"/>
                <w:highlight w:val="none"/>
                <w:lang w:val="en-US" w:eastAsia="zh-CN"/>
              </w:rPr>
              <w:t>投标</w:t>
            </w:r>
            <w:r>
              <w:rPr>
                <w:rFonts w:hint="eastAsia" w:eastAsia="宋体" w:cs="Times New Roman"/>
                <w:sz w:val="22"/>
                <w:szCs w:val="22"/>
                <w:highlight w:val="none"/>
                <w:lang w:eastAsia="zh-CN"/>
              </w:rPr>
              <w:t>人</w:t>
            </w:r>
            <w:r>
              <w:rPr>
                <w:rFonts w:hint="eastAsia" w:eastAsia="宋体" w:cs="Times New Roman"/>
                <w:sz w:val="22"/>
                <w:szCs w:val="22"/>
                <w:highlight w:val="none"/>
              </w:rPr>
              <w:t>的</w:t>
            </w:r>
            <w:r>
              <w:rPr>
                <w:rFonts w:hint="eastAsia" w:eastAsia="宋体" w:cs="Times New Roman"/>
                <w:sz w:val="22"/>
                <w:szCs w:val="22"/>
                <w:highlight w:val="none"/>
                <w:lang w:eastAsia="zh-CN"/>
              </w:rPr>
              <w:t>整体电梯检测</w:t>
            </w:r>
            <w:r>
              <w:rPr>
                <w:rFonts w:hint="eastAsia" w:eastAsia="宋体" w:cs="Times New Roman"/>
                <w:sz w:val="22"/>
                <w:szCs w:val="22"/>
                <w:highlight w:val="none"/>
              </w:rPr>
              <w:t>方案，内容包含</w:t>
            </w:r>
            <w:r>
              <w:rPr>
                <w:rFonts w:hint="eastAsia" w:eastAsia="宋体" w:cs="Times New Roman"/>
                <w:sz w:val="22"/>
                <w:szCs w:val="22"/>
                <w:highlight w:val="none"/>
              </w:rPr>
              <w:fldChar w:fldCharType="begin"/>
            </w:r>
            <w:r>
              <w:rPr>
                <w:rFonts w:hint="eastAsia" w:eastAsia="宋体" w:cs="Times New Roman"/>
                <w:sz w:val="22"/>
                <w:szCs w:val="22"/>
                <w:highlight w:val="none"/>
              </w:rPr>
              <w:instrText xml:space="preserve"> = 1 \* GB3 \* MERGEFORMAT </w:instrText>
            </w:r>
            <w:r>
              <w:rPr>
                <w:rFonts w:hint="eastAsia" w:eastAsia="宋体" w:cs="Times New Roman"/>
                <w:sz w:val="22"/>
                <w:szCs w:val="22"/>
                <w:highlight w:val="none"/>
              </w:rPr>
              <w:fldChar w:fldCharType="separate"/>
            </w:r>
            <w:r>
              <w:rPr>
                <w:rFonts w:hint="eastAsia" w:eastAsia="宋体" w:cs="Times New Roman"/>
                <w:sz w:val="22"/>
                <w:szCs w:val="22"/>
                <w:highlight w:val="none"/>
              </w:rPr>
              <w:t>①</w:t>
            </w:r>
            <w:r>
              <w:rPr>
                <w:rFonts w:hint="eastAsia" w:eastAsia="宋体" w:cs="Times New Roman"/>
                <w:sz w:val="22"/>
                <w:szCs w:val="22"/>
                <w:highlight w:val="none"/>
              </w:rPr>
              <w:fldChar w:fldCharType="end"/>
            </w:r>
            <w:r>
              <w:rPr>
                <w:rFonts w:hint="eastAsia" w:eastAsia="宋体" w:cs="Times New Roman"/>
                <w:sz w:val="22"/>
                <w:szCs w:val="22"/>
                <w:highlight w:val="none"/>
                <w:lang w:val="en-US" w:eastAsia="zh-CN"/>
              </w:rPr>
              <w:t>拟派本项目</w:t>
            </w:r>
            <w:r>
              <w:rPr>
                <w:rFonts w:hint="eastAsia" w:eastAsia="宋体" w:cs="Times New Roman"/>
                <w:sz w:val="22"/>
                <w:szCs w:val="22"/>
                <w:highlight w:val="none"/>
              </w:rPr>
              <w:t>人员配置</w:t>
            </w:r>
            <w:r>
              <w:rPr>
                <w:rFonts w:hint="eastAsia" w:eastAsia="宋体" w:cs="Times New Roman"/>
                <w:sz w:val="22"/>
                <w:szCs w:val="22"/>
                <w:highlight w:val="none"/>
                <w:lang w:val="en-US" w:eastAsia="zh-CN"/>
              </w:rPr>
              <w:t>情况</w:t>
            </w:r>
            <w:r>
              <w:rPr>
                <w:rFonts w:hint="eastAsia" w:eastAsia="宋体" w:cs="Times New Roman"/>
                <w:sz w:val="22"/>
                <w:szCs w:val="22"/>
                <w:highlight w:val="none"/>
              </w:rPr>
              <w:fldChar w:fldCharType="begin"/>
            </w:r>
            <w:r>
              <w:rPr>
                <w:rFonts w:hint="eastAsia" w:eastAsia="宋体" w:cs="Times New Roman"/>
                <w:sz w:val="22"/>
                <w:szCs w:val="22"/>
                <w:highlight w:val="none"/>
              </w:rPr>
              <w:instrText xml:space="preserve"> = 2 \* GB3 \* MERGEFORMAT </w:instrText>
            </w:r>
            <w:r>
              <w:rPr>
                <w:rFonts w:hint="eastAsia" w:eastAsia="宋体" w:cs="Times New Roman"/>
                <w:sz w:val="22"/>
                <w:szCs w:val="22"/>
                <w:highlight w:val="none"/>
              </w:rPr>
              <w:fldChar w:fldCharType="separate"/>
            </w:r>
            <w:r>
              <w:rPr>
                <w:rFonts w:hint="eastAsia" w:eastAsia="宋体" w:cs="Times New Roman"/>
                <w:sz w:val="22"/>
                <w:szCs w:val="22"/>
                <w:highlight w:val="none"/>
              </w:rPr>
              <w:t>②</w:t>
            </w:r>
            <w:r>
              <w:rPr>
                <w:rFonts w:hint="eastAsia" w:eastAsia="宋体" w:cs="Times New Roman"/>
                <w:sz w:val="22"/>
                <w:szCs w:val="22"/>
                <w:highlight w:val="none"/>
              </w:rPr>
              <w:fldChar w:fldCharType="end"/>
            </w:r>
            <w:r>
              <w:rPr>
                <w:rFonts w:hint="eastAsia" w:eastAsia="宋体" w:cs="Times New Roman"/>
                <w:sz w:val="22"/>
                <w:szCs w:val="22"/>
                <w:highlight w:val="none"/>
                <w:lang w:eastAsia="zh-CN"/>
              </w:rPr>
              <w:t>工作</w:t>
            </w:r>
            <w:r>
              <w:rPr>
                <w:rFonts w:hint="eastAsia" w:eastAsia="宋体" w:cs="Times New Roman"/>
                <w:sz w:val="22"/>
                <w:szCs w:val="22"/>
                <w:highlight w:val="none"/>
              </w:rPr>
              <w:t>管理制度</w:t>
            </w:r>
            <w:r>
              <w:rPr>
                <w:rFonts w:hint="eastAsia" w:eastAsia="宋体" w:cs="Times New Roman"/>
                <w:sz w:val="22"/>
                <w:szCs w:val="22"/>
                <w:highlight w:val="none"/>
              </w:rPr>
              <w:fldChar w:fldCharType="begin"/>
            </w:r>
            <w:r>
              <w:rPr>
                <w:rFonts w:hint="eastAsia" w:eastAsia="宋体" w:cs="Times New Roman"/>
                <w:sz w:val="22"/>
                <w:szCs w:val="22"/>
                <w:highlight w:val="none"/>
              </w:rPr>
              <w:instrText xml:space="preserve"> = 3 \* GB3 \* MERGEFORMAT </w:instrText>
            </w:r>
            <w:r>
              <w:rPr>
                <w:rFonts w:hint="eastAsia" w:eastAsia="宋体" w:cs="Times New Roman"/>
                <w:sz w:val="22"/>
                <w:szCs w:val="22"/>
                <w:highlight w:val="none"/>
              </w:rPr>
              <w:fldChar w:fldCharType="separate"/>
            </w:r>
            <w:r>
              <w:rPr>
                <w:rFonts w:hint="eastAsia" w:eastAsia="宋体" w:cs="Times New Roman"/>
                <w:sz w:val="22"/>
                <w:szCs w:val="22"/>
                <w:highlight w:val="none"/>
              </w:rPr>
              <w:t>③</w:t>
            </w:r>
            <w:r>
              <w:rPr>
                <w:rFonts w:hint="eastAsia" w:eastAsia="宋体" w:cs="Times New Roman"/>
                <w:sz w:val="22"/>
                <w:szCs w:val="22"/>
                <w:highlight w:val="none"/>
              </w:rPr>
              <w:fldChar w:fldCharType="end"/>
            </w:r>
            <w:r>
              <w:rPr>
                <w:rFonts w:hint="eastAsia" w:eastAsia="宋体" w:cs="Times New Roman"/>
                <w:sz w:val="22"/>
                <w:szCs w:val="22"/>
                <w:highlight w:val="none"/>
                <w:lang w:eastAsia="zh-CN"/>
              </w:rPr>
              <w:t>专业检测设备设施证明（</w:t>
            </w:r>
            <w:r>
              <w:rPr>
                <w:rFonts w:hint="eastAsia" w:eastAsia="宋体" w:cs="Times New Roman"/>
                <w:sz w:val="22"/>
                <w:szCs w:val="22"/>
                <w:highlight w:val="none"/>
                <w:lang w:val="en-US" w:eastAsia="zh-CN"/>
              </w:rPr>
              <w:t>附有效合格检验报告</w:t>
            </w:r>
            <w:r>
              <w:rPr>
                <w:rFonts w:hint="eastAsia" w:eastAsia="宋体" w:cs="Times New Roman"/>
                <w:sz w:val="22"/>
                <w:szCs w:val="22"/>
                <w:highlight w:val="none"/>
                <w:lang w:eastAsia="zh-CN"/>
              </w:rPr>
              <w:t>）</w:t>
            </w:r>
            <w:r>
              <w:rPr>
                <w:rFonts w:hint="eastAsia" w:eastAsia="宋体" w:cs="Times New Roman"/>
                <w:sz w:val="22"/>
                <w:szCs w:val="22"/>
                <w:highlight w:val="none"/>
              </w:rPr>
              <w:fldChar w:fldCharType="begin"/>
            </w:r>
            <w:r>
              <w:rPr>
                <w:rFonts w:hint="eastAsia" w:eastAsia="宋体" w:cs="Times New Roman"/>
                <w:sz w:val="22"/>
                <w:szCs w:val="22"/>
                <w:highlight w:val="none"/>
              </w:rPr>
              <w:instrText xml:space="preserve"> = 4 \* GB3 \* MERGEFORMAT </w:instrText>
            </w:r>
            <w:r>
              <w:rPr>
                <w:rFonts w:hint="eastAsia" w:eastAsia="宋体" w:cs="Times New Roman"/>
                <w:sz w:val="22"/>
                <w:szCs w:val="22"/>
                <w:highlight w:val="none"/>
              </w:rPr>
              <w:fldChar w:fldCharType="separate"/>
            </w:r>
            <w:r>
              <w:rPr>
                <w:rFonts w:hint="eastAsia" w:eastAsia="宋体" w:cs="Times New Roman"/>
                <w:sz w:val="22"/>
                <w:szCs w:val="22"/>
                <w:highlight w:val="none"/>
              </w:rPr>
              <w:t>④</w:t>
            </w:r>
            <w:r>
              <w:rPr>
                <w:rFonts w:hint="eastAsia" w:eastAsia="宋体" w:cs="Times New Roman"/>
                <w:sz w:val="22"/>
                <w:szCs w:val="22"/>
                <w:highlight w:val="none"/>
              </w:rPr>
              <w:fldChar w:fldCharType="end"/>
            </w:r>
            <w:r>
              <w:rPr>
                <w:rFonts w:hint="eastAsia" w:eastAsia="宋体" w:cs="Times New Roman"/>
                <w:sz w:val="22"/>
                <w:szCs w:val="22"/>
                <w:highlight w:val="none"/>
              </w:rPr>
              <w:t>质量控制方案</w:t>
            </w:r>
            <w:r>
              <w:rPr>
                <w:rFonts w:hint="eastAsia" w:eastAsia="宋体" w:cs="Times New Roman"/>
                <w:sz w:val="22"/>
                <w:szCs w:val="22"/>
                <w:highlight w:val="none"/>
              </w:rPr>
              <w:fldChar w:fldCharType="begin"/>
            </w:r>
            <w:r>
              <w:rPr>
                <w:rFonts w:hint="eastAsia" w:eastAsia="宋体" w:cs="Times New Roman"/>
                <w:sz w:val="22"/>
                <w:szCs w:val="22"/>
                <w:highlight w:val="none"/>
              </w:rPr>
              <w:instrText xml:space="preserve"> = 5 \* GB3 \* MERGEFORMAT </w:instrText>
            </w:r>
            <w:r>
              <w:rPr>
                <w:rFonts w:hint="eastAsia" w:eastAsia="宋体" w:cs="Times New Roman"/>
                <w:sz w:val="22"/>
                <w:szCs w:val="22"/>
                <w:highlight w:val="none"/>
              </w:rPr>
              <w:fldChar w:fldCharType="separate"/>
            </w:r>
            <w:r>
              <w:rPr>
                <w:rFonts w:hint="eastAsia" w:eastAsia="宋体" w:cs="Times New Roman"/>
                <w:sz w:val="22"/>
                <w:szCs w:val="22"/>
                <w:highlight w:val="none"/>
              </w:rPr>
              <w:t>⑤</w:t>
            </w:r>
            <w:r>
              <w:rPr>
                <w:rFonts w:hint="eastAsia" w:eastAsia="宋体" w:cs="Times New Roman"/>
                <w:sz w:val="22"/>
                <w:szCs w:val="22"/>
                <w:highlight w:val="none"/>
              </w:rPr>
              <w:fldChar w:fldCharType="end"/>
            </w:r>
            <w:r>
              <w:rPr>
                <w:rFonts w:hint="eastAsia" w:eastAsia="宋体" w:cs="Times New Roman"/>
                <w:sz w:val="22"/>
                <w:szCs w:val="22"/>
                <w:highlight w:val="none"/>
              </w:rPr>
              <w:t>服务准备方案，</w:t>
            </w:r>
            <w:r>
              <w:rPr>
                <w:rFonts w:hint="eastAsia" w:eastAsia="宋体" w:cs="Times New Roman"/>
                <w:sz w:val="22"/>
                <w:szCs w:val="22"/>
                <w:highlight w:val="none"/>
                <w:lang w:val="en-US" w:eastAsia="zh-CN"/>
              </w:rPr>
              <w:t>优</w:t>
            </w:r>
            <w:r>
              <w:rPr>
                <w:rFonts w:hint="eastAsia" w:eastAsia="宋体" w:cs="Times New Roman"/>
                <w:sz w:val="22"/>
                <w:szCs w:val="22"/>
                <w:highlight w:val="none"/>
              </w:rPr>
              <w:t>得</w:t>
            </w:r>
            <w:r>
              <w:rPr>
                <w:rFonts w:hint="eastAsia" w:eastAsia="宋体" w:cs="Times New Roman"/>
                <w:sz w:val="22"/>
                <w:szCs w:val="22"/>
                <w:highlight w:val="none"/>
                <w:lang w:val="en-US" w:eastAsia="zh-CN"/>
              </w:rPr>
              <w:t>16-18</w:t>
            </w:r>
            <w:r>
              <w:rPr>
                <w:rFonts w:hint="eastAsia" w:eastAsia="宋体" w:cs="Times New Roman"/>
                <w:sz w:val="22"/>
                <w:szCs w:val="22"/>
                <w:highlight w:val="none"/>
              </w:rPr>
              <w:t>分</w:t>
            </w:r>
            <w:r>
              <w:rPr>
                <w:rFonts w:hint="eastAsia" w:eastAsia="宋体" w:cs="Times New Roman"/>
                <w:sz w:val="22"/>
                <w:szCs w:val="22"/>
                <w:highlight w:val="none"/>
                <w:lang w:eastAsia="zh-CN"/>
              </w:rPr>
              <w:t>；</w:t>
            </w:r>
            <w:r>
              <w:rPr>
                <w:rFonts w:hint="eastAsia" w:eastAsia="宋体" w:cs="Times New Roman"/>
                <w:sz w:val="22"/>
                <w:szCs w:val="22"/>
                <w:highlight w:val="none"/>
                <w:lang w:val="en-US" w:eastAsia="zh-CN"/>
              </w:rPr>
              <w:t>良</w:t>
            </w:r>
            <w:r>
              <w:rPr>
                <w:rFonts w:hint="eastAsia" w:eastAsia="宋体" w:cs="Times New Roman"/>
                <w:sz w:val="22"/>
                <w:szCs w:val="22"/>
                <w:highlight w:val="none"/>
              </w:rPr>
              <w:t>得</w:t>
            </w:r>
            <w:r>
              <w:rPr>
                <w:rFonts w:hint="eastAsia" w:eastAsia="宋体" w:cs="Times New Roman"/>
                <w:sz w:val="22"/>
                <w:szCs w:val="22"/>
                <w:highlight w:val="none"/>
                <w:lang w:val="en-US" w:eastAsia="zh-CN"/>
              </w:rPr>
              <w:t>10-15</w:t>
            </w:r>
            <w:r>
              <w:rPr>
                <w:rFonts w:hint="eastAsia" w:eastAsia="宋体" w:cs="Times New Roman"/>
                <w:sz w:val="22"/>
                <w:szCs w:val="22"/>
                <w:highlight w:val="none"/>
              </w:rPr>
              <w:t>分</w:t>
            </w:r>
            <w:r>
              <w:rPr>
                <w:rFonts w:hint="eastAsia" w:eastAsia="宋体" w:cs="Times New Roman"/>
                <w:sz w:val="22"/>
                <w:szCs w:val="22"/>
                <w:highlight w:val="none"/>
                <w:lang w:eastAsia="zh-CN"/>
              </w:rPr>
              <w:t>；</w:t>
            </w:r>
            <w:r>
              <w:rPr>
                <w:rFonts w:hint="eastAsia" w:eastAsia="宋体" w:cs="Times New Roman"/>
                <w:sz w:val="22"/>
                <w:szCs w:val="22"/>
                <w:highlight w:val="none"/>
                <w:lang w:val="en-US" w:eastAsia="zh-CN"/>
              </w:rPr>
              <w:t>一般</w:t>
            </w:r>
            <w:r>
              <w:rPr>
                <w:rFonts w:hint="eastAsia" w:eastAsia="宋体" w:cs="Times New Roman"/>
                <w:sz w:val="22"/>
                <w:szCs w:val="22"/>
                <w:highlight w:val="none"/>
              </w:rPr>
              <w:t>得</w:t>
            </w:r>
            <w:r>
              <w:rPr>
                <w:rFonts w:hint="eastAsia" w:eastAsia="宋体" w:cs="Times New Roman"/>
                <w:sz w:val="22"/>
                <w:szCs w:val="22"/>
                <w:highlight w:val="none"/>
                <w:lang w:val="en-US" w:eastAsia="zh-CN"/>
              </w:rPr>
              <w:t>1-9</w:t>
            </w:r>
            <w:r>
              <w:rPr>
                <w:rFonts w:hint="eastAsia" w:eastAsia="宋体" w:cs="Times New Roman"/>
                <w:sz w:val="22"/>
                <w:szCs w:val="22"/>
                <w:highlight w:val="none"/>
              </w:rPr>
              <w:t>分</w:t>
            </w:r>
            <w:r>
              <w:rPr>
                <w:rFonts w:hint="eastAsia" w:eastAsia="宋体" w:cs="Times New Roman"/>
                <w:sz w:val="22"/>
                <w:szCs w:val="22"/>
                <w:highlight w:val="none"/>
                <w:lang w:eastAsia="zh-CN"/>
              </w:rPr>
              <w:t>；</w:t>
            </w:r>
            <w:r>
              <w:rPr>
                <w:rFonts w:hint="eastAsia" w:eastAsia="宋体" w:cs="Times New Roman"/>
                <w:sz w:val="22"/>
                <w:szCs w:val="22"/>
                <w:highlight w:val="none"/>
                <w:lang w:val="en-US" w:eastAsia="zh-CN"/>
              </w:rPr>
              <w:t>未提供</w:t>
            </w:r>
            <w:r>
              <w:rPr>
                <w:rFonts w:hint="eastAsia" w:eastAsia="宋体" w:cs="Times New Roman"/>
                <w:sz w:val="22"/>
                <w:szCs w:val="22"/>
                <w:highlight w:val="none"/>
              </w:rPr>
              <w:t>不得分。</w:t>
            </w:r>
          </w:p>
        </w:tc>
      </w:tr>
      <w:tr w14:paraId="40BF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3" w:type="dxa"/>
            <w:gridSpan w:val="2"/>
            <w:vMerge w:val="continue"/>
            <w:tcBorders>
              <w:right w:val="single" w:color="auto" w:sz="4" w:space="0"/>
            </w:tcBorders>
            <w:noWrap w:val="0"/>
            <w:vAlign w:val="center"/>
          </w:tcPr>
          <w:p w14:paraId="4DD230BD">
            <w:pPr>
              <w:spacing w:line="400" w:lineRule="exact"/>
              <w:jc w:val="center"/>
              <w:rPr>
                <w:rFonts w:ascii="宋体" w:hAnsi="宋体" w:cs="宋体"/>
                <w:sz w:val="22"/>
                <w:szCs w:val="22"/>
                <w:highlight w:val="none"/>
              </w:rPr>
            </w:pPr>
          </w:p>
        </w:tc>
        <w:tc>
          <w:tcPr>
            <w:tcW w:w="1333" w:type="dxa"/>
            <w:tcBorders>
              <w:left w:val="single" w:color="auto" w:sz="4" w:space="0"/>
            </w:tcBorders>
            <w:shd w:val="clear" w:color="auto" w:fill="auto"/>
            <w:noWrap w:val="0"/>
            <w:vAlign w:val="center"/>
          </w:tcPr>
          <w:p w14:paraId="4B6E1FD8">
            <w:pPr>
              <w:spacing w:line="360" w:lineRule="exact"/>
              <w:jc w:val="center"/>
              <w:rPr>
                <w:rFonts w:ascii="Times New Roman" w:hAnsi="Times New Roman"/>
                <w:color w:val="auto"/>
                <w:szCs w:val="21"/>
                <w:highlight w:val="none"/>
              </w:rPr>
            </w:pPr>
            <w:r>
              <w:rPr>
                <w:rFonts w:hint="eastAsia" w:ascii="Times New Roman" w:hAnsi="Times New Roman"/>
                <w:color w:val="auto"/>
                <w:szCs w:val="21"/>
                <w:highlight w:val="none"/>
              </w:rPr>
              <w:t>作业指导书</w:t>
            </w:r>
          </w:p>
          <w:p w14:paraId="4A9087C7">
            <w:pPr>
              <w:spacing w:line="360" w:lineRule="exact"/>
              <w:jc w:val="center"/>
              <w:rPr>
                <w:rFonts w:ascii="宋体" w:hAnsi="宋体" w:eastAsia="宋体" w:cs="宋体"/>
                <w:color w:val="auto"/>
                <w:kern w:val="2"/>
                <w:sz w:val="21"/>
                <w:szCs w:val="21"/>
                <w:highlight w:val="none"/>
                <w:lang w:val="en-US" w:eastAsia="zh-CN" w:bidi="ar-SA"/>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分）</w:t>
            </w:r>
          </w:p>
        </w:tc>
        <w:tc>
          <w:tcPr>
            <w:tcW w:w="6328" w:type="dxa"/>
            <w:shd w:val="clear" w:color="auto" w:fill="auto"/>
            <w:noWrap w:val="0"/>
            <w:vAlign w:val="top"/>
          </w:tcPr>
          <w:p w14:paraId="01CCC5EE">
            <w:pPr>
              <w:adjustRightInd w:val="0"/>
              <w:snapToGrid w:val="0"/>
              <w:spacing w:line="340" w:lineRule="exact"/>
              <w:ind w:firstLine="0" w:firstLineChars="0"/>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投标人</w:t>
            </w:r>
            <w:r>
              <w:rPr>
                <w:rFonts w:hint="eastAsia"/>
                <w:color w:val="auto"/>
                <w:highlight w:val="none"/>
              </w:rPr>
              <w:t>的</w:t>
            </w:r>
            <w:r>
              <w:rPr>
                <w:rFonts w:hint="eastAsia"/>
                <w:color w:val="auto"/>
                <w:highlight w:val="none"/>
                <w:lang w:eastAsia="zh-CN"/>
              </w:rPr>
              <w:t>检测</w:t>
            </w:r>
            <w:r>
              <w:rPr>
                <w:rFonts w:hint="eastAsia"/>
                <w:color w:val="auto"/>
                <w:highlight w:val="none"/>
              </w:rPr>
              <w:t>作业岗位操作规程</w:t>
            </w:r>
            <w:r>
              <w:rPr>
                <w:rFonts w:hint="eastAsia"/>
                <w:color w:val="auto"/>
                <w:highlight w:val="none"/>
                <w:lang w:eastAsia="zh-CN"/>
              </w:rPr>
              <w:t>，</w:t>
            </w:r>
            <w:r>
              <w:rPr>
                <w:rFonts w:hint="eastAsia"/>
                <w:color w:val="auto"/>
                <w:highlight w:val="none"/>
                <w:lang w:val="en-US" w:eastAsia="zh-CN"/>
              </w:rPr>
              <w:t>优</w:t>
            </w:r>
            <w:r>
              <w:rPr>
                <w:rFonts w:hint="eastAsia" w:ascii="宋体" w:hAnsi="宋体"/>
                <w:color w:val="auto"/>
                <w:sz w:val="22"/>
                <w:highlight w:val="none"/>
                <w:lang w:val="en-US" w:eastAsia="zh-CN"/>
              </w:rPr>
              <w:t>得4-5分；良得2-3分；一般得1分；未提供不得分。</w:t>
            </w:r>
          </w:p>
        </w:tc>
      </w:tr>
      <w:tr w14:paraId="41E8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3" w:type="dxa"/>
            <w:gridSpan w:val="2"/>
            <w:vMerge w:val="continue"/>
            <w:tcBorders>
              <w:right w:val="single" w:color="auto" w:sz="4" w:space="0"/>
            </w:tcBorders>
            <w:noWrap w:val="0"/>
            <w:vAlign w:val="center"/>
          </w:tcPr>
          <w:p w14:paraId="64616B60">
            <w:pPr>
              <w:spacing w:line="400" w:lineRule="exact"/>
              <w:jc w:val="center"/>
              <w:rPr>
                <w:rFonts w:ascii="宋体" w:hAnsi="宋体" w:cs="宋体"/>
                <w:sz w:val="22"/>
                <w:szCs w:val="22"/>
                <w:highlight w:val="none"/>
              </w:rPr>
            </w:pPr>
          </w:p>
        </w:tc>
        <w:tc>
          <w:tcPr>
            <w:tcW w:w="1333" w:type="dxa"/>
            <w:tcBorders>
              <w:left w:val="single" w:color="auto" w:sz="4" w:space="0"/>
            </w:tcBorders>
            <w:shd w:val="clear" w:color="auto" w:fill="auto"/>
            <w:noWrap w:val="0"/>
            <w:vAlign w:val="center"/>
          </w:tcPr>
          <w:p w14:paraId="55EF7EFD">
            <w:pPr>
              <w:widowControl/>
              <w:spacing w:line="360" w:lineRule="exact"/>
              <w:jc w:val="center"/>
              <w:rPr>
                <w:rFonts w:hint="eastAsia" w:ascii="宋体" w:hAnsi="宋体" w:eastAsia="宋体" w:cs="宋体"/>
                <w:color w:val="auto"/>
                <w:kern w:val="2"/>
                <w:sz w:val="28"/>
                <w:szCs w:val="21"/>
                <w:highlight w:val="none"/>
                <w:lang w:val="en-US" w:eastAsia="zh-CN" w:bidi="ar-SA"/>
              </w:rPr>
            </w:pPr>
            <w:r>
              <w:rPr>
                <w:rFonts w:hint="eastAsia" w:ascii="Times New Roman" w:hAnsi="Times New Roman"/>
                <w:color w:val="auto"/>
                <w:szCs w:val="21"/>
                <w:highlight w:val="none"/>
              </w:rPr>
              <w:t>应急管理措施（</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分）</w:t>
            </w:r>
          </w:p>
        </w:tc>
        <w:tc>
          <w:tcPr>
            <w:tcW w:w="6328" w:type="dxa"/>
            <w:shd w:val="clear" w:color="auto" w:fill="auto"/>
            <w:noWrap w:val="0"/>
            <w:vAlign w:val="center"/>
          </w:tcPr>
          <w:p w14:paraId="78277BD2">
            <w:pPr>
              <w:spacing w:line="360" w:lineRule="exact"/>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投标人</w:t>
            </w:r>
            <w:r>
              <w:rPr>
                <w:rFonts w:hint="eastAsia"/>
                <w:color w:val="auto"/>
                <w:highlight w:val="none"/>
              </w:rPr>
              <w:t>对本项目采取的应急管理方案及保障措施</w:t>
            </w:r>
            <w:r>
              <w:rPr>
                <w:rFonts w:hint="eastAsia" w:ascii="Times New Roman" w:hAnsi="Times New Roman"/>
                <w:color w:val="auto"/>
                <w:szCs w:val="21"/>
                <w:highlight w:val="none"/>
              </w:rPr>
              <w:t>，</w:t>
            </w:r>
            <w:r>
              <w:rPr>
                <w:rFonts w:hint="eastAsia"/>
                <w:color w:val="auto"/>
                <w:highlight w:val="none"/>
                <w:lang w:val="en-US" w:eastAsia="zh-CN"/>
              </w:rPr>
              <w:t>优</w:t>
            </w:r>
            <w:r>
              <w:rPr>
                <w:rFonts w:hint="eastAsia" w:ascii="宋体" w:hAnsi="宋体"/>
                <w:color w:val="auto"/>
                <w:sz w:val="22"/>
                <w:highlight w:val="none"/>
                <w:lang w:val="en-US" w:eastAsia="zh-CN"/>
              </w:rPr>
              <w:t>得4分；良得2-3分；一般得1分；未提供不得分。</w:t>
            </w:r>
          </w:p>
        </w:tc>
      </w:tr>
      <w:tr w14:paraId="0868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93" w:type="dxa"/>
            <w:gridSpan w:val="2"/>
            <w:vMerge w:val="continue"/>
            <w:tcBorders>
              <w:right w:val="single" w:color="auto" w:sz="4" w:space="0"/>
            </w:tcBorders>
            <w:noWrap w:val="0"/>
            <w:vAlign w:val="center"/>
          </w:tcPr>
          <w:p w14:paraId="27A5EDF2">
            <w:pPr>
              <w:spacing w:line="400" w:lineRule="exact"/>
              <w:jc w:val="center"/>
              <w:rPr>
                <w:rFonts w:ascii="宋体" w:hAnsi="宋体" w:cs="宋体"/>
                <w:sz w:val="22"/>
                <w:szCs w:val="22"/>
                <w:highlight w:val="none"/>
              </w:rPr>
            </w:pPr>
          </w:p>
        </w:tc>
        <w:tc>
          <w:tcPr>
            <w:tcW w:w="1333" w:type="dxa"/>
            <w:tcBorders>
              <w:left w:val="single" w:color="auto" w:sz="4" w:space="0"/>
            </w:tcBorders>
            <w:shd w:val="clear" w:color="auto" w:fill="auto"/>
            <w:noWrap w:val="0"/>
            <w:vAlign w:val="center"/>
          </w:tcPr>
          <w:p w14:paraId="02CF4D58">
            <w:pPr>
              <w:widowControl/>
              <w:spacing w:line="360" w:lineRule="exact"/>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安全文明生产（</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分）</w:t>
            </w:r>
          </w:p>
        </w:tc>
        <w:tc>
          <w:tcPr>
            <w:tcW w:w="6328" w:type="dxa"/>
            <w:shd w:val="clear" w:color="auto" w:fill="auto"/>
            <w:noWrap w:val="0"/>
            <w:vAlign w:val="center"/>
          </w:tcPr>
          <w:p w14:paraId="15C7704A">
            <w:pPr>
              <w:widowControl/>
              <w:spacing w:line="360" w:lineRule="exact"/>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安全生产、文明作业制度完善，安全保障设施完善，对发生各类安全事故作善后处理承诺，</w:t>
            </w:r>
            <w:r>
              <w:rPr>
                <w:rFonts w:hint="eastAsia"/>
                <w:color w:val="auto"/>
                <w:highlight w:val="none"/>
                <w:lang w:val="en-US" w:eastAsia="zh-CN"/>
              </w:rPr>
              <w:t>优</w:t>
            </w:r>
            <w:r>
              <w:rPr>
                <w:rFonts w:hint="eastAsia" w:ascii="宋体" w:hAnsi="宋体"/>
                <w:color w:val="auto"/>
                <w:sz w:val="22"/>
                <w:highlight w:val="none"/>
                <w:lang w:val="en-US" w:eastAsia="zh-CN"/>
              </w:rPr>
              <w:t>得3分；良得2分；一般得1分；未提供不得分。</w:t>
            </w:r>
          </w:p>
        </w:tc>
      </w:tr>
      <w:tr w14:paraId="31E2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54" w:type="dxa"/>
            <w:gridSpan w:val="4"/>
            <w:noWrap w:val="0"/>
            <w:vAlign w:val="center"/>
          </w:tcPr>
          <w:p w14:paraId="645781FB">
            <w:pPr>
              <w:spacing w:line="400" w:lineRule="exact"/>
              <w:jc w:val="left"/>
              <w:rPr>
                <w:rFonts w:hint="default"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技术部分说明</w:t>
            </w:r>
            <w:r>
              <w:rPr>
                <w:rFonts w:hint="eastAsia" w:ascii="宋体" w:hAnsi="宋体" w:cs="宋体"/>
                <w:b/>
                <w:bCs/>
                <w:sz w:val="22"/>
                <w:szCs w:val="22"/>
                <w:highlight w:val="none"/>
              </w:rPr>
              <w:t>：</w:t>
            </w:r>
            <w:r>
              <w:rPr>
                <w:rFonts w:hint="eastAsia" w:ascii="宋体" w:hAnsi="宋体" w:cs="宋体"/>
                <w:b/>
                <w:bCs/>
                <w:sz w:val="22"/>
                <w:szCs w:val="22"/>
                <w:highlight w:val="none"/>
                <w:lang w:val="en-US" w:eastAsia="zh-CN"/>
              </w:rPr>
              <w:t>1、投标人提供的技术部分方案全面、合理具有很强的可操作性为“优”；方案具有一定的可操作性，能满足本项目要求为“良”；方案可操作性较差为“一般”。</w:t>
            </w:r>
          </w:p>
          <w:p w14:paraId="34636991">
            <w:pPr>
              <w:spacing w:line="400" w:lineRule="exact"/>
              <w:jc w:val="left"/>
              <w:rPr>
                <w:rFonts w:ascii="宋体" w:hAnsi="宋体"/>
                <w:b/>
                <w:bCs/>
                <w:kern w:val="0"/>
                <w:sz w:val="22"/>
                <w:szCs w:val="22"/>
                <w:highlight w:val="none"/>
              </w:rPr>
            </w:pPr>
            <w:r>
              <w:rPr>
                <w:rFonts w:hint="eastAsia" w:ascii="宋体" w:hAnsi="宋体" w:cs="宋体"/>
                <w:b/>
                <w:bCs/>
                <w:sz w:val="22"/>
                <w:szCs w:val="22"/>
                <w:highlight w:val="none"/>
                <w:lang w:val="en-US" w:eastAsia="zh-CN"/>
              </w:rPr>
              <w:t>2</w:t>
            </w:r>
            <w:r>
              <w:rPr>
                <w:rFonts w:hint="eastAsia" w:ascii="宋体" w:hAnsi="宋体" w:cs="宋体"/>
                <w:b/>
                <w:bCs/>
                <w:sz w:val="22"/>
                <w:szCs w:val="22"/>
                <w:highlight w:val="none"/>
              </w:rPr>
              <w:t>、</w:t>
            </w:r>
            <w:r>
              <w:rPr>
                <w:rFonts w:hint="eastAsia" w:ascii="宋体" w:hAnsi="宋体" w:cs="宋体"/>
                <w:b/>
                <w:sz w:val="22"/>
                <w:szCs w:val="22"/>
                <w:highlight w:val="none"/>
              </w:rPr>
              <w:t>打分取算术平均值为该</w:t>
            </w:r>
            <w:r>
              <w:rPr>
                <w:rFonts w:hint="eastAsia" w:ascii="宋体" w:hAnsi="宋体" w:cs="宋体"/>
                <w:b/>
                <w:sz w:val="22"/>
                <w:szCs w:val="22"/>
                <w:highlight w:val="none"/>
                <w:lang w:eastAsia="zh-CN"/>
              </w:rPr>
              <w:t>投标</w:t>
            </w:r>
            <w:r>
              <w:rPr>
                <w:rFonts w:hint="eastAsia" w:ascii="宋体" w:hAnsi="宋体" w:cs="宋体"/>
                <w:b/>
                <w:sz w:val="22"/>
                <w:szCs w:val="22"/>
                <w:highlight w:val="none"/>
              </w:rPr>
              <w:t>人技术部分得分。以上计算取小数点后两位，第三位四舍五入。</w:t>
            </w:r>
          </w:p>
          <w:p w14:paraId="4554C1D0">
            <w:pPr>
              <w:spacing w:line="400" w:lineRule="exact"/>
              <w:jc w:val="left"/>
              <w:rPr>
                <w:rFonts w:ascii="宋体" w:hAnsi="宋体" w:cs="宋体"/>
                <w:sz w:val="22"/>
                <w:szCs w:val="22"/>
                <w:highlight w:val="none"/>
              </w:rPr>
            </w:pPr>
            <w:r>
              <w:rPr>
                <w:rFonts w:hint="eastAsia" w:ascii="宋体" w:hAnsi="宋体"/>
                <w:b/>
                <w:bCs/>
                <w:kern w:val="0"/>
                <w:sz w:val="22"/>
                <w:szCs w:val="22"/>
                <w:highlight w:val="none"/>
                <w:lang w:val="en-US" w:eastAsia="zh-CN"/>
              </w:rPr>
              <w:t>3</w:t>
            </w:r>
            <w:r>
              <w:rPr>
                <w:rFonts w:hint="eastAsia" w:ascii="宋体" w:hAnsi="宋体"/>
                <w:b/>
                <w:bCs/>
                <w:kern w:val="0"/>
                <w:sz w:val="22"/>
                <w:szCs w:val="22"/>
                <w:highlight w:val="none"/>
              </w:rPr>
              <w:t>、</w:t>
            </w:r>
            <w:r>
              <w:rPr>
                <w:rFonts w:hint="eastAsia" w:ascii="宋体" w:hAnsi="宋体" w:cs="宋体"/>
                <w:b/>
                <w:bCs/>
                <w:sz w:val="22"/>
                <w:szCs w:val="22"/>
                <w:highlight w:val="none"/>
              </w:rPr>
              <w:t>为保护环境和防止资源浪费，技术部分正文内容建议不超过200页。</w:t>
            </w:r>
          </w:p>
        </w:tc>
      </w:tr>
      <w:tr w14:paraId="2C00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1493" w:type="dxa"/>
            <w:gridSpan w:val="2"/>
            <w:vMerge w:val="restart"/>
            <w:noWrap w:val="0"/>
            <w:vAlign w:val="center"/>
          </w:tcPr>
          <w:p w14:paraId="3427A044">
            <w:pPr>
              <w:spacing w:line="400" w:lineRule="exact"/>
              <w:jc w:val="center"/>
              <w:rPr>
                <w:rFonts w:hint="eastAsia"/>
                <w:sz w:val="22"/>
                <w:szCs w:val="22"/>
                <w:highlight w:val="none"/>
              </w:rPr>
            </w:pPr>
            <w:r>
              <w:rPr>
                <w:rFonts w:hint="eastAsia"/>
                <w:sz w:val="22"/>
                <w:szCs w:val="22"/>
                <w:highlight w:val="none"/>
              </w:rPr>
              <w:t>商务部分</w:t>
            </w:r>
          </w:p>
          <w:p w14:paraId="20079271">
            <w:pPr>
              <w:pStyle w:val="17"/>
              <w:spacing w:line="400" w:lineRule="exact"/>
              <w:rPr>
                <w:sz w:val="22"/>
                <w:szCs w:val="22"/>
                <w:highlight w:val="none"/>
              </w:rPr>
            </w:pPr>
            <w:r>
              <w:rPr>
                <w:rFonts w:hint="eastAsia" w:ascii="宋体" w:hAnsi="宋体" w:cs="宋体"/>
                <w:b w:val="0"/>
                <w:bCs w:val="0"/>
                <w:sz w:val="22"/>
                <w:szCs w:val="22"/>
                <w:highlight w:val="none"/>
              </w:rPr>
              <w:t>C</w:t>
            </w:r>
          </w:p>
        </w:tc>
        <w:tc>
          <w:tcPr>
            <w:tcW w:w="1333" w:type="dxa"/>
            <w:tcBorders>
              <w:left w:val="single" w:color="auto" w:sz="4" w:space="0"/>
              <w:right w:val="single" w:color="auto" w:sz="4" w:space="0"/>
            </w:tcBorders>
            <w:noWrap w:val="0"/>
            <w:vAlign w:val="center"/>
          </w:tcPr>
          <w:p w14:paraId="3BF98F68">
            <w:pPr>
              <w:spacing w:line="400" w:lineRule="exact"/>
              <w:jc w:val="center"/>
              <w:rPr>
                <w:sz w:val="22"/>
                <w:szCs w:val="22"/>
                <w:highlight w:val="none"/>
              </w:rPr>
            </w:pPr>
            <w:r>
              <w:rPr>
                <w:rFonts w:hint="eastAsia"/>
                <w:sz w:val="22"/>
                <w:szCs w:val="22"/>
                <w:highlight w:val="none"/>
              </w:rPr>
              <w:t>业绩</w:t>
            </w:r>
          </w:p>
          <w:p w14:paraId="370C58E3">
            <w:pPr>
              <w:spacing w:line="400" w:lineRule="exact"/>
              <w:jc w:val="center"/>
              <w:rPr>
                <w:sz w:val="22"/>
                <w:szCs w:val="22"/>
                <w:highlight w:val="none"/>
              </w:rPr>
            </w:pPr>
            <w:r>
              <w:rPr>
                <w:rFonts w:hint="eastAsia"/>
                <w:sz w:val="22"/>
                <w:szCs w:val="22"/>
                <w:highlight w:val="none"/>
              </w:rPr>
              <w:t>（</w:t>
            </w:r>
            <w:r>
              <w:rPr>
                <w:rFonts w:hint="eastAsia"/>
                <w:sz w:val="22"/>
                <w:szCs w:val="22"/>
                <w:highlight w:val="none"/>
                <w:lang w:val="en-US" w:eastAsia="zh-CN"/>
              </w:rPr>
              <w:t>10</w:t>
            </w:r>
            <w:r>
              <w:rPr>
                <w:rFonts w:hint="eastAsia"/>
                <w:sz w:val="22"/>
                <w:szCs w:val="22"/>
                <w:highlight w:val="none"/>
              </w:rPr>
              <w:t>分）</w:t>
            </w:r>
          </w:p>
        </w:tc>
        <w:tc>
          <w:tcPr>
            <w:tcW w:w="6328" w:type="dxa"/>
            <w:tcBorders>
              <w:left w:val="single" w:color="auto" w:sz="4" w:space="0"/>
            </w:tcBorders>
            <w:noWrap w:val="0"/>
            <w:vAlign w:val="center"/>
          </w:tcPr>
          <w:p w14:paraId="7C26A5B9">
            <w:pPr>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在资格审查合格的基础上，投选人提供2022年1月1日（以合同签订时间</w:t>
            </w:r>
            <w:r>
              <w:rPr>
                <w:rFonts w:hint="eastAsia" w:ascii="宋体" w:hAnsi="宋体" w:cs="宋体"/>
                <w:sz w:val="22"/>
                <w:szCs w:val="22"/>
                <w:highlight w:val="none"/>
                <w:lang w:val="en-US" w:eastAsia="zh-CN"/>
              </w:rPr>
              <w:t>为</w:t>
            </w:r>
            <w:bookmarkStart w:id="31" w:name="_GoBack"/>
            <w:bookmarkEnd w:id="31"/>
            <w:r>
              <w:rPr>
                <w:rFonts w:hint="eastAsia" w:ascii="宋体" w:hAnsi="宋体" w:cs="宋体"/>
                <w:sz w:val="22"/>
                <w:szCs w:val="22"/>
                <w:highlight w:val="none"/>
              </w:rPr>
              <w:t>准）至今的业绩合同，得分如下：</w:t>
            </w:r>
          </w:p>
          <w:p w14:paraId="41926A8F">
            <w:pPr>
              <w:numPr>
                <w:ilvl w:val="0"/>
                <w:numId w:val="2"/>
              </w:numPr>
              <w:spacing w:line="400" w:lineRule="exact"/>
              <w:rPr>
                <w:rFonts w:hint="eastAsia" w:ascii="宋体" w:hAnsi="宋体" w:cs="宋体"/>
                <w:sz w:val="22"/>
                <w:szCs w:val="22"/>
                <w:highlight w:val="none"/>
              </w:rPr>
            </w:pPr>
            <w:r>
              <w:rPr>
                <w:rFonts w:hint="eastAsia" w:ascii="宋体" w:hAnsi="宋体" w:cs="宋体"/>
                <w:sz w:val="22"/>
                <w:szCs w:val="22"/>
                <w:highlight w:val="none"/>
              </w:rPr>
              <w:t>提供的单个合同电梯检测数量在</w:t>
            </w:r>
            <w:r>
              <w:rPr>
                <w:rFonts w:hint="eastAsia" w:ascii="宋体" w:hAnsi="宋体" w:cs="宋体"/>
                <w:sz w:val="22"/>
                <w:szCs w:val="22"/>
                <w:highlight w:val="none"/>
                <w:lang w:val="en-US" w:eastAsia="zh-CN"/>
              </w:rPr>
              <w:t>8</w:t>
            </w:r>
            <w:r>
              <w:rPr>
                <w:rFonts w:hint="eastAsia" w:ascii="宋体" w:hAnsi="宋体" w:cs="宋体"/>
                <w:sz w:val="22"/>
                <w:szCs w:val="22"/>
                <w:highlight w:val="none"/>
              </w:rPr>
              <w:t>00台以上的合同业绩，每个得</w:t>
            </w:r>
            <w:r>
              <w:rPr>
                <w:rFonts w:hint="eastAsia" w:ascii="宋体" w:hAnsi="宋体" w:cs="宋体"/>
                <w:sz w:val="22"/>
                <w:szCs w:val="22"/>
                <w:highlight w:val="none"/>
                <w:lang w:val="en-US" w:eastAsia="zh-CN"/>
              </w:rPr>
              <w:t>2</w:t>
            </w:r>
            <w:r>
              <w:rPr>
                <w:rFonts w:hint="eastAsia" w:ascii="宋体" w:hAnsi="宋体" w:cs="宋体"/>
                <w:sz w:val="22"/>
                <w:szCs w:val="22"/>
                <w:highlight w:val="none"/>
              </w:rPr>
              <w:t>分，最多得</w:t>
            </w:r>
            <w:r>
              <w:rPr>
                <w:rFonts w:hint="eastAsia" w:ascii="宋体" w:hAnsi="宋体" w:cs="宋体"/>
                <w:sz w:val="22"/>
                <w:szCs w:val="22"/>
                <w:highlight w:val="none"/>
                <w:lang w:val="en-US" w:eastAsia="zh-CN"/>
              </w:rPr>
              <w:t>4</w:t>
            </w:r>
            <w:r>
              <w:rPr>
                <w:rFonts w:hint="eastAsia" w:ascii="宋体" w:hAnsi="宋体" w:cs="宋体"/>
                <w:sz w:val="22"/>
                <w:szCs w:val="22"/>
                <w:highlight w:val="none"/>
              </w:rPr>
              <w:t>分；</w:t>
            </w:r>
          </w:p>
          <w:p w14:paraId="14C69C97">
            <w:pPr>
              <w:numPr>
                <w:ilvl w:val="0"/>
                <w:numId w:val="0"/>
              </w:numPr>
              <w:spacing w:line="400" w:lineRule="exact"/>
              <w:rPr>
                <w:rFonts w:hint="eastAsia" w:ascii="宋体" w:hAnsi="宋体" w:cs="宋体"/>
                <w:b/>
                <w:bCs/>
                <w:sz w:val="22"/>
                <w:szCs w:val="22"/>
                <w:highlight w:val="none"/>
              </w:rPr>
            </w:pPr>
            <w:r>
              <w:rPr>
                <w:rFonts w:hint="eastAsia" w:ascii="宋体" w:hAnsi="宋体" w:cs="宋体"/>
                <w:b/>
                <w:bCs/>
                <w:sz w:val="22"/>
                <w:szCs w:val="22"/>
                <w:highlight w:val="none"/>
                <w:lang w:val="en-US" w:eastAsia="zh-CN"/>
              </w:rPr>
              <w:t>注：</w:t>
            </w:r>
            <w:r>
              <w:rPr>
                <w:rFonts w:hint="eastAsia" w:ascii="宋体" w:hAnsi="宋体" w:cs="宋体"/>
                <w:b/>
                <w:bCs/>
                <w:sz w:val="22"/>
                <w:szCs w:val="22"/>
                <w:highlight w:val="none"/>
              </w:rPr>
              <w:t>提供合同</w:t>
            </w:r>
            <w:r>
              <w:rPr>
                <w:rFonts w:hint="eastAsia" w:ascii="宋体" w:hAnsi="宋体" w:cs="宋体"/>
                <w:b/>
                <w:bCs/>
                <w:sz w:val="22"/>
                <w:szCs w:val="22"/>
                <w:highlight w:val="none"/>
                <w:lang w:val="en-US" w:eastAsia="zh-CN"/>
              </w:rPr>
              <w:t>关键页比如</w:t>
            </w:r>
            <w:r>
              <w:rPr>
                <w:rFonts w:hint="eastAsia" w:ascii="宋体" w:hAnsi="宋体" w:cs="宋体"/>
                <w:b/>
                <w:bCs/>
                <w:sz w:val="22"/>
                <w:szCs w:val="22"/>
                <w:highlight w:val="none"/>
              </w:rPr>
              <w:t>服务内容、</w:t>
            </w:r>
            <w:r>
              <w:rPr>
                <w:rFonts w:hint="eastAsia" w:ascii="宋体" w:hAnsi="宋体" w:cs="宋体"/>
                <w:b/>
                <w:bCs/>
                <w:sz w:val="22"/>
                <w:szCs w:val="22"/>
                <w:highlight w:val="none"/>
                <w:lang w:val="en-US" w:eastAsia="zh-CN"/>
              </w:rPr>
              <w:t>电梯检测数量、</w:t>
            </w:r>
            <w:r>
              <w:rPr>
                <w:rFonts w:hint="eastAsia" w:ascii="宋体" w:hAnsi="宋体" w:cs="宋体"/>
                <w:b/>
                <w:bCs/>
                <w:sz w:val="22"/>
                <w:szCs w:val="22"/>
                <w:highlight w:val="none"/>
              </w:rPr>
              <w:t>双方盖章等复印件并加盖</w:t>
            </w:r>
            <w:r>
              <w:rPr>
                <w:rFonts w:hint="eastAsia" w:ascii="宋体" w:hAnsi="宋体" w:cs="宋体"/>
                <w:b/>
                <w:bCs/>
                <w:sz w:val="22"/>
                <w:szCs w:val="22"/>
                <w:highlight w:val="none"/>
                <w:lang w:val="en-US" w:eastAsia="zh-CN"/>
              </w:rPr>
              <w:t>投标</w:t>
            </w:r>
            <w:r>
              <w:rPr>
                <w:rFonts w:hint="eastAsia" w:ascii="宋体" w:hAnsi="宋体" w:cs="宋体"/>
                <w:b/>
                <w:bCs/>
                <w:sz w:val="22"/>
                <w:szCs w:val="22"/>
                <w:highlight w:val="none"/>
              </w:rPr>
              <w:t>人公章</w:t>
            </w:r>
          </w:p>
          <w:p w14:paraId="2EF4E76A">
            <w:pPr>
              <w:spacing w:line="400" w:lineRule="exact"/>
              <w:rPr>
                <w:rFonts w:hint="eastAsia" w:ascii="宋体" w:hAnsi="宋体" w:cs="宋体"/>
                <w:sz w:val="22"/>
                <w:szCs w:val="22"/>
                <w:highlight w:val="none"/>
              </w:rPr>
            </w:pPr>
            <w:r>
              <w:rPr>
                <w:rFonts w:hint="eastAsia" w:ascii="宋体" w:hAnsi="宋体" w:cs="宋体"/>
                <w:sz w:val="22"/>
                <w:szCs w:val="22"/>
                <w:highlight w:val="none"/>
              </w:rPr>
              <w:t>（2）提供有乡镇街道及以上的行政单位或事业单位委托电梯检测、抽查、排查、复查等类似业绩的合同，每个得</w:t>
            </w:r>
            <w:r>
              <w:rPr>
                <w:rFonts w:hint="eastAsia" w:ascii="宋体" w:hAnsi="宋体" w:cs="宋体"/>
                <w:sz w:val="22"/>
                <w:szCs w:val="22"/>
                <w:highlight w:val="none"/>
                <w:lang w:val="en-US" w:eastAsia="zh-CN"/>
              </w:rPr>
              <w:t>3</w:t>
            </w:r>
            <w:r>
              <w:rPr>
                <w:rFonts w:hint="eastAsia" w:ascii="宋体" w:hAnsi="宋体" w:cs="宋体"/>
                <w:sz w:val="22"/>
                <w:szCs w:val="22"/>
                <w:highlight w:val="none"/>
              </w:rPr>
              <w:t>分，最多得</w:t>
            </w:r>
            <w:r>
              <w:rPr>
                <w:rFonts w:hint="eastAsia" w:ascii="宋体" w:hAnsi="宋体" w:cs="宋体"/>
                <w:sz w:val="22"/>
                <w:szCs w:val="22"/>
                <w:highlight w:val="none"/>
                <w:lang w:val="en-US" w:eastAsia="zh-CN"/>
              </w:rPr>
              <w:t>6</w:t>
            </w:r>
            <w:r>
              <w:rPr>
                <w:rFonts w:hint="eastAsia" w:ascii="宋体" w:hAnsi="宋体" w:cs="宋体"/>
                <w:sz w:val="22"/>
                <w:szCs w:val="22"/>
                <w:highlight w:val="none"/>
              </w:rPr>
              <w:t>分。</w:t>
            </w:r>
          </w:p>
          <w:p w14:paraId="3D616D69">
            <w:pPr>
              <w:spacing w:line="400" w:lineRule="exact"/>
              <w:rPr>
                <w:rFonts w:hint="eastAsia" w:ascii="宋体" w:hAnsi="宋体" w:cs="宋体"/>
                <w:sz w:val="22"/>
                <w:szCs w:val="22"/>
                <w:highlight w:val="none"/>
              </w:rPr>
            </w:pPr>
            <w:r>
              <w:rPr>
                <w:rFonts w:hint="eastAsia" w:ascii="宋体" w:hAnsi="宋体" w:cs="宋体"/>
                <w:b/>
                <w:bCs/>
                <w:sz w:val="22"/>
                <w:szCs w:val="22"/>
                <w:highlight w:val="none"/>
                <w:lang w:val="en-US" w:eastAsia="zh-CN"/>
              </w:rPr>
              <w:t>注：</w:t>
            </w:r>
            <w:r>
              <w:rPr>
                <w:rFonts w:hint="eastAsia" w:ascii="宋体" w:hAnsi="宋体" w:cs="宋体"/>
                <w:b/>
                <w:bCs/>
                <w:sz w:val="22"/>
                <w:szCs w:val="22"/>
                <w:highlight w:val="none"/>
              </w:rPr>
              <w:t>提供合同</w:t>
            </w:r>
            <w:r>
              <w:rPr>
                <w:rFonts w:hint="eastAsia" w:ascii="宋体" w:hAnsi="宋体" w:cs="宋体"/>
                <w:b/>
                <w:bCs/>
                <w:sz w:val="22"/>
                <w:szCs w:val="22"/>
                <w:highlight w:val="none"/>
                <w:lang w:val="en-US" w:eastAsia="zh-CN"/>
              </w:rPr>
              <w:t>关键页比如</w:t>
            </w:r>
            <w:r>
              <w:rPr>
                <w:rFonts w:hint="eastAsia" w:ascii="宋体" w:hAnsi="宋体" w:cs="宋体"/>
                <w:b/>
                <w:bCs/>
                <w:sz w:val="22"/>
                <w:szCs w:val="22"/>
                <w:highlight w:val="none"/>
              </w:rPr>
              <w:t>服务内容、双方盖章等复印件并加盖</w:t>
            </w:r>
            <w:r>
              <w:rPr>
                <w:rFonts w:hint="eastAsia" w:ascii="宋体" w:hAnsi="宋体" w:cs="宋体"/>
                <w:b/>
                <w:bCs/>
                <w:sz w:val="22"/>
                <w:szCs w:val="22"/>
                <w:highlight w:val="none"/>
                <w:lang w:val="en-US" w:eastAsia="zh-CN"/>
              </w:rPr>
              <w:t>投标</w:t>
            </w:r>
            <w:r>
              <w:rPr>
                <w:rFonts w:hint="eastAsia" w:ascii="宋体" w:hAnsi="宋体" w:cs="宋体"/>
                <w:b/>
                <w:bCs/>
                <w:sz w:val="22"/>
                <w:szCs w:val="22"/>
                <w:highlight w:val="none"/>
              </w:rPr>
              <w:t>人公章</w:t>
            </w:r>
          </w:p>
        </w:tc>
      </w:tr>
      <w:tr w14:paraId="5236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493" w:type="dxa"/>
            <w:gridSpan w:val="2"/>
            <w:vMerge w:val="continue"/>
            <w:noWrap w:val="0"/>
            <w:vAlign w:val="center"/>
          </w:tcPr>
          <w:p w14:paraId="4AA7A0E0">
            <w:pPr>
              <w:pStyle w:val="17"/>
              <w:spacing w:line="400" w:lineRule="exact"/>
              <w:rPr>
                <w:rFonts w:hint="eastAsia" w:ascii="宋体" w:hAnsi="宋体" w:cs="宋体"/>
                <w:b w:val="0"/>
                <w:bCs w:val="0"/>
                <w:sz w:val="22"/>
                <w:szCs w:val="22"/>
                <w:highlight w:val="none"/>
              </w:rPr>
            </w:pPr>
          </w:p>
        </w:tc>
        <w:tc>
          <w:tcPr>
            <w:tcW w:w="1333" w:type="dxa"/>
            <w:vMerge w:val="restart"/>
            <w:tcBorders>
              <w:left w:val="single" w:color="auto" w:sz="4" w:space="0"/>
              <w:right w:val="single" w:color="auto" w:sz="4" w:space="0"/>
            </w:tcBorders>
            <w:noWrap w:val="0"/>
            <w:vAlign w:val="center"/>
          </w:tcPr>
          <w:p w14:paraId="6650159A">
            <w:pPr>
              <w:spacing w:line="400" w:lineRule="exact"/>
              <w:jc w:val="center"/>
              <w:rPr>
                <w:rFonts w:hint="default" w:eastAsia="宋体"/>
                <w:sz w:val="22"/>
                <w:szCs w:val="22"/>
                <w:highlight w:val="none"/>
                <w:lang w:val="en-US" w:eastAsia="zh-CN"/>
              </w:rPr>
            </w:pPr>
            <w:r>
              <w:rPr>
                <w:rFonts w:hint="eastAsia"/>
                <w:sz w:val="22"/>
                <w:szCs w:val="22"/>
                <w:highlight w:val="none"/>
                <w:lang w:val="en-US" w:eastAsia="zh-CN"/>
              </w:rPr>
              <w:t>企业综合实力（10分）</w:t>
            </w:r>
          </w:p>
        </w:tc>
        <w:tc>
          <w:tcPr>
            <w:tcW w:w="6328" w:type="dxa"/>
            <w:tcBorders>
              <w:left w:val="single" w:color="auto" w:sz="4" w:space="0"/>
            </w:tcBorders>
            <w:noWrap w:val="0"/>
            <w:vAlign w:val="center"/>
          </w:tcPr>
          <w:p w14:paraId="5C9075CF">
            <w:pPr>
              <w:spacing w:line="400" w:lineRule="exact"/>
              <w:ind w:firstLine="220" w:firstLineChars="100"/>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具有有效的质量管理体系认证、有效的职业健康安全管理体系认证证书</w:t>
            </w:r>
            <w:r>
              <w:rPr>
                <w:rFonts w:hint="eastAsia" w:ascii="宋体" w:hAnsi="宋体" w:cs="宋体"/>
                <w:snapToGrid/>
                <w:color w:val="auto"/>
                <w:kern w:val="2"/>
                <w:sz w:val="22"/>
                <w:szCs w:val="22"/>
                <w:highlight w:val="none"/>
                <w:lang w:val="en-US" w:eastAsia="zh-CN" w:bidi="ar-SA"/>
              </w:rPr>
              <w:t>、有效的</w:t>
            </w:r>
            <w:r>
              <w:rPr>
                <w:rFonts w:hint="eastAsia" w:ascii="宋体" w:hAnsi="宋体" w:eastAsia="宋体" w:cs="宋体"/>
                <w:snapToGrid/>
                <w:color w:val="auto"/>
                <w:kern w:val="2"/>
                <w:sz w:val="22"/>
                <w:szCs w:val="22"/>
                <w:highlight w:val="none"/>
                <w:lang w:val="en-US" w:eastAsia="zh-CN" w:bidi="ar-SA"/>
              </w:rPr>
              <w:t>环境管理体系认证证书，</w:t>
            </w:r>
            <w:r>
              <w:rPr>
                <w:rFonts w:hint="eastAsia" w:ascii="宋体" w:hAnsi="宋体" w:cs="宋体"/>
                <w:snapToGrid/>
                <w:color w:val="auto"/>
                <w:kern w:val="2"/>
                <w:sz w:val="22"/>
                <w:szCs w:val="22"/>
                <w:highlight w:val="none"/>
                <w:lang w:val="en-US" w:eastAsia="zh-CN" w:bidi="ar-SA"/>
              </w:rPr>
              <w:t>每提供1个得2分，最多</w:t>
            </w:r>
            <w:r>
              <w:rPr>
                <w:rFonts w:hint="eastAsia" w:ascii="宋体" w:hAnsi="宋体" w:eastAsia="宋体" w:cs="宋体"/>
                <w:snapToGrid/>
                <w:color w:val="auto"/>
                <w:kern w:val="2"/>
                <w:sz w:val="22"/>
                <w:szCs w:val="22"/>
                <w:highlight w:val="none"/>
                <w:lang w:val="en-US" w:eastAsia="zh-CN" w:bidi="ar-SA"/>
              </w:rPr>
              <w:t>得</w:t>
            </w:r>
            <w:r>
              <w:rPr>
                <w:rFonts w:hint="eastAsia" w:ascii="宋体" w:hAnsi="宋体" w:cs="宋体"/>
                <w:snapToGrid/>
                <w:color w:val="auto"/>
                <w:kern w:val="2"/>
                <w:sz w:val="22"/>
                <w:szCs w:val="22"/>
                <w:highlight w:val="none"/>
                <w:lang w:val="en-US" w:eastAsia="zh-CN" w:bidi="ar-SA"/>
              </w:rPr>
              <w:t>6</w:t>
            </w:r>
            <w:r>
              <w:rPr>
                <w:rFonts w:hint="eastAsia" w:ascii="宋体" w:hAnsi="宋体" w:eastAsia="宋体" w:cs="宋体"/>
                <w:snapToGrid/>
                <w:color w:val="auto"/>
                <w:kern w:val="2"/>
                <w:sz w:val="22"/>
                <w:szCs w:val="22"/>
                <w:highlight w:val="none"/>
                <w:lang w:val="en-US" w:eastAsia="zh-CN" w:bidi="ar-SA"/>
              </w:rPr>
              <w:t>分。未提供不得分</w:t>
            </w:r>
            <w:r>
              <w:rPr>
                <w:rFonts w:hint="eastAsia" w:ascii="宋体" w:hAnsi="宋体" w:cs="宋体"/>
                <w:snapToGrid/>
                <w:color w:val="auto"/>
                <w:kern w:val="2"/>
                <w:sz w:val="22"/>
                <w:szCs w:val="22"/>
                <w:highlight w:val="none"/>
                <w:lang w:val="en-US" w:eastAsia="zh-CN" w:bidi="ar-SA"/>
              </w:rPr>
              <w:t>。</w:t>
            </w:r>
          </w:p>
          <w:p w14:paraId="68829F67">
            <w:pPr>
              <w:spacing w:line="400" w:lineRule="exact"/>
              <w:ind w:firstLine="0" w:firstLineChars="0"/>
              <w:rPr>
                <w:rFonts w:hint="eastAsia" w:ascii="宋体" w:hAnsi="宋体" w:eastAsia="宋体" w:cs="宋体"/>
                <w:b/>
                <w:bCs/>
                <w:snapToGrid/>
                <w:color w:val="auto"/>
                <w:kern w:val="2"/>
                <w:sz w:val="22"/>
                <w:szCs w:val="22"/>
                <w:highlight w:val="none"/>
                <w:lang w:val="en-US" w:eastAsia="zh-CN" w:bidi="ar-SA"/>
              </w:rPr>
            </w:pPr>
            <w:r>
              <w:rPr>
                <w:rFonts w:hint="eastAsia" w:ascii="宋体" w:hAnsi="宋体" w:eastAsia="宋体" w:cs="宋体"/>
                <w:b/>
                <w:bCs/>
                <w:snapToGrid/>
                <w:color w:val="auto"/>
                <w:kern w:val="2"/>
                <w:sz w:val="22"/>
                <w:szCs w:val="22"/>
                <w:highlight w:val="none"/>
                <w:lang w:val="en-US" w:eastAsia="zh-CN" w:bidi="ar-SA"/>
              </w:rPr>
              <w:t>注：须提供</w:t>
            </w:r>
            <w:r>
              <w:rPr>
                <w:rFonts w:hint="eastAsia" w:ascii="宋体" w:hAnsi="宋体" w:cs="宋体"/>
                <w:b/>
                <w:bCs/>
                <w:snapToGrid/>
                <w:color w:val="auto"/>
                <w:kern w:val="2"/>
                <w:sz w:val="22"/>
                <w:szCs w:val="22"/>
                <w:highlight w:val="none"/>
                <w:lang w:val="en-US" w:eastAsia="zh-CN" w:bidi="ar-SA"/>
              </w:rPr>
              <w:t>有效的</w:t>
            </w:r>
            <w:r>
              <w:rPr>
                <w:rFonts w:hint="eastAsia" w:ascii="宋体" w:hAnsi="宋体" w:eastAsia="宋体" w:cs="宋体"/>
                <w:b/>
                <w:bCs/>
                <w:snapToGrid/>
                <w:color w:val="auto"/>
                <w:kern w:val="2"/>
                <w:sz w:val="22"/>
                <w:szCs w:val="22"/>
                <w:highlight w:val="none"/>
                <w:lang w:val="en-US" w:eastAsia="zh-CN" w:bidi="ar-SA"/>
              </w:rPr>
              <w:t>认证证书复印件并加盖投标单位公章</w:t>
            </w:r>
            <w:r>
              <w:rPr>
                <w:rFonts w:hint="eastAsia" w:ascii="宋体" w:hAnsi="宋体" w:cs="宋体"/>
                <w:b/>
                <w:bCs/>
                <w:snapToGrid/>
                <w:color w:val="auto"/>
                <w:kern w:val="2"/>
                <w:sz w:val="22"/>
                <w:szCs w:val="22"/>
                <w:highlight w:val="none"/>
                <w:lang w:val="en-US" w:eastAsia="zh-CN" w:bidi="ar-SA"/>
              </w:rPr>
              <w:t>，以分支机构投标的可提供投标总公司的体系认证证书。</w:t>
            </w:r>
          </w:p>
        </w:tc>
      </w:tr>
      <w:tr w14:paraId="2C91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493" w:type="dxa"/>
            <w:gridSpan w:val="2"/>
            <w:vMerge w:val="continue"/>
            <w:noWrap w:val="0"/>
            <w:vAlign w:val="center"/>
          </w:tcPr>
          <w:p w14:paraId="22E93D3B">
            <w:pPr>
              <w:pStyle w:val="17"/>
              <w:spacing w:line="400" w:lineRule="exact"/>
              <w:rPr>
                <w:rFonts w:hint="eastAsia" w:ascii="宋体" w:hAnsi="宋体" w:cs="宋体"/>
                <w:b w:val="0"/>
                <w:bCs w:val="0"/>
                <w:sz w:val="22"/>
                <w:szCs w:val="22"/>
                <w:highlight w:val="none"/>
              </w:rPr>
            </w:pPr>
          </w:p>
        </w:tc>
        <w:tc>
          <w:tcPr>
            <w:tcW w:w="1333" w:type="dxa"/>
            <w:vMerge w:val="continue"/>
            <w:tcBorders>
              <w:left w:val="single" w:color="auto" w:sz="4" w:space="0"/>
              <w:right w:val="single" w:color="auto" w:sz="4" w:space="0"/>
            </w:tcBorders>
            <w:noWrap w:val="0"/>
            <w:vAlign w:val="center"/>
          </w:tcPr>
          <w:p w14:paraId="158FAD9E">
            <w:pPr>
              <w:spacing w:line="400" w:lineRule="exact"/>
              <w:jc w:val="center"/>
              <w:rPr>
                <w:rFonts w:hint="eastAsia"/>
                <w:sz w:val="22"/>
                <w:szCs w:val="22"/>
                <w:highlight w:val="none"/>
                <w:lang w:val="en-US" w:eastAsia="zh-CN"/>
              </w:rPr>
            </w:pPr>
          </w:p>
        </w:tc>
        <w:tc>
          <w:tcPr>
            <w:tcW w:w="6328" w:type="dxa"/>
            <w:tcBorders>
              <w:left w:val="single" w:color="auto" w:sz="4" w:space="0"/>
            </w:tcBorders>
            <w:noWrap w:val="0"/>
            <w:vAlign w:val="center"/>
          </w:tcPr>
          <w:p w14:paraId="6DEFDAEE">
            <w:pPr>
              <w:spacing w:line="400" w:lineRule="exact"/>
              <w:ind w:firstLine="220" w:firstLineChars="100"/>
              <w:rPr>
                <w:rFonts w:hint="eastAsia" w:ascii="宋体" w:hAnsi="宋体" w:cs="宋体"/>
                <w:sz w:val="22"/>
                <w:szCs w:val="22"/>
                <w:highlight w:val="none"/>
                <w:lang w:val="en-US" w:eastAsia="zh-CN"/>
              </w:rPr>
            </w:pPr>
            <w:r>
              <w:rPr>
                <w:rFonts w:hint="eastAsia" w:ascii="宋体" w:hAnsi="宋体" w:eastAsia="宋体" w:cs="宋体"/>
                <w:snapToGrid/>
                <w:color w:val="auto"/>
                <w:kern w:val="2"/>
                <w:sz w:val="22"/>
                <w:szCs w:val="22"/>
                <w:highlight w:val="none"/>
                <w:lang w:val="en-US" w:eastAsia="zh-CN" w:bidi="ar-SA"/>
              </w:rPr>
              <w:t>提</w:t>
            </w:r>
            <w:r>
              <w:rPr>
                <w:rFonts w:hint="eastAsia" w:ascii="宋体" w:hAnsi="宋体" w:cs="宋体"/>
                <w:sz w:val="22"/>
                <w:szCs w:val="22"/>
                <w:highlight w:val="none"/>
                <w:lang w:val="en-US" w:eastAsia="zh-CN"/>
              </w:rPr>
              <w:t>供检测服务需要的检测设备清单及相关证明资料；本项得4分，未提供不得分。</w:t>
            </w:r>
          </w:p>
          <w:p w14:paraId="54759628">
            <w:pPr>
              <w:spacing w:line="400" w:lineRule="exact"/>
              <w:rPr>
                <w:rFonts w:hint="default"/>
                <w:highlight w:val="none"/>
                <w:lang w:val="en-US" w:eastAsia="zh-CN"/>
              </w:rPr>
            </w:pPr>
            <w:r>
              <w:rPr>
                <w:rFonts w:hint="eastAsia" w:ascii="宋体" w:hAnsi="宋体" w:cs="宋体"/>
                <w:b/>
                <w:bCs/>
                <w:sz w:val="22"/>
                <w:szCs w:val="22"/>
                <w:highlight w:val="none"/>
                <w:lang w:val="en-US" w:eastAsia="zh-CN"/>
              </w:rPr>
              <w:t>注：须提供相关检测设备的校准证书复印件等相关证明资料，并加盖投标单位公章。</w:t>
            </w:r>
          </w:p>
        </w:tc>
      </w:tr>
      <w:tr w14:paraId="430E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54" w:type="dxa"/>
            <w:gridSpan w:val="4"/>
            <w:noWrap w:val="0"/>
            <w:vAlign w:val="center"/>
          </w:tcPr>
          <w:p w14:paraId="13EAD3A1">
            <w:pPr>
              <w:spacing w:line="400" w:lineRule="exact"/>
              <w:jc w:val="left"/>
              <w:rPr>
                <w:rFonts w:ascii="宋体" w:hAnsi="宋体" w:cs="宋体"/>
                <w:b/>
                <w:bCs/>
                <w:kern w:val="0"/>
                <w:sz w:val="22"/>
                <w:szCs w:val="22"/>
                <w:highlight w:val="none"/>
              </w:rPr>
            </w:pPr>
            <w:r>
              <w:rPr>
                <w:rFonts w:hint="eastAsia" w:ascii="宋体" w:hAnsi="宋体" w:cs="宋体"/>
                <w:b/>
                <w:bCs/>
                <w:kern w:val="0"/>
                <w:sz w:val="22"/>
                <w:szCs w:val="22"/>
                <w:highlight w:val="none"/>
              </w:rPr>
              <w:t>注：</w:t>
            </w:r>
            <w:r>
              <w:rPr>
                <w:rFonts w:hint="eastAsia" w:ascii="宋体" w:hAnsi="宋体"/>
                <w:b/>
                <w:sz w:val="22"/>
                <w:szCs w:val="22"/>
                <w:highlight w:val="none"/>
              </w:rPr>
              <w:t>以上所有</w:t>
            </w:r>
            <w:r>
              <w:rPr>
                <w:rFonts w:hint="eastAsia" w:ascii="宋体" w:hAnsi="宋体" w:cs="宋体"/>
                <w:b/>
                <w:bCs/>
                <w:kern w:val="0"/>
                <w:sz w:val="22"/>
                <w:szCs w:val="22"/>
                <w:highlight w:val="none"/>
                <w:lang w:val="en-US" w:eastAsia="zh-CN"/>
              </w:rPr>
              <w:t>资料</w:t>
            </w:r>
            <w:r>
              <w:rPr>
                <w:rFonts w:hint="eastAsia" w:ascii="宋体" w:hAnsi="宋体"/>
                <w:b/>
                <w:sz w:val="22"/>
                <w:szCs w:val="22"/>
                <w:highlight w:val="none"/>
              </w:rPr>
              <w:t>需加盖</w:t>
            </w:r>
            <w:r>
              <w:rPr>
                <w:rFonts w:hint="eastAsia" w:ascii="宋体" w:hAnsi="宋体"/>
                <w:b/>
                <w:sz w:val="22"/>
                <w:szCs w:val="22"/>
                <w:highlight w:val="none"/>
                <w:lang w:eastAsia="zh-CN"/>
              </w:rPr>
              <w:t>投标</w:t>
            </w:r>
            <w:r>
              <w:rPr>
                <w:rFonts w:hint="eastAsia" w:ascii="宋体" w:hAnsi="宋体"/>
                <w:b/>
                <w:sz w:val="22"/>
                <w:szCs w:val="22"/>
                <w:highlight w:val="none"/>
              </w:rPr>
              <w:t>人单位公章</w:t>
            </w:r>
            <w:r>
              <w:rPr>
                <w:rFonts w:hint="eastAsia" w:ascii="宋体" w:hAnsi="宋体" w:cs="宋体"/>
                <w:b/>
                <w:bCs/>
                <w:kern w:val="0"/>
                <w:sz w:val="22"/>
                <w:szCs w:val="22"/>
                <w:highlight w:val="none"/>
              </w:rPr>
              <w:t>。</w:t>
            </w:r>
          </w:p>
        </w:tc>
      </w:tr>
      <w:tr w14:paraId="4A25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6" w:type="dxa"/>
            <w:noWrap w:val="0"/>
            <w:vAlign w:val="center"/>
          </w:tcPr>
          <w:p w14:paraId="3E81727C">
            <w:pPr>
              <w:spacing w:line="400" w:lineRule="exact"/>
              <w:jc w:val="center"/>
              <w:rPr>
                <w:rFonts w:ascii="宋体" w:hAnsi="宋体" w:cs="宋体"/>
                <w:sz w:val="22"/>
                <w:szCs w:val="22"/>
                <w:highlight w:val="none"/>
              </w:rPr>
            </w:pPr>
            <w:r>
              <w:rPr>
                <w:rFonts w:hint="eastAsia" w:ascii="宋体" w:hAnsi="宋体" w:cs="宋体"/>
                <w:sz w:val="22"/>
                <w:szCs w:val="22"/>
                <w:highlight w:val="none"/>
              </w:rPr>
              <w:t>3</w:t>
            </w:r>
          </w:p>
        </w:tc>
        <w:tc>
          <w:tcPr>
            <w:tcW w:w="2090" w:type="dxa"/>
            <w:gridSpan w:val="2"/>
            <w:tcBorders>
              <w:right w:val="single" w:color="auto" w:sz="4" w:space="0"/>
            </w:tcBorders>
            <w:noWrap w:val="0"/>
            <w:vAlign w:val="center"/>
          </w:tcPr>
          <w:p w14:paraId="538A8CC0">
            <w:pPr>
              <w:spacing w:line="400" w:lineRule="exact"/>
              <w:jc w:val="center"/>
              <w:rPr>
                <w:rFonts w:ascii="宋体" w:hAnsi="宋体" w:cs="宋体"/>
                <w:sz w:val="22"/>
                <w:szCs w:val="22"/>
                <w:highlight w:val="none"/>
              </w:rPr>
            </w:pPr>
            <w:r>
              <w:rPr>
                <w:rFonts w:hint="eastAsia" w:ascii="宋体" w:hAnsi="宋体" w:cs="宋体"/>
                <w:sz w:val="22"/>
                <w:szCs w:val="22"/>
                <w:highlight w:val="none"/>
              </w:rPr>
              <w:t>评标</w:t>
            </w:r>
          </w:p>
          <w:p w14:paraId="4E6C8AA8">
            <w:pPr>
              <w:spacing w:line="400" w:lineRule="exact"/>
              <w:jc w:val="center"/>
              <w:rPr>
                <w:rFonts w:ascii="宋体" w:hAnsi="宋体" w:cs="宋体"/>
                <w:sz w:val="22"/>
                <w:szCs w:val="22"/>
                <w:highlight w:val="none"/>
              </w:rPr>
            </w:pPr>
            <w:r>
              <w:rPr>
                <w:rFonts w:hint="eastAsia" w:ascii="宋体" w:hAnsi="宋体" w:cs="宋体"/>
                <w:sz w:val="22"/>
                <w:szCs w:val="22"/>
                <w:highlight w:val="none"/>
              </w:rPr>
              <w:t>程序</w:t>
            </w:r>
          </w:p>
        </w:tc>
        <w:tc>
          <w:tcPr>
            <w:tcW w:w="6328" w:type="dxa"/>
            <w:noWrap w:val="0"/>
            <w:vAlign w:val="top"/>
          </w:tcPr>
          <w:p w14:paraId="14BB2BD7">
            <w:pPr>
              <w:spacing w:line="400" w:lineRule="exact"/>
              <w:rPr>
                <w:rFonts w:ascii="宋体" w:hAnsi="宋体" w:cs="宋体"/>
                <w:sz w:val="22"/>
                <w:szCs w:val="22"/>
                <w:highlight w:val="none"/>
              </w:rPr>
            </w:pPr>
            <w:r>
              <w:rPr>
                <w:rFonts w:hint="eastAsia" w:ascii="宋体" w:hAnsi="宋体" w:cs="宋体"/>
                <w:sz w:val="22"/>
                <w:szCs w:val="22"/>
                <w:highlight w:val="none"/>
              </w:rPr>
              <w:t>1、按照上述规定对所有</w:t>
            </w:r>
            <w:r>
              <w:rPr>
                <w:rFonts w:hint="eastAsia" w:ascii="宋体" w:hAnsi="宋体" w:cs="宋体"/>
                <w:sz w:val="22"/>
                <w:szCs w:val="22"/>
                <w:highlight w:val="none"/>
                <w:lang w:eastAsia="zh-CN"/>
              </w:rPr>
              <w:t>投标</w:t>
            </w:r>
            <w:r>
              <w:rPr>
                <w:rFonts w:hint="eastAsia" w:ascii="宋体" w:hAnsi="宋体" w:cs="宋体"/>
                <w:sz w:val="22"/>
                <w:szCs w:val="22"/>
                <w:highlight w:val="none"/>
              </w:rPr>
              <w:t>文件进行初步评审，只有通过初步评审的</w:t>
            </w:r>
            <w:r>
              <w:rPr>
                <w:rFonts w:hint="eastAsia" w:ascii="宋体" w:hAnsi="宋体" w:cs="宋体"/>
                <w:sz w:val="22"/>
                <w:szCs w:val="22"/>
                <w:highlight w:val="none"/>
                <w:lang w:eastAsia="zh-CN"/>
              </w:rPr>
              <w:t>投标</w:t>
            </w:r>
            <w:r>
              <w:rPr>
                <w:rFonts w:hint="eastAsia" w:ascii="宋体" w:hAnsi="宋体" w:cs="宋体"/>
                <w:sz w:val="22"/>
                <w:szCs w:val="22"/>
                <w:highlight w:val="none"/>
              </w:rPr>
              <w:t>文件才能进行后续评审。</w:t>
            </w:r>
          </w:p>
          <w:p w14:paraId="04B40CF1">
            <w:pPr>
              <w:spacing w:line="400" w:lineRule="exact"/>
              <w:rPr>
                <w:rFonts w:hint="eastAsia" w:ascii="宋体" w:hAnsi="宋体" w:cs="宋体"/>
                <w:sz w:val="22"/>
                <w:szCs w:val="22"/>
                <w:highlight w:val="none"/>
              </w:rPr>
            </w:pPr>
            <w:r>
              <w:rPr>
                <w:rFonts w:hint="eastAsia" w:ascii="宋体" w:hAnsi="宋体" w:cs="宋体"/>
                <w:sz w:val="22"/>
                <w:szCs w:val="22"/>
                <w:highlight w:val="none"/>
              </w:rPr>
              <w:t>2、详细评审，对</w:t>
            </w:r>
            <w:r>
              <w:rPr>
                <w:rFonts w:hint="eastAsia" w:ascii="宋体" w:hAnsi="宋体" w:cs="宋体"/>
                <w:sz w:val="22"/>
                <w:szCs w:val="22"/>
                <w:highlight w:val="none"/>
                <w:lang w:eastAsia="zh-CN"/>
              </w:rPr>
              <w:t>投标</w:t>
            </w:r>
            <w:r>
              <w:rPr>
                <w:rFonts w:hint="eastAsia" w:ascii="宋体" w:hAnsi="宋体" w:cs="宋体"/>
                <w:sz w:val="22"/>
                <w:szCs w:val="22"/>
                <w:highlight w:val="none"/>
              </w:rPr>
              <w:t>报价有算术性错误的进行算术性错误修正，并按修正后的</w:t>
            </w:r>
            <w:r>
              <w:rPr>
                <w:rFonts w:hint="eastAsia" w:ascii="宋体" w:hAnsi="宋体" w:cs="宋体"/>
                <w:sz w:val="22"/>
                <w:szCs w:val="22"/>
                <w:highlight w:val="none"/>
                <w:lang w:val="en-US" w:eastAsia="zh-CN"/>
              </w:rPr>
              <w:t>投标报价</w:t>
            </w:r>
            <w:r>
              <w:rPr>
                <w:rFonts w:hint="eastAsia" w:ascii="宋体" w:hAnsi="宋体" w:cs="宋体"/>
                <w:sz w:val="22"/>
                <w:szCs w:val="22"/>
                <w:highlight w:val="none"/>
              </w:rPr>
              <w:t>部分进行后续评审。</w:t>
            </w:r>
          </w:p>
          <w:p w14:paraId="2E7C5EEB">
            <w:pPr>
              <w:spacing w:line="400" w:lineRule="exact"/>
              <w:rPr>
                <w:rFonts w:hint="eastAsia" w:ascii="宋体" w:hAnsi="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cs="宋体"/>
                <w:sz w:val="22"/>
                <w:szCs w:val="22"/>
                <w:highlight w:val="none"/>
              </w:rPr>
              <w:t>、</w:t>
            </w:r>
            <w:r>
              <w:rPr>
                <w:rFonts w:hint="eastAsia" w:ascii="宋体" w:hAnsi="宋体"/>
                <w:kern w:val="0"/>
                <w:sz w:val="22"/>
                <w:szCs w:val="22"/>
                <w:highlight w:val="none"/>
              </w:rPr>
              <w:t>因</w:t>
            </w:r>
            <w:r>
              <w:rPr>
                <w:rFonts w:hint="eastAsia" w:ascii="宋体" w:hAnsi="宋体"/>
                <w:kern w:val="0"/>
                <w:sz w:val="22"/>
                <w:szCs w:val="22"/>
                <w:highlight w:val="none"/>
                <w:lang w:val="en-US" w:eastAsia="zh-CN"/>
              </w:rPr>
              <w:t>评标</w:t>
            </w:r>
            <w:r>
              <w:rPr>
                <w:rFonts w:hint="eastAsia" w:ascii="宋体" w:hAnsi="宋体"/>
                <w:kern w:val="0"/>
                <w:sz w:val="22"/>
                <w:szCs w:val="22"/>
                <w:highlight w:val="none"/>
              </w:rPr>
              <w:t>小组作否决投标处理导致有效</w:t>
            </w:r>
            <w:r>
              <w:rPr>
                <w:rFonts w:hint="eastAsia" w:ascii="宋体" w:hAnsi="宋体"/>
                <w:kern w:val="0"/>
                <w:sz w:val="22"/>
                <w:szCs w:val="22"/>
                <w:highlight w:val="none"/>
                <w:lang w:eastAsia="zh-CN"/>
              </w:rPr>
              <w:t>投标</w:t>
            </w:r>
            <w:r>
              <w:rPr>
                <w:rFonts w:hint="eastAsia" w:ascii="宋体" w:hAnsi="宋体"/>
                <w:kern w:val="0"/>
                <w:sz w:val="22"/>
                <w:szCs w:val="22"/>
                <w:highlight w:val="none"/>
              </w:rPr>
              <w:t>人不足三个的，</w:t>
            </w:r>
            <w:r>
              <w:rPr>
                <w:rFonts w:hint="eastAsia" w:ascii="宋体" w:hAnsi="宋体"/>
                <w:kern w:val="0"/>
                <w:sz w:val="22"/>
                <w:szCs w:val="22"/>
                <w:highlight w:val="none"/>
                <w:lang w:val="en-US" w:eastAsia="zh-CN"/>
              </w:rPr>
              <w:t>评标</w:t>
            </w:r>
            <w:r>
              <w:rPr>
                <w:rFonts w:hint="eastAsia" w:ascii="宋体" w:hAnsi="宋体"/>
                <w:kern w:val="0"/>
                <w:sz w:val="22"/>
                <w:szCs w:val="22"/>
                <w:highlight w:val="none"/>
              </w:rPr>
              <w:t>小组</w:t>
            </w:r>
            <w:r>
              <w:rPr>
                <w:rFonts w:hint="eastAsia" w:ascii="宋体" w:hAnsi="宋体"/>
                <w:kern w:val="0"/>
                <w:sz w:val="22"/>
                <w:szCs w:val="22"/>
                <w:highlight w:val="none"/>
                <w:lang w:val="en-US" w:eastAsia="zh-CN"/>
              </w:rPr>
              <w:t>可以</w:t>
            </w:r>
            <w:r>
              <w:rPr>
                <w:rFonts w:hint="eastAsia" w:ascii="宋体" w:hAnsi="宋体"/>
                <w:kern w:val="0"/>
                <w:sz w:val="22"/>
                <w:szCs w:val="22"/>
                <w:highlight w:val="none"/>
              </w:rPr>
              <w:t>否决所有投标。但是有效</w:t>
            </w:r>
            <w:r>
              <w:rPr>
                <w:rFonts w:hint="eastAsia" w:ascii="宋体" w:hAnsi="宋体"/>
                <w:kern w:val="0"/>
                <w:sz w:val="22"/>
                <w:szCs w:val="22"/>
                <w:highlight w:val="none"/>
                <w:lang w:eastAsia="zh-CN"/>
              </w:rPr>
              <w:t>投标</w:t>
            </w:r>
            <w:r>
              <w:rPr>
                <w:rFonts w:hint="eastAsia" w:ascii="宋体" w:hAnsi="宋体"/>
                <w:kern w:val="0"/>
                <w:sz w:val="22"/>
                <w:szCs w:val="22"/>
                <w:highlight w:val="none"/>
              </w:rPr>
              <w:t>人的经济、技术等指标仍然具有市场竞争力，并满足</w:t>
            </w:r>
            <w:r>
              <w:rPr>
                <w:rFonts w:hint="eastAsia" w:ascii="宋体" w:hAnsi="宋体"/>
                <w:kern w:val="0"/>
                <w:sz w:val="22"/>
                <w:szCs w:val="22"/>
                <w:highlight w:val="none"/>
                <w:lang w:val="en-US" w:eastAsia="zh-CN"/>
              </w:rPr>
              <w:t>比选</w:t>
            </w:r>
            <w:r>
              <w:rPr>
                <w:rFonts w:hint="eastAsia" w:ascii="宋体" w:hAnsi="宋体"/>
                <w:kern w:val="0"/>
                <w:sz w:val="22"/>
                <w:szCs w:val="22"/>
                <w:highlight w:val="none"/>
              </w:rPr>
              <w:t>文件要求的，</w:t>
            </w:r>
            <w:r>
              <w:rPr>
                <w:rFonts w:hint="eastAsia" w:ascii="宋体" w:hAnsi="宋体"/>
                <w:kern w:val="0"/>
                <w:sz w:val="22"/>
                <w:szCs w:val="22"/>
                <w:highlight w:val="none"/>
                <w:lang w:val="en-US" w:eastAsia="zh-CN"/>
              </w:rPr>
              <w:t>比选</w:t>
            </w:r>
            <w:r>
              <w:rPr>
                <w:rFonts w:hint="eastAsia" w:ascii="宋体" w:hAnsi="宋体"/>
                <w:kern w:val="0"/>
                <w:sz w:val="22"/>
                <w:szCs w:val="22"/>
                <w:highlight w:val="none"/>
              </w:rPr>
              <w:t>小组可以继续评标并确定中标候选人</w:t>
            </w:r>
            <w:r>
              <w:rPr>
                <w:rFonts w:hint="eastAsia" w:ascii="宋体" w:hAnsi="宋体" w:cs="宋体"/>
                <w:sz w:val="22"/>
                <w:szCs w:val="22"/>
                <w:highlight w:val="none"/>
              </w:rPr>
              <w:t>。</w:t>
            </w:r>
          </w:p>
          <w:p w14:paraId="45CBDBCF">
            <w:pPr>
              <w:spacing w:line="400" w:lineRule="exact"/>
              <w:rPr>
                <w:rFonts w:ascii="宋体" w:hAnsi="宋体" w:cs="宋体"/>
                <w:snapToGrid w:val="0"/>
                <w:sz w:val="22"/>
                <w:szCs w:val="22"/>
                <w:highlight w:val="none"/>
              </w:rPr>
            </w:pPr>
            <w:r>
              <w:rPr>
                <w:rFonts w:hint="eastAsia" w:ascii="宋体" w:hAnsi="宋体" w:cs="宋体"/>
                <w:sz w:val="22"/>
                <w:szCs w:val="22"/>
                <w:highlight w:val="none"/>
                <w:lang w:val="en-US" w:eastAsia="zh-CN"/>
              </w:rPr>
              <w:t>4</w:t>
            </w:r>
            <w:r>
              <w:rPr>
                <w:rFonts w:hint="eastAsia" w:ascii="宋体" w:hAnsi="宋体" w:cs="宋体"/>
                <w:sz w:val="22"/>
                <w:szCs w:val="22"/>
                <w:highlight w:val="none"/>
              </w:rPr>
              <w:t>、按上述程序进行评审，综合得分前三名</w:t>
            </w:r>
            <w:r>
              <w:rPr>
                <w:rFonts w:hint="eastAsia" w:ascii="宋体" w:hAnsi="宋体" w:cs="宋体"/>
                <w:color w:val="auto"/>
                <w:szCs w:val="21"/>
                <w:highlight w:val="none"/>
              </w:rPr>
              <w:t>（按</w:t>
            </w:r>
            <w:r>
              <w:rPr>
                <w:rFonts w:hint="eastAsia" w:ascii="宋体" w:hAnsi="宋体" w:cs="宋体"/>
                <w:color w:val="auto"/>
                <w:szCs w:val="21"/>
                <w:highlight w:val="none"/>
                <w:lang w:eastAsia="zh-CN"/>
              </w:rPr>
              <w:t>汇总</w:t>
            </w:r>
            <w:r>
              <w:rPr>
                <w:rFonts w:hint="eastAsia" w:ascii="宋体" w:hAnsi="宋体" w:cs="宋体"/>
                <w:color w:val="auto"/>
                <w:szCs w:val="21"/>
                <w:highlight w:val="none"/>
              </w:rPr>
              <w:t>得分高低排序）</w:t>
            </w:r>
            <w:r>
              <w:rPr>
                <w:rFonts w:hint="eastAsia" w:ascii="宋体" w:hAnsi="宋体" w:cs="宋体"/>
                <w:sz w:val="22"/>
                <w:szCs w:val="22"/>
                <w:highlight w:val="none"/>
              </w:rPr>
              <w:t>的</w:t>
            </w:r>
            <w:r>
              <w:rPr>
                <w:rFonts w:hint="eastAsia" w:ascii="宋体" w:hAnsi="宋体" w:cs="宋体"/>
                <w:sz w:val="22"/>
                <w:szCs w:val="22"/>
                <w:highlight w:val="none"/>
                <w:lang w:eastAsia="zh-CN"/>
              </w:rPr>
              <w:t>投标</w:t>
            </w:r>
            <w:r>
              <w:rPr>
                <w:rFonts w:hint="eastAsia" w:ascii="宋体" w:hAnsi="宋体" w:cs="宋体"/>
                <w:sz w:val="22"/>
                <w:szCs w:val="22"/>
                <w:highlight w:val="none"/>
              </w:rPr>
              <w:t>人为中标候选人。</w:t>
            </w:r>
          </w:p>
        </w:tc>
      </w:tr>
      <w:tr w14:paraId="5059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14:paraId="23FFC8B1">
            <w:pPr>
              <w:spacing w:line="400" w:lineRule="exact"/>
              <w:ind w:firstLine="19" w:firstLineChars="9"/>
              <w:jc w:val="center"/>
              <w:rPr>
                <w:rFonts w:hint="eastAsia" w:ascii="宋体" w:hAnsi="宋体" w:cs="宋体"/>
                <w:sz w:val="22"/>
                <w:szCs w:val="22"/>
                <w:highlight w:val="none"/>
              </w:rPr>
            </w:pPr>
            <w:r>
              <w:rPr>
                <w:rFonts w:hint="eastAsia" w:ascii="宋体" w:hAnsi="宋体" w:cs="宋体"/>
                <w:sz w:val="22"/>
                <w:szCs w:val="22"/>
                <w:highlight w:val="none"/>
              </w:rPr>
              <w:t>3.1</w:t>
            </w:r>
          </w:p>
        </w:tc>
        <w:tc>
          <w:tcPr>
            <w:tcW w:w="2090" w:type="dxa"/>
            <w:gridSpan w:val="2"/>
            <w:tcBorders>
              <w:right w:val="single" w:color="auto" w:sz="4" w:space="0"/>
            </w:tcBorders>
            <w:noWrap w:val="0"/>
            <w:vAlign w:val="center"/>
          </w:tcPr>
          <w:p w14:paraId="6C15BAC5">
            <w:pPr>
              <w:spacing w:line="400" w:lineRule="exact"/>
              <w:ind w:firstLine="19" w:firstLineChars="9"/>
              <w:jc w:val="center"/>
              <w:rPr>
                <w:rFonts w:ascii="宋体" w:hAnsi="宋体" w:cs="宋体"/>
                <w:sz w:val="22"/>
                <w:szCs w:val="22"/>
                <w:highlight w:val="none"/>
              </w:rPr>
            </w:pPr>
            <w:r>
              <w:rPr>
                <w:rFonts w:hint="eastAsia" w:ascii="宋体" w:hAnsi="宋体" w:cs="宋体"/>
                <w:sz w:val="22"/>
                <w:szCs w:val="22"/>
                <w:highlight w:val="none"/>
                <w:lang w:eastAsia="zh-CN"/>
              </w:rPr>
              <w:t>投标</w:t>
            </w:r>
            <w:r>
              <w:rPr>
                <w:rFonts w:hint="eastAsia" w:ascii="宋体" w:hAnsi="宋体" w:cs="宋体"/>
                <w:sz w:val="22"/>
                <w:szCs w:val="22"/>
                <w:highlight w:val="none"/>
              </w:rPr>
              <w:t>人得分</w:t>
            </w:r>
          </w:p>
        </w:tc>
        <w:tc>
          <w:tcPr>
            <w:tcW w:w="6328" w:type="dxa"/>
            <w:noWrap w:val="0"/>
            <w:vAlign w:val="center"/>
          </w:tcPr>
          <w:p w14:paraId="60A30309">
            <w:pPr>
              <w:spacing w:line="400" w:lineRule="exact"/>
              <w:ind w:firstLine="19" w:firstLineChars="9"/>
              <w:jc w:val="center"/>
              <w:rPr>
                <w:rFonts w:ascii="宋体" w:hAnsi="宋体" w:cs="宋体"/>
                <w:snapToGrid w:val="0"/>
                <w:sz w:val="22"/>
                <w:szCs w:val="22"/>
                <w:highlight w:val="none"/>
              </w:rPr>
            </w:pPr>
            <w:r>
              <w:rPr>
                <w:rFonts w:hint="eastAsia" w:ascii="宋体" w:hAnsi="宋体" w:cs="宋体"/>
                <w:sz w:val="22"/>
                <w:szCs w:val="22"/>
                <w:highlight w:val="none"/>
                <w:lang w:eastAsia="zh-CN"/>
              </w:rPr>
              <w:t>投标</w:t>
            </w:r>
            <w:r>
              <w:rPr>
                <w:rFonts w:hint="eastAsia" w:ascii="宋体" w:hAnsi="宋体" w:cs="宋体"/>
                <w:sz w:val="22"/>
                <w:szCs w:val="22"/>
                <w:highlight w:val="none"/>
              </w:rPr>
              <w:t>人得分=A+B+C</w:t>
            </w:r>
          </w:p>
        </w:tc>
      </w:tr>
    </w:tbl>
    <w:p w14:paraId="6B85910B">
      <w:pPr>
        <w:keepNext w:val="0"/>
        <w:keepLines w:val="0"/>
        <w:pageBreakBefore w:val="0"/>
        <w:tabs>
          <w:tab w:val="left" w:pos="567"/>
        </w:tabs>
        <w:wordWrap/>
        <w:overflowPunct/>
        <w:topLinePunct w:val="0"/>
        <w:bidi w:val="0"/>
        <w:spacing w:line="440" w:lineRule="exact"/>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.评分规则</w:t>
      </w:r>
    </w:p>
    <w:p w14:paraId="5B6610D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Theme="minorEastAsia" w:hAnsiTheme="minorEastAsia" w:eastAsiaTheme="minorEastAsia" w:cstheme="minorEastAsia"/>
          <w:snapToGrid w:val="0"/>
          <w:color w:val="auto"/>
          <w:kern w:val="0"/>
          <w:sz w:val="24"/>
          <w:szCs w:val="24"/>
          <w:highlight w:val="none"/>
          <w:lang w:val="en-US" w:eastAsia="zh-CN" w:bidi="ar-SA"/>
        </w:rPr>
        <w:t>投标单价和总报价均不能超过限价，否则为无效报价</w:t>
      </w:r>
      <w:r>
        <w:rPr>
          <w:rFonts w:hint="eastAsia" w:ascii="宋体" w:hAnsi="宋体" w:eastAsia="宋体" w:cs="宋体"/>
          <w:snapToGrid w:val="0"/>
          <w:color w:val="auto"/>
          <w:kern w:val="0"/>
          <w:sz w:val="24"/>
          <w:szCs w:val="24"/>
          <w:highlight w:val="none"/>
          <w:lang w:val="en-US" w:eastAsia="zh-CN" w:bidi="ar-SA"/>
        </w:rPr>
        <w:t>；</w:t>
      </w:r>
    </w:p>
    <w:p w14:paraId="6B57C07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（2)评标时，按投标总价进行评分，需将所有投标报价折算为不含税价；</w:t>
      </w:r>
    </w:p>
    <w:p w14:paraId="1B3EE2B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cs="宋体"/>
          <w:snapToGrid w:val="0"/>
          <w:color w:val="auto"/>
          <w:kern w:val="0"/>
          <w:sz w:val="24"/>
          <w:szCs w:val="24"/>
          <w:highlight w:val="none"/>
          <w:lang w:val="en-US" w:eastAsia="zh-CN" w:bidi="ar-SA"/>
        </w:rPr>
        <w:t>比选小组</w:t>
      </w:r>
      <w:r>
        <w:rPr>
          <w:rFonts w:hint="eastAsia"/>
          <w:sz w:val="24"/>
          <w:szCs w:val="24"/>
          <w:highlight w:val="none"/>
        </w:rPr>
        <w:t>按评审后得分由高到低的排列顺序推荐综合得分排名前三的中标候选人</w:t>
      </w:r>
      <w:r>
        <w:rPr>
          <w:rFonts w:hint="eastAsia" w:ascii="宋体" w:hAnsi="宋体" w:eastAsia="宋体" w:cs="宋体"/>
          <w:snapToGrid w:val="0"/>
          <w:color w:val="auto"/>
          <w:kern w:val="0"/>
          <w:sz w:val="24"/>
          <w:szCs w:val="24"/>
          <w:highlight w:val="none"/>
          <w:lang w:val="en-US" w:eastAsia="zh-CN" w:bidi="ar-SA"/>
        </w:rPr>
        <w:t>，并编写评审报告。</w:t>
      </w:r>
    </w:p>
    <w:p w14:paraId="51900B1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b w:val="0"/>
          <w:bCs w:val="0"/>
          <w:snapToGrid w:val="0"/>
          <w:color w:val="auto"/>
          <w:kern w:val="0"/>
          <w:sz w:val="24"/>
          <w:szCs w:val="24"/>
          <w:highlight w:val="none"/>
          <w:u w:val="none"/>
          <w:lang w:val="en-US" w:eastAsia="zh-CN" w:bidi="ar-SA"/>
        </w:rPr>
      </w:pPr>
      <w:r>
        <w:rPr>
          <w:rFonts w:hint="eastAsia" w:ascii="宋体" w:hAnsi="宋体" w:eastAsia="宋体" w:cs="宋体"/>
          <w:b w:val="0"/>
          <w:bCs w:val="0"/>
          <w:snapToGrid w:val="0"/>
          <w:color w:val="auto"/>
          <w:kern w:val="0"/>
          <w:sz w:val="24"/>
          <w:szCs w:val="24"/>
          <w:highlight w:val="none"/>
          <w:u w:val="none"/>
          <w:lang w:val="en-US" w:eastAsia="zh-CN" w:bidi="ar-SA"/>
        </w:rPr>
        <w:t>（</w:t>
      </w:r>
      <w:r>
        <w:rPr>
          <w:rFonts w:hint="eastAsia" w:ascii="宋体" w:hAnsi="宋体" w:cs="宋体"/>
          <w:b w:val="0"/>
          <w:bCs w:val="0"/>
          <w:snapToGrid w:val="0"/>
          <w:color w:val="auto"/>
          <w:kern w:val="0"/>
          <w:sz w:val="24"/>
          <w:szCs w:val="24"/>
          <w:highlight w:val="none"/>
          <w:u w:val="none"/>
          <w:lang w:val="en-US" w:eastAsia="zh-CN" w:bidi="ar-SA"/>
        </w:rPr>
        <w:t>4</w:t>
      </w:r>
      <w:r>
        <w:rPr>
          <w:rFonts w:hint="eastAsia" w:ascii="宋体" w:hAnsi="宋体" w:eastAsia="宋体" w:cs="宋体"/>
          <w:b w:val="0"/>
          <w:bCs w:val="0"/>
          <w:snapToGrid w:val="0"/>
          <w:color w:val="auto"/>
          <w:kern w:val="0"/>
          <w:sz w:val="24"/>
          <w:szCs w:val="24"/>
          <w:highlight w:val="none"/>
          <w:u w:val="none"/>
          <w:lang w:val="en-US" w:eastAsia="zh-CN" w:bidi="ar-SA"/>
        </w:rPr>
        <w:t>）排名第一的中标候选人放弃中标、因不可抗力不能履行合同、不按照</w:t>
      </w:r>
      <w:r>
        <w:rPr>
          <w:rFonts w:hint="eastAsia" w:ascii="宋体" w:hAnsi="宋体" w:cs="宋体"/>
          <w:b w:val="0"/>
          <w:bCs w:val="0"/>
          <w:snapToGrid w:val="0"/>
          <w:color w:val="auto"/>
          <w:kern w:val="0"/>
          <w:sz w:val="24"/>
          <w:szCs w:val="24"/>
          <w:highlight w:val="none"/>
          <w:u w:val="none"/>
          <w:lang w:val="en-US" w:eastAsia="zh-CN" w:bidi="ar-SA"/>
        </w:rPr>
        <w:t>比选</w:t>
      </w:r>
      <w:r>
        <w:rPr>
          <w:rFonts w:hint="eastAsia" w:ascii="宋体" w:hAnsi="宋体" w:eastAsia="宋体" w:cs="宋体"/>
          <w:b w:val="0"/>
          <w:bCs w:val="0"/>
          <w:snapToGrid w:val="0"/>
          <w:color w:val="auto"/>
          <w:kern w:val="0"/>
          <w:sz w:val="24"/>
          <w:szCs w:val="24"/>
          <w:highlight w:val="none"/>
          <w:u w:val="none"/>
          <w:lang w:val="en-US" w:eastAsia="zh-CN" w:bidi="ar-SA"/>
        </w:rPr>
        <w:t>文件要求提交履约保证金，或者被查实存在影响中标结果的违法行为等情形，不符合中标条件的，比选人可以按照竞争性比选小组提出的中标候选人名单排序，依次顺延确定其他排名中标候选人为中标人。</w:t>
      </w:r>
    </w:p>
    <w:p w14:paraId="067DA017">
      <w:pPr>
        <w:jc w:val="left"/>
        <w:rPr>
          <w:b/>
          <w:bCs/>
          <w:color w:val="auto"/>
          <w:sz w:val="30"/>
          <w:szCs w:val="30"/>
          <w:highlight w:val="none"/>
        </w:rPr>
      </w:pPr>
    </w:p>
    <w:p w14:paraId="0B02C850">
      <w:pPr>
        <w:jc w:val="left"/>
        <w:rPr>
          <w:b/>
          <w:bCs/>
          <w:color w:val="auto"/>
          <w:sz w:val="30"/>
          <w:szCs w:val="30"/>
          <w:highlight w:val="none"/>
        </w:rPr>
      </w:pPr>
    </w:p>
    <w:p w14:paraId="17355EDD">
      <w:pPr>
        <w:jc w:val="left"/>
        <w:rPr>
          <w:b/>
          <w:bCs/>
          <w:color w:val="auto"/>
          <w:sz w:val="30"/>
          <w:szCs w:val="30"/>
          <w:highlight w:val="none"/>
        </w:rPr>
      </w:pPr>
    </w:p>
    <w:p w14:paraId="2927E44C">
      <w:pPr>
        <w:jc w:val="left"/>
        <w:rPr>
          <w:b/>
          <w:bCs/>
          <w:color w:val="auto"/>
          <w:sz w:val="30"/>
          <w:szCs w:val="30"/>
          <w:highlight w:val="none"/>
        </w:rPr>
      </w:pPr>
    </w:p>
    <w:p w14:paraId="3540CB95">
      <w:pPr>
        <w:pStyle w:val="7"/>
        <w:rPr>
          <w:highlight w:val="none"/>
        </w:rPr>
      </w:pPr>
    </w:p>
    <w:p w14:paraId="579DF30B">
      <w:pPr>
        <w:jc w:val="left"/>
        <w:rPr>
          <w:b/>
          <w:bCs/>
          <w:color w:val="auto"/>
          <w:sz w:val="30"/>
          <w:szCs w:val="30"/>
          <w:highlight w:val="none"/>
        </w:rPr>
      </w:pPr>
      <w:r>
        <w:rPr>
          <w:b/>
          <w:bCs/>
          <w:color w:val="auto"/>
          <w:sz w:val="30"/>
          <w:szCs w:val="30"/>
          <w:highlight w:val="none"/>
        </w:rPr>
        <w:t>附件</w:t>
      </w:r>
      <w:r>
        <w:rPr>
          <w:rFonts w:hint="eastAsia"/>
          <w:b/>
          <w:bCs/>
          <w:color w:val="auto"/>
          <w:sz w:val="30"/>
          <w:szCs w:val="30"/>
          <w:highlight w:val="none"/>
          <w:lang w:val="en-US" w:eastAsia="zh-CN"/>
        </w:rPr>
        <w:t>一</w:t>
      </w:r>
      <w:r>
        <w:rPr>
          <w:b/>
          <w:bCs/>
          <w:color w:val="auto"/>
          <w:sz w:val="30"/>
          <w:szCs w:val="30"/>
          <w:highlight w:val="none"/>
        </w:rPr>
        <w:t>：合同条款及格式</w:t>
      </w:r>
      <w:r>
        <w:rPr>
          <w:rFonts w:hint="eastAsia"/>
          <w:b/>
          <w:bCs/>
          <w:color w:val="auto"/>
          <w:sz w:val="24"/>
          <w:szCs w:val="24"/>
          <w:highlight w:val="none"/>
          <w:lang w:eastAsia="zh-CN"/>
        </w:rPr>
        <w:t>（根据实际情况调整）</w:t>
      </w:r>
    </w:p>
    <w:p w14:paraId="5B3DB9D3">
      <w:pPr>
        <w:pStyle w:val="2"/>
        <w:keepNext/>
        <w:keepLines/>
        <w:bidi w:val="0"/>
        <w:snapToGrid w:val="0"/>
        <w:spacing w:before="100" w:beforeLines="0" w:beforeAutospacing="0" w:after="90" w:afterLines="0" w:afterAutospacing="0" w:line="360" w:lineRule="auto"/>
        <w:ind w:left="0" w:leftChars="0" w:firstLine="0" w:firstLineChars="0"/>
        <w:jc w:val="center"/>
        <w:rPr>
          <w:rFonts w:hint="eastAsia" w:ascii="方正小标宋_GBK" w:hAnsi="方正小标宋_GBK" w:eastAsia="方正小标宋_GBK" w:cs="方正小标宋_GBK"/>
          <w:bCs w:val="0"/>
          <w:color w:val="auto"/>
          <w:kern w:val="44"/>
          <w:sz w:val="36"/>
          <w:szCs w:val="36"/>
          <w:highlight w:val="none"/>
        </w:rPr>
      </w:pPr>
      <w:bookmarkStart w:id="9" w:name="OLE_LINK1"/>
      <w:r>
        <w:rPr>
          <w:rFonts w:hint="eastAsia" w:ascii="方正小标宋_GBK" w:hAnsi="方正小标宋_GBK" w:eastAsia="方正小标宋_GBK" w:cs="方正小标宋_GBK"/>
          <w:bCs w:val="0"/>
          <w:color w:val="auto"/>
          <w:kern w:val="44"/>
          <w:sz w:val="36"/>
          <w:szCs w:val="36"/>
          <w:highlight w:val="none"/>
        </w:rPr>
        <w:t>电梯</w:t>
      </w:r>
      <w:r>
        <w:rPr>
          <w:rFonts w:hint="eastAsia" w:ascii="方正小标宋_GBK" w:hAnsi="方正小标宋_GBK" w:eastAsia="方正小标宋_GBK" w:cs="方正小标宋_GBK"/>
          <w:bCs w:val="0"/>
          <w:color w:val="auto"/>
          <w:kern w:val="44"/>
          <w:sz w:val="36"/>
          <w:szCs w:val="36"/>
          <w:highlight w:val="none"/>
          <w:lang w:val="en-US" w:eastAsia="zh-CN"/>
        </w:rPr>
        <w:t>检测技术服务</w:t>
      </w:r>
      <w:r>
        <w:rPr>
          <w:rFonts w:hint="eastAsia" w:ascii="方正小标宋_GBK" w:hAnsi="方正小标宋_GBK" w:eastAsia="方正小标宋_GBK" w:cs="方正小标宋_GBK"/>
          <w:bCs w:val="0"/>
          <w:color w:val="auto"/>
          <w:kern w:val="44"/>
          <w:sz w:val="36"/>
          <w:szCs w:val="36"/>
          <w:highlight w:val="none"/>
        </w:rPr>
        <w:t>合同</w:t>
      </w:r>
      <w:bookmarkEnd w:id="9"/>
    </w:p>
    <w:p w14:paraId="5821038C">
      <w:pPr>
        <w:pStyle w:val="2"/>
        <w:keepNext/>
        <w:keepLines/>
        <w:bidi w:val="0"/>
        <w:snapToGrid w:val="0"/>
        <w:spacing w:before="100" w:beforeLines="0" w:beforeAutospacing="0" w:after="90" w:afterLines="0" w:afterAutospacing="0" w:line="360" w:lineRule="auto"/>
        <w:ind w:left="0" w:lef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方正小标宋_GBK" w:hAnsi="方正小标宋_GBK" w:eastAsia="方正小标宋_GBK" w:cs="方正小标宋_GBK"/>
          <w:color w:val="auto"/>
          <w:sz w:val="32"/>
          <w:szCs w:val="28"/>
          <w:highlight w:val="none"/>
          <w:lang w:eastAsia="zh-CN"/>
        </w:rPr>
        <w:t>（</w:t>
      </w:r>
      <w:r>
        <w:rPr>
          <w:rFonts w:hint="eastAsia" w:ascii="方正小标宋_GBK" w:hAnsi="方正小标宋_GBK" w:eastAsia="方正小标宋_GBK" w:cs="方正小标宋_GBK"/>
          <w:color w:val="auto"/>
          <w:sz w:val="32"/>
          <w:szCs w:val="28"/>
          <w:highlight w:val="none"/>
          <w:lang w:val="en-US" w:eastAsia="zh-CN"/>
        </w:rPr>
        <w:t xml:space="preserve">       </w:t>
      </w:r>
      <w:r>
        <w:rPr>
          <w:rFonts w:hint="eastAsia" w:ascii="方正小标宋_GBK" w:hAnsi="方正小标宋_GBK" w:eastAsia="方正小标宋_GBK" w:cs="方正小标宋_GBK"/>
          <w:color w:val="auto"/>
          <w:sz w:val="32"/>
          <w:szCs w:val="28"/>
          <w:highlight w:val="none"/>
          <w:lang w:eastAsia="zh-CN"/>
        </w:rPr>
        <w:t>）</w:t>
      </w:r>
    </w:p>
    <w:p w14:paraId="7E351141">
      <w:pPr>
        <w:pageBreakBefore w:val="0"/>
        <w:kinsoku/>
        <w:wordWrap/>
        <w:overflowPunct/>
        <w:topLinePunct w:val="0"/>
        <w:autoSpaceDE/>
        <w:autoSpaceDN/>
        <w:bidi w:val="0"/>
        <w:adjustRightInd/>
        <w:spacing w:line="60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委托方 (甲方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76A14EB7">
      <w:pPr>
        <w:pageBreakBefore w:val="0"/>
        <w:kinsoku/>
        <w:wordWrap/>
        <w:overflowPunct/>
        <w:topLinePunct w:val="0"/>
        <w:autoSpaceDE/>
        <w:autoSpaceDN/>
        <w:bidi w:val="0"/>
        <w:adjustRightInd/>
        <w:spacing w:line="600" w:lineRule="exact"/>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受托方 (乙方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B82DB47">
      <w:pPr>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为贯彻执行《中华人民共和国特种设备安全法》，加强特种设备安全工作，依据《中华人民共和国民法典》等相关法律法规的规定，甲乙双方本着平等、自愿和诚实信用的原则，现就甲方委托乙方向甲方提供电梯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相关事宜协商一致，签订本合同。</w:t>
      </w:r>
    </w:p>
    <w:p w14:paraId="2E187374">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一、合作内容</w:t>
      </w:r>
    </w:p>
    <w:p w14:paraId="49495D00">
      <w:pPr>
        <w:pStyle w:val="3"/>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甲方委托乙方对其管理的住宅/商业电（扶）梯共计  台，进行定期检测工作。（注：检测台量根据甲方实际管理的电（扶）梯数量的变化而做出相应的调整，按实际检测数量和出具检测报告数量，进行结算检测费用）。</w:t>
      </w:r>
    </w:p>
    <w:p w14:paraId="0E3FC2BC">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二、检测项目及标准</w:t>
      </w:r>
    </w:p>
    <w:p w14:paraId="18D7B7AD">
      <w:pPr>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甲乙双方协商一致，对本协议第一条所确定的</w:t>
      </w:r>
      <w:r>
        <w:rPr>
          <w:rFonts w:hint="eastAsia" w:asciiTheme="minorEastAsia" w:hAnsiTheme="minorEastAsia" w:eastAsiaTheme="minorEastAsia" w:cstheme="minorEastAsia"/>
          <w:color w:val="auto"/>
          <w:sz w:val="24"/>
          <w:szCs w:val="24"/>
          <w:highlight w:val="none"/>
          <w:lang w:eastAsia="zh-CN"/>
        </w:rPr>
        <w:t>电梯</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下列电梯定期检测规范，以及</w:t>
      </w:r>
      <w:r>
        <w:rPr>
          <w:rFonts w:hint="eastAsia" w:asciiTheme="minorEastAsia" w:hAnsiTheme="minorEastAsia" w:eastAsiaTheme="minorEastAsia" w:cstheme="minorEastAsia"/>
          <w:color w:val="auto"/>
          <w:sz w:val="24"/>
          <w:szCs w:val="24"/>
          <w:highlight w:val="none"/>
        </w:rPr>
        <w:t>甲方提供的标的电梯技术资料和现场情况，进行全面的</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。规范如下：</w:t>
      </w:r>
    </w:p>
    <w:p w14:paraId="68F3018C">
      <w:pPr>
        <w:pageBreakBefore w:val="0"/>
        <w:widowControl w:val="0"/>
        <w:kinsoku/>
        <w:wordWrap/>
        <w:overflowPunct/>
        <w:topLinePunct w:val="0"/>
        <w:autoSpaceDE/>
        <w:autoSpaceDN/>
        <w:bidi w:val="0"/>
        <w:adjustRightInd/>
        <w:snapToGrid w:val="0"/>
        <w:spacing w:line="400" w:lineRule="exact"/>
        <w:ind w:left="210" w:leftChars="10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《市场监管总局关于进一步做好改进电梯维护保养模式和调整电梯检验检测方式试点工作的意见》（国市监特设〔2020〕56 号）</w:t>
      </w:r>
      <w:r>
        <w:rPr>
          <w:rFonts w:hint="eastAsia" w:asciiTheme="minorEastAsia" w:hAnsiTheme="minorEastAsia" w:eastAsiaTheme="minorEastAsia" w:cstheme="minorEastAsia"/>
          <w:color w:val="auto"/>
          <w:sz w:val="24"/>
          <w:szCs w:val="24"/>
          <w:highlight w:val="none"/>
        </w:rPr>
        <w:t>；</w:t>
      </w:r>
    </w:p>
    <w:p w14:paraId="190DEF8A">
      <w:pPr>
        <w:pStyle w:val="19"/>
        <w:pageBreakBefore w:val="0"/>
        <w:widowControl w:val="0"/>
        <w:kinsoku/>
        <w:wordWrap/>
        <w:overflowPunct/>
        <w:topLinePunct w:val="0"/>
        <w:autoSpaceDE/>
        <w:autoSpaceDN/>
        <w:bidi w:val="0"/>
        <w:adjustRightInd/>
        <w:spacing w:line="400" w:lineRule="exact"/>
        <w:ind w:left="210" w:leftChars="100" w:firstLine="240" w:firstLineChars="1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(2)《关于贯彻落实电梯监督检验和定期检验规则》和《电梯自行检测规则》（渝市监发（2023）51号）；</w:t>
      </w:r>
    </w:p>
    <w:p w14:paraId="202F5D28">
      <w:pPr>
        <w:pStyle w:val="19"/>
        <w:pageBreakBefore w:val="0"/>
        <w:widowControl w:val="0"/>
        <w:kinsoku/>
        <w:wordWrap/>
        <w:overflowPunct/>
        <w:topLinePunct w:val="0"/>
        <w:autoSpaceDE/>
        <w:autoSpaceDN/>
        <w:bidi w:val="0"/>
        <w:adjustRightInd/>
        <w:spacing w:line="400" w:lineRule="exact"/>
        <w:ind w:left="0" w:leftChars="0" w:firstLine="240" w:firstLineChars="1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（3）《电梯监督检验和定期检验规则》（TSG T7001-2023）；</w:t>
      </w:r>
    </w:p>
    <w:p w14:paraId="48E66371">
      <w:pPr>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（4）《电梯自行检测规则》 （TSG T7008-2023）；</w:t>
      </w:r>
    </w:p>
    <w:p w14:paraId="154C6345">
      <w:pPr>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2.乙方依据电梯</w:t>
      </w:r>
      <w:r>
        <w:rPr>
          <w:rFonts w:hint="eastAsia" w:asciiTheme="minorEastAsia" w:hAnsiTheme="minorEastAsia" w:eastAsiaTheme="minorEastAsia" w:cstheme="minorEastAsia"/>
          <w:color w:val="auto"/>
          <w:sz w:val="24"/>
          <w:szCs w:val="24"/>
          <w:highlight w:val="none"/>
          <w:lang w:val="en-US" w:eastAsia="zh-CN"/>
        </w:rPr>
        <w:t>定期检测</w:t>
      </w:r>
      <w:r>
        <w:rPr>
          <w:rFonts w:hint="eastAsia" w:asciiTheme="minorEastAsia" w:hAnsiTheme="minorEastAsia" w:eastAsiaTheme="minorEastAsia" w:cstheme="minorEastAsia"/>
          <w:color w:val="auto"/>
          <w:sz w:val="24"/>
          <w:szCs w:val="24"/>
          <w:highlight w:val="none"/>
        </w:rPr>
        <w:t>规范对</w:t>
      </w:r>
      <w:r>
        <w:rPr>
          <w:rFonts w:hint="eastAsia" w:asciiTheme="minorEastAsia" w:hAnsiTheme="minorEastAsia" w:eastAsiaTheme="minorEastAsia" w:cstheme="minorEastAsia"/>
          <w:color w:val="auto"/>
          <w:sz w:val="24"/>
          <w:szCs w:val="24"/>
          <w:highlight w:val="none"/>
          <w:lang w:eastAsia="zh-CN"/>
        </w:rPr>
        <w:t>检测</w:t>
      </w:r>
      <w:r>
        <w:rPr>
          <w:rFonts w:hint="eastAsia" w:asciiTheme="minorEastAsia" w:hAnsiTheme="minorEastAsia" w:eastAsiaTheme="minorEastAsia" w:cstheme="minorEastAsia"/>
          <w:color w:val="auto"/>
          <w:sz w:val="24"/>
          <w:szCs w:val="24"/>
          <w:highlight w:val="none"/>
        </w:rPr>
        <w:t>标的</w:t>
      </w:r>
      <w:r>
        <w:rPr>
          <w:rFonts w:hint="eastAsia" w:asciiTheme="minorEastAsia" w:hAnsiTheme="minorEastAsia" w:eastAsiaTheme="minorEastAsia" w:cstheme="minorEastAsia"/>
          <w:color w:val="auto"/>
          <w:sz w:val="24"/>
          <w:szCs w:val="24"/>
          <w:highlight w:val="none"/>
          <w:lang w:val="en-US" w:eastAsia="zh-CN"/>
        </w:rPr>
        <w:t>电梯</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出具有效的检测报告</w:t>
      </w:r>
      <w:r>
        <w:rPr>
          <w:rFonts w:hint="eastAsia" w:asciiTheme="minorEastAsia" w:hAnsiTheme="minorEastAsia" w:eastAsiaTheme="minorEastAsia" w:cstheme="minorEastAsia"/>
          <w:color w:val="auto"/>
          <w:sz w:val="24"/>
          <w:szCs w:val="24"/>
          <w:highlight w:val="none"/>
          <w:lang w:val="en-US" w:eastAsia="zh-CN"/>
        </w:rPr>
        <w:t>，检测报告需确保合规性，并有效规避甲方的法规风险。</w:t>
      </w:r>
    </w:p>
    <w:p w14:paraId="0475DA8F">
      <w:pPr>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3.单次定期检测结果仅反映本协议第一条所确定的电梯在定期检测时的</w:t>
      </w:r>
      <w:r>
        <w:rPr>
          <w:rFonts w:hint="eastAsia" w:asciiTheme="minorEastAsia" w:hAnsiTheme="minorEastAsia" w:eastAsiaTheme="minorEastAsia" w:cstheme="minorEastAsia"/>
          <w:color w:val="auto"/>
          <w:sz w:val="24"/>
          <w:szCs w:val="24"/>
          <w:highlight w:val="none"/>
        </w:rPr>
        <w:t>安全性能状况。</w:t>
      </w:r>
    </w:p>
    <w:p w14:paraId="5E039338">
      <w:pPr>
        <w:pStyle w:val="3"/>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三、服务期限、服务费用及支付方式</w:t>
      </w:r>
      <w:r>
        <w:rPr>
          <w:rFonts w:hint="eastAsia" w:asciiTheme="minorEastAsia" w:hAnsiTheme="minorEastAsia" w:eastAsiaTheme="minorEastAsia" w:cstheme="minorEastAsia"/>
          <w:color w:val="auto"/>
          <w:sz w:val="24"/>
          <w:szCs w:val="24"/>
          <w:highlight w:val="none"/>
          <w:lang w:eastAsia="zh-CN"/>
        </w:rPr>
        <w:t>：</w:t>
      </w:r>
    </w:p>
    <w:p w14:paraId="585A5B4B">
      <w:pPr>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lang w:val="en-US" w:eastAsia="zh-CN"/>
        </w:rPr>
        <w:t>本合同</w:t>
      </w:r>
      <w:r>
        <w:rPr>
          <w:rFonts w:hint="eastAsia" w:asciiTheme="minorEastAsia" w:hAnsiTheme="minorEastAsia" w:eastAsiaTheme="minorEastAsia" w:cstheme="minorEastAsia"/>
          <w:color w:val="auto"/>
          <w:sz w:val="24"/>
          <w:szCs w:val="24"/>
          <w:highlight w:val="none"/>
        </w:rPr>
        <w:t>服务期限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个月，自</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日至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日</w:t>
      </w:r>
      <w:r>
        <w:rPr>
          <w:rFonts w:hint="eastAsia" w:asciiTheme="minorEastAsia" w:hAnsiTheme="minorEastAsia" w:eastAsiaTheme="minorEastAsia" w:cstheme="minorEastAsia"/>
          <w:color w:val="auto"/>
          <w:sz w:val="24"/>
          <w:szCs w:val="24"/>
          <w:highlight w:val="none"/>
          <w:u w:val="none"/>
          <w:lang w:val="en-US" w:eastAsia="zh-CN"/>
        </w:rPr>
        <w:t>止。</w:t>
      </w:r>
    </w:p>
    <w:p w14:paraId="1B5A703E">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2.服务费用：以重庆市物价局发布的《渝价2009[243]号关于我市特种设备检验检测收费标准的通知》的电梯检验收费标准为基准价的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%（折算为人民币为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元）并根据甲方考核结果进行结算，</w:t>
      </w:r>
      <w:r>
        <w:rPr>
          <w:rFonts w:hint="eastAsia" w:asciiTheme="minorEastAsia" w:hAnsiTheme="minorEastAsia" w:eastAsiaTheme="minorEastAsia" w:cstheme="minorEastAsia"/>
          <w:color w:val="auto"/>
          <w:sz w:val="24"/>
          <w:szCs w:val="24"/>
          <w:highlight w:val="none"/>
          <w:u w:val="none"/>
          <w:lang w:eastAsia="zh-CN"/>
        </w:rPr>
        <w:t>开具</w:t>
      </w:r>
      <w:r>
        <w:rPr>
          <w:rFonts w:hint="eastAsia" w:asciiTheme="minorEastAsia" w:hAnsiTheme="minorEastAsia" w:eastAsiaTheme="minorEastAsia" w:cstheme="minorEastAsia"/>
          <w:color w:val="auto"/>
          <w:sz w:val="24"/>
          <w:szCs w:val="24"/>
          <w:highlight w:val="none"/>
          <w:u w:val="none"/>
          <w:lang w:val="en-US" w:eastAsia="zh-CN"/>
        </w:rPr>
        <w:t>增值税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发票（</w:t>
      </w:r>
      <w:r>
        <w:rPr>
          <w:rFonts w:hint="eastAsia" w:asciiTheme="minorEastAsia" w:hAnsiTheme="minorEastAsia" w:eastAsiaTheme="minorEastAsia" w:cstheme="minorEastAsia"/>
          <w:color w:val="auto"/>
          <w:sz w:val="24"/>
          <w:szCs w:val="24"/>
          <w:highlight w:val="none"/>
          <w:u w:val="none"/>
          <w:lang w:eastAsia="zh-CN"/>
        </w:rPr>
        <w:t>税率</w:t>
      </w:r>
      <w:r>
        <w:rPr>
          <w:rFonts w:hint="eastAsia" w:asciiTheme="minorEastAsia" w:hAnsiTheme="minorEastAsia" w:eastAsiaTheme="minorEastAsia" w:cstheme="minorEastAsia"/>
          <w:color w:val="auto"/>
          <w:sz w:val="24"/>
          <w:szCs w:val="24"/>
          <w:highlight w:val="none"/>
          <w:u w:val="none"/>
          <w:lang w:val="en-US" w:eastAsia="zh-CN"/>
        </w:rPr>
        <w:t>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%）。如遇国家税收政策调整税率，保持不含税金额不变，调整相应结算金额。</w:t>
      </w:r>
    </w:p>
    <w:p w14:paraId="55EC56B4">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3.服务</w:t>
      </w:r>
      <w:r>
        <w:rPr>
          <w:rFonts w:hint="eastAsia" w:asciiTheme="minorEastAsia" w:hAnsiTheme="minorEastAsia" w:eastAsiaTheme="minorEastAsia" w:cstheme="minorEastAsia"/>
          <w:color w:val="auto"/>
          <w:sz w:val="24"/>
          <w:szCs w:val="24"/>
          <w:highlight w:val="none"/>
        </w:rPr>
        <w:t>日期：实际</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日期以甲方通知为准。</w:t>
      </w:r>
    </w:p>
    <w:p w14:paraId="66986EF3">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lang w:val="en-US" w:eastAsia="zh-CN"/>
        </w:rPr>
        <w:t>4.实际服务相关数量及费用</w:t>
      </w:r>
      <w:r>
        <w:rPr>
          <w:rFonts w:hint="eastAsia" w:asciiTheme="minorEastAsia" w:hAnsiTheme="minorEastAsia" w:eastAsiaTheme="minorEastAsia" w:cstheme="minorEastAsia"/>
          <w:color w:val="auto"/>
          <w:spacing w:val="-10"/>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电梯检测结算确认书</w:t>
      </w:r>
      <w:r>
        <w:rPr>
          <w:rFonts w:hint="eastAsia" w:asciiTheme="minorEastAsia" w:hAnsiTheme="minorEastAsia" w:eastAsiaTheme="minorEastAsia" w:cstheme="minorEastAsia"/>
          <w:color w:val="auto"/>
          <w:spacing w:val="-10"/>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详见附件二</w:t>
      </w:r>
      <w:r>
        <w:rPr>
          <w:rFonts w:hint="eastAsia" w:asciiTheme="minorEastAsia" w:hAnsiTheme="minorEastAsia" w:eastAsiaTheme="minorEastAsia" w:cstheme="minorEastAsia"/>
          <w:color w:val="auto"/>
          <w:sz w:val="24"/>
          <w:szCs w:val="24"/>
          <w:highlight w:val="none"/>
          <w:lang w:eastAsia="zh-CN"/>
        </w:rPr>
        <w:t>）。</w:t>
      </w:r>
    </w:p>
    <w:p w14:paraId="27D5D814">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甲方须在收到《</w:t>
      </w:r>
      <w:r>
        <w:rPr>
          <w:rFonts w:hint="eastAsia" w:asciiTheme="minorEastAsia" w:hAnsiTheme="minorEastAsia" w:eastAsiaTheme="minorEastAsia" w:cstheme="minorEastAsia"/>
          <w:color w:val="auto"/>
          <w:sz w:val="24"/>
          <w:szCs w:val="24"/>
          <w:highlight w:val="none"/>
          <w:lang w:eastAsia="zh-CN"/>
        </w:rPr>
        <w:t>电梯检测结算确认书</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合格足额</w:t>
      </w:r>
      <w:r>
        <w:rPr>
          <w:rFonts w:hint="eastAsia" w:asciiTheme="minorEastAsia" w:hAnsiTheme="minorEastAsia" w:eastAsiaTheme="minorEastAsia" w:cstheme="minorEastAsia"/>
          <w:color w:val="auto"/>
          <w:sz w:val="24"/>
          <w:szCs w:val="24"/>
          <w:highlight w:val="none"/>
        </w:rPr>
        <w:t>发票后</w:t>
      </w:r>
      <w:r>
        <w:rPr>
          <w:rFonts w:hint="eastAsia" w:asciiTheme="minorEastAsia" w:hAnsiTheme="minorEastAsia" w:eastAsiaTheme="minorEastAsia" w:cstheme="minorEastAsia"/>
          <w:color w:val="auto"/>
          <w:sz w:val="24"/>
          <w:szCs w:val="24"/>
          <w:highlight w:val="none"/>
          <w:lang w:eastAsia="zh-CN"/>
        </w:rPr>
        <w:t>次月</w:t>
      </w:r>
      <w:r>
        <w:rPr>
          <w:rFonts w:hint="eastAsia" w:asciiTheme="minorEastAsia" w:hAnsiTheme="minorEastAsia" w:eastAsiaTheme="minorEastAsia" w:cstheme="minorEastAsia"/>
          <w:color w:val="auto"/>
          <w:sz w:val="24"/>
          <w:szCs w:val="24"/>
          <w:highlight w:val="none"/>
          <w:lang w:val="en-US" w:eastAsia="zh-CN"/>
        </w:rPr>
        <w:t>30日前支</w:t>
      </w:r>
      <w:r>
        <w:rPr>
          <w:rFonts w:hint="eastAsia" w:asciiTheme="minorEastAsia" w:hAnsiTheme="minorEastAsia" w:eastAsiaTheme="minorEastAsia" w:cstheme="minorEastAsia"/>
          <w:color w:val="auto"/>
          <w:sz w:val="24"/>
          <w:szCs w:val="24"/>
          <w:highlight w:val="none"/>
        </w:rPr>
        <w:t>付相应的费用，逾期支付乙方有权暂缓工作。</w:t>
      </w:r>
    </w:p>
    <w:p w14:paraId="03A7C271">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付款方式：银行转账 </w:t>
      </w:r>
    </w:p>
    <w:p w14:paraId="77045186">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甲方发票类别：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增值税专用电子发票  ☐增值税普通电子发票</w:t>
      </w:r>
    </w:p>
    <w:p w14:paraId="264B42CC">
      <w:pPr>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color w:val="auto"/>
          <w:w w:val="90"/>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纳税人识别号：</w:t>
      </w:r>
      <w:r>
        <w:rPr>
          <w:rFonts w:hint="eastAsia" w:asciiTheme="minorEastAsia" w:hAnsiTheme="minorEastAsia" w:eastAsiaTheme="minorEastAsia" w:cstheme="minorEastAsia"/>
          <w:color w:val="auto"/>
          <w:w w:val="90"/>
          <w:sz w:val="24"/>
          <w:szCs w:val="24"/>
          <w:highlight w:val="none"/>
          <w:u w:val="single"/>
          <w:lang w:val="en-US" w:eastAsia="zh-CN"/>
        </w:rPr>
        <w:t xml:space="preserve">                     </w:t>
      </w:r>
    </w:p>
    <w:p w14:paraId="09FDD8A1">
      <w:pPr>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 户 行：</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A19EC3D">
      <w:pPr>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color w:val="auto"/>
          <w:w w:val="90"/>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账    号：</w:t>
      </w:r>
      <w:r>
        <w:rPr>
          <w:rFonts w:hint="eastAsia" w:asciiTheme="minorEastAsia" w:hAnsiTheme="minorEastAsia" w:eastAsiaTheme="minorEastAsia" w:cstheme="minorEastAsia"/>
          <w:color w:val="auto"/>
          <w:w w:val="90"/>
          <w:sz w:val="24"/>
          <w:szCs w:val="24"/>
          <w:highlight w:val="none"/>
          <w:u w:val="single"/>
          <w:lang w:val="en-US" w:eastAsia="zh-CN"/>
        </w:rPr>
        <w:t xml:space="preserve">                          </w:t>
      </w:r>
    </w:p>
    <w:p w14:paraId="4B1F66A6">
      <w:pPr>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475CA1C7">
      <w:pPr>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color w:val="auto"/>
          <w:sz w:val="24"/>
          <w:szCs w:val="24"/>
          <w:highlight w:val="none"/>
          <w:lang w:val="en-US" w:eastAsia="zh-CN"/>
        </w:rPr>
        <w:t>电    话：</w:t>
      </w:r>
      <w:r>
        <w:rPr>
          <w:rFonts w:hint="eastAsia" w:asciiTheme="minorEastAsia" w:hAnsiTheme="minorEastAsia" w:eastAsiaTheme="minorEastAsia" w:cstheme="minorEastAsia"/>
          <w:color w:val="auto"/>
          <w:w w:val="90"/>
          <w:sz w:val="24"/>
          <w:szCs w:val="24"/>
          <w:highlight w:val="none"/>
          <w:u w:val="single"/>
          <w:lang w:val="en-US" w:eastAsia="zh-CN"/>
        </w:rPr>
        <w:t xml:space="preserve">                            </w:t>
      </w:r>
    </w:p>
    <w:p w14:paraId="061051D8">
      <w:pPr>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乙方收款信息及账户：</w:t>
      </w:r>
    </w:p>
    <w:p w14:paraId="0CD6E70A">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账户名称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71B250BB">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开户银行：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7408E77">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开户账号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57A077DB">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信用代码：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296402A">
      <w:pPr>
        <w:pageBreakBefore w:val="0"/>
        <w:widowControl w:val="0"/>
        <w:kinsoku/>
        <w:wordWrap/>
        <w:overflowPunct/>
        <w:topLinePunct w:val="0"/>
        <w:autoSpaceDE/>
        <w:autoSpaceDN/>
        <w:bidi w:val="0"/>
        <w:adjustRightInd/>
        <w:spacing w:line="400" w:lineRule="exact"/>
        <w:ind w:left="0" w:leftChars="0" w:right="-475" w:rightChars="-226" w:firstLine="410" w:firstLineChars="171"/>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公司地址：</w:t>
      </w:r>
      <w:r>
        <w:rPr>
          <w:rFonts w:hint="eastAsia" w:asciiTheme="minorEastAsia" w:hAnsiTheme="minorEastAsia" w:eastAsiaTheme="minorEastAsia" w:cstheme="minorEastAsia"/>
          <w:color w:val="auto"/>
          <w:sz w:val="24"/>
          <w:szCs w:val="24"/>
          <w:highlight w:val="none"/>
          <w:lang w:val="en-US" w:eastAsia="zh-CN"/>
        </w:rPr>
        <w:t xml:space="preserve"> </w:t>
      </w:r>
    </w:p>
    <w:p w14:paraId="10ECC649">
      <w:pPr>
        <w:pageBreakBefore w:val="0"/>
        <w:widowControl w:val="0"/>
        <w:kinsoku/>
        <w:wordWrap/>
        <w:overflowPunct/>
        <w:topLinePunct w:val="0"/>
        <w:autoSpaceDE/>
        <w:autoSpaceDN/>
        <w:bidi w:val="0"/>
        <w:adjustRightInd/>
        <w:spacing w:line="400" w:lineRule="exact"/>
        <w:ind w:left="2097" w:leftChars="170" w:right="88" w:rightChars="42" w:hanging="1740" w:hangingChars="725"/>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重庆办公地点：</w:t>
      </w:r>
    </w:p>
    <w:p w14:paraId="122D0E80">
      <w:pPr>
        <w:pageBreakBefore w:val="0"/>
        <w:widowControl w:val="0"/>
        <w:kinsoku/>
        <w:wordWrap/>
        <w:overflowPunct/>
        <w:topLinePunct w:val="0"/>
        <w:autoSpaceDE/>
        <w:autoSpaceDN/>
        <w:bidi w:val="0"/>
        <w:adjustRightInd/>
        <w:spacing w:line="400" w:lineRule="exact"/>
        <w:ind w:left="2097" w:leftChars="170" w:right="88" w:rightChars="42" w:hanging="1740" w:hangingChars="7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联系电话：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              </w:t>
      </w:r>
    </w:p>
    <w:p w14:paraId="453C125F">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甲乙双方权利、义务</w:t>
      </w:r>
    </w:p>
    <w:p w14:paraId="026754A7">
      <w:pPr>
        <w:pageBreakBefore w:val="0"/>
        <w:widowControl w:val="0"/>
        <w:kinsoku/>
        <w:wordWrap/>
        <w:overflowPunct/>
        <w:topLinePunct w:val="0"/>
        <w:autoSpaceDE/>
        <w:autoSpaceDN/>
        <w:bidi w:val="0"/>
        <w:adjustRightInd/>
        <w:spacing w:line="400" w:lineRule="exact"/>
        <w:ind w:left="0" w:leftChars="0" w:firstLine="412" w:firstLineChars="171"/>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 xml:space="preserve"> 甲方</w:t>
      </w:r>
    </w:p>
    <w:p w14:paraId="4574E631">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1.甲方应向乙方提供本协议第一条所确定的电梯的基本情况资料(包括但不限于检测标的电梯技术资料、设备档案管理制度、历年使用情况、维修保养情况与记录、零配件的更换、上</w:t>
      </w:r>
      <w:r>
        <w:rPr>
          <w:rFonts w:hint="eastAsia" w:asciiTheme="minorEastAsia" w:hAnsiTheme="minorEastAsia" w:eastAsiaTheme="minorEastAsia" w:cstheme="minorEastAsia"/>
          <w:color w:val="auto"/>
          <w:sz w:val="24"/>
          <w:szCs w:val="24"/>
          <w:highlight w:val="none"/>
          <w:lang w:val="en-US" w:eastAsia="zh-CN"/>
        </w:rPr>
        <w:t>年度</w:t>
      </w:r>
      <w:r>
        <w:rPr>
          <w:rFonts w:hint="eastAsia" w:asciiTheme="minorEastAsia" w:hAnsiTheme="minorEastAsia" w:eastAsiaTheme="minorEastAsia" w:cstheme="minorEastAsia"/>
          <w:color w:val="auto"/>
          <w:sz w:val="24"/>
          <w:szCs w:val="24"/>
          <w:highlight w:val="none"/>
          <w:lang w:eastAsia="zh-CN"/>
        </w:rPr>
        <w:t>检测</w:t>
      </w:r>
      <w:r>
        <w:rPr>
          <w:rFonts w:hint="eastAsia" w:asciiTheme="minorEastAsia" w:hAnsiTheme="minorEastAsia" w:eastAsiaTheme="minorEastAsia" w:cstheme="minorEastAsia"/>
          <w:color w:val="auto"/>
          <w:sz w:val="24"/>
          <w:szCs w:val="24"/>
          <w:highlight w:val="none"/>
        </w:rPr>
        <w:t>报告等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并提供</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复印件给乙方备存；应如实回答乙方与本次检测有关的询问；甲方须保证所提供的资料、信息均为真实、合法、有效。</w:t>
      </w:r>
    </w:p>
    <w:p w14:paraId="6EDD0033">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2.甲方指定专人为电梯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项目负责人，对乙方的</w:t>
      </w:r>
      <w:r>
        <w:rPr>
          <w:rFonts w:hint="eastAsia" w:asciiTheme="minorEastAsia" w:hAnsiTheme="minorEastAsia" w:eastAsiaTheme="minorEastAsia" w:cstheme="minorEastAsia"/>
          <w:color w:val="auto"/>
          <w:sz w:val="24"/>
          <w:szCs w:val="24"/>
          <w:highlight w:val="none"/>
          <w:lang w:eastAsia="zh-CN"/>
        </w:rPr>
        <w:t>检测/评估/部件勘查现场</w:t>
      </w:r>
      <w:r>
        <w:rPr>
          <w:rFonts w:hint="eastAsia" w:asciiTheme="minorEastAsia" w:hAnsiTheme="minorEastAsia" w:eastAsiaTheme="minorEastAsia" w:cstheme="minorEastAsia"/>
          <w:color w:val="auto"/>
          <w:sz w:val="24"/>
          <w:szCs w:val="24"/>
          <w:highlight w:val="none"/>
        </w:rPr>
        <w:t>工作予以配合；协助做好符合电梯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要求的检测现场的安全防护、清洁等工作。</w:t>
      </w:r>
    </w:p>
    <w:p w14:paraId="00BCD98F">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3.因电梯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工作的复杂性、动态性的特点，对于乙方检测人员出具的现场检测意见，如果情况属实，甲方须在《</w:t>
      </w:r>
      <w:r>
        <w:rPr>
          <w:rFonts w:hint="eastAsia" w:asciiTheme="minorEastAsia" w:hAnsiTheme="minorEastAsia" w:eastAsiaTheme="minorEastAsia" w:cstheme="minorEastAsia"/>
          <w:color w:val="auto"/>
          <w:sz w:val="24"/>
          <w:szCs w:val="24"/>
          <w:highlight w:val="none"/>
          <w:lang w:eastAsia="zh-CN"/>
        </w:rPr>
        <w:t>电梯定期检测确认书》</w:t>
      </w:r>
      <w:r>
        <w:rPr>
          <w:rFonts w:hint="eastAsia" w:asciiTheme="minorEastAsia" w:hAnsiTheme="minorEastAsia" w:eastAsiaTheme="minorEastAsia" w:cstheme="minorEastAsia"/>
          <w:color w:val="auto"/>
          <w:sz w:val="24"/>
          <w:szCs w:val="24"/>
          <w:highlight w:val="none"/>
        </w:rPr>
        <w:t>上签字盖章并及时采取必要措施； 甲方应及时收悉乙方出具的</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报告，并对乙方检验人员进行</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时发现的问题及安全隐患及时采取必要措施。</w:t>
      </w:r>
    </w:p>
    <w:p w14:paraId="1DE9FD0A">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4.甲方协调督导实施电梯维护保养单位安排专业人员，无偿配合检测人员实施现场</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w:t>
      </w:r>
    </w:p>
    <w:p w14:paraId="3ED5F583">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5.甲方有权监督乙方按照合同约定履行电梯检测义务，并对乙方检测工作进行考核。</w:t>
      </w:r>
    </w:p>
    <w:p w14:paraId="1B4F7E5F">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.甲方应按照本合同第</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条约定及时支付</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服务费用。</w:t>
      </w:r>
    </w:p>
    <w:p w14:paraId="4B635BD9">
      <w:pPr>
        <w:pageBreakBefore w:val="0"/>
        <w:widowControl w:val="0"/>
        <w:kinsoku/>
        <w:wordWrap/>
        <w:overflowPunct/>
        <w:topLinePunct w:val="0"/>
        <w:autoSpaceDE/>
        <w:autoSpaceDN/>
        <w:bidi w:val="0"/>
        <w:adjustRightInd/>
        <w:spacing w:line="400" w:lineRule="exact"/>
        <w:ind w:left="0" w:leftChars="0" w:firstLine="412" w:firstLineChars="171"/>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 xml:space="preserve"> 乙方</w:t>
      </w:r>
    </w:p>
    <w:p w14:paraId="249B86A6">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1.依据本合同第二条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第</w:t>
      </w:r>
      <w:r>
        <w:rPr>
          <w:rFonts w:hint="eastAsia" w:asciiTheme="minorEastAsia" w:hAnsiTheme="minorEastAsia" w:eastAsiaTheme="minorEastAsia" w:cstheme="minorEastAsia"/>
          <w:color w:val="auto"/>
          <w:sz w:val="24"/>
          <w:szCs w:val="24"/>
          <w:highlight w:val="none"/>
        </w:rPr>
        <w:t>1条中约定的电梯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规范、甲方提供的检测标的电梯基本情况资料，对本合同第一条所述检测标的电梯进行全面的现场</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w:t>
      </w:r>
    </w:p>
    <w:p w14:paraId="1FB59831">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2.乙方保证检测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评估、勘察</w:t>
      </w:r>
      <w:r>
        <w:rPr>
          <w:rFonts w:hint="eastAsia" w:asciiTheme="minorEastAsia" w:hAnsiTheme="minorEastAsia" w:eastAsiaTheme="minorEastAsia" w:cstheme="minorEastAsia"/>
          <w:color w:val="auto"/>
          <w:sz w:val="24"/>
          <w:szCs w:val="24"/>
          <w:highlight w:val="none"/>
        </w:rPr>
        <w:t>报告中记载的内容准确</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反映了</w:t>
      </w:r>
      <w:r>
        <w:rPr>
          <w:rFonts w:hint="eastAsia" w:asciiTheme="minorEastAsia" w:hAnsiTheme="minorEastAsia" w:eastAsiaTheme="minorEastAsia" w:cstheme="minorEastAsia"/>
          <w:color w:val="auto"/>
          <w:sz w:val="24"/>
          <w:szCs w:val="24"/>
          <w:highlight w:val="none"/>
          <w:lang w:val="en-US" w:eastAsia="zh-CN"/>
        </w:rPr>
        <w:t>当时</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的电梯真实情况，据此</w:t>
      </w:r>
      <w:r>
        <w:rPr>
          <w:rFonts w:hint="eastAsia" w:asciiTheme="minorEastAsia" w:hAnsiTheme="minorEastAsia" w:eastAsiaTheme="minorEastAsia" w:cstheme="minorEastAsia"/>
          <w:color w:val="auto"/>
          <w:sz w:val="24"/>
          <w:szCs w:val="24"/>
          <w:highlight w:val="none"/>
          <w:lang w:eastAsia="zh-CN"/>
        </w:rPr>
        <w:t>作出</w:t>
      </w:r>
      <w:r>
        <w:rPr>
          <w:rFonts w:hint="eastAsia" w:asciiTheme="minorEastAsia" w:hAnsiTheme="minorEastAsia" w:eastAsiaTheme="minorEastAsia" w:cstheme="minorEastAsia"/>
          <w:color w:val="auto"/>
          <w:sz w:val="24"/>
          <w:szCs w:val="24"/>
          <w:highlight w:val="none"/>
        </w:rPr>
        <w:t>的结论客观、公正；</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报告仅供甲方参考。</w:t>
      </w:r>
    </w:p>
    <w:p w14:paraId="60B496F8">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3.乙方对甲方提供的相关资料负有保密义务，未经甲方许可或法律规定，乙方不得向第三方披露甲方项目任何资料。</w:t>
      </w:r>
    </w:p>
    <w:p w14:paraId="13DCB24B">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4.在甲方要求的合理期限内完成甲方委托的电梯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事宜，在工作完成后</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rPr>
        <w:t>5个工作日内</w:t>
      </w:r>
      <w:r>
        <w:rPr>
          <w:rFonts w:hint="eastAsia" w:asciiTheme="minorEastAsia" w:hAnsiTheme="minorEastAsia" w:eastAsiaTheme="minorEastAsia" w:cstheme="minorEastAsia"/>
          <w:color w:val="auto"/>
          <w:sz w:val="24"/>
          <w:szCs w:val="24"/>
          <w:highlight w:val="none"/>
        </w:rPr>
        <w:t>须向甲方提交符合本合同要求的</w:t>
      </w:r>
      <w:r>
        <w:rPr>
          <w:rFonts w:hint="eastAsia" w:asciiTheme="minorEastAsia" w:hAnsiTheme="minorEastAsia" w:eastAsiaTheme="minorEastAsia" w:cstheme="minorEastAsia"/>
          <w:color w:val="auto"/>
          <w:sz w:val="24"/>
          <w:szCs w:val="24"/>
          <w:highlight w:val="none"/>
          <w:lang w:val="en-US" w:eastAsia="zh-CN"/>
        </w:rPr>
        <w:t>定期检测</w:t>
      </w:r>
      <w:r>
        <w:rPr>
          <w:rFonts w:hint="eastAsia" w:asciiTheme="minorEastAsia" w:hAnsiTheme="minorEastAsia" w:eastAsiaTheme="minorEastAsia" w:cstheme="minorEastAsia"/>
          <w:color w:val="auto"/>
          <w:sz w:val="24"/>
          <w:szCs w:val="24"/>
          <w:highlight w:val="none"/>
        </w:rPr>
        <w:t>报告。</w:t>
      </w:r>
    </w:p>
    <w:p w14:paraId="22711C32">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5. 如若甲方需要申请“按需维保试点”，乙方指导并配合甲方完善电梯按需维保试点申请和办理</w:t>
      </w:r>
      <w:r>
        <w:rPr>
          <w:rFonts w:hint="eastAsia" w:asciiTheme="minorEastAsia" w:hAnsiTheme="minorEastAsia" w:eastAsiaTheme="minorEastAsia" w:cstheme="minorEastAsia"/>
          <w:color w:val="auto"/>
          <w:sz w:val="24"/>
          <w:szCs w:val="24"/>
          <w:highlight w:val="none"/>
          <w:lang w:val="en-US" w:eastAsia="zh-CN"/>
        </w:rPr>
        <w:t>。</w:t>
      </w:r>
    </w:p>
    <w:p w14:paraId="1DB6D90D">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五、合同变更</w:t>
      </w:r>
    </w:p>
    <w:p w14:paraId="2B1E3C5F">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本合同的变更须由双方协商一致，并以书面形式另行确定。但有下列情况之一的，一方可以向另一方提出变更合同权利与义务的请求，另一方应在</w:t>
      </w:r>
      <w:r>
        <w:rPr>
          <w:rFonts w:hint="eastAsia" w:asciiTheme="minorEastAsia" w:hAnsiTheme="minorEastAsia" w:eastAsiaTheme="minorEastAsia" w:cstheme="minorEastAsia"/>
          <w:color w:val="auto"/>
          <w:sz w:val="24"/>
          <w:szCs w:val="24"/>
          <w:highlight w:val="none"/>
          <w:u w:val="single"/>
        </w:rPr>
        <w:t>5日</w:t>
      </w:r>
      <w:r>
        <w:rPr>
          <w:rFonts w:hint="eastAsia" w:asciiTheme="minorEastAsia" w:hAnsiTheme="minorEastAsia" w:eastAsiaTheme="minorEastAsia" w:cstheme="minorEastAsia"/>
          <w:color w:val="auto"/>
          <w:sz w:val="24"/>
          <w:szCs w:val="24"/>
          <w:highlight w:val="none"/>
        </w:rPr>
        <w:t>内予以答复；逾期未答复的，视为同意，如若非</w:t>
      </w:r>
      <w:r>
        <w:rPr>
          <w:rFonts w:hint="eastAsia" w:asciiTheme="minorEastAsia" w:hAnsiTheme="minorEastAsia" w:eastAsiaTheme="minorEastAsia" w:cstheme="minorEastAsia"/>
          <w:color w:val="auto"/>
          <w:sz w:val="24"/>
          <w:szCs w:val="24"/>
          <w:highlight w:val="none"/>
          <w:lang w:eastAsia="zh-CN"/>
        </w:rPr>
        <w:t>不可抗拒</w:t>
      </w:r>
      <w:r>
        <w:rPr>
          <w:rFonts w:hint="eastAsia" w:asciiTheme="minorEastAsia" w:hAnsiTheme="minorEastAsia" w:eastAsiaTheme="minorEastAsia" w:cstheme="minorEastAsia"/>
          <w:color w:val="auto"/>
          <w:sz w:val="24"/>
          <w:szCs w:val="24"/>
          <w:highlight w:val="none"/>
        </w:rPr>
        <w:t>的原因单方解除造成对方损失的，受损方有权追究责任和损失：</w:t>
      </w:r>
    </w:p>
    <w:p w14:paraId="7E8DD270">
      <w:pPr>
        <w:pageBreakBefore w:val="0"/>
        <w:widowControl w:val="0"/>
        <w:numPr>
          <w:ilvl w:val="0"/>
          <w:numId w:val="0"/>
        </w:numPr>
        <w:kinsoku/>
        <w:wordWrap/>
        <w:overflowPunct/>
        <w:topLinePunct w:val="0"/>
        <w:autoSpaceDE/>
        <w:autoSpaceDN/>
        <w:bidi w:val="0"/>
        <w:adjustRightInd/>
        <w:spacing w:line="4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在甲方按合同约定如实地提供检测标的电梯基本情况及技术资</w:t>
      </w:r>
    </w:p>
    <w:p w14:paraId="56364E1A">
      <w:pPr>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料并支付</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服务费用后乙方仍未按照计划进度实施</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 xml:space="preserve">； </w:t>
      </w:r>
    </w:p>
    <w:p w14:paraId="05311C00">
      <w:pPr>
        <w:pageBreakBefore w:val="0"/>
        <w:widowControl w:val="0"/>
        <w:numPr>
          <w:ilvl w:val="0"/>
          <w:numId w:val="0"/>
        </w:numPr>
        <w:kinsoku/>
        <w:wordWrap/>
        <w:overflowPunct/>
        <w:topLinePunct w:val="0"/>
        <w:autoSpaceDE/>
        <w:autoSpaceDN/>
        <w:bidi w:val="0"/>
        <w:adjustRightInd/>
        <w:spacing w:line="400" w:lineRule="exact"/>
        <w:ind w:left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甲方提供的相关资料与检测标的事实严重不符；</w:t>
      </w:r>
    </w:p>
    <w:p w14:paraId="4371CAC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3.合同签订后，甲方变更检测标的、检测项目或乙方的检测工作量出现明显</w:t>
      </w:r>
      <w:r>
        <w:rPr>
          <w:rFonts w:hint="eastAsia" w:asciiTheme="minorEastAsia" w:hAnsiTheme="minorEastAsia" w:eastAsiaTheme="minorEastAsia" w:cstheme="minorEastAsia"/>
          <w:color w:val="auto"/>
          <w:sz w:val="24"/>
          <w:szCs w:val="24"/>
          <w:highlight w:val="none"/>
          <w:lang w:eastAsia="zh-CN"/>
        </w:rPr>
        <w:t>地</w:t>
      </w:r>
      <w:r>
        <w:rPr>
          <w:rFonts w:hint="eastAsia" w:asciiTheme="minorEastAsia" w:hAnsiTheme="minorEastAsia" w:eastAsiaTheme="minorEastAsia" w:cstheme="minorEastAsia"/>
          <w:color w:val="auto"/>
          <w:sz w:val="24"/>
          <w:szCs w:val="24"/>
          <w:highlight w:val="none"/>
        </w:rPr>
        <w:t>增加或减少的。</w:t>
      </w:r>
    </w:p>
    <w:p w14:paraId="4CB473A3">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六、合同终止</w:t>
      </w:r>
    </w:p>
    <w:p w14:paraId="6477A73B">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双方确定，在本合同的执行过程中，如出现下列情形，致使本合同的履行成为不必要或不可能的，可以终止本合同，终止合同通知在到达对方时生效，但对于乙方已经完成的全部或部分工作，甲方应按照合同价款支付全部或部分的费用：</w:t>
      </w:r>
    </w:p>
    <w:p w14:paraId="39A090EC">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发生不可抗力 (如战争、自然灾害、瘟疫等</w:t>
      </w:r>
      <w:r>
        <w:rPr>
          <w:rFonts w:hint="eastAsia" w:asciiTheme="minorEastAsia" w:hAnsiTheme="minorEastAsia" w:eastAsiaTheme="minorEastAsia" w:cstheme="minorEastAsia"/>
          <w:color w:val="auto"/>
          <w:sz w:val="24"/>
          <w:szCs w:val="24"/>
          <w:highlight w:val="none"/>
          <w:lang w:eastAsia="zh-CN"/>
        </w:rPr>
        <w:t>），双方明确新冠疫情不作为不可抗力</w:t>
      </w:r>
      <w:r>
        <w:rPr>
          <w:rFonts w:hint="eastAsia" w:asciiTheme="minorEastAsia" w:hAnsiTheme="minorEastAsia" w:eastAsiaTheme="minorEastAsia" w:cstheme="minorEastAsia"/>
          <w:color w:val="auto"/>
          <w:sz w:val="24"/>
          <w:szCs w:val="24"/>
          <w:highlight w:val="none"/>
        </w:rPr>
        <w:t>；</w:t>
      </w:r>
    </w:p>
    <w:p w14:paraId="6DCB472E">
      <w:pPr>
        <w:pageBreakBefore w:val="0"/>
        <w:widowControl w:val="0"/>
        <w:numPr>
          <w:ilvl w:val="0"/>
          <w:numId w:val="0"/>
        </w:numPr>
        <w:kinsoku/>
        <w:wordWrap/>
        <w:overflowPunct/>
        <w:topLinePunct w:val="0"/>
        <w:autoSpaceDE/>
        <w:autoSpaceDN/>
        <w:bidi w:val="0"/>
        <w:adjustRightInd/>
        <w:spacing w:line="400" w:lineRule="exact"/>
        <w:ind w:left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政府部门相关政策变动，无法继续执行本合同；</w:t>
      </w:r>
    </w:p>
    <w:p w14:paraId="59E6327E">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2.双方确定，在本合同的执行过程中，如出现下列情形，甲方可以终止本合同，终止合同通知在到达乙方时生效。对于乙方已经完成的全部或部分工作，甲方无需支付任何费用。</w:t>
      </w:r>
    </w:p>
    <w:p w14:paraId="4C17C30A">
      <w:pPr>
        <w:pageBreakBefore w:val="0"/>
        <w:widowControl w:val="0"/>
        <w:kinsoku w:val="0"/>
        <w:wordWrap/>
        <w:overflowPunct w:val="0"/>
        <w:topLinePunct w:val="0"/>
        <w:autoSpaceDE w:val="0"/>
        <w:autoSpaceDN w:val="0"/>
        <w:bidi w:val="0"/>
        <w:adjustRightInd/>
        <w:snapToGri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在甲方按合同约定如实地提供检测标的电梯基本情况及技术资料并告知乙方提供电梯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的合理期限后，乙方仍未按照计划进度实施</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w:t>
      </w:r>
    </w:p>
    <w:p w14:paraId="1056521C">
      <w:pPr>
        <w:pageBreakBefore w:val="0"/>
        <w:widowControl w:val="0"/>
        <w:kinsoku w:val="0"/>
        <w:wordWrap/>
        <w:overflowPunct w:val="0"/>
        <w:topLinePunct w:val="0"/>
        <w:autoSpaceDE w:val="0"/>
        <w:autoSpaceDN w:val="0"/>
        <w:bidi w:val="0"/>
        <w:adjustRightInd/>
        <w:snapToGri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乙方未按第二条、第</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条中标准实施</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的。</w:t>
      </w:r>
    </w:p>
    <w:p w14:paraId="7891ADC2">
      <w:pPr>
        <w:pStyle w:val="3"/>
        <w:pageBreakBefore w:val="0"/>
        <w:widowControl w:val="0"/>
        <w:kinsoku w:val="0"/>
        <w:wordWrap/>
        <w:overflowPunct w:val="0"/>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七、违约责任</w:t>
      </w:r>
    </w:p>
    <w:p w14:paraId="6EE1EAF7">
      <w:pPr>
        <w:pageBreakBefore w:val="0"/>
        <w:widowControl w:val="0"/>
        <w:kinsoku w:val="0"/>
        <w:wordWrap/>
        <w:overflowPunct w:val="0"/>
        <w:topLinePunct w:val="0"/>
        <w:autoSpaceDE w:val="0"/>
        <w:autoSpaceDN w:val="0"/>
        <w:bidi w:val="0"/>
        <w:adjustRightInd/>
        <w:snapToGri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1.本合同生效后，因乙方原因未按计划提供电梯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服务以及出具电梯</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报告的，属于乙方违约，乙方应当赔偿甲方所造成的一切损失</w:t>
      </w:r>
      <w:r>
        <w:rPr>
          <w:rFonts w:hint="eastAsia" w:asciiTheme="minorEastAsia" w:hAnsiTheme="minorEastAsia" w:eastAsiaTheme="minorEastAsia" w:cstheme="minorEastAsia"/>
          <w:color w:val="auto"/>
          <w:sz w:val="24"/>
          <w:szCs w:val="24"/>
          <w:highlight w:val="none"/>
          <w:lang w:eastAsia="zh-CN"/>
        </w:rPr>
        <w:t>，包括但不限于</w:t>
      </w:r>
      <w:r>
        <w:rPr>
          <w:rFonts w:hint="eastAsia" w:asciiTheme="minorEastAsia" w:hAnsiTheme="minorEastAsia" w:eastAsiaTheme="minorEastAsia" w:cstheme="minorEastAsia"/>
          <w:color w:val="auto"/>
          <w:sz w:val="24"/>
          <w:szCs w:val="24"/>
          <w:highlight w:val="none"/>
        </w:rPr>
        <w:t>以应付款项为基数按照日万分之三的标准</w:t>
      </w:r>
      <w:r>
        <w:rPr>
          <w:rFonts w:hint="eastAsia" w:asciiTheme="minorEastAsia" w:hAnsiTheme="minorEastAsia" w:eastAsiaTheme="minorEastAsia" w:cstheme="minorEastAsia"/>
          <w:color w:val="auto"/>
          <w:sz w:val="24"/>
          <w:szCs w:val="24"/>
          <w:highlight w:val="none"/>
          <w:lang w:eastAsia="zh-CN"/>
        </w:rPr>
        <w:t>向甲方支付违约金，直至报告提供甲方之日为止</w:t>
      </w:r>
      <w:r>
        <w:rPr>
          <w:rFonts w:hint="eastAsia" w:asciiTheme="minorEastAsia" w:hAnsiTheme="minorEastAsia" w:eastAsiaTheme="minorEastAsia" w:cstheme="minorEastAsia"/>
          <w:color w:val="auto"/>
          <w:sz w:val="24"/>
          <w:szCs w:val="24"/>
          <w:highlight w:val="none"/>
        </w:rPr>
        <w:t>。</w:t>
      </w:r>
    </w:p>
    <w:p w14:paraId="10DC4A34">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2.本合同生效后，甲方未在约定的时间内支付</w:t>
      </w:r>
      <w:r>
        <w:rPr>
          <w:rFonts w:hint="eastAsia" w:asciiTheme="minorEastAsia" w:hAnsiTheme="minorEastAsia" w:eastAsiaTheme="minorEastAsia" w:cstheme="minorEastAsia"/>
          <w:color w:val="auto"/>
          <w:sz w:val="24"/>
          <w:szCs w:val="24"/>
          <w:highlight w:val="none"/>
          <w:lang w:eastAsia="zh-CN"/>
        </w:rPr>
        <w:t>定期检测</w:t>
      </w:r>
      <w:r>
        <w:rPr>
          <w:rFonts w:hint="eastAsia" w:asciiTheme="minorEastAsia" w:hAnsiTheme="minorEastAsia" w:eastAsiaTheme="minorEastAsia" w:cstheme="minorEastAsia"/>
          <w:color w:val="auto"/>
          <w:sz w:val="24"/>
          <w:szCs w:val="24"/>
          <w:highlight w:val="none"/>
        </w:rPr>
        <w:t>服务费用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甲方应以应付款项为基数按照日万分之三的标准向乙方支付违约金，直至付清欠款为止。</w:t>
      </w:r>
    </w:p>
    <w:p w14:paraId="31E95114">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3、甲乙双方应严格保守对方的商业秘密，如因己方原因造成对方商业信誉、经济受到损害的，受损方除可立即单方面解除合同，还可提出一定数额的经济赔偿要求。</w:t>
      </w:r>
    </w:p>
    <w:p w14:paraId="06C22288">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4.除上述违约责任外，违约方应赔偿守约方因实现债权而支付的费用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包括但不限于诉讼费、律师费、执行费、公证费、鉴定费、检测费等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3482FABB">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八、送达及争议解决方式</w:t>
      </w:r>
    </w:p>
    <w:p w14:paraId="274E6770">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1.因本合同需要发出的通知以及甲方与乙方的文件往来及与本合同有关的通知和要求等，应以书面形式告知。</w:t>
      </w:r>
    </w:p>
    <w:p w14:paraId="73385081">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2.本合同前部所载通信地址及联系方式为双方约定的送达地址及联系方式，如有变更，变更一方应</w:t>
      </w:r>
      <w:r>
        <w:rPr>
          <w:rFonts w:hint="eastAsia" w:asciiTheme="minorEastAsia" w:hAnsiTheme="minorEastAsia" w:eastAsiaTheme="minorEastAsia" w:cstheme="minorEastAsia"/>
          <w:color w:val="auto"/>
          <w:sz w:val="24"/>
          <w:szCs w:val="24"/>
          <w:highlight w:val="none"/>
          <w:u w:val="single"/>
        </w:rPr>
        <w:t>在7日内</w:t>
      </w:r>
      <w:r>
        <w:rPr>
          <w:rFonts w:hint="eastAsia" w:asciiTheme="minorEastAsia" w:hAnsiTheme="minorEastAsia" w:eastAsiaTheme="minorEastAsia" w:cstheme="minorEastAsia"/>
          <w:color w:val="auto"/>
          <w:sz w:val="24"/>
          <w:szCs w:val="24"/>
          <w:highlight w:val="none"/>
        </w:rPr>
        <w:t xml:space="preserve">通知另一方，否则视为未变更，任何一方向对方送达的相关文件，到达合同约定的地址视为送达；送达方式包括但不限于：直接送交、邮寄、传真、电子邮件、公告等。若双方发生争议起诉至法院，该地址为法院的送达地址。 </w:t>
      </w:r>
    </w:p>
    <w:p w14:paraId="69E0BC81">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3.因履行本合同引起的或与本合同有关的争议，双方应首先通过友好协商解决，如果协商不能解决争议，则应依法向</w:t>
      </w:r>
      <w:r>
        <w:rPr>
          <w:rFonts w:hint="eastAsia" w:asciiTheme="minorEastAsia" w:hAnsiTheme="minorEastAsia" w:eastAsiaTheme="minorEastAsia" w:cstheme="minorEastAsia"/>
          <w:color w:val="auto"/>
          <w:sz w:val="24"/>
          <w:szCs w:val="24"/>
          <w:highlight w:val="none"/>
          <w:lang w:eastAsia="zh-CN"/>
        </w:rPr>
        <w:t>甲方所在地</w:t>
      </w:r>
      <w:r>
        <w:rPr>
          <w:rFonts w:hint="eastAsia" w:asciiTheme="minorEastAsia" w:hAnsiTheme="minorEastAsia" w:eastAsiaTheme="minorEastAsia" w:cstheme="minorEastAsia"/>
          <w:color w:val="auto"/>
          <w:sz w:val="24"/>
          <w:szCs w:val="24"/>
          <w:highlight w:val="none"/>
        </w:rPr>
        <w:t>的人民法院提起诉讼。</w:t>
      </w:r>
    </w:p>
    <w:p w14:paraId="1ABFD7D8">
      <w:pPr>
        <w:pStyle w:val="3"/>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九、附则</w:t>
      </w:r>
    </w:p>
    <w:p w14:paraId="540A09D7">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w:t>
      </w:r>
      <w:r>
        <w:rPr>
          <w:rFonts w:hint="eastAsia" w:asciiTheme="minorEastAsia" w:hAnsiTheme="minorEastAsia" w:eastAsiaTheme="minorEastAsia" w:cstheme="minorEastAsia"/>
          <w:color w:val="auto"/>
          <w:sz w:val="24"/>
          <w:szCs w:val="24"/>
          <w:highlight w:val="none"/>
          <w:lang w:eastAsia="zh-CN"/>
        </w:rPr>
        <w:t>一式陆份</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肆</w:t>
      </w:r>
      <w:r>
        <w:rPr>
          <w:rFonts w:hint="eastAsia" w:asciiTheme="minorEastAsia" w:hAnsiTheme="minorEastAsia" w:eastAsiaTheme="minorEastAsia" w:cstheme="minorEastAsia"/>
          <w:color w:val="auto"/>
          <w:sz w:val="24"/>
          <w:szCs w:val="24"/>
          <w:highlight w:val="none"/>
        </w:rPr>
        <w:t>份，乙方</w:t>
      </w:r>
      <w:r>
        <w:rPr>
          <w:rFonts w:hint="eastAsia" w:asciiTheme="minorEastAsia" w:hAnsiTheme="minorEastAsia" w:eastAsiaTheme="minorEastAsia" w:cstheme="minorEastAsia"/>
          <w:color w:val="auto"/>
          <w:sz w:val="24"/>
          <w:szCs w:val="24"/>
          <w:highlight w:val="none"/>
          <w:lang w:eastAsia="zh-CN"/>
        </w:rPr>
        <w:t>贰</w:t>
      </w:r>
      <w:r>
        <w:rPr>
          <w:rFonts w:hint="eastAsia" w:asciiTheme="minorEastAsia" w:hAnsiTheme="minorEastAsia" w:eastAsiaTheme="minorEastAsia" w:cstheme="minorEastAsia"/>
          <w:color w:val="auto"/>
          <w:sz w:val="24"/>
          <w:szCs w:val="24"/>
          <w:highlight w:val="none"/>
        </w:rPr>
        <w:t>份，本合同自双方签字盖章后生效。</w:t>
      </w:r>
    </w:p>
    <w:p w14:paraId="40C1D503">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2.本合同附件以及合同履行过程中形成的各种书面文件，经双方签署确认后为本合同的组成部分，与本合同具有同等法律效力，解释的顺序除有特别说明外，以文件生成时间在后的为准。</w:t>
      </w:r>
    </w:p>
    <w:p w14:paraId="4A3A6592">
      <w:pPr>
        <w:pageBreakBefore w:val="0"/>
        <w:widowControl w:val="0"/>
        <w:kinsoku/>
        <w:wordWrap/>
        <w:overflowPunct/>
        <w:topLinePunct w:val="0"/>
        <w:autoSpaceDE/>
        <w:autoSpaceDN/>
        <w:bidi w:val="0"/>
        <w:adjustRightInd/>
        <w:spacing w:line="400" w:lineRule="exact"/>
        <w:ind w:left="0" w:leftChars="0" w:firstLine="410" w:firstLineChars="17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3.本合同未尽事宜，双方协商解决或签订补充协议，补充协议与本合同有同等效力。</w:t>
      </w:r>
    </w:p>
    <w:p w14:paraId="780561DD">
      <w:pPr>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甲方（盖章）：                    乙方（盖章）：</w:t>
      </w:r>
    </w:p>
    <w:p w14:paraId="0EBF45B0">
      <w:pPr>
        <w:pStyle w:val="19"/>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甲方授权代表签字：                乙方授权代表签字：</w:t>
      </w:r>
    </w:p>
    <w:p w14:paraId="4D9F1936">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日期</w:t>
      </w:r>
    </w:p>
    <w:p w14:paraId="1204E87D">
      <w:pPr>
        <w:keepNext w:val="0"/>
        <w:keepLines w:val="0"/>
        <w:pageBreakBefore w:val="0"/>
        <w:widowControl w:val="0"/>
        <w:kinsoku/>
        <w:wordWrap/>
        <w:overflowPunct/>
        <w:topLinePunct w:val="0"/>
        <w:autoSpaceDE/>
        <w:autoSpaceDN/>
        <w:bidi w:val="0"/>
        <w:adjustRightInd/>
        <w:snapToGrid/>
        <w:spacing w:line="420" w:lineRule="exact"/>
        <w:ind w:left="0" w:leftChars="0"/>
        <w:jc w:val="left"/>
        <w:textAlignment w:val="auto"/>
        <w:rPr>
          <w:rFonts w:hint="eastAsia" w:ascii="方正仿宋_GBK" w:hAnsi="方正仿宋_GBK" w:eastAsia="方正仿宋_GBK" w:cs="方正仿宋_GBK"/>
          <w:b/>
          <w:bCs/>
          <w:color w:val="auto"/>
          <w:spacing w:val="-4"/>
          <w:sz w:val="32"/>
          <w:szCs w:val="32"/>
          <w:highlight w:val="none"/>
        </w:rPr>
      </w:pPr>
    </w:p>
    <w:p w14:paraId="2A57A0AC">
      <w:pPr>
        <w:keepNext w:val="0"/>
        <w:keepLines w:val="0"/>
        <w:pageBreakBefore w:val="0"/>
        <w:widowControl w:val="0"/>
        <w:kinsoku/>
        <w:wordWrap/>
        <w:overflowPunct/>
        <w:topLinePunct w:val="0"/>
        <w:autoSpaceDE/>
        <w:autoSpaceDN/>
        <w:bidi w:val="0"/>
        <w:adjustRightInd/>
        <w:snapToGrid/>
        <w:spacing w:line="420" w:lineRule="exact"/>
        <w:ind w:left="0" w:leftChars="0"/>
        <w:jc w:val="left"/>
        <w:textAlignment w:val="auto"/>
        <w:rPr>
          <w:rFonts w:hint="eastAsia" w:ascii="方正仿宋_GBK" w:hAnsi="方正仿宋_GBK" w:eastAsia="方正仿宋_GBK" w:cs="方正仿宋_GBK"/>
          <w:b/>
          <w:bCs/>
          <w:color w:val="auto"/>
          <w:spacing w:val="-4"/>
          <w:sz w:val="32"/>
          <w:szCs w:val="32"/>
          <w:highlight w:val="none"/>
        </w:rPr>
      </w:pPr>
    </w:p>
    <w:p w14:paraId="3185AC4D">
      <w:pPr>
        <w:keepNext w:val="0"/>
        <w:keepLines w:val="0"/>
        <w:pageBreakBefore w:val="0"/>
        <w:widowControl w:val="0"/>
        <w:kinsoku/>
        <w:wordWrap/>
        <w:overflowPunct/>
        <w:topLinePunct w:val="0"/>
        <w:autoSpaceDE/>
        <w:autoSpaceDN/>
        <w:bidi w:val="0"/>
        <w:adjustRightInd/>
        <w:snapToGrid/>
        <w:spacing w:line="420" w:lineRule="exact"/>
        <w:ind w:left="0" w:leftChars="0"/>
        <w:jc w:val="left"/>
        <w:textAlignment w:val="auto"/>
        <w:rPr>
          <w:rFonts w:hint="eastAsia" w:ascii="方正仿宋_GBK" w:hAnsi="方正仿宋_GBK" w:eastAsia="方正仿宋_GBK" w:cs="方正仿宋_GBK"/>
          <w:b/>
          <w:bCs/>
          <w:color w:val="auto"/>
          <w:spacing w:val="-4"/>
          <w:sz w:val="32"/>
          <w:szCs w:val="32"/>
          <w:highlight w:val="none"/>
        </w:rPr>
      </w:pPr>
    </w:p>
    <w:p w14:paraId="50EB107D">
      <w:pPr>
        <w:keepNext w:val="0"/>
        <w:keepLines w:val="0"/>
        <w:pageBreakBefore w:val="0"/>
        <w:widowControl w:val="0"/>
        <w:kinsoku/>
        <w:wordWrap/>
        <w:overflowPunct/>
        <w:topLinePunct w:val="0"/>
        <w:autoSpaceDE/>
        <w:autoSpaceDN/>
        <w:bidi w:val="0"/>
        <w:adjustRightInd/>
        <w:snapToGrid/>
        <w:spacing w:line="420" w:lineRule="exact"/>
        <w:ind w:left="0" w:leftChars="0"/>
        <w:jc w:val="left"/>
        <w:textAlignment w:val="auto"/>
        <w:rPr>
          <w:rFonts w:hint="eastAsia" w:ascii="方正仿宋_GBK" w:hAnsi="方正仿宋_GBK" w:eastAsia="方正仿宋_GBK" w:cs="方正仿宋_GBK"/>
          <w:b/>
          <w:bCs/>
          <w:color w:val="auto"/>
          <w:spacing w:val="-4"/>
          <w:sz w:val="32"/>
          <w:szCs w:val="32"/>
          <w:highlight w:val="none"/>
        </w:rPr>
      </w:pPr>
    </w:p>
    <w:p w14:paraId="313448C0">
      <w:pPr>
        <w:keepNext w:val="0"/>
        <w:keepLines w:val="0"/>
        <w:pageBreakBefore w:val="0"/>
        <w:widowControl w:val="0"/>
        <w:kinsoku/>
        <w:wordWrap/>
        <w:overflowPunct/>
        <w:topLinePunct w:val="0"/>
        <w:autoSpaceDE/>
        <w:autoSpaceDN/>
        <w:bidi w:val="0"/>
        <w:adjustRightInd/>
        <w:snapToGrid/>
        <w:spacing w:line="420" w:lineRule="exact"/>
        <w:ind w:left="0" w:leftChars="0"/>
        <w:jc w:val="left"/>
        <w:textAlignment w:val="auto"/>
        <w:rPr>
          <w:rFonts w:hint="eastAsia" w:ascii="方正仿宋_GBK" w:hAnsi="方正仿宋_GBK" w:eastAsia="方正仿宋_GBK" w:cs="方正仿宋_GBK"/>
          <w:b/>
          <w:bCs/>
          <w:color w:val="auto"/>
          <w:spacing w:val="-2"/>
          <w:sz w:val="32"/>
          <w:szCs w:val="32"/>
          <w:highlight w:val="none"/>
        </w:rPr>
      </w:pPr>
      <w:r>
        <w:rPr>
          <w:rFonts w:hint="eastAsia" w:ascii="方正仿宋_GBK" w:hAnsi="方正仿宋_GBK" w:eastAsia="方正仿宋_GBK" w:cs="方正仿宋_GBK"/>
          <w:b/>
          <w:bCs/>
          <w:color w:val="auto"/>
          <w:spacing w:val="-4"/>
          <w:sz w:val="32"/>
          <w:szCs w:val="32"/>
          <w:highlight w:val="none"/>
        </w:rPr>
        <w:t>附件</w:t>
      </w:r>
      <w:r>
        <w:rPr>
          <w:rFonts w:hint="eastAsia" w:ascii="方正仿宋_GBK" w:hAnsi="方正仿宋_GBK" w:eastAsia="方正仿宋_GBK" w:cs="方正仿宋_GBK"/>
          <w:b/>
          <w:bCs/>
          <w:color w:val="auto"/>
          <w:spacing w:val="-4"/>
          <w:sz w:val="32"/>
          <w:szCs w:val="32"/>
          <w:highlight w:val="none"/>
          <w:lang w:val="en-US" w:eastAsia="zh-CN"/>
        </w:rPr>
        <w:t>一</w:t>
      </w:r>
      <w:r>
        <w:rPr>
          <w:rFonts w:hint="eastAsia" w:ascii="方正仿宋_GBK" w:hAnsi="方正仿宋_GBK" w:eastAsia="方正仿宋_GBK" w:cs="方正仿宋_GBK"/>
          <w:b/>
          <w:bCs/>
          <w:color w:val="auto"/>
          <w:spacing w:val="-2"/>
          <w:sz w:val="32"/>
          <w:szCs w:val="32"/>
          <w:highlight w:val="none"/>
        </w:rPr>
        <w:t>：</w:t>
      </w:r>
    </w:p>
    <w:p w14:paraId="3372868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廉洁协议</w:t>
      </w:r>
    </w:p>
    <w:p w14:paraId="0E6D971B">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甲方（全称）： </w:t>
      </w:r>
      <w:r>
        <w:rPr>
          <w:rFonts w:hint="eastAsia" w:ascii="宋体" w:hAnsi="宋体" w:cs="宋体"/>
          <w:color w:val="auto"/>
          <w:kern w:val="1"/>
          <w:sz w:val="24"/>
          <w:szCs w:val="24"/>
          <w:highlight w:val="none"/>
          <w:u w:val="single"/>
          <w:lang w:val="en-US" w:eastAsia="zh-CN"/>
        </w:rPr>
        <w:t xml:space="preserve">                      </w:t>
      </w:r>
      <w:r>
        <w:rPr>
          <w:rFonts w:hint="eastAsia" w:ascii="宋体" w:hAnsi="宋体" w:cs="宋体"/>
          <w:color w:val="auto"/>
          <w:kern w:val="1"/>
          <w:sz w:val="24"/>
          <w:szCs w:val="24"/>
          <w:highlight w:val="none"/>
          <w:u w:val="single"/>
        </w:rPr>
        <w:t xml:space="preserve"> </w:t>
      </w:r>
      <w:r>
        <w:rPr>
          <w:rFonts w:hint="eastAsia" w:ascii="宋体" w:hAnsi="宋体" w:cs="宋体"/>
          <w:color w:val="auto"/>
          <w:kern w:val="1"/>
          <w:sz w:val="24"/>
          <w:szCs w:val="24"/>
          <w:highlight w:val="none"/>
        </w:rPr>
        <w:t xml:space="preserve">                       </w:t>
      </w:r>
    </w:p>
    <w:p w14:paraId="6710BA1F">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乙方（全称）：</w:t>
      </w:r>
      <w:r>
        <w:rPr>
          <w:rFonts w:hint="eastAsia" w:ascii="宋体" w:hAnsi="宋体" w:cs="宋体"/>
          <w:color w:val="auto"/>
          <w:kern w:val="1"/>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kern w:val="1"/>
          <w:sz w:val="24"/>
          <w:szCs w:val="24"/>
          <w:highlight w:val="none"/>
        </w:rPr>
        <w:t xml:space="preserve">                      </w:t>
      </w:r>
    </w:p>
    <w:p w14:paraId="52C372F4">
      <w:pPr>
        <w:spacing w:line="440" w:lineRule="exact"/>
        <w:ind w:firstLine="480" w:firstLineChars="20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根据国家有关部门以及有关廉政建设的规定，为规范甲乙双方业务往来活动，维护双方合法权益的党风廉政建设，保证合作的高效优质，保证合作资金的安全和有效使用以及投资效益，甲乙双方特订立如下协议。</w:t>
      </w:r>
    </w:p>
    <w:p w14:paraId="58092455">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 甲乙双方的权利和义务</w:t>
      </w:r>
    </w:p>
    <w:p w14:paraId="68E386F5">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（1）严格遵守党的政策规定和国家有关法律法规及相关部门的有关规定。</w:t>
      </w:r>
    </w:p>
    <w:p w14:paraId="4D8EBDB4">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（2）严格执行合同文件，自觉按合同办事。</w:t>
      </w:r>
    </w:p>
    <w:p w14:paraId="3F13AEAE">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（3）双方的业务活动坚持公开、公正、诚信、透明的原则（法律认定的商业秘密和合同文件另有规定除外），不得损害国家和集体利益，违反甲方管理规章制度。</w:t>
      </w:r>
    </w:p>
    <w:p w14:paraId="509D728A">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（4）建立健全廉政制度，开展廉政教育，设立廉政告示牌，公布举报电话，监督并认真查处违法违纪行为。</w:t>
      </w:r>
    </w:p>
    <w:p w14:paraId="6A0C4A8F">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（5）发现对方在业务活动中有违反廉政规定的行为，有及时提醒对方纠正的权利和义务。</w:t>
      </w:r>
    </w:p>
    <w:p w14:paraId="50F53712">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（6）发现对方严重违反协议义务条款的行为，有向其上级有关部门举报、建议给予处理并要求告知处理结果的权利。</w:t>
      </w:r>
    </w:p>
    <w:p w14:paraId="6B92DC4F">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 甲方的义务</w:t>
      </w:r>
    </w:p>
    <w:p w14:paraId="40A05E9F">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（1）甲方及其工作人员不得索要或接受乙方的礼金、有价证券和贵重物品，不得在乙方报销任何应由甲方或甲方工作人员个人支付的费用等。</w:t>
      </w:r>
    </w:p>
    <w:p w14:paraId="40935DCC">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（2）甲方工作人员不得参加乙方安排的超标准宴请和娱乐活动；不得接受乙方提供的通讯工具、交通工具和高档办公用品等。</w:t>
      </w:r>
    </w:p>
    <w:p w14:paraId="7944D1F4">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（3）甲方及其工作人员不得要求或者接受乙方为其住房装修、婚丧嫁娶活动、配偶子女的工作安排以及出国出境、旅游等提供方便等。</w:t>
      </w:r>
    </w:p>
    <w:p w14:paraId="43784624">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（4）甲方工作人员及其配偶、子女不得从事与甲方合同有关的材料设备供应、工程分包、劳务等经济活动等。</w:t>
      </w:r>
    </w:p>
    <w:p w14:paraId="6C562535">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（5）甲方及其工作人员不得以任何理由向乙方推荐分包单位或推销材料，不得要求乙方购买合同规定外的材料和设备。</w:t>
      </w:r>
    </w:p>
    <w:p w14:paraId="2C9154B0">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（6）甲方工作人员要秉公办事，不准营私舞弊，不准利用职权从事各种个人有偿中介活动和安排个人施工队伍。</w:t>
      </w:r>
    </w:p>
    <w:p w14:paraId="55B3BEAA">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3. 乙方义务</w:t>
      </w:r>
    </w:p>
    <w:p w14:paraId="14B17393">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（1）乙方不得以任何理由向甲方及其工作人员行贿或馈赠礼金、有价证券、贵重礼品。</w:t>
      </w:r>
    </w:p>
    <w:p w14:paraId="688B32D5">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（2）乙方不得以任何名义为甲方及其工作人员报销应由甲方单位或个人支付的任何费用。</w:t>
      </w:r>
    </w:p>
    <w:p w14:paraId="578CE0B2">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（3）乙方不得以任何理由安排甲方工作人员参加超标准宴请及娱乐活动。</w:t>
      </w:r>
    </w:p>
    <w:p w14:paraId="267ACECD">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（4）乙方不得为甲方单位和个人购置或提供通讯工具、交通工具和高档办公用品等。</w:t>
      </w:r>
    </w:p>
    <w:p w14:paraId="495A3BF2">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4. 违约责任</w:t>
      </w:r>
    </w:p>
    <w:p w14:paraId="0F1CA401">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（1）甲方及其工作人员违反本合同，依据有关规定给予党纪、政纪或组织处理；涉嫌犯罪的，移交司法机关追究刑事责任；给乙方单位造成经济损失的，应予以赔偿。</w:t>
      </w:r>
    </w:p>
    <w:p w14:paraId="45E9E9EE">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乙方公司主管人或其他主要责任人存在违约行为的，甲方有权利向纪检监察部门和其他相关部门举报，并保留终止相关合同、将乙方列入合作伙伴黑名单的权利；乙方工作人员存在违约行为的，乙方应立即更换工作人员，对责任人进行严厉处罚，我方保留相关追诉的权利。给甲方单位造成经济损失的，应予以赔偿。</w:t>
      </w:r>
    </w:p>
    <w:p w14:paraId="654159CD">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5. 双方约定：协议由双方或双方上级单位的纪检监察机关负责监督执行。由甲方或甲方上级单位的纪检监察机关约请乙方或乙方上级单位纪检监察机关对合同执行情况进行检查，提出在协议规定范围内的裁定意见。</w:t>
      </w:r>
    </w:p>
    <w:p w14:paraId="67C76A00">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6.协议有效期为甲乙双方签署之日起至该合同终止之日后止。</w:t>
      </w:r>
    </w:p>
    <w:p w14:paraId="2FAE05F8">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7.协议作为</w:t>
      </w:r>
      <w:r>
        <w:rPr>
          <w:rFonts w:hint="eastAsia" w:ascii="宋体" w:hAnsi="宋体" w:cs="宋体"/>
          <w:color w:val="auto"/>
          <w:kern w:val="1"/>
          <w:sz w:val="24"/>
          <w:szCs w:val="24"/>
          <w:highlight w:val="none"/>
          <w:u w:val="none"/>
        </w:rPr>
        <w:t>【</w:t>
      </w:r>
      <w:r>
        <w:rPr>
          <w:rFonts w:hint="eastAsia" w:ascii="宋体" w:hAnsi="宋体" w:eastAsia="宋体" w:cs="宋体"/>
          <w:color w:val="auto"/>
          <w:sz w:val="24"/>
          <w:highlight w:val="none"/>
        </w:rPr>
        <w:t>电梯</w:t>
      </w:r>
      <w:r>
        <w:rPr>
          <w:rFonts w:hint="eastAsia" w:ascii="宋体" w:hAnsi="宋体" w:eastAsia="宋体" w:cs="宋体"/>
          <w:color w:val="auto"/>
          <w:sz w:val="24"/>
          <w:highlight w:val="none"/>
          <w:lang w:val="en-US" w:eastAsia="zh-CN"/>
        </w:rPr>
        <w:t>检测技术服务</w:t>
      </w:r>
      <w:r>
        <w:rPr>
          <w:rFonts w:hint="eastAsia" w:ascii="宋体" w:hAnsi="宋体" w:eastAsia="宋体" w:cs="宋体"/>
          <w:color w:val="auto"/>
          <w:sz w:val="24"/>
          <w:highlight w:val="none"/>
        </w:rPr>
        <w:t>合同</w:t>
      </w:r>
      <w:r>
        <w:rPr>
          <w:rFonts w:hint="eastAsia" w:ascii="宋体" w:hAnsi="宋体" w:cs="宋体"/>
          <w:color w:val="auto"/>
          <w:kern w:val="1"/>
          <w:sz w:val="24"/>
          <w:szCs w:val="24"/>
          <w:highlight w:val="none"/>
          <w:u w:val="none"/>
        </w:rPr>
        <w:t>】</w:t>
      </w:r>
      <w:r>
        <w:rPr>
          <w:rFonts w:hint="eastAsia" w:ascii="宋体" w:hAnsi="宋体" w:cs="宋体"/>
          <w:color w:val="auto"/>
          <w:kern w:val="1"/>
          <w:sz w:val="24"/>
          <w:szCs w:val="24"/>
          <w:highlight w:val="none"/>
        </w:rPr>
        <w:t>的附件，与该合同具有同等的法律效力，经合同双方签署立即生效。</w:t>
      </w:r>
    </w:p>
    <w:p w14:paraId="4FD6635D">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（以下无正文）</w:t>
      </w:r>
    </w:p>
    <w:p w14:paraId="756F287E">
      <w:pPr>
        <w:spacing w:line="440" w:lineRule="exact"/>
        <w:rPr>
          <w:rFonts w:hint="eastAsia" w:ascii="宋体" w:hAnsi="宋体" w:cs="宋体"/>
          <w:color w:val="auto"/>
          <w:kern w:val="1"/>
          <w:sz w:val="24"/>
          <w:szCs w:val="24"/>
          <w:highlight w:val="none"/>
        </w:rPr>
      </w:pPr>
    </w:p>
    <w:p w14:paraId="0623DA16">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甲方：    </w:t>
      </w:r>
      <w:r>
        <w:rPr>
          <w:rFonts w:hint="eastAsia" w:ascii="宋体" w:hAnsi="宋体" w:cs="宋体"/>
          <w:color w:val="auto"/>
          <w:kern w:val="1"/>
          <w:sz w:val="24"/>
          <w:szCs w:val="24"/>
          <w:highlight w:val="none"/>
          <w:lang w:val="en-US" w:eastAsia="zh-CN"/>
        </w:rPr>
        <w:t xml:space="preserve">                                    </w:t>
      </w:r>
      <w:r>
        <w:rPr>
          <w:rFonts w:hint="eastAsia" w:ascii="宋体" w:hAnsi="宋体" w:cs="宋体"/>
          <w:color w:val="auto"/>
          <w:kern w:val="1"/>
          <w:sz w:val="24"/>
          <w:szCs w:val="24"/>
          <w:highlight w:val="none"/>
        </w:rPr>
        <w:t>乙方：</w:t>
      </w:r>
    </w:p>
    <w:p w14:paraId="188691F8">
      <w:pPr>
        <w:spacing w:line="44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法定代表人                          </w:t>
      </w:r>
      <w:r>
        <w:rPr>
          <w:rFonts w:hint="eastAsia" w:ascii="宋体" w:hAnsi="宋体" w:cs="宋体"/>
          <w:color w:val="auto"/>
          <w:kern w:val="1"/>
          <w:sz w:val="24"/>
          <w:szCs w:val="24"/>
          <w:highlight w:val="none"/>
          <w:lang w:val="en-US" w:eastAsia="zh-CN"/>
        </w:rPr>
        <w:t xml:space="preserve">         </w:t>
      </w:r>
      <w:r>
        <w:rPr>
          <w:rFonts w:hint="eastAsia" w:ascii="宋体" w:hAnsi="宋体" w:cs="宋体"/>
          <w:color w:val="auto"/>
          <w:kern w:val="1"/>
          <w:sz w:val="24"/>
          <w:szCs w:val="24"/>
          <w:highlight w:val="none"/>
        </w:rPr>
        <w:t xml:space="preserve">法定代表人                      </w:t>
      </w:r>
    </w:p>
    <w:p w14:paraId="22EBE17B">
      <w:pPr>
        <w:pStyle w:val="16"/>
        <w:shd w:val="clear" w:color="auto" w:fill="FFFFFF"/>
        <w:spacing w:line="360" w:lineRule="auto"/>
        <w:ind w:right="480"/>
        <w:rPr>
          <w:rStyle w:val="23"/>
          <w:rFonts w:hint="eastAsia" w:cs="宋体"/>
          <w:b w:val="0"/>
          <w:bCs w:val="0"/>
          <w:color w:val="auto"/>
          <w:highlight w:val="none"/>
        </w:rPr>
      </w:pPr>
      <w:r>
        <w:rPr>
          <w:rFonts w:hint="eastAsia"/>
          <w:color w:val="auto"/>
          <w:kern w:val="1"/>
          <w:highlight w:val="none"/>
        </w:rPr>
        <w:t xml:space="preserve">或授权的代理人：                    </w:t>
      </w:r>
      <w:r>
        <w:rPr>
          <w:rFonts w:hint="eastAsia"/>
          <w:color w:val="auto"/>
          <w:kern w:val="1"/>
          <w:highlight w:val="none"/>
          <w:lang w:val="en-US" w:eastAsia="zh-CN"/>
        </w:rPr>
        <w:t xml:space="preserve">         </w:t>
      </w:r>
      <w:r>
        <w:rPr>
          <w:rFonts w:hint="eastAsia"/>
          <w:color w:val="auto"/>
          <w:kern w:val="1"/>
          <w:highlight w:val="none"/>
        </w:rPr>
        <w:t>或授权的代理人：</w:t>
      </w:r>
    </w:p>
    <w:p w14:paraId="6015D989">
      <w:pPr>
        <w:bidi w:val="0"/>
        <w:ind w:left="0" w:leftChars="0" w:firstLine="0" w:firstLineChars="0"/>
        <w:rPr>
          <w:rFonts w:hint="eastAsia" w:ascii="方正仿宋_GBK" w:hAnsi="方正仿宋_GBK" w:eastAsia="方正仿宋_GBK" w:cs="方正仿宋_GBK"/>
          <w:b/>
          <w:bCs/>
          <w:color w:val="auto"/>
          <w:spacing w:val="-4"/>
          <w:sz w:val="32"/>
          <w:szCs w:val="32"/>
          <w:highlight w:val="none"/>
        </w:rPr>
      </w:pPr>
    </w:p>
    <w:p w14:paraId="54FA2DC5">
      <w:pPr>
        <w:bidi w:val="0"/>
        <w:ind w:left="0" w:leftChars="0" w:firstLine="0" w:firstLineChars="0"/>
        <w:rPr>
          <w:rFonts w:hint="eastAsia" w:ascii="方正仿宋_GBK" w:hAnsi="方正仿宋_GBK" w:eastAsia="方正仿宋_GBK" w:cs="方正仿宋_GBK"/>
          <w:b/>
          <w:bCs/>
          <w:color w:val="auto"/>
          <w:spacing w:val="-2"/>
          <w:sz w:val="32"/>
          <w:szCs w:val="32"/>
          <w:highlight w:val="none"/>
        </w:rPr>
      </w:pPr>
      <w:r>
        <w:rPr>
          <w:rFonts w:hint="eastAsia" w:ascii="方正仿宋_GBK" w:hAnsi="方正仿宋_GBK" w:eastAsia="方正仿宋_GBK" w:cs="方正仿宋_GBK"/>
          <w:b/>
          <w:bCs/>
          <w:color w:val="auto"/>
          <w:spacing w:val="-4"/>
          <w:sz w:val="32"/>
          <w:szCs w:val="32"/>
          <w:highlight w:val="none"/>
        </w:rPr>
        <w:t>附件</w:t>
      </w:r>
      <w:r>
        <w:rPr>
          <w:rFonts w:hint="eastAsia" w:ascii="方正仿宋_GBK" w:hAnsi="方正仿宋_GBK" w:eastAsia="方正仿宋_GBK" w:cs="方正仿宋_GBK"/>
          <w:b/>
          <w:bCs/>
          <w:color w:val="auto"/>
          <w:spacing w:val="-4"/>
          <w:sz w:val="32"/>
          <w:szCs w:val="32"/>
          <w:highlight w:val="none"/>
          <w:lang w:val="en-US" w:eastAsia="zh-CN"/>
        </w:rPr>
        <w:t>二</w:t>
      </w:r>
      <w:r>
        <w:rPr>
          <w:rFonts w:hint="eastAsia" w:ascii="方正仿宋_GBK" w:hAnsi="方正仿宋_GBK" w:eastAsia="方正仿宋_GBK" w:cs="方正仿宋_GBK"/>
          <w:b/>
          <w:bCs/>
          <w:color w:val="auto"/>
          <w:spacing w:val="-2"/>
          <w:sz w:val="32"/>
          <w:szCs w:val="32"/>
          <w:highlight w:val="none"/>
        </w:rPr>
        <w:t>：《</w:t>
      </w:r>
      <w:r>
        <w:rPr>
          <w:rFonts w:hint="eastAsia" w:ascii="方正仿宋_GBK" w:hAnsi="方正仿宋_GBK" w:eastAsia="方正仿宋_GBK" w:cs="方正仿宋_GBK"/>
          <w:color w:val="auto"/>
          <w:sz w:val="32"/>
          <w:szCs w:val="32"/>
          <w:highlight w:val="none"/>
          <w:lang w:eastAsia="zh-CN"/>
        </w:rPr>
        <w:t>电梯检测结算确认书</w:t>
      </w:r>
      <w:r>
        <w:rPr>
          <w:rFonts w:hint="eastAsia" w:ascii="方正仿宋_GBK" w:hAnsi="方正仿宋_GBK" w:eastAsia="方正仿宋_GBK" w:cs="方正仿宋_GBK"/>
          <w:b/>
          <w:bCs/>
          <w:color w:val="auto"/>
          <w:spacing w:val="-2"/>
          <w:sz w:val="32"/>
          <w:szCs w:val="32"/>
          <w:highlight w:val="none"/>
        </w:rPr>
        <w:t>》</w:t>
      </w:r>
    </w:p>
    <w:tbl>
      <w:tblPr>
        <w:tblStyle w:val="20"/>
        <w:tblW w:w="100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
        <w:gridCol w:w="1269"/>
        <w:gridCol w:w="1154"/>
        <w:gridCol w:w="1119"/>
        <w:gridCol w:w="824"/>
        <w:gridCol w:w="180"/>
        <w:gridCol w:w="254"/>
        <w:gridCol w:w="980"/>
        <w:gridCol w:w="197"/>
        <w:gridCol w:w="1234"/>
        <w:gridCol w:w="1200"/>
        <w:gridCol w:w="1059"/>
      </w:tblGrid>
      <w:tr w14:paraId="1E5E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33" w:type="dxa"/>
            <w:gridSpan w:val="12"/>
            <w:vMerge w:val="restart"/>
            <w:tcBorders>
              <w:top w:val="single" w:color="000000" w:sz="4" w:space="0"/>
              <w:left w:val="single" w:color="000000" w:sz="4" w:space="0"/>
              <w:bottom w:val="single" w:color="000000" w:sz="4" w:space="0"/>
              <w:right w:val="single" w:color="000000" w:sz="4" w:space="0"/>
            </w:tcBorders>
            <w:noWrap w:val="0"/>
            <w:vAlign w:val="center"/>
          </w:tcPr>
          <w:p w14:paraId="7BBF09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sz w:val="32"/>
                <w:szCs w:val="32"/>
                <w:highlight w:val="none"/>
                <w:lang w:val="en-US" w:eastAsia="zh-CN"/>
              </w:rPr>
              <w:t>电梯检测结算确认书</w:t>
            </w:r>
          </w:p>
        </w:tc>
      </w:tr>
      <w:tr w14:paraId="055B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0033" w:type="dxa"/>
            <w:gridSpan w:val="12"/>
            <w:vMerge w:val="continue"/>
            <w:tcBorders>
              <w:top w:val="single" w:color="000000" w:sz="4" w:space="0"/>
              <w:left w:val="single" w:color="000000" w:sz="4" w:space="0"/>
              <w:bottom w:val="single" w:color="000000" w:sz="4" w:space="0"/>
              <w:right w:val="single" w:color="000000" w:sz="4" w:space="0"/>
            </w:tcBorders>
            <w:noWrap w:val="0"/>
            <w:vAlign w:val="center"/>
          </w:tcPr>
          <w:p w14:paraId="15AA1D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78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14:paraId="29AA77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甲方：（委托方）</w:t>
            </w:r>
          </w:p>
        </w:tc>
        <w:tc>
          <w:tcPr>
            <w:tcW w:w="8201" w:type="dxa"/>
            <w:gridSpan w:val="10"/>
            <w:tcBorders>
              <w:top w:val="single" w:color="000000" w:sz="4" w:space="0"/>
              <w:left w:val="single" w:color="000000" w:sz="4" w:space="0"/>
              <w:bottom w:val="single" w:color="000000" w:sz="4" w:space="0"/>
              <w:right w:val="single" w:color="000000" w:sz="4" w:space="0"/>
            </w:tcBorders>
            <w:noWrap w:val="0"/>
            <w:vAlign w:val="center"/>
          </w:tcPr>
          <w:p w14:paraId="6CB39B39">
            <w:pPr>
              <w:keepNext w:val="0"/>
              <w:keepLines w:val="0"/>
              <w:widowControl/>
              <w:suppressLineNumbers w:val="0"/>
              <w:ind w:left="0" w:leftChars="0" w:firstLine="0" w:firstLineChars="0"/>
              <w:jc w:val="both"/>
              <w:textAlignment w:val="center"/>
              <w:rPr>
                <w:rFonts w:hint="eastAsia" w:ascii="宋体" w:hAnsi="宋体" w:eastAsia="宋体" w:cs="宋体"/>
                <w:b/>
                <w:bCs/>
                <w:color w:val="auto"/>
                <w:kern w:val="0"/>
                <w:sz w:val="24"/>
                <w:szCs w:val="24"/>
                <w:highlight w:val="none"/>
                <w:lang w:val="en-US" w:eastAsia="zh-CN"/>
              </w:rPr>
            </w:pPr>
          </w:p>
        </w:tc>
      </w:tr>
      <w:tr w14:paraId="0467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14:paraId="72EB7D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乙方：（受托方）</w:t>
            </w:r>
          </w:p>
        </w:tc>
        <w:tc>
          <w:tcPr>
            <w:tcW w:w="8201" w:type="dxa"/>
            <w:gridSpan w:val="10"/>
            <w:tcBorders>
              <w:top w:val="single" w:color="000000" w:sz="4" w:space="0"/>
              <w:left w:val="single" w:color="000000" w:sz="4" w:space="0"/>
              <w:bottom w:val="single" w:color="000000" w:sz="4" w:space="0"/>
              <w:right w:val="single" w:color="000000" w:sz="4" w:space="0"/>
            </w:tcBorders>
            <w:noWrap w:val="0"/>
            <w:vAlign w:val="center"/>
          </w:tcPr>
          <w:p w14:paraId="13D9E039">
            <w:pPr>
              <w:keepNext w:val="0"/>
              <w:keepLines w:val="0"/>
              <w:widowControl/>
              <w:suppressLineNumbers w:val="0"/>
              <w:ind w:left="0" w:leftChars="0" w:firstLine="0" w:firstLineChars="0"/>
              <w:jc w:val="both"/>
              <w:textAlignment w:val="center"/>
              <w:rPr>
                <w:rFonts w:hint="eastAsia" w:ascii="宋体" w:hAnsi="宋体" w:eastAsia="宋体" w:cs="宋体"/>
                <w:b/>
                <w:bCs/>
                <w:color w:val="auto"/>
                <w:kern w:val="0"/>
                <w:sz w:val="24"/>
                <w:szCs w:val="24"/>
                <w:highlight w:val="none"/>
                <w:lang w:val="en-US" w:eastAsia="zh-CN"/>
              </w:rPr>
            </w:pPr>
          </w:p>
        </w:tc>
      </w:tr>
      <w:tr w14:paraId="7070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14:paraId="3913A8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3277" w:type="dxa"/>
            <w:gridSpan w:val="4"/>
            <w:tcBorders>
              <w:top w:val="single" w:color="000000" w:sz="4" w:space="0"/>
              <w:left w:val="single" w:color="000000" w:sz="4" w:space="0"/>
              <w:bottom w:val="single" w:color="000000" w:sz="4" w:space="0"/>
              <w:right w:val="single" w:color="000000" w:sz="4" w:space="0"/>
            </w:tcBorders>
            <w:noWrap w:val="0"/>
            <w:vAlign w:val="center"/>
          </w:tcPr>
          <w:p w14:paraId="616F7D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14:paraId="2A60A9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服务内容</w:t>
            </w:r>
          </w:p>
        </w:tc>
        <w:tc>
          <w:tcPr>
            <w:tcW w:w="3690" w:type="dxa"/>
            <w:gridSpan w:val="4"/>
            <w:tcBorders>
              <w:top w:val="single" w:color="000000" w:sz="4" w:space="0"/>
              <w:left w:val="single" w:color="000000" w:sz="4" w:space="0"/>
              <w:bottom w:val="single" w:color="000000" w:sz="4" w:space="0"/>
              <w:right w:val="single" w:color="000000" w:sz="4" w:space="0"/>
            </w:tcBorders>
            <w:noWrap w:val="0"/>
            <w:vAlign w:val="center"/>
          </w:tcPr>
          <w:p w14:paraId="7F1C91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CC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14:paraId="4634E1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项目联系人</w:t>
            </w:r>
          </w:p>
        </w:tc>
        <w:tc>
          <w:tcPr>
            <w:tcW w:w="3277" w:type="dxa"/>
            <w:gridSpan w:val="4"/>
            <w:tcBorders>
              <w:top w:val="single" w:color="000000" w:sz="4" w:space="0"/>
              <w:left w:val="single" w:color="000000" w:sz="4" w:space="0"/>
              <w:bottom w:val="single" w:color="000000" w:sz="4" w:space="0"/>
              <w:right w:val="single" w:color="000000" w:sz="4" w:space="0"/>
            </w:tcBorders>
            <w:noWrap w:val="0"/>
            <w:vAlign w:val="center"/>
          </w:tcPr>
          <w:p w14:paraId="4AF388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4" w:type="dxa"/>
            <w:gridSpan w:val="2"/>
            <w:tcBorders>
              <w:top w:val="single" w:color="000000" w:sz="4" w:space="0"/>
              <w:left w:val="single" w:color="000000" w:sz="4" w:space="0"/>
              <w:bottom w:val="single" w:color="000000" w:sz="4" w:space="0"/>
              <w:right w:val="single" w:color="000000" w:sz="4" w:space="0"/>
            </w:tcBorders>
            <w:noWrap w:val="0"/>
            <w:vAlign w:val="center"/>
          </w:tcPr>
          <w:p w14:paraId="00EF7A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联系方式</w:t>
            </w:r>
          </w:p>
        </w:tc>
        <w:tc>
          <w:tcPr>
            <w:tcW w:w="3690" w:type="dxa"/>
            <w:gridSpan w:val="4"/>
            <w:tcBorders>
              <w:top w:val="single" w:color="000000" w:sz="4" w:space="0"/>
              <w:left w:val="single" w:color="000000" w:sz="4" w:space="0"/>
              <w:bottom w:val="single" w:color="000000" w:sz="4" w:space="0"/>
              <w:right w:val="single" w:color="000000" w:sz="4" w:space="0"/>
            </w:tcBorders>
            <w:noWrap w:val="0"/>
            <w:vAlign w:val="center"/>
          </w:tcPr>
          <w:p w14:paraId="71D4CA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A5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0033" w:type="dxa"/>
            <w:gridSpan w:val="12"/>
            <w:tcBorders>
              <w:top w:val="single" w:color="000000" w:sz="4" w:space="0"/>
              <w:left w:val="single" w:color="000000" w:sz="4" w:space="0"/>
              <w:bottom w:val="single" w:color="000000" w:sz="4" w:space="0"/>
              <w:right w:val="single" w:color="000000" w:sz="4" w:space="0"/>
            </w:tcBorders>
            <w:noWrap w:val="0"/>
            <w:vAlign w:val="center"/>
          </w:tcPr>
          <w:p w14:paraId="77ED3D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  务  内  容</w:t>
            </w:r>
          </w:p>
        </w:tc>
      </w:tr>
      <w:tr w14:paraId="5AA9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8AF0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1C87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设备类型</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BCE8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层站数</w:t>
            </w: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3A8E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数量（台）</w:t>
            </w:r>
          </w:p>
        </w:tc>
        <w:tc>
          <w:tcPr>
            <w:tcW w:w="125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61A4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检测单价（元）</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6223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限速器校验单价（元）</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7485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制动器载荷试验单价（元）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7386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小计（元）</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03B2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7446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543CDF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46DF44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77888F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E9099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58" w:type="dxa"/>
            <w:gridSpan w:val="3"/>
            <w:tcBorders>
              <w:top w:val="single" w:color="000000" w:sz="4" w:space="0"/>
              <w:left w:val="single" w:color="000000" w:sz="4" w:space="0"/>
              <w:bottom w:val="single" w:color="000000" w:sz="4" w:space="0"/>
              <w:right w:val="single" w:color="000000" w:sz="4" w:space="0"/>
            </w:tcBorders>
            <w:noWrap w:val="0"/>
            <w:vAlign w:val="center"/>
          </w:tcPr>
          <w:p w14:paraId="5C89D2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2750D6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3BE5A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CA910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32E45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7F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6849B9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680A6D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7DD836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6A24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58" w:type="dxa"/>
            <w:gridSpan w:val="3"/>
            <w:tcBorders>
              <w:top w:val="single" w:color="000000" w:sz="4" w:space="0"/>
              <w:left w:val="single" w:color="000000" w:sz="4" w:space="0"/>
              <w:bottom w:val="single" w:color="000000" w:sz="4" w:space="0"/>
              <w:right w:val="single" w:color="000000" w:sz="4" w:space="0"/>
            </w:tcBorders>
            <w:noWrap w:val="0"/>
            <w:vAlign w:val="center"/>
          </w:tcPr>
          <w:p w14:paraId="60A868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8EAB1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BF58D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99B6E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0B743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C4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648FA7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13218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E65C8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9FB4D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58" w:type="dxa"/>
            <w:gridSpan w:val="3"/>
            <w:tcBorders>
              <w:top w:val="single" w:color="000000" w:sz="4" w:space="0"/>
              <w:left w:val="single" w:color="000000" w:sz="4" w:space="0"/>
              <w:bottom w:val="single" w:color="000000" w:sz="4" w:space="0"/>
              <w:right w:val="single" w:color="000000" w:sz="4" w:space="0"/>
            </w:tcBorders>
            <w:noWrap w:val="0"/>
            <w:vAlign w:val="center"/>
          </w:tcPr>
          <w:p w14:paraId="546321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1242FE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ECBFC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C9788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0EB5E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3D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643D90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6BABF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690FEC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29A96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58" w:type="dxa"/>
            <w:gridSpan w:val="3"/>
            <w:tcBorders>
              <w:top w:val="single" w:color="000000" w:sz="4" w:space="0"/>
              <w:left w:val="single" w:color="000000" w:sz="4" w:space="0"/>
              <w:bottom w:val="single" w:color="000000" w:sz="4" w:space="0"/>
              <w:right w:val="single" w:color="000000" w:sz="4" w:space="0"/>
            </w:tcBorders>
            <w:noWrap w:val="0"/>
            <w:vAlign w:val="center"/>
          </w:tcPr>
          <w:p w14:paraId="79B9DF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77" w:type="dxa"/>
            <w:gridSpan w:val="2"/>
            <w:tcBorders>
              <w:top w:val="single" w:color="000000" w:sz="4" w:space="0"/>
              <w:left w:val="single" w:color="000000" w:sz="4" w:space="0"/>
              <w:bottom w:val="single" w:color="000000" w:sz="4" w:space="0"/>
              <w:right w:val="single" w:color="000000" w:sz="4" w:space="0"/>
            </w:tcBorders>
            <w:noWrap w:val="0"/>
            <w:vAlign w:val="center"/>
          </w:tcPr>
          <w:p w14:paraId="6A2017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10E7B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2CE30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097FF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0C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832" w:type="dxa"/>
            <w:gridSpan w:val="2"/>
            <w:tcBorders>
              <w:top w:val="single" w:color="000000" w:sz="4" w:space="0"/>
              <w:left w:val="single" w:color="000000" w:sz="4" w:space="0"/>
              <w:bottom w:val="single" w:color="000000" w:sz="4" w:space="0"/>
              <w:right w:val="single" w:color="000000" w:sz="4" w:space="0"/>
            </w:tcBorders>
            <w:noWrap w:val="0"/>
            <w:vAlign w:val="center"/>
          </w:tcPr>
          <w:p w14:paraId="32AE08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14:paraId="1ACD86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auto" w:sz="4" w:space="0"/>
            </w:tcBorders>
            <w:noWrap w:val="0"/>
            <w:vAlign w:val="center"/>
          </w:tcPr>
          <w:p w14:paraId="3D1B98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69" w:type="dxa"/>
            <w:gridSpan w:val="6"/>
            <w:tcBorders>
              <w:top w:val="single" w:color="000000" w:sz="4" w:space="0"/>
              <w:left w:val="single" w:color="auto" w:sz="4" w:space="0"/>
              <w:bottom w:val="single" w:color="000000" w:sz="4" w:space="0"/>
              <w:right w:val="single" w:color="000000" w:sz="4" w:space="0"/>
            </w:tcBorders>
            <w:noWrap w:val="0"/>
            <w:vAlign w:val="center"/>
          </w:tcPr>
          <w:p w14:paraId="53234B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64F97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88556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FA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0033" w:type="dxa"/>
            <w:gridSpan w:val="12"/>
            <w:tcBorders>
              <w:top w:val="single" w:color="000000" w:sz="4" w:space="0"/>
              <w:left w:val="single" w:color="000000" w:sz="4" w:space="0"/>
              <w:bottom w:val="single" w:color="000000" w:sz="4" w:space="0"/>
              <w:right w:val="single" w:color="000000" w:sz="4" w:space="0"/>
            </w:tcBorders>
            <w:noWrap w:val="0"/>
            <w:vAlign w:val="center"/>
          </w:tcPr>
          <w:p w14:paraId="3E4EAB6C">
            <w:pPr>
              <w:widowControl/>
              <w:ind w:left="0" w:leftChars="0" w:firstLine="0" w:firstLineChars="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乙方收款信息</w:t>
            </w:r>
          </w:p>
          <w:p w14:paraId="6A4DDD94">
            <w:pPr>
              <w:widowControl/>
              <w:ind w:left="0" w:lef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收款单位：</w:t>
            </w:r>
          </w:p>
          <w:p w14:paraId="1E84EDBC">
            <w:pPr>
              <w:widowControl/>
              <w:ind w:left="0" w:lef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账    户：</w:t>
            </w:r>
          </w:p>
          <w:p w14:paraId="146E8E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rPr>
              <w:t>开 户 行：</w:t>
            </w:r>
          </w:p>
        </w:tc>
      </w:tr>
      <w:tr w14:paraId="65B3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4929" w:type="dxa"/>
            <w:gridSpan w:val="5"/>
            <w:tcBorders>
              <w:top w:val="single" w:color="000000" w:sz="4" w:space="0"/>
              <w:left w:val="single" w:color="000000" w:sz="4" w:space="0"/>
              <w:right w:val="single" w:color="auto" w:sz="4" w:space="0"/>
            </w:tcBorders>
            <w:noWrap w:val="0"/>
            <w:vAlign w:val="top"/>
          </w:tcPr>
          <w:p w14:paraId="0F575981">
            <w:pPr>
              <w:widowControl/>
              <w:ind w:left="0" w:lef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甲方</w:t>
            </w:r>
            <w:r>
              <w:rPr>
                <w:rFonts w:hint="eastAsia" w:ascii="宋体" w:hAnsi="宋体" w:eastAsia="宋体" w:cs="宋体"/>
                <w:b/>
                <w:bCs/>
                <w:color w:val="auto"/>
                <w:kern w:val="0"/>
                <w:sz w:val="24"/>
                <w:szCs w:val="24"/>
                <w:highlight w:val="none"/>
                <w:lang w:val="en-US" w:eastAsia="zh-CN"/>
              </w:rPr>
              <w:t>代表</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签字/</w:t>
            </w:r>
            <w:r>
              <w:rPr>
                <w:rFonts w:hint="eastAsia" w:ascii="宋体" w:hAnsi="宋体" w:eastAsia="宋体" w:cs="宋体"/>
                <w:b/>
                <w:bCs/>
                <w:color w:val="auto"/>
                <w:kern w:val="0"/>
                <w:sz w:val="24"/>
                <w:szCs w:val="24"/>
                <w:highlight w:val="none"/>
              </w:rPr>
              <w:t xml:space="preserve">盖章）  </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 xml:space="preserve">                       </w:t>
            </w:r>
          </w:p>
          <w:p w14:paraId="33D32C15">
            <w:pPr>
              <w:pStyle w:val="19"/>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rPr>
              <w:t>日期：</w:t>
            </w:r>
          </w:p>
        </w:tc>
        <w:tc>
          <w:tcPr>
            <w:tcW w:w="5104" w:type="dxa"/>
            <w:gridSpan w:val="7"/>
            <w:tcBorders>
              <w:top w:val="single" w:color="000000" w:sz="4" w:space="0"/>
              <w:left w:val="single" w:color="auto" w:sz="4" w:space="0"/>
              <w:bottom w:val="single" w:color="000000" w:sz="4" w:space="0"/>
              <w:right w:val="single" w:color="000000" w:sz="4" w:space="0"/>
            </w:tcBorders>
            <w:noWrap w:val="0"/>
            <w:vAlign w:val="top"/>
          </w:tcPr>
          <w:p w14:paraId="37C402CF">
            <w:pPr>
              <w:widowControl/>
              <w:ind w:left="0" w:leftChars="0" w:firstLine="0" w:firstLineChars="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乙方</w:t>
            </w:r>
            <w:r>
              <w:rPr>
                <w:rFonts w:hint="eastAsia" w:ascii="宋体" w:hAnsi="宋体" w:eastAsia="宋体" w:cs="宋体"/>
                <w:b/>
                <w:bCs/>
                <w:color w:val="auto"/>
                <w:kern w:val="0"/>
                <w:sz w:val="24"/>
                <w:szCs w:val="24"/>
                <w:highlight w:val="none"/>
                <w:lang w:val="en-US" w:eastAsia="zh-CN"/>
              </w:rPr>
              <w:t>代表</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签字/</w:t>
            </w:r>
            <w:r>
              <w:rPr>
                <w:rFonts w:hint="eastAsia" w:ascii="宋体" w:hAnsi="宋体" w:eastAsia="宋体" w:cs="宋体"/>
                <w:b/>
                <w:bCs/>
                <w:color w:val="auto"/>
                <w:kern w:val="0"/>
                <w:sz w:val="24"/>
                <w:szCs w:val="24"/>
                <w:highlight w:val="none"/>
              </w:rPr>
              <w:t>盖章）</w:t>
            </w:r>
            <w:r>
              <w:rPr>
                <w:rFonts w:hint="eastAsia" w:ascii="宋体" w:hAnsi="宋体" w:eastAsia="宋体" w:cs="宋体"/>
                <w:b/>
                <w:bCs/>
                <w:color w:val="auto"/>
                <w:kern w:val="0"/>
                <w:sz w:val="24"/>
                <w:szCs w:val="24"/>
                <w:highlight w:val="none"/>
                <w:lang w:eastAsia="zh-CN"/>
              </w:rPr>
              <w:t>：</w:t>
            </w:r>
          </w:p>
          <w:p w14:paraId="6CBCFC02">
            <w:pPr>
              <w:pStyle w:val="19"/>
              <w:ind w:left="0" w:leftChars="0"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日期：</w:t>
            </w:r>
          </w:p>
        </w:tc>
      </w:tr>
      <w:tr w14:paraId="5168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0033" w:type="dxa"/>
            <w:gridSpan w:val="12"/>
            <w:tcBorders>
              <w:top w:val="single" w:color="000000" w:sz="4" w:space="0"/>
              <w:left w:val="single" w:color="000000" w:sz="4" w:space="0"/>
              <w:bottom w:val="single" w:color="000000" w:sz="4" w:space="0"/>
              <w:right w:val="single" w:color="000000" w:sz="4" w:space="0"/>
            </w:tcBorders>
            <w:noWrap w:val="0"/>
            <w:vAlign w:val="center"/>
          </w:tcPr>
          <w:p w14:paraId="3CEB2E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注：本表格由双方现场验收确认后作为款项结算依据资料。</w:t>
            </w:r>
          </w:p>
        </w:tc>
      </w:tr>
    </w:tbl>
    <w:p w14:paraId="688DC2E8">
      <w:pPr>
        <w:spacing w:before="267" w:line="219" w:lineRule="auto"/>
        <w:ind w:left="559" w:leftChars="0" w:hanging="559" w:hangingChars="177"/>
        <w:jc w:val="both"/>
        <w:rPr>
          <w:rFonts w:hint="eastAsia" w:ascii="方正仿宋_GBK" w:hAnsi="方正仿宋_GBK" w:eastAsia="方正仿宋_GBK" w:cs="方正仿宋_GBK"/>
          <w:color w:val="auto"/>
          <w:spacing w:val="-2"/>
          <w:sz w:val="32"/>
          <w:szCs w:val="32"/>
          <w:highlight w:val="none"/>
          <w:lang w:val="en-US" w:eastAsia="zh-CN"/>
        </w:rPr>
      </w:pPr>
      <w:r>
        <w:rPr>
          <w:rFonts w:hint="eastAsia" w:ascii="方正仿宋_GBK" w:hAnsi="方正仿宋_GBK" w:eastAsia="方正仿宋_GBK" w:cs="方正仿宋_GBK"/>
          <w:color w:val="auto"/>
          <w:spacing w:val="-2"/>
          <w:sz w:val="32"/>
          <w:szCs w:val="32"/>
          <w:highlight w:val="none"/>
          <w:lang w:val="en-US" w:eastAsia="zh-CN"/>
        </w:rPr>
        <w:t>附件三：《电梯检测服务清单》</w:t>
      </w:r>
    </w:p>
    <w:tbl>
      <w:tblPr>
        <w:tblStyle w:val="20"/>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723"/>
        <w:gridCol w:w="3029"/>
        <w:gridCol w:w="1553"/>
        <w:gridCol w:w="2034"/>
      </w:tblGrid>
      <w:tr w14:paraId="316A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60" w:type="dxa"/>
            <w:gridSpan w:val="5"/>
            <w:tcBorders>
              <w:top w:val="nil"/>
              <w:left w:val="nil"/>
              <w:bottom w:val="nil"/>
              <w:right w:val="nil"/>
            </w:tcBorders>
            <w:shd w:val="clear" w:color="auto" w:fill="auto"/>
            <w:vAlign w:val="center"/>
          </w:tcPr>
          <w:p w14:paraId="2E366E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电梯检测清单表</w:t>
            </w:r>
          </w:p>
        </w:tc>
      </w:tr>
      <w:tr w14:paraId="3744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0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5A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项目/小区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层站（F/S）</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92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0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计划检测次数</w:t>
            </w:r>
          </w:p>
          <w:p w14:paraId="77FBE6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（1台/次）</w:t>
            </w:r>
          </w:p>
        </w:tc>
      </w:tr>
      <w:tr w14:paraId="278A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3023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E1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七季城</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82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19层19站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B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B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FD3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890B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11A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62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BD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A8C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0A2D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58AD4">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10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26层26站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A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D53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ED0D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3234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2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B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59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E66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3CD1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CA11E">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0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34层34站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FC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97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01D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37AD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A04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9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4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0C2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67D8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5266B">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A6-1,31层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3C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FD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BA7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3001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2551">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0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B3-1,35层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5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7C5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8818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2DAA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较场口85号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D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C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C5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3E06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1565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69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联合办公大楼</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EE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8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3847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B474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89AB">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D7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6层6站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DC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DC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383F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4CAF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1978">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6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5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BF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4F8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734D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F48BE">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D9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29层16站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4A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B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0144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C66C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8C7F1">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B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28层15站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1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98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1617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17CA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2D7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2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16层14站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1344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F2A4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1BA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E2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C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3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347C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1D05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AB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山千院</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1E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35层35站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3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AF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DAB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507D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30F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34层34站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F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7B7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B82E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2F3A">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62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F0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029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8D52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6446A">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3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1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185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6790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0A66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7层7站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62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8D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35D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63E8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494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DB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33层33站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0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F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BAC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C6F6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76A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洋河花园</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A5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32层32站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B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541C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60FE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78D0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34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10层10站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E3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6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4706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4E44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02544">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C7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3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980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5FB6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4CAF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1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D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A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4A7F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8FF6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AEB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9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E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780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658B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5944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D6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7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7E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5FC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2A57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356AD">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8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10层9站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C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C06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7EAD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951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和威山千院</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D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E6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7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D01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D9D9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25A0">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6D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10层10站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5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B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9F6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296E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7259">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0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21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49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874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627C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726B">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B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11层11站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A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8A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25E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5A5F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5F75">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1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12层12站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F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07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653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C2E5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6374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9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2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F90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16CA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D93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F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0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4C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673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A368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DA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学田湾正街5号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13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4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0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B22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E05D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F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盘龙花园</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5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24层24站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BE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85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932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8DE3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7048A">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C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6层6站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3B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8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8C7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030F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4001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25层25站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7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1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38F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0FC2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AF04">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19层19站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C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6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73F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96BA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6C14">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C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20层20站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C3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5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AD3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DF37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5D30A">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C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26层26站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3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70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31F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8192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F54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18层18站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4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6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579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4A15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A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洋河南滨花园</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15层15站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77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6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128B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4F87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4D51">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F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5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EAA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EFEC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008F9">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4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11层11站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B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4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A5A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0A67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93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盛景龙庭</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6B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26层26站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E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1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E93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E041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C224">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8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51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8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A74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B8DD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F32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53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3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7A3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F514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60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天府民居</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5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11层11站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58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D79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0A9B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39BB">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7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14层14站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7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BFD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FE83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2DE5">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5C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13层13站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72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36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223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BEA3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6F7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6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12层12站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49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61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471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FA89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24C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涪江印象</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19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32层32站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D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347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798F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C6EA">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BD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F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FAD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B985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6AC9">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89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18层18站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3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F67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CB16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136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53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17层17站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0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61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B1C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CC09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FA60">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B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30层30站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1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EB2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D6A8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665" w:type="dxa"/>
            <w:vMerge w:val="restart"/>
            <w:tcBorders>
              <w:top w:val="nil"/>
              <w:left w:val="single" w:color="000000" w:sz="4" w:space="0"/>
              <w:bottom w:val="nil"/>
              <w:right w:val="single" w:color="000000" w:sz="4" w:space="0"/>
            </w:tcBorders>
            <w:shd w:val="clear" w:color="auto" w:fill="auto"/>
            <w:vAlign w:val="center"/>
          </w:tcPr>
          <w:p w14:paraId="0EA21C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凯比特</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E7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23层23站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8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2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647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4AA2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665" w:type="dxa"/>
            <w:vMerge w:val="continue"/>
            <w:tcBorders>
              <w:top w:val="nil"/>
              <w:left w:val="single" w:color="000000" w:sz="4" w:space="0"/>
              <w:bottom w:val="nil"/>
              <w:right w:val="single" w:color="000000" w:sz="4" w:space="0"/>
            </w:tcBorders>
            <w:shd w:val="clear" w:color="auto" w:fill="auto"/>
            <w:vAlign w:val="center"/>
          </w:tcPr>
          <w:p w14:paraId="0F6B60A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F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8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214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424F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665" w:type="dxa"/>
            <w:vMerge w:val="continue"/>
            <w:tcBorders>
              <w:top w:val="nil"/>
              <w:left w:val="single" w:color="000000" w:sz="4" w:space="0"/>
              <w:bottom w:val="nil"/>
              <w:right w:val="single" w:color="000000" w:sz="4" w:space="0"/>
            </w:tcBorders>
            <w:shd w:val="clear" w:color="auto" w:fill="auto"/>
            <w:vAlign w:val="center"/>
          </w:tcPr>
          <w:p w14:paraId="52AB112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76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扶梯/5.1m/s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0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3F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BE7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75FB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B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汇景苑</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5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5层3站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BE7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629A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03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体育中心</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3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D4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E9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BA9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CF1E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A7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漫香林</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17层17站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0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C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2E9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DFA9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DD99">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B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18层18站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BD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5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752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E0C4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28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羲城蓝湾</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D9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17层17站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9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B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437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C9BA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05938">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0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53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3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F09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C460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D41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EE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29层29站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64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E4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933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C6DF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A32B">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27层27站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23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50B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56E5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244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满堂红</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7层7站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4A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D96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C491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FA6D">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1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0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9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B4B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008A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D2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漫城</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BA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7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31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A32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2ECD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ECA8">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4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A3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9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C55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1755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20D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09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E4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15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6DA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CA29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608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7F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36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3CC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99C4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B289">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5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0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83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3DD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8860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0DEB">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DD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C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91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637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FF9A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6BE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8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D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02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D66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16DE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0E11">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85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1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6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DBE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C5B1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4708">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4C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D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C7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744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5135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9C7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F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1500" w:type="dxa"/>
            <w:tcBorders>
              <w:top w:val="single" w:color="000000" w:sz="4" w:space="0"/>
              <w:left w:val="single" w:color="000000" w:sz="4" w:space="0"/>
              <w:bottom w:val="nil"/>
              <w:right w:val="single" w:color="000000" w:sz="4" w:space="0"/>
            </w:tcBorders>
            <w:shd w:val="clear" w:color="auto" w:fill="auto"/>
            <w:vAlign w:val="center"/>
          </w:tcPr>
          <w:p w14:paraId="75E28B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nil"/>
              <w:right w:val="single" w:color="000000" w:sz="4" w:space="0"/>
            </w:tcBorders>
            <w:shd w:val="clear" w:color="auto" w:fill="auto"/>
            <w:vAlign w:val="center"/>
          </w:tcPr>
          <w:p w14:paraId="53EA3B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86F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624C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04C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B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38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3CB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620C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7E2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A2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6C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8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EDD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4E15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71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星樾</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D67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E13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688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5AE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4DCC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03E2">
            <w:pPr>
              <w:jc w:val="center"/>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8831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38DA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03B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B2F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E2AE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BF2C">
            <w:pPr>
              <w:jc w:val="center"/>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C6C9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6E7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23E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B9A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0C74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A91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公住房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9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A2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F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797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A1CA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E13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1848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F3E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7D7B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797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2B6E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10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紫悦府</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3C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E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7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2F7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50DF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B4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4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FE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D6F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893B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E5EF">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10/10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0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9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353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0498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3B7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9F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56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D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61E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45CC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5D4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9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A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F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BD1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36BD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0" w:type="auto"/>
            <w:vMerge w:val="restart"/>
            <w:tcBorders>
              <w:top w:val="single" w:color="000000" w:sz="4" w:space="0"/>
              <w:left w:val="single" w:color="000000" w:sz="4" w:space="0"/>
              <w:bottom w:val="nil"/>
              <w:right w:val="nil"/>
            </w:tcBorders>
            <w:shd w:val="clear" w:color="auto" w:fill="auto"/>
            <w:noWrap/>
            <w:vAlign w:val="center"/>
          </w:tcPr>
          <w:p w14:paraId="1CD74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企业港</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B8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1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4A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7A6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7A16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0" w:type="auto"/>
            <w:vMerge w:val="continue"/>
            <w:tcBorders>
              <w:top w:val="single" w:color="000000" w:sz="4" w:space="0"/>
              <w:left w:val="single" w:color="000000" w:sz="4" w:space="0"/>
              <w:bottom w:val="nil"/>
              <w:right w:val="nil"/>
            </w:tcBorders>
            <w:shd w:val="clear" w:color="auto" w:fill="auto"/>
            <w:noWrap/>
            <w:vAlign w:val="center"/>
          </w:tcPr>
          <w:p w14:paraId="37CB7EF1">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4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70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113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A76C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0" w:type="auto"/>
            <w:vMerge w:val="continue"/>
            <w:tcBorders>
              <w:top w:val="single" w:color="000000" w:sz="4" w:space="0"/>
              <w:left w:val="single" w:color="000000" w:sz="4" w:space="0"/>
              <w:bottom w:val="nil"/>
              <w:right w:val="nil"/>
            </w:tcBorders>
            <w:shd w:val="clear" w:color="auto" w:fill="auto"/>
            <w:noWrap/>
            <w:vAlign w:val="center"/>
          </w:tcPr>
          <w:p w14:paraId="0B70B4D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62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A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402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1829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0" w:type="auto"/>
            <w:vMerge w:val="continue"/>
            <w:tcBorders>
              <w:top w:val="single" w:color="000000" w:sz="4" w:space="0"/>
              <w:left w:val="single" w:color="000000" w:sz="4" w:space="0"/>
              <w:bottom w:val="nil"/>
              <w:right w:val="nil"/>
            </w:tcBorders>
            <w:shd w:val="clear" w:color="auto" w:fill="auto"/>
            <w:noWrap/>
            <w:vAlign w:val="center"/>
          </w:tcPr>
          <w:p w14:paraId="7F78573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3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6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0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D28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3365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0" w:type="auto"/>
            <w:vMerge w:val="continue"/>
            <w:tcBorders>
              <w:top w:val="single" w:color="000000" w:sz="4" w:space="0"/>
              <w:left w:val="single" w:color="000000" w:sz="4" w:space="0"/>
              <w:bottom w:val="nil"/>
              <w:right w:val="nil"/>
            </w:tcBorders>
            <w:shd w:val="clear" w:color="auto" w:fill="auto"/>
            <w:noWrap/>
            <w:vAlign w:val="center"/>
          </w:tcPr>
          <w:p w14:paraId="0D6A42AD">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5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3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4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903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132A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4C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星峰楼停车场</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4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4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5674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688E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6A19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凯旋国际</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7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F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9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2D5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5420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92EE46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E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8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53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FA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D0E0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87A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康桥融府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88C6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6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A94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799A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1F7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1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CE23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9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5B1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C081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77EE3">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9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0845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4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3C7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6ED8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7D60">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7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9F4E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B1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5F0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1463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7C0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A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D0FB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F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D2F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B911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0" w:type="auto"/>
            <w:vMerge w:val="restart"/>
            <w:tcBorders>
              <w:top w:val="nil"/>
              <w:left w:val="single" w:color="000000" w:sz="4" w:space="0"/>
              <w:bottom w:val="nil"/>
              <w:right w:val="single" w:color="000000" w:sz="4" w:space="0"/>
            </w:tcBorders>
            <w:shd w:val="clear" w:color="auto" w:fill="auto"/>
            <w:noWrap/>
            <w:vAlign w:val="center"/>
          </w:tcPr>
          <w:p w14:paraId="064808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B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5EAF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7AA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806C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0" w:type="auto"/>
            <w:vMerge w:val="continue"/>
            <w:tcBorders>
              <w:top w:val="nil"/>
              <w:left w:val="single" w:color="000000" w:sz="4" w:space="0"/>
              <w:bottom w:val="nil"/>
              <w:right w:val="single" w:color="000000" w:sz="4" w:space="0"/>
            </w:tcBorders>
            <w:shd w:val="clear" w:color="auto" w:fill="auto"/>
            <w:noWrap/>
            <w:vAlign w:val="center"/>
          </w:tcPr>
          <w:p w14:paraId="55BF4F45">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2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A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6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31E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DF0B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0" w:type="auto"/>
            <w:vMerge w:val="continue"/>
            <w:tcBorders>
              <w:top w:val="nil"/>
              <w:left w:val="single" w:color="000000" w:sz="4" w:space="0"/>
              <w:bottom w:val="nil"/>
              <w:right w:val="single" w:color="000000" w:sz="4" w:space="0"/>
            </w:tcBorders>
            <w:shd w:val="clear" w:color="auto" w:fill="auto"/>
            <w:noWrap/>
            <w:vAlign w:val="center"/>
          </w:tcPr>
          <w:p w14:paraId="09268AF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D9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B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5E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31F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8CC5F">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0" w:type="auto"/>
            <w:vMerge w:val="continue"/>
            <w:tcBorders>
              <w:top w:val="nil"/>
              <w:left w:val="single" w:color="000000" w:sz="4" w:space="0"/>
              <w:bottom w:val="nil"/>
              <w:right w:val="single" w:color="000000" w:sz="4" w:space="0"/>
            </w:tcBorders>
            <w:shd w:val="clear" w:color="auto" w:fill="auto"/>
            <w:noWrap/>
            <w:vAlign w:val="center"/>
          </w:tcPr>
          <w:p w14:paraId="629E219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B6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5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F4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47E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CF602">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665" w:type="dxa"/>
            <w:vMerge w:val="restart"/>
            <w:tcBorders>
              <w:top w:val="single" w:color="000000" w:sz="4" w:space="0"/>
              <w:left w:val="single" w:color="000000" w:sz="4" w:space="0"/>
              <w:bottom w:val="nil"/>
              <w:right w:val="single" w:color="000000" w:sz="4" w:space="0"/>
            </w:tcBorders>
            <w:shd w:val="clear" w:color="auto" w:fill="auto"/>
            <w:vAlign w:val="center"/>
          </w:tcPr>
          <w:p w14:paraId="651BC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蔚蓝海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F6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4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A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1DB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1BDA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665" w:type="dxa"/>
            <w:vMerge w:val="continue"/>
            <w:tcBorders>
              <w:top w:val="single" w:color="000000" w:sz="4" w:space="0"/>
              <w:left w:val="single" w:color="000000" w:sz="4" w:space="0"/>
              <w:bottom w:val="nil"/>
              <w:right w:val="single" w:color="000000" w:sz="4" w:space="0"/>
            </w:tcBorders>
            <w:shd w:val="clear" w:color="auto" w:fill="auto"/>
            <w:vAlign w:val="center"/>
          </w:tcPr>
          <w:p w14:paraId="5FC27BEE">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DF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34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A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721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A1A5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665" w:type="dxa"/>
            <w:vMerge w:val="continue"/>
            <w:tcBorders>
              <w:top w:val="single" w:color="000000" w:sz="4" w:space="0"/>
              <w:left w:val="single" w:color="000000" w:sz="4" w:space="0"/>
              <w:bottom w:val="nil"/>
              <w:right w:val="single" w:color="000000" w:sz="4" w:space="0"/>
            </w:tcBorders>
            <w:shd w:val="clear" w:color="auto" w:fill="auto"/>
            <w:vAlign w:val="center"/>
          </w:tcPr>
          <w:p w14:paraId="597655D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5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28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F0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7CF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7784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665" w:type="dxa"/>
            <w:vMerge w:val="continue"/>
            <w:tcBorders>
              <w:top w:val="single" w:color="000000" w:sz="4" w:space="0"/>
              <w:left w:val="single" w:color="000000" w:sz="4" w:space="0"/>
              <w:bottom w:val="nil"/>
              <w:right w:val="single" w:color="000000" w:sz="4" w:space="0"/>
            </w:tcBorders>
            <w:shd w:val="clear" w:color="auto" w:fill="auto"/>
            <w:vAlign w:val="center"/>
          </w:tcPr>
          <w:p w14:paraId="1A538DDC">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C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34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F99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F5B7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665" w:type="dxa"/>
            <w:vMerge w:val="continue"/>
            <w:tcBorders>
              <w:top w:val="single" w:color="000000" w:sz="4" w:space="0"/>
              <w:left w:val="single" w:color="000000" w:sz="4" w:space="0"/>
              <w:bottom w:val="nil"/>
              <w:right w:val="single" w:color="000000" w:sz="4" w:space="0"/>
            </w:tcBorders>
            <w:shd w:val="clear" w:color="auto" w:fill="auto"/>
            <w:vAlign w:val="center"/>
          </w:tcPr>
          <w:p w14:paraId="1870130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A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6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A6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A2B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BD33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08E0D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宸樾</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4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B665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B16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9E65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A4C1CB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F0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D1E4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171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43FA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479B2A4">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8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D58A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7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202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86CD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3C50CC5">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C5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AC03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4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DBF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DC6D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D472C8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5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C5FB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1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4D5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6A00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B8FD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麓宸</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7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E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8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889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17E3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4F03B6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3D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E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50AD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70D9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CFB3FD1">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5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C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9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D6D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FC0E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A397516">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49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896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2F18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A1EA79D">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2D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A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3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6A8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D497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2B55E47">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9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14/14/14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8C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1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91D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23F6A">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5DA4F92">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76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14/14/14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73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2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24DF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77F5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B935DC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4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7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B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EE4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17A0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B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上清寺V谷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D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F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456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3C1B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A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拾光集</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E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E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F6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6A5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D86D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181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西站</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80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3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C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596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5714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E7AC">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9E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B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A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A86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7D400">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690A">
            <w:pPr>
              <w:jc w:val="center"/>
              <w:rPr>
                <w:rFonts w:hint="eastAsia" w:ascii="宋体" w:hAnsi="宋体" w:eastAsia="宋体" w:cs="宋体"/>
                <w:i w:val="0"/>
                <w:iCs w:val="0"/>
                <w:color w:val="000000"/>
                <w:sz w:val="24"/>
                <w:szCs w:val="24"/>
                <w:highlight w:val="none"/>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5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0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4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4E1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EF68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D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红岩·山水坊</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C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A5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35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998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5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0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859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E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r>
    </w:tbl>
    <w:p w14:paraId="101A01B0">
      <w:pPr>
        <w:pStyle w:val="18"/>
        <w:rPr>
          <w:rFonts w:hint="eastAsia"/>
          <w:highlight w:val="none"/>
          <w:lang w:val="en-US" w:eastAsia="zh-CN"/>
        </w:rPr>
      </w:pPr>
    </w:p>
    <w:p w14:paraId="29141CF4">
      <w:pPr>
        <w:spacing w:line="500" w:lineRule="exact"/>
        <w:rPr>
          <w:rFonts w:hint="default" w:ascii="方正仿宋_GBK" w:hAnsi="方正仿宋_GBK" w:eastAsia="方正仿宋_GBK" w:cs="方正仿宋_GBK"/>
          <w:color w:val="auto"/>
          <w:kern w:val="1"/>
          <w:sz w:val="28"/>
          <w:szCs w:val="28"/>
          <w:highlight w:val="none"/>
          <w:lang w:val="en-US" w:eastAsia="zh-CN"/>
        </w:rPr>
      </w:pPr>
      <w:r>
        <w:rPr>
          <w:rFonts w:hint="eastAsia" w:ascii="方正仿宋_GBK" w:hAnsi="方正仿宋_GBK" w:eastAsia="方正仿宋_GBK" w:cs="方正仿宋_GBK"/>
          <w:color w:val="auto"/>
          <w:kern w:val="1"/>
          <w:sz w:val="28"/>
          <w:szCs w:val="28"/>
          <w:highlight w:val="none"/>
          <w:lang w:val="en-US" w:eastAsia="zh-CN"/>
        </w:rPr>
        <w:t>附件四：《电梯检测服务质量考核表》</w:t>
      </w:r>
    </w:p>
    <w:p w14:paraId="5EC2F4CB">
      <w:pPr>
        <w:rPr>
          <w:color w:val="auto"/>
          <w:highlight w:val="none"/>
        </w:rPr>
      </w:pPr>
    </w:p>
    <w:p w14:paraId="6E17DECB">
      <w:pPr>
        <w:jc w:val="center"/>
        <w:rPr>
          <w:rFonts w:ascii="宋体" w:hAnsi="宋体"/>
          <w:sz w:val="28"/>
          <w:szCs w:val="28"/>
          <w:highlight w:val="none"/>
        </w:rPr>
      </w:pPr>
      <w:r>
        <w:rPr>
          <w:rFonts w:hint="eastAsia" w:ascii="宋体" w:hAnsi="宋体"/>
          <w:bCs/>
          <w:sz w:val="28"/>
          <w:szCs w:val="28"/>
          <w:highlight w:val="none"/>
        </w:rPr>
        <w:t>电梯</w:t>
      </w:r>
      <w:r>
        <w:rPr>
          <w:rFonts w:hint="eastAsia"/>
          <w:bCs/>
          <w:sz w:val="28"/>
          <w:szCs w:val="28"/>
          <w:highlight w:val="none"/>
          <w:lang w:eastAsia="zh-CN"/>
        </w:rPr>
        <w:t>检测服务质量</w:t>
      </w:r>
      <w:r>
        <w:rPr>
          <w:rFonts w:hint="eastAsia" w:ascii="宋体" w:hAnsi="宋体"/>
          <w:bCs/>
          <w:sz w:val="28"/>
          <w:szCs w:val="28"/>
          <w:highlight w:val="none"/>
        </w:rPr>
        <w:t>考核表</w:t>
      </w:r>
    </w:p>
    <w:p w14:paraId="69AC46BF">
      <w:pPr>
        <w:rPr>
          <w:rFonts w:ascii="宋体" w:hAnsi="宋体"/>
          <w:sz w:val="24"/>
          <w:szCs w:val="24"/>
          <w:highlight w:val="none"/>
        </w:rPr>
      </w:pPr>
      <w:r>
        <w:rPr>
          <w:rFonts w:hint="eastAsia" w:ascii="宋体" w:hAnsi="宋体"/>
          <w:sz w:val="24"/>
          <w:szCs w:val="24"/>
          <w:highlight w:val="none"/>
        </w:rPr>
        <w:t xml:space="preserve">项目：          </w:t>
      </w:r>
      <w:r>
        <w:rPr>
          <w:rFonts w:hint="eastAsia"/>
          <w:sz w:val="24"/>
          <w:szCs w:val="24"/>
          <w:highlight w:val="none"/>
          <w:lang w:val="en-US" w:eastAsia="zh-CN"/>
        </w:rPr>
        <w:t xml:space="preserve">  </w:t>
      </w:r>
      <w:r>
        <w:rPr>
          <w:rFonts w:hint="eastAsia" w:ascii="宋体" w:hAnsi="宋体"/>
          <w:sz w:val="24"/>
          <w:szCs w:val="24"/>
          <w:highlight w:val="none"/>
        </w:rPr>
        <w:t xml:space="preserve">       责任人：                       年   月    日 </w:t>
      </w:r>
    </w:p>
    <w:tbl>
      <w:tblPr>
        <w:tblStyle w:val="2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518"/>
        <w:gridCol w:w="5578"/>
        <w:gridCol w:w="1220"/>
        <w:gridCol w:w="751"/>
        <w:gridCol w:w="1060"/>
      </w:tblGrid>
      <w:tr w14:paraId="1EA4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7944873D">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096" w:type="dxa"/>
            <w:gridSpan w:val="2"/>
            <w:vAlign w:val="center"/>
          </w:tcPr>
          <w:p w14:paraId="11AAA13D">
            <w:pPr>
              <w:snapToGrid w:val="0"/>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检查内容及标准</w:t>
            </w:r>
          </w:p>
        </w:tc>
        <w:tc>
          <w:tcPr>
            <w:tcW w:w="1220" w:type="dxa"/>
            <w:vAlign w:val="center"/>
          </w:tcPr>
          <w:p w14:paraId="464B2073">
            <w:pPr>
              <w:snapToGrid w:val="0"/>
              <w:spacing w:line="300" w:lineRule="exact"/>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考核标准</w:t>
            </w:r>
          </w:p>
        </w:tc>
        <w:tc>
          <w:tcPr>
            <w:tcW w:w="751" w:type="dxa"/>
            <w:vAlign w:val="center"/>
          </w:tcPr>
          <w:p w14:paraId="6FCF6959">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考核</w:t>
            </w:r>
            <w:r>
              <w:rPr>
                <w:rFonts w:hint="eastAsia" w:asciiTheme="minorEastAsia" w:hAnsiTheme="minorEastAsia" w:eastAsiaTheme="minorEastAsia" w:cstheme="minorEastAsia"/>
                <w:sz w:val="24"/>
                <w:szCs w:val="24"/>
                <w:highlight w:val="none"/>
              </w:rPr>
              <w:t>扣款</w:t>
            </w:r>
          </w:p>
        </w:tc>
        <w:tc>
          <w:tcPr>
            <w:tcW w:w="1060" w:type="dxa"/>
            <w:vAlign w:val="center"/>
          </w:tcPr>
          <w:p w14:paraId="5E349A14">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14:paraId="184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1746D0CC">
            <w:pPr>
              <w:snapToGrid w:val="0"/>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18" w:type="dxa"/>
            <w:vMerge w:val="restart"/>
            <w:vAlign w:val="center"/>
          </w:tcPr>
          <w:p w14:paraId="0390EDEB">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行为规范</w:t>
            </w:r>
          </w:p>
        </w:tc>
        <w:tc>
          <w:tcPr>
            <w:tcW w:w="5578" w:type="dxa"/>
            <w:vAlign w:val="center"/>
          </w:tcPr>
          <w:p w14:paraId="535C2851">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工作期间，不穿工作服、发型怪异、不戴工作牌、</w:t>
            </w:r>
            <w:r>
              <w:rPr>
                <w:rFonts w:hint="eastAsia" w:asciiTheme="minorEastAsia" w:hAnsiTheme="minorEastAsia" w:eastAsiaTheme="minorEastAsia" w:cstheme="minorEastAsia"/>
                <w:sz w:val="24"/>
                <w:szCs w:val="24"/>
                <w:highlight w:val="none"/>
                <w:lang w:eastAsia="zh-CN"/>
              </w:rPr>
              <w:t>不带安全帽、</w:t>
            </w:r>
            <w:r>
              <w:rPr>
                <w:rFonts w:hint="eastAsia" w:asciiTheme="minorEastAsia" w:hAnsiTheme="minorEastAsia" w:eastAsiaTheme="minorEastAsia" w:cstheme="minorEastAsia"/>
                <w:sz w:val="24"/>
                <w:szCs w:val="24"/>
                <w:highlight w:val="none"/>
              </w:rPr>
              <w:t>着装不整，有一处。</w:t>
            </w:r>
          </w:p>
        </w:tc>
        <w:tc>
          <w:tcPr>
            <w:tcW w:w="1220" w:type="dxa"/>
            <w:vAlign w:val="center"/>
          </w:tcPr>
          <w:p w14:paraId="3CB2360D">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0元</w:t>
            </w:r>
          </w:p>
        </w:tc>
        <w:tc>
          <w:tcPr>
            <w:tcW w:w="751" w:type="dxa"/>
            <w:vAlign w:val="center"/>
          </w:tcPr>
          <w:p w14:paraId="461E0B55">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restart"/>
            <w:vAlign w:val="center"/>
          </w:tcPr>
          <w:p w14:paraId="34C80CD8">
            <w:pPr>
              <w:snapToGrid w:val="0"/>
              <w:spacing w:line="300" w:lineRule="exact"/>
              <w:rPr>
                <w:rFonts w:hint="eastAsia" w:asciiTheme="minorEastAsia" w:hAnsiTheme="minorEastAsia" w:eastAsiaTheme="minorEastAsia" w:cstheme="minorEastAsia"/>
                <w:sz w:val="24"/>
                <w:szCs w:val="24"/>
                <w:highlight w:val="none"/>
              </w:rPr>
            </w:pPr>
          </w:p>
        </w:tc>
      </w:tr>
      <w:tr w14:paraId="1082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38D0D53C">
            <w:pPr>
              <w:snapToGrid w:val="0"/>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18" w:type="dxa"/>
            <w:vMerge w:val="continue"/>
            <w:vAlign w:val="center"/>
          </w:tcPr>
          <w:p w14:paraId="3530926D">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0BFFAA13">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进入小区</w:t>
            </w: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不与</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rPr>
              <w:t>工程部联系沟通，</w:t>
            </w:r>
            <w:r>
              <w:rPr>
                <w:rFonts w:hint="eastAsia" w:asciiTheme="minorEastAsia" w:hAnsiTheme="minorEastAsia" w:eastAsiaTheme="minorEastAsia" w:cstheme="minorEastAsia"/>
                <w:sz w:val="24"/>
                <w:szCs w:val="24"/>
                <w:highlight w:val="none"/>
                <w:lang w:eastAsia="zh-CN"/>
              </w:rPr>
              <w:t>私</w:t>
            </w:r>
            <w:r>
              <w:rPr>
                <w:rFonts w:hint="eastAsia" w:asciiTheme="minorEastAsia" w:hAnsiTheme="minorEastAsia" w:eastAsiaTheme="minorEastAsia" w:cstheme="minorEastAsia"/>
                <w:sz w:val="24"/>
                <w:szCs w:val="24"/>
                <w:highlight w:val="none"/>
              </w:rPr>
              <w:t>自去工作的，每一次。</w:t>
            </w:r>
          </w:p>
        </w:tc>
        <w:tc>
          <w:tcPr>
            <w:tcW w:w="1220" w:type="dxa"/>
            <w:vAlign w:val="center"/>
          </w:tcPr>
          <w:p w14:paraId="1832A506">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0元</w:t>
            </w:r>
          </w:p>
        </w:tc>
        <w:tc>
          <w:tcPr>
            <w:tcW w:w="751" w:type="dxa"/>
            <w:vAlign w:val="center"/>
          </w:tcPr>
          <w:p w14:paraId="7944B0F8">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147497B1">
            <w:pPr>
              <w:snapToGrid w:val="0"/>
              <w:spacing w:line="300" w:lineRule="exact"/>
              <w:rPr>
                <w:rFonts w:hint="eastAsia" w:asciiTheme="minorEastAsia" w:hAnsiTheme="minorEastAsia" w:eastAsiaTheme="minorEastAsia" w:cstheme="minorEastAsia"/>
                <w:sz w:val="24"/>
                <w:szCs w:val="24"/>
                <w:highlight w:val="none"/>
              </w:rPr>
            </w:pPr>
          </w:p>
        </w:tc>
      </w:tr>
      <w:tr w14:paraId="6986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105A860">
            <w:pPr>
              <w:snapToGrid w:val="0"/>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18" w:type="dxa"/>
            <w:vMerge w:val="continue"/>
            <w:vAlign w:val="center"/>
          </w:tcPr>
          <w:p w14:paraId="185629CE">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49F8B2ED">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工作时与业主发生争执劝说不听，每一次。</w:t>
            </w:r>
          </w:p>
        </w:tc>
        <w:tc>
          <w:tcPr>
            <w:tcW w:w="1220" w:type="dxa"/>
            <w:vAlign w:val="center"/>
          </w:tcPr>
          <w:p w14:paraId="2B5772EB">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0元</w:t>
            </w:r>
          </w:p>
        </w:tc>
        <w:tc>
          <w:tcPr>
            <w:tcW w:w="751" w:type="dxa"/>
            <w:vAlign w:val="center"/>
          </w:tcPr>
          <w:p w14:paraId="00AC6846">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10A4A343">
            <w:pPr>
              <w:snapToGrid w:val="0"/>
              <w:spacing w:line="300" w:lineRule="exact"/>
              <w:rPr>
                <w:rFonts w:hint="eastAsia" w:asciiTheme="minorEastAsia" w:hAnsiTheme="minorEastAsia" w:eastAsiaTheme="minorEastAsia" w:cstheme="minorEastAsia"/>
                <w:sz w:val="24"/>
                <w:szCs w:val="24"/>
                <w:highlight w:val="none"/>
              </w:rPr>
            </w:pPr>
          </w:p>
        </w:tc>
      </w:tr>
      <w:tr w14:paraId="2D4A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111C1616">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p>
        </w:tc>
        <w:tc>
          <w:tcPr>
            <w:tcW w:w="518" w:type="dxa"/>
            <w:vMerge w:val="restart"/>
            <w:vAlign w:val="center"/>
          </w:tcPr>
          <w:p w14:paraId="720BACF0">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检测工种</w:t>
            </w:r>
          </w:p>
        </w:tc>
        <w:tc>
          <w:tcPr>
            <w:tcW w:w="5578" w:type="dxa"/>
            <w:vAlign w:val="center"/>
          </w:tcPr>
          <w:p w14:paraId="0CC01217">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人员无证或过期，不熟悉</w:t>
            </w: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设施设备情况，每一次。</w:t>
            </w:r>
          </w:p>
        </w:tc>
        <w:tc>
          <w:tcPr>
            <w:tcW w:w="1220" w:type="dxa"/>
            <w:vAlign w:val="center"/>
          </w:tcPr>
          <w:p w14:paraId="7AB1F950">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100</w:t>
            </w:r>
            <w:r>
              <w:rPr>
                <w:rFonts w:hint="eastAsia" w:asciiTheme="minorEastAsia" w:hAnsiTheme="minorEastAsia" w:eastAsiaTheme="minorEastAsia" w:cstheme="minorEastAsia"/>
                <w:sz w:val="24"/>
                <w:szCs w:val="24"/>
                <w:highlight w:val="none"/>
              </w:rPr>
              <w:t>元</w:t>
            </w:r>
          </w:p>
        </w:tc>
        <w:tc>
          <w:tcPr>
            <w:tcW w:w="751" w:type="dxa"/>
            <w:tcBorders>
              <w:bottom w:val="nil"/>
            </w:tcBorders>
            <w:vAlign w:val="center"/>
          </w:tcPr>
          <w:p w14:paraId="08CFD3C2">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restart"/>
            <w:vAlign w:val="center"/>
          </w:tcPr>
          <w:p w14:paraId="27EA5502">
            <w:pPr>
              <w:snapToGrid w:val="0"/>
              <w:spacing w:line="300" w:lineRule="exact"/>
              <w:rPr>
                <w:rFonts w:hint="eastAsia" w:asciiTheme="minorEastAsia" w:hAnsiTheme="minorEastAsia" w:eastAsiaTheme="minorEastAsia" w:cstheme="minorEastAsia"/>
                <w:sz w:val="24"/>
                <w:szCs w:val="24"/>
                <w:highlight w:val="none"/>
              </w:rPr>
            </w:pPr>
          </w:p>
        </w:tc>
      </w:tr>
      <w:tr w14:paraId="645B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6D25D1F7">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p>
        </w:tc>
        <w:tc>
          <w:tcPr>
            <w:tcW w:w="518" w:type="dxa"/>
            <w:vMerge w:val="continue"/>
            <w:vAlign w:val="center"/>
          </w:tcPr>
          <w:p w14:paraId="51787DAA">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4153C631">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未按预约时间到场检测的，</w:t>
            </w:r>
            <w:r>
              <w:rPr>
                <w:rFonts w:hint="eastAsia" w:asciiTheme="minorEastAsia" w:hAnsiTheme="minorEastAsia" w:eastAsiaTheme="minorEastAsia" w:cstheme="minorEastAsia"/>
                <w:sz w:val="24"/>
                <w:szCs w:val="24"/>
                <w:highlight w:val="none"/>
              </w:rPr>
              <w:t>每一次。</w:t>
            </w:r>
          </w:p>
        </w:tc>
        <w:tc>
          <w:tcPr>
            <w:tcW w:w="1220" w:type="dxa"/>
            <w:vAlign w:val="center"/>
          </w:tcPr>
          <w:p w14:paraId="0D7C66C2">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0元</w:t>
            </w:r>
          </w:p>
        </w:tc>
        <w:tc>
          <w:tcPr>
            <w:tcW w:w="751" w:type="dxa"/>
            <w:tcBorders>
              <w:bottom w:val="nil"/>
            </w:tcBorders>
            <w:vAlign w:val="center"/>
          </w:tcPr>
          <w:p w14:paraId="4892D55D">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636C6272">
            <w:pPr>
              <w:snapToGrid w:val="0"/>
              <w:spacing w:line="300" w:lineRule="exact"/>
              <w:rPr>
                <w:rFonts w:hint="eastAsia" w:asciiTheme="minorEastAsia" w:hAnsiTheme="minorEastAsia" w:eastAsiaTheme="minorEastAsia" w:cstheme="minorEastAsia"/>
                <w:sz w:val="24"/>
                <w:szCs w:val="24"/>
                <w:highlight w:val="none"/>
              </w:rPr>
            </w:pPr>
          </w:p>
        </w:tc>
      </w:tr>
      <w:tr w14:paraId="0929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0642378">
            <w:pPr>
              <w:snapToGrid w:val="0"/>
              <w:spacing w:line="3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518" w:type="dxa"/>
            <w:vMerge w:val="continue"/>
            <w:vAlign w:val="center"/>
          </w:tcPr>
          <w:p w14:paraId="066E1742">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0D5F0251">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未按预计时长检测完成的，</w:t>
            </w:r>
            <w:r>
              <w:rPr>
                <w:rFonts w:hint="eastAsia" w:asciiTheme="minorEastAsia" w:hAnsiTheme="minorEastAsia" w:eastAsiaTheme="minorEastAsia" w:cstheme="minorEastAsia"/>
                <w:sz w:val="24"/>
                <w:szCs w:val="24"/>
                <w:highlight w:val="none"/>
              </w:rPr>
              <w:t>每一次。</w:t>
            </w:r>
          </w:p>
        </w:tc>
        <w:tc>
          <w:tcPr>
            <w:tcW w:w="1220" w:type="dxa"/>
            <w:vAlign w:val="center"/>
          </w:tcPr>
          <w:p w14:paraId="2F2FFF85">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0元</w:t>
            </w:r>
          </w:p>
        </w:tc>
        <w:tc>
          <w:tcPr>
            <w:tcW w:w="751" w:type="dxa"/>
            <w:tcBorders>
              <w:bottom w:val="nil"/>
            </w:tcBorders>
            <w:vAlign w:val="center"/>
          </w:tcPr>
          <w:p w14:paraId="1CDB3110">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2FAF06DD">
            <w:pPr>
              <w:snapToGrid w:val="0"/>
              <w:spacing w:line="300" w:lineRule="exact"/>
              <w:rPr>
                <w:rFonts w:hint="eastAsia" w:asciiTheme="minorEastAsia" w:hAnsiTheme="minorEastAsia" w:eastAsiaTheme="minorEastAsia" w:cstheme="minorEastAsia"/>
                <w:sz w:val="24"/>
                <w:szCs w:val="24"/>
                <w:highlight w:val="none"/>
              </w:rPr>
            </w:pPr>
          </w:p>
        </w:tc>
      </w:tr>
      <w:tr w14:paraId="04AC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842E016">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p>
        </w:tc>
        <w:tc>
          <w:tcPr>
            <w:tcW w:w="518" w:type="dxa"/>
            <w:vMerge w:val="continue"/>
            <w:vAlign w:val="center"/>
          </w:tcPr>
          <w:p w14:paraId="766C26B2">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2FD2DC8F">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工具不按规范摆放，在公共区乱放影响客户通行，</w:t>
            </w: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作业的现场未放置正在作业的警示标志及安全护栏每一次。</w:t>
            </w:r>
          </w:p>
        </w:tc>
        <w:tc>
          <w:tcPr>
            <w:tcW w:w="1220" w:type="dxa"/>
            <w:vAlign w:val="center"/>
          </w:tcPr>
          <w:p w14:paraId="468F8DE4">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0元</w:t>
            </w:r>
          </w:p>
        </w:tc>
        <w:tc>
          <w:tcPr>
            <w:tcW w:w="751" w:type="dxa"/>
            <w:tcBorders>
              <w:bottom w:val="nil"/>
            </w:tcBorders>
            <w:vAlign w:val="center"/>
          </w:tcPr>
          <w:p w14:paraId="2824911B">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32C3DCA2">
            <w:pPr>
              <w:snapToGrid w:val="0"/>
              <w:spacing w:line="300" w:lineRule="exact"/>
              <w:rPr>
                <w:rFonts w:hint="eastAsia" w:asciiTheme="minorEastAsia" w:hAnsiTheme="minorEastAsia" w:eastAsiaTheme="minorEastAsia" w:cstheme="minorEastAsia"/>
                <w:sz w:val="24"/>
                <w:szCs w:val="24"/>
                <w:highlight w:val="none"/>
              </w:rPr>
            </w:pPr>
          </w:p>
        </w:tc>
      </w:tr>
      <w:tr w14:paraId="7F94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075BA444">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8</w:t>
            </w:r>
          </w:p>
        </w:tc>
        <w:tc>
          <w:tcPr>
            <w:tcW w:w="518" w:type="dxa"/>
            <w:vMerge w:val="continue"/>
            <w:vAlign w:val="center"/>
          </w:tcPr>
          <w:p w14:paraId="2A7A4932">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60F932DA">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完成不及时填写</w:t>
            </w:r>
            <w:r>
              <w:rPr>
                <w:rFonts w:hint="eastAsia" w:asciiTheme="minorEastAsia" w:hAnsiTheme="minorEastAsia" w:eastAsiaTheme="minorEastAsia" w:cstheme="minorEastAsia"/>
                <w:sz w:val="24"/>
                <w:szCs w:val="24"/>
                <w:highlight w:val="none"/>
                <w:lang w:eastAsia="zh-CN"/>
              </w:rPr>
              <w:t>记录</w:t>
            </w:r>
            <w:r>
              <w:rPr>
                <w:rFonts w:hint="eastAsia" w:asciiTheme="minorEastAsia" w:hAnsiTheme="minorEastAsia" w:eastAsiaTheme="minorEastAsia" w:cstheme="minorEastAsia"/>
                <w:sz w:val="24"/>
                <w:szCs w:val="24"/>
                <w:highlight w:val="none"/>
              </w:rPr>
              <w:t>，不真实的，无双方签字的（甲方原因导致除外），有一项。</w:t>
            </w:r>
          </w:p>
        </w:tc>
        <w:tc>
          <w:tcPr>
            <w:tcW w:w="1220" w:type="dxa"/>
            <w:vAlign w:val="center"/>
          </w:tcPr>
          <w:p w14:paraId="53D0A10A">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0元</w:t>
            </w:r>
          </w:p>
        </w:tc>
        <w:tc>
          <w:tcPr>
            <w:tcW w:w="751" w:type="dxa"/>
            <w:tcBorders>
              <w:bottom w:val="nil"/>
            </w:tcBorders>
            <w:vAlign w:val="center"/>
          </w:tcPr>
          <w:p w14:paraId="10CE4F67">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319E3C99">
            <w:pPr>
              <w:snapToGrid w:val="0"/>
              <w:spacing w:line="300" w:lineRule="exact"/>
              <w:rPr>
                <w:rFonts w:hint="eastAsia" w:asciiTheme="minorEastAsia" w:hAnsiTheme="minorEastAsia" w:eastAsiaTheme="minorEastAsia" w:cstheme="minorEastAsia"/>
                <w:sz w:val="24"/>
                <w:szCs w:val="24"/>
                <w:highlight w:val="none"/>
              </w:rPr>
            </w:pPr>
          </w:p>
        </w:tc>
      </w:tr>
      <w:tr w14:paraId="1BF7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4EBB81A2">
            <w:pPr>
              <w:snapToGrid w:val="0"/>
              <w:spacing w:line="3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p>
        </w:tc>
        <w:tc>
          <w:tcPr>
            <w:tcW w:w="518" w:type="dxa"/>
            <w:vMerge w:val="continue"/>
            <w:vAlign w:val="center"/>
          </w:tcPr>
          <w:p w14:paraId="296D7371">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79E9F72E">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特种设备检测工作应当遵守法律、行政法规的规定进行，未按照安全技术规范要求进行的</w:t>
            </w:r>
            <w:r>
              <w:rPr>
                <w:rFonts w:hint="eastAsia" w:asciiTheme="minorEastAsia" w:hAnsiTheme="minorEastAsia" w:eastAsiaTheme="minorEastAsia" w:cstheme="minorEastAsia"/>
                <w:sz w:val="24"/>
                <w:szCs w:val="24"/>
                <w:highlight w:val="none"/>
              </w:rPr>
              <w:t>，每一次。</w:t>
            </w:r>
          </w:p>
        </w:tc>
        <w:tc>
          <w:tcPr>
            <w:tcW w:w="1220" w:type="dxa"/>
            <w:vAlign w:val="center"/>
          </w:tcPr>
          <w:p w14:paraId="5F052A19">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00元</w:t>
            </w:r>
          </w:p>
        </w:tc>
        <w:tc>
          <w:tcPr>
            <w:tcW w:w="751" w:type="dxa"/>
            <w:tcBorders>
              <w:bottom w:val="nil"/>
            </w:tcBorders>
            <w:vAlign w:val="center"/>
          </w:tcPr>
          <w:p w14:paraId="3024B91C">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02E3B676">
            <w:pPr>
              <w:snapToGrid w:val="0"/>
              <w:spacing w:line="300" w:lineRule="exact"/>
              <w:rPr>
                <w:rFonts w:hint="eastAsia" w:asciiTheme="minorEastAsia" w:hAnsiTheme="minorEastAsia" w:eastAsiaTheme="minorEastAsia" w:cstheme="minorEastAsia"/>
                <w:sz w:val="24"/>
                <w:szCs w:val="24"/>
                <w:highlight w:val="none"/>
              </w:rPr>
            </w:pPr>
          </w:p>
        </w:tc>
      </w:tr>
      <w:tr w14:paraId="2D18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3" w:type="dxa"/>
            <w:tcBorders>
              <w:bottom w:val="single" w:color="auto" w:sz="4" w:space="0"/>
            </w:tcBorders>
            <w:vAlign w:val="center"/>
          </w:tcPr>
          <w:p w14:paraId="5FCA49F5">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0</w:t>
            </w:r>
          </w:p>
        </w:tc>
        <w:tc>
          <w:tcPr>
            <w:tcW w:w="518" w:type="dxa"/>
            <w:vMerge w:val="continue"/>
            <w:vAlign w:val="center"/>
          </w:tcPr>
          <w:p w14:paraId="16CD45B5">
            <w:pPr>
              <w:snapToGrid w:val="0"/>
              <w:spacing w:line="300" w:lineRule="exact"/>
              <w:rPr>
                <w:rFonts w:hint="eastAsia" w:asciiTheme="minorEastAsia" w:hAnsiTheme="minorEastAsia" w:eastAsiaTheme="minorEastAsia" w:cstheme="minorEastAsia"/>
                <w:sz w:val="24"/>
                <w:szCs w:val="24"/>
                <w:highlight w:val="none"/>
              </w:rPr>
            </w:pPr>
          </w:p>
        </w:tc>
        <w:tc>
          <w:tcPr>
            <w:tcW w:w="5578" w:type="dxa"/>
            <w:tcBorders>
              <w:bottom w:val="single" w:color="auto" w:sz="4" w:space="0"/>
            </w:tcBorders>
            <w:vAlign w:val="center"/>
          </w:tcPr>
          <w:p w14:paraId="6E3D441C">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检测机构及检测人员</w:t>
            </w:r>
            <w:r>
              <w:rPr>
                <w:rFonts w:hint="eastAsia" w:asciiTheme="minorEastAsia" w:hAnsiTheme="minorEastAsia" w:eastAsiaTheme="minorEastAsia" w:cstheme="minorEastAsia"/>
                <w:sz w:val="24"/>
                <w:szCs w:val="24"/>
                <w:highlight w:val="none"/>
                <w:lang w:eastAsia="zh-CN"/>
              </w:rPr>
              <w:t>未</w:t>
            </w:r>
            <w:r>
              <w:rPr>
                <w:rFonts w:hint="eastAsia" w:asciiTheme="minorEastAsia" w:hAnsiTheme="minorEastAsia" w:eastAsiaTheme="minorEastAsia" w:cstheme="minorEastAsia"/>
                <w:sz w:val="24"/>
                <w:szCs w:val="24"/>
                <w:highlight w:val="none"/>
              </w:rPr>
              <w:t>客观、公正、及时地出具检测报告，每一次。</w:t>
            </w:r>
          </w:p>
        </w:tc>
        <w:tc>
          <w:tcPr>
            <w:tcW w:w="1220" w:type="dxa"/>
            <w:tcBorders>
              <w:bottom w:val="single" w:color="auto" w:sz="4" w:space="0"/>
            </w:tcBorders>
            <w:vAlign w:val="center"/>
          </w:tcPr>
          <w:p w14:paraId="5A46CCC1">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00元</w:t>
            </w:r>
          </w:p>
        </w:tc>
        <w:tc>
          <w:tcPr>
            <w:tcW w:w="751" w:type="dxa"/>
            <w:tcBorders>
              <w:bottom w:val="single" w:color="auto" w:sz="4" w:space="0"/>
            </w:tcBorders>
            <w:vAlign w:val="center"/>
          </w:tcPr>
          <w:p w14:paraId="11946A16">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3551DA22">
            <w:pPr>
              <w:snapToGrid w:val="0"/>
              <w:spacing w:line="300" w:lineRule="exact"/>
              <w:rPr>
                <w:rFonts w:hint="eastAsia" w:asciiTheme="minorEastAsia" w:hAnsiTheme="minorEastAsia" w:eastAsiaTheme="minorEastAsia" w:cstheme="minorEastAsia"/>
                <w:sz w:val="24"/>
                <w:szCs w:val="24"/>
                <w:highlight w:val="none"/>
              </w:rPr>
            </w:pPr>
          </w:p>
        </w:tc>
      </w:tr>
      <w:tr w14:paraId="4380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E52F867">
            <w:pPr>
              <w:snapToGrid w:val="0"/>
              <w:spacing w:line="3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p>
        </w:tc>
        <w:tc>
          <w:tcPr>
            <w:tcW w:w="518" w:type="dxa"/>
            <w:vMerge w:val="continue"/>
            <w:vAlign w:val="center"/>
          </w:tcPr>
          <w:p w14:paraId="3645776D">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1754C821">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检测机构及检测人员</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检测结果和鉴定结论</w:t>
            </w:r>
            <w:r>
              <w:rPr>
                <w:rFonts w:hint="eastAsia" w:asciiTheme="minorEastAsia" w:hAnsiTheme="minorEastAsia" w:eastAsiaTheme="minorEastAsia" w:cstheme="minorEastAsia"/>
                <w:sz w:val="24"/>
                <w:szCs w:val="24"/>
                <w:highlight w:val="none"/>
                <w:lang w:eastAsia="zh-CN"/>
              </w:rPr>
              <w:t>不</w:t>
            </w:r>
            <w:r>
              <w:rPr>
                <w:rFonts w:hint="eastAsia" w:asciiTheme="minorEastAsia" w:hAnsiTheme="minorEastAsia" w:eastAsiaTheme="minorEastAsia" w:cstheme="minorEastAsia"/>
                <w:sz w:val="24"/>
                <w:szCs w:val="24"/>
                <w:highlight w:val="none"/>
              </w:rPr>
              <w:t>负责</w:t>
            </w:r>
            <w:r>
              <w:rPr>
                <w:rFonts w:hint="eastAsia" w:asciiTheme="minorEastAsia" w:hAnsiTheme="minorEastAsia" w:eastAsiaTheme="minorEastAsia" w:cstheme="minorEastAsia"/>
                <w:sz w:val="24"/>
                <w:szCs w:val="24"/>
                <w:highlight w:val="none"/>
                <w:lang w:eastAsia="zh-CN"/>
              </w:rPr>
              <w:t>的，</w:t>
            </w:r>
            <w:r>
              <w:rPr>
                <w:rFonts w:hint="eastAsia" w:asciiTheme="minorEastAsia" w:hAnsiTheme="minorEastAsia" w:eastAsiaTheme="minorEastAsia" w:cstheme="minorEastAsia"/>
                <w:sz w:val="24"/>
                <w:szCs w:val="24"/>
                <w:highlight w:val="none"/>
              </w:rPr>
              <w:t>每一次</w:t>
            </w:r>
            <w:r>
              <w:rPr>
                <w:rFonts w:hint="eastAsia" w:asciiTheme="minorEastAsia" w:hAnsiTheme="minorEastAsia" w:eastAsiaTheme="minorEastAsia" w:cstheme="minorEastAsia"/>
                <w:sz w:val="24"/>
                <w:szCs w:val="24"/>
                <w:highlight w:val="none"/>
                <w:lang w:eastAsia="zh-CN"/>
              </w:rPr>
              <w:t>。</w:t>
            </w:r>
          </w:p>
        </w:tc>
        <w:tc>
          <w:tcPr>
            <w:tcW w:w="1220" w:type="dxa"/>
            <w:vAlign w:val="center"/>
          </w:tcPr>
          <w:p w14:paraId="147E68B4">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00元</w:t>
            </w:r>
          </w:p>
        </w:tc>
        <w:tc>
          <w:tcPr>
            <w:tcW w:w="751" w:type="dxa"/>
            <w:vAlign w:val="center"/>
          </w:tcPr>
          <w:p w14:paraId="50A56AF3">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515EACDA">
            <w:pPr>
              <w:snapToGrid w:val="0"/>
              <w:spacing w:line="300" w:lineRule="exact"/>
              <w:rPr>
                <w:rFonts w:hint="eastAsia" w:asciiTheme="minorEastAsia" w:hAnsiTheme="minorEastAsia" w:eastAsiaTheme="minorEastAsia" w:cstheme="minorEastAsia"/>
                <w:sz w:val="24"/>
                <w:szCs w:val="24"/>
                <w:highlight w:val="none"/>
              </w:rPr>
            </w:pPr>
          </w:p>
        </w:tc>
      </w:tr>
      <w:tr w14:paraId="107F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73B978A">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p>
        </w:tc>
        <w:tc>
          <w:tcPr>
            <w:tcW w:w="518" w:type="dxa"/>
            <w:vMerge w:val="restart"/>
            <w:vAlign w:val="center"/>
          </w:tcPr>
          <w:p w14:paraId="592651BB">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及时性</w:t>
            </w:r>
          </w:p>
        </w:tc>
        <w:tc>
          <w:tcPr>
            <w:tcW w:w="5578" w:type="dxa"/>
            <w:vAlign w:val="center"/>
          </w:tcPr>
          <w:p w14:paraId="0B7D7018">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未按约定时</w:t>
            </w:r>
            <w:r>
              <w:rPr>
                <w:rFonts w:hint="eastAsia" w:asciiTheme="minorEastAsia" w:hAnsiTheme="minorEastAsia" w:eastAsiaTheme="minorEastAsia" w:cstheme="minorEastAsia"/>
                <w:sz w:val="24"/>
                <w:szCs w:val="24"/>
                <w:highlight w:val="none"/>
              </w:rPr>
              <w:t>限</w:t>
            </w:r>
            <w:r>
              <w:rPr>
                <w:rFonts w:hint="eastAsia" w:asciiTheme="minorEastAsia" w:hAnsiTheme="minorEastAsia" w:eastAsiaTheme="minorEastAsia" w:cstheme="minorEastAsia"/>
                <w:sz w:val="24"/>
                <w:szCs w:val="24"/>
                <w:highlight w:val="none"/>
                <w:lang w:eastAsia="zh-CN"/>
              </w:rPr>
              <w:t>检测，超限检测的，</w:t>
            </w:r>
            <w:r>
              <w:rPr>
                <w:rFonts w:hint="eastAsia" w:asciiTheme="minorEastAsia" w:hAnsiTheme="minorEastAsia" w:eastAsiaTheme="minorEastAsia" w:cstheme="minorEastAsia"/>
                <w:sz w:val="24"/>
                <w:szCs w:val="24"/>
                <w:highlight w:val="none"/>
              </w:rPr>
              <w:t>每延迟一天</w:t>
            </w:r>
            <w:r>
              <w:rPr>
                <w:rFonts w:hint="eastAsia" w:asciiTheme="minorEastAsia" w:hAnsiTheme="minorEastAsia" w:eastAsiaTheme="minorEastAsia" w:cstheme="minorEastAsia"/>
                <w:sz w:val="24"/>
                <w:szCs w:val="24"/>
                <w:highlight w:val="none"/>
                <w:lang w:eastAsia="zh-CN"/>
              </w:rPr>
              <w:t>。</w:t>
            </w:r>
          </w:p>
        </w:tc>
        <w:tc>
          <w:tcPr>
            <w:tcW w:w="1220" w:type="dxa"/>
            <w:vAlign w:val="center"/>
          </w:tcPr>
          <w:p w14:paraId="09F5F23A">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0元</w:t>
            </w:r>
          </w:p>
        </w:tc>
        <w:tc>
          <w:tcPr>
            <w:tcW w:w="751" w:type="dxa"/>
            <w:vAlign w:val="center"/>
          </w:tcPr>
          <w:p w14:paraId="481677B4">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44C6E597">
            <w:pPr>
              <w:snapToGrid w:val="0"/>
              <w:spacing w:line="300" w:lineRule="exact"/>
              <w:rPr>
                <w:rFonts w:hint="eastAsia" w:asciiTheme="minorEastAsia" w:hAnsiTheme="minorEastAsia" w:eastAsiaTheme="minorEastAsia" w:cstheme="minorEastAsia"/>
                <w:sz w:val="24"/>
                <w:szCs w:val="24"/>
                <w:highlight w:val="none"/>
              </w:rPr>
            </w:pPr>
          </w:p>
        </w:tc>
      </w:tr>
      <w:tr w14:paraId="3E95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EF25CF2">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p>
        </w:tc>
        <w:tc>
          <w:tcPr>
            <w:tcW w:w="518" w:type="dxa"/>
            <w:vMerge w:val="continue"/>
            <w:vAlign w:val="center"/>
          </w:tcPr>
          <w:p w14:paraId="541F2E0C">
            <w:pPr>
              <w:snapToGrid w:val="0"/>
              <w:spacing w:line="300" w:lineRule="exact"/>
              <w:rPr>
                <w:rFonts w:hint="eastAsia" w:asciiTheme="minorEastAsia" w:hAnsiTheme="minorEastAsia" w:eastAsiaTheme="minorEastAsia" w:cstheme="minorEastAsia"/>
                <w:sz w:val="24"/>
                <w:szCs w:val="24"/>
                <w:highlight w:val="none"/>
              </w:rPr>
            </w:pPr>
          </w:p>
        </w:tc>
        <w:tc>
          <w:tcPr>
            <w:tcW w:w="5578" w:type="dxa"/>
            <w:vAlign w:val="center"/>
          </w:tcPr>
          <w:p w14:paraId="0AF7BD83">
            <w:pPr>
              <w:snapToGrid w:val="0"/>
              <w:spacing w:line="300" w:lineRule="exac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根据合同约定，未上传检测报告</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eastAsia="zh-CN"/>
              </w:rPr>
              <w:t>影响电梯无法领取使用标识的，</w:t>
            </w:r>
            <w:r>
              <w:rPr>
                <w:rFonts w:hint="eastAsia" w:asciiTheme="minorEastAsia" w:hAnsiTheme="minorEastAsia" w:eastAsiaTheme="minorEastAsia" w:cstheme="minorEastAsia"/>
                <w:sz w:val="24"/>
                <w:szCs w:val="24"/>
                <w:highlight w:val="none"/>
              </w:rPr>
              <w:t>每延迟一天</w:t>
            </w:r>
            <w:r>
              <w:rPr>
                <w:rFonts w:hint="eastAsia" w:asciiTheme="minorEastAsia" w:hAnsiTheme="minorEastAsia" w:eastAsiaTheme="minorEastAsia" w:cstheme="minorEastAsia"/>
                <w:sz w:val="24"/>
                <w:szCs w:val="24"/>
                <w:highlight w:val="none"/>
                <w:lang w:eastAsia="zh-CN"/>
              </w:rPr>
              <w:t>。</w:t>
            </w:r>
          </w:p>
        </w:tc>
        <w:tc>
          <w:tcPr>
            <w:tcW w:w="1220" w:type="dxa"/>
            <w:vAlign w:val="center"/>
          </w:tcPr>
          <w:p w14:paraId="05A1561E">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0元</w:t>
            </w:r>
          </w:p>
        </w:tc>
        <w:tc>
          <w:tcPr>
            <w:tcW w:w="751" w:type="dxa"/>
            <w:vAlign w:val="center"/>
          </w:tcPr>
          <w:p w14:paraId="1705920B">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29C83F57">
            <w:pPr>
              <w:snapToGrid w:val="0"/>
              <w:spacing w:line="300" w:lineRule="exact"/>
              <w:rPr>
                <w:rFonts w:hint="eastAsia" w:asciiTheme="minorEastAsia" w:hAnsiTheme="minorEastAsia" w:eastAsiaTheme="minorEastAsia" w:cstheme="minorEastAsia"/>
                <w:sz w:val="24"/>
                <w:szCs w:val="24"/>
                <w:highlight w:val="none"/>
              </w:rPr>
            </w:pPr>
          </w:p>
        </w:tc>
      </w:tr>
      <w:tr w14:paraId="217E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23157493">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4</w:t>
            </w:r>
          </w:p>
        </w:tc>
        <w:tc>
          <w:tcPr>
            <w:tcW w:w="518" w:type="dxa"/>
            <w:vMerge w:val="restart"/>
            <w:vAlign w:val="center"/>
          </w:tcPr>
          <w:p w14:paraId="7E884BA7">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安全</w:t>
            </w:r>
          </w:p>
        </w:tc>
        <w:tc>
          <w:tcPr>
            <w:tcW w:w="5578" w:type="dxa"/>
            <w:vAlign w:val="center"/>
          </w:tcPr>
          <w:p w14:paraId="3C066E20">
            <w:pPr>
              <w:snapToGrid w:val="0"/>
              <w:spacing w:line="3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检测机构及检测人员</w:t>
            </w:r>
            <w:r>
              <w:rPr>
                <w:rFonts w:hint="eastAsia" w:asciiTheme="minorEastAsia" w:hAnsiTheme="minorEastAsia" w:eastAsiaTheme="minorEastAsia" w:cstheme="minorEastAsia"/>
                <w:sz w:val="24"/>
                <w:szCs w:val="24"/>
                <w:highlight w:val="none"/>
                <w:lang w:eastAsia="zh-CN"/>
              </w:rPr>
              <w:t>在</w:t>
            </w:r>
            <w:r>
              <w:rPr>
                <w:rFonts w:hint="eastAsia" w:asciiTheme="minorEastAsia" w:hAnsiTheme="minorEastAsia" w:eastAsiaTheme="minorEastAsia" w:cstheme="minorEastAsia"/>
                <w:sz w:val="24"/>
                <w:szCs w:val="24"/>
                <w:highlight w:val="none"/>
              </w:rPr>
              <w:t>检测过程中知悉的商业秘密，负有保密义务。</w:t>
            </w:r>
            <w:r>
              <w:rPr>
                <w:rFonts w:hint="eastAsia" w:asciiTheme="minorEastAsia" w:hAnsiTheme="minorEastAsia" w:eastAsiaTheme="minorEastAsia" w:cstheme="minorEastAsia"/>
                <w:sz w:val="24"/>
                <w:szCs w:val="24"/>
                <w:highlight w:val="none"/>
                <w:lang w:eastAsia="zh-CN"/>
              </w:rPr>
              <w:t>发现泄密的，每一次。</w:t>
            </w:r>
          </w:p>
        </w:tc>
        <w:tc>
          <w:tcPr>
            <w:tcW w:w="1220" w:type="dxa"/>
            <w:vAlign w:val="center"/>
          </w:tcPr>
          <w:p w14:paraId="12356F2D">
            <w:pPr>
              <w:snapToGrid w:val="0"/>
              <w:spacing w:line="3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00元</w:t>
            </w:r>
          </w:p>
        </w:tc>
        <w:tc>
          <w:tcPr>
            <w:tcW w:w="751" w:type="dxa"/>
            <w:vAlign w:val="center"/>
          </w:tcPr>
          <w:p w14:paraId="746BFC59">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2779BB6D">
            <w:pPr>
              <w:snapToGrid w:val="0"/>
              <w:spacing w:line="300" w:lineRule="exact"/>
              <w:rPr>
                <w:rFonts w:hint="eastAsia" w:asciiTheme="minorEastAsia" w:hAnsiTheme="minorEastAsia" w:eastAsiaTheme="minorEastAsia" w:cstheme="minorEastAsia"/>
                <w:sz w:val="24"/>
                <w:szCs w:val="24"/>
                <w:highlight w:val="none"/>
              </w:rPr>
            </w:pPr>
          </w:p>
        </w:tc>
      </w:tr>
      <w:tr w14:paraId="10B6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3A658170">
            <w:pPr>
              <w:snapToGrid w:val="0"/>
              <w:spacing w:line="3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p>
        </w:tc>
        <w:tc>
          <w:tcPr>
            <w:tcW w:w="518" w:type="dxa"/>
            <w:vMerge w:val="continue"/>
            <w:vAlign w:val="center"/>
          </w:tcPr>
          <w:p w14:paraId="64C3D70C">
            <w:pPr>
              <w:snapToGrid w:val="0"/>
              <w:spacing w:line="300" w:lineRule="exact"/>
              <w:rPr>
                <w:rFonts w:hint="eastAsia" w:asciiTheme="minorEastAsia" w:hAnsiTheme="minorEastAsia" w:eastAsiaTheme="minorEastAsia" w:cstheme="minorEastAsia"/>
                <w:sz w:val="24"/>
                <w:szCs w:val="24"/>
                <w:highlight w:val="none"/>
                <w:lang w:eastAsia="zh-CN"/>
              </w:rPr>
            </w:pPr>
          </w:p>
        </w:tc>
        <w:tc>
          <w:tcPr>
            <w:tcW w:w="5578" w:type="dxa"/>
            <w:shd w:val="clear" w:color="auto" w:fill="auto"/>
            <w:vAlign w:val="center"/>
          </w:tcPr>
          <w:p w14:paraId="3A9F00F0">
            <w:pPr>
              <w:snapToGrid w:val="0"/>
              <w:spacing w:line="300" w:lineRule="exac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rPr>
              <w:t>因乙方</w:t>
            </w:r>
            <w:r>
              <w:rPr>
                <w:rFonts w:hint="eastAsia" w:asciiTheme="minorEastAsia" w:hAnsiTheme="minorEastAsia" w:eastAsiaTheme="minorEastAsia" w:cstheme="minorEastAsia"/>
                <w:sz w:val="24"/>
                <w:szCs w:val="24"/>
                <w:highlight w:val="none"/>
                <w:lang w:eastAsia="zh-CN"/>
              </w:rPr>
              <w:t>检测</w:t>
            </w:r>
            <w:r>
              <w:rPr>
                <w:rFonts w:hint="eastAsia" w:asciiTheme="minorEastAsia" w:hAnsiTheme="minorEastAsia" w:eastAsiaTheme="minorEastAsia" w:cstheme="minorEastAsia"/>
                <w:sz w:val="24"/>
                <w:szCs w:val="24"/>
                <w:highlight w:val="none"/>
              </w:rPr>
              <w:t>原因造成安全事故的，每一次。</w:t>
            </w:r>
          </w:p>
        </w:tc>
        <w:tc>
          <w:tcPr>
            <w:tcW w:w="1220" w:type="dxa"/>
            <w:shd w:val="clear" w:color="auto" w:fill="auto"/>
            <w:vAlign w:val="center"/>
          </w:tcPr>
          <w:p w14:paraId="2133CF18">
            <w:pPr>
              <w:snapToGrid w:val="0"/>
              <w:spacing w:line="300" w:lineRule="exact"/>
              <w:ind w:left="0" w:leftChars="0" w:right="0" w:rightChars="0"/>
              <w:jc w:val="left"/>
              <w:rPr>
                <w:rFonts w:hint="eastAsia" w:asciiTheme="minorEastAsia" w:hAnsiTheme="minorEastAsia" w:eastAsiaTheme="minorEastAsia" w:cstheme="minorEastAsia"/>
                <w:sz w:val="24"/>
                <w:szCs w:val="24"/>
                <w:highlight w:val="none"/>
                <w:lang w:val="zh-CN" w:eastAsia="zh-CN" w:bidi="zh-CN"/>
              </w:rPr>
            </w:pPr>
            <w:r>
              <w:rPr>
                <w:rFonts w:hint="eastAsia" w:asciiTheme="minorEastAsia" w:hAnsiTheme="minorEastAsia" w:eastAsiaTheme="minorEastAsia" w:cstheme="minorEastAsia"/>
                <w:sz w:val="24"/>
                <w:szCs w:val="24"/>
                <w:highlight w:val="none"/>
              </w:rPr>
              <w:t>扣</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00元</w:t>
            </w:r>
          </w:p>
        </w:tc>
        <w:tc>
          <w:tcPr>
            <w:tcW w:w="751" w:type="dxa"/>
            <w:vAlign w:val="center"/>
          </w:tcPr>
          <w:p w14:paraId="286F263D">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528802C6">
            <w:pPr>
              <w:snapToGrid w:val="0"/>
              <w:spacing w:line="300" w:lineRule="exact"/>
              <w:rPr>
                <w:rFonts w:hint="eastAsia" w:asciiTheme="minorEastAsia" w:hAnsiTheme="minorEastAsia" w:eastAsiaTheme="minorEastAsia" w:cstheme="minorEastAsia"/>
                <w:sz w:val="24"/>
                <w:szCs w:val="24"/>
                <w:highlight w:val="none"/>
              </w:rPr>
            </w:pPr>
          </w:p>
        </w:tc>
      </w:tr>
      <w:tr w14:paraId="0893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3" w:type="dxa"/>
            <w:vAlign w:val="center"/>
          </w:tcPr>
          <w:p w14:paraId="13DC395D">
            <w:pPr>
              <w:snapToGrid w:val="0"/>
              <w:spacing w:line="3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w:t>
            </w:r>
          </w:p>
        </w:tc>
        <w:tc>
          <w:tcPr>
            <w:tcW w:w="518" w:type="dxa"/>
            <w:vAlign w:val="center"/>
          </w:tcPr>
          <w:p w14:paraId="1C4E664C">
            <w:pPr>
              <w:snapToGrid w:val="0"/>
              <w:spacing w:line="3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其它</w:t>
            </w:r>
          </w:p>
        </w:tc>
        <w:tc>
          <w:tcPr>
            <w:tcW w:w="5578" w:type="dxa"/>
            <w:vAlign w:val="center"/>
          </w:tcPr>
          <w:p w14:paraId="637F02A7">
            <w:pPr>
              <w:snapToGrid w:val="0"/>
              <w:spacing w:line="300" w:lineRule="exact"/>
              <w:rPr>
                <w:rFonts w:hint="eastAsia" w:asciiTheme="minorEastAsia" w:hAnsiTheme="minorEastAsia" w:eastAsiaTheme="minorEastAsia" w:cstheme="minorEastAsia"/>
                <w:sz w:val="24"/>
                <w:szCs w:val="24"/>
                <w:highlight w:val="none"/>
              </w:rPr>
            </w:pPr>
          </w:p>
        </w:tc>
        <w:tc>
          <w:tcPr>
            <w:tcW w:w="1220" w:type="dxa"/>
            <w:vAlign w:val="center"/>
          </w:tcPr>
          <w:p w14:paraId="272009BA">
            <w:pPr>
              <w:snapToGrid w:val="0"/>
              <w:spacing w:line="300" w:lineRule="exact"/>
              <w:jc w:val="left"/>
              <w:rPr>
                <w:rFonts w:hint="eastAsia" w:asciiTheme="minorEastAsia" w:hAnsiTheme="minorEastAsia" w:eastAsiaTheme="minorEastAsia" w:cstheme="minorEastAsia"/>
                <w:sz w:val="24"/>
                <w:szCs w:val="24"/>
                <w:highlight w:val="none"/>
              </w:rPr>
            </w:pPr>
          </w:p>
        </w:tc>
        <w:tc>
          <w:tcPr>
            <w:tcW w:w="751" w:type="dxa"/>
            <w:vAlign w:val="center"/>
          </w:tcPr>
          <w:p w14:paraId="691D3FE3">
            <w:pPr>
              <w:snapToGrid w:val="0"/>
              <w:spacing w:line="300" w:lineRule="exact"/>
              <w:jc w:val="left"/>
              <w:rPr>
                <w:rFonts w:hint="eastAsia" w:asciiTheme="minorEastAsia" w:hAnsiTheme="minorEastAsia" w:eastAsiaTheme="minorEastAsia" w:cstheme="minorEastAsia"/>
                <w:sz w:val="24"/>
                <w:szCs w:val="24"/>
                <w:highlight w:val="none"/>
              </w:rPr>
            </w:pPr>
          </w:p>
        </w:tc>
        <w:tc>
          <w:tcPr>
            <w:tcW w:w="1060" w:type="dxa"/>
            <w:vMerge w:val="continue"/>
            <w:vAlign w:val="center"/>
          </w:tcPr>
          <w:p w14:paraId="1E6BAA45">
            <w:pPr>
              <w:snapToGrid w:val="0"/>
              <w:spacing w:line="300" w:lineRule="exact"/>
              <w:rPr>
                <w:rFonts w:hint="eastAsia" w:asciiTheme="minorEastAsia" w:hAnsiTheme="minorEastAsia" w:eastAsiaTheme="minorEastAsia" w:cstheme="minorEastAsia"/>
                <w:sz w:val="24"/>
                <w:szCs w:val="24"/>
                <w:highlight w:val="none"/>
              </w:rPr>
            </w:pPr>
          </w:p>
        </w:tc>
      </w:tr>
      <w:tr w14:paraId="738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630" w:type="dxa"/>
            <w:gridSpan w:val="6"/>
            <w:vAlign w:val="center"/>
          </w:tcPr>
          <w:p w14:paraId="57D0893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合计扣款：</w:t>
            </w:r>
          </w:p>
        </w:tc>
      </w:tr>
    </w:tbl>
    <w:p w14:paraId="4DD7DE64">
      <w:pPr>
        <w:rPr>
          <w:rFonts w:ascii="宋体" w:hAnsi="宋体"/>
          <w:highlight w:val="none"/>
        </w:rPr>
      </w:pPr>
    </w:p>
    <w:p w14:paraId="6CC815BF">
      <w:pPr>
        <w:rPr>
          <w:rFonts w:ascii="宋体" w:hAnsi="宋体"/>
          <w:sz w:val="24"/>
          <w:szCs w:val="24"/>
          <w:highlight w:val="none"/>
        </w:rPr>
      </w:pPr>
      <w:r>
        <w:rPr>
          <w:rFonts w:hint="eastAsia" w:ascii="宋体" w:hAnsi="宋体"/>
          <w:sz w:val="24"/>
          <w:szCs w:val="24"/>
          <w:highlight w:val="none"/>
        </w:rPr>
        <w:t>被考核单位确认：                            物业服务中心确认：</w:t>
      </w:r>
    </w:p>
    <w:p w14:paraId="3312633E">
      <w:pPr>
        <w:rPr>
          <w:highlight w:val="none"/>
        </w:rPr>
      </w:pPr>
    </w:p>
    <w:p w14:paraId="09597A09">
      <w:pPr>
        <w:pStyle w:val="7"/>
        <w:rPr>
          <w:color w:val="auto"/>
          <w:highlight w:val="none"/>
        </w:rPr>
      </w:pPr>
    </w:p>
    <w:p w14:paraId="54401AB9">
      <w:pPr>
        <w:rPr>
          <w:color w:val="auto"/>
          <w:highlight w:val="none"/>
        </w:rPr>
      </w:pPr>
    </w:p>
    <w:p w14:paraId="0C6D62F8">
      <w:pPr>
        <w:pStyle w:val="7"/>
        <w:rPr>
          <w:color w:val="auto"/>
          <w:highlight w:val="none"/>
        </w:rPr>
      </w:pPr>
    </w:p>
    <w:p w14:paraId="55AE0902">
      <w:pPr>
        <w:rPr>
          <w:color w:val="auto"/>
          <w:highlight w:val="none"/>
        </w:rPr>
      </w:pPr>
    </w:p>
    <w:p w14:paraId="5F70A21F">
      <w:pPr>
        <w:pStyle w:val="7"/>
        <w:rPr>
          <w:color w:val="auto"/>
          <w:highlight w:val="none"/>
        </w:rPr>
      </w:pPr>
    </w:p>
    <w:p w14:paraId="02E7866A">
      <w:pPr>
        <w:rPr>
          <w:highlight w:val="none"/>
        </w:rPr>
      </w:pPr>
    </w:p>
    <w:p w14:paraId="521F8B6F">
      <w:pPr>
        <w:tabs>
          <w:tab w:val="center" w:pos="8067"/>
        </w:tabs>
        <w:ind w:left="-540" w:leftChars="-257" w:right="-233" w:rightChars="-111" w:firstLine="6417" w:firstLineChars="2292"/>
        <w:rPr>
          <w:rFonts w:ascii="宋体" w:hAnsi="宋体"/>
          <w:color w:val="auto"/>
          <w:sz w:val="28"/>
          <w:highlight w:val="none"/>
        </w:rPr>
      </w:pPr>
    </w:p>
    <w:p w14:paraId="30A51A5D">
      <w:pPr>
        <w:pStyle w:val="7"/>
        <w:rPr>
          <w:rFonts w:ascii="宋体" w:hAnsi="宋体"/>
          <w:color w:val="auto"/>
          <w:sz w:val="28"/>
          <w:highlight w:val="none"/>
        </w:rPr>
      </w:pPr>
    </w:p>
    <w:p w14:paraId="18303080">
      <w:pPr>
        <w:rPr>
          <w:highlight w:val="none"/>
        </w:rPr>
      </w:pPr>
    </w:p>
    <w:p w14:paraId="39A32AEA">
      <w:pPr>
        <w:pStyle w:val="18"/>
        <w:rPr>
          <w:highlight w:val="none"/>
        </w:rPr>
      </w:pPr>
    </w:p>
    <w:p w14:paraId="2AA505BB">
      <w:pPr>
        <w:pStyle w:val="18"/>
        <w:rPr>
          <w:highlight w:val="none"/>
        </w:rPr>
      </w:pPr>
    </w:p>
    <w:p w14:paraId="5075914D">
      <w:pPr>
        <w:pStyle w:val="18"/>
        <w:rPr>
          <w:highlight w:val="none"/>
        </w:rPr>
      </w:pPr>
    </w:p>
    <w:p w14:paraId="3AA96354">
      <w:pPr>
        <w:pStyle w:val="18"/>
        <w:rPr>
          <w:highlight w:val="none"/>
        </w:rPr>
      </w:pPr>
    </w:p>
    <w:p w14:paraId="61BCD421">
      <w:pPr>
        <w:pStyle w:val="18"/>
        <w:rPr>
          <w:highlight w:val="none"/>
        </w:rPr>
      </w:pPr>
    </w:p>
    <w:p w14:paraId="182FCC72">
      <w:pPr>
        <w:pStyle w:val="18"/>
        <w:rPr>
          <w:highlight w:val="none"/>
        </w:rPr>
      </w:pPr>
    </w:p>
    <w:p w14:paraId="407D63BC">
      <w:pPr>
        <w:pStyle w:val="18"/>
        <w:rPr>
          <w:highlight w:val="none"/>
        </w:rPr>
      </w:pPr>
    </w:p>
    <w:p w14:paraId="0417D378">
      <w:pPr>
        <w:pStyle w:val="25"/>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投标文件编制要求</w:t>
      </w:r>
    </w:p>
    <w:p w14:paraId="565FE492">
      <w:pPr>
        <w:pStyle w:val="7"/>
        <w:rPr>
          <w:rFonts w:ascii="Times New Roman" w:hAnsi="Times New Roman"/>
          <w:b/>
          <w:color w:val="auto"/>
          <w:kern w:val="0"/>
          <w:sz w:val="28"/>
          <w:szCs w:val="28"/>
          <w:highlight w:val="none"/>
        </w:rPr>
      </w:pPr>
      <w:r>
        <w:rPr>
          <w:rFonts w:hint="eastAsia" w:ascii="Times New Roman" w:hAnsi="Times New Roman"/>
          <w:b/>
          <w:color w:val="auto"/>
          <w:kern w:val="0"/>
          <w:sz w:val="28"/>
          <w:szCs w:val="28"/>
          <w:highlight w:val="none"/>
          <w:lang w:val="en-US" w:eastAsia="zh-CN"/>
        </w:rPr>
        <w:t>附件二：</w:t>
      </w:r>
      <w:r>
        <w:rPr>
          <w:rFonts w:ascii="Times New Roman" w:hAnsi="Times New Roman"/>
          <w:b/>
          <w:color w:val="auto"/>
          <w:kern w:val="0"/>
          <w:sz w:val="28"/>
          <w:szCs w:val="28"/>
          <w:highlight w:val="none"/>
        </w:rPr>
        <w:t>投标文件格式</w:t>
      </w:r>
    </w:p>
    <w:p w14:paraId="75072641">
      <w:pPr>
        <w:pStyle w:val="7"/>
        <w:ind w:firstLine="560"/>
        <w:rPr>
          <w:rFonts w:ascii="Times New Roman" w:hAnsi="Times New Roman"/>
          <w:b/>
          <w:color w:val="auto"/>
          <w:kern w:val="0"/>
          <w:sz w:val="28"/>
          <w:szCs w:val="28"/>
          <w:highlight w:val="none"/>
        </w:rPr>
      </w:pPr>
    </w:p>
    <w:p w14:paraId="5C340914">
      <w:pPr>
        <w:pStyle w:val="7"/>
        <w:ind w:firstLine="560"/>
        <w:rPr>
          <w:rFonts w:ascii="Times New Roman" w:hAnsi="Times New Roman"/>
          <w:b/>
          <w:color w:val="auto"/>
          <w:kern w:val="0"/>
          <w:sz w:val="28"/>
          <w:szCs w:val="28"/>
          <w:highlight w:val="none"/>
        </w:rPr>
      </w:pPr>
    </w:p>
    <w:p w14:paraId="04207E59">
      <w:pPr>
        <w:pStyle w:val="7"/>
        <w:ind w:firstLine="560"/>
        <w:rPr>
          <w:rFonts w:ascii="Times New Roman" w:hAnsi="Times New Roman"/>
          <w:b/>
          <w:color w:val="auto"/>
          <w:kern w:val="0"/>
          <w:sz w:val="28"/>
          <w:szCs w:val="28"/>
          <w:highlight w:val="none"/>
        </w:rPr>
      </w:pPr>
    </w:p>
    <w:p w14:paraId="6DB2D46A">
      <w:pPr>
        <w:pStyle w:val="7"/>
        <w:ind w:firstLine="560"/>
        <w:rPr>
          <w:rFonts w:ascii="Times New Roman" w:hAnsi="Times New Roman"/>
          <w:b/>
          <w:color w:val="auto"/>
          <w:kern w:val="0"/>
          <w:sz w:val="28"/>
          <w:szCs w:val="28"/>
          <w:highlight w:val="none"/>
        </w:rPr>
      </w:pPr>
    </w:p>
    <w:p w14:paraId="1439CA17">
      <w:pPr>
        <w:tabs>
          <w:tab w:val="left" w:pos="3600"/>
          <w:tab w:val="left" w:pos="4480"/>
          <w:tab w:val="left" w:pos="5360"/>
        </w:tabs>
        <w:autoSpaceDE w:val="0"/>
        <w:autoSpaceDN w:val="0"/>
        <w:adjustRightInd w:val="0"/>
        <w:snapToGrid w:val="0"/>
        <w:ind w:firstLine="3132" w:firstLineChars="600"/>
        <w:jc w:val="both"/>
        <w:outlineLvl w:val="0"/>
        <w:rPr>
          <w:rFonts w:ascii="Times New Roman" w:hAnsi="Times New Roman"/>
          <w:b/>
          <w:color w:val="auto"/>
          <w:kern w:val="0"/>
          <w:sz w:val="52"/>
          <w:szCs w:val="52"/>
          <w:highlight w:val="none"/>
        </w:rPr>
      </w:pPr>
      <w:bookmarkStart w:id="10" w:name="_Toc8290"/>
      <w:bookmarkStart w:id="11" w:name="_Toc12063"/>
      <w:bookmarkStart w:id="12" w:name="_Toc31918"/>
      <w:bookmarkStart w:id="13" w:name="_Toc8708"/>
      <w:bookmarkStart w:id="14" w:name="_Toc10956"/>
      <w:r>
        <w:rPr>
          <w:rFonts w:ascii="Times New Roman" w:hAnsi="Times New Roman"/>
          <w:b/>
          <w:color w:val="auto"/>
          <w:kern w:val="0"/>
          <w:sz w:val="52"/>
          <w:szCs w:val="52"/>
          <w:highlight w:val="none"/>
        </w:rPr>
        <w:t>投</w:t>
      </w:r>
      <w:r>
        <w:rPr>
          <w:rFonts w:hint="eastAsia" w:ascii="Times New Roman" w:hAnsi="Times New Roman"/>
          <w:b/>
          <w:color w:val="auto"/>
          <w:kern w:val="0"/>
          <w:sz w:val="52"/>
          <w:szCs w:val="52"/>
          <w:highlight w:val="none"/>
          <w:lang w:val="en-US" w:eastAsia="zh-CN"/>
        </w:rPr>
        <w:t xml:space="preserve"> </w:t>
      </w:r>
      <w:r>
        <w:rPr>
          <w:rFonts w:ascii="Times New Roman" w:hAnsi="Times New Roman"/>
          <w:b/>
          <w:color w:val="auto"/>
          <w:kern w:val="0"/>
          <w:sz w:val="52"/>
          <w:szCs w:val="52"/>
          <w:highlight w:val="none"/>
        </w:rPr>
        <w:t>标</w:t>
      </w:r>
      <w:r>
        <w:rPr>
          <w:rFonts w:hint="eastAsia" w:ascii="Times New Roman" w:hAnsi="Times New Roman"/>
          <w:b/>
          <w:color w:val="auto"/>
          <w:kern w:val="0"/>
          <w:sz w:val="52"/>
          <w:szCs w:val="52"/>
          <w:highlight w:val="none"/>
          <w:lang w:val="en-US" w:eastAsia="zh-CN"/>
        </w:rPr>
        <w:t xml:space="preserve"> </w:t>
      </w:r>
      <w:r>
        <w:rPr>
          <w:rFonts w:ascii="Times New Roman" w:hAnsi="Times New Roman"/>
          <w:b/>
          <w:color w:val="auto"/>
          <w:kern w:val="0"/>
          <w:sz w:val="52"/>
          <w:szCs w:val="52"/>
          <w:highlight w:val="none"/>
        </w:rPr>
        <w:t>文</w:t>
      </w:r>
      <w:r>
        <w:rPr>
          <w:rFonts w:hint="eastAsia" w:ascii="Times New Roman" w:hAnsi="Times New Roman"/>
          <w:b/>
          <w:color w:val="auto"/>
          <w:kern w:val="0"/>
          <w:sz w:val="52"/>
          <w:szCs w:val="52"/>
          <w:highlight w:val="none"/>
          <w:lang w:val="en-US" w:eastAsia="zh-CN"/>
        </w:rPr>
        <w:t xml:space="preserve"> </w:t>
      </w:r>
      <w:r>
        <w:rPr>
          <w:rFonts w:ascii="Times New Roman" w:hAnsi="Times New Roman"/>
          <w:b/>
          <w:color w:val="auto"/>
          <w:kern w:val="0"/>
          <w:sz w:val="52"/>
          <w:szCs w:val="52"/>
          <w:highlight w:val="none"/>
        </w:rPr>
        <w:t>件</w:t>
      </w:r>
      <w:bookmarkEnd w:id="10"/>
      <w:bookmarkEnd w:id="11"/>
      <w:bookmarkEnd w:id="12"/>
      <w:bookmarkEnd w:id="13"/>
      <w:bookmarkEnd w:id="14"/>
    </w:p>
    <w:p w14:paraId="2CBE2496">
      <w:pPr>
        <w:pStyle w:val="7"/>
        <w:rPr>
          <w:rFonts w:ascii="Times New Roman" w:hAnsi="Times New Roman"/>
          <w:color w:val="auto"/>
          <w:highlight w:val="none"/>
        </w:rPr>
      </w:pPr>
    </w:p>
    <w:p w14:paraId="56EFA65C">
      <w:pPr>
        <w:rPr>
          <w:color w:val="auto"/>
          <w:highlight w:val="none"/>
        </w:rPr>
      </w:pPr>
    </w:p>
    <w:p w14:paraId="50121CE8">
      <w:pPr>
        <w:tabs>
          <w:tab w:val="left" w:pos="6904"/>
        </w:tabs>
        <w:autoSpaceDE w:val="0"/>
        <w:autoSpaceDN w:val="0"/>
        <w:adjustRightInd w:val="0"/>
        <w:snapToGrid w:val="0"/>
        <w:spacing w:line="360" w:lineRule="auto"/>
        <w:ind w:firstLine="1100" w:firstLineChars="393"/>
        <w:jc w:val="left"/>
        <w:rPr>
          <w:rFonts w:ascii="Times New Roman" w:hAnsi="Times New Roman"/>
          <w:color w:val="auto"/>
          <w:kern w:val="0"/>
          <w:sz w:val="28"/>
          <w:szCs w:val="28"/>
          <w:highlight w:val="none"/>
        </w:rPr>
      </w:pPr>
    </w:p>
    <w:p w14:paraId="7100FC20">
      <w:pPr>
        <w:keepNext w:val="0"/>
        <w:keepLines w:val="0"/>
        <w:pageBreakBefore w:val="0"/>
        <w:widowControl w:val="0"/>
        <w:tabs>
          <w:tab w:val="left" w:pos="6904"/>
        </w:tabs>
        <w:kinsoku/>
        <w:wordWrap/>
        <w:overflowPunct/>
        <w:topLinePunct w:val="0"/>
        <w:autoSpaceDE w:val="0"/>
        <w:autoSpaceDN w:val="0"/>
        <w:bidi w:val="0"/>
        <w:adjustRightInd w:val="0"/>
        <w:snapToGrid w:val="0"/>
        <w:spacing w:line="700" w:lineRule="exact"/>
        <w:ind w:left="210" w:leftChars="100" w:right="210" w:rightChars="100"/>
        <w:jc w:val="both"/>
        <w:textAlignment w:val="auto"/>
        <w:rPr>
          <w:rFonts w:ascii="Times New Roman" w:hAnsi="Times New Roman"/>
          <w:color w:val="auto"/>
          <w:kern w:val="0"/>
          <w:sz w:val="28"/>
          <w:szCs w:val="28"/>
          <w:highlight w:val="none"/>
          <w:u w:val="single"/>
        </w:rPr>
      </w:pPr>
      <w:r>
        <w:rPr>
          <w:rFonts w:ascii="Times New Roman" w:hAnsi="Times New Roman"/>
          <w:color w:val="auto"/>
          <w:kern w:val="0"/>
          <w:sz w:val="28"/>
          <w:szCs w:val="28"/>
          <w:highlight w:val="none"/>
        </w:rPr>
        <w:t>项目名称：</w:t>
      </w:r>
      <w:r>
        <w:rPr>
          <w:rFonts w:ascii="Times New Roman" w:hAnsi="Times New Roman"/>
          <w:color w:val="auto"/>
          <w:w w:val="198"/>
          <w:kern w:val="0"/>
          <w:sz w:val="28"/>
          <w:szCs w:val="28"/>
          <w:highlight w:val="none"/>
          <w:u w:val="single"/>
        </w:rPr>
        <w:t xml:space="preserve"> 　  　　　 　</w:t>
      </w:r>
      <w:r>
        <w:rPr>
          <w:rFonts w:ascii="Times New Roman" w:hAnsi="Times New Roman"/>
          <w:color w:val="auto"/>
          <w:kern w:val="0"/>
          <w:sz w:val="28"/>
          <w:szCs w:val="28"/>
          <w:highlight w:val="none"/>
          <w:u w:val="single"/>
        </w:rPr>
        <w:t xml:space="preserve">        </w:t>
      </w:r>
      <w:r>
        <w:rPr>
          <w:rFonts w:ascii="Times New Roman" w:hAnsi="Times New Roman"/>
          <w:color w:val="auto"/>
          <w:kern w:val="0"/>
          <w:sz w:val="28"/>
          <w:szCs w:val="28"/>
          <w:highlight w:val="none"/>
        </w:rPr>
        <w:t xml:space="preserve"> </w:t>
      </w:r>
    </w:p>
    <w:p w14:paraId="72555E87">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700" w:lineRule="exact"/>
        <w:ind w:left="210" w:leftChars="100" w:right="210" w:rightChars="100"/>
        <w:textAlignment w:val="auto"/>
        <w:rPr>
          <w:rFonts w:ascii="Times New Roman" w:hAnsi="Times New Roman"/>
          <w:color w:val="auto"/>
          <w:w w:val="99"/>
          <w:kern w:val="0"/>
          <w:sz w:val="28"/>
          <w:szCs w:val="28"/>
          <w:highlight w:val="none"/>
        </w:rPr>
      </w:pPr>
      <w:r>
        <w:rPr>
          <w:rFonts w:ascii="Times New Roman" w:hAnsi="Times New Roman"/>
          <w:color w:val="auto"/>
          <w:w w:val="99"/>
          <w:kern w:val="0"/>
          <w:sz w:val="28"/>
          <w:szCs w:val="28"/>
          <w:highlight w:val="none"/>
        </w:rPr>
        <w:t>投标人名称</w:t>
      </w:r>
      <w:r>
        <w:rPr>
          <w:rFonts w:ascii="Times New Roman" w:hAnsi="Times New Roman"/>
          <w:color w:val="auto"/>
          <w:spacing w:val="1"/>
          <w:w w:val="99"/>
          <w:kern w:val="0"/>
          <w:sz w:val="28"/>
          <w:szCs w:val="28"/>
          <w:highlight w:val="none"/>
        </w:rPr>
        <w:t>：</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（盖</w:t>
      </w:r>
      <w:r>
        <w:rPr>
          <w:rFonts w:hint="eastAsia" w:ascii="Times New Roman" w:hAnsi="Times New Roman"/>
          <w:color w:val="auto"/>
          <w:w w:val="99"/>
          <w:kern w:val="0"/>
          <w:sz w:val="28"/>
          <w:szCs w:val="28"/>
          <w:highlight w:val="none"/>
          <w:lang w:val="en-US" w:eastAsia="zh-CN"/>
        </w:rPr>
        <w:t>单位</w:t>
      </w:r>
      <w:r>
        <w:rPr>
          <w:rFonts w:ascii="Times New Roman" w:hAnsi="Times New Roman"/>
          <w:color w:val="auto"/>
          <w:w w:val="99"/>
          <w:kern w:val="0"/>
          <w:sz w:val="28"/>
          <w:szCs w:val="28"/>
          <w:highlight w:val="none"/>
        </w:rPr>
        <w:t>公章）</w:t>
      </w:r>
    </w:p>
    <w:p w14:paraId="516BCF31">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700" w:lineRule="exact"/>
        <w:ind w:left="210" w:leftChars="100" w:right="210" w:rightChars="100"/>
        <w:textAlignment w:val="auto"/>
        <w:rPr>
          <w:rFonts w:ascii="Times New Roman" w:hAnsi="Times New Roman"/>
          <w:color w:val="auto"/>
          <w:w w:val="99"/>
          <w:kern w:val="0"/>
          <w:sz w:val="28"/>
          <w:szCs w:val="28"/>
          <w:highlight w:val="none"/>
        </w:rPr>
      </w:pPr>
      <w:r>
        <w:rPr>
          <w:rFonts w:ascii="Times New Roman" w:hAnsi="Times New Roman"/>
          <w:color w:val="auto"/>
          <w:w w:val="99"/>
          <w:kern w:val="0"/>
          <w:sz w:val="28"/>
          <w:szCs w:val="28"/>
          <w:highlight w:val="none"/>
        </w:rPr>
        <w:t>法定代表人或其授权代表：</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（签字）</w:t>
      </w:r>
    </w:p>
    <w:p w14:paraId="0696D479">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700" w:lineRule="exact"/>
        <w:ind w:left="210" w:leftChars="100" w:right="210" w:rightChars="100"/>
        <w:textAlignment w:val="auto"/>
        <w:rPr>
          <w:rFonts w:ascii="Times New Roman" w:hAnsi="Times New Roman"/>
          <w:color w:val="auto"/>
          <w:w w:val="99"/>
          <w:kern w:val="0"/>
          <w:sz w:val="28"/>
          <w:szCs w:val="28"/>
          <w:highlight w:val="none"/>
          <w:u w:val="single"/>
        </w:rPr>
      </w:pPr>
      <w:r>
        <w:rPr>
          <w:rFonts w:ascii="Times New Roman" w:hAnsi="Times New Roman"/>
          <w:color w:val="auto"/>
          <w:w w:val="99"/>
          <w:kern w:val="0"/>
          <w:sz w:val="28"/>
          <w:szCs w:val="28"/>
          <w:highlight w:val="none"/>
        </w:rPr>
        <w:t>法定代表人或其授权代表联系电话：</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u w:val="single"/>
        </w:rPr>
        <w:t xml:space="preserve">   </w:t>
      </w:r>
    </w:p>
    <w:p w14:paraId="56A2FA89">
      <w:pPr>
        <w:tabs>
          <w:tab w:val="left" w:pos="3280"/>
          <w:tab w:val="left" w:pos="4680"/>
          <w:tab w:val="left" w:pos="6080"/>
        </w:tabs>
        <w:autoSpaceDE w:val="0"/>
        <w:autoSpaceDN w:val="0"/>
        <w:adjustRightInd w:val="0"/>
        <w:snapToGrid w:val="0"/>
        <w:spacing w:line="480" w:lineRule="auto"/>
        <w:ind w:firstLine="633"/>
        <w:jc w:val="center"/>
        <w:rPr>
          <w:rFonts w:ascii="Times New Roman" w:hAnsi="Times New Roman"/>
          <w:color w:val="auto"/>
          <w:w w:val="99"/>
          <w:kern w:val="0"/>
          <w:sz w:val="28"/>
          <w:szCs w:val="28"/>
          <w:highlight w:val="none"/>
          <w:u w:val="single"/>
        </w:rPr>
      </w:pPr>
    </w:p>
    <w:p w14:paraId="336EA77E">
      <w:pPr>
        <w:tabs>
          <w:tab w:val="left" w:pos="3280"/>
          <w:tab w:val="left" w:pos="4680"/>
          <w:tab w:val="left" w:pos="6080"/>
        </w:tabs>
        <w:autoSpaceDE w:val="0"/>
        <w:autoSpaceDN w:val="0"/>
        <w:adjustRightInd w:val="0"/>
        <w:snapToGrid w:val="0"/>
        <w:spacing w:line="480" w:lineRule="auto"/>
        <w:ind w:firstLine="633"/>
        <w:jc w:val="center"/>
        <w:rPr>
          <w:rFonts w:ascii="Times New Roman" w:hAnsi="Times New Roman"/>
          <w:color w:val="auto"/>
          <w:w w:val="99"/>
          <w:kern w:val="0"/>
          <w:sz w:val="28"/>
          <w:szCs w:val="28"/>
          <w:highlight w:val="none"/>
        </w:rPr>
      </w:pPr>
      <w:r>
        <w:rPr>
          <w:rFonts w:ascii="Times New Roman" w:hAnsi="Times New Roman"/>
          <w:color w:val="auto"/>
          <w:w w:val="99"/>
          <w:kern w:val="0"/>
          <w:sz w:val="28"/>
          <w:szCs w:val="28"/>
          <w:highlight w:val="none"/>
          <w:u w:val="single"/>
        </w:rPr>
        <w:t xml:space="preserve">     　</w:t>
      </w:r>
      <w:r>
        <w:rPr>
          <w:rFonts w:ascii="Times New Roman" w:hAnsi="Times New Roman"/>
          <w:color w:val="auto"/>
          <w:w w:val="99"/>
          <w:kern w:val="0"/>
          <w:sz w:val="28"/>
          <w:szCs w:val="28"/>
          <w:highlight w:val="none"/>
        </w:rPr>
        <w:t>年</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月</w:t>
      </w:r>
      <w:r>
        <w:rPr>
          <w:rFonts w:ascii="Times New Roman" w:hAnsi="Times New Roman"/>
          <w:color w:val="auto"/>
          <w:w w:val="198"/>
          <w:kern w:val="0"/>
          <w:sz w:val="28"/>
          <w:szCs w:val="28"/>
          <w:highlight w:val="none"/>
          <w:u w:val="single"/>
        </w:rPr>
        <w:t xml:space="preserve">  </w:t>
      </w:r>
      <w:r>
        <w:rPr>
          <w:rFonts w:ascii="Times New Roman" w:hAnsi="Times New Roman"/>
          <w:color w:val="auto"/>
          <w:w w:val="99"/>
          <w:kern w:val="0"/>
          <w:sz w:val="28"/>
          <w:szCs w:val="28"/>
          <w:highlight w:val="none"/>
        </w:rPr>
        <w:t>日</w:t>
      </w:r>
    </w:p>
    <w:p w14:paraId="20C5C9C4">
      <w:pPr>
        <w:spacing w:line="400" w:lineRule="exact"/>
        <w:ind w:firstLine="480" w:firstLineChars="200"/>
        <w:rPr>
          <w:rFonts w:ascii="Times New Roman" w:hAnsi="Times New Roman" w:eastAsia="方正仿宋_GBK"/>
          <w:color w:val="auto"/>
          <w:sz w:val="24"/>
          <w:szCs w:val="24"/>
          <w:highlight w:val="none"/>
        </w:rPr>
      </w:pPr>
    </w:p>
    <w:p w14:paraId="587A19E4">
      <w:pPr>
        <w:spacing w:line="400" w:lineRule="exact"/>
        <w:ind w:firstLine="480"/>
        <w:jc w:val="center"/>
        <w:rPr>
          <w:rFonts w:ascii="Times New Roman" w:hAnsi="Times New Roman"/>
          <w:b/>
          <w:bCs/>
          <w:color w:val="auto"/>
          <w:sz w:val="24"/>
          <w:szCs w:val="24"/>
          <w:highlight w:val="none"/>
        </w:rPr>
      </w:pPr>
    </w:p>
    <w:p w14:paraId="3ACA2CB5">
      <w:pPr>
        <w:spacing w:line="400" w:lineRule="exact"/>
        <w:ind w:firstLine="480"/>
        <w:jc w:val="center"/>
        <w:rPr>
          <w:rFonts w:ascii="Times New Roman" w:hAnsi="Times New Roman"/>
          <w:b/>
          <w:bCs/>
          <w:color w:val="auto"/>
          <w:sz w:val="24"/>
          <w:szCs w:val="24"/>
          <w:highlight w:val="none"/>
        </w:rPr>
      </w:pPr>
    </w:p>
    <w:p w14:paraId="79EC1DCF">
      <w:pPr>
        <w:pStyle w:val="25"/>
        <w:ind w:firstLine="480"/>
        <w:rPr>
          <w:rFonts w:ascii="Times New Roman" w:hAnsi="Times New Roman"/>
          <w:b/>
          <w:bCs/>
          <w:color w:val="auto"/>
          <w:szCs w:val="24"/>
          <w:highlight w:val="none"/>
        </w:rPr>
      </w:pPr>
    </w:p>
    <w:p w14:paraId="4CDF1F1F">
      <w:pPr>
        <w:rPr>
          <w:rFonts w:ascii="Times New Roman" w:hAnsi="Times New Roman"/>
          <w:b/>
          <w:bCs/>
          <w:color w:val="auto"/>
          <w:szCs w:val="24"/>
          <w:highlight w:val="none"/>
        </w:rPr>
      </w:pPr>
    </w:p>
    <w:p w14:paraId="4C62DC4E">
      <w:pPr>
        <w:pStyle w:val="7"/>
        <w:rPr>
          <w:rFonts w:ascii="Times New Roman" w:hAnsi="Times New Roman"/>
          <w:b/>
          <w:bCs/>
          <w:color w:val="auto"/>
          <w:szCs w:val="24"/>
          <w:highlight w:val="none"/>
        </w:rPr>
      </w:pPr>
    </w:p>
    <w:p w14:paraId="32A51B68">
      <w:pPr>
        <w:rPr>
          <w:rFonts w:ascii="Times New Roman" w:hAnsi="Times New Roman"/>
          <w:b/>
          <w:bCs/>
          <w:color w:val="auto"/>
          <w:szCs w:val="24"/>
          <w:highlight w:val="none"/>
        </w:rPr>
      </w:pPr>
    </w:p>
    <w:p w14:paraId="3D026C8B">
      <w:pPr>
        <w:rPr>
          <w:rFonts w:ascii="Times New Roman" w:hAnsi="Times New Roman"/>
          <w:b/>
          <w:bCs/>
          <w:color w:val="auto"/>
          <w:szCs w:val="24"/>
          <w:highlight w:val="none"/>
        </w:rPr>
      </w:pPr>
    </w:p>
    <w:p w14:paraId="35CB5F7F">
      <w:pPr>
        <w:rPr>
          <w:rFonts w:ascii="Times New Roman" w:hAnsi="Times New Roman"/>
          <w:b/>
          <w:bCs/>
          <w:color w:val="auto"/>
          <w:szCs w:val="24"/>
          <w:highlight w:val="none"/>
        </w:rPr>
      </w:pPr>
    </w:p>
    <w:p w14:paraId="5C3A173F">
      <w:pPr>
        <w:rPr>
          <w:rFonts w:ascii="Times New Roman" w:hAnsi="Times New Roman"/>
          <w:b/>
          <w:bCs/>
          <w:color w:val="auto"/>
          <w:szCs w:val="24"/>
          <w:highlight w:val="none"/>
        </w:rPr>
      </w:pPr>
    </w:p>
    <w:p w14:paraId="21F369EE">
      <w:pPr>
        <w:rPr>
          <w:rFonts w:ascii="Times New Roman" w:hAnsi="Times New Roman"/>
          <w:b/>
          <w:bCs/>
          <w:color w:val="auto"/>
          <w:szCs w:val="24"/>
          <w:highlight w:val="none"/>
        </w:rPr>
      </w:pPr>
    </w:p>
    <w:p w14:paraId="40AB56BB">
      <w:pPr>
        <w:spacing w:line="400" w:lineRule="exact"/>
        <w:ind w:firstLine="480"/>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目</w:t>
      </w:r>
      <w:r>
        <w:rPr>
          <w:rFonts w:hint="eastAsia" w:ascii="Times New Roman" w:hAnsi="Times New Roman"/>
          <w:b/>
          <w:bCs/>
          <w:color w:val="auto"/>
          <w:sz w:val="28"/>
          <w:szCs w:val="28"/>
          <w:highlight w:val="none"/>
          <w:lang w:val="en-US" w:eastAsia="zh-CN"/>
        </w:rPr>
        <w:t xml:space="preserve"> </w:t>
      </w:r>
      <w:r>
        <w:rPr>
          <w:rFonts w:ascii="Times New Roman" w:hAnsi="Times New Roman"/>
          <w:b/>
          <w:bCs/>
          <w:color w:val="auto"/>
          <w:sz w:val="28"/>
          <w:szCs w:val="28"/>
          <w:highlight w:val="none"/>
        </w:rPr>
        <w:t>录</w:t>
      </w:r>
    </w:p>
    <w:p w14:paraId="35F2F753">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一、经济部分</w:t>
      </w:r>
    </w:p>
    <w:p w14:paraId="0B0E5B7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（一）报价函</w:t>
      </w:r>
    </w:p>
    <w:p w14:paraId="5149FEE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二</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清单报价表</w:t>
      </w:r>
    </w:p>
    <w:p w14:paraId="2E0D3851">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二</w:t>
      </w:r>
      <w:r>
        <w:rPr>
          <w:rFonts w:ascii="Times New Roman" w:hAnsi="Times New Roman"/>
          <w:b/>
          <w:bCs/>
          <w:color w:val="auto"/>
          <w:sz w:val="24"/>
          <w:szCs w:val="24"/>
          <w:highlight w:val="none"/>
        </w:rPr>
        <w:t>、资格</w:t>
      </w:r>
      <w:r>
        <w:rPr>
          <w:rFonts w:hint="eastAsia" w:ascii="Times New Roman" w:hAnsi="Times New Roman"/>
          <w:b/>
          <w:bCs/>
          <w:color w:val="auto"/>
          <w:sz w:val="24"/>
          <w:szCs w:val="24"/>
          <w:highlight w:val="none"/>
          <w:lang w:val="en-US" w:eastAsia="zh-CN"/>
        </w:rPr>
        <w:t>审查部分</w:t>
      </w:r>
    </w:p>
    <w:p w14:paraId="5D07C92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olor w:val="auto"/>
          <w:sz w:val="24"/>
          <w:szCs w:val="24"/>
          <w:highlight w:val="none"/>
          <w:lang w:val="en-US"/>
        </w:rPr>
      </w:pPr>
      <w:r>
        <w:rPr>
          <w:rFonts w:ascii="Times New Roman" w:hAnsi="Times New Roman"/>
          <w:color w:val="auto"/>
          <w:sz w:val="24"/>
          <w:szCs w:val="24"/>
          <w:highlight w:val="none"/>
        </w:rPr>
        <w:t>（一）营业执照</w:t>
      </w:r>
      <w:r>
        <w:rPr>
          <w:rFonts w:hint="eastAsia" w:ascii="Times New Roman" w:hAnsi="Times New Roman"/>
          <w:color w:val="auto"/>
          <w:sz w:val="24"/>
          <w:szCs w:val="24"/>
          <w:highlight w:val="none"/>
          <w:lang w:val="en-US" w:eastAsia="zh-CN"/>
        </w:rPr>
        <w:t>副本、资质证书或其他相关许可证</w:t>
      </w:r>
    </w:p>
    <w:p w14:paraId="6DB590C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（二）法定代表人身份证明书（格式）</w:t>
      </w:r>
    </w:p>
    <w:p w14:paraId="3FD2B4A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ascii="Times New Roman" w:hAnsi="Times New Roman" w:eastAsia="宋体" w:cs="Times New Roman"/>
          <w:color w:val="auto"/>
          <w:sz w:val="24"/>
          <w:szCs w:val="24"/>
          <w:highlight w:val="none"/>
        </w:rPr>
      </w:pPr>
      <w:r>
        <w:rPr>
          <w:rFonts w:ascii="Times New Roman" w:hAnsi="Times New Roman"/>
          <w:color w:val="auto"/>
          <w:sz w:val="24"/>
          <w:szCs w:val="24"/>
          <w:highlight w:val="none"/>
        </w:rPr>
        <w:t>（</w:t>
      </w:r>
      <w:r>
        <w:rPr>
          <w:rFonts w:ascii="Times New Roman" w:hAnsi="Times New Roman" w:eastAsia="宋体" w:cs="Times New Roman"/>
          <w:color w:val="auto"/>
          <w:sz w:val="24"/>
          <w:szCs w:val="24"/>
          <w:highlight w:val="none"/>
        </w:rPr>
        <w:t>三）法定代表人授权委托书（格式）</w:t>
      </w:r>
    </w:p>
    <w:p w14:paraId="2F5AFC0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四</w:t>
      </w:r>
      <w:r>
        <w:rPr>
          <w:rFonts w:hint="eastAsia" w:ascii="Times New Roman" w:hAnsi="Times New Roman" w:cs="Times New Roman"/>
          <w:color w:val="auto"/>
          <w:sz w:val="24"/>
          <w:szCs w:val="24"/>
          <w:highlight w:val="none"/>
          <w:lang w:eastAsia="zh-CN"/>
        </w:rPr>
        <w:t>）信用报告或信用查询截图</w:t>
      </w:r>
    </w:p>
    <w:p w14:paraId="0CE5E8D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（五）人员要求</w:t>
      </w:r>
    </w:p>
    <w:p w14:paraId="445DA3C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（六）</w:t>
      </w:r>
      <w:r>
        <w:rPr>
          <w:rFonts w:hint="default" w:ascii="Times New Roman" w:hAnsi="Times New Roman" w:cs="Times New Roman"/>
          <w:color w:val="auto"/>
          <w:sz w:val="24"/>
          <w:szCs w:val="24"/>
          <w:highlight w:val="none"/>
          <w:lang w:val="en-US" w:eastAsia="zh-CN"/>
        </w:rPr>
        <w:t>业绩合同</w:t>
      </w:r>
    </w:p>
    <w:p w14:paraId="37BA7CC8">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（七）承诺函</w:t>
      </w:r>
    </w:p>
    <w:p w14:paraId="6FEBD81D">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三、技术部分</w:t>
      </w:r>
    </w:p>
    <w:p w14:paraId="7C9EC2C0">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四、商务部分</w:t>
      </w:r>
    </w:p>
    <w:p w14:paraId="0947204D">
      <w:pPr>
        <w:snapToGrid w:val="0"/>
        <w:spacing w:line="560" w:lineRule="exact"/>
        <w:ind w:firstLineChars="200"/>
        <w:rPr>
          <w:rFonts w:hint="default" w:ascii="Times New Roman" w:hAnsi="Times New Roman"/>
          <w:b w:val="0"/>
          <w:bCs w:val="0"/>
          <w:color w:val="auto"/>
          <w:sz w:val="24"/>
          <w:szCs w:val="24"/>
          <w:highlight w:val="none"/>
          <w:lang w:val="en-US" w:eastAsia="zh-CN"/>
        </w:rPr>
      </w:pPr>
      <w:r>
        <w:rPr>
          <w:rFonts w:hint="default" w:ascii="Times New Roman" w:hAnsi="Times New Roman"/>
          <w:b w:val="0"/>
          <w:bCs w:val="0"/>
          <w:color w:val="auto"/>
          <w:sz w:val="24"/>
          <w:szCs w:val="24"/>
          <w:highlight w:val="none"/>
          <w:lang w:val="en-US" w:eastAsia="zh-CN"/>
        </w:rPr>
        <w:t>（一）业绩资料</w:t>
      </w:r>
    </w:p>
    <w:p w14:paraId="21710E7B">
      <w:pPr>
        <w:snapToGrid w:val="0"/>
        <w:spacing w:line="560" w:lineRule="exact"/>
        <w:ind w:firstLineChars="200"/>
        <w:rPr>
          <w:rFonts w:hint="default" w:ascii="Times New Roman" w:hAnsi="Times New Roman"/>
          <w:b w:val="0"/>
          <w:bCs w:val="0"/>
          <w:color w:val="auto"/>
          <w:sz w:val="24"/>
          <w:szCs w:val="24"/>
          <w:highlight w:val="none"/>
          <w:lang w:val="en-US" w:eastAsia="zh-CN"/>
        </w:rPr>
      </w:pPr>
      <w:r>
        <w:rPr>
          <w:rFonts w:hint="eastAsia" w:ascii="Times New Roman" w:hAnsi="Times New Roman"/>
          <w:b w:val="0"/>
          <w:bCs w:val="0"/>
          <w:color w:val="auto"/>
          <w:sz w:val="24"/>
          <w:szCs w:val="24"/>
          <w:highlight w:val="none"/>
          <w:lang w:val="en-US" w:eastAsia="zh-CN"/>
        </w:rPr>
        <w:t>（二）企业综合实力</w:t>
      </w:r>
    </w:p>
    <w:p w14:paraId="5B83F955">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五、其他资料</w:t>
      </w:r>
    </w:p>
    <w:p w14:paraId="572EF274">
      <w:pPr>
        <w:pStyle w:val="4"/>
        <w:ind w:left="0" w:leftChars="0" w:firstLine="720" w:firstLineChars="300"/>
        <w:rPr>
          <w:rFonts w:hint="default" w:eastAsia="宋体"/>
          <w:color w:val="auto"/>
          <w:highlight w:val="none"/>
          <w:lang w:val="en-US" w:eastAsia="zh-CN"/>
        </w:rPr>
      </w:pPr>
      <w:bookmarkStart w:id="15" w:name="_Toc313008356"/>
      <w:bookmarkStart w:id="16" w:name="_Toc313888360"/>
      <w:bookmarkStart w:id="17" w:name="_Toc25932348"/>
      <w:bookmarkStart w:id="18" w:name="_Toc342913419"/>
      <w:bookmarkStart w:id="19" w:name="_Toc12789073"/>
      <w:bookmarkStart w:id="20" w:name="_Toc283382454"/>
      <w:r>
        <w:rPr>
          <w:rFonts w:hint="eastAsia"/>
          <w:b w:val="0"/>
          <w:bCs w:val="0"/>
          <w:color w:val="auto"/>
          <w:highlight w:val="none"/>
          <w:lang w:val="en-US" w:eastAsia="zh-CN"/>
        </w:rPr>
        <w:t>比选文件其他要求或投标人认为需要提供的资料</w:t>
      </w:r>
    </w:p>
    <w:p w14:paraId="72C66658">
      <w:pPr>
        <w:pStyle w:val="4"/>
        <w:rPr>
          <w:color w:val="auto"/>
          <w:highlight w:val="none"/>
        </w:rPr>
      </w:pPr>
    </w:p>
    <w:p w14:paraId="6804F8C5">
      <w:pPr>
        <w:pStyle w:val="4"/>
        <w:rPr>
          <w:color w:val="auto"/>
          <w:highlight w:val="none"/>
        </w:rPr>
      </w:pPr>
    </w:p>
    <w:p w14:paraId="021507AF">
      <w:pPr>
        <w:pStyle w:val="4"/>
        <w:rPr>
          <w:color w:val="auto"/>
          <w:highlight w:val="none"/>
        </w:rPr>
      </w:pPr>
    </w:p>
    <w:p w14:paraId="241DA237">
      <w:pPr>
        <w:rPr>
          <w:color w:val="auto"/>
          <w:highlight w:val="none"/>
        </w:rPr>
      </w:pPr>
    </w:p>
    <w:p w14:paraId="2DBD23D3">
      <w:pPr>
        <w:rPr>
          <w:color w:val="auto"/>
          <w:highlight w:val="none"/>
        </w:rPr>
      </w:pPr>
    </w:p>
    <w:p w14:paraId="04E27379">
      <w:pPr>
        <w:rPr>
          <w:color w:val="auto"/>
          <w:highlight w:val="none"/>
        </w:rPr>
      </w:pPr>
    </w:p>
    <w:p w14:paraId="00C8525B">
      <w:pPr>
        <w:rPr>
          <w:color w:val="auto"/>
          <w:highlight w:val="none"/>
        </w:rPr>
      </w:pPr>
    </w:p>
    <w:p w14:paraId="7028DC2B">
      <w:pPr>
        <w:rPr>
          <w:color w:val="auto"/>
          <w:highlight w:val="none"/>
        </w:rPr>
      </w:pPr>
    </w:p>
    <w:p w14:paraId="00C0B899">
      <w:pPr>
        <w:pStyle w:val="4"/>
        <w:ind w:left="0" w:leftChars="0" w:firstLine="0" w:firstLineChars="0"/>
        <w:jc w:val="left"/>
        <w:rPr>
          <w:color w:val="auto"/>
          <w:highlight w:val="none"/>
        </w:rPr>
      </w:pPr>
      <w:r>
        <w:rPr>
          <w:color w:val="auto"/>
          <w:highlight w:val="none"/>
        </w:rPr>
        <w:t>一、经济部分</w:t>
      </w:r>
      <w:bookmarkEnd w:id="15"/>
      <w:bookmarkEnd w:id="16"/>
      <w:bookmarkEnd w:id="17"/>
      <w:bookmarkEnd w:id="18"/>
    </w:p>
    <w:bookmarkEnd w:id="19"/>
    <w:bookmarkEnd w:id="20"/>
    <w:p w14:paraId="50F392BC">
      <w:pPr>
        <w:tabs>
          <w:tab w:val="left" w:pos="6300"/>
        </w:tabs>
        <w:snapToGrid w:val="0"/>
        <w:spacing w:line="360" w:lineRule="auto"/>
        <w:jc w:val="center"/>
        <w:outlineLvl w:val="0"/>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一</w:t>
      </w:r>
      <w:r>
        <w:rPr>
          <w:rFonts w:hint="eastAsia" w:ascii="Times New Roman" w:hAnsi="Times New Roman"/>
          <w:b/>
          <w:color w:val="auto"/>
          <w:sz w:val="24"/>
          <w:szCs w:val="24"/>
          <w:highlight w:val="none"/>
          <w:lang w:eastAsia="zh-CN"/>
        </w:rPr>
        <w:t>）</w:t>
      </w:r>
      <w:r>
        <w:rPr>
          <w:rFonts w:ascii="Times New Roman" w:hAnsi="Times New Roman"/>
          <w:b/>
          <w:color w:val="auto"/>
          <w:sz w:val="24"/>
          <w:szCs w:val="24"/>
          <w:highlight w:val="none"/>
        </w:rPr>
        <w:t>报价函</w:t>
      </w:r>
    </w:p>
    <w:p w14:paraId="300036C4">
      <w:pPr>
        <w:tabs>
          <w:tab w:val="left" w:pos="6300"/>
        </w:tabs>
        <w:snapToGrid w:val="0"/>
        <w:spacing w:line="360" w:lineRule="auto"/>
        <w:ind w:firstLine="48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u w:val="single"/>
          <w:lang w:val="en-US" w:eastAsia="zh-CN" w:bidi="ar-SA"/>
        </w:rPr>
        <w:t xml:space="preserve">（比选人名称）               </w:t>
      </w:r>
      <w:r>
        <w:rPr>
          <w:rFonts w:hint="eastAsia" w:asciiTheme="minorEastAsia" w:hAnsiTheme="minorEastAsia" w:eastAsiaTheme="minorEastAsia" w:cstheme="minorEastAsia"/>
          <w:color w:val="auto"/>
          <w:kern w:val="2"/>
          <w:sz w:val="24"/>
          <w:szCs w:val="22"/>
          <w:highlight w:val="none"/>
          <w:lang w:val="en-US" w:eastAsia="zh-CN" w:bidi="ar-SA"/>
        </w:rPr>
        <w:t>：</w:t>
      </w:r>
    </w:p>
    <w:p w14:paraId="5A395965">
      <w:pPr>
        <w:pStyle w:val="38"/>
        <w:keepNext w:val="0"/>
        <w:keepLines w:val="0"/>
        <w:pageBreakBefore w:val="0"/>
        <w:widowControl w:val="0"/>
        <w:tabs>
          <w:tab w:val="left" w:pos="1102"/>
        </w:tabs>
        <w:kinsoku/>
        <w:wordWrap/>
        <w:overflowPunct/>
        <w:topLinePunct w:val="0"/>
        <w:autoSpaceDE w:val="0"/>
        <w:autoSpaceDN w:val="0"/>
        <w:bidi w:val="0"/>
        <w:adjustRightInd/>
        <w:snapToGrid/>
        <w:spacing w:line="400" w:lineRule="exact"/>
        <w:ind w:left="0" w:firstLine="468" w:firstLineChars="200"/>
        <w:textAlignment w:val="auto"/>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我方已仔细研究了</w:t>
      </w:r>
      <w:r>
        <w:rPr>
          <w:rFonts w:hint="eastAsia" w:asciiTheme="minorEastAsia" w:hAnsiTheme="minorEastAsia" w:eastAsiaTheme="minorEastAsia" w:cstheme="minorEastAsia"/>
          <w:b w:val="0"/>
          <w:bCs w:val="0"/>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lang w:eastAsia="zh-CN"/>
        </w:rPr>
        <w:t>（</w:t>
      </w:r>
      <w:r>
        <w:rPr>
          <w:rFonts w:hint="eastAsia" w:asciiTheme="minorEastAsia" w:hAnsiTheme="minorEastAsia" w:eastAsiaTheme="minorEastAsia" w:cstheme="minorEastAsia"/>
          <w:color w:val="auto"/>
          <w:spacing w:val="-3"/>
          <w:sz w:val="24"/>
          <w:highlight w:val="none"/>
          <w:lang w:val="en-US" w:eastAsia="zh-CN"/>
        </w:rPr>
        <w:t>项目名称</w:t>
      </w:r>
      <w:r>
        <w:rPr>
          <w:rFonts w:hint="eastAsia" w:asciiTheme="minorEastAsia" w:hAnsiTheme="minorEastAsia" w:eastAsiaTheme="minorEastAsia" w:cstheme="minorEastAsia"/>
          <w:color w:val="auto"/>
          <w:spacing w:val="-3"/>
          <w:sz w:val="24"/>
          <w:highlight w:val="none"/>
          <w:lang w:eastAsia="zh-CN"/>
        </w:rPr>
        <w:t>）</w:t>
      </w:r>
      <w:r>
        <w:rPr>
          <w:rFonts w:hint="eastAsia" w:asciiTheme="minorEastAsia" w:hAnsiTheme="minorEastAsia" w:eastAsiaTheme="minorEastAsia" w:cstheme="minorEastAsia"/>
          <w:color w:val="auto"/>
          <w:spacing w:val="-3"/>
          <w:sz w:val="24"/>
          <w:highlight w:val="none"/>
        </w:rPr>
        <w:t>比选文件的全部内容，愿意以重庆市物价局发布的《渝价2009[243]号关于我市特种设备检验检测收费标准的通知》或最新文件规定的电梯检验收费标准</w:t>
      </w:r>
      <w:r>
        <w:rPr>
          <w:rFonts w:hint="eastAsia" w:asciiTheme="minorEastAsia" w:hAnsiTheme="minorEastAsia" w:eastAsiaTheme="minorEastAsia" w:cstheme="minorEastAsia"/>
          <w:color w:val="auto"/>
          <w:spacing w:val="-3"/>
          <w:sz w:val="24"/>
          <w:highlight w:val="none"/>
          <w:lang w:val="en-US" w:eastAsia="zh-CN"/>
        </w:rPr>
        <w:t>的</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rPr>
        <w:t xml:space="preserve"> %完成本项目工作，开具增值税</w:t>
      </w:r>
      <w:r>
        <w:rPr>
          <w:rFonts w:hint="eastAsia" w:asciiTheme="minorEastAsia" w:hAnsiTheme="minorEastAsia" w:eastAsiaTheme="minorEastAsia" w:cstheme="minorEastAsia"/>
          <w:color w:val="auto"/>
          <w:spacing w:val="-3"/>
          <w:sz w:val="24"/>
          <w:highlight w:val="none"/>
          <w:u w:val="single"/>
          <w:lang w:val="en-US" w:eastAsia="zh-CN"/>
        </w:rPr>
        <w:t>专用</w:t>
      </w:r>
      <w:r>
        <w:rPr>
          <w:rFonts w:hint="eastAsia" w:asciiTheme="minorEastAsia" w:hAnsiTheme="minorEastAsia" w:eastAsiaTheme="minorEastAsia" w:cstheme="minorEastAsia"/>
          <w:color w:val="auto"/>
          <w:spacing w:val="-3"/>
          <w:sz w:val="24"/>
          <w:highlight w:val="none"/>
        </w:rPr>
        <w:t>发票，税率为</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u w:val="single"/>
          <w:lang w:val="en-US" w:eastAsia="zh-CN"/>
        </w:rPr>
        <w:t>%</w:t>
      </w:r>
      <w:r>
        <w:rPr>
          <w:rFonts w:hint="eastAsia" w:asciiTheme="minorEastAsia" w:hAnsiTheme="minorEastAsia" w:eastAsiaTheme="minorEastAsia" w:cstheme="minorEastAsia"/>
          <w:color w:val="auto"/>
          <w:spacing w:val="-3"/>
          <w:sz w:val="24"/>
          <w:highlight w:val="none"/>
          <w:lang w:eastAsia="zh-CN"/>
        </w:rPr>
        <w:t>，</w:t>
      </w:r>
      <w:r>
        <w:rPr>
          <w:rFonts w:hint="eastAsia" w:asciiTheme="minorEastAsia" w:hAnsiTheme="minorEastAsia" w:eastAsiaTheme="minorEastAsia" w:cstheme="minorEastAsia"/>
          <w:color w:val="auto"/>
          <w:spacing w:val="-3"/>
          <w:sz w:val="24"/>
          <w:highlight w:val="none"/>
        </w:rPr>
        <w:t>服务</w:t>
      </w:r>
      <w:r>
        <w:rPr>
          <w:rFonts w:hint="eastAsia" w:asciiTheme="minorEastAsia" w:hAnsiTheme="minorEastAsia" w:eastAsiaTheme="minorEastAsia" w:cstheme="minorEastAsia"/>
          <w:color w:val="auto"/>
          <w:spacing w:val="-3"/>
          <w:sz w:val="24"/>
          <w:highlight w:val="none"/>
          <w:lang w:val="en-US" w:eastAsia="zh-CN"/>
        </w:rPr>
        <w:t>期限</w:t>
      </w:r>
      <w:r>
        <w:rPr>
          <w:rFonts w:hint="eastAsia" w:asciiTheme="minorEastAsia" w:hAnsiTheme="minorEastAsia" w:eastAsiaTheme="minorEastAsia" w:cstheme="minorEastAsia"/>
          <w:color w:val="auto"/>
          <w:spacing w:val="-3"/>
          <w:sz w:val="24"/>
          <w:highlight w:val="none"/>
        </w:rPr>
        <w:t>：</w:t>
      </w:r>
      <w:r>
        <w:rPr>
          <w:rFonts w:hint="eastAsia" w:asciiTheme="minorEastAsia" w:hAnsiTheme="minorEastAsia" w:eastAsiaTheme="minorEastAsia" w:cstheme="minorEastAsia"/>
          <w:color w:val="auto"/>
          <w:spacing w:val="-3"/>
          <w:sz w:val="24"/>
          <w:highlight w:val="none"/>
          <w:u w:val="single"/>
        </w:rPr>
        <w:t xml:space="preserve">              </w:t>
      </w:r>
      <w:r>
        <w:rPr>
          <w:rFonts w:hint="eastAsia" w:asciiTheme="minorEastAsia" w:hAnsiTheme="minorEastAsia" w:eastAsiaTheme="minorEastAsia" w:cstheme="minorEastAsia"/>
          <w:color w:val="auto"/>
          <w:spacing w:val="-3"/>
          <w:sz w:val="24"/>
          <w:highlight w:val="none"/>
        </w:rPr>
        <w:t>。质量达到国家及行业标准并满足比选文件要求，按合同约定完成工作。</w:t>
      </w:r>
    </w:p>
    <w:p w14:paraId="5B51CBE8">
      <w:pPr>
        <w:pStyle w:val="38"/>
        <w:keepNext w:val="0"/>
        <w:keepLines w:val="0"/>
        <w:pageBreakBefore w:val="0"/>
        <w:widowControl w:val="0"/>
        <w:tabs>
          <w:tab w:val="left" w:pos="823"/>
        </w:tabs>
        <w:kinsoku/>
        <w:wordWrap/>
        <w:overflowPunct/>
        <w:topLinePunct w:val="0"/>
        <w:autoSpaceDE w:val="0"/>
        <w:autoSpaceDN w:val="0"/>
        <w:bidi w:val="0"/>
        <w:adjustRightInd/>
        <w:snapToGrid/>
        <w:spacing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1.我方承诺完全响应比选文件要求的全部内容，在投标有效期内不修改、撤销</w:t>
      </w:r>
      <w:r>
        <w:rPr>
          <w:rFonts w:hint="eastAsia" w:asciiTheme="minorEastAsia" w:hAnsiTheme="minorEastAsia" w:eastAsiaTheme="minorEastAsia" w:cstheme="minorEastAsia"/>
          <w:color w:val="auto"/>
          <w:spacing w:val="-3"/>
          <w:sz w:val="24"/>
          <w:highlight w:val="none"/>
          <w:lang w:eastAsia="zh-CN"/>
        </w:rPr>
        <w:t>投标</w:t>
      </w:r>
      <w:r>
        <w:rPr>
          <w:rFonts w:hint="eastAsia" w:asciiTheme="minorEastAsia" w:hAnsiTheme="minorEastAsia" w:eastAsiaTheme="minorEastAsia" w:cstheme="minorEastAsia"/>
          <w:color w:val="auto"/>
          <w:spacing w:val="-3"/>
          <w:sz w:val="24"/>
          <w:highlight w:val="none"/>
        </w:rPr>
        <w:t>文件；</w:t>
      </w:r>
    </w:p>
    <w:p w14:paraId="180B46F6">
      <w:pPr>
        <w:pStyle w:val="38"/>
        <w:keepNext w:val="0"/>
        <w:keepLines w:val="0"/>
        <w:pageBreakBefore w:val="0"/>
        <w:widowControl w:val="0"/>
        <w:tabs>
          <w:tab w:val="left" w:pos="823"/>
        </w:tabs>
        <w:kinsoku/>
        <w:wordWrap/>
        <w:overflowPunct/>
        <w:topLinePunct w:val="0"/>
        <w:autoSpaceDE w:val="0"/>
        <w:autoSpaceDN w:val="0"/>
        <w:bidi w:val="0"/>
        <w:adjustRightInd/>
        <w:snapToGrid/>
        <w:spacing w:before="42"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2.如我方</w:t>
      </w:r>
      <w:r>
        <w:rPr>
          <w:rFonts w:hint="eastAsia" w:asciiTheme="minorEastAsia" w:hAnsiTheme="minorEastAsia" w:eastAsiaTheme="minorEastAsia" w:cstheme="minorEastAsia"/>
          <w:color w:val="auto"/>
          <w:spacing w:val="-3"/>
          <w:sz w:val="24"/>
          <w:highlight w:val="none"/>
          <w:lang w:val="en-US" w:eastAsia="zh-CN"/>
        </w:rPr>
        <w:t>中标</w:t>
      </w:r>
      <w:r>
        <w:rPr>
          <w:rFonts w:hint="eastAsia" w:asciiTheme="minorEastAsia" w:hAnsiTheme="minorEastAsia" w:eastAsiaTheme="minorEastAsia" w:cstheme="minorEastAsia"/>
          <w:color w:val="auto"/>
          <w:spacing w:val="-3"/>
          <w:sz w:val="24"/>
          <w:highlight w:val="none"/>
        </w:rPr>
        <w:t>：</w:t>
      </w:r>
    </w:p>
    <w:p w14:paraId="67155743">
      <w:pPr>
        <w:pStyle w:val="38"/>
        <w:keepNext w:val="0"/>
        <w:keepLines w:val="0"/>
        <w:pageBreakBefore w:val="0"/>
        <w:widowControl w:val="0"/>
        <w:tabs>
          <w:tab w:val="left" w:pos="1115"/>
        </w:tabs>
        <w:kinsoku/>
        <w:wordWrap/>
        <w:overflowPunct/>
        <w:topLinePunct w:val="0"/>
        <w:autoSpaceDE w:val="0"/>
        <w:autoSpaceDN w:val="0"/>
        <w:bidi w:val="0"/>
        <w:adjustRightInd/>
        <w:snapToGrid/>
        <w:spacing w:before="39" w:line="400" w:lineRule="exact"/>
        <w:ind w:left="0" w:right="159"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（1）我方承诺在收到</w:t>
      </w:r>
      <w:r>
        <w:rPr>
          <w:rFonts w:hint="eastAsia" w:asciiTheme="minorEastAsia" w:hAnsiTheme="minorEastAsia" w:eastAsiaTheme="minorEastAsia" w:cstheme="minorEastAsia"/>
          <w:color w:val="auto"/>
          <w:sz w:val="24"/>
          <w:highlight w:val="none"/>
          <w:lang w:eastAsia="zh-CN"/>
        </w:rPr>
        <w:t>中标</w:t>
      </w:r>
      <w:r>
        <w:rPr>
          <w:rFonts w:hint="eastAsia" w:asciiTheme="minorEastAsia" w:hAnsiTheme="minorEastAsia" w:eastAsiaTheme="minorEastAsia" w:cstheme="minorEastAsia"/>
          <w:color w:val="auto"/>
          <w:sz w:val="24"/>
          <w:highlight w:val="none"/>
        </w:rPr>
        <w:t>通知书后，在中</w:t>
      </w:r>
      <w:r>
        <w:rPr>
          <w:rFonts w:hint="eastAsia" w:asciiTheme="minorEastAsia" w:hAnsiTheme="minorEastAsia" w:eastAsiaTheme="minorEastAsia" w:cstheme="minorEastAsia"/>
          <w:color w:val="auto"/>
          <w:sz w:val="24"/>
          <w:highlight w:val="none"/>
          <w:lang w:val="en-US" w:eastAsia="zh-CN"/>
        </w:rPr>
        <w:t>标</w:t>
      </w:r>
      <w:r>
        <w:rPr>
          <w:rFonts w:hint="eastAsia" w:asciiTheme="minorEastAsia" w:hAnsiTheme="minorEastAsia" w:eastAsiaTheme="minorEastAsia" w:cstheme="minorEastAsia"/>
          <w:color w:val="auto"/>
          <w:sz w:val="24"/>
          <w:highlight w:val="none"/>
        </w:rPr>
        <w:t>通知书规定的期限内与你方签订</w:t>
      </w:r>
      <w:r>
        <w:rPr>
          <w:rFonts w:hint="eastAsia" w:asciiTheme="minorEastAsia" w:hAnsiTheme="minorEastAsia" w:eastAsiaTheme="minorEastAsia" w:cstheme="minorEastAsia"/>
          <w:color w:val="auto"/>
          <w:spacing w:val="-2"/>
          <w:sz w:val="24"/>
          <w:highlight w:val="none"/>
        </w:rPr>
        <w:t>合同</w:t>
      </w:r>
      <w:r>
        <w:rPr>
          <w:rFonts w:hint="eastAsia" w:asciiTheme="minorEastAsia" w:hAnsiTheme="minorEastAsia" w:eastAsiaTheme="minorEastAsia" w:cstheme="minorEastAsia"/>
          <w:color w:val="auto"/>
          <w:spacing w:val="-2"/>
          <w:sz w:val="24"/>
          <w:highlight w:val="none"/>
          <w:lang w:eastAsia="zh-CN"/>
        </w:rPr>
        <w:t>，</w:t>
      </w:r>
      <w:r>
        <w:rPr>
          <w:rFonts w:hint="eastAsia" w:asciiTheme="minorEastAsia" w:hAnsiTheme="minorEastAsia" w:eastAsiaTheme="minorEastAsia" w:cstheme="minorEastAsia"/>
          <w:color w:val="auto"/>
          <w:spacing w:val="-3"/>
          <w:sz w:val="24"/>
          <w:highlight w:val="none"/>
          <w:lang w:val="en-US" w:eastAsia="zh-CN"/>
        </w:rPr>
        <w:t>如未在比选人规定时间内进场服务或未完成合同签订的，视为放弃中标资格，并接受比选人的处理。</w:t>
      </w:r>
    </w:p>
    <w:p w14:paraId="7985CC6A">
      <w:pPr>
        <w:pStyle w:val="38"/>
        <w:keepNext w:val="0"/>
        <w:keepLines w:val="0"/>
        <w:pageBreakBefore w:val="0"/>
        <w:widowControl w:val="0"/>
        <w:tabs>
          <w:tab w:val="left" w:pos="1102"/>
        </w:tabs>
        <w:kinsoku/>
        <w:wordWrap/>
        <w:overflowPunct/>
        <w:topLinePunct w:val="0"/>
        <w:autoSpaceDE w:val="0"/>
        <w:autoSpaceDN w:val="0"/>
        <w:bidi w:val="0"/>
        <w:adjustRightInd/>
        <w:snapToGrid/>
        <w:spacing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（2）本</w:t>
      </w:r>
      <w:r>
        <w:rPr>
          <w:rFonts w:hint="eastAsia" w:asciiTheme="minorEastAsia" w:hAnsiTheme="minorEastAsia" w:eastAsiaTheme="minorEastAsia" w:cstheme="minorEastAsia"/>
          <w:color w:val="auto"/>
          <w:spacing w:val="-3"/>
          <w:sz w:val="24"/>
          <w:highlight w:val="none"/>
          <w:lang w:val="en-US" w:eastAsia="zh-CN"/>
        </w:rPr>
        <w:t>报价</w:t>
      </w:r>
      <w:r>
        <w:rPr>
          <w:rFonts w:hint="eastAsia" w:asciiTheme="minorEastAsia" w:hAnsiTheme="minorEastAsia" w:eastAsiaTheme="minorEastAsia" w:cstheme="minorEastAsia"/>
          <w:color w:val="auto"/>
          <w:spacing w:val="-3"/>
          <w:sz w:val="24"/>
          <w:highlight w:val="none"/>
        </w:rPr>
        <w:t>函属于合同文件的组成部分；</w:t>
      </w:r>
    </w:p>
    <w:p w14:paraId="1EEF9808">
      <w:pPr>
        <w:pStyle w:val="38"/>
        <w:keepNext w:val="0"/>
        <w:keepLines w:val="0"/>
        <w:pageBreakBefore w:val="0"/>
        <w:widowControl w:val="0"/>
        <w:tabs>
          <w:tab w:val="left" w:pos="1102"/>
        </w:tabs>
        <w:kinsoku/>
        <w:wordWrap/>
        <w:overflowPunct/>
        <w:topLinePunct w:val="0"/>
        <w:autoSpaceDE w:val="0"/>
        <w:autoSpaceDN w:val="0"/>
        <w:bidi w:val="0"/>
        <w:adjustRightInd/>
        <w:snapToGrid/>
        <w:spacing w:before="40" w:line="400" w:lineRule="exact"/>
        <w:ind w:left="0" w:firstLine="46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3"/>
          <w:sz w:val="24"/>
          <w:highlight w:val="none"/>
        </w:rPr>
        <w:t>（</w:t>
      </w:r>
      <w:r>
        <w:rPr>
          <w:rFonts w:hint="eastAsia" w:asciiTheme="minorEastAsia" w:hAnsiTheme="minorEastAsia" w:eastAsiaTheme="minorEastAsia" w:cstheme="minorEastAsia"/>
          <w:color w:val="auto"/>
          <w:spacing w:val="-3"/>
          <w:sz w:val="24"/>
          <w:highlight w:val="none"/>
          <w:lang w:val="en-US" w:eastAsia="zh-CN"/>
        </w:rPr>
        <w:t>3</w:t>
      </w:r>
      <w:r>
        <w:rPr>
          <w:rFonts w:hint="eastAsia" w:asciiTheme="minorEastAsia" w:hAnsiTheme="minorEastAsia" w:eastAsiaTheme="minorEastAsia" w:cstheme="minorEastAsia"/>
          <w:color w:val="auto"/>
          <w:spacing w:val="-3"/>
          <w:sz w:val="24"/>
          <w:highlight w:val="none"/>
        </w:rPr>
        <w:t>）我方承诺按照比选文件以及合同的约定按时向你方递交履约保证金；</w:t>
      </w:r>
    </w:p>
    <w:p w14:paraId="3409B77E">
      <w:pPr>
        <w:pStyle w:val="38"/>
        <w:keepNext w:val="0"/>
        <w:keepLines w:val="0"/>
        <w:pageBreakBefore w:val="0"/>
        <w:widowControl w:val="0"/>
        <w:tabs>
          <w:tab w:val="left" w:pos="1102"/>
        </w:tabs>
        <w:kinsoku/>
        <w:wordWrap/>
        <w:overflowPunct/>
        <w:topLinePunct w:val="0"/>
        <w:autoSpaceDE w:val="0"/>
        <w:autoSpaceDN w:val="0"/>
        <w:bidi w:val="0"/>
        <w:adjustRightInd/>
        <w:snapToGrid/>
        <w:spacing w:before="40" w:line="400" w:lineRule="exact"/>
        <w:ind w:left="0" w:firstLine="468" w:firstLineChars="200"/>
        <w:textAlignment w:val="auto"/>
        <w:rPr>
          <w:rFonts w:hint="eastAsia"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w:t>
      </w:r>
      <w:r>
        <w:rPr>
          <w:rFonts w:hint="eastAsia" w:asciiTheme="minorEastAsia" w:hAnsiTheme="minorEastAsia" w:eastAsiaTheme="minorEastAsia" w:cstheme="minorEastAsia"/>
          <w:color w:val="auto"/>
          <w:spacing w:val="-3"/>
          <w:sz w:val="24"/>
          <w:highlight w:val="none"/>
          <w:lang w:val="en-US" w:eastAsia="zh-CN"/>
        </w:rPr>
        <w:t>4</w:t>
      </w:r>
      <w:r>
        <w:rPr>
          <w:rFonts w:hint="eastAsia" w:asciiTheme="minorEastAsia" w:hAnsiTheme="minorEastAsia" w:eastAsiaTheme="minorEastAsia" w:cstheme="minorEastAsia"/>
          <w:color w:val="auto"/>
          <w:spacing w:val="-3"/>
          <w:sz w:val="24"/>
          <w:highlight w:val="none"/>
        </w:rPr>
        <w:t>）我方承诺在合同约定的期限内完成项目；并按项目要求提供相应的质保期或售后服务。</w:t>
      </w:r>
    </w:p>
    <w:p w14:paraId="2E7B128A">
      <w:pPr>
        <w:pStyle w:val="38"/>
        <w:keepNext w:val="0"/>
        <w:keepLines w:val="0"/>
        <w:pageBreakBefore w:val="0"/>
        <w:widowControl w:val="0"/>
        <w:tabs>
          <w:tab w:val="left" w:pos="824"/>
        </w:tabs>
        <w:kinsoku/>
        <w:wordWrap/>
        <w:overflowPunct/>
        <w:topLinePunct w:val="0"/>
        <w:autoSpaceDE w:val="0"/>
        <w:autoSpaceDN w:val="0"/>
        <w:bidi w:val="0"/>
        <w:adjustRightInd/>
        <w:snapToGrid/>
        <w:spacing w:before="42" w:line="400" w:lineRule="exact"/>
        <w:ind w:left="0" w:right="159" w:firstLine="48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我方已详细审查全</w:t>
      </w:r>
      <w:r>
        <w:rPr>
          <w:rFonts w:hint="eastAsia" w:asciiTheme="minorEastAsia" w:hAnsiTheme="minorEastAsia" w:eastAsiaTheme="minorEastAsia" w:cstheme="minorEastAsia"/>
          <w:color w:val="auto"/>
          <w:spacing w:val="-3"/>
          <w:sz w:val="24"/>
          <w:highlight w:val="none"/>
        </w:rPr>
        <w:t>部</w:t>
      </w:r>
      <w:r>
        <w:rPr>
          <w:rFonts w:hint="eastAsia" w:asciiTheme="minorEastAsia" w:hAnsiTheme="minorEastAsia" w:eastAsiaTheme="minorEastAsia" w:cstheme="minorEastAsia"/>
          <w:color w:val="auto"/>
          <w:spacing w:val="-3"/>
          <w:sz w:val="24"/>
          <w:highlight w:val="none"/>
          <w:lang w:val="en-US" w:eastAsia="zh-CN"/>
        </w:rPr>
        <w:t>比选文件</w:t>
      </w:r>
      <w:r>
        <w:rPr>
          <w:rFonts w:hint="eastAsia" w:asciiTheme="minorEastAsia" w:hAnsiTheme="minorEastAsia" w:eastAsiaTheme="minorEastAsia" w:cstheme="minorEastAsia"/>
          <w:color w:val="auto"/>
          <w:spacing w:val="2"/>
          <w:sz w:val="24"/>
          <w:highlight w:val="none"/>
        </w:rPr>
        <w:t>，包括修改文件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4"/>
          <w:sz w:val="24"/>
          <w:highlight w:val="none"/>
        </w:rPr>
        <w:t>如有）</w:t>
      </w:r>
      <w:r>
        <w:rPr>
          <w:rFonts w:hint="eastAsia" w:asciiTheme="minorEastAsia" w:hAnsiTheme="minorEastAsia" w:eastAsiaTheme="minorEastAsia" w:cstheme="minorEastAsia"/>
          <w:color w:val="auto"/>
          <w:spacing w:val="2"/>
          <w:sz w:val="24"/>
          <w:highlight w:val="none"/>
        </w:rPr>
        <w:t>以及全部参考资料</w:t>
      </w:r>
      <w:r>
        <w:rPr>
          <w:rFonts w:hint="eastAsia" w:asciiTheme="minorEastAsia" w:hAnsiTheme="minorEastAsia" w:eastAsiaTheme="minorEastAsia" w:cstheme="minorEastAsia"/>
          <w:color w:val="auto"/>
          <w:spacing w:val="-1"/>
          <w:sz w:val="24"/>
          <w:highlight w:val="none"/>
        </w:rPr>
        <w:t>和有关附件。我们完全理解上述文件的内容，并同意放弃对上述文件的内容有不</w:t>
      </w:r>
      <w:r>
        <w:rPr>
          <w:rFonts w:hint="eastAsia" w:asciiTheme="minorEastAsia" w:hAnsiTheme="minorEastAsia" w:eastAsiaTheme="minorEastAsia" w:cstheme="minorEastAsia"/>
          <w:color w:val="auto"/>
          <w:spacing w:val="-3"/>
          <w:sz w:val="24"/>
          <w:highlight w:val="none"/>
        </w:rPr>
        <w:t>明及误解的追究权利。</w:t>
      </w:r>
    </w:p>
    <w:p w14:paraId="0C41EA50">
      <w:pPr>
        <w:pStyle w:val="38"/>
        <w:keepNext w:val="0"/>
        <w:keepLines w:val="0"/>
        <w:pageBreakBefore w:val="0"/>
        <w:widowControl w:val="0"/>
        <w:tabs>
          <w:tab w:val="left" w:pos="824"/>
        </w:tabs>
        <w:kinsoku/>
        <w:wordWrap/>
        <w:overflowPunct/>
        <w:topLinePunct w:val="0"/>
        <w:autoSpaceDE w:val="0"/>
        <w:autoSpaceDN w:val="0"/>
        <w:bidi w:val="0"/>
        <w:adjustRightInd/>
        <w:snapToGrid/>
        <w:spacing w:before="6" w:line="400" w:lineRule="exact"/>
        <w:ind w:left="0" w:right="159" w:firstLine="488"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我方的</w:t>
      </w:r>
      <w:r>
        <w:rPr>
          <w:rFonts w:hint="eastAsia" w:asciiTheme="minorEastAsia" w:hAnsiTheme="minorEastAsia" w:eastAsiaTheme="minorEastAsia" w:cstheme="minorEastAsia"/>
          <w:color w:val="auto"/>
          <w:spacing w:val="2"/>
          <w:sz w:val="24"/>
          <w:highlight w:val="none"/>
          <w:lang w:eastAsia="zh-CN"/>
        </w:rPr>
        <w:t>投标</w:t>
      </w:r>
      <w:r>
        <w:rPr>
          <w:rFonts w:hint="eastAsia" w:asciiTheme="minorEastAsia" w:hAnsiTheme="minorEastAsia" w:eastAsiaTheme="minorEastAsia" w:cstheme="minorEastAsia"/>
          <w:color w:val="auto"/>
          <w:spacing w:val="2"/>
          <w:sz w:val="24"/>
          <w:highlight w:val="none"/>
        </w:rPr>
        <w:t>有效期为自比选之日起为</w:t>
      </w:r>
      <w:r>
        <w:rPr>
          <w:rFonts w:hint="eastAsia" w:asciiTheme="minorEastAsia" w:hAnsiTheme="minorEastAsia" w:eastAsiaTheme="minorEastAsia" w:cstheme="minorEastAsia"/>
          <w:color w:val="auto"/>
          <w:sz w:val="24"/>
          <w:highlight w:val="none"/>
        </w:rPr>
        <w:t>90</w:t>
      </w:r>
      <w:r>
        <w:rPr>
          <w:rFonts w:hint="eastAsia" w:asciiTheme="minorEastAsia" w:hAnsiTheme="minorEastAsia" w:eastAsiaTheme="minorEastAsia" w:cstheme="minorEastAsia"/>
          <w:color w:val="auto"/>
          <w:spacing w:val="1"/>
          <w:sz w:val="24"/>
          <w:highlight w:val="none"/>
        </w:rPr>
        <w:t>日历天，投标保证金有效期同投标</w:t>
      </w:r>
      <w:r>
        <w:rPr>
          <w:rFonts w:hint="eastAsia" w:asciiTheme="minorEastAsia" w:hAnsiTheme="minorEastAsia" w:eastAsiaTheme="minorEastAsia" w:cstheme="minorEastAsia"/>
          <w:color w:val="auto"/>
          <w:spacing w:val="-2"/>
          <w:sz w:val="24"/>
          <w:highlight w:val="none"/>
        </w:rPr>
        <w:t>有效期一致。</w:t>
      </w:r>
    </w:p>
    <w:p w14:paraId="7F7334DD">
      <w:pPr>
        <w:pStyle w:val="7"/>
        <w:keepNext w:val="0"/>
        <w:keepLines w:val="0"/>
        <w:pageBreakBefore w:val="0"/>
        <w:widowControl w:val="0"/>
        <w:tabs>
          <w:tab w:val="left" w:pos="2499"/>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pacing w:val="-3"/>
          <w:sz w:val="24"/>
          <w:highlight w:val="none"/>
        </w:rPr>
        <w:t>其他补充说明</w:t>
      </w:r>
      <w:r>
        <w:rPr>
          <w:rFonts w:hint="eastAsia" w:asciiTheme="minorEastAsia" w:hAnsiTheme="minorEastAsia" w:eastAsiaTheme="minorEastAsia" w:cstheme="minorEastAsia"/>
          <w:color w:val="auto"/>
          <w:spacing w:val="-3"/>
          <w:sz w:val="24"/>
          <w:highlight w:val="none"/>
          <w:u w:val="single"/>
          <w:lang w:val="en-US" w:eastAsia="zh-CN"/>
        </w:rPr>
        <w:t xml:space="preserve">                      </w:t>
      </w:r>
      <w:r>
        <w:rPr>
          <w:rFonts w:hint="eastAsia" w:asciiTheme="minorEastAsia" w:hAnsiTheme="minorEastAsia" w:eastAsiaTheme="minorEastAsia" w:cstheme="minorEastAsia"/>
          <w:color w:val="auto"/>
          <w:spacing w:val="-3"/>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p>
    <w:p w14:paraId="50E0976B">
      <w:pPr>
        <w:pStyle w:val="7"/>
        <w:keepNext w:val="0"/>
        <w:keepLines w:val="0"/>
        <w:pageBreakBefore w:val="0"/>
        <w:widowControl w:val="0"/>
        <w:tabs>
          <w:tab w:val="left" w:pos="2499"/>
        </w:tabs>
        <w:kinsoku/>
        <w:wordWrap/>
        <w:overflowPunct/>
        <w:topLinePunct w:val="0"/>
        <w:autoSpaceDE w:val="0"/>
        <w:autoSpaceDN w:val="0"/>
        <w:bidi w:val="0"/>
        <w:adjustRightInd/>
        <w:snapToGrid/>
        <w:spacing w:line="400" w:lineRule="exact"/>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盖</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spacing w:val="-3"/>
          <w:sz w:val="24"/>
          <w:szCs w:val="24"/>
          <w:highlight w:val="none"/>
        </w:rPr>
        <w:t>公</w:t>
      </w:r>
      <w:r>
        <w:rPr>
          <w:rFonts w:hint="eastAsia" w:asciiTheme="minorEastAsia" w:hAnsiTheme="minorEastAsia" w:eastAsiaTheme="minorEastAsia" w:cstheme="minorEastAsia"/>
          <w:color w:val="auto"/>
          <w:sz w:val="24"/>
          <w:szCs w:val="24"/>
          <w:highlight w:val="none"/>
        </w:rPr>
        <w:t>章）</w:t>
      </w:r>
    </w:p>
    <w:p w14:paraId="0EA2D5F4">
      <w:pPr>
        <w:pStyle w:val="7"/>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jc w:val="right"/>
        <w:textAlignment w:val="auto"/>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z w:val="24"/>
          <w:szCs w:val="24"/>
          <w:highlight w:val="none"/>
        </w:rPr>
        <w:t>法</w:t>
      </w:r>
      <w:r>
        <w:rPr>
          <w:rFonts w:hint="eastAsia" w:asciiTheme="minorEastAsia" w:hAnsiTheme="minorEastAsia" w:eastAsiaTheme="minorEastAsia" w:cstheme="minorEastAsia"/>
          <w:color w:val="auto"/>
          <w:spacing w:val="-3"/>
          <w:sz w:val="24"/>
          <w:szCs w:val="24"/>
          <w:highlight w:val="none"/>
        </w:rPr>
        <w:t>定</w:t>
      </w:r>
      <w:r>
        <w:rPr>
          <w:rFonts w:hint="eastAsia" w:asciiTheme="minorEastAsia" w:hAnsiTheme="minorEastAsia" w:eastAsiaTheme="minorEastAsia" w:cstheme="minorEastAsia"/>
          <w:color w:val="auto"/>
          <w:sz w:val="24"/>
          <w:szCs w:val="24"/>
          <w:highlight w:val="none"/>
        </w:rPr>
        <w:t>代表</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z w:val="24"/>
          <w:szCs w:val="24"/>
          <w:highlight w:val="none"/>
        </w:rPr>
        <w:t>或其</w:t>
      </w:r>
      <w:r>
        <w:rPr>
          <w:rFonts w:hint="eastAsia" w:asciiTheme="minorEastAsia" w:hAnsiTheme="minorEastAsia" w:eastAsiaTheme="minorEastAsia" w:cstheme="minorEastAsia"/>
          <w:color w:val="auto"/>
          <w:spacing w:val="-3"/>
          <w:sz w:val="24"/>
          <w:szCs w:val="24"/>
          <w:highlight w:val="none"/>
        </w:rPr>
        <w:t>委</w:t>
      </w:r>
      <w:r>
        <w:rPr>
          <w:rFonts w:hint="eastAsia" w:asciiTheme="minorEastAsia" w:hAnsiTheme="minorEastAsia" w:eastAsiaTheme="minorEastAsia" w:cstheme="minorEastAsia"/>
          <w:color w:val="auto"/>
          <w:sz w:val="24"/>
          <w:szCs w:val="24"/>
          <w:highlight w:val="none"/>
        </w:rPr>
        <w:t>托代</w:t>
      </w:r>
      <w:r>
        <w:rPr>
          <w:rFonts w:hint="eastAsia" w:asciiTheme="minorEastAsia" w:hAnsiTheme="minorEastAsia" w:eastAsiaTheme="minorEastAsia" w:cstheme="minorEastAsia"/>
          <w:color w:val="auto"/>
          <w:spacing w:val="-3"/>
          <w:sz w:val="24"/>
          <w:szCs w:val="24"/>
          <w:highlight w:val="none"/>
        </w:rPr>
        <w:t>理</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签</w:t>
      </w:r>
      <w:r>
        <w:rPr>
          <w:rFonts w:hint="eastAsia" w:asciiTheme="minorEastAsia" w:hAnsiTheme="minorEastAsia" w:eastAsiaTheme="minorEastAsia" w:cstheme="minorEastAsia"/>
          <w:color w:val="auto"/>
          <w:sz w:val="24"/>
          <w:szCs w:val="24"/>
          <w:highlight w:val="none"/>
        </w:rPr>
        <w:t>字或</w:t>
      </w:r>
      <w:r>
        <w:rPr>
          <w:rFonts w:hint="eastAsia" w:asciiTheme="minorEastAsia" w:hAnsiTheme="minorEastAsia" w:eastAsiaTheme="minorEastAsia" w:cstheme="minorEastAsia"/>
          <w:color w:val="auto"/>
          <w:spacing w:val="-3"/>
          <w:sz w:val="24"/>
          <w:szCs w:val="24"/>
          <w:highlight w:val="none"/>
        </w:rPr>
        <w:t>盖</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pacing w:val="-13"/>
          <w:sz w:val="24"/>
          <w:szCs w:val="24"/>
          <w:highlight w:val="none"/>
        </w:rPr>
        <w:t xml:space="preserve">） </w:t>
      </w:r>
    </w:p>
    <w:p w14:paraId="763CFDB8">
      <w:pPr>
        <w:pStyle w:val="7"/>
        <w:keepNext w:val="0"/>
        <w:keepLines w:val="0"/>
        <w:pageBreakBefore w:val="0"/>
        <w:widowControl w:val="0"/>
        <w:tabs>
          <w:tab w:val="left" w:pos="5019"/>
        </w:tabs>
        <w:kinsoku/>
        <w:wordWrap/>
        <w:overflowPunct/>
        <w:topLinePunct w:val="0"/>
        <w:autoSpaceDE w:val="0"/>
        <w:autoSpaceDN w:val="0"/>
        <w:bidi w:val="0"/>
        <w:adjustRightInd/>
        <w:snapToGrid/>
        <w:spacing w:before="143" w:line="400" w:lineRule="exact"/>
        <w:ind w:right="-10" w:firstLine="4370" w:firstLine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 xml:space="preserve">联系电话： </w:t>
      </w:r>
      <w:r>
        <w:rPr>
          <w:rFonts w:hint="eastAsia" w:asciiTheme="minorEastAsia" w:hAnsiTheme="minorEastAsia" w:eastAsiaTheme="minorEastAsia" w:cstheme="minorEastAsia"/>
          <w:color w:val="auto"/>
          <w:spacing w:val="-5"/>
          <w:sz w:val="24"/>
          <w:szCs w:val="24"/>
          <w:highlight w:val="none"/>
          <w:u w:val="single"/>
        </w:rPr>
        <w:t xml:space="preserve">                 </w:t>
      </w:r>
      <w:r>
        <w:rPr>
          <w:rFonts w:hint="eastAsia" w:asciiTheme="minorEastAsia" w:hAnsiTheme="minorEastAsia" w:eastAsiaTheme="minorEastAsia" w:cstheme="minorEastAsia"/>
          <w:color w:val="auto"/>
          <w:spacing w:val="-5"/>
          <w:sz w:val="24"/>
          <w:szCs w:val="24"/>
          <w:highlight w:val="none"/>
        </w:rPr>
        <w:t xml:space="preserve">                              </w:t>
      </w:r>
    </w:p>
    <w:p w14:paraId="374D28A2">
      <w:pPr>
        <w:pStyle w:val="7"/>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D9D9C6">
      <w:pPr>
        <w:pStyle w:val="7"/>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p>
    <w:p w14:paraId="76893749">
      <w:pPr>
        <w:pStyle w:val="7"/>
        <w:keepNext w:val="0"/>
        <w:keepLines w:val="0"/>
        <w:pageBreakBefore w:val="0"/>
        <w:widowControl w:val="0"/>
        <w:tabs>
          <w:tab w:val="left" w:pos="1239"/>
          <w:tab w:val="left" w:pos="2919"/>
          <w:tab w:val="left" w:pos="3969"/>
          <w:tab w:val="left" w:pos="5229"/>
        </w:tabs>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p>
    <w:p w14:paraId="0263EC80">
      <w:pPr>
        <w:pStyle w:val="4"/>
        <w:numPr>
          <w:ilvl w:val="0"/>
          <w:numId w:val="4"/>
        </w:numPr>
        <w:ind w:left="0" w:leftChars="0" w:firstLine="0" w:firstLineChars="0"/>
        <w:jc w:val="center"/>
        <w:rPr>
          <w:rFonts w:hint="eastAsia"/>
          <w:color w:val="auto"/>
          <w:highlight w:val="none"/>
        </w:rPr>
      </w:pPr>
      <w:bookmarkStart w:id="21" w:name="_Toc313008357"/>
      <w:bookmarkStart w:id="22" w:name="_Toc25932349"/>
      <w:bookmarkStart w:id="23" w:name="_Toc342913420"/>
      <w:bookmarkStart w:id="24" w:name="_Toc313888361"/>
      <w:r>
        <w:rPr>
          <w:rFonts w:hint="eastAsia"/>
          <w:color w:val="auto"/>
          <w:highlight w:val="none"/>
        </w:rPr>
        <w:t>清单</w:t>
      </w:r>
      <w:r>
        <w:rPr>
          <w:rFonts w:hint="eastAsia"/>
          <w:color w:val="auto"/>
          <w:highlight w:val="none"/>
          <w:lang w:val="en-US" w:eastAsia="zh-CN"/>
        </w:rPr>
        <w:t>报价</w:t>
      </w:r>
      <w:r>
        <w:rPr>
          <w:rFonts w:hint="eastAsia"/>
          <w:color w:val="auto"/>
          <w:highlight w:val="none"/>
        </w:rPr>
        <w:t>表</w:t>
      </w:r>
    </w:p>
    <w:bookmarkEnd w:id="21"/>
    <w:bookmarkEnd w:id="22"/>
    <w:bookmarkEnd w:id="23"/>
    <w:bookmarkEnd w:id="24"/>
    <w:tbl>
      <w:tblPr>
        <w:tblStyle w:val="20"/>
        <w:tblW w:w="77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1575"/>
        <w:gridCol w:w="1858"/>
        <w:gridCol w:w="1787"/>
        <w:gridCol w:w="1740"/>
      </w:tblGrid>
      <w:tr w14:paraId="071B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4A2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15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项目/小区</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C8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层站（F/S）</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1A6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D96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计划检测次数（1台/次）</w:t>
            </w:r>
          </w:p>
        </w:tc>
      </w:tr>
      <w:tr w14:paraId="420F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B7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38A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七季城</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19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19层19站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18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9A0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B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7EC23">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6D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2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2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809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B9B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6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26层26站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A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AF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FA3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5E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BB4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A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8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8BD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0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5435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4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34层34站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6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B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775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2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060A1">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1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D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B88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D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1D59">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7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A6-1,31层</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7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A2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7C2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A3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27C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7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B3-1,35层</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2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90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1E7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40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较场口85号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B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0A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9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297E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63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DD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联合办公大楼</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4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46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1875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0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293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E8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6层6站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2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4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1C3F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04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B99BB">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3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08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9AA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A8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4D2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8A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29层16站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31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B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68A1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D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83C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08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28层15站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8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3B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7880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3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EABB">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4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16层14站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BF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7D52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A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DFE8">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E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27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6F89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9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A4B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山千院</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6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35层35站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F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81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C6C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E0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21A1">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34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34层34站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79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4C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B2B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7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E6DCB">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30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FF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0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FE1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C4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985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70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0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F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22B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66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6D8A">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F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7层7站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B8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43F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7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661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6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33层33站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CC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2B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4F1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88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42D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洋河花园</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32层32站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D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651E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5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68051">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C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10层10站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9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6959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F6A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7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D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0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D6A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4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F5E8">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E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8C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FE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0951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0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0977">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E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C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D56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4F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78C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0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E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0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7B7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BD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9FD86">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4A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10层9站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F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81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72D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9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0EE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和威山千院</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CF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0C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32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FF9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C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E45A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1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10层10站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1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2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3BC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0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9FC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6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FE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A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949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0B1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B2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11层11站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4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F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10F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7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938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4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12层12站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8B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B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1E4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E4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F17BD">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0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B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CF4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27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936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8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3层3站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7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62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C0C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B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2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学田湾正街5号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D6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11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3D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776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FB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21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盘龙花园</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08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24层24站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1D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77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3F2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D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4C115">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6层6站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490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C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6E8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C3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25层25站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BE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4A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F05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7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0459">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3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19层19站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76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5D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7BA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6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168D9">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CF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20层20站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9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76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3E4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5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9EB9">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08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26层26站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A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A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D76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10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5BA7">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7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18层18站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1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8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867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BB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F7F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洋河南滨花园</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F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15层15站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F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4B61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2D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21A9A">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A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1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DAC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C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D9F3">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11层11站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4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B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733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37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盛景龙庭</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A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26层26站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9B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4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990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5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7033">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9层9站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F9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DC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603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0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356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6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2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A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E4E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7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A5C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天府民居</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1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11层11站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E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03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A3E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2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A426">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B4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14层14站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C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AFC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72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85C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9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13层13站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47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9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E84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C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812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5E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12层12站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3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049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1B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58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涪江印象</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6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32层32站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4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7F8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9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61D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E4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D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E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2C4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7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0D8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5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18层18站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54A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5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443B">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D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17层17站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A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47E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4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71DB">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9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30层30站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25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317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B5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575" w:type="dxa"/>
            <w:vMerge w:val="restart"/>
            <w:tcBorders>
              <w:top w:val="nil"/>
              <w:left w:val="single" w:color="000000" w:sz="4" w:space="0"/>
              <w:bottom w:val="nil"/>
              <w:right w:val="single" w:color="000000" w:sz="4" w:space="0"/>
            </w:tcBorders>
            <w:shd w:val="clear" w:color="auto" w:fill="auto"/>
            <w:vAlign w:val="center"/>
          </w:tcPr>
          <w:p w14:paraId="62A615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凯比特</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23层23站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4E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794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1F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575" w:type="dxa"/>
            <w:vMerge w:val="continue"/>
            <w:tcBorders>
              <w:top w:val="nil"/>
              <w:left w:val="single" w:color="000000" w:sz="4" w:space="0"/>
              <w:bottom w:val="nil"/>
              <w:right w:val="single" w:color="000000" w:sz="4" w:space="0"/>
            </w:tcBorders>
            <w:shd w:val="clear" w:color="auto" w:fill="auto"/>
            <w:vAlign w:val="center"/>
          </w:tcPr>
          <w:p w14:paraId="3E8FE80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B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32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0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D28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5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575" w:type="dxa"/>
            <w:vMerge w:val="continue"/>
            <w:tcBorders>
              <w:top w:val="nil"/>
              <w:left w:val="single" w:color="000000" w:sz="4" w:space="0"/>
              <w:bottom w:val="nil"/>
              <w:right w:val="single" w:color="000000" w:sz="4" w:space="0"/>
            </w:tcBorders>
            <w:shd w:val="clear" w:color="auto" w:fill="auto"/>
            <w:vAlign w:val="center"/>
          </w:tcPr>
          <w:p w14:paraId="0BB2283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C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扶梯/5.1m/s</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3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34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CDB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D4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1E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汇景苑</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2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5层3站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C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43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18A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65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7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体育中心</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5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4层4站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3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9AB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B6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E0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漫香林</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E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17层17站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5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ED5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76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D19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87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18层18站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C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7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785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1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828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羲城蓝湾</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C3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17层17站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8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1F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FC3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D7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B565">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31层31站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1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4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B3A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C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8460">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D8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29层29站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6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D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381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4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2D73">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27层27站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7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BC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53C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D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676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满堂红</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3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7层7站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1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9C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C97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1A56">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7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8层8站</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81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2D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463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2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5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漫城</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8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3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5E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89A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33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EBB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AC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45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934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7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10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07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F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C8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F19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C721">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8A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56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39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A5A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2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522D">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2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5D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D1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E23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A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7BA1">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BC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1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3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44A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F5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898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B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55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40A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6C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F97">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A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4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811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1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5B56">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C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BE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F9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90F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C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21E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A7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33/33</w:t>
            </w:r>
          </w:p>
        </w:tc>
        <w:tc>
          <w:tcPr>
            <w:tcW w:w="1787" w:type="dxa"/>
            <w:tcBorders>
              <w:top w:val="single" w:color="000000" w:sz="4" w:space="0"/>
              <w:left w:val="single" w:color="000000" w:sz="4" w:space="0"/>
              <w:bottom w:val="nil"/>
              <w:right w:val="single" w:color="000000" w:sz="4" w:space="0"/>
            </w:tcBorders>
            <w:shd w:val="clear" w:color="auto" w:fill="auto"/>
            <w:vAlign w:val="center"/>
          </w:tcPr>
          <w:p w14:paraId="4FA4F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nil"/>
              <w:right w:val="single" w:color="000000" w:sz="4" w:space="0"/>
            </w:tcBorders>
            <w:shd w:val="clear" w:color="auto" w:fill="auto"/>
            <w:vAlign w:val="center"/>
          </w:tcPr>
          <w:p w14:paraId="7AC26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10B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BA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3443">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F0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3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021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E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53C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7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B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97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D09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C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9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星樾</w:t>
            </w:r>
          </w:p>
        </w:tc>
        <w:tc>
          <w:tcPr>
            <w:tcW w:w="1858" w:type="dxa"/>
            <w:tcBorders>
              <w:top w:val="nil"/>
              <w:left w:val="single" w:color="000000" w:sz="4" w:space="0"/>
              <w:bottom w:val="single" w:color="000000" w:sz="4" w:space="0"/>
              <w:right w:val="single" w:color="000000" w:sz="4" w:space="0"/>
            </w:tcBorders>
            <w:shd w:val="clear" w:color="auto" w:fill="auto"/>
            <w:noWrap/>
            <w:vAlign w:val="center"/>
          </w:tcPr>
          <w:p w14:paraId="73E78C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787" w:type="dxa"/>
            <w:tcBorders>
              <w:top w:val="nil"/>
              <w:left w:val="single" w:color="000000" w:sz="4" w:space="0"/>
              <w:bottom w:val="single" w:color="000000" w:sz="4" w:space="0"/>
              <w:right w:val="single" w:color="000000" w:sz="4" w:space="0"/>
            </w:tcBorders>
            <w:shd w:val="clear" w:color="auto" w:fill="auto"/>
            <w:noWrap/>
            <w:vAlign w:val="center"/>
          </w:tcPr>
          <w:p w14:paraId="3209F6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 </w:t>
            </w:r>
          </w:p>
        </w:tc>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60B85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0CC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B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D024">
            <w:pPr>
              <w:jc w:val="center"/>
              <w:rPr>
                <w:rFonts w:hint="eastAsia" w:ascii="宋体" w:hAnsi="宋体" w:eastAsia="宋体" w:cs="宋体"/>
                <w:i w:val="0"/>
                <w:iCs w:val="0"/>
                <w:color w:val="000000"/>
                <w:sz w:val="24"/>
                <w:szCs w:val="24"/>
                <w:highlight w:val="none"/>
                <w:u w:val="none"/>
              </w:rPr>
            </w:pPr>
          </w:p>
        </w:tc>
        <w:tc>
          <w:tcPr>
            <w:tcW w:w="1858" w:type="dxa"/>
            <w:tcBorders>
              <w:top w:val="nil"/>
              <w:left w:val="single" w:color="000000" w:sz="4" w:space="0"/>
              <w:bottom w:val="single" w:color="000000" w:sz="4" w:space="0"/>
              <w:right w:val="single" w:color="000000" w:sz="4" w:space="0"/>
            </w:tcBorders>
            <w:shd w:val="clear" w:color="auto" w:fill="auto"/>
            <w:noWrap/>
            <w:vAlign w:val="center"/>
          </w:tcPr>
          <w:p w14:paraId="2BD47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w:t>
            </w:r>
          </w:p>
        </w:tc>
        <w:tc>
          <w:tcPr>
            <w:tcW w:w="1787" w:type="dxa"/>
            <w:tcBorders>
              <w:top w:val="nil"/>
              <w:left w:val="single" w:color="000000" w:sz="4" w:space="0"/>
              <w:bottom w:val="single" w:color="000000" w:sz="4" w:space="0"/>
              <w:right w:val="single" w:color="000000" w:sz="4" w:space="0"/>
            </w:tcBorders>
            <w:shd w:val="clear" w:color="auto" w:fill="auto"/>
            <w:noWrap/>
            <w:vAlign w:val="center"/>
          </w:tcPr>
          <w:p w14:paraId="296B82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628EAF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358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55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3C5D">
            <w:pPr>
              <w:jc w:val="center"/>
              <w:rPr>
                <w:rFonts w:hint="eastAsia" w:ascii="宋体" w:hAnsi="宋体" w:eastAsia="宋体" w:cs="宋体"/>
                <w:i w:val="0"/>
                <w:iCs w:val="0"/>
                <w:color w:val="000000"/>
                <w:sz w:val="24"/>
                <w:szCs w:val="24"/>
                <w:highlight w:val="none"/>
                <w:u w:val="none"/>
              </w:rPr>
            </w:pPr>
          </w:p>
        </w:tc>
        <w:tc>
          <w:tcPr>
            <w:tcW w:w="1858" w:type="dxa"/>
            <w:tcBorders>
              <w:top w:val="nil"/>
              <w:left w:val="single" w:color="000000" w:sz="4" w:space="0"/>
              <w:bottom w:val="single" w:color="000000" w:sz="4" w:space="0"/>
              <w:right w:val="single" w:color="000000" w:sz="4" w:space="0"/>
            </w:tcBorders>
            <w:shd w:val="clear" w:color="auto" w:fill="auto"/>
            <w:noWrap/>
            <w:vAlign w:val="center"/>
          </w:tcPr>
          <w:p w14:paraId="249B3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787" w:type="dxa"/>
            <w:tcBorders>
              <w:top w:val="nil"/>
              <w:left w:val="single" w:color="000000" w:sz="4" w:space="0"/>
              <w:bottom w:val="single" w:color="000000" w:sz="4" w:space="0"/>
              <w:right w:val="single" w:color="000000" w:sz="4" w:space="0"/>
            </w:tcBorders>
            <w:shd w:val="clear" w:color="auto" w:fill="auto"/>
            <w:noWrap/>
            <w:vAlign w:val="center"/>
          </w:tcPr>
          <w:p w14:paraId="6E7A5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3DCE94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931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AA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70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公住房</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7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0C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B1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55A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D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F757">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nil"/>
              <w:bottom w:val="single" w:color="000000" w:sz="4" w:space="0"/>
              <w:right w:val="single" w:color="000000" w:sz="4" w:space="0"/>
            </w:tcBorders>
            <w:shd w:val="clear" w:color="auto" w:fill="auto"/>
            <w:noWrap/>
            <w:vAlign w:val="center"/>
          </w:tcPr>
          <w:p w14:paraId="63662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787" w:type="dxa"/>
            <w:tcBorders>
              <w:top w:val="single" w:color="000000" w:sz="4" w:space="0"/>
              <w:left w:val="nil"/>
              <w:bottom w:val="single" w:color="000000" w:sz="4" w:space="0"/>
              <w:right w:val="single" w:color="000000" w:sz="4" w:space="0"/>
            </w:tcBorders>
            <w:shd w:val="clear" w:color="auto" w:fill="auto"/>
            <w:noWrap/>
            <w:vAlign w:val="center"/>
          </w:tcPr>
          <w:p w14:paraId="710C5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nil"/>
              <w:bottom w:val="single" w:color="000000" w:sz="4" w:space="0"/>
              <w:right w:val="single" w:color="000000" w:sz="4" w:space="0"/>
            </w:tcBorders>
            <w:shd w:val="clear" w:color="auto" w:fill="auto"/>
            <w:noWrap/>
            <w:vAlign w:val="center"/>
          </w:tcPr>
          <w:p w14:paraId="290B9B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94E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23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紫悦府</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D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58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28F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B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6B40">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8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E02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86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EB0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9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10/10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C0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2A3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6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40B5">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84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19/19</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06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99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BB4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A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9685">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5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3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AC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551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1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575" w:type="dxa"/>
            <w:vMerge w:val="restart"/>
            <w:tcBorders>
              <w:top w:val="single" w:color="000000" w:sz="4" w:space="0"/>
              <w:left w:val="single" w:color="000000" w:sz="4" w:space="0"/>
              <w:bottom w:val="nil"/>
              <w:right w:val="nil"/>
            </w:tcBorders>
            <w:shd w:val="clear" w:color="auto" w:fill="auto"/>
            <w:noWrap/>
            <w:vAlign w:val="center"/>
          </w:tcPr>
          <w:p w14:paraId="6EE8F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企业港</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C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C67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C3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575" w:type="dxa"/>
            <w:vMerge w:val="continue"/>
            <w:tcBorders>
              <w:top w:val="single" w:color="000000" w:sz="4" w:space="0"/>
              <w:left w:val="single" w:color="000000" w:sz="4" w:space="0"/>
              <w:bottom w:val="nil"/>
              <w:right w:val="nil"/>
            </w:tcBorders>
            <w:shd w:val="clear" w:color="auto" w:fill="auto"/>
            <w:noWrap/>
            <w:vAlign w:val="center"/>
          </w:tcPr>
          <w:p w14:paraId="60751E0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08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0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7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9A1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71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575" w:type="dxa"/>
            <w:vMerge w:val="continue"/>
            <w:tcBorders>
              <w:top w:val="single" w:color="000000" w:sz="4" w:space="0"/>
              <w:left w:val="single" w:color="000000" w:sz="4" w:space="0"/>
              <w:bottom w:val="nil"/>
              <w:right w:val="nil"/>
            </w:tcBorders>
            <w:shd w:val="clear" w:color="auto" w:fill="auto"/>
            <w:noWrap/>
            <w:vAlign w:val="center"/>
          </w:tcPr>
          <w:p w14:paraId="1156D356">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1B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E9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72E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9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575" w:type="dxa"/>
            <w:vMerge w:val="continue"/>
            <w:tcBorders>
              <w:top w:val="single" w:color="000000" w:sz="4" w:space="0"/>
              <w:left w:val="single" w:color="000000" w:sz="4" w:space="0"/>
              <w:bottom w:val="nil"/>
              <w:right w:val="nil"/>
            </w:tcBorders>
            <w:shd w:val="clear" w:color="auto" w:fill="auto"/>
            <w:noWrap/>
            <w:vAlign w:val="center"/>
          </w:tcPr>
          <w:p w14:paraId="44D56E5D">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0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91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6F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A38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F3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575" w:type="dxa"/>
            <w:vMerge w:val="continue"/>
            <w:tcBorders>
              <w:top w:val="single" w:color="000000" w:sz="4" w:space="0"/>
              <w:left w:val="single" w:color="000000" w:sz="4" w:space="0"/>
              <w:bottom w:val="nil"/>
              <w:right w:val="nil"/>
            </w:tcBorders>
            <w:shd w:val="clear" w:color="auto" w:fill="auto"/>
            <w:noWrap/>
            <w:vAlign w:val="center"/>
          </w:tcPr>
          <w:p w14:paraId="77CABB30">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2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D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F8F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09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58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星峰楼停车场</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50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0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25DD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CA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575" w:type="dxa"/>
            <w:vMerge w:val="restart"/>
            <w:tcBorders>
              <w:top w:val="single" w:color="000000" w:sz="4" w:space="0"/>
              <w:left w:val="single" w:color="000000" w:sz="4" w:space="0"/>
              <w:bottom w:val="nil"/>
              <w:right w:val="single" w:color="000000" w:sz="4" w:space="0"/>
            </w:tcBorders>
            <w:shd w:val="clear" w:color="auto" w:fill="auto"/>
            <w:noWrap/>
            <w:vAlign w:val="center"/>
          </w:tcPr>
          <w:p w14:paraId="6E91C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凯旋国际</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5D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C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0C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80B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33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4D1B6A">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D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C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657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4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632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康桥融府</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45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08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F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306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52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C6F3">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D7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9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D4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3BE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54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FC48">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4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7B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C09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36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3D29">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3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C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4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940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A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CBEF">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7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F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4B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85B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B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575" w:type="dxa"/>
            <w:vMerge w:val="restart"/>
            <w:tcBorders>
              <w:top w:val="nil"/>
              <w:left w:val="single" w:color="000000" w:sz="4" w:space="0"/>
              <w:bottom w:val="nil"/>
              <w:right w:val="single" w:color="000000" w:sz="4" w:space="0"/>
            </w:tcBorders>
            <w:shd w:val="clear" w:color="auto" w:fill="auto"/>
            <w:noWrap/>
            <w:vAlign w:val="center"/>
          </w:tcPr>
          <w:p w14:paraId="04E0B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0F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6F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1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BAF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7F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575" w:type="dxa"/>
            <w:vMerge w:val="continue"/>
            <w:tcBorders>
              <w:top w:val="nil"/>
              <w:left w:val="single" w:color="000000" w:sz="4" w:space="0"/>
              <w:bottom w:val="nil"/>
              <w:right w:val="single" w:color="000000" w:sz="4" w:space="0"/>
            </w:tcBorders>
            <w:shd w:val="clear" w:color="auto" w:fill="auto"/>
            <w:noWrap/>
            <w:vAlign w:val="center"/>
          </w:tcPr>
          <w:p w14:paraId="4075684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C2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C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E76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40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575" w:type="dxa"/>
            <w:vMerge w:val="continue"/>
            <w:tcBorders>
              <w:top w:val="nil"/>
              <w:left w:val="single" w:color="000000" w:sz="4" w:space="0"/>
              <w:bottom w:val="nil"/>
              <w:right w:val="single" w:color="000000" w:sz="4" w:space="0"/>
            </w:tcBorders>
            <w:shd w:val="clear" w:color="auto" w:fill="auto"/>
            <w:noWrap/>
            <w:vAlign w:val="center"/>
          </w:tcPr>
          <w:p w14:paraId="70E7ADA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E8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45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55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F6C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F7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575" w:type="dxa"/>
            <w:vMerge w:val="continue"/>
            <w:tcBorders>
              <w:top w:val="nil"/>
              <w:left w:val="single" w:color="000000" w:sz="4" w:space="0"/>
              <w:bottom w:val="nil"/>
              <w:right w:val="single" w:color="000000" w:sz="4" w:space="0"/>
            </w:tcBorders>
            <w:shd w:val="clear" w:color="auto" w:fill="auto"/>
            <w:noWrap/>
            <w:vAlign w:val="center"/>
          </w:tcPr>
          <w:p w14:paraId="0C53FBEA">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C2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F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90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036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3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575" w:type="dxa"/>
            <w:vMerge w:val="restart"/>
            <w:tcBorders>
              <w:top w:val="single" w:color="000000" w:sz="4" w:space="0"/>
              <w:left w:val="single" w:color="000000" w:sz="4" w:space="0"/>
              <w:bottom w:val="nil"/>
              <w:right w:val="single" w:color="000000" w:sz="4" w:space="0"/>
            </w:tcBorders>
            <w:shd w:val="clear" w:color="auto" w:fill="auto"/>
            <w:vAlign w:val="center"/>
          </w:tcPr>
          <w:p w14:paraId="4751B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蔚蓝海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6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6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54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F87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D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2B890D2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9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5F2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03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0DD04F79">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C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D3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6065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76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57CFF83A">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D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FB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445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7A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053B781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0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36/36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7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9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6FD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2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575" w:type="dxa"/>
            <w:vMerge w:val="restart"/>
            <w:tcBorders>
              <w:top w:val="single" w:color="000000" w:sz="4" w:space="0"/>
              <w:left w:val="single" w:color="000000" w:sz="4" w:space="0"/>
              <w:bottom w:val="nil"/>
              <w:right w:val="single" w:color="000000" w:sz="4" w:space="0"/>
            </w:tcBorders>
            <w:shd w:val="clear" w:color="auto" w:fill="auto"/>
            <w:noWrap/>
            <w:vAlign w:val="center"/>
          </w:tcPr>
          <w:p w14:paraId="0E6C86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宸樾</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F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A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55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D78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8F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AE4451">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C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2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B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7416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E4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E369C8">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2D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E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D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2C7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1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8B8E5D0">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7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E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52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9E6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9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345D60">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A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394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42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575" w:type="dxa"/>
            <w:vMerge w:val="restart"/>
            <w:tcBorders>
              <w:top w:val="single" w:color="000000" w:sz="4" w:space="0"/>
              <w:left w:val="single" w:color="000000" w:sz="4" w:space="0"/>
              <w:bottom w:val="nil"/>
              <w:right w:val="single" w:color="000000" w:sz="4" w:space="0"/>
            </w:tcBorders>
            <w:shd w:val="clear" w:color="auto" w:fill="auto"/>
            <w:noWrap/>
            <w:vAlign w:val="center"/>
          </w:tcPr>
          <w:p w14:paraId="1647F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麓宸</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B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2D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27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4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EF4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E6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6CDD2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9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16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6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6595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3A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34A30D">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46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5A07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1C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0783DE">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7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5F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57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A21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D1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EBF5E0">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FB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A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0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5B4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B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EE9ED2">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1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14/14/14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2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71F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7E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206C7D">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9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14/14/14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3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262B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B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5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39269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B9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B0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103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3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3C8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0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C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上清寺V谷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8D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9D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626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CE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00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拾光集</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D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20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8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3FA5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A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D5E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西站</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D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A4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7A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C2F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D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EF7C">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B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5E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2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D6A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E6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1C04">
            <w:pPr>
              <w:jc w:val="center"/>
              <w:rPr>
                <w:rFonts w:hint="eastAsia" w:ascii="宋体" w:hAnsi="宋体" w:eastAsia="宋体" w:cs="宋体"/>
                <w:i w:val="0"/>
                <w:iCs w:val="0"/>
                <w:color w:val="000000"/>
                <w:sz w:val="24"/>
                <w:szCs w:val="24"/>
                <w:highlight w:val="none"/>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B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2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46FB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1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E0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红岩·山水坊</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9B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43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133B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A6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13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859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0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14:paraId="1D61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7787" w:type="dxa"/>
            <w:gridSpan w:val="5"/>
            <w:tcBorders>
              <w:top w:val="nil"/>
              <w:left w:val="nil"/>
              <w:bottom w:val="nil"/>
              <w:right w:val="nil"/>
            </w:tcBorders>
            <w:shd w:val="clear" w:color="auto" w:fill="auto"/>
            <w:vAlign w:val="center"/>
          </w:tcPr>
          <w:p w14:paraId="557788A5">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报价说明：</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1.以重庆市物价局发布的《（渝价2009[243]号）关于我市特种设备检验检测收费标准的通知》中电梯检验收费标准为基准价的55%作为最高限价。</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2.我司愿以重庆市物价局发布的《渝价2009[243]号关于我市特种设备检验检测收费标准的通知》或最新文件规定的电梯检验收费标准为基准价的</w:t>
            </w:r>
            <w:r>
              <w:rPr>
                <w:rFonts w:hint="eastAsia" w:ascii="方正仿宋_GBK" w:hAnsi="方正仿宋_GBK" w:eastAsia="方正仿宋_GBK" w:cs="方正仿宋_GBK"/>
                <w:i w:val="0"/>
                <w:iCs w:val="0"/>
                <w:color w:val="000000"/>
                <w:kern w:val="0"/>
                <w:sz w:val="24"/>
                <w:szCs w:val="24"/>
                <w:highlight w:val="none"/>
                <w:u w:val="single"/>
                <w:lang w:val="en-US" w:eastAsia="zh-CN" w:bidi="ar"/>
              </w:rPr>
              <w:t xml:space="preserve">        </w:t>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作为本项目投标报价完成本项目工作 。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3.本项目开具增值税</w:t>
            </w:r>
            <w:r>
              <w:rPr>
                <w:rFonts w:hint="eastAsia" w:ascii="方正仿宋_GBK" w:hAnsi="方正仿宋_GBK" w:eastAsia="方正仿宋_GBK" w:cs="方正仿宋_GBK"/>
                <w:i w:val="0"/>
                <w:iCs w:val="0"/>
                <w:color w:val="000000"/>
                <w:kern w:val="0"/>
                <w:sz w:val="24"/>
                <w:szCs w:val="24"/>
                <w:highlight w:val="none"/>
                <w:u w:val="single"/>
                <w:lang w:val="en-US" w:eastAsia="zh-CN" w:bidi="ar"/>
              </w:rPr>
              <w:t xml:space="preserve">专用 </w:t>
            </w:r>
            <w:r>
              <w:rPr>
                <w:rFonts w:hint="eastAsia" w:ascii="方正仿宋_GBK" w:hAnsi="方正仿宋_GBK" w:eastAsia="方正仿宋_GBK" w:cs="方正仿宋_GBK"/>
                <w:i w:val="0"/>
                <w:iCs w:val="0"/>
                <w:color w:val="000000"/>
                <w:kern w:val="0"/>
                <w:sz w:val="24"/>
                <w:szCs w:val="24"/>
                <w:highlight w:val="none"/>
                <w:u w:val="none"/>
                <w:lang w:val="en-US" w:eastAsia="zh-CN" w:bidi="ar"/>
              </w:rPr>
              <w:t>发票（税率为</w:t>
            </w:r>
            <w:r>
              <w:rPr>
                <w:rFonts w:hint="eastAsia" w:ascii="方正仿宋_GBK" w:hAnsi="方正仿宋_GBK" w:eastAsia="方正仿宋_GBK" w:cs="方正仿宋_GBK"/>
                <w:i w:val="0"/>
                <w:iCs w:val="0"/>
                <w:color w:val="000000"/>
                <w:kern w:val="0"/>
                <w:sz w:val="24"/>
                <w:szCs w:val="24"/>
                <w:highlight w:val="none"/>
                <w:u w:val="single"/>
                <w:lang w:val="en-US" w:eastAsia="zh-CN" w:bidi="ar"/>
              </w:rPr>
              <w:t xml:space="preserve">      </w:t>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4.本报价根据《TSG T7001-2023 电梯监督检验和定期检验规则》、《TSG T7008-2023 电梯自行检测规则》的规定对以上所列清单电梯完成全部各项检测工作。其报价包括且不限于人工费、材料费、机具费、保险费、措施费、利润、税费等完成检测服务所需的全部费用。</w:t>
            </w:r>
          </w:p>
        </w:tc>
      </w:tr>
      <w:tr w14:paraId="5581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787" w:type="dxa"/>
            <w:gridSpan w:val="5"/>
            <w:tcBorders>
              <w:top w:val="nil"/>
              <w:left w:val="nil"/>
              <w:bottom w:val="nil"/>
              <w:right w:val="nil"/>
            </w:tcBorders>
            <w:shd w:val="clear" w:color="auto" w:fill="auto"/>
            <w:vAlign w:val="center"/>
          </w:tcPr>
          <w:p w14:paraId="799785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投标单位：                  （盖单位公章）</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              日期：     年   月   日</w:t>
            </w:r>
          </w:p>
        </w:tc>
      </w:tr>
    </w:tbl>
    <w:p w14:paraId="645B6BD1">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525E782B">
      <w:pPr>
        <w:pStyle w:val="4"/>
        <w:ind w:left="0" w:leftChars="0" w:firstLine="0" w:firstLineChars="0"/>
        <w:rPr>
          <w:rFonts w:hint="default" w:eastAsia="宋体"/>
          <w:color w:val="auto"/>
          <w:highlight w:val="none"/>
          <w:lang w:val="en-US" w:eastAsia="zh-CN"/>
        </w:rPr>
      </w:pPr>
      <w:bookmarkStart w:id="25" w:name="_Toc25932351"/>
      <w:bookmarkStart w:id="26" w:name="_Toc313008359"/>
      <w:bookmarkStart w:id="27" w:name="_Toc313888363"/>
      <w:bookmarkStart w:id="28" w:name="_Toc342913422"/>
      <w:r>
        <w:rPr>
          <w:rFonts w:hint="eastAsia"/>
          <w:color w:val="auto"/>
          <w:highlight w:val="none"/>
          <w:lang w:val="en-US" w:eastAsia="zh-CN"/>
        </w:rPr>
        <w:t>二</w:t>
      </w:r>
      <w:r>
        <w:rPr>
          <w:color w:val="auto"/>
          <w:highlight w:val="none"/>
        </w:rPr>
        <w:t>、资格</w:t>
      </w:r>
      <w:bookmarkEnd w:id="25"/>
      <w:bookmarkEnd w:id="26"/>
      <w:bookmarkEnd w:id="27"/>
      <w:bookmarkEnd w:id="28"/>
      <w:r>
        <w:rPr>
          <w:rFonts w:hint="eastAsia"/>
          <w:color w:val="auto"/>
          <w:highlight w:val="none"/>
          <w:lang w:val="en-US" w:eastAsia="zh-CN"/>
        </w:rPr>
        <w:t>审查部分</w:t>
      </w:r>
    </w:p>
    <w:p w14:paraId="0CB197C0">
      <w:pPr>
        <w:tabs>
          <w:tab w:val="left" w:pos="6300"/>
        </w:tabs>
        <w:snapToGrid w:val="0"/>
        <w:spacing w:line="360" w:lineRule="auto"/>
        <w:ind w:firstLine="482" w:firstLineChars="200"/>
        <w:rPr>
          <w:rFonts w:hint="default" w:ascii="Times New Roman" w:hAnsi="Times New Roman" w:eastAsia="宋体"/>
          <w:b/>
          <w:bCs/>
          <w:color w:val="auto"/>
          <w:sz w:val="24"/>
          <w:szCs w:val="24"/>
          <w:highlight w:val="none"/>
          <w:lang w:val="en-US" w:eastAsia="zh-CN"/>
        </w:rPr>
      </w:pPr>
      <w:r>
        <w:rPr>
          <w:rFonts w:ascii="Times New Roman" w:hAnsi="Times New Roman"/>
          <w:b/>
          <w:bCs/>
          <w:color w:val="auto"/>
          <w:sz w:val="24"/>
          <w:szCs w:val="24"/>
          <w:highlight w:val="none"/>
        </w:rPr>
        <w:t>（一）营业执照（副本）</w:t>
      </w:r>
      <w:r>
        <w:rPr>
          <w:rFonts w:hint="eastAsia" w:ascii="Times New Roman" w:hAnsi="Times New Roman"/>
          <w:b/>
          <w:bCs/>
          <w:color w:val="auto"/>
          <w:sz w:val="24"/>
          <w:szCs w:val="24"/>
          <w:highlight w:val="none"/>
          <w:lang w:eastAsia="zh-CN"/>
        </w:rPr>
        <w:t>、</w:t>
      </w:r>
      <w:r>
        <w:rPr>
          <w:rFonts w:hint="eastAsia" w:ascii="Times New Roman" w:hAnsi="Times New Roman"/>
          <w:b/>
          <w:bCs/>
          <w:color w:val="auto"/>
          <w:sz w:val="24"/>
          <w:szCs w:val="24"/>
          <w:highlight w:val="none"/>
        </w:rPr>
        <w:t>资质证书</w:t>
      </w:r>
      <w:r>
        <w:rPr>
          <w:rFonts w:hint="eastAsia" w:ascii="Times New Roman" w:hAnsi="Times New Roman"/>
          <w:b/>
          <w:bCs/>
          <w:color w:val="auto"/>
          <w:sz w:val="24"/>
          <w:szCs w:val="24"/>
          <w:highlight w:val="none"/>
          <w:lang w:val="en-US" w:eastAsia="zh-CN"/>
        </w:rPr>
        <w:t>或相关证书</w:t>
      </w:r>
    </w:p>
    <w:p w14:paraId="55DD2EE3">
      <w:pPr>
        <w:tabs>
          <w:tab w:val="left" w:pos="6300"/>
        </w:tabs>
        <w:snapToGrid w:val="0"/>
        <w:spacing w:line="360" w:lineRule="auto"/>
        <w:ind w:firstLine="480"/>
        <w:rPr>
          <w:rFonts w:ascii="Times New Roman" w:hAnsi="Times New Roman"/>
          <w:color w:val="auto"/>
          <w:sz w:val="24"/>
          <w:szCs w:val="24"/>
          <w:highlight w:val="none"/>
        </w:rPr>
      </w:pPr>
    </w:p>
    <w:p w14:paraId="4AB14682">
      <w:pPr>
        <w:tabs>
          <w:tab w:val="left" w:pos="6300"/>
        </w:tabs>
        <w:snapToGrid w:val="0"/>
        <w:spacing w:line="360" w:lineRule="auto"/>
        <w:ind w:firstLine="480"/>
        <w:rPr>
          <w:rFonts w:ascii="Times New Roman" w:hAnsi="Times New Roman"/>
          <w:color w:val="auto"/>
          <w:sz w:val="24"/>
          <w:szCs w:val="24"/>
          <w:highlight w:val="none"/>
        </w:rPr>
      </w:pPr>
    </w:p>
    <w:p w14:paraId="24BA523F">
      <w:pPr>
        <w:widowControl/>
        <w:spacing w:line="360" w:lineRule="auto"/>
        <w:ind w:firstLine="480"/>
        <w:jc w:val="center"/>
        <w:rPr>
          <w:rFonts w:ascii="Times New Roman" w:hAnsi="Times New Roman"/>
          <w:color w:val="auto"/>
          <w:sz w:val="24"/>
          <w:szCs w:val="24"/>
          <w:highlight w:val="none"/>
        </w:rPr>
      </w:pPr>
      <w:r>
        <w:rPr>
          <w:rFonts w:ascii="Times New Roman" w:hAnsi="Times New Roman"/>
          <w:color w:val="auto"/>
          <w:sz w:val="24"/>
          <w:szCs w:val="24"/>
          <w:highlight w:val="none"/>
        </w:rPr>
        <w:br w:type="page"/>
      </w:r>
      <w:r>
        <w:rPr>
          <w:rFonts w:ascii="Times New Roman" w:hAnsi="Times New Roman"/>
          <w:b/>
          <w:bCs/>
          <w:color w:val="auto"/>
          <w:sz w:val="24"/>
          <w:szCs w:val="24"/>
          <w:highlight w:val="none"/>
        </w:rPr>
        <w:t>（二）法定代表人身份证明书</w:t>
      </w:r>
    </w:p>
    <w:p w14:paraId="3BCEDBCE">
      <w:pPr>
        <w:tabs>
          <w:tab w:val="left" w:pos="6300"/>
        </w:tabs>
        <w:snapToGrid w:val="0"/>
        <w:spacing w:line="360" w:lineRule="auto"/>
        <w:ind w:firstLine="480"/>
        <w:rPr>
          <w:rFonts w:ascii="Times New Roman" w:hAnsi="Times New Roman"/>
          <w:color w:val="auto"/>
          <w:sz w:val="24"/>
          <w:szCs w:val="24"/>
          <w:highlight w:val="none"/>
        </w:rPr>
      </w:pPr>
    </w:p>
    <w:p w14:paraId="49F0BF9B">
      <w:pPr>
        <w:pStyle w:val="7"/>
        <w:keepNext w:val="0"/>
        <w:keepLines w:val="0"/>
        <w:pageBreakBefore w:val="0"/>
        <w:widowControl w:val="0"/>
        <w:tabs>
          <w:tab w:val="left" w:pos="6033"/>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w:t>
      </w:r>
      <w:r>
        <w:rPr>
          <w:rFonts w:hint="eastAsia" w:asciiTheme="minorEastAsia" w:hAnsiTheme="minorEastAsia" w:eastAsiaTheme="minorEastAsia" w:cstheme="minorEastAsia"/>
          <w:color w:val="auto"/>
          <w:spacing w:val="-3"/>
          <w:sz w:val="24"/>
          <w:szCs w:val="24"/>
          <w:highlight w:val="none"/>
          <w:lang w:val="en-US" w:eastAsia="zh-CN"/>
        </w:rPr>
        <w:t>标</w:t>
      </w:r>
      <w:r>
        <w:rPr>
          <w:rFonts w:hint="eastAsia" w:asciiTheme="minorEastAsia" w:hAnsiTheme="minorEastAsia" w:eastAsiaTheme="minorEastAsia" w:cstheme="minorEastAsia"/>
          <w:color w:val="auto"/>
          <w:spacing w:val="-1"/>
          <w:sz w:val="24"/>
          <w:szCs w:val="24"/>
          <w:highlight w:val="none"/>
        </w:rPr>
        <w:t>人名</w:t>
      </w:r>
      <w:r>
        <w:rPr>
          <w:rFonts w:hint="eastAsia" w:asciiTheme="minorEastAsia" w:hAnsiTheme="minorEastAsia" w:eastAsiaTheme="minorEastAsia" w:cstheme="minorEastAsia"/>
          <w:color w:val="auto"/>
          <w:spacing w:val="-3"/>
          <w:sz w:val="24"/>
          <w:szCs w:val="24"/>
          <w:highlight w:val="none"/>
        </w:rPr>
        <w:t>称</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2891D55">
      <w:pPr>
        <w:pStyle w:val="7"/>
        <w:keepNext w:val="0"/>
        <w:keepLines w:val="0"/>
        <w:pageBreakBefore w:val="0"/>
        <w:widowControl w:val="0"/>
        <w:tabs>
          <w:tab w:val="left" w:pos="5945"/>
        </w:tabs>
        <w:kinsoku/>
        <w:wordWrap/>
        <w:overflowPunct/>
        <w:topLinePunct w:val="0"/>
        <w:autoSpaceDE/>
        <w:autoSpaceDN/>
        <w:bidi w:val="0"/>
        <w:adjustRightInd/>
        <w:snapToGrid/>
        <w:spacing w:before="35"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单</w:t>
      </w:r>
      <w:r>
        <w:rPr>
          <w:rFonts w:hint="eastAsia" w:asciiTheme="minorEastAsia" w:hAnsiTheme="minorEastAsia" w:eastAsiaTheme="minorEastAsia" w:cstheme="minorEastAsia"/>
          <w:color w:val="auto"/>
          <w:spacing w:val="-3"/>
          <w:sz w:val="24"/>
          <w:szCs w:val="24"/>
          <w:highlight w:val="none"/>
        </w:rPr>
        <w:t>位</w:t>
      </w:r>
      <w:r>
        <w:rPr>
          <w:rFonts w:hint="eastAsia" w:asciiTheme="minorEastAsia" w:hAnsiTheme="minorEastAsia" w:eastAsiaTheme="minorEastAsia" w:cstheme="minorEastAsia"/>
          <w:color w:val="auto"/>
          <w:spacing w:val="-1"/>
          <w:sz w:val="24"/>
          <w:szCs w:val="24"/>
          <w:highlight w:val="none"/>
        </w:rPr>
        <w:t>性质：</w:t>
      </w:r>
      <w:r>
        <w:rPr>
          <w:rFonts w:hint="eastAsia" w:asciiTheme="minorEastAsia" w:hAnsiTheme="minorEastAsia" w:eastAsiaTheme="minorEastAsia" w:cstheme="minorEastAsia"/>
          <w:color w:val="auto"/>
          <w:sz w:val="24"/>
          <w:szCs w:val="24"/>
          <w:highlight w:val="none"/>
          <w:u w:val="single"/>
        </w:rPr>
        <w:t xml:space="preserve">                             </w:t>
      </w:r>
    </w:p>
    <w:p w14:paraId="1438C1EE">
      <w:pPr>
        <w:pStyle w:val="7"/>
        <w:keepNext w:val="0"/>
        <w:keepLines w:val="0"/>
        <w:pageBreakBefore w:val="0"/>
        <w:widowControl w:val="0"/>
        <w:tabs>
          <w:tab w:val="left" w:pos="5945"/>
        </w:tabs>
        <w:kinsoku/>
        <w:wordWrap/>
        <w:overflowPunct/>
        <w:topLinePunct w:val="0"/>
        <w:autoSpaceDE/>
        <w:autoSpaceDN/>
        <w:bidi w:val="0"/>
        <w:adjustRightInd/>
        <w:snapToGrid/>
        <w:spacing w:before="36"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地</w:t>
      </w:r>
      <w:r>
        <w:rPr>
          <w:rFonts w:hint="eastAsia" w:asciiTheme="minorEastAsia" w:hAnsiTheme="minorEastAsia" w:eastAsiaTheme="minorEastAsia" w:cstheme="minorEastAsia"/>
          <w:color w:val="auto"/>
          <w:spacing w:val="-3"/>
          <w:sz w:val="24"/>
          <w:szCs w:val="24"/>
          <w:highlight w:val="none"/>
        </w:rPr>
        <w:t>址</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ACEEBE5">
      <w:pPr>
        <w:pStyle w:val="7"/>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Theme="minorEastAsia" w:hAnsiTheme="minorEastAsia" w:eastAsiaTheme="minorEastAsia" w:cstheme="minorEastAsia"/>
          <w:color w:val="auto"/>
          <w:spacing w:val="-17"/>
          <w:sz w:val="24"/>
          <w:szCs w:val="24"/>
          <w:highlight w:val="none"/>
        </w:rPr>
      </w:pPr>
      <w:r>
        <w:rPr>
          <w:rFonts w:hint="eastAsia" w:asciiTheme="minorEastAsia" w:hAnsiTheme="minorEastAsia" w:eastAsiaTheme="minorEastAsia" w:cstheme="minorEastAsia"/>
          <w:color w:val="auto"/>
          <w:sz w:val="24"/>
          <w:szCs w:val="24"/>
          <w:highlight w:val="none"/>
        </w:rPr>
        <w:t>成</w:t>
      </w:r>
      <w:r>
        <w:rPr>
          <w:rFonts w:hint="eastAsia" w:asciiTheme="minorEastAsia" w:hAnsiTheme="minorEastAsia" w:eastAsiaTheme="minorEastAsia" w:cstheme="minorEastAsia"/>
          <w:color w:val="auto"/>
          <w:spacing w:val="-3"/>
          <w:sz w:val="24"/>
          <w:szCs w:val="24"/>
          <w:highlight w:val="none"/>
        </w:rPr>
        <w:t>立</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3"/>
          <w:sz w:val="24"/>
          <w:szCs w:val="24"/>
          <w:highlight w:val="none"/>
        </w:rPr>
        <w:t>年</w:t>
      </w:r>
      <w:r>
        <w:rPr>
          <w:rFonts w:hint="eastAsia" w:asciiTheme="minorEastAsia" w:hAnsiTheme="minorEastAsia" w:eastAsiaTheme="minorEastAsia" w:cstheme="minorEastAsia"/>
          <w:color w:val="auto"/>
          <w:spacing w:val="-3"/>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7"/>
          <w:sz w:val="24"/>
          <w:szCs w:val="24"/>
          <w:highlight w:val="none"/>
        </w:rPr>
        <w:t>日</w:t>
      </w:r>
    </w:p>
    <w:p w14:paraId="649EF0D0">
      <w:pPr>
        <w:pStyle w:val="7"/>
        <w:keepNext w:val="0"/>
        <w:keepLines w:val="0"/>
        <w:pageBreakBefore w:val="0"/>
        <w:widowControl w:val="0"/>
        <w:tabs>
          <w:tab w:val="left" w:pos="2988"/>
          <w:tab w:val="left" w:pos="4445"/>
          <w:tab w:val="left" w:pos="5945"/>
          <w:tab w:val="left" w:pos="6195"/>
        </w:tabs>
        <w:kinsoku/>
        <w:wordWrap/>
        <w:overflowPunct/>
        <w:topLinePunct w:val="0"/>
        <w:autoSpaceDE/>
        <w:autoSpaceDN/>
        <w:bidi w:val="0"/>
        <w:adjustRightInd/>
        <w:snapToGrid/>
        <w:spacing w:before="36" w:line="500" w:lineRule="exact"/>
        <w:ind w:right="3631"/>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经</w:t>
      </w:r>
      <w:r>
        <w:rPr>
          <w:rFonts w:hint="eastAsia" w:asciiTheme="minorEastAsia" w:hAnsiTheme="minorEastAsia" w:eastAsiaTheme="minorEastAsia" w:cstheme="minorEastAsia"/>
          <w:color w:val="auto"/>
          <w:spacing w:val="-3"/>
          <w:sz w:val="24"/>
          <w:szCs w:val="24"/>
          <w:highlight w:val="none"/>
        </w:rPr>
        <w:t>营</w:t>
      </w:r>
      <w:r>
        <w:rPr>
          <w:rFonts w:hint="eastAsia" w:asciiTheme="minorEastAsia" w:hAnsiTheme="minorEastAsia" w:eastAsiaTheme="minorEastAsia" w:cstheme="minorEastAsia"/>
          <w:color w:val="auto"/>
          <w:spacing w:val="-1"/>
          <w:sz w:val="24"/>
          <w:szCs w:val="24"/>
          <w:highlight w:val="none"/>
        </w:rPr>
        <w:t>期限：</w:t>
      </w:r>
      <w:r>
        <w:rPr>
          <w:rFonts w:hint="eastAsia" w:asciiTheme="minorEastAsia" w:hAnsiTheme="minorEastAsia" w:eastAsiaTheme="minorEastAsia" w:cstheme="minorEastAsia"/>
          <w:color w:val="auto"/>
          <w:sz w:val="24"/>
          <w:szCs w:val="24"/>
          <w:highlight w:val="none"/>
          <w:u w:val="single"/>
        </w:rPr>
        <w:t xml:space="preserve">                             </w:t>
      </w:r>
    </w:p>
    <w:p w14:paraId="3384AD03">
      <w:pPr>
        <w:pStyle w:val="7"/>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w:t>
      </w:r>
      <w:r>
        <w:rPr>
          <w:rFonts w:hint="eastAsia" w:asciiTheme="minorEastAsia" w:hAnsiTheme="minorEastAsia" w:eastAsiaTheme="minorEastAsia" w:cstheme="minorEastAsia"/>
          <w:color w:val="auto"/>
          <w:spacing w:val="-3"/>
          <w:sz w:val="24"/>
          <w:szCs w:val="24"/>
          <w:highlight w:val="none"/>
        </w:rPr>
        <w:t>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w:t>
      </w:r>
      <w:r>
        <w:rPr>
          <w:rFonts w:hint="eastAsia" w:asciiTheme="minorEastAsia" w:hAnsiTheme="minorEastAsia" w:eastAsiaTheme="minorEastAsia" w:cstheme="minorEastAsia"/>
          <w:color w:val="auto"/>
          <w:spacing w:val="-3"/>
          <w:sz w:val="24"/>
          <w:szCs w:val="24"/>
          <w:highlight w:val="none"/>
        </w:rPr>
        <w:t>别</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pacing w:val="-3"/>
          <w:sz w:val="24"/>
          <w:szCs w:val="24"/>
          <w:highlight w:val="none"/>
        </w:rPr>
        <w:t>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
          <w:sz w:val="24"/>
          <w:szCs w:val="24"/>
          <w:highlight w:val="none"/>
        </w:rPr>
        <w:t>职</w:t>
      </w:r>
      <w:r>
        <w:rPr>
          <w:rFonts w:hint="eastAsia" w:asciiTheme="minorEastAsia" w:hAnsiTheme="minorEastAsia" w:eastAsiaTheme="minorEastAsia" w:cstheme="minorEastAsia"/>
          <w:color w:val="auto"/>
          <w:spacing w:val="-3"/>
          <w:sz w:val="24"/>
          <w:szCs w:val="24"/>
          <w:highlight w:val="none"/>
        </w:rPr>
        <w:t>务</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3"/>
          <w:sz w:val="24"/>
          <w:szCs w:val="24"/>
          <w:highlight w:val="none"/>
        </w:rPr>
        <w:t>投</w:t>
      </w:r>
      <w:r>
        <w:rPr>
          <w:rFonts w:hint="eastAsia" w:asciiTheme="minorEastAsia" w:hAnsiTheme="minorEastAsia" w:eastAsiaTheme="minorEastAsia" w:cstheme="minorEastAsia"/>
          <w:color w:val="auto"/>
          <w:sz w:val="24"/>
          <w:szCs w:val="24"/>
          <w:highlight w:val="none"/>
          <w:lang w:val="en-US" w:eastAsia="zh-CN"/>
        </w:rPr>
        <w:t>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pacing w:val="-3"/>
          <w:sz w:val="24"/>
          <w:szCs w:val="24"/>
          <w:highlight w:val="none"/>
        </w:rPr>
        <w:t>名</w:t>
      </w:r>
      <w:r>
        <w:rPr>
          <w:rFonts w:hint="eastAsia" w:asciiTheme="minorEastAsia" w:hAnsiTheme="minorEastAsia" w:eastAsiaTheme="minorEastAsia" w:cstheme="minorEastAsia"/>
          <w:color w:val="auto"/>
          <w:sz w:val="24"/>
          <w:szCs w:val="24"/>
          <w:highlight w:val="none"/>
        </w:rPr>
        <w:t>称）</w:t>
      </w: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z w:val="24"/>
          <w:szCs w:val="24"/>
          <w:highlight w:val="none"/>
        </w:rPr>
        <w:t>法定</w:t>
      </w:r>
      <w:r>
        <w:rPr>
          <w:rFonts w:hint="eastAsia" w:asciiTheme="minorEastAsia" w:hAnsiTheme="minorEastAsia" w:eastAsiaTheme="minorEastAsia" w:cstheme="minorEastAsia"/>
          <w:color w:val="auto"/>
          <w:spacing w:val="-3"/>
          <w:sz w:val="24"/>
          <w:szCs w:val="24"/>
          <w:highlight w:val="none"/>
        </w:rPr>
        <w:t>代</w:t>
      </w:r>
      <w:r>
        <w:rPr>
          <w:rFonts w:hint="eastAsia" w:asciiTheme="minorEastAsia" w:hAnsiTheme="minorEastAsia" w:eastAsiaTheme="minorEastAsia" w:cstheme="minorEastAsia"/>
          <w:color w:val="auto"/>
          <w:sz w:val="24"/>
          <w:szCs w:val="24"/>
          <w:highlight w:val="none"/>
        </w:rPr>
        <w:t>表人。</w:t>
      </w:r>
    </w:p>
    <w:p w14:paraId="65EA1102">
      <w:pPr>
        <w:pStyle w:val="7"/>
        <w:keepNext w:val="0"/>
        <w:keepLines w:val="0"/>
        <w:pageBreakBefore w:val="0"/>
        <w:widowControl w:val="0"/>
        <w:tabs>
          <w:tab w:val="left" w:pos="2285"/>
          <w:tab w:val="left" w:pos="3729"/>
          <w:tab w:val="left" w:pos="5239"/>
          <w:tab w:val="left" w:pos="6768"/>
        </w:tabs>
        <w:kinsoku/>
        <w:wordWrap/>
        <w:overflowPunct/>
        <w:topLinePunct w:val="0"/>
        <w:autoSpaceDE/>
        <w:autoSpaceDN/>
        <w:bidi w:val="0"/>
        <w:adjustRightInd/>
        <w:snapToGrid/>
        <w:spacing w:before="5"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w:t>
      </w:r>
      <w:r>
        <w:rPr>
          <w:rFonts w:hint="eastAsia" w:asciiTheme="minorEastAsia" w:hAnsiTheme="minorEastAsia" w:eastAsiaTheme="minorEastAsia" w:cstheme="minorEastAsia"/>
          <w:color w:val="auto"/>
          <w:spacing w:val="-3"/>
          <w:sz w:val="24"/>
          <w:szCs w:val="24"/>
          <w:highlight w:val="none"/>
        </w:rPr>
        <w:t>此</w:t>
      </w:r>
      <w:r>
        <w:rPr>
          <w:rFonts w:hint="eastAsia" w:asciiTheme="minorEastAsia" w:hAnsiTheme="minorEastAsia" w:eastAsiaTheme="minorEastAsia" w:cstheme="minorEastAsia"/>
          <w:color w:val="auto"/>
          <w:sz w:val="24"/>
          <w:szCs w:val="24"/>
          <w:highlight w:val="none"/>
        </w:rPr>
        <w:t>证明。</w:t>
      </w:r>
    </w:p>
    <w:p w14:paraId="1491F982">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p>
    <w:p w14:paraId="2BBD446D">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（附：法定代表人身份证正、反面复印件）</w:t>
      </w:r>
    </w:p>
    <w:p w14:paraId="259DD49F">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p>
    <w:p w14:paraId="2E8DB02F">
      <w:pPr>
        <w:tabs>
          <w:tab w:val="left" w:pos="6300"/>
        </w:tabs>
        <w:snapToGrid w:val="0"/>
        <w:spacing w:line="360" w:lineRule="auto"/>
        <w:ind w:firstLine="480"/>
        <w:rPr>
          <w:rFonts w:hint="eastAsia" w:asciiTheme="minorEastAsia" w:hAnsiTheme="minorEastAsia" w:eastAsiaTheme="minorEastAsia" w:cstheme="minorEastAsia"/>
          <w:color w:val="auto"/>
          <w:sz w:val="24"/>
          <w:szCs w:val="24"/>
          <w:highlight w:val="none"/>
        </w:rPr>
      </w:pPr>
    </w:p>
    <w:p w14:paraId="7EC63721">
      <w:pPr>
        <w:pStyle w:val="7"/>
        <w:tabs>
          <w:tab w:val="left" w:pos="3569"/>
        </w:tabs>
        <w:ind w:left="20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w:t>
      </w:r>
      <w:r>
        <w:rPr>
          <w:rFonts w:hint="eastAsia" w:asciiTheme="minorEastAsia" w:hAnsiTheme="minorEastAsia" w:eastAsiaTheme="minorEastAsia" w:cstheme="minorEastAsia"/>
          <w:color w:val="auto"/>
          <w:spacing w:val="-3"/>
          <w:sz w:val="24"/>
          <w:szCs w:val="24"/>
          <w:highlight w:val="none"/>
          <w:lang w:val="en-US" w:eastAsia="zh-CN"/>
        </w:rPr>
        <w:t>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3"/>
          <w:sz w:val="24"/>
          <w:szCs w:val="24"/>
          <w:highlight w:val="none"/>
        </w:rPr>
        <w:t>盖</w:t>
      </w:r>
      <w:r>
        <w:rPr>
          <w:rFonts w:hint="eastAsia" w:asciiTheme="minorEastAsia" w:hAnsiTheme="minorEastAsia" w:eastAsiaTheme="minorEastAsia" w:cstheme="minorEastAsia"/>
          <w:color w:val="auto"/>
          <w:sz w:val="24"/>
          <w:szCs w:val="24"/>
          <w:highlight w:val="none"/>
        </w:rPr>
        <w:t>单位</w:t>
      </w:r>
      <w:r>
        <w:rPr>
          <w:rFonts w:hint="eastAsia" w:asciiTheme="minorEastAsia" w:hAnsiTheme="minorEastAsia" w:eastAsiaTheme="minorEastAsia" w:cstheme="minorEastAsia"/>
          <w:color w:val="auto"/>
          <w:spacing w:val="-3"/>
          <w:sz w:val="24"/>
          <w:szCs w:val="24"/>
          <w:highlight w:val="none"/>
        </w:rPr>
        <w:t>公</w:t>
      </w:r>
      <w:r>
        <w:rPr>
          <w:rFonts w:hint="eastAsia" w:asciiTheme="minorEastAsia" w:hAnsiTheme="minorEastAsia" w:eastAsiaTheme="minorEastAsia" w:cstheme="minorEastAsia"/>
          <w:color w:val="auto"/>
          <w:sz w:val="24"/>
          <w:szCs w:val="24"/>
          <w:highlight w:val="none"/>
        </w:rPr>
        <w:t>章）</w:t>
      </w:r>
    </w:p>
    <w:p w14:paraId="0A6426CE">
      <w:pPr>
        <w:pStyle w:val="7"/>
        <w:tabs>
          <w:tab w:val="left" w:pos="5335"/>
          <w:tab w:val="left" w:pos="6034"/>
          <w:tab w:val="left" w:pos="6735"/>
        </w:tabs>
        <w:spacing w:before="51"/>
        <w:ind w:left="4179"/>
        <w:rPr>
          <w:rFonts w:hint="eastAsia" w:asciiTheme="minorEastAsia" w:hAnsiTheme="minorEastAsia" w:eastAsiaTheme="minorEastAsia" w:cstheme="minorEastAsia"/>
          <w:color w:val="auto"/>
          <w:sz w:val="24"/>
          <w:szCs w:val="24"/>
          <w:highlight w:val="none"/>
          <w:u w:val="single"/>
        </w:rPr>
      </w:pPr>
    </w:p>
    <w:p w14:paraId="5E14674A">
      <w:pPr>
        <w:pStyle w:val="7"/>
        <w:tabs>
          <w:tab w:val="left" w:pos="5335"/>
          <w:tab w:val="left" w:pos="6034"/>
          <w:tab w:val="left" w:pos="6735"/>
        </w:tabs>
        <w:spacing w:before="51"/>
        <w:ind w:left="417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3"/>
          <w:sz w:val="24"/>
          <w:szCs w:val="24"/>
          <w:highlight w:val="none"/>
        </w:rPr>
        <w:t>年</w:t>
      </w:r>
      <w:r>
        <w:rPr>
          <w:rFonts w:hint="eastAsia" w:asciiTheme="minorEastAsia" w:hAnsiTheme="minorEastAsia" w:eastAsiaTheme="minorEastAsia" w:cstheme="minorEastAsia"/>
          <w:color w:val="auto"/>
          <w:spacing w:val="-3"/>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19BD80D">
      <w:pPr>
        <w:pStyle w:val="7"/>
        <w:keepNext w:val="0"/>
        <w:keepLines w:val="0"/>
        <w:pageBreakBefore w:val="0"/>
        <w:widowControl w:val="0"/>
        <w:kinsoku/>
        <w:wordWrap/>
        <w:overflowPunct/>
        <w:topLinePunct w:val="0"/>
        <w:autoSpaceDE/>
        <w:autoSpaceDN/>
        <w:bidi w:val="0"/>
        <w:adjustRightInd/>
        <w:snapToGrid/>
        <w:spacing w:before="137" w:line="500" w:lineRule="exact"/>
        <w:ind w:right="164"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注：法定代表人参加</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活动签署文件的只需提供法定代表人身份证明，非法定代表人参加</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活动及签署文件的除提供法定代表人身份证明外还须提供授权委托书。</w:t>
      </w:r>
    </w:p>
    <w:p w14:paraId="589B375C">
      <w:pPr>
        <w:tabs>
          <w:tab w:val="left" w:pos="6300"/>
        </w:tabs>
        <w:snapToGrid w:val="0"/>
        <w:spacing w:line="360" w:lineRule="auto"/>
        <w:ind w:firstLine="480"/>
        <w:rPr>
          <w:rFonts w:ascii="Times New Roman" w:hAnsi="Times New Roman"/>
          <w:color w:val="auto"/>
          <w:sz w:val="24"/>
          <w:szCs w:val="24"/>
          <w:highlight w:val="none"/>
        </w:rPr>
      </w:pPr>
    </w:p>
    <w:p w14:paraId="52194DCB">
      <w:pPr>
        <w:tabs>
          <w:tab w:val="left" w:pos="6300"/>
        </w:tabs>
        <w:snapToGrid w:val="0"/>
        <w:spacing w:line="360" w:lineRule="auto"/>
        <w:ind w:firstLine="480"/>
        <w:rPr>
          <w:rFonts w:ascii="Times New Roman" w:hAnsi="Times New Roman"/>
          <w:color w:val="auto"/>
          <w:sz w:val="24"/>
          <w:szCs w:val="24"/>
          <w:highlight w:val="none"/>
        </w:rPr>
      </w:pPr>
    </w:p>
    <w:p w14:paraId="3E4AB954">
      <w:pPr>
        <w:tabs>
          <w:tab w:val="left" w:pos="6300"/>
        </w:tabs>
        <w:snapToGrid w:val="0"/>
        <w:spacing w:line="360" w:lineRule="auto"/>
        <w:ind w:firstLine="480"/>
        <w:rPr>
          <w:rFonts w:ascii="Times New Roman" w:hAnsi="Times New Roman"/>
          <w:color w:val="auto"/>
          <w:sz w:val="24"/>
          <w:szCs w:val="24"/>
          <w:highlight w:val="none"/>
        </w:rPr>
      </w:pPr>
    </w:p>
    <w:p w14:paraId="3BB7C8F2">
      <w:pPr>
        <w:tabs>
          <w:tab w:val="left" w:pos="6300"/>
        </w:tabs>
        <w:snapToGrid w:val="0"/>
        <w:spacing w:line="360" w:lineRule="auto"/>
        <w:ind w:firstLine="480"/>
        <w:rPr>
          <w:rFonts w:ascii="Times New Roman" w:hAnsi="Times New Roman"/>
          <w:color w:val="auto"/>
          <w:sz w:val="24"/>
          <w:szCs w:val="24"/>
          <w:highlight w:val="none"/>
        </w:rPr>
      </w:pPr>
    </w:p>
    <w:p w14:paraId="2F10DAD0">
      <w:pPr>
        <w:tabs>
          <w:tab w:val="left" w:pos="6300"/>
        </w:tabs>
        <w:snapToGrid w:val="0"/>
        <w:spacing w:line="360" w:lineRule="auto"/>
        <w:ind w:firstLine="480"/>
        <w:jc w:val="center"/>
        <w:rPr>
          <w:rFonts w:ascii="Times New Roman" w:hAnsi="Times New Roman"/>
          <w:b/>
          <w:bCs/>
          <w:color w:val="auto"/>
          <w:sz w:val="28"/>
          <w:szCs w:val="28"/>
          <w:highlight w:val="none"/>
        </w:rPr>
      </w:pPr>
      <w:r>
        <w:rPr>
          <w:rFonts w:ascii="Times New Roman" w:hAnsi="Times New Roman"/>
          <w:color w:val="auto"/>
          <w:sz w:val="24"/>
          <w:szCs w:val="24"/>
          <w:highlight w:val="none"/>
        </w:rPr>
        <w:br w:type="column"/>
      </w:r>
      <w:r>
        <w:rPr>
          <w:rFonts w:ascii="Times New Roman" w:hAnsi="Times New Roman"/>
          <w:b/>
          <w:bCs/>
          <w:color w:val="auto"/>
          <w:sz w:val="24"/>
          <w:szCs w:val="24"/>
          <w:highlight w:val="none"/>
        </w:rPr>
        <w:t>（三）法定代表人授权委托书</w:t>
      </w:r>
    </w:p>
    <w:p w14:paraId="0DAD3A40">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0386C4D8">
      <w:pPr>
        <w:tabs>
          <w:tab w:val="left" w:pos="6300"/>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（比选人名称）：</w:t>
      </w:r>
    </w:p>
    <w:p w14:paraId="4DFF657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u w:val="none"/>
          <w:lang w:val="en-US" w:eastAsia="zh-CN"/>
        </w:rPr>
        <w:t>本人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（投标人法定代表人名称）</w:t>
      </w:r>
      <w:r>
        <w:rPr>
          <w:rFonts w:hint="eastAsia" w:ascii="Times New Roman" w:hAnsi="Times New Roman"/>
          <w:color w:val="auto"/>
          <w:sz w:val="24"/>
          <w:szCs w:val="24"/>
          <w:highlight w:val="none"/>
          <w:lang w:val="en-US" w:eastAsia="zh-CN"/>
        </w:rPr>
        <w:t>系</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（投标人名称）的法定代表人，</w:t>
      </w:r>
      <w:r>
        <w:rPr>
          <w:rFonts w:hint="eastAsia" w:ascii="Times New Roman" w:hAnsi="Times New Roman"/>
          <w:color w:val="auto"/>
          <w:sz w:val="24"/>
          <w:szCs w:val="24"/>
          <w:highlight w:val="none"/>
        </w:rPr>
        <w:t>现委托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被授权人</w:t>
      </w:r>
      <w:r>
        <w:rPr>
          <w:rFonts w:hint="eastAsia" w:ascii="Times New Roman" w:hAnsi="Times New Roman"/>
          <w:color w:val="auto"/>
          <w:sz w:val="24"/>
          <w:szCs w:val="24"/>
          <w:highlight w:val="none"/>
        </w:rPr>
        <w:t>姓名</w:t>
      </w:r>
      <w:r>
        <w:rPr>
          <w:rFonts w:hint="eastAsia" w:ascii="Times New Roman" w:hAnsi="Times New Roman"/>
          <w:color w:val="auto"/>
          <w:sz w:val="24"/>
          <w:szCs w:val="24"/>
          <w:highlight w:val="none"/>
          <w:lang w:val="en-US" w:eastAsia="zh-CN"/>
        </w:rPr>
        <w:t>及身份证号码</w:t>
      </w:r>
      <w:r>
        <w:rPr>
          <w:rFonts w:hint="eastAsia" w:ascii="Times New Roman" w:hAnsi="Times New Roman"/>
          <w:color w:val="auto"/>
          <w:sz w:val="24"/>
          <w:szCs w:val="24"/>
          <w:highlight w:val="none"/>
        </w:rPr>
        <w:t xml:space="preserve">）为我方代理人。代理人根据授权，以我方名义签署、澄清、说明、补正、递交、撤回、修改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u w:val="single"/>
          <w:lang w:val="en-US" w:eastAsia="zh-CN"/>
        </w:rPr>
        <w:t>项目名称</w:t>
      </w:r>
      <w:r>
        <w:rPr>
          <w:rFonts w:hint="eastAsia" w:ascii="Times New Roman" w:hAnsi="Times New Roman"/>
          <w:color w:val="auto"/>
          <w:sz w:val="24"/>
          <w:szCs w:val="24"/>
          <w:highlight w:val="none"/>
          <w:u w:val="single"/>
          <w:lang w:eastAsia="zh-CN"/>
        </w:rPr>
        <w:t>）</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文件、签订合同和处理有关事宜，其法律后果由我方承担。</w:t>
      </w:r>
      <w:r>
        <w:rPr>
          <w:rFonts w:ascii="Times New Roman" w:hAnsi="Times New Roman"/>
          <w:color w:val="auto"/>
          <w:sz w:val="24"/>
          <w:szCs w:val="24"/>
          <w:highlight w:val="none"/>
        </w:rPr>
        <w:t>我单位对被授权人的签字负全部责任。</w:t>
      </w:r>
    </w:p>
    <w:p w14:paraId="2072274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在撤消授权的书面通知以前，本授权书一直有效。被授权人在授权书有效期内签署的所有文件不因授权的撤消而失效。</w:t>
      </w:r>
    </w:p>
    <w:p w14:paraId="52107D59">
      <w:pPr>
        <w:tabs>
          <w:tab w:val="left" w:pos="6300"/>
        </w:tabs>
        <w:snapToGrid w:val="0"/>
        <w:spacing w:line="360" w:lineRule="auto"/>
        <w:ind w:firstLine="480"/>
        <w:rPr>
          <w:rFonts w:ascii="Times New Roman" w:hAnsi="Times New Roman"/>
          <w:color w:val="auto"/>
          <w:sz w:val="24"/>
          <w:szCs w:val="24"/>
          <w:highlight w:val="none"/>
        </w:rPr>
      </w:pPr>
    </w:p>
    <w:p w14:paraId="273899E0">
      <w:pPr>
        <w:tabs>
          <w:tab w:val="left" w:pos="6300"/>
        </w:tabs>
        <w:snapToGrid w:val="0"/>
        <w:spacing w:line="360" w:lineRule="auto"/>
        <w:ind w:firstLine="480"/>
        <w:rPr>
          <w:rFonts w:ascii="Times New Roman" w:hAnsi="Times New Roman"/>
          <w:color w:val="auto"/>
          <w:sz w:val="24"/>
          <w:szCs w:val="24"/>
          <w:highlight w:val="none"/>
        </w:rPr>
      </w:pPr>
    </w:p>
    <w:p w14:paraId="6507C1EA">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被授权人：                                 投标人法定代表人：</w:t>
      </w:r>
    </w:p>
    <w:p w14:paraId="682D2387">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（签字）                                    （签字或盖法人章）</w:t>
      </w:r>
    </w:p>
    <w:p w14:paraId="50049EC8">
      <w:pPr>
        <w:tabs>
          <w:tab w:val="left" w:pos="6300"/>
        </w:tabs>
        <w:snapToGrid w:val="0"/>
        <w:spacing w:line="360" w:lineRule="auto"/>
        <w:ind w:firstLine="480"/>
        <w:rPr>
          <w:rFonts w:ascii="Times New Roman" w:hAnsi="Times New Roman"/>
          <w:color w:val="auto"/>
          <w:sz w:val="24"/>
          <w:szCs w:val="24"/>
          <w:highlight w:val="none"/>
        </w:rPr>
      </w:pPr>
    </w:p>
    <w:p w14:paraId="2DF70FA9">
      <w:pPr>
        <w:tabs>
          <w:tab w:val="left" w:pos="6300"/>
        </w:tabs>
        <w:snapToGrid w:val="0"/>
        <w:spacing w:line="360" w:lineRule="auto"/>
        <w:ind w:firstLine="480"/>
        <w:rPr>
          <w:rFonts w:ascii="Times New Roman" w:hAnsi="Times New Roman"/>
          <w:color w:val="auto"/>
          <w:sz w:val="24"/>
          <w:szCs w:val="24"/>
          <w:highlight w:val="none"/>
        </w:rPr>
      </w:pPr>
    </w:p>
    <w:p w14:paraId="02867B9B">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（附：被授权人身份证正、反面复印件）</w:t>
      </w:r>
    </w:p>
    <w:p w14:paraId="75714935">
      <w:pPr>
        <w:tabs>
          <w:tab w:val="left" w:pos="6300"/>
        </w:tabs>
        <w:snapToGrid w:val="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1966C795">
      <w:pPr>
        <w:tabs>
          <w:tab w:val="left" w:pos="6300"/>
        </w:tabs>
        <w:snapToGrid w:val="0"/>
        <w:spacing w:line="360" w:lineRule="auto"/>
        <w:ind w:firstLine="480"/>
        <w:rPr>
          <w:rFonts w:ascii="Times New Roman" w:hAnsi="Times New Roman"/>
          <w:color w:val="auto"/>
          <w:sz w:val="24"/>
          <w:szCs w:val="24"/>
          <w:highlight w:val="none"/>
        </w:rPr>
      </w:pPr>
    </w:p>
    <w:p w14:paraId="37383BF9">
      <w:pPr>
        <w:tabs>
          <w:tab w:val="left" w:pos="6300"/>
        </w:tabs>
        <w:snapToGrid w:val="0"/>
        <w:spacing w:line="360" w:lineRule="auto"/>
        <w:ind w:firstLine="480"/>
        <w:rPr>
          <w:rFonts w:ascii="Times New Roman" w:hAnsi="Times New Roman"/>
          <w:color w:val="auto"/>
          <w:sz w:val="24"/>
          <w:szCs w:val="24"/>
          <w:highlight w:val="none"/>
        </w:rPr>
      </w:pPr>
    </w:p>
    <w:p w14:paraId="1129D77A">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（投标人公章）</w:t>
      </w:r>
    </w:p>
    <w:p w14:paraId="734B223E">
      <w:pPr>
        <w:tabs>
          <w:tab w:val="left" w:pos="6300"/>
        </w:tabs>
        <w:snapToGrid w:val="0"/>
        <w:spacing w:line="360" w:lineRule="auto"/>
        <w:ind w:right="480" w:firstLine="480"/>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14:paraId="13BE3198">
      <w:pPr>
        <w:tabs>
          <w:tab w:val="left" w:pos="6300"/>
        </w:tabs>
        <w:snapToGrid w:val="0"/>
        <w:spacing w:line="360" w:lineRule="auto"/>
        <w:ind w:right="480" w:firstLine="480"/>
        <w:jc w:val="right"/>
        <w:rPr>
          <w:rFonts w:ascii="Times New Roman" w:hAnsi="Times New Roman"/>
          <w:color w:val="auto"/>
          <w:sz w:val="24"/>
          <w:szCs w:val="24"/>
          <w:highlight w:val="none"/>
        </w:rPr>
      </w:pPr>
    </w:p>
    <w:p w14:paraId="2C924E21">
      <w:pPr>
        <w:tabs>
          <w:tab w:val="left" w:pos="6300"/>
        </w:tabs>
        <w:snapToGrid w:val="0"/>
        <w:spacing w:line="360" w:lineRule="auto"/>
        <w:ind w:right="480" w:firstLine="480"/>
        <w:jc w:val="left"/>
        <w:rPr>
          <w:rFonts w:ascii="Times New Roman" w:hAnsi="Times New Roman"/>
          <w:color w:val="auto"/>
          <w:sz w:val="24"/>
          <w:szCs w:val="24"/>
          <w:highlight w:val="none"/>
        </w:rPr>
      </w:pPr>
    </w:p>
    <w:p w14:paraId="47420024">
      <w:pPr>
        <w:tabs>
          <w:tab w:val="left" w:pos="6300"/>
        </w:tabs>
        <w:snapToGrid w:val="0"/>
        <w:spacing w:line="360" w:lineRule="auto"/>
        <w:ind w:right="480" w:firstLine="480"/>
        <w:jc w:val="left"/>
        <w:rPr>
          <w:rFonts w:ascii="Times New Roman" w:hAnsi="Times New Roman"/>
          <w:color w:val="auto"/>
          <w:sz w:val="24"/>
          <w:szCs w:val="24"/>
          <w:highlight w:val="none"/>
        </w:rPr>
      </w:pPr>
    </w:p>
    <w:p w14:paraId="16A21F67">
      <w:pPr>
        <w:keepNext w:val="0"/>
        <w:keepLines w:val="0"/>
        <w:pageBreakBefore w:val="0"/>
        <w:widowControl w:val="0"/>
        <w:tabs>
          <w:tab w:val="left" w:pos="6300"/>
        </w:tabs>
        <w:kinsoku w:val="0"/>
        <w:wordWrap/>
        <w:overflowPunct w:val="0"/>
        <w:topLinePunct w:val="0"/>
        <w:autoSpaceDE w:val="0"/>
        <w:autoSpaceDN w:val="0"/>
        <w:bidi w:val="0"/>
        <w:adjustRightInd w:val="0"/>
        <w:snapToGrid w:val="0"/>
        <w:spacing w:line="500" w:lineRule="exact"/>
        <w:ind w:firstLine="480" w:firstLineChars="200"/>
        <w:jc w:val="left"/>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注：法定代表人参加</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活动签署文件的只需提供法定代表人身份证明，非法定代表人参加</w:t>
      </w:r>
      <w:r>
        <w:rPr>
          <w:rFonts w:hint="eastAsia" w:ascii="Times New Roman" w:hAnsi="Times New Roman"/>
          <w:color w:val="auto"/>
          <w:sz w:val="24"/>
          <w:szCs w:val="24"/>
          <w:highlight w:val="none"/>
          <w:lang w:val="en-US" w:eastAsia="zh-CN"/>
        </w:rPr>
        <w:t>投标</w:t>
      </w:r>
      <w:r>
        <w:rPr>
          <w:rFonts w:hint="eastAsia" w:ascii="Times New Roman" w:hAnsi="Times New Roman"/>
          <w:color w:val="auto"/>
          <w:sz w:val="24"/>
          <w:szCs w:val="24"/>
          <w:highlight w:val="none"/>
        </w:rPr>
        <w:t>活动及签署文件的除提供法定代表人身份证明外还须提供授权委托书。</w:t>
      </w:r>
    </w:p>
    <w:p w14:paraId="0574E5F5">
      <w:pPr>
        <w:keepNext w:val="0"/>
        <w:keepLines w:val="0"/>
        <w:pageBreakBefore w:val="0"/>
        <w:widowControl w:val="0"/>
        <w:tabs>
          <w:tab w:val="left" w:pos="6300"/>
        </w:tabs>
        <w:kinsoku w:val="0"/>
        <w:wordWrap/>
        <w:overflowPunct w:val="0"/>
        <w:topLinePunct w:val="0"/>
        <w:autoSpaceDE w:val="0"/>
        <w:autoSpaceDN w:val="0"/>
        <w:bidi w:val="0"/>
        <w:adjustRightInd w:val="0"/>
        <w:snapToGrid w:val="0"/>
        <w:spacing w:line="500" w:lineRule="exact"/>
        <w:ind w:firstLine="480" w:firstLineChars="200"/>
        <w:jc w:val="center"/>
        <w:textAlignment w:val="auto"/>
        <w:rPr>
          <w:rFonts w:hint="default" w:ascii="Times New Roman" w:hAnsi="Times New Roman" w:eastAsia="宋体" w:cs="Times New Roman"/>
          <w:b/>
          <w:bCs/>
          <w:color w:val="auto"/>
          <w:sz w:val="24"/>
          <w:szCs w:val="24"/>
          <w:highlight w:val="none"/>
          <w:lang w:val="en-US" w:eastAsia="zh-CN"/>
        </w:rPr>
      </w:pPr>
      <w:r>
        <w:rPr>
          <w:rFonts w:ascii="Times New Roman" w:hAnsi="Times New Roman"/>
          <w:color w:val="auto"/>
          <w:sz w:val="24"/>
          <w:szCs w:val="24"/>
          <w:highlight w:val="none"/>
        </w:rPr>
        <w:br w:type="column"/>
      </w:r>
      <w:r>
        <w:rPr>
          <w:rFonts w:hint="eastAsia" w:ascii="Times New Roman" w:hAnsi="Times New Roman" w:eastAsia="宋体" w:cs="Times New Roman"/>
          <w:b/>
          <w:bCs/>
          <w:color w:val="auto"/>
          <w:sz w:val="24"/>
          <w:szCs w:val="24"/>
          <w:highlight w:val="none"/>
          <w:lang w:val="en-US" w:eastAsia="zh-CN"/>
        </w:rPr>
        <w:t>（四）信用报告或信用查询截图</w:t>
      </w:r>
    </w:p>
    <w:p w14:paraId="60551FB0">
      <w:pPr>
        <w:pStyle w:val="17"/>
        <w:rPr>
          <w:rFonts w:hint="eastAsia" w:ascii="Times New Roman" w:hAnsi="Times New Roman" w:eastAsia="宋体" w:cs="Times New Roman"/>
          <w:b/>
          <w:bCs/>
          <w:color w:val="auto"/>
          <w:sz w:val="24"/>
          <w:szCs w:val="24"/>
          <w:highlight w:val="none"/>
          <w:lang w:val="en-US" w:eastAsia="zh-CN"/>
        </w:rPr>
      </w:pPr>
    </w:p>
    <w:p w14:paraId="2B6B2306">
      <w:pPr>
        <w:rPr>
          <w:rFonts w:hint="eastAsia" w:ascii="Times New Roman" w:hAnsi="Times New Roman" w:eastAsia="宋体" w:cs="Times New Roman"/>
          <w:b/>
          <w:bCs/>
          <w:color w:val="auto"/>
          <w:sz w:val="24"/>
          <w:szCs w:val="24"/>
          <w:highlight w:val="none"/>
          <w:lang w:val="en-US" w:eastAsia="zh-CN"/>
        </w:rPr>
      </w:pPr>
    </w:p>
    <w:p w14:paraId="43F3BD55">
      <w:pPr>
        <w:pStyle w:val="17"/>
        <w:rPr>
          <w:rFonts w:hint="eastAsia" w:ascii="Times New Roman" w:hAnsi="Times New Roman" w:eastAsia="宋体" w:cs="Times New Roman"/>
          <w:b/>
          <w:bCs/>
          <w:color w:val="auto"/>
          <w:sz w:val="24"/>
          <w:szCs w:val="24"/>
          <w:highlight w:val="none"/>
          <w:lang w:val="en-US" w:eastAsia="zh-CN"/>
        </w:rPr>
      </w:pPr>
    </w:p>
    <w:p w14:paraId="7F02B803">
      <w:pPr>
        <w:rPr>
          <w:rFonts w:hint="eastAsia" w:ascii="Times New Roman" w:hAnsi="Times New Roman" w:eastAsia="宋体" w:cs="Times New Roman"/>
          <w:b/>
          <w:bCs/>
          <w:color w:val="auto"/>
          <w:sz w:val="24"/>
          <w:szCs w:val="24"/>
          <w:highlight w:val="none"/>
          <w:lang w:val="en-US" w:eastAsia="zh-CN"/>
        </w:rPr>
      </w:pPr>
    </w:p>
    <w:p w14:paraId="22F11A17">
      <w:pPr>
        <w:pStyle w:val="17"/>
        <w:rPr>
          <w:rFonts w:hint="eastAsia" w:ascii="Times New Roman" w:hAnsi="Times New Roman" w:eastAsia="宋体" w:cs="Times New Roman"/>
          <w:b/>
          <w:bCs/>
          <w:color w:val="auto"/>
          <w:sz w:val="24"/>
          <w:szCs w:val="24"/>
          <w:highlight w:val="none"/>
          <w:lang w:val="en-US" w:eastAsia="zh-CN"/>
        </w:rPr>
      </w:pPr>
    </w:p>
    <w:p w14:paraId="2F1B2126">
      <w:pPr>
        <w:rPr>
          <w:rFonts w:hint="eastAsia" w:ascii="Times New Roman" w:hAnsi="Times New Roman" w:eastAsia="宋体" w:cs="Times New Roman"/>
          <w:b/>
          <w:bCs/>
          <w:color w:val="auto"/>
          <w:sz w:val="24"/>
          <w:szCs w:val="24"/>
          <w:highlight w:val="none"/>
          <w:lang w:val="en-US" w:eastAsia="zh-CN"/>
        </w:rPr>
      </w:pPr>
    </w:p>
    <w:p w14:paraId="06E24080">
      <w:pPr>
        <w:pStyle w:val="17"/>
        <w:rPr>
          <w:rFonts w:hint="eastAsia" w:ascii="Times New Roman" w:hAnsi="Times New Roman" w:eastAsia="宋体" w:cs="Times New Roman"/>
          <w:b/>
          <w:bCs/>
          <w:color w:val="auto"/>
          <w:sz w:val="24"/>
          <w:szCs w:val="24"/>
          <w:highlight w:val="none"/>
          <w:lang w:val="en-US" w:eastAsia="zh-CN"/>
        </w:rPr>
      </w:pPr>
    </w:p>
    <w:p w14:paraId="16E4EB66">
      <w:pPr>
        <w:rPr>
          <w:rFonts w:hint="eastAsia" w:ascii="Times New Roman" w:hAnsi="Times New Roman" w:eastAsia="宋体" w:cs="Times New Roman"/>
          <w:b/>
          <w:bCs/>
          <w:color w:val="auto"/>
          <w:sz w:val="24"/>
          <w:szCs w:val="24"/>
          <w:highlight w:val="none"/>
          <w:lang w:val="en-US" w:eastAsia="zh-CN"/>
        </w:rPr>
      </w:pPr>
    </w:p>
    <w:p w14:paraId="1465D69C">
      <w:pPr>
        <w:pStyle w:val="17"/>
        <w:rPr>
          <w:rFonts w:hint="eastAsia" w:ascii="Times New Roman" w:hAnsi="Times New Roman" w:eastAsia="宋体" w:cs="Times New Roman"/>
          <w:b/>
          <w:bCs/>
          <w:color w:val="auto"/>
          <w:sz w:val="24"/>
          <w:szCs w:val="24"/>
          <w:highlight w:val="none"/>
          <w:lang w:val="en-US" w:eastAsia="zh-CN"/>
        </w:rPr>
      </w:pPr>
    </w:p>
    <w:p w14:paraId="2268286A">
      <w:pPr>
        <w:rPr>
          <w:rFonts w:hint="eastAsia" w:ascii="Times New Roman" w:hAnsi="Times New Roman" w:eastAsia="宋体" w:cs="Times New Roman"/>
          <w:b/>
          <w:bCs/>
          <w:color w:val="auto"/>
          <w:sz w:val="24"/>
          <w:szCs w:val="24"/>
          <w:highlight w:val="none"/>
          <w:lang w:val="en-US" w:eastAsia="zh-CN"/>
        </w:rPr>
      </w:pPr>
    </w:p>
    <w:p w14:paraId="1A30AE43">
      <w:pPr>
        <w:pStyle w:val="17"/>
        <w:rPr>
          <w:rFonts w:hint="eastAsia" w:ascii="Times New Roman" w:hAnsi="Times New Roman" w:eastAsia="宋体" w:cs="Times New Roman"/>
          <w:b/>
          <w:bCs/>
          <w:color w:val="auto"/>
          <w:sz w:val="24"/>
          <w:szCs w:val="24"/>
          <w:highlight w:val="none"/>
          <w:lang w:val="en-US" w:eastAsia="zh-CN"/>
        </w:rPr>
      </w:pPr>
    </w:p>
    <w:p w14:paraId="4154A3E3">
      <w:pPr>
        <w:rPr>
          <w:rFonts w:hint="eastAsia" w:ascii="Times New Roman" w:hAnsi="Times New Roman" w:eastAsia="宋体" w:cs="Times New Roman"/>
          <w:b/>
          <w:bCs/>
          <w:color w:val="auto"/>
          <w:sz w:val="24"/>
          <w:szCs w:val="24"/>
          <w:highlight w:val="none"/>
          <w:lang w:val="en-US" w:eastAsia="zh-CN"/>
        </w:rPr>
      </w:pPr>
    </w:p>
    <w:p w14:paraId="3A5628B9">
      <w:pPr>
        <w:pStyle w:val="17"/>
        <w:rPr>
          <w:rFonts w:hint="eastAsia" w:ascii="Times New Roman" w:hAnsi="Times New Roman" w:eastAsia="宋体" w:cs="Times New Roman"/>
          <w:b/>
          <w:bCs/>
          <w:color w:val="auto"/>
          <w:sz w:val="24"/>
          <w:szCs w:val="24"/>
          <w:highlight w:val="none"/>
          <w:lang w:val="en-US" w:eastAsia="zh-CN"/>
        </w:rPr>
      </w:pPr>
    </w:p>
    <w:p w14:paraId="1D134D53">
      <w:pPr>
        <w:rPr>
          <w:rFonts w:hint="eastAsia" w:ascii="Times New Roman" w:hAnsi="Times New Roman" w:eastAsia="宋体" w:cs="Times New Roman"/>
          <w:b/>
          <w:bCs/>
          <w:color w:val="auto"/>
          <w:sz w:val="24"/>
          <w:szCs w:val="24"/>
          <w:highlight w:val="none"/>
          <w:lang w:val="en-US" w:eastAsia="zh-CN"/>
        </w:rPr>
      </w:pPr>
    </w:p>
    <w:p w14:paraId="16103B3D">
      <w:pPr>
        <w:pStyle w:val="17"/>
        <w:rPr>
          <w:rFonts w:hint="eastAsia" w:ascii="Times New Roman" w:hAnsi="Times New Roman" w:eastAsia="宋体" w:cs="Times New Roman"/>
          <w:b/>
          <w:bCs/>
          <w:color w:val="auto"/>
          <w:sz w:val="24"/>
          <w:szCs w:val="24"/>
          <w:highlight w:val="none"/>
          <w:lang w:val="en-US" w:eastAsia="zh-CN"/>
        </w:rPr>
      </w:pPr>
    </w:p>
    <w:p w14:paraId="2E304F4A">
      <w:pPr>
        <w:rPr>
          <w:rFonts w:hint="eastAsia" w:ascii="Times New Roman" w:hAnsi="Times New Roman" w:eastAsia="宋体" w:cs="Times New Roman"/>
          <w:b/>
          <w:bCs/>
          <w:color w:val="auto"/>
          <w:sz w:val="24"/>
          <w:szCs w:val="24"/>
          <w:highlight w:val="none"/>
          <w:lang w:val="en-US" w:eastAsia="zh-CN"/>
        </w:rPr>
      </w:pPr>
    </w:p>
    <w:p w14:paraId="5A62D356">
      <w:pPr>
        <w:pStyle w:val="17"/>
        <w:rPr>
          <w:rFonts w:hint="eastAsia" w:ascii="Times New Roman" w:hAnsi="Times New Roman" w:eastAsia="宋体" w:cs="Times New Roman"/>
          <w:b/>
          <w:bCs/>
          <w:color w:val="auto"/>
          <w:sz w:val="24"/>
          <w:szCs w:val="24"/>
          <w:highlight w:val="none"/>
          <w:lang w:val="en-US" w:eastAsia="zh-CN"/>
        </w:rPr>
      </w:pPr>
    </w:p>
    <w:p w14:paraId="7703EC9A">
      <w:pPr>
        <w:rPr>
          <w:rFonts w:hint="eastAsia" w:ascii="Times New Roman" w:hAnsi="Times New Roman" w:eastAsia="宋体" w:cs="Times New Roman"/>
          <w:b/>
          <w:bCs/>
          <w:color w:val="auto"/>
          <w:sz w:val="24"/>
          <w:szCs w:val="24"/>
          <w:highlight w:val="none"/>
          <w:lang w:val="en-US" w:eastAsia="zh-CN"/>
        </w:rPr>
      </w:pPr>
    </w:p>
    <w:p w14:paraId="140F069B">
      <w:pPr>
        <w:pStyle w:val="17"/>
        <w:rPr>
          <w:rFonts w:hint="eastAsia" w:ascii="Times New Roman" w:hAnsi="Times New Roman" w:eastAsia="宋体" w:cs="Times New Roman"/>
          <w:b/>
          <w:bCs/>
          <w:color w:val="auto"/>
          <w:sz w:val="24"/>
          <w:szCs w:val="24"/>
          <w:highlight w:val="none"/>
          <w:lang w:val="en-US" w:eastAsia="zh-CN"/>
        </w:rPr>
      </w:pPr>
    </w:p>
    <w:p w14:paraId="350D26A7">
      <w:pPr>
        <w:rPr>
          <w:rFonts w:hint="eastAsia" w:ascii="Times New Roman" w:hAnsi="Times New Roman" w:eastAsia="宋体" w:cs="Times New Roman"/>
          <w:b/>
          <w:bCs/>
          <w:color w:val="auto"/>
          <w:sz w:val="24"/>
          <w:szCs w:val="24"/>
          <w:highlight w:val="none"/>
          <w:lang w:val="en-US" w:eastAsia="zh-CN"/>
        </w:rPr>
      </w:pPr>
    </w:p>
    <w:p w14:paraId="5551646D">
      <w:pPr>
        <w:pStyle w:val="17"/>
        <w:rPr>
          <w:rFonts w:hint="eastAsia" w:ascii="Times New Roman" w:hAnsi="Times New Roman" w:eastAsia="宋体" w:cs="Times New Roman"/>
          <w:b/>
          <w:bCs/>
          <w:color w:val="auto"/>
          <w:sz w:val="24"/>
          <w:szCs w:val="24"/>
          <w:highlight w:val="none"/>
          <w:lang w:val="en-US" w:eastAsia="zh-CN"/>
        </w:rPr>
      </w:pPr>
    </w:p>
    <w:p w14:paraId="3826AD40">
      <w:pPr>
        <w:rPr>
          <w:rFonts w:hint="eastAsia" w:ascii="Times New Roman" w:hAnsi="Times New Roman" w:eastAsia="宋体" w:cs="Times New Roman"/>
          <w:b/>
          <w:bCs/>
          <w:color w:val="auto"/>
          <w:sz w:val="24"/>
          <w:szCs w:val="24"/>
          <w:highlight w:val="none"/>
          <w:lang w:val="en-US" w:eastAsia="zh-CN"/>
        </w:rPr>
      </w:pPr>
    </w:p>
    <w:p w14:paraId="4FA4267A">
      <w:pPr>
        <w:pStyle w:val="17"/>
        <w:rPr>
          <w:rFonts w:hint="eastAsia" w:ascii="Times New Roman" w:hAnsi="Times New Roman" w:eastAsia="宋体" w:cs="Times New Roman"/>
          <w:b/>
          <w:bCs/>
          <w:color w:val="auto"/>
          <w:sz w:val="24"/>
          <w:szCs w:val="24"/>
          <w:highlight w:val="none"/>
          <w:lang w:val="en-US" w:eastAsia="zh-CN"/>
        </w:rPr>
      </w:pPr>
    </w:p>
    <w:p w14:paraId="427CBD3E">
      <w:pPr>
        <w:rPr>
          <w:rFonts w:hint="eastAsia" w:ascii="Times New Roman" w:hAnsi="Times New Roman" w:eastAsia="宋体" w:cs="Times New Roman"/>
          <w:b/>
          <w:bCs/>
          <w:color w:val="auto"/>
          <w:sz w:val="24"/>
          <w:szCs w:val="24"/>
          <w:highlight w:val="none"/>
          <w:lang w:val="en-US" w:eastAsia="zh-CN"/>
        </w:rPr>
      </w:pPr>
    </w:p>
    <w:p w14:paraId="42A06D18">
      <w:pPr>
        <w:pStyle w:val="17"/>
        <w:rPr>
          <w:rFonts w:hint="eastAsia"/>
          <w:color w:val="auto"/>
          <w:highlight w:val="none"/>
          <w:lang w:val="en-US" w:eastAsia="zh-CN"/>
        </w:rPr>
      </w:pPr>
    </w:p>
    <w:p w14:paraId="706B1B34">
      <w:pPr>
        <w:numPr>
          <w:ilvl w:val="0"/>
          <w:numId w:val="5"/>
        </w:numPr>
        <w:tabs>
          <w:tab w:val="left" w:pos="6300"/>
        </w:tabs>
        <w:snapToGrid w:val="0"/>
        <w:spacing w:line="500" w:lineRule="exact"/>
        <w:jc w:val="center"/>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人员要求</w:t>
      </w:r>
    </w:p>
    <w:p w14:paraId="69F05481">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4C33D73B">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00F686C2">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61E583D8">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19D1D195">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30488CD0">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7BA20BE0">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10438E95">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1A19B87E">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2A9FC669">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68EA5AAE">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04E8A54F">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7D61E470">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24AE5833">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4007ADED">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796EC290">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3E722E64">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2A9BC072">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6365D4D5">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5446D3C5">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222A9DEC">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5EBD5D4B">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7FD1A811">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65A36121">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0A30E16D">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71E7AAB3">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2379B348">
      <w:pPr>
        <w:numPr>
          <w:ilvl w:val="0"/>
          <w:numId w:val="0"/>
        </w:numPr>
        <w:tabs>
          <w:tab w:val="left" w:pos="6300"/>
        </w:tabs>
        <w:snapToGrid w:val="0"/>
        <w:spacing w:line="500" w:lineRule="exact"/>
        <w:jc w:val="both"/>
        <w:rPr>
          <w:rFonts w:hint="eastAsia" w:ascii="Times New Roman" w:hAnsi="Times New Roman" w:eastAsia="宋体" w:cs="Times New Roman"/>
          <w:b/>
          <w:bCs/>
          <w:color w:val="auto"/>
          <w:sz w:val="24"/>
          <w:szCs w:val="24"/>
          <w:highlight w:val="none"/>
          <w:lang w:val="en-US" w:eastAsia="zh-CN"/>
        </w:rPr>
      </w:pPr>
    </w:p>
    <w:p w14:paraId="50649344">
      <w:pPr>
        <w:numPr>
          <w:ilvl w:val="0"/>
          <w:numId w:val="0"/>
        </w:numPr>
        <w:tabs>
          <w:tab w:val="left" w:pos="6300"/>
        </w:tabs>
        <w:snapToGrid w:val="0"/>
        <w:spacing w:line="500" w:lineRule="exact"/>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六</w:t>
      </w:r>
      <w:r>
        <w:rPr>
          <w:rFonts w:hint="eastAsia" w:ascii="Times New Roman" w:hAnsi="Times New Roman" w:eastAsia="宋体" w:cs="Times New Roman"/>
          <w:b/>
          <w:bCs/>
          <w:color w:val="auto"/>
          <w:sz w:val="24"/>
          <w:szCs w:val="24"/>
          <w:highlight w:val="none"/>
          <w:lang w:val="en-US" w:eastAsia="zh-CN"/>
        </w:rPr>
        <w:t>）业绩合同</w:t>
      </w:r>
    </w:p>
    <w:p w14:paraId="43B8D48D">
      <w:pPr>
        <w:pStyle w:val="17"/>
        <w:rPr>
          <w:rFonts w:hint="eastAsia" w:ascii="Times New Roman" w:hAnsi="Times New Roman" w:eastAsia="宋体" w:cs="Times New Roman"/>
          <w:b/>
          <w:bCs/>
          <w:color w:val="auto"/>
          <w:sz w:val="24"/>
          <w:szCs w:val="24"/>
          <w:highlight w:val="none"/>
          <w:lang w:val="en-US" w:eastAsia="zh-CN"/>
        </w:rPr>
      </w:pPr>
    </w:p>
    <w:p w14:paraId="74B00EF2">
      <w:pPr>
        <w:rPr>
          <w:rFonts w:hint="eastAsia" w:ascii="Times New Roman" w:hAnsi="Times New Roman" w:eastAsia="宋体" w:cs="Times New Roman"/>
          <w:b/>
          <w:bCs/>
          <w:color w:val="auto"/>
          <w:sz w:val="24"/>
          <w:szCs w:val="24"/>
          <w:highlight w:val="none"/>
          <w:lang w:val="en-US" w:eastAsia="zh-CN"/>
        </w:rPr>
      </w:pPr>
    </w:p>
    <w:p w14:paraId="43CC60B1">
      <w:pPr>
        <w:pStyle w:val="17"/>
        <w:rPr>
          <w:rFonts w:hint="eastAsia" w:ascii="Times New Roman" w:hAnsi="Times New Roman" w:eastAsia="宋体" w:cs="Times New Roman"/>
          <w:b/>
          <w:bCs/>
          <w:color w:val="auto"/>
          <w:sz w:val="24"/>
          <w:szCs w:val="24"/>
          <w:highlight w:val="none"/>
          <w:lang w:val="en-US" w:eastAsia="zh-CN"/>
        </w:rPr>
      </w:pPr>
    </w:p>
    <w:p w14:paraId="4AFBDA65">
      <w:pPr>
        <w:rPr>
          <w:rFonts w:hint="eastAsia" w:ascii="Times New Roman" w:hAnsi="Times New Roman" w:eastAsia="宋体" w:cs="Times New Roman"/>
          <w:b/>
          <w:bCs/>
          <w:color w:val="auto"/>
          <w:sz w:val="24"/>
          <w:szCs w:val="24"/>
          <w:highlight w:val="none"/>
          <w:lang w:val="en-US" w:eastAsia="zh-CN"/>
        </w:rPr>
      </w:pPr>
    </w:p>
    <w:p w14:paraId="622EBDA1">
      <w:pPr>
        <w:pStyle w:val="17"/>
        <w:rPr>
          <w:rFonts w:hint="eastAsia" w:ascii="Times New Roman" w:hAnsi="Times New Roman" w:eastAsia="宋体" w:cs="Times New Roman"/>
          <w:b/>
          <w:bCs/>
          <w:color w:val="auto"/>
          <w:sz w:val="24"/>
          <w:szCs w:val="24"/>
          <w:highlight w:val="none"/>
          <w:lang w:val="en-US" w:eastAsia="zh-CN"/>
        </w:rPr>
      </w:pPr>
    </w:p>
    <w:p w14:paraId="5F7D3B13">
      <w:pPr>
        <w:rPr>
          <w:rFonts w:hint="eastAsia" w:ascii="Times New Roman" w:hAnsi="Times New Roman" w:eastAsia="宋体" w:cs="Times New Roman"/>
          <w:b/>
          <w:bCs/>
          <w:color w:val="auto"/>
          <w:sz w:val="24"/>
          <w:szCs w:val="24"/>
          <w:highlight w:val="none"/>
          <w:lang w:val="en-US" w:eastAsia="zh-CN"/>
        </w:rPr>
      </w:pPr>
    </w:p>
    <w:p w14:paraId="3832BB3C">
      <w:pPr>
        <w:pStyle w:val="17"/>
        <w:rPr>
          <w:rFonts w:hint="eastAsia" w:ascii="Times New Roman" w:hAnsi="Times New Roman" w:eastAsia="宋体" w:cs="Times New Roman"/>
          <w:b/>
          <w:bCs/>
          <w:color w:val="auto"/>
          <w:sz w:val="24"/>
          <w:szCs w:val="24"/>
          <w:highlight w:val="none"/>
          <w:lang w:val="en-US" w:eastAsia="zh-CN"/>
        </w:rPr>
      </w:pPr>
    </w:p>
    <w:p w14:paraId="022A05C1">
      <w:pPr>
        <w:rPr>
          <w:rFonts w:hint="eastAsia" w:ascii="Times New Roman" w:hAnsi="Times New Roman" w:eastAsia="宋体" w:cs="Times New Roman"/>
          <w:b/>
          <w:bCs/>
          <w:color w:val="auto"/>
          <w:sz w:val="24"/>
          <w:szCs w:val="24"/>
          <w:highlight w:val="none"/>
          <w:lang w:val="en-US" w:eastAsia="zh-CN"/>
        </w:rPr>
      </w:pPr>
    </w:p>
    <w:p w14:paraId="14361B78">
      <w:pPr>
        <w:pStyle w:val="17"/>
        <w:rPr>
          <w:rFonts w:hint="eastAsia" w:ascii="Times New Roman" w:hAnsi="Times New Roman" w:eastAsia="宋体" w:cs="Times New Roman"/>
          <w:b/>
          <w:bCs/>
          <w:color w:val="auto"/>
          <w:sz w:val="24"/>
          <w:szCs w:val="24"/>
          <w:highlight w:val="none"/>
          <w:lang w:val="en-US" w:eastAsia="zh-CN"/>
        </w:rPr>
      </w:pPr>
    </w:p>
    <w:p w14:paraId="21DFA79D">
      <w:pPr>
        <w:rPr>
          <w:rFonts w:hint="eastAsia" w:ascii="Times New Roman" w:hAnsi="Times New Roman" w:eastAsia="宋体" w:cs="Times New Roman"/>
          <w:b/>
          <w:bCs/>
          <w:color w:val="auto"/>
          <w:sz w:val="24"/>
          <w:szCs w:val="24"/>
          <w:highlight w:val="none"/>
          <w:lang w:val="en-US" w:eastAsia="zh-CN"/>
        </w:rPr>
      </w:pPr>
    </w:p>
    <w:p w14:paraId="5141B0EF">
      <w:pPr>
        <w:pStyle w:val="17"/>
        <w:rPr>
          <w:rFonts w:hint="eastAsia" w:ascii="Times New Roman" w:hAnsi="Times New Roman" w:eastAsia="宋体" w:cs="Times New Roman"/>
          <w:b/>
          <w:bCs/>
          <w:color w:val="auto"/>
          <w:sz w:val="24"/>
          <w:szCs w:val="24"/>
          <w:highlight w:val="none"/>
          <w:lang w:val="en-US" w:eastAsia="zh-CN"/>
        </w:rPr>
      </w:pPr>
    </w:p>
    <w:p w14:paraId="4DBE3A1B">
      <w:pPr>
        <w:rPr>
          <w:rFonts w:hint="eastAsia" w:ascii="Times New Roman" w:hAnsi="Times New Roman" w:eastAsia="宋体" w:cs="Times New Roman"/>
          <w:b/>
          <w:bCs/>
          <w:color w:val="auto"/>
          <w:sz w:val="24"/>
          <w:szCs w:val="24"/>
          <w:highlight w:val="none"/>
          <w:lang w:val="en-US" w:eastAsia="zh-CN"/>
        </w:rPr>
      </w:pPr>
    </w:p>
    <w:p w14:paraId="7BE5CE3D">
      <w:pPr>
        <w:pStyle w:val="17"/>
        <w:rPr>
          <w:rFonts w:hint="eastAsia" w:ascii="Times New Roman" w:hAnsi="Times New Roman" w:eastAsia="宋体" w:cs="Times New Roman"/>
          <w:b/>
          <w:bCs/>
          <w:color w:val="auto"/>
          <w:sz w:val="24"/>
          <w:szCs w:val="24"/>
          <w:highlight w:val="none"/>
          <w:lang w:val="en-US" w:eastAsia="zh-CN"/>
        </w:rPr>
      </w:pPr>
    </w:p>
    <w:p w14:paraId="0E29CDD1">
      <w:pPr>
        <w:rPr>
          <w:rFonts w:hint="eastAsia" w:ascii="Times New Roman" w:hAnsi="Times New Roman" w:eastAsia="宋体" w:cs="Times New Roman"/>
          <w:b/>
          <w:bCs/>
          <w:color w:val="auto"/>
          <w:sz w:val="24"/>
          <w:szCs w:val="24"/>
          <w:highlight w:val="none"/>
          <w:lang w:val="en-US" w:eastAsia="zh-CN"/>
        </w:rPr>
      </w:pPr>
    </w:p>
    <w:p w14:paraId="08ADB13D">
      <w:pPr>
        <w:pStyle w:val="17"/>
        <w:rPr>
          <w:rFonts w:hint="eastAsia" w:ascii="Times New Roman" w:hAnsi="Times New Roman" w:eastAsia="宋体" w:cs="Times New Roman"/>
          <w:b/>
          <w:bCs/>
          <w:color w:val="auto"/>
          <w:sz w:val="24"/>
          <w:szCs w:val="24"/>
          <w:highlight w:val="none"/>
          <w:lang w:val="en-US" w:eastAsia="zh-CN"/>
        </w:rPr>
      </w:pPr>
    </w:p>
    <w:p w14:paraId="0B40BA96">
      <w:pPr>
        <w:rPr>
          <w:rFonts w:hint="eastAsia" w:ascii="Times New Roman" w:hAnsi="Times New Roman" w:eastAsia="宋体" w:cs="Times New Roman"/>
          <w:b/>
          <w:bCs/>
          <w:color w:val="auto"/>
          <w:sz w:val="24"/>
          <w:szCs w:val="24"/>
          <w:highlight w:val="none"/>
          <w:lang w:val="en-US" w:eastAsia="zh-CN"/>
        </w:rPr>
      </w:pPr>
    </w:p>
    <w:p w14:paraId="226D0EC5">
      <w:pPr>
        <w:pStyle w:val="17"/>
        <w:rPr>
          <w:rFonts w:hint="eastAsia" w:ascii="Times New Roman" w:hAnsi="Times New Roman" w:eastAsia="宋体" w:cs="Times New Roman"/>
          <w:b/>
          <w:bCs/>
          <w:color w:val="auto"/>
          <w:sz w:val="24"/>
          <w:szCs w:val="24"/>
          <w:highlight w:val="none"/>
          <w:lang w:val="en-US" w:eastAsia="zh-CN"/>
        </w:rPr>
      </w:pPr>
    </w:p>
    <w:p w14:paraId="7FF386ED">
      <w:pPr>
        <w:rPr>
          <w:rFonts w:hint="eastAsia" w:ascii="Times New Roman" w:hAnsi="Times New Roman" w:eastAsia="宋体" w:cs="Times New Roman"/>
          <w:b/>
          <w:bCs/>
          <w:color w:val="auto"/>
          <w:sz w:val="24"/>
          <w:szCs w:val="24"/>
          <w:highlight w:val="none"/>
          <w:lang w:val="en-US" w:eastAsia="zh-CN"/>
        </w:rPr>
      </w:pPr>
    </w:p>
    <w:p w14:paraId="119F6CC5">
      <w:pPr>
        <w:pStyle w:val="17"/>
        <w:rPr>
          <w:rFonts w:hint="eastAsia" w:ascii="Times New Roman" w:hAnsi="Times New Roman" w:eastAsia="宋体" w:cs="Times New Roman"/>
          <w:b/>
          <w:bCs/>
          <w:color w:val="auto"/>
          <w:sz w:val="24"/>
          <w:szCs w:val="24"/>
          <w:highlight w:val="none"/>
          <w:lang w:val="en-US" w:eastAsia="zh-CN"/>
        </w:rPr>
      </w:pPr>
    </w:p>
    <w:p w14:paraId="3FC72959">
      <w:pPr>
        <w:rPr>
          <w:rFonts w:hint="eastAsia" w:ascii="Times New Roman" w:hAnsi="Times New Roman" w:eastAsia="宋体" w:cs="Times New Roman"/>
          <w:b/>
          <w:bCs/>
          <w:color w:val="auto"/>
          <w:sz w:val="24"/>
          <w:szCs w:val="24"/>
          <w:highlight w:val="none"/>
          <w:lang w:val="en-US" w:eastAsia="zh-CN"/>
        </w:rPr>
      </w:pPr>
    </w:p>
    <w:p w14:paraId="3A2ED8A0">
      <w:pPr>
        <w:pStyle w:val="17"/>
        <w:rPr>
          <w:rFonts w:hint="eastAsia" w:ascii="Times New Roman" w:hAnsi="Times New Roman" w:eastAsia="宋体" w:cs="Times New Roman"/>
          <w:b/>
          <w:bCs/>
          <w:color w:val="auto"/>
          <w:sz w:val="24"/>
          <w:szCs w:val="24"/>
          <w:highlight w:val="none"/>
          <w:lang w:val="en-US" w:eastAsia="zh-CN"/>
        </w:rPr>
      </w:pPr>
    </w:p>
    <w:p w14:paraId="726D46F6">
      <w:pPr>
        <w:rPr>
          <w:rFonts w:hint="eastAsia" w:ascii="Times New Roman" w:hAnsi="Times New Roman" w:eastAsia="宋体" w:cs="Times New Roman"/>
          <w:b/>
          <w:bCs/>
          <w:color w:val="auto"/>
          <w:sz w:val="24"/>
          <w:szCs w:val="24"/>
          <w:highlight w:val="none"/>
          <w:lang w:val="en-US" w:eastAsia="zh-CN"/>
        </w:rPr>
      </w:pPr>
    </w:p>
    <w:p w14:paraId="727BB95B">
      <w:pPr>
        <w:pStyle w:val="17"/>
        <w:rPr>
          <w:rFonts w:hint="eastAsia" w:ascii="Times New Roman" w:hAnsi="Times New Roman" w:eastAsia="宋体" w:cs="Times New Roman"/>
          <w:b/>
          <w:bCs/>
          <w:color w:val="auto"/>
          <w:sz w:val="24"/>
          <w:szCs w:val="24"/>
          <w:highlight w:val="none"/>
          <w:lang w:val="en-US" w:eastAsia="zh-CN"/>
        </w:rPr>
      </w:pPr>
    </w:p>
    <w:p w14:paraId="7851EB19">
      <w:pPr>
        <w:rPr>
          <w:rFonts w:hint="eastAsia" w:ascii="Times New Roman" w:hAnsi="Times New Roman" w:eastAsia="宋体" w:cs="Times New Roman"/>
          <w:b/>
          <w:bCs/>
          <w:color w:val="auto"/>
          <w:sz w:val="24"/>
          <w:szCs w:val="24"/>
          <w:highlight w:val="none"/>
          <w:lang w:val="en-US" w:eastAsia="zh-CN"/>
        </w:rPr>
      </w:pPr>
    </w:p>
    <w:p w14:paraId="0F30B0DD">
      <w:pPr>
        <w:pStyle w:val="17"/>
        <w:rPr>
          <w:rFonts w:hint="eastAsia" w:ascii="Times New Roman" w:hAnsi="Times New Roman" w:eastAsia="宋体" w:cs="Times New Roman"/>
          <w:b/>
          <w:bCs/>
          <w:color w:val="auto"/>
          <w:sz w:val="24"/>
          <w:szCs w:val="24"/>
          <w:highlight w:val="none"/>
          <w:lang w:val="en-US" w:eastAsia="zh-CN"/>
        </w:rPr>
      </w:pPr>
    </w:p>
    <w:p w14:paraId="70999070">
      <w:pPr>
        <w:rPr>
          <w:rFonts w:hint="eastAsia"/>
          <w:color w:val="auto"/>
          <w:highlight w:val="none"/>
          <w:lang w:val="en-US" w:eastAsia="zh-CN"/>
        </w:rPr>
      </w:pPr>
    </w:p>
    <w:p w14:paraId="6B7D9A83">
      <w:pPr>
        <w:numPr>
          <w:ilvl w:val="0"/>
          <w:numId w:val="0"/>
        </w:numPr>
        <w:tabs>
          <w:tab w:val="left" w:pos="6300"/>
        </w:tabs>
        <w:snapToGrid w:val="0"/>
        <w:spacing w:line="500" w:lineRule="exact"/>
        <w:jc w:val="center"/>
        <w:rPr>
          <w:rFonts w:ascii="Times New Roman" w:hAnsi="Times New Roman"/>
          <w:b/>
          <w:bCs/>
          <w:color w:val="auto"/>
          <w:sz w:val="24"/>
          <w:szCs w:val="24"/>
          <w:highlight w:val="none"/>
        </w:rPr>
      </w:pPr>
      <w:r>
        <w:rPr>
          <w:rFonts w:hint="eastAsia" w:ascii="Times New Roman" w:hAnsi="Times New Roman"/>
          <w:b/>
          <w:bCs/>
          <w:color w:val="auto"/>
          <w:sz w:val="24"/>
          <w:szCs w:val="28"/>
          <w:highlight w:val="none"/>
          <w:lang w:val="en-US" w:eastAsia="zh-CN"/>
        </w:rPr>
        <w:t>(七)</w:t>
      </w:r>
      <w:r>
        <w:rPr>
          <w:rFonts w:ascii="Times New Roman" w:hAnsi="Times New Roman"/>
          <w:b/>
          <w:bCs/>
          <w:color w:val="auto"/>
          <w:sz w:val="24"/>
          <w:szCs w:val="28"/>
          <w:highlight w:val="none"/>
        </w:rPr>
        <w:t>承诺函</w:t>
      </w:r>
    </w:p>
    <w:p w14:paraId="75F6100A">
      <w:pPr>
        <w:tabs>
          <w:tab w:val="left" w:pos="6300"/>
        </w:tabs>
        <w:snapToGrid w:val="0"/>
        <w:spacing w:line="530" w:lineRule="exact"/>
        <w:rPr>
          <w:rFonts w:ascii="Times New Roman" w:hAnsi="Times New Roman"/>
          <w:color w:val="auto"/>
          <w:sz w:val="24"/>
          <w:highlight w:val="none"/>
        </w:rPr>
      </w:pPr>
    </w:p>
    <w:p w14:paraId="6F71EAF7">
      <w:pPr>
        <w:tabs>
          <w:tab w:val="left" w:pos="6300"/>
        </w:tabs>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（比选人名称）：</w:t>
      </w:r>
    </w:p>
    <w:p w14:paraId="3D25518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我公司</w:t>
      </w:r>
      <w:r>
        <w:rPr>
          <w:rFonts w:ascii="Times New Roman" w:hAnsi="Times New Roman"/>
          <w:color w:val="auto"/>
          <w:sz w:val="24"/>
          <w:highlight w:val="none"/>
        </w:rPr>
        <w:t>郑重承诺：</w:t>
      </w:r>
    </w:p>
    <w:p w14:paraId="6F590E9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1.我方具有良好的商业信誉和健全的财务会计制度，具有履行合同所必需的设备和专业技术能力，具</w:t>
      </w:r>
      <w:r>
        <w:rPr>
          <w:rFonts w:ascii="Times New Roman" w:hAnsi="Times New Roman"/>
          <w:color w:val="auto"/>
          <w:sz w:val="24"/>
          <w:highlight w:val="none"/>
          <w:lang w:val="zh-CN"/>
        </w:rPr>
        <w:t>有依法缴纳税收和社会保障金的良好记录</w:t>
      </w:r>
      <w:r>
        <w:rPr>
          <w:rFonts w:ascii="Times New Roman" w:hAnsi="Times New Roman"/>
          <w:color w:val="auto"/>
          <w:sz w:val="24"/>
          <w:highlight w:val="none"/>
        </w:rPr>
        <w:t>，参加本项目</w:t>
      </w:r>
      <w:r>
        <w:rPr>
          <w:rFonts w:hint="eastAsia" w:ascii="Times New Roman" w:hAnsi="Times New Roman"/>
          <w:color w:val="auto"/>
          <w:sz w:val="24"/>
          <w:highlight w:val="none"/>
          <w:lang w:val="en-US" w:eastAsia="zh-CN"/>
        </w:rPr>
        <w:t>比选</w:t>
      </w:r>
      <w:r>
        <w:rPr>
          <w:rFonts w:ascii="Times New Roman" w:hAnsi="Times New Roman"/>
          <w:color w:val="auto"/>
          <w:sz w:val="24"/>
          <w:highlight w:val="none"/>
        </w:rPr>
        <w:t>活动前三年内无重大违法活动记录。</w:t>
      </w:r>
    </w:p>
    <w:p w14:paraId="57291C9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近三年在参与招标、采购活动中，遵纪守法、诚信经营、公平竞标，无重大违法、违规等不良记录。</w:t>
      </w:r>
    </w:p>
    <w:p w14:paraId="716D4EC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我</w:t>
      </w:r>
      <w:r>
        <w:rPr>
          <w:rFonts w:ascii="Times New Roman" w:hAnsi="Times New Roman"/>
          <w:color w:val="auto"/>
          <w:sz w:val="24"/>
          <w:highlight w:val="none"/>
        </w:rPr>
        <w:t>方</w:t>
      </w:r>
      <w:r>
        <w:rPr>
          <w:rFonts w:hint="eastAsia" w:ascii="Times New Roman" w:hAnsi="Times New Roman"/>
          <w:color w:val="auto"/>
          <w:sz w:val="24"/>
          <w:highlight w:val="none"/>
        </w:rPr>
        <w:t>未因违法经营受到刑事处罚或者责令停产停业、吊销许可证或者执照、较大数额罚款等行政处罚，诚实守信，合法经营。</w:t>
      </w:r>
    </w:p>
    <w:p w14:paraId="74E7003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未被有关行政主管部门暂停投标资格且</w:t>
      </w:r>
      <w:r>
        <w:rPr>
          <w:rFonts w:hint="eastAsia" w:ascii="Times New Roman" w:hAnsi="Times New Roman"/>
          <w:color w:val="auto"/>
          <w:sz w:val="24"/>
          <w:highlight w:val="none"/>
          <w:lang w:val="en-US" w:eastAsia="zh-CN"/>
        </w:rPr>
        <w:t>不</w:t>
      </w:r>
      <w:r>
        <w:rPr>
          <w:rFonts w:hint="eastAsia" w:ascii="Times New Roman" w:hAnsi="Times New Roman"/>
          <w:color w:val="auto"/>
          <w:sz w:val="24"/>
          <w:highlight w:val="none"/>
        </w:rPr>
        <w:t>在暂停期内。</w:t>
      </w:r>
    </w:p>
    <w:p w14:paraId="4A58409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hint="eastAsia" w:ascii="Times New Roman" w:hAnsi="Times New Roman"/>
          <w:color w:val="auto"/>
          <w:sz w:val="24"/>
          <w:highlight w:val="none"/>
        </w:rPr>
        <w:t>若在本次比选全过程中，被查实我公司提供的资料及上述承诺不属实，或不满足报名资格的要求，则比选人有权取消我公司的参选及</w:t>
      </w:r>
      <w:r>
        <w:rPr>
          <w:rFonts w:hint="eastAsia" w:ascii="Times New Roman" w:hAnsi="Times New Roman"/>
          <w:color w:val="auto"/>
          <w:sz w:val="24"/>
          <w:highlight w:val="none"/>
          <w:lang w:eastAsia="zh-CN"/>
        </w:rPr>
        <w:t>中标</w:t>
      </w:r>
      <w:r>
        <w:rPr>
          <w:rFonts w:hint="eastAsia" w:ascii="Times New Roman" w:hAnsi="Times New Roman"/>
          <w:color w:val="auto"/>
          <w:sz w:val="24"/>
          <w:highlight w:val="none"/>
        </w:rPr>
        <w:t>资格，且我公司将无条件承担一切法律责任</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包括但不限于不退还投标保证金</w:t>
      </w:r>
      <w:r>
        <w:rPr>
          <w:rFonts w:hint="eastAsia" w:ascii="Times New Roman" w:hAnsi="Times New Roman"/>
          <w:color w:val="auto"/>
          <w:sz w:val="24"/>
          <w:highlight w:val="none"/>
        </w:rPr>
        <w:t>。</w:t>
      </w:r>
    </w:p>
    <w:p w14:paraId="494934A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我方对以上承诺负全部法律责任。</w:t>
      </w:r>
    </w:p>
    <w:p w14:paraId="484C60D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特此承诺。</w:t>
      </w:r>
    </w:p>
    <w:p w14:paraId="18356E9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4E891EE1">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投标单位</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（盖单位公章）</w:t>
      </w:r>
    </w:p>
    <w:p w14:paraId="6438B5C1">
      <w:pPr>
        <w:tabs>
          <w:tab w:val="left" w:pos="6300"/>
        </w:tabs>
        <w:snapToGrid w:val="0"/>
        <w:spacing w:line="500" w:lineRule="exact"/>
        <w:ind w:firstLine="2462" w:firstLineChars="102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（签字或盖章）</w:t>
      </w:r>
    </w:p>
    <w:p w14:paraId="63E58970">
      <w:pPr>
        <w:tabs>
          <w:tab w:val="left" w:pos="6300"/>
        </w:tabs>
        <w:snapToGrid w:val="0"/>
        <w:spacing w:line="500" w:lineRule="exact"/>
        <w:ind w:firstLine="1024" w:firstLineChars="427"/>
        <w:jc w:val="right"/>
        <w:rPr>
          <w:rFonts w:hint="eastAsia" w:asciiTheme="minorEastAsia" w:hAnsiTheme="minorEastAsia" w:eastAsiaTheme="minorEastAsia" w:cstheme="minorEastAsia"/>
          <w:color w:val="auto"/>
          <w:sz w:val="24"/>
          <w:highlight w:val="none"/>
        </w:rPr>
      </w:pPr>
    </w:p>
    <w:p w14:paraId="59DE6391">
      <w:pPr>
        <w:tabs>
          <w:tab w:val="left" w:pos="6300"/>
        </w:tabs>
        <w:snapToGrid w:val="0"/>
        <w:spacing w:line="500" w:lineRule="exact"/>
        <w:ind w:firstLine="1024" w:firstLineChars="427"/>
        <w:jc w:val="right"/>
        <w:rPr>
          <w:rFonts w:ascii="Times New Roman" w:hAnsi="Times New Roman"/>
          <w:color w:val="auto"/>
          <w:sz w:val="24"/>
          <w:szCs w:val="24"/>
          <w:highlight w:val="none"/>
        </w:rPr>
      </w:pPr>
      <w:r>
        <w:rPr>
          <w:rFonts w:hint="eastAsia" w:asciiTheme="minorEastAsia" w:hAnsiTheme="minorEastAsia" w:eastAsiaTheme="minorEastAsia" w:cstheme="minorEastAsia"/>
          <w:color w:val="auto"/>
          <w:sz w:val="24"/>
          <w:highlight w:val="none"/>
        </w:rPr>
        <w:t xml:space="preserve">年   月   </w:t>
      </w:r>
      <w:r>
        <w:rPr>
          <w:rFonts w:ascii="Times New Roman" w:hAnsi="Times New Roman"/>
          <w:color w:val="auto"/>
          <w:sz w:val="24"/>
          <w:highlight w:val="none"/>
        </w:rPr>
        <w:t>日</w:t>
      </w:r>
    </w:p>
    <w:p w14:paraId="53755198">
      <w:pPr>
        <w:tabs>
          <w:tab w:val="left" w:pos="6300"/>
        </w:tabs>
        <w:snapToGrid w:val="0"/>
        <w:spacing w:line="360" w:lineRule="auto"/>
        <w:ind w:firstLine="480"/>
        <w:rPr>
          <w:rFonts w:ascii="Times New Roman" w:hAnsi="Times New Roman"/>
          <w:color w:val="auto"/>
          <w:sz w:val="24"/>
          <w:szCs w:val="24"/>
          <w:highlight w:val="none"/>
        </w:rPr>
      </w:pPr>
    </w:p>
    <w:p w14:paraId="5373559C">
      <w:pPr>
        <w:tabs>
          <w:tab w:val="left" w:pos="6300"/>
        </w:tabs>
        <w:snapToGrid w:val="0"/>
        <w:spacing w:line="360" w:lineRule="auto"/>
        <w:ind w:firstLine="480"/>
        <w:jc w:val="center"/>
        <w:rPr>
          <w:rFonts w:ascii="Times New Roman" w:hAnsi="Times New Roman"/>
          <w:color w:val="auto"/>
          <w:sz w:val="24"/>
          <w:szCs w:val="24"/>
          <w:highlight w:val="none"/>
        </w:rPr>
      </w:pPr>
    </w:p>
    <w:p w14:paraId="29FC855A">
      <w:pPr>
        <w:tabs>
          <w:tab w:val="left" w:pos="6300"/>
        </w:tabs>
        <w:snapToGrid w:val="0"/>
        <w:spacing w:line="360" w:lineRule="auto"/>
        <w:ind w:firstLine="480"/>
        <w:jc w:val="center"/>
        <w:rPr>
          <w:rFonts w:ascii="Times New Roman" w:hAnsi="Times New Roman"/>
          <w:color w:val="auto"/>
          <w:sz w:val="24"/>
          <w:szCs w:val="24"/>
          <w:highlight w:val="none"/>
        </w:rPr>
      </w:pPr>
    </w:p>
    <w:p w14:paraId="498ED9D0">
      <w:pPr>
        <w:tabs>
          <w:tab w:val="left" w:pos="6300"/>
        </w:tabs>
        <w:snapToGrid w:val="0"/>
        <w:spacing w:line="360" w:lineRule="auto"/>
        <w:ind w:firstLine="480"/>
        <w:jc w:val="center"/>
        <w:rPr>
          <w:rFonts w:ascii="Times New Roman" w:hAnsi="Times New Roman"/>
          <w:color w:val="auto"/>
          <w:sz w:val="24"/>
          <w:szCs w:val="24"/>
          <w:highlight w:val="none"/>
        </w:rPr>
      </w:pPr>
    </w:p>
    <w:p w14:paraId="7D801C7B">
      <w:pPr>
        <w:tabs>
          <w:tab w:val="left" w:pos="6300"/>
        </w:tabs>
        <w:snapToGrid w:val="0"/>
        <w:spacing w:line="360" w:lineRule="auto"/>
        <w:ind w:firstLine="480"/>
        <w:jc w:val="center"/>
        <w:rPr>
          <w:rFonts w:ascii="Times New Roman" w:hAnsi="Times New Roman"/>
          <w:color w:val="auto"/>
          <w:sz w:val="24"/>
          <w:szCs w:val="24"/>
          <w:highlight w:val="none"/>
        </w:rPr>
      </w:pPr>
    </w:p>
    <w:p w14:paraId="33BE69B9">
      <w:pPr>
        <w:tabs>
          <w:tab w:val="left" w:pos="6300"/>
        </w:tabs>
        <w:snapToGrid w:val="0"/>
        <w:spacing w:line="360" w:lineRule="auto"/>
        <w:jc w:val="both"/>
        <w:rPr>
          <w:rFonts w:ascii="Times New Roman" w:hAnsi="Times New Roman"/>
          <w:color w:val="auto"/>
          <w:sz w:val="24"/>
          <w:szCs w:val="24"/>
          <w:highlight w:val="none"/>
        </w:rPr>
      </w:pPr>
    </w:p>
    <w:p w14:paraId="4A054610">
      <w:pPr>
        <w:rPr>
          <w:rFonts w:ascii="Times New Roman" w:hAnsi="Times New Roman"/>
          <w:color w:val="auto"/>
          <w:sz w:val="24"/>
          <w:szCs w:val="24"/>
          <w:highlight w:val="none"/>
        </w:rPr>
      </w:pPr>
      <w:bookmarkStart w:id="29" w:name="_Toc14422"/>
      <w:bookmarkStart w:id="30" w:name="_Toc25932352"/>
    </w:p>
    <w:p w14:paraId="09D04D2B">
      <w:pPr>
        <w:pStyle w:val="4"/>
        <w:numPr>
          <w:ilvl w:val="0"/>
          <w:numId w:val="6"/>
        </w:numPr>
        <w:jc w:val="center"/>
        <w:rPr>
          <w:rFonts w:hint="eastAsia"/>
          <w:color w:val="auto"/>
          <w:highlight w:val="none"/>
          <w:lang w:val="en-US" w:eastAsia="zh-CN"/>
        </w:rPr>
      </w:pPr>
      <w:r>
        <w:rPr>
          <w:rFonts w:hint="eastAsia"/>
          <w:color w:val="auto"/>
          <w:highlight w:val="none"/>
          <w:lang w:val="en-US" w:eastAsia="zh-CN"/>
        </w:rPr>
        <w:t>技术部分</w:t>
      </w:r>
    </w:p>
    <w:p w14:paraId="6A5CA023">
      <w:pPr>
        <w:pStyle w:val="1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正文内容不超过200页</w:t>
      </w:r>
    </w:p>
    <w:p w14:paraId="4DA3AF77">
      <w:pPr>
        <w:rPr>
          <w:rFonts w:hint="eastAsia"/>
          <w:highlight w:val="none"/>
          <w:lang w:val="en-US" w:eastAsia="zh-CN"/>
        </w:rPr>
      </w:pPr>
    </w:p>
    <w:p w14:paraId="5CD44A11">
      <w:pPr>
        <w:pStyle w:val="7"/>
        <w:rPr>
          <w:rFonts w:hint="eastAsia"/>
          <w:highlight w:val="none"/>
          <w:lang w:val="en-US" w:eastAsia="zh-CN"/>
        </w:rPr>
      </w:pPr>
    </w:p>
    <w:p w14:paraId="5D286288">
      <w:pPr>
        <w:pStyle w:val="7"/>
        <w:rPr>
          <w:rFonts w:hint="eastAsia"/>
          <w:highlight w:val="none"/>
          <w:lang w:val="en-US" w:eastAsia="zh-CN"/>
        </w:rPr>
      </w:pPr>
    </w:p>
    <w:p w14:paraId="0CC42755">
      <w:pPr>
        <w:pStyle w:val="7"/>
        <w:rPr>
          <w:rFonts w:hint="eastAsia"/>
          <w:highlight w:val="none"/>
          <w:lang w:val="en-US" w:eastAsia="zh-CN"/>
        </w:rPr>
      </w:pPr>
    </w:p>
    <w:p w14:paraId="6A1AB435">
      <w:pPr>
        <w:pStyle w:val="7"/>
        <w:rPr>
          <w:rFonts w:hint="eastAsia"/>
          <w:highlight w:val="none"/>
          <w:lang w:val="en-US" w:eastAsia="zh-CN"/>
        </w:rPr>
      </w:pPr>
    </w:p>
    <w:p w14:paraId="3CE15A28">
      <w:pPr>
        <w:pStyle w:val="7"/>
        <w:rPr>
          <w:rFonts w:hint="eastAsia"/>
          <w:highlight w:val="none"/>
          <w:lang w:val="en-US" w:eastAsia="zh-CN"/>
        </w:rPr>
      </w:pPr>
    </w:p>
    <w:p w14:paraId="0112720C">
      <w:pPr>
        <w:pStyle w:val="7"/>
        <w:rPr>
          <w:rFonts w:hint="eastAsia"/>
          <w:highlight w:val="none"/>
          <w:lang w:val="en-US" w:eastAsia="zh-CN"/>
        </w:rPr>
      </w:pPr>
    </w:p>
    <w:p w14:paraId="38328DDD">
      <w:pPr>
        <w:pStyle w:val="7"/>
        <w:rPr>
          <w:rFonts w:hint="eastAsia"/>
          <w:highlight w:val="none"/>
          <w:lang w:val="en-US" w:eastAsia="zh-CN"/>
        </w:rPr>
      </w:pPr>
    </w:p>
    <w:p w14:paraId="6EB8AB08">
      <w:pPr>
        <w:pStyle w:val="7"/>
        <w:rPr>
          <w:rFonts w:hint="eastAsia"/>
          <w:highlight w:val="none"/>
          <w:lang w:val="en-US" w:eastAsia="zh-CN"/>
        </w:rPr>
      </w:pPr>
    </w:p>
    <w:p w14:paraId="6D1C311E">
      <w:pPr>
        <w:pStyle w:val="7"/>
        <w:rPr>
          <w:rFonts w:hint="eastAsia"/>
          <w:highlight w:val="none"/>
          <w:lang w:val="en-US" w:eastAsia="zh-CN"/>
        </w:rPr>
      </w:pPr>
    </w:p>
    <w:p w14:paraId="6826A7AC">
      <w:pPr>
        <w:pStyle w:val="7"/>
        <w:rPr>
          <w:rFonts w:hint="eastAsia"/>
          <w:highlight w:val="none"/>
          <w:lang w:val="en-US" w:eastAsia="zh-CN"/>
        </w:rPr>
      </w:pPr>
    </w:p>
    <w:p w14:paraId="15198A0D">
      <w:pPr>
        <w:pStyle w:val="7"/>
        <w:rPr>
          <w:rFonts w:hint="eastAsia"/>
          <w:highlight w:val="none"/>
          <w:lang w:val="en-US" w:eastAsia="zh-CN"/>
        </w:rPr>
      </w:pPr>
    </w:p>
    <w:p w14:paraId="71BB98D8">
      <w:pPr>
        <w:pStyle w:val="7"/>
        <w:rPr>
          <w:rFonts w:hint="eastAsia"/>
          <w:highlight w:val="none"/>
          <w:lang w:val="en-US" w:eastAsia="zh-CN"/>
        </w:rPr>
      </w:pPr>
    </w:p>
    <w:p w14:paraId="4096981F">
      <w:pPr>
        <w:pStyle w:val="7"/>
        <w:rPr>
          <w:rFonts w:hint="eastAsia"/>
          <w:highlight w:val="none"/>
          <w:lang w:val="en-US" w:eastAsia="zh-CN"/>
        </w:rPr>
      </w:pPr>
    </w:p>
    <w:p w14:paraId="5DB3FB0B">
      <w:pPr>
        <w:pStyle w:val="7"/>
        <w:rPr>
          <w:rFonts w:hint="eastAsia"/>
          <w:highlight w:val="none"/>
          <w:lang w:val="en-US" w:eastAsia="zh-CN"/>
        </w:rPr>
      </w:pPr>
    </w:p>
    <w:p w14:paraId="582ABFF5">
      <w:pPr>
        <w:pStyle w:val="7"/>
        <w:rPr>
          <w:rFonts w:hint="eastAsia"/>
          <w:highlight w:val="none"/>
          <w:lang w:val="en-US" w:eastAsia="zh-CN"/>
        </w:rPr>
      </w:pPr>
    </w:p>
    <w:p w14:paraId="72DB94A5">
      <w:pPr>
        <w:pStyle w:val="7"/>
        <w:rPr>
          <w:rFonts w:hint="eastAsia"/>
          <w:highlight w:val="none"/>
          <w:lang w:val="en-US" w:eastAsia="zh-CN"/>
        </w:rPr>
      </w:pPr>
    </w:p>
    <w:p w14:paraId="2A780B03">
      <w:pPr>
        <w:pStyle w:val="7"/>
        <w:rPr>
          <w:rFonts w:hint="eastAsia"/>
          <w:highlight w:val="none"/>
          <w:lang w:val="en-US" w:eastAsia="zh-CN"/>
        </w:rPr>
      </w:pPr>
    </w:p>
    <w:p w14:paraId="4CA42EFC">
      <w:pPr>
        <w:pStyle w:val="7"/>
        <w:rPr>
          <w:rFonts w:hint="eastAsia"/>
          <w:highlight w:val="none"/>
          <w:lang w:val="en-US" w:eastAsia="zh-CN"/>
        </w:rPr>
      </w:pPr>
    </w:p>
    <w:p w14:paraId="7D91F4D3">
      <w:pPr>
        <w:pStyle w:val="7"/>
        <w:rPr>
          <w:rFonts w:hint="eastAsia"/>
          <w:highlight w:val="none"/>
          <w:lang w:val="en-US" w:eastAsia="zh-CN"/>
        </w:rPr>
      </w:pPr>
    </w:p>
    <w:p w14:paraId="1FD6DDC2">
      <w:pPr>
        <w:pStyle w:val="7"/>
        <w:rPr>
          <w:rFonts w:hint="eastAsia"/>
          <w:highlight w:val="none"/>
          <w:lang w:val="en-US" w:eastAsia="zh-CN"/>
        </w:rPr>
      </w:pPr>
    </w:p>
    <w:p w14:paraId="1672AC7A">
      <w:pPr>
        <w:pStyle w:val="7"/>
        <w:rPr>
          <w:rFonts w:hint="eastAsia"/>
          <w:highlight w:val="none"/>
          <w:lang w:val="en-US" w:eastAsia="zh-CN"/>
        </w:rPr>
      </w:pPr>
    </w:p>
    <w:p w14:paraId="75D49E25">
      <w:pPr>
        <w:pStyle w:val="7"/>
        <w:rPr>
          <w:rFonts w:hint="eastAsia"/>
          <w:highlight w:val="none"/>
          <w:lang w:val="en-US" w:eastAsia="zh-CN"/>
        </w:rPr>
      </w:pPr>
    </w:p>
    <w:p w14:paraId="58AC9C81">
      <w:pPr>
        <w:pStyle w:val="7"/>
        <w:rPr>
          <w:rFonts w:hint="eastAsia"/>
          <w:highlight w:val="none"/>
          <w:lang w:val="en-US" w:eastAsia="zh-CN"/>
        </w:rPr>
      </w:pPr>
    </w:p>
    <w:p w14:paraId="6F0CB462">
      <w:pPr>
        <w:pStyle w:val="4"/>
        <w:numPr>
          <w:ilvl w:val="0"/>
          <w:numId w:val="6"/>
        </w:numPr>
        <w:jc w:val="center"/>
        <w:rPr>
          <w:color w:val="auto"/>
          <w:highlight w:val="none"/>
        </w:rPr>
      </w:pPr>
      <w:r>
        <w:rPr>
          <w:rFonts w:hint="eastAsia"/>
          <w:color w:val="auto"/>
          <w:highlight w:val="none"/>
          <w:lang w:val="en-US" w:eastAsia="zh-CN"/>
        </w:rPr>
        <w:t>商务部分</w:t>
      </w:r>
    </w:p>
    <w:p w14:paraId="1A5270AD">
      <w:pPr>
        <w:pStyle w:val="7"/>
        <w:ind w:firstLine="480"/>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（一）业绩资料</w:t>
      </w:r>
    </w:p>
    <w:p w14:paraId="455B46D9">
      <w:pPr>
        <w:pStyle w:val="7"/>
        <w:ind w:firstLine="480"/>
        <w:rPr>
          <w:rFonts w:hint="eastAsia" w:ascii="Times New Roman" w:hAnsi="Times New Roman"/>
          <w:b/>
          <w:bCs/>
          <w:color w:val="auto"/>
          <w:sz w:val="24"/>
          <w:szCs w:val="24"/>
          <w:highlight w:val="none"/>
          <w:lang w:val="en-US" w:eastAsia="zh-CN"/>
        </w:rPr>
      </w:pPr>
    </w:p>
    <w:p w14:paraId="7ACC8D10">
      <w:pPr>
        <w:pStyle w:val="7"/>
        <w:ind w:firstLine="480"/>
        <w:rPr>
          <w:rFonts w:hint="eastAsia" w:ascii="Times New Roman" w:hAnsi="Times New Roman"/>
          <w:b/>
          <w:bCs/>
          <w:color w:val="auto"/>
          <w:sz w:val="24"/>
          <w:szCs w:val="24"/>
          <w:highlight w:val="none"/>
          <w:lang w:val="en-US" w:eastAsia="zh-CN"/>
        </w:rPr>
      </w:pPr>
    </w:p>
    <w:p w14:paraId="0EC294CC">
      <w:pPr>
        <w:pStyle w:val="7"/>
        <w:ind w:firstLine="480"/>
        <w:rPr>
          <w:rFonts w:hint="eastAsia" w:ascii="Times New Roman" w:hAnsi="Times New Roman"/>
          <w:b/>
          <w:bCs/>
          <w:color w:val="auto"/>
          <w:sz w:val="24"/>
          <w:szCs w:val="24"/>
          <w:highlight w:val="none"/>
          <w:lang w:val="en-US" w:eastAsia="zh-CN"/>
        </w:rPr>
      </w:pPr>
    </w:p>
    <w:p w14:paraId="1F8C86FC">
      <w:pPr>
        <w:pStyle w:val="7"/>
        <w:ind w:firstLine="480"/>
        <w:rPr>
          <w:rFonts w:hint="eastAsia" w:ascii="Times New Roman" w:hAnsi="Times New Roman"/>
          <w:b/>
          <w:bCs/>
          <w:color w:val="auto"/>
          <w:sz w:val="24"/>
          <w:szCs w:val="24"/>
          <w:highlight w:val="none"/>
          <w:lang w:val="en-US" w:eastAsia="zh-CN"/>
        </w:rPr>
      </w:pPr>
    </w:p>
    <w:p w14:paraId="05E124DB">
      <w:pPr>
        <w:pStyle w:val="7"/>
        <w:ind w:firstLine="480"/>
        <w:rPr>
          <w:rFonts w:hint="eastAsia" w:ascii="Times New Roman" w:hAnsi="Times New Roman"/>
          <w:b/>
          <w:bCs/>
          <w:color w:val="auto"/>
          <w:sz w:val="24"/>
          <w:szCs w:val="24"/>
          <w:highlight w:val="none"/>
          <w:lang w:val="en-US" w:eastAsia="zh-CN"/>
        </w:rPr>
      </w:pPr>
    </w:p>
    <w:p w14:paraId="0A935140">
      <w:pPr>
        <w:pStyle w:val="7"/>
        <w:ind w:firstLine="480"/>
        <w:rPr>
          <w:rFonts w:hint="eastAsia" w:ascii="Times New Roman" w:hAnsi="Times New Roman"/>
          <w:b/>
          <w:bCs/>
          <w:color w:val="auto"/>
          <w:sz w:val="24"/>
          <w:szCs w:val="24"/>
          <w:highlight w:val="none"/>
          <w:lang w:val="en-US" w:eastAsia="zh-CN"/>
        </w:rPr>
      </w:pPr>
    </w:p>
    <w:p w14:paraId="6210B038">
      <w:pPr>
        <w:pStyle w:val="7"/>
        <w:ind w:firstLine="480"/>
        <w:rPr>
          <w:rFonts w:hint="eastAsia" w:ascii="Times New Roman" w:hAnsi="Times New Roman"/>
          <w:b/>
          <w:bCs/>
          <w:color w:val="auto"/>
          <w:sz w:val="24"/>
          <w:szCs w:val="24"/>
          <w:highlight w:val="none"/>
          <w:lang w:val="en-US" w:eastAsia="zh-CN"/>
        </w:rPr>
      </w:pPr>
    </w:p>
    <w:p w14:paraId="4D26E8A9">
      <w:pPr>
        <w:pStyle w:val="7"/>
        <w:ind w:firstLine="480"/>
        <w:rPr>
          <w:rFonts w:hint="eastAsia" w:ascii="Times New Roman" w:hAnsi="Times New Roman"/>
          <w:b/>
          <w:bCs/>
          <w:color w:val="auto"/>
          <w:sz w:val="24"/>
          <w:szCs w:val="24"/>
          <w:highlight w:val="none"/>
          <w:lang w:val="en-US" w:eastAsia="zh-CN"/>
        </w:rPr>
      </w:pPr>
    </w:p>
    <w:p w14:paraId="2C56BB58">
      <w:pPr>
        <w:pStyle w:val="7"/>
        <w:ind w:firstLine="480"/>
        <w:rPr>
          <w:rFonts w:hint="eastAsia" w:ascii="Times New Roman" w:hAnsi="Times New Roman"/>
          <w:b/>
          <w:bCs/>
          <w:color w:val="auto"/>
          <w:sz w:val="24"/>
          <w:szCs w:val="24"/>
          <w:highlight w:val="none"/>
          <w:lang w:val="en-US" w:eastAsia="zh-CN"/>
        </w:rPr>
      </w:pPr>
    </w:p>
    <w:p w14:paraId="665560FC">
      <w:pPr>
        <w:pStyle w:val="7"/>
        <w:ind w:firstLine="480"/>
        <w:rPr>
          <w:rFonts w:hint="eastAsia" w:ascii="Times New Roman" w:hAnsi="Times New Roman"/>
          <w:b/>
          <w:bCs/>
          <w:color w:val="auto"/>
          <w:sz w:val="24"/>
          <w:szCs w:val="24"/>
          <w:highlight w:val="none"/>
          <w:lang w:val="en-US" w:eastAsia="zh-CN"/>
        </w:rPr>
      </w:pPr>
    </w:p>
    <w:p w14:paraId="10ABFCB3">
      <w:pPr>
        <w:pStyle w:val="7"/>
        <w:ind w:firstLine="480"/>
        <w:rPr>
          <w:rFonts w:hint="eastAsia" w:ascii="Times New Roman" w:hAnsi="Times New Roman"/>
          <w:b/>
          <w:bCs/>
          <w:color w:val="auto"/>
          <w:sz w:val="24"/>
          <w:szCs w:val="24"/>
          <w:highlight w:val="none"/>
          <w:lang w:val="en-US" w:eastAsia="zh-CN"/>
        </w:rPr>
      </w:pPr>
    </w:p>
    <w:p w14:paraId="7338EBA5">
      <w:pPr>
        <w:pStyle w:val="7"/>
        <w:ind w:firstLine="480"/>
        <w:rPr>
          <w:rFonts w:hint="eastAsia" w:ascii="Times New Roman" w:hAnsi="Times New Roman"/>
          <w:b/>
          <w:bCs/>
          <w:color w:val="auto"/>
          <w:sz w:val="24"/>
          <w:szCs w:val="24"/>
          <w:highlight w:val="none"/>
          <w:lang w:val="en-US" w:eastAsia="zh-CN"/>
        </w:rPr>
      </w:pPr>
    </w:p>
    <w:p w14:paraId="6F8593CA">
      <w:pPr>
        <w:pStyle w:val="7"/>
        <w:ind w:firstLine="480"/>
        <w:rPr>
          <w:rFonts w:hint="eastAsia" w:ascii="Times New Roman" w:hAnsi="Times New Roman"/>
          <w:b/>
          <w:bCs/>
          <w:color w:val="auto"/>
          <w:sz w:val="24"/>
          <w:szCs w:val="24"/>
          <w:highlight w:val="none"/>
          <w:lang w:val="en-US" w:eastAsia="zh-CN"/>
        </w:rPr>
      </w:pPr>
    </w:p>
    <w:p w14:paraId="6EA23E78">
      <w:pPr>
        <w:pStyle w:val="7"/>
        <w:ind w:firstLine="480"/>
        <w:rPr>
          <w:rFonts w:hint="eastAsia" w:ascii="Times New Roman" w:hAnsi="Times New Roman"/>
          <w:b/>
          <w:bCs/>
          <w:color w:val="auto"/>
          <w:sz w:val="24"/>
          <w:szCs w:val="24"/>
          <w:highlight w:val="none"/>
          <w:lang w:val="en-US" w:eastAsia="zh-CN"/>
        </w:rPr>
      </w:pPr>
    </w:p>
    <w:p w14:paraId="1D7AB96B">
      <w:pPr>
        <w:pStyle w:val="7"/>
        <w:ind w:firstLine="480"/>
        <w:rPr>
          <w:rFonts w:hint="eastAsia" w:ascii="Times New Roman" w:hAnsi="Times New Roman"/>
          <w:b/>
          <w:bCs/>
          <w:color w:val="auto"/>
          <w:sz w:val="24"/>
          <w:szCs w:val="24"/>
          <w:highlight w:val="none"/>
          <w:lang w:val="en-US" w:eastAsia="zh-CN"/>
        </w:rPr>
      </w:pPr>
    </w:p>
    <w:p w14:paraId="11706CFE">
      <w:pPr>
        <w:pStyle w:val="7"/>
        <w:ind w:firstLine="480"/>
        <w:rPr>
          <w:rFonts w:hint="eastAsia" w:ascii="Times New Roman" w:hAnsi="Times New Roman"/>
          <w:b/>
          <w:bCs/>
          <w:color w:val="auto"/>
          <w:sz w:val="24"/>
          <w:szCs w:val="24"/>
          <w:highlight w:val="none"/>
          <w:lang w:val="en-US" w:eastAsia="zh-CN"/>
        </w:rPr>
      </w:pPr>
    </w:p>
    <w:p w14:paraId="0A8221DC">
      <w:pPr>
        <w:pStyle w:val="7"/>
        <w:ind w:firstLine="480"/>
        <w:rPr>
          <w:rFonts w:hint="eastAsia" w:ascii="Times New Roman" w:hAnsi="Times New Roman"/>
          <w:b/>
          <w:bCs/>
          <w:color w:val="auto"/>
          <w:sz w:val="24"/>
          <w:szCs w:val="24"/>
          <w:highlight w:val="none"/>
          <w:lang w:val="en-US" w:eastAsia="zh-CN"/>
        </w:rPr>
      </w:pPr>
    </w:p>
    <w:p w14:paraId="18FF6050">
      <w:pPr>
        <w:pStyle w:val="7"/>
        <w:ind w:firstLine="480"/>
        <w:rPr>
          <w:rFonts w:hint="eastAsia" w:ascii="Times New Roman" w:hAnsi="Times New Roman"/>
          <w:b/>
          <w:bCs/>
          <w:color w:val="auto"/>
          <w:sz w:val="24"/>
          <w:szCs w:val="24"/>
          <w:highlight w:val="none"/>
          <w:lang w:val="en-US" w:eastAsia="zh-CN"/>
        </w:rPr>
      </w:pPr>
    </w:p>
    <w:p w14:paraId="7F92B82D">
      <w:pPr>
        <w:pStyle w:val="7"/>
        <w:ind w:firstLine="480"/>
        <w:rPr>
          <w:rFonts w:hint="eastAsia" w:ascii="Times New Roman" w:hAnsi="Times New Roman"/>
          <w:b/>
          <w:bCs/>
          <w:color w:val="auto"/>
          <w:sz w:val="24"/>
          <w:szCs w:val="24"/>
          <w:highlight w:val="none"/>
          <w:lang w:val="en-US" w:eastAsia="zh-CN"/>
        </w:rPr>
      </w:pPr>
    </w:p>
    <w:p w14:paraId="58552F7B">
      <w:pPr>
        <w:pStyle w:val="7"/>
        <w:ind w:firstLine="480"/>
        <w:rPr>
          <w:rFonts w:hint="eastAsia" w:ascii="Times New Roman" w:hAnsi="Times New Roman"/>
          <w:b/>
          <w:bCs/>
          <w:color w:val="auto"/>
          <w:sz w:val="24"/>
          <w:szCs w:val="24"/>
          <w:highlight w:val="none"/>
          <w:lang w:val="en-US" w:eastAsia="zh-CN"/>
        </w:rPr>
      </w:pPr>
    </w:p>
    <w:p w14:paraId="5E1C0E86">
      <w:pPr>
        <w:pStyle w:val="7"/>
        <w:ind w:firstLine="480"/>
        <w:rPr>
          <w:rFonts w:hint="eastAsia" w:ascii="Times New Roman" w:hAnsi="Times New Roman"/>
          <w:b/>
          <w:bCs/>
          <w:color w:val="auto"/>
          <w:sz w:val="24"/>
          <w:szCs w:val="24"/>
          <w:highlight w:val="none"/>
          <w:lang w:val="en-US" w:eastAsia="zh-CN"/>
        </w:rPr>
      </w:pPr>
    </w:p>
    <w:p w14:paraId="5BDF7534">
      <w:pPr>
        <w:pStyle w:val="7"/>
        <w:ind w:firstLine="480"/>
        <w:rPr>
          <w:rFonts w:hint="eastAsia" w:ascii="Times New Roman" w:hAnsi="Times New Roman"/>
          <w:b/>
          <w:bCs/>
          <w:color w:val="auto"/>
          <w:sz w:val="24"/>
          <w:szCs w:val="24"/>
          <w:highlight w:val="none"/>
          <w:lang w:val="en-US" w:eastAsia="zh-CN"/>
        </w:rPr>
      </w:pPr>
    </w:p>
    <w:p w14:paraId="437E8ADD">
      <w:pPr>
        <w:pStyle w:val="7"/>
        <w:ind w:firstLine="480"/>
        <w:rPr>
          <w:rFonts w:hint="eastAsia" w:ascii="Times New Roman" w:hAnsi="Times New Roman"/>
          <w:b/>
          <w:bCs/>
          <w:color w:val="auto"/>
          <w:sz w:val="24"/>
          <w:szCs w:val="24"/>
          <w:highlight w:val="none"/>
          <w:lang w:val="en-US" w:eastAsia="zh-CN"/>
        </w:rPr>
      </w:pPr>
    </w:p>
    <w:p w14:paraId="1556FEF5">
      <w:pPr>
        <w:pStyle w:val="7"/>
        <w:ind w:firstLine="480"/>
        <w:rPr>
          <w:rFonts w:hint="eastAsia" w:ascii="Times New Roman" w:hAnsi="Times New Roman"/>
          <w:b/>
          <w:bCs/>
          <w:color w:val="auto"/>
          <w:sz w:val="24"/>
          <w:szCs w:val="24"/>
          <w:highlight w:val="none"/>
          <w:lang w:val="en-US" w:eastAsia="zh-CN"/>
        </w:rPr>
      </w:pPr>
    </w:p>
    <w:p w14:paraId="4BAC8F8C">
      <w:pPr>
        <w:pStyle w:val="7"/>
        <w:ind w:firstLine="480"/>
        <w:rPr>
          <w:rFonts w:hint="eastAsia" w:ascii="Times New Roman" w:hAnsi="Times New Roman"/>
          <w:b/>
          <w:bCs/>
          <w:color w:val="auto"/>
          <w:sz w:val="24"/>
          <w:szCs w:val="24"/>
          <w:highlight w:val="none"/>
          <w:lang w:val="en-US" w:eastAsia="zh-CN"/>
        </w:rPr>
      </w:pPr>
    </w:p>
    <w:p w14:paraId="1AD3159F">
      <w:pPr>
        <w:pStyle w:val="7"/>
        <w:ind w:firstLine="480"/>
        <w:rPr>
          <w:rFonts w:hint="eastAsia" w:ascii="Times New Roman" w:hAnsi="Times New Roman"/>
          <w:b/>
          <w:bCs/>
          <w:color w:val="auto"/>
          <w:sz w:val="24"/>
          <w:szCs w:val="24"/>
          <w:highlight w:val="none"/>
          <w:lang w:val="en-US" w:eastAsia="zh-CN"/>
        </w:rPr>
      </w:pPr>
    </w:p>
    <w:p w14:paraId="00463569">
      <w:pPr>
        <w:pStyle w:val="7"/>
        <w:numPr>
          <w:ilvl w:val="0"/>
          <w:numId w:val="7"/>
        </w:numPr>
        <w:jc w:val="center"/>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企业综合实力</w:t>
      </w:r>
    </w:p>
    <w:p w14:paraId="6608F0F5">
      <w:pPr>
        <w:pStyle w:val="7"/>
        <w:numPr>
          <w:ilvl w:val="0"/>
          <w:numId w:val="0"/>
        </w:numPr>
        <w:ind w:firstLine="480"/>
        <w:rPr>
          <w:rFonts w:hint="default" w:ascii="Times New Roman" w:hAnsi="Times New Roman"/>
          <w:b/>
          <w:bCs/>
          <w:color w:val="auto"/>
          <w:sz w:val="24"/>
          <w:szCs w:val="24"/>
          <w:highlight w:val="none"/>
          <w:lang w:val="en-US" w:eastAsia="zh-CN"/>
        </w:rPr>
      </w:pPr>
    </w:p>
    <w:p w14:paraId="106E8998">
      <w:pPr>
        <w:pStyle w:val="7"/>
        <w:numPr>
          <w:ilvl w:val="0"/>
          <w:numId w:val="0"/>
        </w:numPr>
        <w:ind w:firstLine="480"/>
        <w:rPr>
          <w:rFonts w:hint="default" w:ascii="Times New Roman" w:hAnsi="Times New Roman"/>
          <w:b/>
          <w:bCs/>
          <w:color w:val="auto"/>
          <w:sz w:val="24"/>
          <w:szCs w:val="24"/>
          <w:highlight w:val="none"/>
          <w:lang w:val="en-US" w:eastAsia="zh-CN"/>
        </w:rPr>
      </w:pPr>
    </w:p>
    <w:p w14:paraId="3E548D16">
      <w:pPr>
        <w:pStyle w:val="7"/>
        <w:numPr>
          <w:ilvl w:val="0"/>
          <w:numId w:val="0"/>
        </w:numPr>
        <w:ind w:firstLine="480"/>
        <w:rPr>
          <w:rFonts w:hint="default" w:ascii="Times New Roman" w:hAnsi="Times New Roman"/>
          <w:b/>
          <w:bCs/>
          <w:color w:val="auto"/>
          <w:sz w:val="24"/>
          <w:szCs w:val="24"/>
          <w:highlight w:val="none"/>
          <w:lang w:val="en-US" w:eastAsia="zh-CN"/>
        </w:rPr>
      </w:pPr>
    </w:p>
    <w:p w14:paraId="5D6364D6">
      <w:pPr>
        <w:pStyle w:val="7"/>
        <w:numPr>
          <w:ilvl w:val="0"/>
          <w:numId w:val="0"/>
        </w:numPr>
        <w:ind w:firstLine="480"/>
        <w:rPr>
          <w:rFonts w:hint="default" w:ascii="Times New Roman" w:hAnsi="Times New Roman"/>
          <w:b/>
          <w:bCs/>
          <w:color w:val="auto"/>
          <w:sz w:val="24"/>
          <w:szCs w:val="24"/>
          <w:highlight w:val="none"/>
          <w:lang w:val="en-US" w:eastAsia="zh-CN"/>
        </w:rPr>
      </w:pPr>
    </w:p>
    <w:p w14:paraId="5A3B9464">
      <w:pPr>
        <w:pStyle w:val="7"/>
        <w:numPr>
          <w:ilvl w:val="0"/>
          <w:numId w:val="0"/>
        </w:numPr>
        <w:ind w:firstLine="480"/>
        <w:rPr>
          <w:rFonts w:hint="default" w:ascii="Times New Roman" w:hAnsi="Times New Roman"/>
          <w:b/>
          <w:bCs/>
          <w:color w:val="auto"/>
          <w:sz w:val="24"/>
          <w:szCs w:val="24"/>
          <w:highlight w:val="none"/>
          <w:lang w:val="en-US" w:eastAsia="zh-CN"/>
        </w:rPr>
      </w:pPr>
    </w:p>
    <w:p w14:paraId="6B94F81A">
      <w:pPr>
        <w:pStyle w:val="7"/>
        <w:numPr>
          <w:ilvl w:val="0"/>
          <w:numId w:val="0"/>
        </w:numPr>
        <w:ind w:firstLine="480"/>
        <w:rPr>
          <w:rFonts w:hint="default" w:ascii="Times New Roman" w:hAnsi="Times New Roman"/>
          <w:b/>
          <w:bCs/>
          <w:color w:val="auto"/>
          <w:sz w:val="24"/>
          <w:szCs w:val="24"/>
          <w:highlight w:val="none"/>
          <w:lang w:val="en-US" w:eastAsia="zh-CN"/>
        </w:rPr>
      </w:pPr>
    </w:p>
    <w:p w14:paraId="5D9A3966">
      <w:pPr>
        <w:pStyle w:val="7"/>
        <w:numPr>
          <w:ilvl w:val="0"/>
          <w:numId w:val="0"/>
        </w:numPr>
        <w:ind w:firstLine="480"/>
        <w:rPr>
          <w:rFonts w:hint="default" w:ascii="Times New Roman" w:hAnsi="Times New Roman"/>
          <w:b/>
          <w:bCs/>
          <w:color w:val="auto"/>
          <w:sz w:val="24"/>
          <w:szCs w:val="24"/>
          <w:highlight w:val="none"/>
          <w:lang w:val="en-US" w:eastAsia="zh-CN"/>
        </w:rPr>
      </w:pPr>
    </w:p>
    <w:p w14:paraId="7CB03BAC">
      <w:pPr>
        <w:pStyle w:val="7"/>
        <w:numPr>
          <w:ilvl w:val="0"/>
          <w:numId w:val="0"/>
        </w:numPr>
        <w:ind w:firstLine="480"/>
        <w:rPr>
          <w:rFonts w:hint="default" w:ascii="Times New Roman" w:hAnsi="Times New Roman"/>
          <w:b/>
          <w:bCs/>
          <w:color w:val="auto"/>
          <w:sz w:val="24"/>
          <w:szCs w:val="24"/>
          <w:highlight w:val="none"/>
          <w:lang w:val="en-US" w:eastAsia="zh-CN"/>
        </w:rPr>
      </w:pPr>
    </w:p>
    <w:p w14:paraId="1F6B36A4">
      <w:pPr>
        <w:pStyle w:val="7"/>
        <w:numPr>
          <w:ilvl w:val="0"/>
          <w:numId w:val="0"/>
        </w:numPr>
        <w:ind w:firstLine="480"/>
        <w:rPr>
          <w:rFonts w:hint="default" w:ascii="Times New Roman" w:hAnsi="Times New Roman"/>
          <w:b/>
          <w:bCs/>
          <w:color w:val="auto"/>
          <w:sz w:val="24"/>
          <w:szCs w:val="24"/>
          <w:highlight w:val="none"/>
          <w:lang w:val="en-US" w:eastAsia="zh-CN"/>
        </w:rPr>
      </w:pPr>
    </w:p>
    <w:p w14:paraId="7BFAC9D1">
      <w:pPr>
        <w:pStyle w:val="7"/>
        <w:numPr>
          <w:ilvl w:val="0"/>
          <w:numId w:val="0"/>
        </w:numPr>
        <w:ind w:firstLine="480"/>
        <w:rPr>
          <w:rFonts w:hint="default" w:ascii="Times New Roman" w:hAnsi="Times New Roman"/>
          <w:b/>
          <w:bCs/>
          <w:color w:val="auto"/>
          <w:sz w:val="24"/>
          <w:szCs w:val="24"/>
          <w:highlight w:val="none"/>
          <w:lang w:val="en-US" w:eastAsia="zh-CN"/>
        </w:rPr>
      </w:pPr>
    </w:p>
    <w:p w14:paraId="32C9DB30">
      <w:pPr>
        <w:pStyle w:val="7"/>
        <w:numPr>
          <w:ilvl w:val="0"/>
          <w:numId w:val="0"/>
        </w:numPr>
        <w:ind w:firstLine="480"/>
        <w:rPr>
          <w:rFonts w:hint="default" w:ascii="Times New Roman" w:hAnsi="Times New Roman"/>
          <w:b/>
          <w:bCs/>
          <w:color w:val="auto"/>
          <w:sz w:val="24"/>
          <w:szCs w:val="24"/>
          <w:highlight w:val="none"/>
          <w:lang w:val="en-US" w:eastAsia="zh-CN"/>
        </w:rPr>
      </w:pPr>
    </w:p>
    <w:p w14:paraId="57FE5313">
      <w:pPr>
        <w:pStyle w:val="7"/>
        <w:numPr>
          <w:ilvl w:val="0"/>
          <w:numId w:val="0"/>
        </w:numPr>
        <w:ind w:firstLine="480"/>
        <w:rPr>
          <w:rFonts w:hint="default" w:ascii="Times New Roman" w:hAnsi="Times New Roman"/>
          <w:b/>
          <w:bCs/>
          <w:color w:val="auto"/>
          <w:sz w:val="24"/>
          <w:szCs w:val="24"/>
          <w:highlight w:val="none"/>
          <w:lang w:val="en-US" w:eastAsia="zh-CN"/>
        </w:rPr>
      </w:pPr>
    </w:p>
    <w:p w14:paraId="339117C7">
      <w:pPr>
        <w:pStyle w:val="7"/>
        <w:numPr>
          <w:ilvl w:val="0"/>
          <w:numId w:val="0"/>
        </w:numPr>
        <w:ind w:firstLine="480"/>
        <w:rPr>
          <w:rFonts w:hint="default" w:ascii="Times New Roman" w:hAnsi="Times New Roman"/>
          <w:b/>
          <w:bCs/>
          <w:color w:val="auto"/>
          <w:sz w:val="24"/>
          <w:szCs w:val="24"/>
          <w:highlight w:val="none"/>
          <w:lang w:val="en-US" w:eastAsia="zh-CN"/>
        </w:rPr>
      </w:pPr>
    </w:p>
    <w:p w14:paraId="2E8D3D10">
      <w:pPr>
        <w:pStyle w:val="7"/>
        <w:numPr>
          <w:ilvl w:val="0"/>
          <w:numId w:val="0"/>
        </w:numPr>
        <w:ind w:firstLine="480"/>
        <w:rPr>
          <w:rFonts w:hint="default" w:ascii="Times New Roman" w:hAnsi="Times New Roman"/>
          <w:b/>
          <w:bCs/>
          <w:color w:val="auto"/>
          <w:sz w:val="24"/>
          <w:szCs w:val="24"/>
          <w:highlight w:val="none"/>
          <w:lang w:val="en-US" w:eastAsia="zh-CN"/>
        </w:rPr>
      </w:pPr>
    </w:p>
    <w:p w14:paraId="59A35A5A">
      <w:pPr>
        <w:pStyle w:val="7"/>
        <w:numPr>
          <w:ilvl w:val="0"/>
          <w:numId w:val="0"/>
        </w:numPr>
        <w:ind w:firstLine="480"/>
        <w:rPr>
          <w:rFonts w:hint="default" w:ascii="Times New Roman" w:hAnsi="Times New Roman"/>
          <w:b/>
          <w:bCs/>
          <w:color w:val="auto"/>
          <w:sz w:val="24"/>
          <w:szCs w:val="24"/>
          <w:highlight w:val="none"/>
          <w:lang w:val="en-US" w:eastAsia="zh-CN"/>
        </w:rPr>
      </w:pPr>
    </w:p>
    <w:p w14:paraId="78553C16">
      <w:pPr>
        <w:pStyle w:val="7"/>
        <w:numPr>
          <w:ilvl w:val="0"/>
          <w:numId w:val="0"/>
        </w:numPr>
        <w:ind w:firstLine="480"/>
        <w:rPr>
          <w:rFonts w:hint="default" w:ascii="Times New Roman" w:hAnsi="Times New Roman"/>
          <w:b/>
          <w:bCs/>
          <w:color w:val="auto"/>
          <w:sz w:val="24"/>
          <w:szCs w:val="24"/>
          <w:highlight w:val="none"/>
          <w:lang w:val="en-US" w:eastAsia="zh-CN"/>
        </w:rPr>
      </w:pPr>
    </w:p>
    <w:p w14:paraId="13FE7368">
      <w:pPr>
        <w:pStyle w:val="7"/>
        <w:numPr>
          <w:ilvl w:val="0"/>
          <w:numId w:val="0"/>
        </w:numPr>
        <w:ind w:firstLine="480"/>
        <w:rPr>
          <w:rFonts w:hint="default" w:ascii="Times New Roman" w:hAnsi="Times New Roman"/>
          <w:b/>
          <w:bCs/>
          <w:color w:val="auto"/>
          <w:sz w:val="24"/>
          <w:szCs w:val="24"/>
          <w:highlight w:val="none"/>
          <w:lang w:val="en-US" w:eastAsia="zh-CN"/>
        </w:rPr>
      </w:pPr>
    </w:p>
    <w:p w14:paraId="087B1DF0">
      <w:pPr>
        <w:pStyle w:val="7"/>
        <w:numPr>
          <w:ilvl w:val="0"/>
          <w:numId w:val="0"/>
        </w:numPr>
        <w:ind w:firstLine="480"/>
        <w:rPr>
          <w:rFonts w:hint="default" w:ascii="Times New Roman" w:hAnsi="Times New Roman"/>
          <w:b/>
          <w:bCs/>
          <w:color w:val="auto"/>
          <w:sz w:val="24"/>
          <w:szCs w:val="24"/>
          <w:highlight w:val="none"/>
          <w:lang w:val="en-US" w:eastAsia="zh-CN"/>
        </w:rPr>
      </w:pPr>
    </w:p>
    <w:p w14:paraId="62759B6A">
      <w:pPr>
        <w:pStyle w:val="7"/>
        <w:numPr>
          <w:ilvl w:val="0"/>
          <w:numId w:val="0"/>
        </w:numPr>
        <w:ind w:firstLine="480"/>
        <w:rPr>
          <w:rFonts w:hint="default" w:ascii="Times New Roman" w:hAnsi="Times New Roman"/>
          <w:b/>
          <w:bCs/>
          <w:color w:val="auto"/>
          <w:sz w:val="24"/>
          <w:szCs w:val="24"/>
          <w:highlight w:val="none"/>
          <w:lang w:val="en-US" w:eastAsia="zh-CN"/>
        </w:rPr>
      </w:pPr>
    </w:p>
    <w:p w14:paraId="3E265907">
      <w:pPr>
        <w:pStyle w:val="7"/>
        <w:numPr>
          <w:ilvl w:val="0"/>
          <w:numId w:val="0"/>
        </w:numPr>
        <w:ind w:firstLine="480"/>
        <w:rPr>
          <w:rFonts w:hint="default" w:ascii="Times New Roman" w:hAnsi="Times New Roman"/>
          <w:b/>
          <w:bCs/>
          <w:color w:val="auto"/>
          <w:sz w:val="24"/>
          <w:szCs w:val="24"/>
          <w:highlight w:val="none"/>
          <w:lang w:val="en-US" w:eastAsia="zh-CN"/>
        </w:rPr>
      </w:pPr>
    </w:p>
    <w:p w14:paraId="74716AC7">
      <w:pPr>
        <w:pStyle w:val="7"/>
        <w:numPr>
          <w:ilvl w:val="0"/>
          <w:numId w:val="0"/>
        </w:numPr>
        <w:ind w:firstLine="480"/>
        <w:rPr>
          <w:rFonts w:hint="default" w:ascii="Times New Roman" w:hAnsi="Times New Roman"/>
          <w:b/>
          <w:bCs/>
          <w:color w:val="auto"/>
          <w:sz w:val="24"/>
          <w:szCs w:val="24"/>
          <w:highlight w:val="none"/>
          <w:lang w:val="en-US" w:eastAsia="zh-CN"/>
        </w:rPr>
      </w:pPr>
    </w:p>
    <w:p w14:paraId="31AC0985">
      <w:pPr>
        <w:pStyle w:val="7"/>
        <w:numPr>
          <w:ilvl w:val="0"/>
          <w:numId w:val="0"/>
        </w:numPr>
        <w:ind w:firstLine="480"/>
        <w:rPr>
          <w:rFonts w:hint="default" w:ascii="Times New Roman" w:hAnsi="Times New Roman"/>
          <w:b/>
          <w:bCs/>
          <w:color w:val="auto"/>
          <w:sz w:val="24"/>
          <w:szCs w:val="24"/>
          <w:highlight w:val="none"/>
          <w:lang w:val="en-US" w:eastAsia="zh-CN"/>
        </w:rPr>
      </w:pPr>
    </w:p>
    <w:p w14:paraId="4B5564CE">
      <w:pPr>
        <w:pStyle w:val="7"/>
        <w:numPr>
          <w:ilvl w:val="0"/>
          <w:numId w:val="0"/>
        </w:numPr>
        <w:ind w:firstLine="480"/>
        <w:rPr>
          <w:rFonts w:hint="default" w:ascii="Times New Roman" w:hAnsi="Times New Roman"/>
          <w:b/>
          <w:bCs/>
          <w:color w:val="auto"/>
          <w:sz w:val="24"/>
          <w:szCs w:val="24"/>
          <w:highlight w:val="none"/>
          <w:lang w:val="en-US" w:eastAsia="zh-CN"/>
        </w:rPr>
      </w:pPr>
    </w:p>
    <w:p w14:paraId="06955E68">
      <w:pPr>
        <w:pStyle w:val="7"/>
        <w:numPr>
          <w:ilvl w:val="0"/>
          <w:numId w:val="0"/>
        </w:numPr>
        <w:ind w:firstLine="480"/>
        <w:rPr>
          <w:rFonts w:hint="default" w:ascii="Times New Roman" w:hAnsi="Times New Roman"/>
          <w:b/>
          <w:bCs/>
          <w:color w:val="auto"/>
          <w:sz w:val="24"/>
          <w:szCs w:val="24"/>
          <w:highlight w:val="none"/>
          <w:lang w:val="en-US" w:eastAsia="zh-CN"/>
        </w:rPr>
      </w:pPr>
    </w:p>
    <w:p w14:paraId="1CACB266">
      <w:pPr>
        <w:pStyle w:val="7"/>
        <w:numPr>
          <w:ilvl w:val="0"/>
          <w:numId w:val="0"/>
        </w:numPr>
        <w:ind w:firstLine="480"/>
        <w:rPr>
          <w:rFonts w:hint="default" w:ascii="Times New Roman" w:hAnsi="Times New Roman"/>
          <w:b/>
          <w:bCs/>
          <w:color w:val="auto"/>
          <w:sz w:val="24"/>
          <w:szCs w:val="24"/>
          <w:highlight w:val="none"/>
          <w:lang w:val="en-US" w:eastAsia="zh-CN"/>
        </w:rPr>
      </w:pPr>
    </w:p>
    <w:p w14:paraId="0280413E">
      <w:pPr>
        <w:pStyle w:val="7"/>
        <w:numPr>
          <w:ilvl w:val="0"/>
          <w:numId w:val="0"/>
        </w:numPr>
        <w:ind w:firstLine="480"/>
        <w:rPr>
          <w:rFonts w:hint="default" w:ascii="Times New Roman" w:hAnsi="Times New Roman"/>
          <w:b/>
          <w:bCs/>
          <w:color w:val="auto"/>
          <w:sz w:val="24"/>
          <w:szCs w:val="24"/>
          <w:highlight w:val="none"/>
          <w:lang w:val="en-US" w:eastAsia="zh-CN"/>
        </w:rPr>
      </w:pPr>
    </w:p>
    <w:p w14:paraId="15C75DCC">
      <w:pPr>
        <w:pStyle w:val="7"/>
        <w:numPr>
          <w:ilvl w:val="0"/>
          <w:numId w:val="0"/>
        </w:numPr>
        <w:ind w:firstLine="480"/>
        <w:rPr>
          <w:rFonts w:hint="default" w:ascii="Times New Roman" w:hAnsi="Times New Roman"/>
          <w:b/>
          <w:bCs/>
          <w:color w:val="auto"/>
          <w:sz w:val="24"/>
          <w:szCs w:val="24"/>
          <w:highlight w:val="none"/>
          <w:lang w:val="en-US" w:eastAsia="zh-CN"/>
        </w:rPr>
      </w:pPr>
    </w:p>
    <w:p w14:paraId="0498478D">
      <w:pPr>
        <w:pStyle w:val="4"/>
        <w:numPr>
          <w:ilvl w:val="0"/>
          <w:numId w:val="6"/>
        </w:numPr>
        <w:jc w:val="center"/>
        <w:rPr>
          <w:color w:val="auto"/>
          <w:highlight w:val="none"/>
        </w:rPr>
      </w:pPr>
      <w:r>
        <w:rPr>
          <w:color w:val="auto"/>
          <w:highlight w:val="none"/>
        </w:rPr>
        <w:t>其他资料</w:t>
      </w:r>
      <w:bookmarkEnd w:id="29"/>
      <w:bookmarkEnd w:id="30"/>
    </w:p>
    <w:p w14:paraId="65E06679">
      <w:pPr>
        <w:tabs>
          <w:tab w:val="left" w:pos="6300"/>
        </w:tabs>
        <w:snapToGrid w:val="0"/>
        <w:spacing w:line="5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比</w:t>
      </w:r>
      <w:r>
        <w:rPr>
          <w:rFonts w:hint="eastAsia" w:ascii="Times New Roman" w:hAnsi="Times New Roman" w:eastAsia="宋体" w:cs="Times New Roman"/>
          <w:color w:val="auto"/>
          <w:sz w:val="24"/>
          <w:highlight w:val="none"/>
          <w:lang w:val="en-US" w:eastAsia="zh-CN"/>
        </w:rPr>
        <w:t>选</w:t>
      </w:r>
      <w:r>
        <w:rPr>
          <w:rFonts w:hint="eastAsia" w:ascii="Times New Roman" w:hAnsi="Times New Roman" w:eastAsia="宋体" w:cs="Times New Roman"/>
          <w:color w:val="auto"/>
          <w:sz w:val="24"/>
          <w:highlight w:val="none"/>
        </w:rPr>
        <w:t>文件其他要求或投</w:t>
      </w:r>
      <w:r>
        <w:rPr>
          <w:rFonts w:hint="eastAsia" w:ascii="Times New Roman" w:hAnsi="Times New Roman" w:eastAsia="宋体" w:cs="Times New Roman"/>
          <w:color w:val="auto"/>
          <w:sz w:val="24"/>
          <w:highlight w:val="none"/>
          <w:lang w:val="en-US" w:eastAsia="zh-CN"/>
        </w:rPr>
        <w:t>标人</w:t>
      </w:r>
      <w:r>
        <w:rPr>
          <w:rFonts w:hint="eastAsia" w:ascii="Times New Roman" w:hAnsi="Times New Roman" w:eastAsia="宋体" w:cs="Times New Roman"/>
          <w:color w:val="auto"/>
          <w:sz w:val="24"/>
          <w:highlight w:val="none"/>
        </w:rPr>
        <w:t>认为可以提供的其他资料</w:t>
      </w:r>
    </w:p>
    <w:p w14:paraId="5EAAB20C">
      <w:pPr>
        <w:spacing w:line="360" w:lineRule="auto"/>
        <w:ind w:firstLine="480"/>
        <w:rPr>
          <w:rFonts w:ascii="Times New Roman" w:hAnsi="Times New Roman"/>
          <w:color w:val="auto"/>
          <w:sz w:val="24"/>
          <w:szCs w:val="24"/>
          <w:highlight w:val="none"/>
        </w:rPr>
      </w:pPr>
    </w:p>
    <w:p w14:paraId="15B4A9A6">
      <w:pPr>
        <w:spacing w:line="360" w:lineRule="auto"/>
        <w:ind w:firstLine="480"/>
        <w:rPr>
          <w:rFonts w:ascii="Times New Roman" w:hAnsi="Times New Roman"/>
          <w:color w:val="auto"/>
          <w:sz w:val="24"/>
          <w:szCs w:val="24"/>
          <w:highlight w:val="none"/>
        </w:rPr>
      </w:pPr>
    </w:p>
    <w:p w14:paraId="626B1B3A">
      <w:pPr>
        <w:spacing w:line="360" w:lineRule="auto"/>
        <w:ind w:firstLine="480"/>
        <w:rPr>
          <w:rFonts w:ascii="Times New Roman" w:hAnsi="Times New Roman"/>
          <w:color w:val="auto"/>
          <w:sz w:val="24"/>
          <w:szCs w:val="24"/>
          <w:highlight w:val="none"/>
        </w:rPr>
      </w:pPr>
    </w:p>
    <w:p w14:paraId="227E88C3">
      <w:pPr>
        <w:spacing w:line="360" w:lineRule="auto"/>
        <w:ind w:firstLine="480"/>
        <w:rPr>
          <w:rFonts w:ascii="Times New Roman" w:hAnsi="Times New Roman"/>
          <w:color w:val="auto"/>
          <w:sz w:val="24"/>
          <w:szCs w:val="24"/>
          <w:highlight w:val="none"/>
        </w:rPr>
      </w:pPr>
    </w:p>
    <w:p w14:paraId="0181FC3A">
      <w:pPr>
        <w:spacing w:line="360" w:lineRule="auto"/>
        <w:ind w:firstLine="480"/>
        <w:rPr>
          <w:rFonts w:ascii="Times New Roman" w:hAnsi="Times New Roman"/>
          <w:color w:val="auto"/>
          <w:sz w:val="24"/>
          <w:szCs w:val="24"/>
          <w:highlight w:val="none"/>
        </w:rPr>
      </w:pPr>
    </w:p>
    <w:p w14:paraId="332DB842">
      <w:pPr>
        <w:spacing w:line="360" w:lineRule="auto"/>
        <w:ind w:firstLine="480"/>
        <w:rPr>
          <w:rFonts w:ascii="Times New Roman" w:hAnsi="Times New Roman"/>
          <w:color w:val="auto"/>
          <w:sz w:val="24"/>
          <w:szCs w:val="24"/>
          <w:highlight w:val="none"/>
        </w:rPr>
      </w:pPr>
    </w:p>
    <w:p w14:paraId="72065287">
      <w:pPr>
        <w:spacing w:line="360" w:lineRule="auto"/>
        <w:ind w:firstLine="480"/>
        <w:rPr>
          <w:rFonts w:ascii="Times New Roman" w:hAnsi="Times New Roman"/>
          <w:color w:val="auto"/>
          <w:sz w:val="24"/>
          <w:szCs w:val="24"/>
          <w:highlight w:val="none"/>
        </w:rPr>
      </w:pPr>
    </w:p>
    <w:p w14:paraId="300349EC">
      <w:pPr>
        <w:spacing w:line="360" w:lineRule="auto"/>
        <w:ind w:firstLine="480"/>
        <w:rPr>
          <w:rFonts w:ascii="Times New Roman" w:hAnsi="Times New Roman"/>
          <w:color w:val="auto"/>
          <w:sz w:val="24"/>
          <w:szCs w:val="24"/>
          <w:highlight w:val="none"/>
        </w:rPr>
      </w:pPr>
    </w:p>
    <w:p w14:paraId="5C75CE42">
      <w:pPr>
        <w:spacing w:line="360" w:lineRule="auto"/>
        <w:ind w:firstLine="480"/>
        <w:rPr>
          <w:rFonts w:ascii="Times New Roman" w:hAnsi="Times New Roman"/>
          <w:color w:val="auto"/>
          <w:sz w:val="24"/>
          <w:szCs w:val="24"/>
          <w:highlight w:val="none"/>
        </w:rPr>
      </w:pPr>
    </w:p>
    <w:p w14:paraId="1E17BD15">
      <w:pPr>
        <w:spacing w:line="360" w:lineRule="auto"/>
        <w:ind w:firstLine="480"/>
        <w:rPr>
          <w:rFonts w:ascii="Times New Roman" w:hAnsi="Times New Roman"/>
          <w:color w:val="auto"/>
          <w:sz w:val="24"/>
          <w:szCs w:val="24"/>
          <w:highlight w:val="none"/>
        </w:rPr>
      </w:pPr>
    </w:p>
    <w:p w14:paraId="7CAA988C">
      <w:pPr>
        <w:spacing w:line="360" w:lineRule="auto"/>
        <w:ind w:firstLine="480"/>
        <w:rPr>
          <w:rFonts w:ascii="Times New Roman" w:hAnsi="Times New Roman"/>
          <w:color w:val="auto"/>
          <w:sz w:val="24"/>
          <w:szCs w:val="24"/>
          <w:highlight w:val="none"/>
        </w:rPr>
      </w:pPr>
    </w:p>
    <w:p w14:paraId="754540C5">
      <w:pPr>
        <w:spacing w:line="360" w:lineRule="auto"/>
        <w:ind w:firstLine="480"/>
        <w:rPr>
          <w:rFonts w:ascii="Times New Roman" w:hAnsi="Times New Roman"/>
          <w:color w:val="auto"/>
          <w:sz w:val="24"/>
          <w:szCs w:val="24"/>
          <w:highlight w:val="none"/>
        </w:rPr>
      </w:pPr>
    </w:p>
    <w:p w14:paraId="678B46AE">
      <w:pPr>
        <w:spacing w:line="360" w:lineRule="auto"/>
        <w:ind w:firstLine="480"/>
        <w:rPr>
          <w:rFonts w:ascii="Times New Roman" w:hAnsi="Times New Roman"/>
          <w:color w:val="auto"/>
          <w:sz w:val="24"/>
          <w:szCs w:val="24"/>
          <w:highlight w:val="none"/>
        </w:rPr>
      </w:pPr>
    </w:p>
    <w:p w14:paraId="75B49F65">
      <w:pPr>
        <w:spacing w:line="360" w:lineRule="auto"/>
        <w:ind w:firstLine="480"/>
        <w:rPr>
          <w:rFonts w:ascii="Times New Roman" w:hAnsi="Times New Roman"/>
          <w:color w:val="auto"/>
          <w:sz w:val="24"/>
          <w:szCs w:val="24"/>
          <w:highlight w:val="none"/>
        </w:rPr>
      </w:pPr>
    </w:p>
    <w:p w14:paraId="6BBD3AF4">
      <w:pPr>
        <w:spacing w:line="360" w:lineRule="auto"/>
        <w:ind w:firstLine="480"/>
        <w:rPr>
          <w:rFonts w:ascii="Times New Roman" w:hAnsi="Times New Roman"/>
          <w:color w:val="auto"/>
          <w:sz w:val="24"/>
          <w:szCs w:val="24"/>
          <w:highlight w:val="none"/>
        </w:rPr>
      </w:pPr>
    </w:p>
    <w:p w14:paraId="6A8B4106">
      <w:pPr>
        <w:spacing w:line="360" w:lineRule="auto"/>
        <w:ind w:firstLine="480"/>
        <w:rPr>
          <w:rFonts w:ascii="Times New Roman" w:hAnsi="Times New Roman"/>
          <w:color w:val="auto"/>
          <w:sz w:val="24"/>
          <w:szCs w:val="24"/>
          <w:highlight w:val="none"/>
        </w:rPr>
      </w:pPr>
    </w:p>
    <w:p w14:paraId="6A7A1BEA">
      <w:pPr>
        <w:spacing w:line="360" w:lineRule="auto"/>
        <w:ind w:firstLine="480"/>
        <w:rPr>
          <w:rFonts w:ascii="Times New Roman" w:hAnsi="Times New Roman"/>
          <w:color w:val="auto"/>
          <w:sz w:val="24"/>
          <w:szCs w:val="24"/>
          <w:highlight w:val="none"/>
        </w:rPr>
      </w:pPr>
    </w:p>
    <w:p w14:paraId="2CAEC046">
      <w:pPr>
        <w:spacing w:line="360" w:lineRule="auto"/>
        <w:ind w:firstLine="480"/>
        <w:rPr>
          <w:rFonts w:ascii="Times New Roman" w:hAnsi="Times New Roman"/>
          <w:color w:val="auto"/>
          <w:sz w:val="24"/>
          <w:szCs w:val="24"/>
          <w:highlight w:val="none"/>
        </w:rPr>
      </w:pPr>
    </w:p>
    <w:p w14:paraId="667F36C6">
      <w:pPr>
        <w:spacing w:line="360" w:lineRule="auto"/>
        <w:ind w:firstLine="480"/>
        <w:rPr>
          <w:rFonts w:ascii="Times New Roman" w:hAnsi="Times New Roman"/>
          <w:color w:val="auto"/>
          <w:sz w:val="24"/>
          <w:szCs w:val="24"/>
          <w:highlight w:val="none"/>
        </w:rPr>
      </w:pPr>
    </w:p>
    <w:p w14:paraId="5FF52A19">
      <w:pPr>
        <w:spacing w:line="360" w:lineRule="auto"/>
        <w:jc w:val="both"/>
        <w:rPr>
          <w:rFonts w:ascii="Times New Roman" w:hAnsi="Times New Roman" w:eastAsia="方正仿宋_GBK"/>
          <w:bCs/>
          <w:color w:val="auto"/>
          <w:sz w:val="32"/>
          <w:szCs w:val="32"/>
          <w:highlight w:val="none"/>
        </w:rPr>
      </w:pPr>
    </w:p>
    <w:sectPr>
      <w:footerReference r:id="rId4" w:type="default"/>
      <w:pgSz w:w="11907" w:h="16840"/>
      <w:pgMar w:top="1440" w:right="1797" w:bottom="1135" w:left="1797" w:header="851" w:footer="992" w:gutter="0"/>
      <w:pgNumType w:fmt="decimal" w:start="1"/>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7BF8">
    <w:pPr>
      <w:pStyle w:val="12"/>
      <w:tabs>
        <w:tab w:val="center" w:pos="4336"/>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8BB63">
                          <w:pPr>
                            <w:pStyle w:val="12"/>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65F8BB63">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73A3">
    <w:pPr>
      <w:pStyle w:val="12"/>
      <w:tabs>
        <w:tab w:val="center" w:pos="4336"/>
        <w:tab w:val="clear" w:pos="4153"/>
        <w:tab w:val="clear" w:pos="8306"/>
      </w:tabs>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0C980">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E0C980">
                    <w:pPr>
                      <w:pStyle w:val="12"/>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66A66">
                          <w:pPr>
                            <w:pStyle w:val="12"/>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14:paraId="1F966A66">
                    <w:pPr>
                      <w:pStyle w:val="1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09CCC"/>
    <w:multiLevelType w:val="singleLevel"/>
    <w:tmpl w:val="C2809CCC"/>
    <w:lvl w:ilvl="0" w:tentative="0">
      <w:start w:val="1"/>
      <w:numFmt w:val="decimal"/>
      <w:lvlText w:val="%1."/>
      <w:lvlJc w:val="left"/>
      <w:pPr>
        <w:ind w:left="425" w:hanging="425"/>
      </w:pPr>
      <w:rPr>
        <w:rFonts w:hint="default"/>
      </w:rPr>
    </w:lvl>
  </w:abstractNum>
  <w:abstractNum w:abstractNumId="1">
    <w:nsid w:val="2387EEE3"/>
    <w:multiLevelType w:val="singleLevel"/>
    <w:tmpl w:val="2387EEE3"/>
    <w:lvl w:ilvl="0" w:tentative="0">
      <w:start w:val="1"/>
      <w:numFmt w:val="decimal"/>
      <w:suff w:val="nothing"/>
      <w:lvlText w:val="（%1）"/>
      <w:lvlJc w:val="left"/>
    </w:lvl>
  </w:abstractNum>
  <w:abstractNum w:abstractNumId="2">
    <w:nsid w:val="40BCD885"/>
    <w:multiLevelType w:val="singleLevel"/>
    <w:tmpl w:val="40BCD885"/>
    <w:lvl w:ilvl="0" w:tentative="0">
      <w:start w:val="5"/>
      <w:numFmt w:val="chineseCounting"/>
      <w:suff w:val="nothing"/>
      <w:lvlText w:val="（%1）"/>
      <w:lvlJc w:val="left"/>
      <w:rPr>
        <w:rFonts w:hint="eastAsia"/>
      </w:rPr>
    </w:lvl>
  </w:abstractNum>
  <w:abstractNum w:abstractNumId="3">
    <w:nsid w:val="428BD98A"/>
    <w:multiLevelType w:val="singleLevel"/>
    <w:tmpl w:val="428BD98A"/>
    <w:lvl w:ilvl="0" w:tentative="0">
      <w:start w:val="2"/>
      <w:numFmt w:val="chineseCounting"/>
      <w:suff w:val="nothing"/>
      <w:lvlText w:val="（%1）"/>
      <w:lvlJc w:val="left"/>
      <w:rPr>
        <w:rFonts w:hint="eastAsia"/>
      </w:rPr>
    </w:lvl>
  </w:abstractNum>
  <w:abstractNum w:abstractNumId="4">
    <w:nsid w:val="46C1AE84"/>
    <w:multiLevelType w:val="singleLevel"/>
    <w:tmpl w:val="46C1AE84"/>
    <w:lvl w:ilvl="0" w:tentative="0">
      <w:start w:val="2"/>
      <w:numFmt w:val="chineseCounting"/>
      <w:suff w:val="nothing"/>
      <w:lvlText w:val="（%1）"/>
      <w:lvlJc w:val="left"/>
      <w:rPr>
        <w:rFonts w:hint="eastAsia"/>
      </w:rPr>
    </w:lvl>
  </w:abstractNum>
  <w:abstractNum w:abstractNumId="5">
    <w:nsid w:val="5FC9FAB7"/>
    <w:multiLevelType w:val="singleLevel"/>
    <w:tmpl w:val="5FC9FAB7"/>
    <w:lvl w:ilvl="0" w:tentative="0">
      <w:start w:val="2"/>
      <w:numFmt w:val="decimal"/>
      <w:lvlText w:val="%1."/>
      <w:lvlJc w:val="left"/>
      <w:pPr>
        <w:tabs>
          <w:tab w:val="left" w:pos="312"/>
        </w:tabs>
      </w:pPr>
    </w:lvl>
  </w:abstractNum>
  <w:abstractNum w:abstractNumId="6">
    <w:nsid w:val="6C1CEF71"/>
    <w:multiLevelType w:val="singleLevel"/>
    <w:tmpl w:val="6C1CEF71"/>
    <w:lvl w:ilvl="0" w:tentative="0">
      <w:start w:val="3"/>
      <w:numFmt w:val="chineseCounting"/>
      <w:suff w:val="nothing"/>
      <w:lvlText w:val="%1、"/>
      <w:lvlJc w:val="left"/>
      <w:rPr>
        <w:rFonts w:hint="eastAsia"/>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ZWY1YjBlMjFkMGFiNjEwYjQ3YTI2MzIwYzFhMzAifQ=="/>
    <w:docVar w:name="KSO_WPS_MARK_KEY" w:val="7241cc47-f66b-4489-884f-ad3356d42e91"/>
  </w:docVars>
  <w:rsids>
    <w:rsidRoot w:val="006C7640"/>
    <w:rsid w:val="000027C0"/>
    <w:rsid w:val="00007C61"/>
    <w:rsid w:val="00020793"/>
    <w:rsid w:val="000233F2"/>
    <w:rsid w:val="0003726D"/>
    <w:rsid w:val="00043F59"/>
    <w:rsid w:val="000812E9"/>
    <w:rsid w:val="00085BD4"/>
    <w:rsid w:val="000C04D8"/>
    <w:rsid w:val="000E5C80"/>
    <w:rsid w:val="000E79C5"/>
    <w:rsid w:val="000F39EE"/>
    <w:rsid w:val="000F7EB3"/>
    <w:rsid w:val="00107E1E"/>
    <w:rsid w:val="00116BE5"/>
    <w:rsid w:val="00121763"/>
    <w:rsid w:val="00131324"/>
    <w:rsid w:val="001536AA"/>
    <w:rsid w:val="00160A04"/>
    <w:rsid w:val="0017011C"/>
    <w:rsid w:val="00170EEE"/>
    <w:rsid w:val="00171907"/>
    <w:rsid w:val="001B6D5B"/>
    <w:rsid w:val="001C36B2"/>
    <w:rsid w:val="001C646F"/>
    <w:rsid w:val="001C66E0"/>
    <w:rsid w:val="001D5620"/>
    <w:rsid w:val="00200FB3"/>
    <w:rsid w:val="00205297"/>
    <w:rsid w:val="00212B25"/>
    <w:rsid w:val="002133AB"/>
    <w:rsid w:val="0022374D"/>
    <w:rsid w:val="00230115"/>
    <w:rsid w:val="00234F8C"/>
    <w:rsid w:val="0024128D"/>
    <w:rsid w:val="00271A82"/>
    <w:rsid w:val="002730CC"/>
    <w:rsid w:val="00276184"/>
    <w:rsid w:val="002B3EE0"/>
    <w:rsid w:val="002C0518"/>
    <w:rsid w:val="002C47DF"/>
    <w:rsid w:val="002C681B"/>
    <w:rsid w:val="002D0BBC"/>
    <w:rsid w:val="002D156A"/>
    <w:rsid w:val="002D1B23"/>
    <w:rsid w:val="002D4F0E"/>
    <w:rsid w:val="002E7494"/>
    <w:rsid w:val="002F178F"/>
    <w:rsid w:val="003031C3"/>
    <w:rsid w:val="0030579E"/>
    <w:rsid w:val="0032719D"/>
    <w:rsid w:val="00334217"/>
    <w:rsid w:val="00362852"/>
    <w:rsid w:val="00372BD9"/>
    <w:rsid w:val="00375A11"/>
    <w:rsid w:val="003915B9"/>
    <w:rsid w:val="003B113E"/>
    <w:rsid w:val="003B427E"/>
    <w:rsid w:val="003C6B09"/>
    <w:rsid w:val="003D30F8"/>
    <w:rsid w:val="003F0DDD"/>
    <w:rsid w:val="003F3D01"/>
    <w:rsid w:val="003F5109"/>
    <w:rsid w:val="00457E51"/>
    <w:rsid w:val="00462712"/>
    <w:rsid w:val="00464C79"/>
    <w:rsid w:val="0047297C"/>
    <w:rsid w:val="00480198"/>
    <w:rsid w:val="00485875"/>
    <w:rsid w:val="004873C5"/>
    <w:rsid w:val="004902A0"/>
    <w:rsid w:val="00493482"/>
    <w:rsid w:val="0049460D"/>
    <w:rsid w:val="004951B2"/>
    <w:rsid w:val="004D1E68"/>
    <w:rsid w:val="004D3735"/>
    <w:rsid w:val="004D3A38"/>
    <w:rsid w:val="004E33D4"/>
    <w:rsid w:val="004F7643"/>
    <w:rsid w:val="00500F96"/>
    <w:rsid w:val="00526464"/>
    <w:rsid w:val="0054509E"/>
    <w:rsid w:val="005578ED"/>
    <w:rsid w:val="00593180"/>
    <w:rsid w:val="00595698"/>
    <w:rsid w:val="005A739F"/>
    <w:rsid w:val="005B30E5"/>
    <w:rsid w:val="005B6937"/>
    <w:rsid w:val="005C346D"/>
    <w:rsid w:val="005D7D5B"/>
    <w:rsid w:val="005E4A8E"/>
    <w:rsid w:val="005E581B"/>
    <w:rsid w:val="00615952"/>
    <w:rsid w:val="00620E45"/>
    <w:rsid w:val="006342F0"/>
    <w:rsid w:val="00665FDF"/>
    <w:rsid w:val="00666BC2"/>
    <w:rsid w:val="006775DB"/>
    <w:rsid w:val="00682853"/>
    <w:rsid w:val="00694F02"/>
    <w:rsid w:val="00697BEF"/>
    <w:rsid w:val="006A338E"/>
    <w:rsid w:val="006B0B9D"/>
    <w:rsid w:val="006B6165"/>
    <w:rsid w:val="006C7640"/>
    <w:rsid w:val="006E3BBF"/>
    <w:rsid w:val="006E4CFD"/>
    <w:rsid w:val="006F340A"/>
    <w:rsid w:val="00701133"/>
    <w:rsid w:val="00725F70"/>
    <w:rsid w:val="00727C3A"/>
    <w:rsid w:val="0077184F"/>
    <w:rsid w:val="0077489D"/>
    <w:rsid w:val="0078258A"/>
    <w:rsid w:val="007953F4"/>
    <w:rsid w:val="007A5204"/>
    <w:rsid w:val="007B1347"/>
    <w:rsid w:val="007B2BFE"/>
    <w:rsid w:val="007C262F"/>
    <w:rsid w:val="008029FF"/>
    <w:rsid w:val="00836A0C"/>
    <w:rsid w:val="00844A79"/>
    <w:rsid w:val="00847E21"/>
    <w:rsid w:val="00862B29"/>
    <w:rsid w:val="00886889"/>
    <w:rsid w:val="008909AC"/>
    <w:rsid w:val="008A31C9"/>
    <w:rsid w:val="008A3B13"/>
    <w:rsid w:val="008B3638"/>
    <w:rsid w:val="008C5369"/>
    <w:rsid w:val="008D09BB"/>
    <w:rsid w:val="008D5B57"/>
    <w:rsid w:val="008E0569"/>
    <w:rsid w:val="0090467D"/>
    <w:rsid w:val="009059E9"/>
    <w:rsid w:val="00927606"/>
    <w:rsid w:val="00930D11"/>
    <w:rsid w:val="009367F6"/>
    <w:rsid w:val="00967A92"/>
    <w:rsid w:val="009803CC"/>
    <w:rsid w:val="00992E7D"/>
    <w:rsid w:val="009A45F3"/>
    <w:rsid w:val="009C2E1E"/>
    <w:rsid w:val="009C5556"/>
    <w:rsid w:val="009E115B"/>
    <w:rsid w:val="009E24DF"/>
    <w:rsid w:val="009F1BEA"/>
    <w:rsid w:val="00A04357"/>
    <w:rsid w:val="00A07E46"/>
    <w:rsid w:val="00A20A95"/>
    <w:rsid w:val="00A2274A"/>
    <w:rsid w:val="00A23738"/>
    <w:rsid w:val="00A268BD"/>
    <w:rsid w:val="00A47847"/>
    <w:rsid w:val="00A651ED"/>
    <w:rsid w:val="00A67A74"/>
    <w:rsid w:val="00A76FA2"/>
    <w:rsid w:val="00A86524"/>
    <w:rsid w:val="00A97438"/>
    <w:rsid w:val="00AA5BA6"/>
    <w:rsid w:val="00AB046B"/>
    <w:rsid w:val="00AB233C"/>
    <w:rsid w:val="00AB5188"/>
    <w:rsid w:val="00AC10F4"/>
    <w:rsid w:val="00B201CF"/>
    <w:rsid w:val="00B36CAD"/>
    <w:rsid w:val="00B37688"/>
    <w:rsid w:val="00B505B6"/>
    <w:rsid w:val="00B5455F"/>
    <w:rsid w:val="00B560A1"/>
    <w:rsid w:val="00B6357C"/>
    <w:rsid w:val="00B64F7F"/>
    <w:rsid w:val="00B6739C"/>
    <w:rsid w:val="00B97B1A"/>
    <w:rsid w:val="00BA7F46"/>
    <w:rsid w:val="00BD12EC"/>
    <w:rsid w:val="00BD6BE4"/>
    <w:rsid w:val="00BF46F5"/>
    <w:rsid w:val="00C13537"/>
    <w:rsid w:val="00C158E2"/>
    <w:rsid w:val="00C16C3E"/>
    <w:rsid w:val="00C33B3D"/>
    <w:rsid w:val="00C36E44"/>
    <w:rsid w:val="00C56F14"/>
    <w:rsid w:val="00C708EA"/>
    <w:rsid w:val="00C70BA2"/>
    <w:rsid w:val="00C94784"/>
    <w:rsid w:val="00CA1B2B"/>
    <w:rsid w:val="00CC5BF2"/>
    <w:rsid w:val="00CF7E56"/>
    <w:rsid w:val="00D12457"/>
    <w:rsid w:val="00D21060"/>
    <w:rsid w:val="00D63323"/>
    <w:rsid w:val="00D9269D"/>
    <w:rsid w:val="00D97BAB"/>
    <w:rsid w:val="00DB0785"/>
    <w:rsid w:val="00DD2E3D"/>
    <w:rsid w:val="00DD6AE8"/>
    <w:rsid w:val="00DE3E1D"/>
    <w:rsid w:val="00E00906"/>
    <w:rsid w:val="00E0736B"/>
    <w:rsid w:val="00E5519D"/>
    <w:rsid w:val="00E6653B"/>
    <w:rsid w:val="00E7239C"/>
    <w:rsid w:val="00E85DFE"/>
    <w:rsid w:val="00E9226F"/>
    <w:rsid w:val="00E922A0"/>
    <w:rsid w:val="00EA3508"/>
    <w:rsid w:val="00EA71DC"/>
    <w:rsid w:val="00EB1D02"/>
    <w:rsid w:val="00EB3DC1"/>
    <w:rsid w:val="00EC0556"/>
    <w:rsid w:val="00EC3768"/>
    <w:rsid w:val="00EC4132"/>
    <w:rsid w:val="00EE246E"/>
    <w:rsid w:val="00F0345D"/>
    <w:rsid w:val="00F156F7"/>
    <w:rsid w:val="00F310BD"/>
    <w:rsid w:val="00F62C63"/>
    <w:rsid w:val="00F82EE7"/>
    <w:rsid w:val="00FB2EA5"/>
    <w:rsid w:val="00FB3759"/>
    <w:rsid w:val="00FE3219"/>
    <w:rsid w:val="00FE39B0"/>
    <w:rsid w:val="00FE6D86"/>
    <w:rsid w:val="00FF3802"/>
    <w:rsid w:val="010428C1"/>
    <w:rsid w:val="010D7DD7"/>
    <w:rsid w:val="010F7FF3"/>
    <w:rsid w:val="018A1427"/>
    <w:rsid w:val="01973B44"/>
    <w:rsid w:val="019F723A"/>
    <w:rsid w:val="01B6221C"/>
    <w:rsid w:val="01D93B91"/>
    <w:rsid w:val="01DF1D0E"/>
    <w:rsid w:val="01E55EBE"/>
    <w:rsid w:val="02060017"/>
    <w:rsid w:val="0227136C"/>
    <w:rsid w:val="026D3C61"/>
    <w:rsid w:val="02961BA3"/>
    <w:rsid w:val="02A46D06"/>
    <w:rsid w:val="02AF4C2A"/>
    <w:rsid w:val="02B22C99"/>
    <w:rsid w:val="02E56D2B"/>
    <w:rsid w:val="036E5BF1"/>
    <w:rsid w:val="0374238F"/>
    <w:rsid w:val="03A04F32"/>
    <w:rsid w:val="03D8291E"/>
    <w:rsid w:val="040D00EE"/>
    <w:rsid w:val="0446094A"/>
    <w:rsid w:val="044A68A2"/>
    <w:rsid w:val="04506736"/>
    <w:rsid w:val="046E5030"/>
    <w:rsid w:val="047009B0"/>
    <w:rsid w:val="048D6A34"/>
    <w:rsid w:val="052971A9"/>
    <w:rsid w:val="05A14F91"/>
    <w:rsid w:val="05B9362B"/>
    <w:rsid w:val="05E732EC"/>
    <w:rsid w:val="06277B8D"/>
    <w:rsid w:val="06640499"/>
    <w:rsid w:val="0696086E"/>
    <w:rsid w:val="069F3BC7"/>
    <w:rsid w:val="06AC1E40"/>
    <w:rsid w:val="06C929F2"/>
    <w:rsid w:val="07DB5376"/>
    <w:rsid w:val="08055CAB"/>
    <w:rsid w:val="084A1C01"/>
    <w:rsid w:val="08D35DAA"/>
    <w:rsid w:val="08E91129"/>
    <w:rsid w:val="09077DE7"/>
    <w:rsid w:val="093F0D49"/>
    <w:rsid w:val="09A370B3"/>
    <w:rsid w:val="09B5725D"/>
    <w:rsid w:val="09D678FF"/>
    <w:rsid w:val="09EF451D"/>
    <w:rsid w:val="0A2F7010"/>
    <w:rsid w:val="0A4D1014"/>
    <w:rsid w:val="0A6071C9"/>
    <w:rsid w:val="0A6219CE"/>
    <w:rsid w:val="0A6F38B0"/>
    <w:rsid w:val="0A982E07"/>
    <w:rsid w:val="0AA7304A"/>
    <w:rsid w:val="0B462E0D"/>
    <w:rsid w:val="0B86099E"/>
    <w:rsid w:val="0B8B471A"/>
    <w:rsid w:val="0B9F1F73"/>
    <w:rsid w:val="0BFF16CC"/>
    <w:rsid w:val="0C2C3645"/>
    <w:rsid w:val="0C4F4776"/>
    <w:rsid w:val="0C550884"/>
    <w:rsid w:val="0C706DAE"/>
    <w:rsid w:val="0CBE2103"/>
    <w:rsid w:val="0CD51115"/>
    <w:rsid w:val="0CE02843"/>
    <w:rsid w:val="0D2C5A88"/>
    <w:rsid w:val="0D6276FC"/>
    <w:rsid w:val="0DE66D1C"/>
    <w:rsid w:val="0DEC0857"/>
    <w:rsid w:val="0E1A2DAF"/>
    <w:rsid w:val="0E763912"/>
    <w:rsid w:val="0EEF3211"/>
    <w:rsid w:val="0F0547E3"/>
    <w:rsid w:val="0F4D097D"/>
    <w:rsid w:val="0F64150A"/>
    <w:rsid w:val="0F672DA8"/>
    <w:rsid w:val="0F957915"/>
    <w:rsid w:val="0FA933C0"/>
    <w:rsid w:val="0FE05A9A"/>
    <w:rsid w:val="103E1D5B"/>
    <w:rsid w:val="105279AD"/>
    <w:rsid w:val="10881228"/>
    <w:rsid w:val="10C5422A"/>
    <w:rsid w:val="113D46AE"/>
    <w:rsid w:val="118D341C"/>
    <w:rsid w:val="11F366A7"/>
    <w:rsid w:val="11FA0C81"/>
    <w:rsid w:val="12215092"/>
    <w:rsid w:val="12492D29"/>
    <w:rsid w:val="1272446E"/>
    <w:rsid w:val="12850115"/>
    <w:rsid w:val="129739A4"/>
    <w:rsid w:val="129C06BF"/>
    <w:rsid w:val="131B2827"/>
    <w:rsid w:val="13240778"/>
    <w:rsid w:val="13877EBC"/>
    <w:rsid w:val="13FF7A53"/>
    <w:rsid w:val="146F2E2A"/>
    <w:rsid w:val="14887A48"/>
    <w:rsid w:val="14A16D5C"/>
    <w:rsid w:val="14CD7B51"/>
    <w:rsid w:val="14CF5677"/>
    <w:rsid w:val="14DC1B42"/>
    <w:rsid w:val="157E709D"/>
    <w:rsid w:val="15875F52"/>
    <w:rsid w:val="158F36A5"/>
    <w:rsid w:val="15F61EA8"/>
    <w:rsid w:val="15FB249C"/>
    <w:rsid w:val="161D2EAC"/>
    <w:rsid w:val="165241DD"/>
    <w:rsid w:val="1655156B"/>
    <w:rsid w:val="16702E8A"/>
    <w:rsid w:val="16872272"/>
    <w:rsid w:val="16900E36"/>
    <w:rsid w:val="16BF1D00"/>
    <w:rsid w:val="170610F8"/>
    <w:rsid w:val="170F4451"/>
    <w:rsid w:val="172D48D7"/>
    <w:rsid w:val="174D5B4C"/>
    <w:rsid w:val="17E53404"/>
    <w:rsid w:val="18574301"/>
    <w:rsid w:val="185760AF"/>
    <w:rsid w:val="18B07A55"/>
    <w:rsid w:val="18B43EE8"/>
    <w:rsid w:val="18F558C8"/>
    <w:rsid w:val="18FD2638"/>
    <w:rsid w:val="1922088B"/>
    <w:rsid w:val="19235F91"/>
    <w:rsid w:val="194B728F"/>
    <w:rsid w:val="194C4CED"/>
    <w:rsid w:val="194F6D87"/>
    <w:rsid w:val="1954439D"/>
    <w:rsid w:val="196F567B"/>
    <w:rsid w:val="19A55D38"/>
    <w:rsid w:val="19B17A41"/>
    <w:rsid w:val="19B9268B"/>
    <w:rsid w:val="19C05ED6"/>
    <w:rsid w:val="19FB2A6A"/>
    <w:rsid w:val="1A06464C"/>
    <w:rsid w:val="1A136006"/>
    <w:rsid w:val="1A175295"/>
    <w:rsid w:val="1A2E2E40"/>
    <w:rsid w:val="1A4C6DBB"/>
    <w:rsid w:val="1A862C7C"/>
    <w:rsid w:val="1A8B64E4"/>
    <w:rsid w:val="1B0E2C71"/>
    <w:rsid w:val="1B3C77DE"/>
    <w:rsid w:val="1B9B4505"/>
    <w:rsid w:val="1C1E0C92"/>
    <w:rsid w:val="1C33298F"/>
    <w:rsid w:val="1C381D54"/>
    <w:rsid w:val="1C417793"/>
    <w:rsid w:val="1C4A5F2B"/>
    <w:rsid w:val="1C6A2129"/>
    <w:rsid w:val="1CB410E7"/>
    <w:rsid w:val="1CC318B8"/>
    <w:rsid w:val="1CCC104A"/>
    <w:rsid w:val="1CCE2685"/>
    <w:rsid w:val="1CD53A47"/>
    <w:rsid w:val="1DA67191"/>
    <w:rsid w:val="1DAF419C"/>
    <w:rsid w:val="1E2702D2"/>
    <w:rsid w:val="1E336318"/>
    <w:rsid w:val="1E4569AA"/>
    <w:rsid w:val="1E4F5A7B"/>
    <w:rsid w:val="1E981141"/>
    <w:rsid w:val="1ED56566"/>
    <w:rsid w:val="1EE95587"/>
    <w:rsid w:val="1F0169FA"/>
    <w:rsid w:val="1F170346"/>
    <w:rsid w:val="1F214F52"/>
    <w:rsid w:val="1F374545"/>
    <w:rsid w:val="1F4924CA"/>
    <w:rsid w:val="1F5939E1"/>
    <w:rsid w:val="1F647304"/>
    <w:rsid w:val="1F6E1F30"/>
    <w:rsid w:val="1F9A4120"/>
    <w:rsid w:val="1FDF43EB"/>
    <w:rsid w:val="20F14799"/>
    <w:rsid w:val="211B1C44"/>
    <w:rsid w:val="21A63C04"/>
    <w:rsid w:val="21B90060"/>
    <w:rsid w:val="21F462B3"/>
    <w:rsid w:val="221548E5"/>
    <w:rsid w:val="227114C2"/>
    <w:rsid w:val="227E06DD"/>
    <w:rsid w:val="22F32E79"/>
    <w:rsid w:val="23601CC6"/>
    <w:rsid w:val="23A203FB"/>
    <w:rsid w:val="23A44173"/>
    <w:rsid w:val="23D55C6C"/>
    <w:rsid w:val="241906BD"/>
    <w:rsid w:val="244424EA"/>
    <w:rsid w:val="24545B99"/>
    <w:rsid w:val="24844BCB"/>
    <w:rsid w:val="24DC3F73"/>
    <w:rsid w:val="24EE1B49"/>
    <w:rsid w:val="24FB6014"/>
    <w:rsid w:val="258174BD"/>
    <w:rsid w:val="25916979"/>
    <w:rsid w:val="25BC74AD"/>
    <w:rsid w:val="25C042C4"/>
    <w:rsid w:val="25D41F0B"/>
    <w:rsid w:val="26211AAB"/>
    <w:rsid w:val="262B2929"/>
    <w:rsid w:val="262F5818"/>
    <w:rsid w:val="26D70AEB"/>
    <w:rsid w:val="27076EF2"/>
    <w:rsid w:val="27151836"/>
    <w:rsid w:val="27240E7F"/>
    <w:rsid w:val="278E13C2"/>
    <w:rsid w:val="27D20A98"/>
    <w:rsid w:val="280D141C"/>
    <w:rsid w:val="28700AC7"/>
    <w:rsid w:val="28757E8C"/>
    <w:rsid w:val="28B210E0"/>
    <w:rsid w:val="28D15A0A"/>
    <w:rsid w:val="28F72F97"/>
    <w:rsid w:val="29234072"/>
    <w:rsid w:val="292C0E92"/>
    <w:rsid w:val="299407E6"/>
    <w:rsid w:val="29AE18A7"/>
    <w:rsid w:val="29F179E6"/>
    <w:rsid w:val="2A234631"/>
    <w:rsid w:val="2A2E0C3A"/>
    <w:rsid w:val="2A2F20FB"/>
    <w:rsid w:val="2A2F6A3C"/>
    <w:rsid w:val="2A370001"/>
    <w:rsid w:val="2A41703C"/>
    <w:rsid w:val="2A5A71A5"/>
    <w:rsid w:val="2A5B53D9"/>
    <w:rsid w:val="2B2A31B0"/>
    <w:rsid w:val="2B9845BD"/>
    <w:rsid w:val="2C2B3683"/>
    <w:rsid w:val="2C533276"/>
    <w:rsid w:val="2C534988"/>
    <w:rsid w:val="2C570661"/>
    <w:rsid w:val="2CD52E9B"/>
    <w:rsid w:val="2CF33A75"/>
    <w:rsid w:val="2D057CD0"/>
    <w:rsid w:val="2D246C1D"/>
    <w:rsid w:val="2D2C5FE6"/>
    <w:rsid w:val="2D3112E1"/>
    <w:rsid w:val="2D894025"/>
    <w:rsid w:val="2DAA682A"/>
    <w:rsid w:val="2DBB27E5"/>
    <w:rsid w:val="2DC7118A"/>
    <w:rsid w:val="2E1F1877"/>
    <w:rsid w:val="2E5801A2"/>
    <w:rsid w:val="2E905A1F"/>
    <w:rsid w:val="2E921798"/>
    <w:rsid w:val="2EC67693"/>
    <w:rsid w:val="2EE944DE"/>
    <w:rsid w:val="2EFC30B5"/>
    <w:rsid w:val="2F01699C"/>
    <w:rsid w:val="2F204FF5"/>
    <w:rsid w:val="2F316B28"/>
    <w:rsid w:val="2F3C5406"/>
    <w:rsid w:val="2F5D4112"/>
    <w:rsid w:val="2F762E67"/>
    <w:rsid w:val="2FEB5FE3"/>
    <w:rsid w:val="301B3A0F"/>
    <w:rsid w:val="302F3016"/>
    <w:rsid w:val="30847806"/>
    <w:rsid w:val="30F009F7"/>
    <w:rsid w:val="310F4857"/>
    <w:rsid w:val="315D1751"/>
    <w:rsid w:val="318B231C"/>
    <w:rsid w:val="31A44078"/>
    <w:rsid w:val="31DE2F46"/>
    <w:rsid w:val="31EA0F03"/>
    <w:rsid w:val="321B1AA4"/>
    <w:rsid w:val="321D3362"/>
    <w:rsid w:val="32201CFB"/>
    <w:rsid w:val="32212E6F"/>
    <w:rsid w:val="322850C0"/>
    <w:rsid w:val="32E620B2"/>
    <w:rsid w:val="33484B1B"/>
    <w:rsid w:val="33557997"/>
    <w:rsid w:val="338B2C59"/>
    <w:rsid w:val="33A361F5"/>
    <w:rsid w:val="33C65265"/>
    <w:rsid w:val="342604A5"/>
    <w:rsid w:val="34563267"/>
    <w:rsid w:val="346F3386"/>
    <w:rsid w:val="355A6E18"/>
    <w:rsid w:val="356814A4"/>
    <w:rsid w:val="357B4D57"/>
    <w:rsid w:val="358E77FC"/>
    <w:rsid w:val="35A8127C"/>
    <w:rsid w:val="35AB1391"/>
    <w:rsid w:val="363475D8"/>
    <w:rsid w:val="364A6DFC"/>
    <w:rsid w:val="36666F14"/>
    <w:rsid w:val="36992C6F"/>
    <w:rsid w:val="36E91FE2"/>
    <w:rsid w:val="37E619AB"/>
    <w:rsid w:val="38154BFA"/>
    <w:rsid w:val="38225026"/>
    <w:rsid w:val="382F62A9"/>
    <w:rsid w:val="384B29B7"/>
    <w:rsid w:val="3882287D"/>
    <w:rsid w:val="38871C41"/>
    <w:rsid w:val="38AA5930"/>
    <w:rsid w:val="38CA560E"/>
    <w:rsid w:val="38DB1F8D"/>
    <w:rsid w:val="38E32F12"/>
    <w:rsid w:val="3912230B"/>
    <w:rsid w:val="391A2AB5"/>
    <w:rsid w:val="3951224F"/>
    <w:rsid w:val="39673821"/>
    <w:rsid w:val="3971644D"/>
    <w:rsid w:val="398F7A24"/>
    <w:rsid w:val="3A3B7187"/>
    <w:rsid w:val="3A5244D1"/>
    <w:rsid w:val="3A544746"/>
    <w:rsid w:val="3A8F302F"/>
    <w:rsid w:val="3AA652C5"/>
    <w:rsid w:val="3AB4242E"/>
    <w:rsid w:val="3B0D44BF"/>
    <w:rsid w:val="3B101C00"/>
    <w:rsid w:val="3B131450"/>
    <w:rsid w:val="3BB8207D"/>
    <w:rsid w:val="3BBD1E1E"/>
    <w:rsid w:val="3C06429A"/>
    <w:rsid w:val="3C0E2679"/>
    <w:rsid w:val="3C601127"/>
    <w:rsid w:val="3C764258"/>
    <w:rsid w:val="3C8A7F52"/>
    <w:rsid w:val="3C9B3F0D"/>
    <w:rsid w:val="3CB96A68"/>
    <w:rsid w:val="3CDC3B57"/>
    <w:rsid w:val="3D0437B6"/>
    <w:rsid w:val="3D1912D6"/>
    <w:rsid w:val="3D4B0673"/>
    <w:rsid w:val="3D7604D6"/>
    <w:rsid w:val="3E09134A"/>
    <w:rsid w:val="3E195B12"/>
    <w:rsid w:val="3E1C65F6"/>
    <w:rsid w:val="3E9E658C"/>
    <w:rsid w:val="3ECA2888"/>
    <w:rsid w:val="3ED633E0"/>
    <w:rsid w:val="3EDB2CE7"/>
    <w:rsid w:val="3EED6576"/>
    <w:rsid w:val="3EF773F5"/>
    <w:rsid w:val="3F163D1F"/>
    <w:rsid w:val="3F1E2BD3"/>
    <w:rsid w:val="3F367F1D"/>
    <w:rsid w:val="3F8B194E"/>
    <w:rsid w:val="3FB11C9A"/>
    <w:rsid w:val="3FB84660"/>
    <w:rsid w:val="3FBD23EC"/>
    <w:rsid w:val="40071AD2"/>
    <w:rsid w:val="401A783F"/>
    <w:rsid w:val="40345E7C"/>
    <w:rsid w:val="40425ADD"/>
    <w:rsid w:val="40C17CBA"/>
    <w:rsid w:val="40E816EB"/>
    <w:rsid w:val="41173D7E"/>
    <w:rsid w:val="413F7AA0"/>
    <w:rsid w:val="417856A0"/>
    <w:rsid w:val="419001E6"/>
    <w:rsid w:val="419D4283"/>
    <w:rsid w:val="41A2189A"/>
    <w:rsid w:val="41B54F74"/>
    <w:rsid w:val="41D41C6F"/>
    <w:rsid w:val="42CB3072"/>
    <w:rsid w:val="4339622E"/>
    <w:rsid w:val="43550B61"/>
    <w:rsid w:val="435934FD"/>
    <w:rsid w:val="43776D56"/>
    <w:rsid w:val="43B701BF"/>
    <w:rsid w:val="43D917BF"/>
    <w:rsid w:val="43F40D90"/>
    <w:rsid w:val="43FF1225"/>
    <w:rsid w:val="44562E10"/>
    <w:rsid w:val="44626316"/>
    <w:rsid w:val="44776D32"/>
    <w:rsid w:val="44B90E7D"/>
    <w:rsid w:val="44C4421D"/>
    <w:rsid w:val="44C77D7A"/>
    <w:rsid w:val="450B1E4C"/>
    <w:rsid w:val="45713AE6"/>
    <w:rsid w:val="45857508"/>
    <w:rsid w:val="459F71DF"/>
    <w:rsid w:val="45A23036"/>
    <w:rsid w:val="45A32084"/>
    <w:rsid w:val="460C1871"/>
    <w:rsid w:val="460E7027"/>
    <w:rsid w:val="460F771A"/>
    <w:rsid w:val="46154160"/>
    <w:rsid w:val="461D1E37"/>
    <w:rsid w:val="46272681"/>
    <w:rsid w:val="46353DF5"/>
    <w:rsid w:val="468F13D3"/>
    <w:rsid w:val="471E7589"/>
    <w:rsid w:val="47A165E6"/>
    <w:rsid w:val="47F2204A"/>
    <w:rsid w:val="47F82A48"/>
    <w:rsid w:val="48082673"/>
    <w:rsid w:val="48256D81"/>
    <w:rsid w:val="482E20D9"/>
    <w:rsid w:val="48427933"/>
    <w:rsid w:val="48545C43"/>
    <w:rsid w:val="488A12DA"/>
    <w:rsid w:val="48CA7928"/>
    <w:rsid w:val="49154C5A"/>
    <w:rsid w:val="493C258B"/>
    <w:rsid w:val="497004D0"/>
    <w:rsid w:val="49A168DB"/>
    <w:rsid w:val="4A08695A"/>
    <w:rsid w:val="4A1B4FE6"/>
    <w:rsid w:val="4A282B58"/>
    <w:rsid w:val="4A4B5F0B"/>
    <w:rsid w:val="4A4E6A63"/>
    <w:rsid w:val="4A657908"/>
    <w:rsid w:val="4A6A13C3"/>
    <w:rsid w:val="4A731593"/>
    <w:rsid w:val="4A842484"/>
    <w:rsid w:val="4A8A1429"/>
    <w:rsid w:val="4AEE5B50"/>
    <w:rsid w:val="4B461AA8"/>
    <w:rsid w:val="4B763B4B"/>
    <w:rsid w:val="4B971D44"/>
    <w:rsid w:val="4C16799F"/>
    <w:rsid w:val="4C172E84"/>
    <w:rsid w:val="4CB6269D"/>
    <w:rsid w:val="4CC254E6"/>
    <w:rsid w:val="4CEA67EB"/>
    <w:rsid w:val="4D681160"/>
    <w:rsid w:val="4D9579C2"/>
    <w:rsid w:val="4DA846DC"/>
    <w:rsid w:val="4DBA00D9"/>
    <w:rsid w:val="4DFA47ED"/>
    <w:rsid w:val="4ED45F4D"/>
    <w:rsid w:val="4EE75AE2"/>
    <w:rsid w:val="4F155DA1"/>
    <w:rsid w:val="4F3B332E"/>
    <w:rsid w:val="4FF37C07"/>
    <w:rsid w:val="4FFA4F97"/>
    <w:rsid w:val="501716A5"/>
    <w:rsid w:val="50552008"/>
    <w:rsid w:val="506B7C43"/>
    <w:rsid w:val="50D145C2"/>
    <w:rsid w:val="50E248D9"/>
    <w:rsid w:val="50F6750C"/>
    <w:rsid w:val="51D71152"/>
    <w:rsid w:val="51DC4954"/>
    <w:rsid w:val="52157E66"/>
    <w:rsid w:val="521C7446"/>
    <w:rsid w:val="524644C3"/>
    <w:rsid w:val="5248023B"/>
    <w:rsid w:val="52495782"/>
    <w:rsid w:val="529214B7"/>
    <w:rsid w:val="52A71947"/>
    <w:rsid w:val="52AF3E17"/>
    <w:rsid w:val="52CA29FF"/>
    <w:rsid w:val="52D90E94"/>
    <w:rsid w:val="52DC6BD6"/>
    <w:rsid w:val="53035F10"/>
    <w:rsid w:val="5321693E"/>
    <w:rsid w:val="53334A48"/>
    <w:rsid w:val="53407165"/>
    <w:rsid w:val="534F3D52"/>
    <w:rsid w:val="53536E98"/>
    <w:rsid w:val="537218B9"/>
    <w:rsid w:val="53E126F6"/>
    <w:rsid w:val="53E977FC"/>
    <w:rsid w:val="53F97408"/>
    <w:rsid w:val="54751F97"/>
    <w:rsid w:val="54857525"/>
    <w:rsid w:val="553C5B31"/>
    <w:rsid w:val="555714B5"/>
    <w:rsid w:val="55717AA9"/>
    <w:rsid w:val="55894811"/>
    <w:rsid w:val="559C16EC"/>
    <w:rsid w:val="55BA31FE"/>
    <w:rsid w:val="55C12BC1"/>
    <w:rsid w:val="55D01C98"/>
    <w:rsid w:val="55E738C7"/>
    <w:rsid w:val="56066443"/>
    <w:rsid w:val="56095F34"/>
    <w:rsid w:val="56595DAE"/>
    <w:rsid w:val="56682C5A"/>
    <w:rsid w:val="567333AD"/>
    <w:rsid w:val="568B216D"/>
    <w:rsid w:val="56E94111"/>
    <w:rsid w:val="56F10200"/>
    <w:rsid w:val="57645E13"/>
    <w:rsid w:val="578D2B56"/>
    <w:rsid w:val="57A16858"/>
    <w:rsid w:val="57EA769F"/>
    <w:rsid w:val="58562F86"/>
    <w:rsid w:val="58D5034F"/>
    <w:rsid w:val="58E21AC2"/>
    <w:rsid w:val="58ED74D9"/>
    <w:rsid w:val="598D5E93"/>
    <w:rsid w:val="59C56616"/>
    <w:rsid w:val="5A3E219F"/>
    <w:rsid w:val="5A7476F4"/>
    <w:rsid w:val="5ABC3575"/>
    <w:rsid w:val="5AD85C45"/>
    <w:rsid w:val="5B1A473F"/>
    <w:rsid w:val="5B1A65A9"/>
    <w:rsid w:val="5B307ABF"/>
    <w:rsid w:val="5B7B3430"/>
    <w:rsid w:val="5BE865EB"/>
    <w:rsid w:val="5C0351D3"/>
    <w:rsid w:val="5C081447"/>
    <w:rsid w:val="5C6462A1"/>
    <w:rsid w:val="5CA0764D"/>
    <w:rsid w:val="5CA27756"/>
    <w:rsid w:val="5CA72002"/>
    <w:rsid w:val="5CC022CA"/>
    <w:rsid w:val="5D0C00B7"/>
    <w:rsid w:val="5D301C33"/>
    <w:rsid w:val="5D4D2BAA"/>
    <w:rsid w:val="5E143E0C"/>
    <w:rsid w:val="5E435D5B"/>
    <w:rsid w:val="5E897C12"/>
    <w:rsid w:val="5E8A207E"/>
    <w:rsid w:val="5EDB43FE"/>
    <w:rsid w:val="5F98468F"/>
    <w:rsid w:val="5FB52091"/>
    <w:rsid w:val="5FF67529"/>
    <w:rsid w:val="600357A2"/>
    <w:rsid w:val="602A0F80"/>
    <w:rsid w:val="602A30BC"/>
    <w:rsid w:val="604858AA"/>
    <w:rsid w:val="607A733B"/>
    <w:rsid w:val="60AF592A"/>
    <w:rsid w:val="60B564F4"/>
    <w:rsid w:val="60C9432D"/>
    <w:rsid w:val="60F577E0"/>
    <w:rsid w:val="62136641"/>
    <w:rsid w:val="62740BD9"/>
    <w:rsid w:val="630F445E"/>
    <w:rsid w:val="637569B7"/>
    <w:rsid w:val="63795E05"/>
    <w:rsid w:val="637E52E4"/>
    <w:rsid w:val="63801966"/>
    <w:rsid w:val="638E611D"/>
    <w:rsid w:val="638E7A78"/>
    <w:rsid w:val="63901A42"/>
    <w:rsid w:val="63B417F9"/>
    <w:rsid w:val="63CE3691"/>
    <w:rsid w:val="64030466"/>
    <w:rsid w:val="646A0858"/>
    <w:rsid w:val="64CD637E"/>
    <w:rsid w:val="64EC3E6E"/>
    <w:rsid w:val="64F32289"/>
    <w:rsid w:val="652273EE"/>
    <w:rsid w:val="65406257"/>
    <w:rsid w:val="654622C2"/>
    <w:rsid w:val="656C203B"/>
    <w:rsid w:val="65B23EF2"/>
    <w:rsid w:val="65B75CD2"/>
    <w:rsid w:val="65F81249"/>
    <w:rsid w:val="66017F30"/>
    <w:rsid w:val="663F14FE"/>
    <w:rsid w:val="66652D12"/>
    <w:rsid w:val="66953F8D"/>
    <w:rsid w:val="66D35B41"/>
    <w:rsid w:val="66F83B86"/>
    <w:rsid w:val="671B17B8"/>
    <w:rsid w:val="674B78B0"/>
    <w:rsid w:val="67982C74"/>
    <w:rsid w:val="67AF051E"/>
    <w:rsid w:val="67B13D35"/>
    <w:rsid w:val="67DD1F33"/>
    <w:rsid w:val="680B2D25"/>
    <w:rsid w:val="683D467F"/>
    <w:rsid w:val="68580655"/>
    <w:rsid w:val="686D309D"/>
    <w:rsid w:val="68776A7C"/>
    <w:rsid w:val="6881195A"/>
    <w:rsid w:val="68924FD5"/>
    <w:rsid w:val="68B553FA"/>
    <w:rsid w:val="68D2392E"/>
    <w:rsid w:val="692A3D9F"/>
    <w:rsid w:val="6A161E4A"/>
    <w:rsid w:val="6AC645F4"/>
    <w:rsid w:val="6AE83F12"/>
    <w:rsid w:val="6B1765A5"/>
    <w:rsid w:val="6B3929BF"/>
    <w:rsid w:val="6B9F6CC6"/>
    <w:rsid w:val="6BBE67FE"/>
    <w:rsid w:val="6C027425"/>
    <w:rsid w:val="6C1354FD"/>
    <w:rsid w:val="6C1435AA"/>
    <w:rsid w:val="6C1D59B1"/>
    <w:rsid w:val="6C445178"/>
    <w:rsid w:val="6C586E75"/>
    <w:rsid w:val="6C6972D4"/>
    <w:rsid w:val="6CB95B66"/>
    <w:rsid w:val="6CEE3336"/>
    <w:rsid w:val="6D2A25C0"/>
    <w:rsid w:val="6D5E603A"/>
    <w:rsid w:val="6D68758C"/>
    <w:rsid w:val="6D9B170F"/>
    <w:rsid w:val="6DA64BBC"/>
    <w:rsid w:val="6DB93944"/>
    <w:rsid w:val="6DD32C57"/>
    <w:rsid w:val="6DFE57FA"/>
    <w:rsid w:val="6E331948"/>
    <w:rsid w:val="6E370192"/>
    <w:rsid w:val="6E3D27C7"/>
    <w:rsid w:val="6E606222"/>
    <w:rsid w:val="6EB81E4D"/>
    <w:rsid w:val="6F045092"/>
    <w:rsid w:val="6F44649E"/>
    <w:rsid w:val="6FC4431A"/>
    <w:rsid w:val="6FFC0077"/>
    <w:rsid w:val="6FFE593C"/>
    <w:rsid w:val="70185C53"/>
    <w:rsid w:val="701C74B2"/>
    <w:rsid w:val="70375FC5"/>
    <w:rsid w:val="7089584F"/>
    <w:rsid w:val="70DB0409"/>
    <w:rsid w:val="70EC6E04"/>
    <w:rsid w:val="713F6856"/>
    <w:rsid w:val="719B7F30"/>
    <w:rsid w:val="71E27CF2"/>
    <w:rsid w:val="724B3FB3"/>
    <w:rsid w:val="724D72DB"/>
    <w:rsid w:val="72872FB1"/>
    <w:rsid w:val="729D36A9"/>
    <w:rsid w:val="72EB27F1"/>
    <w:rsid w:val="72FA0C86"/>
    <w:rsid w:val="7306587D"/>
    <w:rsid w:val="731F249B"/>
    <w:rsid w:val="732B7092"/>
    <w:rsid w:val="733B524F"/>
    <w:rsid w:val="734D525A"/>
    <w:rsid w:val="73BE1CB4"/>
    <w:rsid w:val="73C66DBA"/>
    <w:rsid w:val="74147B26"/>
    <w:rsid w:val="741E2752"/>
    <w:rsid w:val="74254390"/>
    <w:rsid w:val="748051BB"/>
    <w:rsid w:val="749B3DA3"/>
    <w:rsid w:val="74AE3AD6"/>
    <w:rsid w:val="74B858DD"/>
    <w:rsid w:val="756F273D"/>
    <w:rsid w:val="757A7EBA"/>
    <w:rsid w:val="757B4806"/>
    <w:rsid w:val="759263E6"/>
    <w:rsid w:val="75E17EDC"/>
    <w:rsid w:val="76283A41"/>
    <w:rsid w:val="762B73A9"/>
    <w:rsid w:val="762F50EB"/>
    <w:rsid w:val="7645046A"/>
    <w:rsid w:val="76BC735B"/>
    <w:rsid w:val="76E00193"/>
    <w:rsid w:val="76EC2FDC"/>
    <w:rsid w:val="7716770E"/>
    <w:rsid w:val="771B741D"/>
    <w:rsid w:val="773B361B"/>
    <w:rsid w:val="77A21EF1"/>
    <w:rsid w:val="77A6318B"/>
    <w:rsid w:val="77A81A93"/>
    <w:rsid w:val="77D90CA4"/>
    <w:rsid w:val="77DB4C03"/>
    <w:rsid w:val="78006D3F"/>
    <w:rsid w:val="78027672"/>
    <w:rsid w:val="78497340"/>
    <w:rsid w:val="7883171E"/>
    <w:rsid w:val="78993319"/>
    <w:rsid w:val="789B283C"/>
    <w:rsid w:val="793072B5"/>
    <w:rsid w:val="7965399E"/>
    <w:rsid w:val="79667075"/>
    <w:rsid w:val="79872B48"/>
    <w:rsid w:val="799C1319"/>
    <w:rsid w:val="79B06543"/>
    <w:rsid w:val="79BA71B9"/>
    <w:rsid w:val="79BF22E2"/>
    <w:rsid w:val="79C45B4A"/>
    <w:rsid w:val="79C913B2"/>
    <w:rsid w:val="7A6335B5"/>
    <w:rsid w:val="7A777060"/>
    <w:rsid w:val="7AAB0D1D"/>
    <w:rsid w:val="7AB6672A"/>
    <w:rsid w:val="7AD94D9C"/>
    <w:rsid w:val="7AE31DA6"/>
    <w:rsid w:val="7B6273C9"/>
    <w:rsid w:val="7B825CBD"/>
    <w:rsid w:val="7B905AFF"/>
    <w:rsid w:val="7BBC53C6"/>
    <w:rsid w:val="7BDA78A7"/>
    <w:rsid w:val="7C084414"/>
    <w:rsid w:val="7C61524B"/>
    <w:rsid w:val="7C6F6241"/>
    <w:rsid w:val="7C88778C"/>
    <w:rsid w:val="7CED360A"/>
    <w:rsid w:val="7D1B5D68"/>
    <w:rsid w:val="7D384C7F"/>
    <w:rsid w:val="7D43322A"/>
    <w:rsid w:val="7D535EDA"/>
    <w:rsid w:val="7D67555F"/>
    <w:rsid w:val="7DDC1C2E"/>
    <w:rsid w:val="7DF34C50"/>
    <w:rsid w:val="7DF82266"/>
    <w:rsid w:val="7E10715F"/>
    <w:rsid w:val="7E3A287F"/>
    <w:rsid w:val="7E742CDF"/>
    <w:rsid w:val="7E927FC5"/>
    <w:rsid w:val="7EBF00BC"/>
    <w:rsid w:val="7EC00FD6"/>
    <w:rsid w:val="7EDA1810"/>
    <w:rsid w:val="7EF742CC"/>
    <w:rsid w:val="7F370B6C"/>
    <w:rsid w:val="7F681210"/>
    <w:rsid w:val="7F6F47AA"/>
    <w:rsid w:val="7FF3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1219"/>
      <w:outlineLvl w:val="0"/>
    </w:pPr>
    <w:rPr>
      <w:rFonts w:ascii="宋体" w:hAnsi="宋体" w:eastAsia="宋体" w:cs="宋体"/>
      <w:b/>
      <w:bCs/>
      <w:sz w:val="28"/>
      <w:szCs w:val="28"/>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autoRedefine/>
    <w:qFormat/>
    <w:uiPriority w:val="0"/>
    <w:pPr>
      <w:keepNext/>
      <w:keepLines/>
      <w:spacing w:line="360" w:lineRule="auto"/>
      <w:ind w:firstLine="723" w:firstLineChars="300"/>
      <w:outlineLvl w:val="2"/>
    </w:pPr>
    <w:rPr>
      <w:rFonts w:ascii="Times New Roman" w:hAnsi="Times New Roman"/>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annotation text"/>
    <w:basedOn w:val="1"/>
    <w:autoRedefine/>
    <w:qFormat/>
    <w:uiPriority w:val="0"/>
    <w:pPr>
      <w:jc w:val="left"/>
    </w:pPr>
  </w:style>
  <w:style w:type="paragraph" w:styleId="7">
    <w:name w:val="Body Text"/>
    <w:basedOn w:val="1"/>
    <w:link w:val="26"/>
    <w:autoRedefine/>
    <w:unhideWhenUsed/>
    <w:qFormat/>
    <w:uiPriority w:val="99"/>
    <w:pPr>
      <w:spacing w:after="120"/>
    </w:pPr>
  </w:style>
  <w:style w:type="paragraph" w:styleId="8">
    <w:name w:val="Body Text Indent"/>
    <w:basedOn w:val="1"/>
    <w:link w:val="31"/>
    <w:autoRedefine/>
    <w:semiHidden/>
    <w:unhideWhenUsed/>
    <w:qFormat/>
    <w:uiPriority w:val="99"/>
    <w:pPr>
      <w:spacing w:after="120"/>
      <w:ind w:left="420" w:leftChars="200"/>
    </w:pPr>
  </w:style>
  <w:style w:type="paragraph" w:styleId="9">
    <w:name w:val="toc 3"/>
    <w:basedOn w:val="1"/>
    <w:next w:val="1"/>
    <w:autoRedefine/>
    <w:qFormat/>
    <w:uiPriority w:val="39"/>
    <w:pPr>
      <w:ind w:left="840" w:leftChars="400"/>
    </w:pPr>
    <w:rPr>
      <w:rFonts w:ascii="Times New Roman" w:hAnsi="Times New Roman"/>
      <w:sz w:val="28"/>
      <w:szCs w:val="20"/>
    </w:rPr>
  </w:style>
  <w:style w:type="paragraph" w:styleId="10">
    <w:name w:val="Plain Text"/>
    <w:basedOn w:val="1"/>
    <w:link w:val="36"/>
    <w:autoRedefine/>
    <w:semiHidden/>
    <w:unhideWhenUsed/>
    <w:qFormat/>
    <w:uiPriority w:val="99"/>
    <w:rPr>
      <w:rFonts w:ascii="宋体" w:hAnsi="Courier New" w:cs="Courier New"/>
      <w:szCs w:val="21"/>
    </w:rPr>
  </w:style>
  <w:style w:type="paragraph" w:styleId="11">
    <w:name w:val="Date"/>
    <w:basedOn w:val="1"/>
    <w:next w:val="1"/>
    <w:link w:val="37"/>
    <w:autoRedefine/>
    <w:qFormat/>
    <w:uiPriority w:val="0"/>
    <w:rPr>
      <w:rFonts w:ascii="Times New Roman" w:hAnsi="Times New Roman"/>
      <w:sz w:val="28"/>
      <w:szCs w:val="20"/>
    </w:rPr>
  </w:style>
  <w:style w:type="paragraph" w:styleId="12">
    <w:name w:val="footer"/>
    <w:basedOn w:val="1"/>
    <w:link w:val="27"/>
    <w:autoRedefine/>
    <w:qFormat/>
    <w:uiPriority w:val="0"/>
    <w:pPr>
      <w:tabs>
        <w:tab w:val="center" w:pos="4153"/>
        <w:tab w:val="right" w:pos="8306"/>
      </w:tabs>
      <w:snapToGrid w:val="0"/>
      <w:jc w:val="left"/>
    </w:pPr>
    <w:rPr>
      <w:rFonts w:ascii="Times New Roman" w:hAnsi="Times New Roman"/>
      <w:sz w:val="18"/>
      <w:szCs w:val="18"/>
    </w:rPr>
  </w:style>
  <w:style w:type="paragraph" w:styleId="13">
    <w:name w:val="header"/>
    <w:basedOn w:val="1"/>
    <w:link w:val="28"/>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autoRedefine/>
    <w:qFormat/>
    <w:uiPriority w:val="39"/>
    <w:pPr>
      <w:spacing w:line="180" w:lineRule="auto"/>
      <w:jc w:val="center"/>
    </w:pPr>
    <w:rPr>
      <w:rFonts w:ascii="Times New Roman" w:hAnsi="Times New Roman"/>
      <w:sz w:val="30"/>
      <w:szCs w:val="30"/>
    </w:rPr>
  </w:style>
  <w:style w:type="paragraph" w:styleId="15">
    <w:name w:val="toc 2"/>
    <w:basedOn w:val="1"/>
    <w:next w:val="1"/>
    <w:autoRedefine/>
    <w:qFormat/>
    <w:uiPriority w:val="39"/>
    <w:pPr>
      <w:ind w:left="420" w:leftChars="200"/>
    </w:pPr>
    <w:rPr>
      <w:rFonts w:ascii="Times New Roman" w:hAnsi="Times New Roman"/>
      <w:sz w:val="28"/>
      <w:szCs w:val="20"/>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paragraph" w:styleId="18">
    <w:name w:val="Body Text First Indent"/>
    <w:basedOn w:val="7"/>
    <w:autoRedefine/>
    <w:qFormat/>
    <w:uiPriority w:val="0"/>
    <w:pPr>
      <w:spacing w:line="360" w:lineRule="auto"/>
      <w:ind w:firstLine="420"/>
    </w:pPr>
    <w:rPr>
      <w:rFonts w:ascii="宋体" w:hAnsi="宋体"/>
      <w:sz w:val="24"/>
    </w:rPr>
  </w:style>
  <w:style w:type="paragraph" w:styleId="19">
    <w:name w:val="Body Text First Indent 2"/>
    <w:basedOn w:val="8"/>
    <w:qFormat/>
    <w:uiPriority w:val="0"/>
    <w:pPr>
      <w:ind w:firstLine="420" w:firstLineChars="20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Hyperlink"/>
    <w:basedOn w:val="22"/>
    <w:autoRedefine/>
    <w:qFormat/>
    <w:uiPriority w:val="99"/>
    <w:rPr>
      <w:color w:val="0000FF"/>
      <w:u w:val="single"/>
    </w:rPr>
  </w:style>
  <w:style w:type="paragraph" w:customStyle="1" w:styleId="25">
    <w:name w:val="Default"/>
    <w:basedOn w:val="1"/>
    <w:next w:val="1"/>
    <w:autoRedefine/>
    <w:qFormat/>
    <w:uiPriority w:val="0"/>
    <w:pPr>
      <w:autoSpaceDE w:val="0"/>
      <w:autoSpaceDN w:val="0"/>
      <w:jc w:val="left"/>
    </w:pPr>
    <w:rPr>
      <w:rFonts w:ascii="方正黑体_GBK" w:eastAsia="方正黑体_GBK"/>
      <w:color w:val="000000"/>
      <w:kern w:val="0"/>
      <w:sz w:val="24"/>
    </w:rPr>
  </w:style>
  <w:style w:type="character" w:customStyle="1" w:styleId="26">
    <w:name w:val="正文文本 Char"/>
    <w:basedOn w:val="22"/>
    <w:link w:val="7"/>
    <w:autoRedefine/>
    <w:qFormat/>
    <w:uiPriority w:val="99"/>
    <w:rPr>
      <w:rFonts w:ascii="Calibri" w:hAnsi="Calibri" w:eastAsia="宋体" w:cs="Times New Roman"/>
    </w:rPr>
  </w:style>
  <w:style w:type="character" w:customStyle="1" w:styleId="27">
    <w:name w:val="页脚 Char"/>
    <w:basedOn w:val="22"/>
    <w:link w:val="12"/>
    <w:autoRedefine/>
    <w:qFormat/>
    <w:uiPriority w:val="0"/>
    <w:rPr>
      <w:rFonts w:ascii="Times New Roman" w:hAnsi="Times New Roman" w:eastAsia="宋体" w:cs="Times New Roman"/>
      <w:sz w:val="18"/>
      <w:szCs w:val="18"/>
    </w:rPr>
  </w:style>
  <w:style w:type="character" w:customStyle="1" w:styleId="28">
    <w:name w:val="页眉 Char"/>
    <w:basedOn w:val="22"/>
    <w:link w:val="13"/>
    <w:autoRedefine/>
    <w:qFormat/>
    <w:uiPriority w:val="0"/>
    <w:rPr>
      <w:rFonts w:ascii="Times New Roman" w:hAnsi="Times New Roman" w:eastAsia="宋体" w:cs="Times New Roman"/>
      <w:sz w:val="18"/>
      <w:szCs w:val="18"/>
    </w:rPr>
  </w:style>
  <w:style w:type="character" w:customStyle="1" w:styleId="29">
    <w:name w:val="NormalCharacter"/>
    <w:autoRedefine/>
    <w:semiHidden/>
    <w:qFormat/>
    <w:uiPriority w:val="0"/>
  </w:style>
  <w:style w:type="character" w:customStyle="1" w:styleId="30">
    <w:name w:val="font11"/>
    <w:basedOn w:val="22"/>
    <w:autoRedefine/>
    <w:qFormat/>
    <w:uiPriority w:val="0"/>
    <w:rPr>
      <w:rFonts w:hint="eastAsia" w:ascii="宋体" w:hAnsi="宋体" w:eastAsia="宋体" w:cs="宋体"/>
      <w:color w:val="000000"/>
      <w:sz w:val="21"/>
      <w:szCs w:val="21"/>
      <w:u w:val="none"/>
    </w:rPr>
  </w:style>
  <w:style w:type="character" w:customStyle="1" w:styleId="31">
    <w:name w:val="正文文本缩进 Char"/>
    <w:basedOn w:val="22"/>
    <w:link w:val="8"/>
    <w:autoRedefine/>
    <w:semiHidden/>
    <w:qFormat/>
    <w:uiPriority w:val="99"/>
    <w:rPr>
      <w:rFonts w:ascii="Calibri" w:hAnsi="Calibri"/>
      <w:kern w:val="2"/>
      <w:sz w:val="21"/>
      <w:szCs w:val="22"/>
    </w:rPr>
  </w:style>
  <w:style w:type="character" w:customStyle="1" w:styleId="32">
    <w:name w:val="标题 2 Char"/>
    <w:basedOn w:val="22"/>
    <w:link w:val="3"/>
    <w:autoRedefine/>
    <w:qFormat/>
    <w:uiPriority w:val="0"/>
    <w:rPr>
      <w:rFonts w:ascii="Arial" w:hAnsi="Arial" w:eastAsia="黑体"/>
      <w:b/>
      <w:bCs/>
      <w:kern w:val="2"/>
      <w:sz w:val="32"/>
      <w:szCs w:val="32"/>
    </w:rPr>
  </w:style>
  <w:style w:type="character" w:customStyle="1" w:styleId="33">
    <w:name w:val="标题 3 Char"/>
    <w:basedOn w:val="22"/>
    <w:link w:val="4"/>
    <w:autoRedefine/>
    <w:qFormat/>
    <w:uiPriority w:val="0"/>
    <w:rPr>
      <w:b/>
      <w:bCs/>
      <w:kern w:val="2"/>
      <w:sz w:val="24"/>
      <w:szCs w:val="24"/>
    </w:rPr>
  </w:style>
  <w:style w:type="paragraph" w:customStyle="1" w:styleId="34">
    <w:name w:val="p15"/>
    <w:basedOn w:val="1"/>
    <w:autoRedefine/>
    <w:qFormat/>
    <w:uiPriority w:val="0"/>
    <w:pPr>
      <w:widowControl/>
      <w:ind w:firstLine="420"/>
    </w:pPr>
    <w:rPr>
      <w:rFonts w:cs="Calibri"/>
      <w:kern w:val="0"/>
      <w:szCs w:val="21"/>
    </w:rPr>
  </w:style>
  <w:style w:type="paragraph" w:customStyle="1" w:styleId="35">
    <w:name w:val="1"/>
    <w:basedOn w:val="1"/>
    <w:next w:val="10"/>
    <w:autoRedefine/>
    <w:qFormat/>
    <w:uiPriority w:val="99"/>
    <w:rPr>
      <w:rFonts w:ascii="宋体" w:hAnsi="Courier New"/>
      <w:szCs w:val="20"/>
    </w:rPr>
  </w:style>
  <w:style w:type="character" w:customStyle="1" w:styleId="36">
    <w:name w:val="纯文本 Char"/>
    <w:basedOn w:val="22"/>
    <w:link w:val="10"/>
    <w:autoRedefine/>
    <w:semiHidden/>
    <w:qFormat/>
    <w:uiPriority w:val="99"/>
    <w:rPr>
      <w:rFonts w:ascii="宋体" w:hAnsi="Courier New" w:cs="Courier New"/>
      <w:kern w:val="2"/>
      <w:sz w:val="21"/>
      <w:szCs w:val="21"/>
    </w:rPr>
  </w:style>
  <w:style w:type="character" w:customStyle="1" w:styleId="37">
    <w:name w:val="日期 Char"/>
    <w:basedOn w:val="22"/>
    <w:link w:val="11"/>
    <w:autoRedefine/>
    <w:qFormat/>
    <w:uiPriority w:val="0"/>
    <w:rPr>
      <w:kern w:val="2"/>
      <w:sz w:val="28"/>
    </w:rPr>
  </w:style>
  <w:style w:type="paragraph" w:styleId="38">
    <w:name w:val="List Paragraph"/>
    <w:basedOn w:val="1"/>
    <w:autoRedefine/>
    <w:unhideWhenUsed/>
    <w:qFormat/>
    <w:uiPriority w:val="99"/>
    <w:pPr>
      <w:ind w:firstLine="420" w:firstLineChars="200"/>
    </w:pPr>
  </w:style>
  <w:style w:type="character" w:customStyle="1" w:styleId="39">
    <w:name w:val="font61"/>
    <w:basedOn w:val="22"/>
    <w:autoRedefine/>
    <w:qFormat/>
    <w:uiPriority w:val="0"/>
    <w:rPr>
      <w:rFonts w:hint="eastAsia" w:ascii="方正仿宋_GBK" w:hAnsi="方正仿宋_GBK" w:eastAsia="方正仿宋_GBK" w:cs="方正仿宋_GBK"/>
      <w:color w:val="000000"/>
      <w:sz w:val="20"/>
      <w:szCs w:val="20"/>
      <w:u w:val="none"/>
    </w:rPr>
  </w:style>
  <w:style w:type="character" w:customStyle="1" w:styleId="40">
    <w:name w:val="font21"/>
    <w:basedOn w:val="22"/>
    <w:autoRedefine/>
    <w:qFormat/>
    <w:uiPriority w:val="0"/>
    <w:rPr>
      <w:rFonts w:hint="eastAsia" w:ascii="方正仿宋_GBK" w:hAnsi="方正仿宋_GBK" w:eastAsia="方正仿宋_GBK" w:cs="方正仿宋_GBK"/>
      <w:color w:val="000000"/>
      <w:sz w:val="20"/>
      <w:szCs w:val="20"/>
      <w:u w:val="none"/>
    </w:rPr>
  </w:style>
  <w:style w:type="paragraph" w:customStyle="1" w:styleId="41">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character" w:customStyle="1" w:styleId="42">
    <w:name w:val="font41"/>
    <w:basedOn w:val="22"/>
    <w:qFormat/>
    <w:uiPriority w:val="0"/>
    <w:rPr>
      <w:rFonts w:hint="eastAsia" w:ascii="方正仿宋_GBK" w:hAnsi="方正仿宋_GBK" w:eastAsia="方正仿宋_GBK" w:cs="方正仿宋_GBK"/>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1311</Words>
  <Characters>1409</Characters>
  <Lines>1</Lines>
  <Paragraphs>1</Paragraphs>
  <TotalTime>81</TotalTime>
  <ScaleCrop>false</ScaleCrop>
  <LinksUpToDate>false</LinksUpToDate>
  <CharactersWithSpaces>1422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2024-12-18T09:38:00Z</dcterms:created>
  <dc:creator>Administrator</dc:creator>
  <cp:lastModifiedBy>木＆子</cp:lastModifiedBy>
  <cp:lastPrinted>2025-05-21T06:59:00Z</cp:lastPrinted>
  <dcterms:modified xsi:type="dcterms:W3CDTF">2025-05-28T09:25:58Z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632A2CA440C14E289F0DBA5811C2EE62_13</vt:lpwstr>
  </property>
  <property fmtid="{D5CDD505-2E9C-101B-9397-08002B2CF9AE}" pid="4" name="KSOTemplateDocerSaveRecord">
    <vt:lpwstr>eyJoZGlkIjoiM2I3NDZmZjBkNThhZDY1OTc0MWRiNDk3ZmU0MmZiNzUiLCJ1c2VySWQiOiIxMDU3NDM5NzA1In0=</vt:lpwstr>
  </property>
</Properties>
</file>