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36F4F">
      <w:pPr>
        <w:rPr>
          <w:rFonts w:ascii="宋体" w:hAnsi="宋体"/>
        </w:rPr>
      </w:pPr>
    </w:p>
    <w:p w14:paraId="0EB9CCD7">
      <w:pPr>
        <w:rPr>
          <w:rFonts w:ascii="宋体" w:hAnsi="宋体"/>
        </w:rPr>
      </w:pPr>
    </w:p>
    <w:p w14:paraId="02B96126">
      <w:pPr>
        <w:jc w:val="center"/>
        <w:outlineLvl w:val="0"/>
        <w:rPr>
          <w:rFonts w:ascii="方正黑体_GBK" w:hAnsi="宋体" w:eastAsia="方正黑体_GBK"/>
          <w:spacing w:val="80"/>
          <w:sz w:val="112"/>
          <w:szCs w:val="112"/>
        </w:rPr>
      </w:pPr>
      <w:r>
        <w:rPr>
          <w:rFonts w:hint="eastAsia" w:ascii="方正黑体_GBK" w:hAnsi="宋体" w:eastAsia="方正黑体_GBK"/>
          <w:spacing w:val="80"/>
          <w:sz w:val="112"/>
          <w:szCs w:val="112"/>
        </w:rPr>
        <w:t>竞争性谈判文件</w:t>
      </w:r>
    </w:p>
    <w:p w14:paraId="63A4375A">
      <w:pPr>
        <w:spacing w:line="700" w:lineRule="exact"/>
        <w:jc w:val="center"/>
        <w:rPr>
          <w:rFonts w:ascii="黑体" w:eastAsia="黑体"/>
          <w:sz w:val="32"/>
        </w:rPr>
      </w:pPr>
    </w:p>
    <w:p w14:paraId="0B532916">
      <w:pPr>
        <w:spacing w:line="700" w:lineRule="exact"/>
        <w:jc w:val="center"/>
        <w:rPr>
          <w:rFonts w:ascii="黑体" w:eastAsia="黑体"/>
          <w:sz w:val="32"/>
        </w:rPr>
      </w:pPr>
    </w:p>
    <w:p w14:paraId="7FCE7027">
      <w:pPr>
        <w:spacing w:line="700" w:lineRule="exact"/>
        <w:jc w:val="center"/>
        <w:rPr>
          <w:rFonts w:ascii="黑体" w:eastAsia="黑体"/>
          <w:sz w:val="32"/>
        </w:rPr>
      </w:pPr>
    </w:p>
    <w:p w14:paraId="6A2F7998">
      <w:pPr>
        <w:spacing w:line="700" w:lineRule="exact"/>
        <w:jc w:val="center"/>
        <w:rPr>
          <w:rFonts w:ascii="黑体" w:eastAsia="黑体"/>
          <w:sz w:val="32"/>
        </w:rPr>
      </w:pPr>
    </w:p>
    <w:p w14:paraId="1051C492">
      <w:pPr>
        <w:spacing w:line="700" w:lineRule="exact"/>
        <w:ind w:firstLine="1749" w:firstLineChars="486"/>
        <w:rPr>
          <w:rFonts w:hint="default" w:ascii="方正小标宋_GBK" w:hAnsi="宋体" w:eastAsia="方正小标宋_GBK"/>
          <w:color w:val="FF0000"/>
          <w:sz w:val="36"/>
          <w:szCs w:val="30"/>
          <w:lang w:val="en-US" w:eastAsia="zh-CN"/>
        </w:rPr>
      </w:pPr>
      <w:r>
        <w:rPr>
          <w:rFonts w:hint="eastAsia" w:ascii="方正小标宋_GBK" w:hAnsi="宋体" w:eastAsia="方正小标宋_GBK"/>
          <w:color w:val="FF0000"/>
          <w:sz w:val="36"/>
          <w:szCs w:val="30"/>
        </w:rPr>
        <w:t>采购计划编号：</w:t>
      </w:r>
      <w:r>
        <w:rPr>
          <w:rFonts w:hint="eastAsia" w:ascii="方正小标宋_GBK" w:hAnsi="宋体" w:eastAsia="方正小标宋_GBK"/>
          <w:color w:val="FF0000"/>
          <w:sz w:val="36"/>
          <w:szCs w:val="30"/>
          <w:lang w:val="en-US" w:eastAsia="zh-CN"/>
        </w:rPr>
        <w:t>ZB202521</w:t>
      </w:r>
    </w:p>
    <w:p w14:paraId="23E7696C">
      <w:pPr>
        <w:spacing w:line="700" w:lineRule="exact"/>
        <w:ind w:left="3646" w:leftChars="640" w:hanging="1854" w:hangingChars="515"/>
        <w:rPr>
          <w:rFonts w:ascii="方正小标宋_GBK" w:hAnsi="宋体" w:eastAsia="方正小标宋_GBK"/>
          <w:color w:val="FF0000"/>
          <w:sz w:val="36"/>
          <w:szCs w:val="30"/>
        </w:rPr>
      </w:pPr>
      <w:r>
        <w:rPr>
          <w:rFonts w:hint="eastAsia" w:ascii="方正小标宋_GBK" w:hAnsi="宋体" w:eastAsia="方正小标宋_GBK"/>
          <w:color w:val="FF0000"/>
          <w:sz w:val="36"/>
          <w:szCs w:val="30"/>
        </w:rPr>
        <w:t>项目名称：重庆市合川区妇幼保健院</w:t>
      </w:r>
      <w:r>
        <w:rPr>
          <w:rFonts w:hint="eastAsia" w:ascii="方正小标宋_GBK" w:hAnsi="宋体" w:eastAsia="方正小标宋_GBK"/>
          <w:color w:val="FF0000"/>
          <w:sz w:val="36"/>
          <w:szCs w:val="30"/>
          <w:lang w:val="en-US" w:eastAsia="zh-CN"/>
        </w:rPr>
        <w:t>残疾儿童康复筛查系统</w:t>
      </w:r>
      <w:r>
        <w:rPr>
          <w:rFonts w:hint="eastAsia" w:ascii="方正小标宋_GBK" w:hAnsi="宋体" w:eastAsia="方正小标宋_GBK"/>
          <w:color w:val="FF0000"/>
          <w:sz w:val="36"/>
          <w:szCs w:val="30"/>
        </w:rPr>
        <w:t>项目招标</w:t>
      </w:r>
    </w:p>
    <w:p w14:paraId="6A9998EF">
      <w:pPr>
        <w:spacing w:line="700" w:lineRule="exact"/>
        <w:ind w:firstLine="1749" w:firstLineChars="486"/>
        <w:rPr>
          <w:rFonts w:ascii="方正小标宋_GBK" w:hAnsi="宋体" w:eastAsia="方正小标宋_GBK"/>
          <w:sz w:val="36"/>
          <w:szCs w:val="30"/>
        </w:rPr>
      </w:pPr>
    </w:p>
    <w:p w14:paraId="36E1AAA9">
      <w:pPr>
        <w:spacing w:line="700" w:lineRule="exact"/>
        <w:jc w:val="center"/>
        <w:rPr>
          <w:rFonts w:ascii="宋体" w:hAnsi="宋体"/>
          <w:b/>
          <w:sz w:val="30"/>
          <w:szCs w:val="30"/>
        </w:rPr>
      </w:pPr>
    </w:p>
    <w:p w14:paraId="6FEAFC6D">
      <w:pPr>
        <w:spacing w:line="700" w:lineRule="exact"/>
        <w:jc w:val="center"/>
        <w:rPr>
          <w:rFonts w:ascii="宋体" w:hAnsi="宋体"/>
          <w:b/>
          <w:sz w:val="30"/>
          <w:szCs w:val="30"/>
        </w:rPr>
      </w:pPr>
    </w:p>
    <w:p w14:paraId="3D081FFE">
      <w:pPr>
        <w:spacing w:line="700" w:lineRule="exact"/>
        <w:jc w:val="center"/>
        <w:rPr>
          <w:rFonts w:ascii="宋体" w:hAnsi="宋体"/>
          <w:b/>
          <w:sz w:val="30"/>
          <w:szCs w:val="30"/>
        </w:rPr>
      </w:pPr>
    </w:p>
    <w:p w14:paraId="3B07AB26">
      <w:pPr>
        <w:spacing w:line="700" w:lineRule="exact"/>
        <w:jc w:val="center"/>
        <w:rPr>
          <w:rFonts w:ascii="宋体" w:hAnsi="宋体" w:eastAsia="方正小标宋_GBK"/>
          <w:b/>
          <w:sz w:val="32"/>
          <w:szCs w:val="32"/>
        </w:rPr>
      </w:pPr>
      <w:r>
        <w:rPr>
          <w:rFonts w:hint="eastAsia" w:ascii="方正小标宋_GBK" w:hAnsi="宋体" w:eastAsia="方正小标宋_GBK"/>
          <w:sz w:val="36"/>
          <w:szCs w:val="30"/>
        </w:rPr>
        <w:t>采购人：重庆市合川区妇幼保健院</w:t>
      </w:r>
    </w:p>
    <w:p w14:paraId="76C2917F">
      <w:pPr>
        <w:spacing w:line="720" w:lineRule="exact"/>
        <w:jc w:val="center"/>
        <w:outlineLvl w:val="0"/>
        <w:rPr>
          <w:rFonts w:ascii="方正黑体_GBK" w:hAnsi="宋体" w:eastAsia="方正黑体_GBK"/>
          <w:sz w:val="48"/>
          <w:szCs w:val="32"/>
        </w:rPr>
      </w:pPr>
    </w:p>
    <w:p w14:paraId="15A5546A">
      <w:pPr>
        <w:spacing w:line="720" w:lineRule="exact"/>
        <w:jc w:val="center"/>
        <w:outlineLvl w:val="0"/>
        <w:rPr>
          <w:rFonts w:ascii="方正黑体_GBK" w:hAnsi="宋体" w:eastAsia="方正黑体_GBK"/>
          <w:sz w:val="48"/>
          <w:szCs w:val="32"/>
        </w:rPr>
      </w:pPr>
    </w:p>
    <w:p w14:paraId="1030EACA">
      <w:pPr>
        <w:spacing w:line="720" w:lineRule="exact"/>
        <w:jc w:val="center"/>
        <w:outlineLvl w:val="0"/>
        <w:rPr>
          <w:rFonts w:ascii="方正黑体_GBK" w:hAnsi="宋体" w:eastAsia="方正黑体_GBK"/>
          <w:color w:val="FF0000"/>
          <w:sz w:val="48"/>
          <w:szCs w:val="32"/>
        </w:rPr>
      </w:pPr>
      <w:r>
        <w:rPr>
          <w:rFonts w:hint="eastAsia" w:ascii="方正黑体_GBK" w:hAnsi="宋体" w:eastAsia="方正黑体_GBK"/>
          <w:color w:val="FF0000"/>
          <w:sz w:val="48"/>
          <w:szCs w:val="32"/>
        </w:rPr>
        <w:t>二〇二</w:t>
      </w:r>
      <w:r>
        <w:rPr>
          <w:rFonts w:hint="eastAsia" w:ascii="方正黑体_GBK" w:hAnsi="宋体" w:eastAsia="方正黑体_GBK"/>
          <w:color w:val="FF0000"/>
          <w:sz w:val="48"/>
          <w:szCs w:val="32"/>
          <w:lang w:val="en-US" w:eastAsia="zh-CN"/>
        </w:rPr>
        <w:t>五</w:t>
      </w:r>
      <w:r>
        <w:rPr>
          <w:rFonts w:hint="eastAsia" w:ascii="方正黑体_GBK" w:hAnsi="宋体" w:eastAsia="方正黑体_GBK"/>
          <w:color w:val="FF0000"/>
          <w:sz w:val="48"/>
          <w:szCs w:val="32"/>
        </w:rPr>
        <w:t>年</w:t>
      </w:r>
      <w:r>
        <w:rPr>
          <w:rFonts w:hint="eastAsia" w:ascii="方正黑体_GBK" w:hAnsi="宋体" w:eastAsia="方正黑体_GBK"/>
          <w:color w:val="FF0000"/>
          <w:sz w:val="48"/>
          <w:szCs w:val="32"/>
          <w:lang w:val="en-US" w:eastAsia="zh-CN"/>
        </w:rPr>
        <w:t>十二</w:t>
      </w:r>
      <w:r>
        <w:rPr>
          <w:rFonts w:hint="eastAsia" w:ascii="方正黑体_GBK" w:hAnsi="宋体" w:eastAsia="方正黑体_GBK"/>
          <w:color w:val="FF0000"/>
          <w:sz w:val="48"/>
          <w:szCs w:val="32"/>
        </w:rPr>
        <w:t>月</w:t>
      </w:r>
    </w:p>
    <w:p w14:paraId="28CAA335">
      <w:pPr>
        <w:spacing w:line="420" w:lineRule="exact"/>
        <w:jc w:val="center"/>
        <w:outlineLvl w:val="0"/>
        <w:rPr>
          <w:rFonts w:ascii="方正黑体_GBK" w:eastAsia="方正黑体_GBK"/>
          <w:sz w:val="44"/>
          <w:szCs w:val="28"/>
        </w:rPr>
      </w:pPr>
    </w:p>
    <w:p w14:paraId="193B2027">
      <w:pPr>
        <w:pStyle w:val="10"/>
      </w:pPr>
    </w:p>
    <w:p w14:paraId="5DED073A">
      <w:pPr>
        <w:spacing w:line="480" w:lineRule="exact"/>
        <w:jc w:val="center"/>
        <w:outlineLvl w:val="0"/>
        <w:rPr>
          <w:rFonts w:ascii="方正小标宋_GBK" w:eastAsia="方正小标宋_GBK"/>
          <w:sz w:val="44"/>
          <w:szCs w:val="28"/>
        </w:rPr>
      </w:pPr>
      <w:r>
        <w:rPr>
          <w:rFonts w:hint="eastAsia" w:ascii="方正小标宋_GBK" w:eastAsia="方正小标宋_GBK"/>
          <w:sz w:val="44"/>
          <w:szCs w:val="28"/>
        </w:rPr>
        <w:t xml:space="preserve">  </w:t>
      </w:r>
    </w:p>
    <w:p w14:paraId="53ACABE6">
      <w:pPr>
        <w:widowControl/>
        <w:adjustRightInd w:val="0"/>
        <w:spacing w:line="520" w:lineRule="exact"/>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温馨提示</w:t>
      </w:r>
    </w:p>
    <w:p w14:paraId="7EE5435F">
      <w:pPr>
        <w:widowControl/>
        <w:adjustRightInd w:val="0"/>
        <w:spacing w:line="520" w:lineRule="exact"/>
        <w:ind w:firstLine="3534" w:firstLineChars="800"/>
        <w:jc w:val="left"/>
        <w:rPr>
          <w:rFonts w:ascii="方正仿宋" w:hAnsi="宋体" w:eastAsia="方正仿宋" w:cs="宋体"/>
          <w:b/>
          <w:color w:val="000000"/>
          <w:kern w:val="0"/>
          <w:sz w:val="44"/>
          <w:szCs w:val="44"/>
        </w:rPr>
      </w:pPr>
    </w:p>
    <w:p w14:paraId="6D62FBC2">
      <w:pPr>
        <w:spacing w:line="560" w:lineRule="exact"/>
        <w:rPr>
          <w:rFonts w:ascii="方正黑体_GBK" w:eastAsia="方正黑体_GBK"/>
          <w:color w:val="000000"/>
          <w:sz w:val="30"/>
          <w:szCs w:val="30"/>
        </w:rPr>
      </w:pPr>
      <w:r>
        <w:rPr>
          <w:rFonts w:hint="eastAsia" w:ascii="方正黑体_GBK" w:eastAsia="方正黑体_GBK"/>
          <w:color w:val="000000"/>
          <w:sz w:val="30"/>
          <w:szCs w:val="30"/>
        </w:rPr>
        <w:t>各潜在供应商：</w:t>
      </w:r>
    </w:p>
    <w:p w14:paraId="0D949C19">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我单位招标实行不报名（是指不事先报名）和资格后审，潜在供应商在网上自行下载招标（谈判、询价）文件，在规定时间内按要求参与投标（谈判、询价）。为提高政府采购活动的成交率，帮助您正视您的合法权益，减少不必要的采购失败，特提醒关注包括但不限于下列问题。</w:t>
      </w:r>
    </w:p>
    <w:p w14:paraId="6C10B963">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1、请潜在供应商认真仔细阅读政府采购招标（谈判、询价）文件，按要求认真仔细地准备好相关资料后再参与采购活动。</w:t>
      </w:r>
    </w:p>
    <w:p w14:paraId="3A6825B7">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2、请潜在供应商按要求准确填写开标一览表或谈判（询价）表，在法定代表人或授权代理人（签字）的位置应签字，在要求潜在供应商加盖公章的地方要加盖公章。</w:t>
      </w:r>
    </w:p>
    <w:p w14:paraId="34B4E377">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3、潜在供应商在填写报价金额时，应按照采购文件要求的最高限价的单位填写，不要填错；报价的大写金额应按照正确的书写格式填写，不写错别字。</w:t>
      </w:r>
    </w:p>
    <w:p w14:paraId="51193F7B">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4、潜在供应商在填写开标一览表时，要按照采购文件的要求逐项填写，要准确填写交货期、交货地点等内容。</w:t>
      </w:r>
    </w:p>
    <w:p w14:paraId="04F1ED46">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5、潜在供应商递交的响应文件或谈判资料或询价资料，要按照采购文件的要求包装且密封完好，并在密封处加盖印章。</w:t>
      </w:r>
    </w:p>
    <w:p w14:paraId="35C18D2C">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6、潜在供应商提交的资质等材料，应按采购文件要求提交原件或复印件加盖单位鲜章；提供的资质材料应按采购文件要求是有效的资质，提供的资质材料应按采购文件要求提供齐全，不要漏项。</w:t>
      </w:r>
    </w:p>
    <w:p w14:paraId="45829A75">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7、投标保证金账号：见</w:t>
      </w:r>
      <w:r>
        <w:rPr>
          <w:rFonts w:hint="eastAsia" w:ascii="方正黑体_GBK" w:eastAsia="方正黑体_GBK"/>
          <w:color w:val="000000"/>
          <w:sz w:val="30"/>
          <w:szCs w:val="30"/>
          <w:u w:val="single"/>
        </w:rPr>
        <w:t>第一篇第五条。</w:t>
      </w:r>
    </w:p>
    <w:p w14:paraId="2B1FA194">
      <w:pPr>
        <w:spacing w:line="560" w:lineRule="exact"/>
        <w:ind w:firstLine="600" w:firstLineChars="200"/>
        <w:rPr>
          <w:rFonts w:ascii="方正黑体_GBK" w:eastAsia="方正黑体_GBK"/>
          <w:color w:val="000000"/>
          <w:sz w:val="30"/>
          <w:szCs w:val="30"/>
        </w:rPr>
      </w:pPr>
      <w:r>
        <w:rPr>
          <w:rFonts w:hint="eastAsia" w:ascii="方正黑体_GBK" w:eastAsia="方正黑体_GBK"/>
          <w:color w:val="000000"/>
          <w:sz w:val="30"/>
          <w:szCs w:val="30"/>
        </w:rPr>
        <w:t>8、潜在供应商应随时关注在重庆市政府采购网“行采家”网站上发布的相关采购项目的答疑和补遗等文件。</w:t>
      </w:r>
    </w:p>
    <w:p w14:paraId="79FA1229">
      <w:pPr>
        <w:spacing w:line="560" w:lineRule="exact"/>
        <w:ind w:firstLine="558" w:firstLineChars="186"/>
        <w:rPr>
          <w:rFonts w:ascii="方正黑体_GBK" w:eastAsia="方正黑体_GBK"/>
          <w:color w:val="000000"/>
          <w:sz w:val="30"/>
          <w:szCs w:val="30"/>
        </w:rPr>
      </w:pPr>
      <w:r>
        <w:rPr>
          <w:rFonts w:hint="eastAsia" w:ascii="方正黑体_GBK" w:eastAsia="方正黑体_GBK"/>
          <w:color w:val="000000"/>
          <w:sz w:val="30"/>
          <w:szCs w:val="30"/>
        </w:rPr>
        <w:t>9、潜在供应商可按照招标（谈判、询价）文件规定的联系方式，寻求帮助。</w:t>
      </w:r>
    </w:p>
    <w:p w14:paraId="17B114B3">
      <w:pPr>
        <w:rPr>
          <w:rFonts w:ascii="方正黑体_GBK" w:eastAsia="方正黑体_GBK"/>
        </w:rPr>
      </w:pPr>
    </w:p>
    <w:p w14:paraId="0C19D95E">
      <w:pPr>
        <w:rPr>
          <w:rFonts w:ascii="方正黑体_GBK" w:eastAsia="方正黑体_GBK"/>
        </w:rPr>
      </w:pPr>
    </w:p>
    <w:p w14:paraId="677E7612">
      <w:pPr>
        <w:rPr>
          <w:rFonts w:ascii="方正黑体_GBK" w:eastAsia="方正黑体_GBK"/>
        </w:rPr>
      </w:pPr>
    </w:p>
    <w:p w14:paraId="31AC5A03">
      <w:pPr>
        <w:rPr>
          <w:rFonts w:ascii="方正黑体_GBK" w:eastAsia="方正黑体_GBK"/>
        </w:rPr>
      </w:pPr>
    </w:p>
    <w:p w14:paraId="74359493">
      <w:pPr>
        <w:spacing w:line="720" w:lineRule="exact"/>
        <w:jc w:val="center"/>
        <w:outlineLvl w:val="0"/>
        <w:rPr>
          <w:rFonts w:ascii="方正黑体_GBK" w:hAnsi="宋体" w:eastAsia="方正黑体_GBK"/>
          <w:sz w:val="48"/>
          <w:szCs w:val="32"/>
        </w:rPr>
      </w:pPr>
      <w:r>
        <w:rPr>
          <w:rFonts w:hint="eastAsia" w:ascii="方正黑体_GBK" w:eastAsia="方正黑体_GBK"/>
        </w:rPr>
        <w:t xml:space="preserve">                  </w:t>
      </w:r>
      <w:r>
        <w:rPr>
          <w:rFonts w:hint="eastAsia" w:ascii="方正黑体_GBK" w:eastAsia="方正黑体_GBK"/>
          <w:color w:val="000000"/>
          <w:sz w:val="30"/>
          <w:szCs w:val="30"/>
        </w:rPr>
        <w:t>重庆市合川区妇幼保健院  制</w:t>
      </w:r>
    </w:p>
    <w:p w14:paraId="6918F5BC">
      <w:pPr>
        <w:spacing w:line="420" w:lineRule="exact"/>
        <w:jc w:val="center"/>
        <w:outlineLvl w:val="0"/>
        <w:rPr>
          <w:rFonts w:ascii="方正黑体_GBK" w:eastAsia="方正黑体_GBK"/>
          <w:sz w:val="44"/>
          <w:szCs w:val="28"/>
        </w:rPr>
      </w:pPr>
    </w:p>
    <w:p w14:paraId="2B8148B5">
      <w:pPr>
        <w:spacing w:line="480" w:lineRule="exact"/>
        <w:jc w:val="center"/>
        <w:outlineLvl w:val="0"/>
        <w:rPr>
          <w:rFonts w:ascii="方正小标宋_GBK" w:eastAsia="方正小标宋_GBK"/>
          <w:sz w:val="44"/>
          <w:szCs w:val="28"/>
        </w:rPr>
      </w:pPr>
    </w:p>
    <w:p w14:paraId="318590A1">
      <w:pPr>
        <w:spacing w:line="480" w:lineRule="exact"/>
        <w:jc w:val="center"/>
        <w:outlineLvl w:val="0"/>
        <w:rPr>
          <w:rFonts w:ascii="方正小标宋_GBK" w:eastAsia="方正小标宋_GBK"/>
          <w:sz w:val="44"/>
          <w:szCs w:val="28"/>
        </w:rPr>
      </w:pPr>
    </w:p>
    <w:p w14:paraId="5C4CFEF0">
      <w:pPr>
        <w:spacing w:line="480" w:lineRule="exact"/>
        <w:jc w:val="center"/>
        <w:outlineLvl w:val="0"/>
        <w:rPr>
          <w:rFonts w:ascii="方正小标宋_GBK" w:eastAsia="方正小标宋_GBK"/>
          <w:sz w:val="44"/>
          <w:szCs w:val="28"/>
        </w:rPr>
      </w:pPr>
    </w:p>
    <w:p w14:paraId="77A35CC4">
      <w:pPr>
        <w:spacing w:line="480" w:lineRule="exact"/>
        <w:jc w:val="center"/>
        <w:outlineLvl w:val="0"/>
        <w:rPr>
          <w:rFonts w:ascii="方正小标宋_GBK" w:eastAsia="方正小标宋_GBK"/>
          <w:sz w:val="44"/>
          <w:szCs w:val="28"/>
        </w:rPr>
      </w:pPr>
    </w:p>
    <w:p w14:paraId="43F12D31">
      <w:pPr>
        <w:spacing w:line="480" w:lineRule="exact"/>
        <w:jc w:val="center"/>
        <w:outlineLvl w:val="0"/>
        <w:rPr>
          <w:rFonts w:ascii="方正小标宋_GBK" w:eastAsia="方正小标宋_GBK"/>
          <w:sz w:val="44"/>
          <w:szCs w:val="28"/>
        </w:rPr>
      </w:pPr>
    </w:p>
    <w:p w14:paraId="6E503018">
      <w:pPr>
        <w:spacing w:line="480" w:lineRule="exact"/>
        <w:jc w:val="center"/>
        <w:outlineLvl w:val="0"/>
        <w:rPr>
          <w:rFonts w:ascii="方正小标宋_GBK" w:eastAsia="方正小标宋_GBK"/>
          <w:sz w:val="44"/>
          <w:szCs w:val="28"/>
        </w:rPr>
      </w:pPr>
    </w:p>
    <w:p w14:paraId="6AA37D3F">
      <w:pPr>
        <w:spacing w:line="480" w:lineRule="exact"/>
        <w:jc w:val="center"/>
        <w:outlineLvl w:val="0"/>
        <w:rPr>
          <w:rFonts w:ascii="方正小标宋_GBK" w:eastAsia="方正小标宋_GBK"/>
          <w:sz w:val="44"/>
          <w:szCs w:val="28"/>
        </w:rPr>
      </w:pPr>
    </w:p>
    <w:p w14:paraId="17A17B82">
      <w:pPr>
        <w:spacing w:line="480" w:lineRule="exact"/>
        <w:jc w:val="center"/>
        <w:outlineLvl w:val="0"/>
        <w:rPr>
          <w:rFonts w:ascii="方正小标宋_GBK" w:eastAsia="方正小标宋_GBK"/>
          <w:sz w:val="44"/>
          <w:szCs w:val="28"/>
        </w:rPr>
      </w:pPr>
    </w:p>
    <w:p w14:paraId="14CA6D7F">
      <w:pPr>
        <w:spacing w:line="480" w:lineRule="exact"/>
        <w:jc w:val="center"/>
        <w:outlineLvl w:val="0"/>
        <w:rPr>
          <w:rFonts w:ascii="方正小标宋_GBK" w:eastAsia="方正小标宋_GBK"/>
          <w:sz w:val="44"/>
          <w:szCs w:val="28"/>
        </w:rPr>
      </w:pPr>
    </w:p>
    <w:p w14:paraId="4765D71E">
      <w:pPr>
        <w:spacing w:line="480" w:lineRule="exact"/>
        <w:jc w:val="center"/>
        <w:outlineLvl w:val="0"/>
        <w:rPr>
          <w:rFonts w:ascii="方正小标宋_GBK" w:eastAsia="方正小标宋_GBK"/>
          <w:sz w:val="44"/>
          <w:szCs w:val="28"/>
        </w:rPr>
      </w:pPr>
    </w:p>
    <w:p w14:paraId="425DC199">
      <w:pPr>
        <w:spacing w:line="480" w:lineRule="exact"/>
        <w:jc w:val="center"/>
        <w:outlineLvl w:val="0"/>
        <w:rPr>
          <w:rFonts w:ascii="方正小标宋_GBK" w:eastAsia="方正小标宋_GBK"/>
          <w:sz w:val="44"/>
          <w:szCs w:val="28"/>
        </w:rPr>
      </w:pPr>
    </w:p>
    <w:p w14:paraId="0BA7B8CC">
      <w:pPr>
        <w:spacing w:line="480" w:lineRule="exact"/>
        <w:jc w:val="center"/>
        <w:outlineLvl w:val="0"/>
        <w:rPr>
          <w:rFonts w:ascii="方正小标宋_GBK" w:eastAsia="方正小标宋_GBK"/>
          <w:sz w:val="44"/>
          <w:szCs w:val="28"/>
        </w:rPr>
      </w:pPr>
    </w:p>
    <w:p w14:paraId="227C29E7">
      <w:pPr>
        <w:pStyle w:val="20"/>
        <w:rPr>
          <w:rFonts w:ascii="方正小标宋_GBK" w:eastAsia="方正小标宋_GBK"/>
          <w:sz w:val="44"/>
          <w:szCs w:val="28"/>
        </w:rPr>
      </w:pPr>
    </w:p>
    <w:p w14:paraId="24C154BB">
      <w:pPr>
        <w:pStyle w:val="20"/>
        <w:rPr>
          <w:rFonts w:ascii="方正小标宋_GBK" w:eastAsia="方正小标宋_GBK"/>
          <w:sz w:val="44"/>
          <w:szCs w:val="28"/>
        </w:rPr>
      </w:pPr>
    </w:p>
    <w:p w14:paraId="59974122">
      <w:pPr>
        <w:spacing w:line="480" w:lineRule="exact"/>
        <w:jc w:val="center"/>
        <w:outlineLvl w:val="0"/>
        <w:rPr>
          <w:rFonts w:ascii="方正小标宋_GBK" w:eastAsia="方正小标宋_GBK"/>
          <w:sz w:val="44"/>
          <w:szCs w:val="28"/>
        </w:rPr>
      </w:pPr>
    </w:p>
    <w:p w14:paraId="1592E9D1">
      <w:pPr>
        <w:spacing w:line="480" w:lineRule="exact"/>
        <w:jc w:val="center"/>
        <w:outlineLvl w:val="0"/>
        <w:rPr>
          <w:rFonts w:ascii="方正小标宋_GBK" w:eastAsia="方正小标宋_GBK"/>
          <w:sz w:val="44"/>
          <w:szCs w:val="28"/>
        </w:rPr>
      </w:pPr>
    </w:p>
    <w:p w14:paraId="40AC73C4">
      <w:pPr>
        <w:spacing w:line="480" w:lineRule="exact"/>
        <w:jc w:val="center"/>
        <w:outlineLvl w:val="0"/>
        <w:rPr>
          <w:rFonts w:ascii="方正小标宋_GBK" w:eastAsia="方正小标宋_GBK"/>
          <w:sz w:val="44"/>
          <w:szCs w:val="28"/>
        </w:rPr>
      </w:pPr>
    </w:p>
    <w:p w14:paraId="16574E2D">
      <w:pPr>
        <w:spacing w:line="480" w:lineRule="exact"/>
        <w:jc w:val="center"/>
        <w:outlineLvl w:val="0"/>
        <w:rPr>
          <w:rFonts w:ascii="方正小标宋_GBK" w:eastAsia="方正小标宋_GBK"/>
          <w:sz w:val="44"/>
          <w:szCs w:val="28"/>
        </w:rPr>
      </w:pPr>
    </w:p>
    <w:p w14:paraId="7ECD3922">
      <w:pPr>
        <w:spacing w:line="480" w:lineRule="exact"/>
        <w:jc w:val="center"/>
        <w:outlineLvl w:val="0"/>
        <w:rPr>
          <w:rFonts w:ascii="方正小标宋_GBK" w:eastAsia="方正小标宋_GBK"/>
          <w:sz w:val="44"/>
          <w:szCs w:val="28"/>
        </w:rPr>
      </w:pPr>
    </w:p>
    <w:p w14:paraId="33F26F0B">
      <w:pPr>
        <w:spacing w:line="480" w:lineRule="exact"/>
        <w:jc w:val="center"/>
        <w:outlineLvl w:val="0"/>
        <w:rPr>
          <w:rFonts w:ascii="方正小标宋_GBK" w:eastAsia="方正小标宋_GBK"/>
          <w:sz w:val="44"/>
          <w:szCs w:val="28"/>
        </w:rPr>
      </w:pPr>
    </w:p>
    <w:p w14:paraId="16136A76">
      <w:pPr>
        <w:spacing w:line="480" w:lineRule="exact"/>
        <w:jc w:val="center"/>
        <w:outlineLvl w:val="0"/>
        <w:rPr>
          <w:rFonts w:ascii="方正小标宋_GBK" w:eastAsia="方正小标宋_GBK"/>
          <w:sz w:val="44"/>
          <w:szCs w:val="28"/>
        </w:rPr>
      </w:pPr>
      <w:r>
        <w:rPr>
          <w:rFonts w:hint="eastAsia" w:ascii="方正小标宋_GBK" w:eastAsia="方正小标宋_GBK"/>
          <w:sz w:val="44"/>
          <w:szCs w:val="28"/>
        </w:rPr>
        <w:t>目   录</w:t>
      </w:r>
    </w:p>
    <w:p w14:paraId="1E6FE21D">
      <w:pPr>
        <w:pStyle w:val="14"/>
        <w:tabs>
          <w:tab w:val="right" w:leader="dot" w:pos="9402"/>
        </w:tabs>
        <w:ind w:left="560"/>
        <w:rPr>
          <w:rFonts w:asciiTheme="minorHAnsi" w:hAnsiTheme="minorHAnsi" w:eastAsiaTheme="minorEastAsia" w:cstheme="minorBidi"/>
          <w:sz w:val="21"/>
          <w:szCs w:val="22"/>
        </w:rPr>
      </w:pPr>
      <w:r>
        <w:rPr>
          <w:rFonts w:hint="eastAsia" w:ascii="方正小标宋_GBK" w:hAnsi="宋体" w:eastAsia="方正小标宋_GBK"/>
          <w:sz w:val="21"/>
          <w:szCs w:val="21"/>
        </w:rPr>
        <w:fldChar w:fldCharType="begin"/>
      </w:r>
      <w:r>
        <w:rPr>
          <w:rFonts w:hint="eastAsia" w:ascii="方正小标宋_GBK" w:hAnsi="宋体" w:eastAsia="方正小标宋_GBK"/>
          <w:sz w:val="21"/>
          <w:szCs w:val="21"/>
        </w:rPr>
        <w:instrText xml:space="preserve"> TOC \o "1-3" \h \z </w:instrText>
      </w:r>
      <w:r>
        <w:rPr>
          <w:rFonts w:hint="eastAsia" w:ascii="方正小标宋_GBK" w:hAnsi="宋体" w:eastAsia="方正小标宋_GBK"/>
          <w:sz w:val="21"/>
          <w:szCs w:val="21"/>
        </w:rPr>
        <w:fldChar w:fldCharType="separate"/>
      </w:r>
      <w:r>
        <w:fldChar w:fldCharType="begin"/>
      </w:r>
      <w:r>
        <w:instrText xml:space="preserve"> HYPERLINK \l "_Toc176164431" </w:instrText>
      </w:r>
      <w:r>
        <w:fldChar w:fldCharType="separate"/>
      </w:r>
      <w:r>
        <w:rPr>
          <w:rStyle w:val="19"/>
          <w:rFonts w:ascii="方正小标宋_GBK" w:hAnsi="宋体" w:eastAsia="方正小标宋_GBK"/>
        </w:rPr>
        <w:t>第一篇  竞争性谈判邀请书</w:t>
      </w:r>
      <w:r>
        <w:tab/>
      </w:r>
      <w:r>
        <w:fldChar w:fldCharType="begin"/>
      </w:r>
      <w:r>
        <w:instrText xml:space="preserve"> PAGEREF _Toc176164431 \h </w:instrText>
      </w:r>
      <w:r>
        <w:fldChar w:fldCharType="separate"/>
      </w:r>
      <w:r>
        <w:t>5</w:t>
      </w:r>
      <w:r>
        <w:fldChar w:fldCharType="end"/>
      </w:r>
      <w:r>
        <w:fldChar w:fldCharType="end"/>
      </w:r>
    </w:p>
    <w:p w14:paraId="46DE3ED8">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"_Toc176164432" </w:instrText>
      </w:r>
      <w:r>
        <w:fldChar w:fldCharType="separate"/>
      </w:r>
      <w:r>
        <w:rPr>
          <w:rStyle w:val="19"/>
          <w:rFonts w:ascii="方正仿宋_GBK" w:eastAsia="方正仿宋_GBK"/>
        </w:rPr>
        <w:t>一、竞争性谈判内容</w:t>
      </w:r>
      <w:r>
        <w:tab/>
      </w:r>
      <w:r>
        <w:fldChar w:fldCharType="begin"/>
      </w:r>
      <w:r>
        <w:instrText xml:space="preserve"> PAGEREF _Toc176164432 \h </w:instrText>
      </w:r>
      <w:r>
        <w:fldChar w:fldCharType="separate"/>
      </w:r>
      <w:r>
        <w:t>5</w:t>
      </w:r>
      <w:r>
        <w:fldChar w:fldCharType="end"/>
      </w:r>
      <w:r>
        <w:fldChar w:fldCharType="end"/>
      </w:r>
    </w:p>
    <w:p w14:paraId="5C74F6AF">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"_Toc176164433" </w:instrText>
      </w:r>
      <w:r>
        <w:fldChar w:fldCharType="separate"/>
      </w:r>
      <w:r>
        <w:rPr>
          <w:rStyle w:val="19"/>
          <w:rFonts w:ascii="方正仿宋_GBK" w:eastAsia="方正仿宋_GBK"/>
        </w:rPr>
        <w:t>二、资金来源</w:t>
      </w:r>
      <w:r>
        <w:tab/>
      </w:r>
      <w:r>
        <w:fldChar w:fldCharType="begin"/>
      </w:r>
      <w:r>
        <w:instrText xml:space="preserve"> PAGEREF _Toc176164433 \h </w:instrText>
      </w:r>
      <w:r>
        <w:fldChar w:fldCharType="separate"/>
      </w:r>
      <w:r>
        <w:t>7</w:t>
      </w:r>
      <w:r>
        <w:fldChar w:fldCharType="end"/>
      </w:r>
      <w:r>
        <w:fldChar w:fldCharType="end"/>
      </w:r>
    </w:p>
    <w:p w14:paraId="39D71676">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"_Toc176164434" </w:instrText>
      </w:r>
      <w:r>
        <w:fldChar w:fldCharType="separate"/>
      </w:r>
      <w:r>
        <w:rPr>
          <w:rStyle w:val="19"/>
          <w:rFonts w:ascii="方正仿宋_GBK" w:eastAsia="方正仿宋_GBK"/>
        </w:rPr>
        <w:t>三、谈判资格</w:t>
      </w:r>
      <w:r>
        <w:tab/>
      </w:r>
      <w:r>
        <w:fldChar w:fldCharType="begin"/>
      </w:r>
      <w:r>
        <w:instrText xml:space="preserve"> PAGEREF _Toc176164434 \h </w:instrText>
      </w:r>
      <w:r>
        <w:fldChar w:fldCharType="separate"/>
      </w:r>
      <w:r>
        <w:t>7</w:t>
      </w:r>
      <w:r>
        <w:fldChar w:fldCharType="end"/>
      </w:r>
      <w:r>
        <w:fldChar w:fldCharType="end"/>
      </w:r>
    </w:p>
    <w:p w14:paraId="5CA8D718">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"_Toc176164435" </w:instrText>
      </w:r>
      <w:r>
        <w:fldChar w:fldCharType="separate"/>
      </w:r>
      <w:r>
        <w:rPr>
          <w:rStyle w:val="19"/>
          <w:rFonts w:ascii="方正仿宋_GBK" w:eastAsia="方正仿宋_GBK"/>
        </w:rPr>
        <w:t>四、谈判有关说明</w:t>
      </w:r>
      <w:r>
        <w:tab/>
      </w:r>
      <w:r>
        <w:fldChar w:fldCharType="begin"/>
      </w:r>
      <w:r>
        <w:instrText xml:space="preserve"> PAGEREF _Toc176164435 \h </w:instrText>
      </w:r>
      <w:r>
        <w:fldChar w:fldCharType="separate"/>
      </w:r>
      <w:r>
        <w:t>8</w:t>
      </w:r>
      <w:r>
        <w:fldChar w:fldCharType="end"/>
      </w:r>
      <w:r>
        <w:fldChar w:fldCharType="end"/>
      </w:r>
    </w:p>
    <w:p w14:paraId="0A0E785F">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"_Toc176164436" </w:instrText>
      </w:r>
      <w:r>
        <w:fldChar w:fldCharType="separate"/>
      </w:r>
      <w:r>
        <w:rPr>
          <w:rStyle w:val="19"/>
          <w:rFonts w:ascii="方正仿宋_GBK" w:eastAsia="方正仿宋_GBK"/>
        </w:rPr>
        <w:t>五、保证金</w:t>
      </w:r>
      <w:r>
        <w:tab/>
      </w:r>
      <w:r>
        <w:fldChar w:fldCharType="begin"/>
      </w:r>
      <w:r>
        <w:instrText xml:space="preserve"> PAGEREF _Toc176164436 \h </w:instrText>
      </w:r>
      <w:r>
        <w:fldChar w:fldCharType="separate"/>
      </w:r>
      <w:r>
        <w:t>8</w:t>
      </w:r>
      <w:r>
        <w:fldChar w:fldCharType="end"/>
      </w:r>
      <w:r>
        <w:fldChar w:fldCharType="end"/>
      </w:r>
    </w:p>
    <w:p w14:paraId="10E82B3B">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"_Toc176164437" </w:instrText>
      </w:r>
      <w:r>
        <w:fldChar w:fldCharType="separate"/>
      </w:r>
      <w:r>
        <w:rPr>
          <w:rStyle w:val="19"/>
          <w:rFonts w:ascii="方正仿宋_GBK" w:hAnsi="宋体" w:eastAsia="方正仿宋_GBK"/>
        </w:rPr>
        <w:t>六、其它有关规定</w:t>
      </w:r>
      <w:r>
        <w:tab/>
      </w:r>
      <w:r>
        <w:fldChar w:fldCharType="begin"/>
      </w:r>
      <w:r>
        <w:instrText xml:space="preserve"> PAGEREF _Toc176164437 \h </w:instrText>
      </w:r>
      <w:r>
        <w:fldChar w:fldCharType="separate"/>
      </w:r>
      <w:r>
        <w:t>9</w:t>
      </w:r>
      <w:r>
        <w:fldChar w:fldCharType="end"/>
      </w:r>
      <w:r>
        <w:fldChar w:fldCharType="end"/>
      </w:r>
    </w:p>
    <w:p w14:paraId="10FDEEDD">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"_Toc176164438" </w:instrText>
      </w:r>
      <w:r>
        <w:fldChar w:fldCharType="separate"/>
      </w:r>
      <w:r>
        <w:rPr>
          <w:rStyle w:val="19"/>
          <w:rFonts w:ascii="方正仿宋_GBK" w:hAnsi="宋体" w:eastAsia="方正仿宋_GBK"/>
        </w:rPr>
        <w:t>七、联系方式</w:t>
      </w:r>
      <w:r>
        <w:tab/>
      </w:r>
      <w:r>
        <w:fldChar w:fldCharType="begin"/>
      </w:r>
      <w:r>
        <w:instrText xml:space="preserve"> PAGEREF _Toc176164438 \h </w:instrText>
      </w:r>
      <w:r>
        <w:fldChar w:fldCharType="separate"/>
      </w:r>
      <w:r>
        <w:t>10</w:t>
      </w:r>
      <w:r>
        <w:fldChar w:fldCharType="end"/>
      </w:r>
      <w:r>
        <w:fldChar w:fldCharType="end"/>
      </w:r>
    </w:p>
    <w:p w14:paraId="72A6D2EB">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"_Toc176164439" </w:instrText>
      </w:r>
      <w:r>
        <w:fldChar w:fldCharType="separate"/>
      </w:r>
      <w:r>
        <w:rPr>
          <w:rStyle w:val="19"/>
          <w:rFonts w:ascii="方正小标宋_GBK" w:hAnsi="宋体" w:eastAsia="方正小标宋_GBK"/>
        </w:rPr>
        <w:t>第二篇  供应商须知</w:t>
      </w:r>
      <w:r>
        <w:tab/>
      </w:r>
      <w:r>
        <w:fldChar w:fldCharType="begin"/>
      </w:r>
      <w:r>
        <w:instrText xml:space="preserve"> PAGEREF _Toc176164439 \h </w:instrText>
      </w:r>
      <w:r>
        <w:fldChar w:fldCharType="separate"/>
      </w:r>
      <w:r>
        <w:t>11</w:t>
      </w:r>
      <w:r>
        <w:fldChar w:fldCharType="end"/>
      </w:r>
      <w:r>
        <w:fldChar w:fldCharType="end"/>
      </w:r>
    </w:p>
    <w:p w14:paraId="0B1F8B4C">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"_Toc176164440" </w:instrText>
      </w:r>
      <w:r>
        <w:fldChar w:fldCharType="separate"/>
      </w:r>
      <w:r>
        <w:rPr>
          <w:rStyle w:val="19"/>
          <w:rFonts w:ascii="方正仿宋_GBK" w:eastAsia="方正仿宋_GBK"/>
        </w:rPr>
        <w:t>一、谈判费用</w:t>
      </w:r>
      <w:r>
        <w:tab/>
      </w:r>
      <w:r>
        <w:fldChar w:fldCharType="begin"/>
      </w:r>
      <w:r>
        <w:instrText xml:space="preserve"> PAGEREF _Toc176164440 \h </w:instrText>
      </w:r>
      <w:r>
        <w:fldChar w:fldCharType="separate"/>
      </w:r>
      <w:r>
        <w:t>11</w:t>
      </w:r>
      <w:r>
        <w:fldChar w:fldCharType="end"/>
      </w:r>
      <w:r>
        <w:fldChar w:fldCharType="end"/>
      </w:r>
    </w:p>
    <w:p w14:paraId="5562B5A4">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"_Toc176164441" </w:instrText>
      </w:r>
      <w:r>
        <w:fldChar w:fldCharType="separate"/>
      </w:r>
      <w:r>
        <w:rPr>
          <w:rStyle w:val="19"/>
          <w:rFonts w:ascii="方正仿宋_GBK" w:eastAsia="方正仿宋_GBK"/>
        </w:rPr>
        <w:t>二、竞争性谈判文件</w:t>
      </w:r>
      <w:r>
        <w:tab/>
      </w:r>
      <w:r>
        <w:fldChar w:fldCharType="begin"/>
      </w:r>
      <w:r>
        <w:instrText xml:space="preserve"> PAGEREF _Toc176164441 \h </w:instrText>
      </w:r>
      <w:r>
        <w:fldChar w:fldCharType="separate"/>
      </w:r>
      <w:r>
        <w:t>11</w:t>
      </w:r>
      <w:r>
        <w:fldChar w:fldCharType="end"/>
      </w:r>
      <w:r>
        <w:fldChar w:fldCharType="end"/>
      </w:r>
    </w:p>
    <w:p w14:paraId="5BF9F881">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"_Toc176164442" </w:instrText>
      </w:r>
      <w:r>
        <w:fldChar w:fldCharType="separate"/>
      </w:r>
      <w:r>
        <w:rPr>
          <w:rStyle w:val="19"/>
          <w:rFonts w:ascii="方正仿宋_GBK" w:eastAsia="方正仿宋_GBK"/>
        </w:rPr>
        <w:t>三、谈判要求</w:t>
      </w:r>
      <w:r>
        <w:tab/>
      </w:r>
      <w:r>
        <w:fldChar w:fldCharType="begin"/>
      </w:r>
      <w:r>
        <w:instrText xml:space="preserve"> PAGEREF _Toc176164442 \h </w:instrText>
      </w:r>
      <w:r>
        <w:fldChar w:fldCharType="separate"/>
      </w:r>
      <w:r>
        <w:t>11</w:t>
      </w:r>
      <w:r>
        <w:fldChar w:fldCharType="end"/>
      </w:r>
      <w:r>
        <w:fldChar w:fldCharType="end"/>
      </w:r>
    </w:p>
    <w:p w14:paraId="385406F7">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"_Toc176164443" </w:instrText>
      </w:r>
      <w:r>
        <w:fldChar w:fldCharType="separate"/>
      </w:r>
      <w:r>
        <w:rPr>
          <w:rStyle w:val="19"/>
          <w:rFonts w:ascii="方正仿宋_GBK" w:eastAsia="方正仿宋_GBK"/>
        </w:rPr>
        <w:t>四、谈判程序</w:t>
      </w:r>
      <w:r>
        <w:tab/>
      </w:r>
      <w:r>
        <w:fldChar w:fldCharType="begin"/>
      </w:r>
      <w:r>
        <w:instrText xml:space="preserve"> PAGEREF _Toc176164443 \h </w:instrText>
      </w:r>
      <w:r>
        <w:fldChar w:fldCharType="separate"/>
      </w:r>
      <w:r>
        <w:t>13</w:t>
      </w:r>
      <w:r>
        <w:fldChar w:fldCharType="end"/>
      </w:r>
      <w:r>
        <w:fldChar w:fldCharType="end"/>
      </w:r>
    </w:p>
    <w:p w14:paraId="34344B30">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"_Toc176164444" </w:instrText>
      </w:r>
      <w:r>
        <w:fldChar w:fldCharType="separate"/>
      </w:r>
      <w:r>
        <w:rPr>
          <w:rStyle w:val="19"/>
          <w:rFonts w:ascii="方正仿宋_GBK" w:eastAsia="方正仿宋_GBK"/>
        </w:rPr>
        <w:t>五、评审依据</w:t>
      </w:r>
      <w:r>
        <w:tab/>
      </w:r>
      <w:r>
        <w:fldChar w:fldCharType="begin"/>
      </w:r>
      <w:r>
        <w:instrText xml:space="preserve"> PAGEREF _Toc176164444 \h </w:instrText>
      </w:r>
      <w:r>
        <w:fldChar w:fldCharType="separate"/>
      </w:r>
      <w:r>
        <w:t>14</w:t>
      </w:r>
      <w:r>
        <w:fldChar w:fldCharType="end"/>
      </w:r>
      <w:r>
        <w:fldChar w:fldCharType="end"/>
      </w:r>
    </w:p>
    <w:p w14:paraId="76B04D32">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"_Toc176164445" </w:instrText>
      </w:r>
      <w:r>
        <w:fldChar w:fldCharType="separate"/>
      </w:r>
      <w:r>
        <w:rPr>
          <w:rStyle w:val="19"/>
          <w:rFonts w:ascii="方正仿宋_GBK" w:eastAsia="方正仿宋_GBK"/>
        </w:rPr>
        <w:t>六、成交原则</w:t>
      </w:r>
      <w:r>
        <w:tab/>
      </w:r>
      <w:r>
        <w:fldChar w:fldCharType="begin"/>
      </w:r>
      <w:r>
        <w:instrText xml:space="preserve"> PAGEREF _Toc176164445 \h </w:instrText>
      </w:r>
      <w:r>
        <w:fldChar w:fldCharType="separate"/>
      </w:r>
      <w:r>
        <w:t>14</w:t>
      </w:r>
      <w:r>
        <w:fldChar w:fldCharType="end"/>
      </w:r>
      <w:r>
        <w:fldChar w:fldCharType="end"/>
      </w:r>
    </w:p>
    <w:p w14:paraId="1384CF15">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"_Toc176164446" </w:instrText>
      </w:r>
      <w:r>
        <w:fldChar w:fldCharType="separate"/>
      </w:r>
      <w:r>
        <w:rPr>
          <w:rStyle w:val="19"/>
          <w:rFonts w:ascii="方正仿宋_GBK" w:eastAsia="方正仿宋_GBK"/>
        </w:rPr>
        <w:t>七、成交通知</w:t>
      </w:r>
      <w:r>
        <w:tab/>
      </w:r>
      <w:r>
        <w:fldChar w:fldCharType="begin"/>
      </w:r>
      <w:r>
        <w:instrText xml:space="preserve"> PAGEREF _Toc176164446 \h </w:instrText>
      </w:r>
      <w:r>
        <w:fldChar w:fldCharType="separate"/>
      </w:r>
      <w:r>
        <w:t>15</w:t>
      </w:r>
      <w:r>
        <w:fldChar w:fldCharType="end"/>
      </w:r>
      <w:r>
        <w:fldChar w:fldCharType="end"/>
      </w:r>
    </w:p>
    <w:p w14:paraId="3B94761D">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"_Toc176164447" </w:instrText>
      </w:r>
      <w:r>
        <w:fldChar w:fldCharType="separate"/>
      </w:r>
      <w:r>
        <w:rPr>
          <w:rStyle w:val="19"/>
          <w:rFonts w:ascii="方正仿宋_GBK" w:eastAsia="方正仿宋_GBK"/>
        </w:rPr>
        <w:t>八、关于质疑和投诉</w:t>
      </w:r>
      <w:r>
        <w:tab/>
      </w:r>
      <w:r>
        <w:fldChar w:fldCharType="begin"/>
      </w:r>
      <w:r>
        <w:instrText xml:space="preserve"> PAGEREF _Toc176164447 \h </w:instrText>
      </w:r>
      <w:r>
        <w:fldChar w:fldCharType="separate"/>
      </w:r>
      <w:r>
        <w:t>15</w:t>
      </w:r>
      <w:r>
        <w:fldChar w:fldCharType="end"/>
      </w:r>
      <w:r>
        <w:fldChar w:fldCharType="end"/>
      </w:r>
    </w:p>
    <w:p w14:paraId="0286B1E2">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"_Toc176164448" </w:instrText>
      </w:r>
      <w:r>
        <w:fldChar w:fldCharType="separate"/>
      </w:r>
      <w:r>
        <w:rPr>
          <w:rStyle w:val="19"/>
          <w:rFonts w:ascii="方正仿宋_GBK" w:eastAsia="方正仿宋_GBK"/>
        </w:rPr>
        <w:t>九、签订合同</w:t>
      </w:r>
      <w:r>
        <w:tab/>
      </w:r>
      <w:r>
        <w:fldChar w:fldCharType="begin"/>
      </w:r>
      <w:r>
        <w:instrText xml:space="preserve"> PAGEREF _Toc176164448 \h </w:instrText>
      </w:r>
      <w:r>
        <w:fldChar w:fldCharType="separate"/>
      </w:r>
      <w:r>
        <w:t>16</w:t>
      </w:r>
      <w:r>
        <w:fldChar w:fldCharType="end"/>
      </w:r>
      <w:r>
        <w:fldChar w:fldCharType="end"/>
      </w:r>
    </w:p>
    <w:p w14:paraId="25BD84C1">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"_Toc176164449" </w:instrText>
      </w:r>
      <w:r>
        <w:fldChar w:fldCharType="separate"/>
      </w:r>
      <w:r>
        <w:rPr>
          <w:rStyle w:val="19"/>
          <w:rFonts w:ascii="方正小标宋_GBK" w:hAnsi="宋体" w:eastAsia="方正小标宋_GBK"/>
        </w:rPr>
        <w:t>第三篇  谈判项目技术需求</w:t>
      </w:r>
      <w:r>
        <w:tab/>
      </w:r>
      <w:r>
        <w:fldChar w:fldCharType="begin"/>
      </w:r>
      <w:r>
        <w:instrText xml:space="preserve"> PAGEREF _Toc176164449 \h </w:instrText>
      </w:r>
      <w:r>
        <w:fldChar w:fldCharType="separate"/>
      </w:r>
      <w:r>
        <w:t>17</w:t>
      </w:r>
      <w:r>
        <w:fldChar w:fldCharType="end"/>
      </w:r>
      <w:r>
        <w:fldChar w:fldCharType="end"/>
      </w:r>
    </w:p>
    <w:p w14:paraId="79773B57">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"_Toc176164450" </w:instrText>
      </w:r>
      <w:r>
        <w:fldChar w:fldCharType="separate"/>
      </w:r>
      <w:r>
        <w:rPr>
          <w:rStyle w:val="19"/>
          <w:rFonts w:ascii="方正仿宋_GBK" w:eastAsia="方正仿宋_GBK"/>
        </w:rPr>
        <w:t>一、项目情况</w:t>
      </w:r>
      <w:r>
        <w:tab/>
      </w:r>
      <w:r>
        <w:fldChar w:fldCharType="begin"/>
      </w:r>
      <w:r>
        <w:instrText xml:space="preserve"> PAGEREF _Toc176164450 \h </w:instrText>
      </w:r>
      <w:r>
        <w:fldChar w:fldCharType="separate"/>
      </w:r>
      <w:r>
        <w:t>17</w:t>
      </w:r>
      <w:r>
        <w:fldChar w:fldCharType="end"/>
      </w:r>
      <w:r>
        <w:fldChar w:fldCharType="end"/>
      </w:r>
    </w:p>
    <w:p w14:paraId="342DF700">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"_Toc176164451" </w:instrText>
      </w:r>
      <w:r>
        <w:fldChar w:fldCharType="separate"/>
      </w:r>
      <w:r>
        <w:rPr>
          <w:rStyle w:val="19"/>
          <w:rFonts w:ascii="方正小标宋_GBK" w:hAnsi="宋体" w:eastAsia="方正小标宋_GBK"/>
        </w:rPr>
        <w:t>第四篇  谈判项目服务需求</w:t>
      </w:r>
      <w:r>
        <w:tab/>
      </w:r>
      <w:r>
        <w:fldChar w:fldCharType="begin"/>
      </w:r>
      <w:r>
        <w:instrText xml:space="preserve"> PAGEREF _Toc176164451 \h </w:instrText>
      </w:r>
      <w:r>
        <w:fldChar w:fldCharType="separate"/>
      </w:r>
      <w:r>
        <w:t>17</w:t>
      </w:r>
      <w:r>
        <w:fldChar w:fldCharType="end"/>
      </w:r>
      <w:r>
        <w:fldChar w:fldCharType="end"/>
      </w:r>
    </w:p>
    <w:p w14:paraId="0EDF592D">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"_Toc176164452" </w:instrText>
      </w:r>
      <w:r>
        <w:fldChar w:fldCharType="separate"/>
      </w:r>
      <w:r>
        <w:rPr>
          <w:rStyle w:val="19"/>
          <w:rFonts w:ascii="方正仿宋_GBK" w:eastAsia="方正仿宋_GBK"/>
        </w:rPr>
        <w:t>一、交货时间、地点及验收方式及其他服务</w:t>
      </w:r>
      <w:r>
        <w:tab/>
      </w:r>
      <w:r>
        <w:fldChar w:fldCharType="begin"/>
      </w:r>
      <w:r>
        <w:instrText xml:space="preserve"> PAGEREF _Toc176164452 \h </w:instrText>
      </w:r>
      <w:r>
        <w:fldChar w:fldCharType="separate"/>
      </w:r>
      <w:r>
        <w:t>17</w:t>
      </w:r>
      <w:r>
        <w:fldChar w:fldCharType="end"/>
      </w:r>
      <w:r>
        <w:fldChar w:fldCharType="end"/>
      </w:r>
    </w:p>
    <w:p w14:paraId="1457AEEB">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"_Toc176164453" </w:instrText>
      </w:r>
      <w:r>
        <w:fldChar w:fldCharType="separate"/>
      </w:r>
      <w:r>
        <w:rPr>
          <w:rStyle w:val="19"/>
          <w:rFonts w:ascii="方正仿宋_GBK" w:eastAsia="方正仿宋_GBK"/>
        </w:rPr>
        <w:t>二、质量保证及售后服务</w:t>
      </w:r>
      <w:r>
        <w:tab/>
      </w:r>
      <w:r>
        <w:fldChar w:fldCharType="begin"/>
      </w:r>
      <w:r>
        <w:instrText xml:space="preserve"> PAGEREF _Toc176164453 \h </w:instrText>
      </w:r>
      <w:r>
        <w:fldChar w:fldCharType="separate"/>
      </w:r>
      <w:r>
        <w:t>17</w:t>
      </w:r>
      <w:r>
        <w:fldChar w:fldCharType="end"/>
      </w:r>
      <w:r>
        <w:fldChar w:fldCharType="end"/>
      </w:r>
    </w:p>
    <w:p w14:paraId="2C5AA44A">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"_Toc176164454" </w:instrText>
      </w:r>
      <w:r>
        <w:fldChar w:fldCharType="separate"/>
      </w:r>
      <w:r>
        <w:rPr>
          <w:rStyle w:val="19"/>
          <w:rFonts w:ascii="方正仿宋_GBK" w:eastAsia="方正仿宋_GBK"/>
        </w:rPr>
        <w:t>三、付款方式</w:t>
      </w:r>
      <w:r>
        <w:tab/>
      </w:r>
      <w:r>
        <w:fldChar w:fldCharType="begin"/>
      </w:r>
      <w:r>
        <w:instrText xml:space="preserve"> PAGEREF _Toc176164454 \h </w:instrText>
      </w:r>
      <w:r>
        <w:fldChar w:fldCharType="separate"/>
      </w:r>
      <w:r>
        <w:t>18</w:t>
      </w:r>
      <w:r>
        <w:fldChar w:fldCharType="end"/>
      </w:r>
      <w:r>
        <w:fldChar w:fldCharType="end"/>
      </w:r>
    </w:p>
    <w:p w14:paraId="746D3363">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"_Toc176164455" </w:instrText>
      </w:r>
      <w:r>
        <w:fldChar w:fldCharType="separate"/>
      </w:r>
      <w:r>
        <w:rPr>
          <w:rStyle w:val="19"/>
          <w:rFonts w:ascii="方正仿宋_GBK" w:eastAsia="方正仿宋_GBK"/>
        </w:rPr>
        <w:t>四、知识产权</w:t>
      </w:r>
      <w:r>
        <w:tab/>
      </w:r>
      <w:r>
        <w:fldChar w:fldCharType="begin"/>
      </w:r>
      <w:r>
        <w:instrText xml:space="preserve"> PAGEREF _Toc176164455 \h </w:instrText>
      </w:r>
      <w:r>
        <w:fldChar w:fldCharType="separate"/>
      </w:r>
      <w:r>
        <w:t>19</w:t>
      </w:r>
      <w:r>
        <w:fldChar w:fldCharType="end"/>
      </w:r>
      <w:r>
        <w:fldChar w:fldCharType="end"/>
      </w:r>
    </w:p>
    <w:p w14:paraId="2460C85D">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"_Toc176164456" </w:instrText>
      </w:r>
      <w:r>
        <w:fldChar w:fldCharType="separate"/>
      </w:r>
      <w:r>
        <w:rPr>
          <w:rStyle w:val="19"/>
          <w:rFonts w:ascii="方正仿宋_GBK" w:eastAsia="方正仿宋_GBK"/>
        </w:rPr>
        <w:t>五、培训</w:t>
      </w:r>
      <w:r>
        <w:tab/>
      </w:r>
      <w:r>
        <w:fldChar w:fldCharType="begin"/>
      </w:r>
      <w:r>
        <w:instrText xml:space="preserve"> PAGEREF _Toc176164456 \h </w:instrText>
      </w:r>
      <w:r>
        <w:fldChar w:fldCharType="separate"/>
      </w:r>
      <w:r>
        <w:t>19</w:t>
      </w:r>
      <w:r>
        <w:fldChar w:fldCharType="end"/>
      </w:r>
      <w:r>
        <w:fldChar w:fldCharType="end"/>
      </w:r>
    </w:p>
    <w:p w14:paraId="28F0D30E">
      <w:pPr>
        <w:pStyle w:val="5"/>
        <w:tabs>
          <w:tab w:val="right" w:leader="dot" w:pos="9402"/>
        </w:tabs>
        <w:ind w:left="1120"/>
        <w:rPr>
          <w:rFonts w:asciiTheme="minorHAnsi" w:hAnsiTheme="minorHAnsi" w:eastAsiaTheme="minorEastAsia" w:cstheme="minorBidi"/>
          <w:sz w:val="21"/>
          <w:szCs w:val="22"/>
        </w:rPr>
      </w:pPr>
      <w:r>
        <w:fldChar w:fldCharType="begin"/>
      </w:r>
      <w:r>
        <w:instrText xml:space="preserve"> HYPERLINK \l "_Toc176164457" </w:instrText>
      </w:r>
      <w:r>
        <w:fldChar w:fldCharType="separate"/>
      </w:r>
      <w:r>
        <w:rPr>
          <w:rStyle w:val="19"/>
          <w:rFonts w:ascii="方正仿宋_GBK" w:eastAsia="方正仿宋_GBK"/>
        </w:rPr>
        <w:t>六、其他</w:t>
      </w:r>
      <w:r>
        <w:tab/>
      </w:r>
      <w:r>
        <w:fldChar w:fldCharType="begin"/>
      </w:r>
      <w:r>
        <w:instrText xml:space="preserve"> PAGEREF _Toc176164457 \h </w:instrText>
      </w:r>
      <w:r>
        <w:fldChar w:fldCharType="separate"/>
      </w:r>
      <w:r>
        <w:t>19</w:t>
      </w:r>
      <w:r>
        <w:fldChar w:fldCharType="end"/>
      </w:r>
      <w:r>
        <w:fldChar w:fldCharType="end"/>
      </w:r>
    </w:p>
    <w:p w14:paraId="628CECD9">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"_Toc176164458" </w:instrText>
      </w:r>
      <w:r>
        <w:fldChar w:fldCharType="separate"/>
      </w:r>
      <w:r>
        <w:rPr>
          <w:rStyle w:val="19"/>
          <w:rFonts w:ascii="方正小标宋_GBK" w:hAnsi="宋体" w:eastAsia="方正小标宋_GBK"/>
        </w:rPr>
        <w:t>第五篇  合同条款</w:t>
      </w:r>
      <w:r>
        <w:tab/>
      </w:r>
      <w:r>
        <w:fldChar w:fldCharType="begin"/>
      </w:r>
      <w:r>
        <w:instrText xml:space="preserve"> PAGEREF _Toc176164458 \h </w:instrText>
      </w:r>
      <w:r>
        <w:fldChar w:fldCharType="separate"/>
      </w:r>
      <w:r>
        <w:t>20</w:t>
      </w:r>
      <w:r>
        <w:fldChar w:fldCharType="end"/>
      </w:r>
      <w:r>
        <w:fldChar w:fldCharType="end"/>
      </w:r>
    </w:p>
    <w:p w14:paraId="132964A0">
      <w:pPr>
        <w:pStyle w:val="14"/>
        <w:tabs>
          <w:tab w:val="right" w:leader="dot" w:pos="9402"/>
        </w:tabs>
        <w:ind w:left="560"/>
        <w:rPr>
          <w:rFonts w:asciiTheme="minorHAnsi" w:hAnsiTheme="minorHAnsi" w:eastAsiaTheme="minorEastAsia" w:cstheme="minorBidi"/>
          <w:sz w:val="21"/>
          <w:szCs w:val="22"/>
        </w:rPr>
      </w:pPr>
      <w:r>
        <w:fldChar w:fldCharType="begin"/>
      </w:r>
      <w:r>
        <w:instrText xml:space="preserve"> HYPERLINK \l "_Toc176164459" </w:instrText>
      </w:r>
      <w:r>
        <w:fldChar w:fldCharType="separate"/>
      </w:r>
      <w:r>
        <w:rPr>
          <w:rStyle w:val="19"/>
          <w:rFonts w:ascii="方正小标宋_GBK" w:hAnsi="宋体" w:eastAsia="方正小标宋_GBK"/>
        </w:rPr>
        <w:t>第六篇   响应文件格式</w:t>
      </w:r>
      <w:r>
        <w:tab/>
      </w:r>
      <w:r>
        <w:fldChar w:fldCharType="begin"/>
      </w:r>
      <w:r>
        <w:instrText xml:space="preserve"> PAGEREF _Toc176164459 \h </w:instrText>
      </w:r>
      <w:r>
        <w:fldChar w:fldCharType="separate"/>
      </w:r>
      <w:r>
        <w:t>21</w:t>
      </w:r>
      <w:r>
        <w:fldChar w:fldCharType="end"/>
      </w:r>
      <w:r>
        <w:fldChar w:fldCharType="end"/>
      </w:r>
    </w:p>
    <w:p w14:paraId="791BDC64">
      <w:pPr>
        <w:pStyle w:val="14"/>
        <w:tabs>
          <w:tab w:val="right" w:leader="dot" w:pos="9402"/>
        </w:tabs>
        <w:spacing w:line="480" w:lineRule="exact"/>
        <w:ind w:left="0" w:leftChars="0"/>
        <w:rPr>
          <w:rFonts w:ascii="方正仿宋_GBK" w:hAnsi="Calibri" w:eastAsia="方正仿宋_GBK"/>
          <w:sz w:val="18"/>
          <w:szCs w:val="22"/>
        </w:rPr>
        <w:sectPr>
          <w:headerReference r:id="rId3" w:type="default"/>
          <w:footerReference r:id="rId4" w:type="default"/>
          <w:pgSz w:w="11907" w:h="16840"/>
          <w:pgMar w:top="1134" w:right="1191" w:bottom="1134" w:left="1304" w:header="851" w:footer="992" w:gutter="0"/>
          <w:cols w:space="720" w:num="1"/>
          <w:docGrid w:linePitch="380" w:charSpace="-5735"/>
        </w:sectPr>
      </w:pPr>
      <w:r>
        <w:rPr>
          <w:rFonts w:hint="eastAsia" w:ascii="方正小标宋_GBK" w:hAnsi="宋体" w:eastAsia="方正小标宋_GBK"/>
          <w:szCs w:val="21"/>
        </w:rPr>
        <w:fldChar w:fldCharType="end"/>
      </w:r>
    </w:p>
    <w:p w14:paraId="2477AC8A">
      <w:pPr>
        <w:pStyle w:val="2"/>
        <w:spacing w:line="360" w:lineRule="auto"/>
        <w:jc w:val="center"/>
        <w:rPr>
          <w:rFonts w:ascii="方正小标宋_GBK" w:hAnsi="宋体" w:eastAsia="方正小标宋_GBK"/>
          <w:b w:val="0"/>
          <w:szCs w:val="30"/>
        </w:rPr>
      </w:pPr>
      <w:bookmarkStart w:id="0" w:name="_Toc176164431"/>
      <w:bookmarkStart w:id="1" w:name="_Toc12789052"/>
      <w:bookmarkStart w:id="2" w:name="_Toc11641050"/>
      <w:r>
        <w:rPr>
          <w:rFonts w:hint="eastAsia" w:ascii="方正小标宋_GBK" w:hAnsi="宋体" w:eastAsia="方正小标宋_GBK"/>
          <w:b w:val="0"/>
          <w:sz w:val="36"/>
          <w:szCs w:val="30"/>
        </w:rPr>
        <w:t>第一篇  竞争性谈判邀请书</w:t>
      </w:r>
      <w:bookmarkEnd w:id="0"/>
      <w:bookmarkEnd w:id="1"/>
      <w:bookmarkEnd w:id="2"/>
    </w:p>
    <w:p w14:paraId="40042C1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重庆市合川区妇幼保健院</w:t>
      </w:r>
      <w:r>
        <w:rPr>
          <w:rFonts w:hint="eastAsia" w:ascii="方正仿宋_GBK" w:hAnsi="宋体" w:eastAsia="方正仿宋_GBK"/>
          <w:sz w:val="24"/>
        </w:rPr>
        <w:t>按照《政府采购非招标采购方式管理办法》（财政部74号令），根据业务工作需要，</w:t>
      </w:r>
      <w:r>
        <w:rPr>
          <w:rFonts w:hint="eastAsia" w:ascii="方正仿宋_GBK" w:hAnsi="宋体" w:eastAsia="方正仿宋_GBK"/>
          <w:sz w:val="24"/>
          <w:szCs w:val="24"/>
        </w:rPr>
        <w:t>对</w:t>
      </w:r>
      <w:r>
        <w:rPr>
          <w:rFonts w:hint="eastAsia" w:ascii="方正仿宋_GBK" w:hAnsi="宋体" w:eastAsia="方正仿宋_GBK"/>
          <w:color w:val="FF0000"/>
          <w:sz w:val="24"/>
          <w:szCs w:val="24"/>
          <w:u w:val="single"/>
          <w:lang w:val="en-US" w:eastAsia="zh-CN"/>
        </w:rPr>
        <w:t>残疾儿童康复筛查系统</w:t>
      </w:r>
      <w:r>
        <w:rPr>
          <w:rFonts w:hint="eastAsia" w:ascii="方正仿宋_GBK" w:hAnsi="宋体" w:eastAsia="方正仿宋_GBK"/>
          <w:sz w:val="24"/>
          <w:szCs w:val="24"/>
        </w:rPr>
        <w:t>项目进行竞争性谈判采购。欢迎有资格的供应商前来参加谈判。</w:t>
      </w:r>
    </w:p>
    <w:p w14:paraId="713843F4">
      <w:pPr>
        <w:pStyle w:val="3"/>
        <w:numPr>
          <w:ilvl w:val="255"/>
          <w:numId w:val="0"/>
        </w:numPr>
        <w:spacing w:line="400" w:lineRule="exact"/>
        <w:ind w:firstLine="482" w:firstLineChars="200"/>
        <w:rPr>
          <w:sz w:val="24"/>
          <w:szCs w:val="24"/>
        </w:rPr>
      </w:pPr>
      <w:bookmarkStart w:id="3" w:name="_Toc176164432"/>
      <w:bookmarkStart w:id="4" w:name="_Toc313893526"/>
      <w:bookmarkStart w:id="5" w:name="_Toc317775175"/>
      <w:r>
        <w:rPr>
          <w:rFonts w:hint="eastAsia" w:ascii="方正仿宋_GBK" w:eastAsia="方正仿宋_GBK"/>
          <w:sz w:val="24"/>
          <w:szCs w:val="24"/>
        </w:rPr>
        <w:t>一、竞争性谈判内容</w:t>
      </w:r>
      <w:bookmarkEnd w:id="3"/>
      <w:bookmarkEnd w:id="4"/>
      <w:bookmarkEnd w:id="5"/>
      <w:bookmarkStart w:id="6" w:name="_Toc373860293"/>
      <w:bookmarkStart w:id="7" w:name="_Toc317775178"/>
      <w:r>
        <w:rPr>
          <w:rFonts w:hint="eastAsia" w:ascii="方正仿宋_GBK" w:eastAsia="方正仿宋_GBK"/>
          <w:sz w:val="24"/>
          <w:szCs w:val="24"/>
        </w:rPr>
        <w:t xml:space="preserve"> </w:t>
      </w:r>
    </w:p>
    <w:p w14:paraId="5E8D9D38">
      <w:pPr>
        <w:ind w:firstLine="482" w:firstLineChars="200"/>
        <w:rPr>
          <w:rFonts w:ascii="方正仿宋_GBK" w:hAnsi="宋体" w:eastAsia="方正仿宋_GBK"/>
          <w:b/>
          <w:sz w:val="24"/>
        </w:rPr>
      </w:pPr>
      <w:bookmarkStart w:id="8" w:name="_Toc32461"/>
      <w:bookmarkStart w:id="9" w:name="_Toc9180"/>
    </w:p>
    <w:p w14:paraId="38EFA3A6">
      <w:pPr>
        <w:ind w:firstLine="482" w:firstLineChars="200"/>
        <w:rPr>
          <w:rFonts w:ascii="方正仿宋_GBK" w:hAnsi="宋体" w:eastAsia="方正仿宋_GBK"/>
          <w:b/>
          <w:sz w:val="24"/>
        </w:rPr>
      </w:pPr>
      <w:r>
        <w:rPr>
          <w:rFonts w:hint="eastAsia" w:ascii="方正仿宋_GBK" w:hAnsi="宋体" w:eastAsia="方正仿宋_GBK"/>
          <w:b/>
          <w:sz w:val="24"/>
        </w:rPr>
        <w:t>（一）设备清单</w:t>
      </w:r>
    </w:p>
    <w:bookmarkEnd w:id="8"/>
    <w:bookmarkEnd w:id="9"/>
    <w:tbl>
      <w:tblPr>
        <w:tblStyle w:val="16"/>
        <w:tblW w:w="42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298"/>
        <w:gridCol w:w="3733"/>
        <w:gridCol w:w="1544"/>
      </w:tblGrid>
      <w:tr w14:paraId="4A8D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95" w:type="pct"/>
            <w:vAlign w:val="center"/>
          </w:tcPr>
          <w:p w14:paraId="4E7ACDA3">
            <w:pPr>
              <w:widowControl/>
              <w:jc w:val="center"/>
              <w:rPr>
                <w:rFonts w:ascii="方正仿宋_GBK" w:hAnsi="宋体" w:eastAsia="方正仿宋_GBK"/>
                <w:b/>
                <w:bCs/>
                <w:color w:val="000000"/>
                <w:kern w:val="0"/>
                <w:sz w:val="24"/>
              </w:rPr>
            </w:pPr>
            <w:r>
              <w:rPr>
                <w:rFonts w:hint="eastAsia" w:ascii="方正仿宋_GBK" w:hAnsi="宋体" w:eastAsia="方正仿宋_GBK"/>
                <w:b/>
                <w:bCs/>
                <w:color w:val="000000"/>
                <w:kern w:val="0"/>
                <w:sz w:val="24"/>
              </w:rPr>
              <w:t>序号</w:t>
            </w:r>
          </w:p>
        </w:tc>
        <w:tc>
          <w:tcPr>
            <w:tcW w:w="1396" w:type="pct"/>
            <w:noWrap/>
            <w:vAlign w:val="center"/>
          </w:tcPr>
          <w:p w14:paraId="396C3BD4">
            <w:pPr>
              <w:widowControl/>
              <w:jc w:val="center"/>
              <w:rPr>
                <w:rFonts w:ascii="方正仿宋_GBK" w:hAnsi="宋体" w:eastAsia="方正仿宋_GBK"/>
                <w:b/>
                <w:bCs/>
                <w:color w:val="000000"/>
                <w:kern w:val="0"/>
                <w:sz w:val="24"/>
              </w:rPr>
            </w:pPr>
            <w:r>
              <w:rPr>
                <w:rFonts w:hint="eastAsia" w:ascii="方正仿宋_GBK" w:hAnsi="宋体" w:eastAsia="方正仿宋_GBK"/>
                <w:b/>
                <w:bCs/>
                <w:color w:val="000000"/>
                <w:kern w:val="0"/>
                <w:sz w:val="24"/>
              </w:rPr>
              <w:t>系统名称</w:t>
            </w:r>
          </w:p>
        </w:tc>
        <w:tc>
          <w:tcPr>
            <w:tcW w:w="2269" w:type="pct"/>
            <w:noWrap/>
            <w:vAlign w:val="center"/>
          </w:tcPr>
          <w:p w14:paraId="0840144D">
            <w:pPr>
              <w:widowControl/>
              <w:jc w:val="center"/>
              <w:rPr>
                <w:rFonts w:ascii="方正仿宋_GBK" w:hAnsi="宋体" w:eastAsia="方正仿宋_GBK"/>
                <w:b/>
                <w:bCs/>
                <w:color w:val="000000"/>
                <w:kern w:val="0"/>
                <w:sz w:val="24"/>
              </w:rPr>
            </w:pPr>
            <w:r>
              <w:rPr>
                <w:rFonts w:hint="eastAsia" w:ascii="方正仿宋_GBK" w:hAnsi="宋体" w:eastAsia="方正仿宋_GBK"/>
                <w:b/>
                <w:bCs/>
                <w:color w:val="000000"/>
                <w:kern w:val="0"/>
                <w:sz w:val="24"/>
              </w:rPr>
              <w:t>数量</w:t>
            </w:r>
          </w:p>
        </w:tc>
        <w:tc>
          <w:tcPr>
            <w:tcW w:w="938" w:type="pct"/>
            <w:noWrap/>
            <w:vAlign w:val="center"/>
          </w:tcPr>
          <w:p w14:paraId="3CB34E3C">
            <w:pPr>
              <w:widowControl/>
              <w:jc w:val="center"/>
              <w:rPr>
                <w:rFonts w:hint="eastAsia" w:ascii="方正仿宋_GBK" w:hAnsi="宋体" w:eastAsia="方正仿宋_GBK"/>
                <w:b/>
                <w:bCs/>
                <w:color w:val="000000"/>
                <w:kern w:val="0"/>
                <w:sz w:val="24"/>
                <w:lang w:val="en-US" w:eastAsia="zh-CN"/>
              </w:rPr>
            </w:pPr>
            <w:r>
              <w:rPr>
                <w:rFonts w:hint="eastAsia" w:ascii="方正仿宋_GBK" w:hAnsi="宋体" w:eastAsia="方正仿宋_GBK"/>
                <w:b/>
                <w:bCs/>
                <w:color w:val="000000"/>
                <w:kern w:val="0"/>
                <w:sz w:val="24"/>
                <w:lang w:val="en-US" w:eastAsia="zh-CN"/>
              </w:rPr>
              <w:t>限价（万元）</w:t>
            </w:r>
          </w:p>
        </w:tc>
      </w:tr>
      <w:tr w14:paraId="14ED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5" w:type="pct"/>
            <w:vAlign w:val="center"/>
          </w:tcPr>
          <w:p w14:paraId="4366AF6C">
            <w:pPr>
              <w:widowControl/>
              <w:spacing w:line="400" w:lineRule="exact"/>
              <w:jc w:val="center"/>
              <w:rPr>
                <w:rFonts w:ascii="方正仿宋_GBK" w:hAnsi="宋体" w:eastAsia="方正仿宋_GBK"/>
                <w:color w:val="000000"/>
                <w:kern w:val="0"/>
                <w:sz w:val="24"/>
              </w:rPr>
            </w:pPr>
            <w:r>
              <w:rPr>
                <w:rFonts w:hint="eastAsia" w:ascii="方正仿宋_GBK" w:hAnsi="宋体" w:eastAsia="方正仿宋_GBK"/>
                <w:color w:val="000000"/>
                <w:kern w:val="0"/>
                <w:sz w:val="24"/>
              </w:rPr>
              <w:t>1</w:t>
            </w:r>
          </w:p>
        </w:tc>
        <w:tc>
          <w:tcPr>
            <w:tcW w:w="1396" w:type="pct"/>
            <w:vAlign w:val="center"/>
          </w:tcPr>
          <w:p w14:paraId="0D1B153A">
            <w:pPr>
              <w:widowControl/>
              <w:spacing w:line="400" w:lineRule="exact"/>
              <w:jc w:val="left"/>
              <w:rPr>
                <w:rFonts w:ascii="方正仿宋_GBK" w:hAnsi="宋体" w:eastAsia="方正仿宋_GBK"/>
                <w:color w:val="000000"/>
                <w:kern w:val="0"/>
                <w:sz w:val="24"/>
              </w:rPr>
            </w:pPr>
            <w:r>
              <w:rPr>
                <w:rFonts w:hint="eastAsia" w:ascii="方正仿宋_GBK" w:hAnsi="宋体" w:eastAsia="方正仿宋_GBK"/>
                <w:color w:val="000000"/>
                <w:kern w:val="0"/>
                <w:sz w:val="24"/>
                <w:lang w:val="en-US" w:eastAsia="zh-CN"/>
              </w:rPr>
              <w:t>残疾儿童康复筛查系统</w:t>
            </w:r>
          </w:p>
        </w:tc>
        <w:tc>
          <w:tcPr>
            <w:tcW w:w="2269" w:type="pct"/>
            <w:vAlign w:val="center"/>
          </w:tcPr>
          <w:p w14:paraId="630A16B4">
            <w:pPr>
              <w:widowControl/>
              <w:spacing w:line="400" w:lineRule="exact"/>
              <w:jc w:val="center"/>
              <w:rPr>
                <w:rFonts w:hint="eastAsia" w:ascii="方正仿宋_GBK" w:hAnsi="宋体" w:eastAsia="方正仿宋_GBK"/>
                <w:color w:val="000000"/>
                <w:kern w:val="0"/>
                <w:sz w:val="24"/>
                <w:lang w:eastAsia="zh-CN"/>
              </w:rPr>
            </w:pPr>
            <w:r>
              <w:rPr>
                <w:rFonts w:hint="eastAsia" w:ascii="方正仿宋_GBK" w:hAnsi="宋体" w:eastAsia="方正仿宋_GBK"/>
                <w:color w:val="000000"/>
                <w:kern w:val="0"/>
                <w:sz w:val="24"/>
              </w:rPr>
              <w:t>1</w:t>
            </w:r>
            <w:r>
              <w:rPr>
                <w:rFonts w:hint="eastAsia" w:ascii="方正仿宋_GBK" w:hAnsi="宋体" w:eastAsia="方正仿宋_GBK"/>
                <w:color w:val="000000"/>
                <w:kern w:val="0"/>
                <w:sz w:val="24"/>
                <w:lang w:val="en-US" w:eastAsia="zh-CN"/>
              </w:rPr>
              <w:t>套</w:t>
            </w:r>
          </w:p>
        </w:tc>
        <w:tc>
          <w:tcPr>
            <w:tcW w:w="938" w:type="pct"/>
            <w:vAlign w:val="center"/>
          </w:tcPr>
          <w:p w14:paraId="21A2B40A">
            <w:pPr>
              <w:widowControl/>
              <w:spacing w:line="400" w:lineRule="exact"/>
              <w:jc w:val="center"/>
              <w:rPr>
                <w:rFonts w:hint="default" w:ascii="方正仿宋_GBK" w:hAnsi="宋体" w:eastAsia="方正仿宋_GBK"/>
                <w:color w:val="000000"/>
                <w:kern w:val="0"/>
                <w:sz w:val="24"/>
                <w:lang w:val="en-US" w:eastAsia="zh-CN"/>
              </w:rPr>
            </w:pPr>
            <w:r>
              <w:rPr>
                <w:rFonts w:hint="eastAsia" w:ascii="方正仿宋_GBK" w:hAnsi="宋体" w:eastAsia="方正仿宋_GBK"/>
                <w:color w:val="000000"/>
                <w:kern w:val="0"/>
                <w:sz w:val="24"/>
                <w:lang w:val="en-US" w:eastAsia="zh-CN"/>
              </w:rPr>
              <w:t>30</w:t>
            </w:r>
          </w:p>
        </w:tc>
      </w:tr>
    </w:tbl>
    <w:p w14:paraId="0B9D81E3"/>
    <w:p w14:paraId="104CF398">
      <w:pPr>
        <w:pStyle w:val="4"/>
        <w:numPr>
          <w:ilvl w:val="0"/>
          <w:numId w:val="1"/>
        </w:numPr>
        <w:spacing w:before="156" w:beforeLines="50"/>
        <w:rPr>
          <w:rFonts w:hint="eastAsia" w:ascii="方正仿宋_GBK" w:hAnsi="宋体" w:eastAsia="方正仿宋_GBK" w:cs="方正仿宋_GBK"/>
          <w:b/>
          <w:sz w:val="24"/>
        </w:rPr>
      </w:pPr>
      <w:r>
        <w:rPr>
          <w:rFonts w:hint="eastAsia" w:ascii="方正仿宋_GBK" w:hAnsi="宋体" w:eastAsia="方正仿宋_GBK" w:cs="方正仿宋_GBK"/>
          <w:b/>
          <w:sz w:val="24"/>
          <w:lang w:val="en-US" w:eastAsia="zh-CN"/>
        </w:rPr>
        <w:t>系统</w:t>
      </w:r>
      <w:r>
        <w:rPr>
          <w:rFonts w:hint="eastAsia" w:ascii="方正仿宋_GBK" w:hAnsi="宋体" w:eastAsia="方正仿宋_GBK" w:cs="方正仿宋_GBK"/>
          <w:b/>
          <w:sz w:val="24"/>
        </w:rPr>
        <w:t>功能参数</w:t>
      </w:r>
    </w:p>
    <w:tbl>
      <w:tblPr>
        <w:tblStyle w:val="17"/>
        <w:tblW w:w="9518"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2264"/>
        <w:gridCol w:w="6150"/>
      </w:tblGrid>
      <w:tr w14:paraId="58F678A6">
        <w:tblPrEx>
          <w:tblCellMar>
            <w:top w:w="0" w:type="dxa"/>
            <w:left w:w="108" w:type="dxa"/>
            <w:bottom w:w="0" w:type="dxa"/>
            <w:right w:w="108" w:type="dxa"/>
          </w:tblCellMar>
        </w:tblPrEx>
        <w:tc>
          <w:tcPr>
            <w:tcW w:w="1104" w:type="dxa"/>
            <w:shd w:val="clear" w:color="auto" w:fill="8DB3E2"/>
            <w:noWrap w:val="0"/>
            <w:vAlign w:val="top"/>
          </w:tcPr>
          <w:p w14:paraId="337192F0">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序号</w:t>
            </w:r>
          </w:p>
        </w:tc>
        <w:tc>
          <w:tcPr>
            <w:tcW w:w="2264" w:type="dxa"/>
            <w:shd w:val="clear" w:color="auto" w:fill="8DB3E2"/>
            <w:noWrap w:val="0"/>
            <w:vAlign w:val="top"/>
          </w:tcPr>
          <w:p w14:paraId="658FE111">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功能模块</w:t>
            </w:r>
          </w:p>
        </w:tc>
        <w:tc>
          <w:tcPr>
            <w:tcW w:w="6150" w:type="dxa"/>
            <w:shd w:val="clear" w:color="auto" w:fill="8DB3E2"/>
            <w:noWrap w:val="0"/>
            <w:vAlign w:val="top"/>
          </w:tcPr>
          <w:p w14:paraId="4ACF021D">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技术参数</w:t>
            </w:r>
          </w:p>
        </w:tc>
      </w:tr>
      <w:tr w14:paraId="324A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8" w:type="dxa"/>
            <w:gridSpan w:val="3"/>
            <w:shd w:val="clear" w:color="auto" w:fill="8DB3E2"/>
            <w:noWrap w:val="0"/>
            <w:vAlign w:val="top"/>
          </w:tcPr>
          <w:p w14:paraId="5DA2FD6E">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1</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基础功能参数</w:t>
            </w:r>
          </w:p>
        </w:tc>
      </w:tr>
      <w:tr w14:paraId="2F15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noWrap w:val="0"/>
            <w:vAlign w:val="top"/>
          </w:tcPr>
          <w:p w14:paraId="44743358">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1</w:t>
            </w:r>
          </w:p>
        </w:tc>
        <w:tc>
          <w:tcPr>
            <w:tcW w:w="2264" w:type="dxa"/>
            <w:noWrap w:val="0"/>
            <w:vAlign w:val="top"/>
          </w:tcPr>
          <w:p w14:paraId="1ECD5BD4">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业务类型</w:t>
            </w:r>
          </w:p>
        </w:tc>
        <w:tc>
          <w:tcPr>
            <w:tcW w:w="6150" w:type="dxa"/>
            <w:noWrap w:val="0"/>
            <w:vAlign w:val="top"/>
          </w:tcPr>
          <w:p w14:paraId="4EBD8021">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本项目需求：0-18岁儿童康复管理业务</w:t>
            </w:r>
          </w:p>
        </w:tc>
      </w:tr>
      <w:tr w14:paraId="3D94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noWrap w:val="0"/>
            <w:vAlign w:val="top"/>
          </w:tcPr>
          <w:p w14:paraId="488BB9F9">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2</w:t>
            </w:r>
          </w:p>
        </w:tc>
        <w:tc>
          <w:tcPr>
            <w:tcW w:w="2264" w:type="dxa"/>
            <w:noWrap w:val="0"/>
            <w:vAlign w:val="top"/>
          </w:tcPr>
          <w:p w14:paraId="131DECD9">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业务规模</w:t>
            </w:r>
          </w:p>
        </w:tc>
        <w:tc>
          <w:tcPr>
            <w:tcW w:w="6150" w:type="dxa"/>
            <w:noWrap w:val="0"/>
            <w:vAlign w:val="top"/>
          </w:tcPr>
          <w:p w14:paraId="1BB8C98D">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本项目需求：单院区</w:t>
            </w:r>
          </w:p>
        </w:tc>
      </w:tr>
      <w:tr w14:paraId="4EBB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noWrap w:val="0"/>
            <w:vAlign w:val="top"/>
          </w:tcPr>
          <w:p w14:paraId="7485FAFA">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3</w:t>
            </w:r>
          </w:p>
        </w:tc>
        <w:tc>
          <w:tcPr>
            <w:tcW w:w="2264" w:type="dxa"/>
            <w:noWrap w:val="0"/>
            <w:vAlign w:val="top"/>
          </w:tcPr>
          <w:p w14:paraId="4FBC9261">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场景模式</w:t>
            </w:r>
          </w:p>
        </w:tc>
        <w:tc>
          <w:tcPr>
            <w:tcW w:w="6150" w:type="dxa"/>
            <w:noWrap w:val="0"/>
            <w:vAlign w:val="top"/>
          </w:tcPr>
          <w:p w14:paraId="6FADA209">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本项目需求：院内系统+院外管理（家长端）+校园管理</w:t>
            </w:r>
          </w:p>
        </w:tc>
      </w:tr>
      <w:tr w14:paraId="78F5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8" w:type="dxa"/>
            <w:gridSpan w:val="3"/>
            <w:shd w:val="clear" w:color="auto" w:fill="8DB3E2"/>
            <w:noWrap w:val="0"/>
            <w:vAlign w:val="top"/>
          </w:tcPr>
          <w:p w14:paraId="12E36A2D">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2</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儿童康复管理系统（电脑端+家长端）</w:t>
            </w:r>
          </w:p>
        </w:tc>
      </w:tr>
      <w:tr w14:paraId="0CEC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04" w:type="dxa"/>
            <w:noWrap w:val="0"/>
            <w:vAlign w:val="top"/>
          </w:tcPr>
          <w:p w14:paraId="2AF613B6">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1</w:t>
            </w:r>
          </w:p>
        </w:tc>
        <w:tc>
          <w:tcPr>
            <w:tcW w:w="8414" w:type="dxa"/>
            <w:gridSpan w:val="2"/>
            <w:noWrap w:val="0"/>
            <w:vAlign w:val="top"/>
          </w:tcPr>
          <w:p w14:paraId="72AA36FE">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第一部分 康复信息管理系统--医生端</w:t>
            </w:r>
          </w:p>
          <w:p w14:paraId="6BDD1DC6">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（一）档案管理</w:t>
            </w:r>
          </w:p>
          <w:p w14:paraId="74EADDC4">
            <w:pPr>
              <w:pStyle w:val="4"/>
              <w:numPr>
                <w:ilvl w:val="0"/>
                <w:numId w:val="0"/>
              </w:numPr>
              <w:spacing w:before="156" w:beforeLines="5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1.档案添加/修改：多种方式建档（从HIS获取，护士手动建档）。</w:t>
            </w:r>
          </w:p>
          <w:p w14:paraId="78229D58">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2.</w:t>
            </w:r>
            <w:r>
              <w:rPr>
                <w:rFonts w:hint="eastAsia" w:ascii="方正仿宋_GBK" w:hAnsi="方正仿宋_GBK" w:eastAsia="方正仿宋_GBK" w:cs="方正仿宋_GBK"/>
                <w:b w:val="0"/>
                <w:bCs/>
                <w:sz w:val="24"/>
                <w:szCs w:val="24"/>
                <w:lang w:val="en-US" w:eastAsia="zh-CN"/>
              </w:rPr>
              <w:t>找回档案：可针对已删除的档案进行找回操作；</w:t>
            </w:r>
          </w:p>
          <w:p w14:paraId="1B210F4D">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3、导出档案：可对档案数据进行导出；</w:t>
            </w:r>
          </w:p>
          <w:p w14:paraId="762DC296">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4、问诊登记：康复医生为患儿进行问诊登记，问诊登记后，才可进行课程缴费。</w:t>
            </w:r>
          </w:p>
          <w:p w14:paraId="2D0EB188">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5、评估提醒：针对儿童设置不同类型的评估提醒，按照间隔周期、结束日期进行设置，一个儿童可设置多种评估提醒。系统将在康复管理处，对治疗师进行提醒。</w:t>
            </w:r>
          </w:p>
          <w:p w14:paraId="40902F8E">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6、课程登记管理：</w:t>
            </w:r>
          </w:p>
          <w:p w14:paraId="6FC62705">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① HIS缴费/续课/退费课程在此处进行登记；</w:t>
            </w:r>
          </w:p>
          <w:p w14:paraId="3EF509FF">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② 儿早缴费后完全未使用并退费的课程，在此处进行退课登记。</w:t>
            </w:r>
          </w:p>
          <w:p w14:paraId="2F57C3A0">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（二）康复管理</w:t>
            </w:r>
          </w:p>
          <w:p w14:paraId="059DCE01">
            <w:pPr>
              <w:pStyle w:val="4"/>
              <w:numPr>
                <w:ilvl w:val="0"/>
                <w:numId w:val="0"/>
              </w:numPr>
              <w:spacing w:before="156" w:beforeLines="5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lang w:val="en-US" w:eastAsia="zh-CN"/>
              </w:rPr>
              <w:t>1、</w:t>
            </w:r>
            <w:r>
              <w:rPr>
                <w:rFonts w:hint="eastAsia" w:ascii="方正仿宋_GBK" w:hAnsi="方正仿宋_GBK" w:eastAsia="方正仿宋_GBK" w:cs="方正仿宋_GBK"/>
                <w:b w:val="0"/>
                <w:bCs/>
                <w:sz w:val="24"/>
                <w:szCs w:val="24"/>
              </w:rPr>
              <w:t>采用具有自主知识产权的类Word电子病历编辑器来进行病历书写和保存的儿早系统，医护完全可以像使用word一样增加、删除、编辑其中的任意内容，还可以在这个文档中增加一些图片，表格，同时也可以将常用的内容做成结构化元素快速的下拉选择，自动生成等，使医护学习使用起来无任何困难。并且书写界面、内容和打印输出的形式完全一样，所见即所得。</w:t>
            </w:r>
          </w:p>
          <w:p w14:paraId="1DEDA313">
            <w:pPr>
              <w:pStyle w:val="4"/>
              <w:numPr>
                <w:ilvl w:val="0"/>
                <w:numId w:val="0"/>
              </w:numPr>
              <w:spacing w:before="156" w:beforeLines="5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2.内置</w:t>
            </w:r>
            <w:r>
              <w:rPr>
                <w:rFonts w:hint="eastAsia" w:ascii="方正仿宋_GBK" w:hAnsi="方正仿宋_GBK" w:eastAsia="方正仿宋_GBK" w:cs="方正仿宋_GBK"/>
                <w:b w:val="0"/>
                <w:bCs/>
                <w:sz w:val="24"/>
                <w:szCs w:val="24"/>
                <w:lang w:val="en-US" w:eastAsia="zh-CN"/>
              </w:rPr>
              <w:t>常用的康复</w:t>
            </w:r>
            <w:r>
              <w:rPr>
                <w:rFonts w:hint="eastAsia" w:ascii="方正仿宋_GBK" w:hAnsi="方正仿宋_GBK" w:eastAsia="方正仿宋_GBK" w:cs="方正仿宋_GBK"/>
                <w:b w:val="0"/>
                <w:bCs/>
                <w:sz w:val="24"/>
                <w:szCs w:val="24"/>
              </w:rPr>
              <w:t>病历模板。</w:t>
            </w:r>
          </w:p>
          <w:p w14:paraId="0FFA17B8">
            <w:pPr>
              <w:pStyle w:val="4"/>
              <w:numPr>
                <w:ilvl w:val="0"/>
                <w:numId w:val="0"/>
              </w:numPr>
              <w:spacing w:before="156" w:beforeLines="5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3.自定义模板：支持用户自制电子病历模板</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数量上不封顶</w:t>
            </w:r>
            <w:r>
              <w:rPr>
                <w:rFonts w:hint="eastAsia" w:ascii="方正仿宋_GBK" w:hAnsi="方正仿宋_GBK" w:eastAsia="方正仿宋_GBK" w:cs="方正仿宋_GBK"/>
                <w:b w:val="0"/>
                <w:bCs/>
                <w:sz w:val="24"/>
                <w:szCs w:val="24"/>
              </w:rPr>
              <w:t>。</w:t>
            </w:r>
          </w:p>
          <w:p w14:paraId="5222CF70">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4、儿早就诊记录：点击儿早就诊记录，系统自动调取儿早中的就诊记录（病历、报告、专案），可点击查看详情内容。</w:t>
            </w:r>
          </w:p>
          <w:p w14:paraId="2E5BAEDE">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5、训练记录：训练记录通过手机端同步。可查看该儿童的各项训练记录的时间、课程、家长签名、治疗师，点击可查看详情内容（训练项目、课程内容）</w:t>
            </w:r>
          </w:p>
          <w:p w14:paraId="140DAB16">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（三）测评管理</w:t>
            </w:r>
          </w:p>
          <w:p w14:paraId="320E83AC">
            <w:pPr>
              <w:pStyle w:val="4"/>
              <w:numPr>
                <w:ilvl w:val="0"/>
                <w:numId w:val="0"/>
              </w:numPr>
              <w:spacing w:before="156" w:beforeLines="5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1.测评工具（测评结果获取）：内置</w:t>
            </w:r>
            <w:r>
              <w:rPr>
                <w:rFonts w:hint="eastAsia" w:ascii="方正仿宋_GBK" w:hAnsi="方正仿宋_GBK" w:eastAsia="方正仿宋_GBK" w:cs="方正仿宋_GBK"/>
                <w:b w:val="0"/>
                <w:bCs/>
                <w:sz w:val="24"/>
                <w:szCs w:val="24"/>
                <w:lang w:val="en-US" w:eastAsia="zh-CN"/>
              </w:rPr>
              <w:t>多种</w:t>
            </w:r>
            <w:r>
              <w:rPr>
                <w:rFonts w:hint="eastAsia" w:ascii="方正仿宋_GBK" w:hAnsi="方正仿宋_GBK" w:eastAsia="方正仿宋_GBK" w:cs="方正仿宋_GBK"/>
                <w:b w:val="0"/>
                <w:bCs/>
                <w:sz w:val="24"/>
                <w:szCs w:val="24"/>
              </w:rPr>
              <w:t>常用测评量表免费使用，提供详细的测评报告和指导。</w:t>
            </w:r>
          </w:p>
          <w:p w14:paraId="682E70DC">
            <w:pPr>
              <w:pStyle w:val="4"/>
              <w:numPr>
                <w:ilvl w:val="0"/>
                <w:numId w:val="0"/>
              </w:numPr>
              <w:spacing w:before="156" w:beforeLines="5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2.测评报告：支持根据测评结果生成测评报告、编辑测评结论、编辑测评指导意见；支持测评报告打印。</w:t>
            </w:r>
          </w:p>
          <w:p w14:paraId="161BA31C">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四</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分配儿童</w:t>
            </w:r>
          </w:p>
          <w:p w14:paraId="7CB4FC19">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1、将购课成功但未分配课程的儿童及课程分配给治疗师。</w:t>
            </w:r>
          </w:p>
          <w:p w14:paraId="1B8B2928">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（五）排课管理</w:t>
            </w:r>
          </w:p>
          <w:p w14:paraId="27AE430E">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1、新增排课：按照不同的维度生成排课信息，支持单选/多选/全选后生成排课数据。</w:t>
            </w:r>
          </w:p>
          <w:p w14:paraId="6581E2E3">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2、占用：可对特定时段的特定教室进行占用，占用后不可进行排课；</w:t>
            </w:r>
          </w:p>
          <w:p w14:paraId="588B622E">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3、时段维护：维护不同的时段，方便后期进行排课操作。</w:t>
            </w:r>
          </w:p>
          <w:p w14:paraId="3EDF3597">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（六）学生课程管理</w:t>
            </w:r>
          </w:p>
          <w:p w14:paraId="49C04BCD">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1、临时代课/转接：选择儿童及课程后，可安排其他治疗师临时代课或将此儿童后期的课程转交给其他治疗师；</w:t>
            </w:r>
          </w:p>
          <w:p w14:paraId="72707224">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2、结课：对课程进行结课操作。</w:t>
            </w:r>
          </w:p>
          <w:p w14:paraId="7CFA1ACE">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3、请假：可对个体课或集体课的儿童进行请假操作，不影响后续上课节数等；</w:t>
            </w:r>
          </w:p>
          <w:p w14:paraId="56D24ACA">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（七）报表统计</w:t>
            </w:r>
          </w:p>
          <w:p w14:paraId="7F352CA5">
            <w:pPr>
              <w:pStyle w:val="4"/>
              <w:numPr>
                <w:ilvl w:val="0"/>
                <w:numId w:val="0"/>
              </w:numPr>
              <w:spacing w:before="156" w:beforeLines="5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lang w:val="en-US" w:eastAsia="zh-CN"/>
              </w:rPr>
              <w:t>1、</w:t>
            </w:r>
            <w:r>
              <w:rPr>
                <w:rFonts w:hint="eastAsia" w:ascii="方正仿宋_GBK" w:hAnsi="方正仿宋_GBK" w:eastAsia="方正仿宋_GBK" w:cs="方正仿宋_GBK"/>
                <w:b w:val="0"/>
                <w:bCs/>
                <w:sz w:val="24"/>
                <w:szCs w:val="24"/>
              </w:rPr>
              <w:t>报表数据：通过</w:t>
            </w:r>
            <w:r>
              <w:rPr>
                <w:rFonts w:hint="eastAsia" w:ascii="方正仿宋_GBK" w:hAnsi="方正仿宋_GBK" w:eastAsia="方正仿宋_GBK" w:cs="方正仿宋_GBK"/>
                <w:b w:val="0"/>
                <w:bCs/>
                <w:sz w:val="24"/>
                <w:szCs w:val="24"/>
                <w:lang w:val="en-US" w:eastAsia="zh-CN"/>
              </w:rPr>
              <w:t>康复管理系统</w:t>
            </w:r>
            <w:r>
              <w:rPr>
                <w:rFonts w:hint="eastAsia" w:ascii="方正仿宋_GBK" w:hAnsi="方正仿宋_GBK" w:eastAsia="方正仿宋_GBK" w:cs="方正仿宋_GBK"/>
                <w:b w:val="0"/>
                <w:bCs/>
                <w:sz w:val="24"/>
                <w:szCs w:val="24"/>
              </w:rPr>
              <w:t>数据库数据形成数据报表，包括</w:t>
            </w:r>
            <w:r>
              <w:rPr>
                <w:rFonts w:hint="eastAsia" w:ascii="方正仿宋_GBK" w:hAnsi="方正仿宋_GBK" w:eastAsia="方正仿宋_GBK" w:cs="方正仿宋_GBK"/>
                <w:b w:val="0"/>
                <w:bCs/>
                <w:sz w:val="24"/>
                <w:szCs w:val="24"/>
                <w:lang w:val="en-US" w:eastAsia="zh-CN"/>
              </w:rPr>
              <w:t>问诊登记</w:t>
            </w:r>
            <w:r>
              <w:rPr>
                <w:rFonts w:hint="eastAsia" w:ascii="方正仿宋_GBK" w:hAnsi="方正仿宋_GBK" w:eastAsia="方正仿宋_GBK" w:cs="方正仿宋_GBK"/>
                <w:b w:val="0"/>
                <w:bCs/>
                <w:sz w:val="24"/>
                <w:szCs w:val="24"/>
              </w:rPr>
              <w:t>统计、</w:t>
            </w:r>
            <w:r>
              <w:rPr>
                <w:rFonts w:hint="eastAsia" w:ascii="方正仿宋_GBK" w:hAnsi="方正仿宋_GBK" w:eastAsia="方正仿宋_GBK" w:cs="方正仿宋_GBK"/>
                <w:b w:val="0"/>
                <w:bCs/>
                <w:sz w:val="24"/>
                <w:szCs w:val="24"/>
                <w:lang w:val="en-US" w:eastAsia="zh-CN"/>
              </w:rPr>
              <w:t>测评</w:t>
            </w:r>
            <w:r>
              <w:rPr>
                <w:rFonts w:hint="eastAsia" w:ascii="方正仿宋_GBK" w:hAnsi="方正仿宋_GBK" w:eastAsia="方正仿宋_GBK" w:cs="方正仿宋_GBK"/>
                <w:b w:val="0"/>
                <w:bCs/>
                <w:sz w:val="24"/>
                <w:szCs w:val="24"/>
              </w:rPr>
              <w:t>统计、</w:t>
            </w:r>
            <w:r>
              <w:rPr>
                <w:rFonts w:hint="eastAsia" w:ascii="方正仿宋_GBK" w:hAnsi="方正仿宋_GBK" w:eastAsia="方正仿宋_GBK" w:cs="方正仿宋_GBK"/>
                <w:b w:val="0"/>
                <w:bCs/>
                <w:sz w:val="24"/>
                <w:szCs w:val="24"/>
                <w:lang w:val="en-US" w:eastAsia="zh-CN"/>
              </w:rPr>
              <w:t>儿童结案专项</w:t>
            </w:r>
            <w:r>
              <w:rPr>
                <w:rFonts w:hint="eastAsia" w:ascii="方正仿宋_GBK" w:hAnsi="方正仿宋_GBK" w:eastAsia="方正仿宋_GBK" w:cs="方正仿宋_GBK"/>
                <w:b w:val="0"/>
                <w:bCs/>
                <w:sz w:val="24"/>
                <w:szCs w:val="24"/>
              </w:rPr>
              <w:t>统计等。</w:t>
            </w:r>
          </w:p>
          <w:p w14:paraId="34B731C6">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p>
          <w:p w14:paraId="06E65219">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康复信息管理系统--医生手机端</w:t>
            </w:r>
          </w:p>
          <w:p w14:paraId="2C030662">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登录</w:t>
            </w:r>
          </w:p>
          <w:p w14:paraId="2BEBBD87">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1、用对应的医生账号密码进行登录</w:t>
            </w:r>
          </w:p>
          <w:p w14:paraId="16965DE0">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训练记录</w:t>
            </w:r>
          </w:p>
          <w:p w14:paraId="6B4355F5">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查看当天的课程，并对当天的训练课程及课堂表现进行记录；</w:t>
            </w:r>
          </w:p>
          <w:p w14:paraId="7ECCB9E9">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可针对课堂表现进行家庭作业布置下发</w:t>
            </w:r>
          </w:p>
          <w:p w14:paraId="2FDCCDA8">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家长签名</w:t>
            </w:r>
          </w:p>
          <w:p w14:paraId="711F5161">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1、家长上完个体课后进行签名，确认课程已上。</w:t>
            </w:r>
          </w:p>
          <w:p w14:paraId="120C4FB8">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康复信息管理系统---家长端</w:t>
            </w:r>
          </w:p>
          <w:p w14:paraId="37FB9502">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家长指导</w:t>
            </w:r>
          </w:p>
          <w:p w14:paraId="740745BC">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家长可接收康复师下发的家庭作业；</w:t>
            </w:r>
          </w:p>
          <w:p w14:paraId="27A6BCA4">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按照家庭作业完成儿童的在家康复训练等</w:t>
            </w:r>
          </w:p>
          <w:p w14:paraId="15397FE7">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（二）家长课堂</w:t>
            </w:r>
          </w:p>
          <w:p w14:paraId="6E519A93">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1、家长可观看康复师发布的宣教视频、文章等信息，更好的协助儿童做好康复训练等。</w:t>
            </w:r>
          </w:p>
          <w:p w14:paraId="6759179D">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※第四部分：支持专业儿童康复培训视频不低于1700个。</w:t>
            </w:r>
          </w:p>
          <w:p w14:paraId="714B0CD9">
            <w:pPr>
              <w:pStyle w:val="4"/>
              <w:numPr>
                <w:ilvl w:val="0"/>
                <w:numId w:val="0"/>
              </w:numPr>
              <w:spacing w:before="156" w:beforeLines="50"/>
              <w:rPr>
                <w:rFonts w:hint="eastAsia" w:ascii="方正仿宋_GBK" w:hAnsi="方正仿宋_GBK" w:eastAsia="方正仿宋_GBK" w:cs="方正仿宋_GBK"/>
                <w:b w:val="0"/>
                <w:bCs/>
                <w:sz w:val="24"/>
                <w:szCs w:val="24"/>
              </w:rPr>
            </w:pPr>
          </w:p>
        </w:tc>
      </w:tr>
      <w:tr w14:paraId="3905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8" w:type="dxa"/>
            <w:gridSpan w:val="3"/>
            <w:shd w:val="clear" w:color="auto" w:fill="8DB3E2"/>
            <w:noWrap w:val="0"/>
            <w:vAlign w:val="top"/>
          </w:tcPr>
          <w:p w14:paraId="73D1CBC7">
            <w:pPr>
              <w:pStyle w:val="4"/>
              <w:numPr>
                <w:ilvl w:val="0"/>
                <w:numId w:val="0"/>
              </w:numPr>
              <w:spacing w:before="156" w:beforeLines="5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3</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智慧校园筛查管理系统v2.0（电脑端+家长端+校园端）</w:t>
            </w:r>
          </w:p>
        </w:tc>
      </w:tr>
      <w:tr w14:paraId="595F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04" w:type="dxa"/>
            <w:noWrap w:val="0"/>
            <w:vAlign w:val="top"/>
          </w:tcPr>
          <w:p w14:paraId="4D2DE201">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2</w:t>
            </w:r>
          </w:p>
        </w:tc>
        <w:tc>
          <w:tcPr>
            <w:tcW w:w="8414" w:type="dxa"/>
            <w:gridSpan w:val="2"/>
            <w:noWrap w:val="0"/>
            <w:vAlign w:val="top"/>
          </w:tcPr>
          <w:p w14:paraId="7FA98B24">
            <w:pPr>
              <w:pStyle w:val="4"/>
              <w:numPr>
                <w:ilvl w:val="0"/>
                <w:numId w:val="0"/>
              </w:numPr>
              <w:spacing w:before="156" w:beforeLines="5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第一部分：</w:t>
            </w:r>
            <w:r>
              <w:rPr>
                <w:rFonts w:hint="eastAsia" w:ascii="方正仿宋_GBK" w:hAnsi="方正仿宋_GBK" w:eastAsia="方正仿宋_GBK" w:cs="方正仿宋_GBK"/>
                <w:b w:val="0"/>
                <w:bCs/>
                <w:sz w:val="24"/>
                <w:szCs w:val="24"/>
                <w:lang w:val="en-US" w:eastAsia="zh-CN"/>
              </w:rPr>
              <w:t>医生</w:t>
            </w:r>
            <w:r>
              <w:rPr>
                <w:rFonts w:hint="eastAsia" w:ascii="方正仿宋_GBK" w:hAnsi="方正仿宋_GBK" w:eastAsia="方正仿宋_GBK" w:cs="方正仿宋_GBK"/>
                <w:b w:val="0"/>
                <w:bCs/>
                <w:sz w:val="24"/>
                <w:szCs w:val="24"/>
              </w:rPr>
              <w:t>端——</w:t>
            </w:r>
            <w:r>
              <w:rPr>
                <w:rFonts w:hint="eastAsia" w:ascii="方正仿宋_GBK" w:hAnsi="方正仿宋_GBK" w:eastAsia="方正仿宋_GBK" w:cs="方正仿宋_GBK"/>
                <w:b w:val="0"/>
                <w:bCs/>
                <w:sz w:val="24"/>
                <w:szCs w:val="24"/>
                <w:lang w:val="en-US" w:eastAsia="zh-CN"/>
              </w:rPr>
              <w:t>智慧校园筛查</w:t>
            </w:r>
            <w:r>
              <w:rPr>
                <w:rFonts w:hint="eastAsia" w:ascii="方正仿宋_GBK" w:hAnsi="方正仿宋_GBK" w:eastAsia="方正仿宋_GBK" w:cs="方正仿宋_GBK"/>
                <w:b w:val="0"/>
                <w:bCs/>
                <w:sz w:val="24"/>
                <w:szCs w:val="24"/>
              </w:rPr>
              <w:t>管理系统</w:t>
            </w:r>
          </w:p>
          <w:p w14:paraId="6E3A29BD">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（一）档案</w:t>
            </w:r>
            <w:r>
              <w:rPr>
                <w:rFonts w:hint="eastAsia" w:ascii="方正仿宋_GBK" w:hAnsi="方正仿宋_GBK" w:eastAsia="方正仿宋_GBK" w:cs="方正仿宋_GBK"/>
                <w:b w:val="0"/>
                <w:bCs/>
                <w:sz w:val="24"/>
                <w:szCs w:val="24"/>
                <w:lang w:val="en-US" w:eastAsia="zh-CN"/>
              </w:rPr>
              <w:t>管理</w:t>
            </w:r>
          </w:p>
          <w:p w14:paraId="731A5C0E">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1.</w:t>
            </w:r>
            <w:r>
              <w:rPr>
                <w:rFonts w:hint="eastAsia" w:ascii="方正仿宋_GBK" w:hAnsi="方正仿宋_GBK" w:eastAsia="方正仿宋_GBK" w:cs="方正仿宋_GBK"/>
                <w:b w:val="0"/>
                <w:bCs/>
                <w:sz w:val="24"/>
                <w:szCs w:val="24"/>
                <w:lang w:val="en-US" w:eastAsia="zh-CN"/>
              </w:rPr>
              <w:t>1.1、档案：</w:t>
            </w:r>
          </w:p>
          <w:p w14:paraId="335EF225">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①支持医护人员手动创建幼儿档案、批量导入的方式批量建档，以及同步家长在手机端的档案信息。根据医院要求配置所需档案信息（姓名、性别、出生日期、证件类型、证件号码、民族、联系人、联系电话、家庭住址、户籍地址、母亲姓名、母亲证件类型、母亲证件号、母亲电话、父亲姓名、父亲证件类型、父亲证件号、父亲电话、出生医院、本地户籍、HIS卡号、儿童照片）</w:t>
            </w:r>
          </w:p>
          <w:p w14:paraId="0E3E9D12">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②档案信息由证件号码作为唯一记录识别档案信息数据实时传输，所有端口信息共享。</w:t>
            </w:r>
          </w:p>
          <w:p w14:paraId="4EA2DD41">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③支持与HIS系统对接，以便能够在保健院打印检验，自动获取检验结果。</w:t>
            </w:r>
          </w:p>
          <w:p w14:paraId="270A19D9">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1.</w:t>
            </w:r>
            <w:r>
              <w:rPr>
                <w:rFonts w:hint="eastAsia" w:ascii="方正仿宋_GBK" w:hAnsi="方正仿宋_GBK" w:eastAsia="方正仿宋_GBK" w:cs="方正仿宋_GBK"/>
                <w:b w:val="0"/>
                <w:bCs/>
                <w:sz w:val="24"/>
                <w:szCs w:val="24"/>
                <w:lang w:val="en-US" w:eastAsia="zh-CN"/>
              </w:rPr>
              <w:t>1.2、标记异常：下园筛查时平板端的异常标记数据同步到医生端。</w:t>
            </w:r>
          </w:p>
          <w:p w14:paraId="11736620">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w:t>
            </w:r>
            <w:r>
              <w:rPr>
                <w:rFonts w:hint="eastAsia" w:ascii="方正仿宋_GBK" w:hAnsi="方正仿宋_GBK" w:eastAsia="方正仿宋_GBK" w:cs="方正仿宋_GBK"/>
                <w:b w:val="0"/>
                <w:bCs/>
                <w:sz w:val="24"/>
                <w:szCs w:val="24"/>
              </w:rPr>
              <w:t>（二）</w:t>
            </w:r>
            <w:r>
              <w:rPr>
                <w:rFonts w:hint="eastAsia" w:ascii="方正仿宋_GBK" w:hAnsi="方正仿宋_GBK" w:eastAsia="方正仿宋_GBK" w:cs="方正仿宋_GBK"/>
                <w:b w:val="0"/>
                <w:bCs/>
                <w:sz w:val="24"/>
                <w:szCs w:val="24"/>
                <w:lang w:val="en-US" w:eastAsia="zh-CN"/>
              </w:rPr>
              <w:t>入园筛查管理</w:t>
            </w:r>
          </w:p>
          <w:p w14:paraId="5E087008">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1.</w:t>
            </w:r>
            <w:r>
              <w:rPr>
                <w:rFonts w:hint="eastAsia" w:ascii="方正仿宋_GBK" w:hAnsi="方正仿宋_GBK" w:eastAsia="方正仿宋_GBK" w:cs="方正仿宋_GBK"/>
                <w:b w:val="0"/>
                <w:bCs/>
                <w:sz w:val="24"/>
                <w:szCs w:val="24"/>
                <w:lang w:val="en-US" w:eastAsia="zh-CN"/>
              </w:rPr>
              <w:t>2.1、病历：</w:t>
            </w:r>
          </w:p>
          <w:p w14:paraId="5EB348B1">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①支持多种筛选条件查询。</w:t>
            </w:r>
          </w:p>
          <w:p w14:paraId="3EB5F539">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②幼儿到院进行生长发育、体格、视力、听力、口腔、辅检等检查。根据检查判断是否可以入园。</w:t>
            </w:r>
          </w:p>
          <w:p w14:paraId="396D9AE2">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③支持对接Lis系统，获取幼儿的检验数据。</w:t>
            </w:r>
          </w:p>
          <w:p w14:paraId="130B8C40">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③系统自带总病历、分病历两种病历展示形式，方便医生选择合适的界面效果。</w:t>
            </w:r>
          </w:p>
          <w:p w14:paraId="4CFED32D">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1.</w:t>
            </w:r>
            <w:r>
              <w:rPr>
                <w:rFonts w:hint="eastAsia" w:ascii="方正仿宋_GBK" w:hAnsi="方正仿宋_GBK" w:eastAsia="方正仿宋_GBK" w:cs="方正仿宋_GBK"/>
                <w:b w:val="0"/>
                <w:bCs/>
                <w:sz w:val="24"/>
                <w:szCs w:val="24"/>
              </w:rPr>
              <w:t>2.</w:t>
            </w:r>
            <w:r>
              <w:rPr>
                <w:rFonts w:hint="eastAsia" w:ascii="方正仿宋_GBK" w:hAnsi="方正仿宋_GBK" w:eastAsia="方正仿宋_GBK" w:cs="方正仿宋_GBK"/>
                <w:b w:val="0"/>
                <w:bCs/>
                <w:sz w:val="24"/>
                <w:szCs w:val="24"/>
                <w:lang w:val="en-US" w:eastAsia="zh-CN"/>
              </w:rPr>
              <w:t>2、筛查列表：</w:t>
            </w:r>
          </w:p>
          <w:p w14:paraId="57B61B92">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①推送状态（已推送、未推送）、报告状态（已生成、未生成）、姓名、证件号码、联系电话、辅检结果（已获取、未获取）、有无异常（有、无）、筛查日期</w:t>
            </w:r>
          </w:p>
          <w:p w14:paraId="7941E3BF">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②对筛查儿童的检查结果进行判断，医生单个或批量签署意见。</w:t>
            </w:r>
          </w:p>
          <w:p w14:paraId="04799092">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③批量推送筛查报告至家长端。</w:t>
            </w:r>
          </w:p>
          <w:p w14:paraId="43CFB383">
            <w:pPr>
              <w:pStyle w:val="4"/>
              <w:numPr>
                <w:ilvl w:val="0"/>
                <w:numId w:val="0"/>
              </w:numPr>
              <w:spacing w:before="156" w:beforeLines="50"/>
              <w:rPr>
                <w:rFonts w:hint="eastAsia" w:ascii="方正仿宋_GBK" w:hAnsi="方正仿宋_GBK" w:eastAsia="方正仿宋_GBK" w:cs="方正仿宋_GBK"/>
                <w:b w:val="0"/>
                <w:bCs/>
                <w:sz w:val="24"/>
                <w:szCs w:val="24"/>
                <w:lang w:val="en-US"/>
              </w:rPr>
            </w:pPr>
            <w:r>
              <w:rPr>
                <w:rFonts w:hint="eastAsia" w:ascii="方正仿宋_GBK" w:hAnsi="方正仿宋_GBK" w:eastAsia="方正仿宋_GBK" w:cs="方正仿宋_GBK"/>
                <w:b w:val="0"/>
                <w:bCs/>
                <w:sz w:val="24"/>
                <w:szCs w:val="24"/>
                <w:lang w:val="en-US" w:eastAsia="zh-CN"/>
              </w:rPr>
              <w:t>④辅检结果通过对接lis系统来获取。</w:t>
            </w:r>
          </w:p>
          <w:p w14:paraId="2DC96287">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w:t>
            </w:r>
            <w:r>
              <w:rPr>
                <w:rFonts w:hint="eastAsia" w:ascii="方正仿宋_GBK" w:hAnsi="方正仿宋_GBK" w:eastAsia="方正仿宋_GBK" w:cs="方正仿宋_GBK"/>
                <w:b w:val="0"/>
                <w:bCs/>
                <w:sz w:val="24"/>
                <w:szCs w:val="24"/>
              </w:rPr>
              <w:t>（三）</w:t>
            </w:r>
            <w:r>
              <w:rPr>
                <w:rFonts w:hint="eastAsia" w:ascii="方正仿宋_GBK" w:hAnsi="方正仿宋_GBK" w:eastAsia="方正仿宋_GBK" w:cs="方正仿宋_GBK"/>
                <w:b w:val="0"/>
                <w:bCs/>
                <w:sz w:val="24"/>
                <w:szCs w:val="24"/>
                <w:lang w:val="en-US" w:eastAsia="zh-CN"/>
              </w:rPr>
              <w:t>在园筛查管理</w:t>
            </w:r>
          </w:p>
          <w:p w14:paraId="3C487D8D">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1.3.1、病历：</w:t>
            </w:r>
          </w:p>
          <w:p w14:paraId="4273EAA4">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①支持批量导入在园筛查儿童信息，支持多种筛选条件查询。</w:t>
            </w:r>
          </w:p>
          <w:p w14:paraId="6DB1D46B">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②医院筛查项目，涵盖生长发育检查项、体格检查项、视力检查项、听力检查项、口腔检查项、附加检查项。</w:t>
            </w:r>
          </w:p>
          <w:p w14:paraId="77277039">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③筛查项目各医院可定制，筛查结果参数可定制，指导意见可配置，检验项目及费用可配置，系统可对接Lis系统获取检验数据。</w:t>
            </w:r>
          </w:p>
          <w:p w14:paraId="029A5D17">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④系统自带总病历、分病历两种病历展示形式，方便医生选择合适的界面效果。</w:t>
            </w:r>
          </w:p>
          <w:p w14:paraId="0DAE348A">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1.3.2、筛查列表：</w:t>
            </w:r>
          </w:p>
          <w:p w14:paraId="02AF27BA">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①推送状态（已推送、未推送）、报告状态（已生成、未生成）、姓名、证件号码、联系电话、学校、班级、批次、辅检结果（已获取、未获取）、有无异常（有、无）、筛查日期</w:t>
            </w:r>
          </w:p>
          <w:p w14:paraId="1F5BB8DD">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②对筛查儿童的检查结果进行判断，医生单个或批量签署意见。</w:t>
            </w:r>
          </w:p>
          <w:p w14:paraId="0C5B4F6B">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③推送筛查报告至家长手机端。</w:t>
            </w:r>
          </w:p>
          <w:p w14:paraId="586092D1">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④辅检结果通过对接lis系统来获取。</w:t>
            </w:r>
          </w:p>
          <w:p w14:paraId="1FE503DD">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1.3.3、质控病历管理：数据置换后可更新为最新数据。</w:t>
            </w:r>
          </w:p>
          <w:p w14:paraId="7C4934F5">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1.3.4、预约查询：展示在园筛查中导入的档案信息，查看学校、批次、提交人数、检查人数、提交日期、必做项人数、增项人数。</w:t>
            </w:r>
          </w:p>
          <w:p w14:paraId="3F78DAD8">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四</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入学筛查管理</w:t>
            </w:r>
          </w:p>
          <w:p w14:paraId="6189785B">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1.</w:t>
            </w:r>
            <w:r>
              <w:rPr>
                <w:rFonts w:hint="eastAsia" w:ascii="方正仿宋_GBK" w:hAnsi="方正仿宋_GBK" w:eastAsia="方正仿宋_GBK" w:cs="方正仿宋_GBK"/>
                <w:b w:val="0"/>
                <w:bCs/>
                <w:sz w:val="24"/>
                <w:szCs w:val="24"/>
                <w:lang w:val="en-US" w:eastAsia="zh-CN"/>
              </w:rPr>
              <w:t>4.1、病历：</w:t>
            </w:r>
          </w:p>
          <w:p w14:paraId="6921A2DE">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①支持多种筛选条件查询。</w:t>
            </w:r>
          </w:p>
          <w:p w14:paraId="44299BFE">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②幼儿到院进行生长发育、体格、视力、听力、口腔、辅检等检查。根据检查判断是否可以入学。</w:t>
            </w:r>
          </w:p>
          <w:p w14:paraId="6B2AA097">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③支持对接Lis系统，获取幼儿的检验数据。</w:t>
            </w:r>
          </w:p>
          <w:p w14:paraId="67447233">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③系统自带总病历、分病历两种病历展示形式，方便医生选择合适的界面效果。</w:t>
            </w:r>
          </w:p>
          <w:p w14:paraId="1177F46B">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1.4</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2、筛查列表：</w:t>
            </w:r>
          </w:p>
          <w:p w14:paraId="0A6C4C61">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①推送状态（已推送、未推送）、报告状态（已生成、未生成）、姓名、证件号码、联系电话、辅检结果（已获取、未获取）、有无异常（有、无）、筛查日期</w:t>
            </w:r>
          </w:p>
          <w:p w14:paraId="70E00650">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②对筛查儿童的检查结果进行判断，医生单个或批量签署意见。</w:t>
            </w:r>
          </w:p>
          <w:p w14:paraId="332116BF">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③批量推送筛查报告至家长端。</w:t>
            </w:r>
          </w:p>
          <w:p w14:paraId="581037BF">
            <w:pPr>
              <w:pStyle w:val="4"/>
              <w:numPr>
                <w:ilvl w:val="0"/>
                <w:numId w:val="0"/>
              </w:numPr>
              <w:spacing w:before="156" w:beforeLines="50"/>
              <w:rPr>
                <w:rFonts w:hint="eastAsia" w:ascii="方正仿宋_GBK" w:hAnsi="方正仿宋_GBK" w:eastAsia="方正仿宋_GBK" w:cs="方正仿宋_GBK"/>
                <w:b w:val="0"/>
                <w:bCs/>
                <w:sz w:val="24"/>
                <w:szCs w:val="24"/>
                <w:lang w:val="en-US"/>
              </w:rPr>
            </w:pPr>
            <w:r>
              <w:rPr>
                <w:rFonts w:hint="eastAsia" w:ascii="方正仿宋_GBK" w:hAnsi="方正仿宋_GBK" w:eastAsia="方正仿宋_GBK" w:cs="方正仿宋_GBK"/>
                <w:b w:val="0"/>
                <w:bCs/>
                <w:sz w:val="24"/>
                <w:szCs w:val="24"/>
                <w:lang w:val="en-US" w:eastAsia="zh-CN"/>
              </w:rPr>
              <w:t>④辅检结果通过对接lis系统来获取。</w:t>
            </w:r>
          </w:p>
          <w:p w14:paraId="23B20C1A">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五</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在校筛查管理</w:t>
            </w:r>
          </w:p>
          <w:p w14:paraId="08B76738">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1.5.1、病历：</w:t>
            </w:r>
          </w:p>
          <w:p w14:paraId="662E51FB">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①支持批量导入在园筛查儿童信息，支持多种筛选条件查询。</w:t>
            </w:r>
          </w:p>
          <w:p w14:paraId="78651DFD">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②医院筛查项目，涵盖生长发育检查项、体格检查项、视力检查项、听力检查项、口腔检查项、附加检查项。</w:t>
            </w:r>
          </w:p>
          <w:p w14:paraId="0FD6652A">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③筛查项目各医院可定制，筛查结果参数可定制，指导意见可配置，检验项目及费用可配置，系统可对接Lis系统获取检验数据。</w:t>
            </w:r>
          </w:p>
          <w:p w14:paraId="4C0E397D">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④系统自带总病历、分病历两种病历展示形式，方便医生选择合适的界面效果。</w:t>
            </w:r>
          </w:p>
          <w:p w14:paraId="68918AD0">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1.5.2、筛查列表：</w:t>
            </w:r>
          </w:p>
          <w:p w14:paraId="02C7C4DD">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①推送状态（已推送、未推送）、报告状态（已生成、未生成）、姓名、证件号码、联系电话、学校、班级、批次、辅检结果（已获取、未获取）、有无异常（有、无）、筛查日期</w:t>
            </w:r>
          </w:p>
          <w:p w14:paraId="7644C9FE">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②对筛查儿童的检查结果进行判断，医生单个或批量签署意见。</w:t>
            </w:r>
          </w:p>
          <w:p w14:paraId="276D6DA4">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③推送筛查报告至家长手机端。</w:t>
            </w:r>
          </w:p>
          <w:p w14:paraId="7395402C">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④辅检结果通过对接lis系统来获取。</w:t>
            </w:r>
          </w:p>
          <w:p w14:paraId="7751D9EC">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1.5.4、预约查询：展示在校筛查中导入的档案信息，查看学校、批次、提交人数、检查人数、提交日期、必做项人数、增项人数。</w:t>
            </w:r>
          </w:p>
          <w:p w14:paraId="3F02A3A7">
            <w:pPr>
              <w:pStyle w:val="4"/>
              <w:numPr>
                <w:ilvl w:val="0"/>
                <w:numId w:val="0"/>
              </w:numPr>
              <w:spacing w:before="156" w:beforeLines="5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lang w:val="en-US" w:eastAsia="zh-CN"/>
              </w:rPr>
              <w:t>※</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六</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检验</w:t>
            </w:r>
            <w:r>
              <w:rPr>
                <w:rFonts w:hint="eastAsia" w:ascii="方正仿宋_GBK" w:hAnsi="方正仿宋_GBK" w:eastAsia="方正仿宋_GBK" w:cs="方正仿宋_GBK"/>
                <w:b w:val="0"/>
                <w:bCs/>
                <w:sz w:val="24"/>
                <w:szCs w:val="24"/>
              </w:rPr>
              <w:t>管理</w:t>
            </w:r>
          </w:p>
          <w:p w14:paraId="59BA56EC">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1.</w:t>
            </w:r>
            <w:r>
              <w:rPr>
                <w:rFonts w:hint="eastAsia" w:ascii="方正仿宋_GBK" w:hAnsi="方正仿宋_GBK" w:eastAsia="方正仿宋_GBK" w:cs="方正仿宋_GBK"/>
                <w:b w:val="0"/>
                <w:bCs/>
                <w:sz w:val="24"/>
                <w:szCs w:val="24"/>
                <w:lang w:val="en-US" w:eastAsia="zh-CN"/>
              </w:rPr>
              <w:t>4.1、检验项目：自动为下园筛查儿童创建编码信息，打印条码可以现场绑定幼儿与检验试管的对应关系，保证检验结果能与孩子的病历进行匹配。若对接了检验系统，可直接获取所需的检验指标数据。</w:t>
            </w:r>
          </w:p>
          <w:p w14:paraId="322A0C99">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七</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筛查配置</w:t>
            </w:r>
          </w:p>
          <w:p w14:paraId="213198C8">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1.</w:t>
            </w:r>
            <w:r>
              <w:rPr>
                <w:rFonts w:hint="eastAsia" w:ascii="方正仿宋_GBK" w:hAnsi="方正仿宋_GBK" w:eastAsia="方正仿宋_GBK" w:cs="方正仿宋_GBK"/>
                <w:b w:val="0"/>
                <w:bCs/>
                <w:sz w:val="24"/>
                <w:szCs w:val="24"/>
                <w:lang w:val="en-US" w:eastAsia="zh-CN"/>
              </w:rPr>
              <w:t>5.3、增项管理：支持设定增项项目名称、项目单价、是否必做、是否启用，可进行编辑、删除操作。</w:t>
            </w:r>
          </w:p>
          <w:p w14:paraId="53BA9396">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1.</w:t>
            </w:r>
            <w:r>
              <w:rPr>
                <w:rFonts w:hint="eastAsia" w:ascii="方正仿宋_GBK" w:hAnsi="方正仿宋_GBK" w:eastAsia="方正仿宋_GBK" w:cs="方正仿宋_GBK"/>
                <w:b w:val="0"/>
                <w:bCs/>
                <w:sz w:val="24"/>
                <w:szCs w:val="24"/>
                <w:lang w:val="en-US" w:eastAsia="zh-CN"/>
              </w:rPr>
              <w:t>5.4、增项套餐管理：支持设定增项套餐名称、套餐价格、套餐内项目、是否启用，可进行编辑、删除操作。</w:t>
            </w:r>
          </w:p>
          <w:p w14:paraId="6B522F26">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1.</w:t>
            </w:r>
            <w:r>
              <w:rPr>
                <w:rFonts w:hint="eastAsia" w:ascii="方正仿宋_GBK" w:hAnsi="方正仿宋_GBK" w:eastAsia="方正仿宋_GBK" w:cs="方正仿宋_GBK"/>
                <w:b w:val="0"/>
                <w:bCs/>
                <w:sz w:val="24"/>
                <w:szCs w:val="24"/>
                <w:lang w:val="en-US" w:eastAsia="zh-CN"/>
              </w:rPr>
              <w:t>5.6、批次管理：支持设定下园筛查的批次、增项开始时间、增项结束时间、是否启用，可进行编辑、删除操作。</w:t>
            </w:r>
          </w:p>
          <w:p w14:paraId="4D89C9FE">
            <w:pPr>
              <w:pStyle w:val="4"/>
              <w:numPr>
                <w:ilvl w:val="0"/>
                <w:numId w:val="0"/>
              </w:numPr>
              <w:spacing w:before="156" w:beforeLines="5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lang w:val="en-US" w:eastAsia="zh-CN"/>
              </w:rPr>
              <w:t>※</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八</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统计</w:t>
            </w:r>
            <w:r>
              <w:rPr>
                <w:rFonts w:hint="eastAsia" w:ascii="方正仿宋_GBK" w:hAnsi="方正仿宋_GBK" w:eastAsia="方正仿宋_GBK" w:cs="方正仿宋_GBK"/>
                <w:b w:val="0"/>
                <w:bCs/>
                <w:sz w:val="24"/>
                <w:szCs w:val="24"/>
              </w:rPr>
              <w:t>管理</w:t>
            </w:r>
          </w:p>
          <w:p w14:paraId="72F2352C">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1.</w:t>
            </w:r>
            <w:r>
              <w:rPr>
                <w:rFonts w:hint="eastAsia" w:ascii="方正仿宋_GBK" w:hAnsi="方正仿宋_GBK" w:eastAsia="方正仿宋_GBK" w:cs="方正仿宋_GBK"/>
                <w:b w:val="0"/>
                <w:bCs/>
                <w:sz w:val="24"/>
                <w:szCs w:val="24"/>
                <w:lang w:val="en-US" w:eastAsia="zh-CN"/>
              </w:rPr>
              <w:t>6.1、入园筛查：系统对入园筛查整体数据进行统计，分析各检查项异常率、患病率，支持导出数据。</w:t>
            </w:r>
          </w:p>
          <w:p w14:paraId="3BF36793">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1.</w:t>
            </w:r>
            <w:r>
              <w:rPr>
                <w:rFonts w:hint="eastAsia" w:ascii="方正仿宋_GBK" w:hAnsi="方正仿宋_GBK" w:eastAsia="方正仿宋_GBK" w:cs="方正仿宋_GBK"/>
                <w:b w:val="0"/>
                <w:bCs/>
                <w:sz w:val="24"/>
                <w:szCs w:val="24"/>
                <w:lang w:val="en-US" w:eastAsia="zh-CN"/>
              </w:rPr>
              <w:t>6.2、在园筛查：系统对在园筛查整体数据进行统计，分析各检查项异常率、患病率，支持导出数据。</w:t>
            </w:r>
          </w:p>
          <w:p w14:paraId="6D976407">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1.</w:t>
            </w:r>
            <w:r>
              <w:rPr>
                <w:rFonts w:hint="eastAsia" w:ascii="方正仿宋_GBK" w:hAnsi="方正仿宋_GBK" w:eastAsia="方正仿宋_GBK" w:cs="方正仿宋_GBK"/>
                <w:b w:val="0"/>
                <w:bCs/>
                <w:sz w:val="24"/>
                <w:szCs w:val="24"/>
                <w:lang w:val="en-US" w:eastAsia="zh-CN"/>
              </w:rPr>
              <w:t>6.6、入学筛查：系统对入学筛查整体数据进行统计，分析各检查项异常率、患病率，支持导出数据。</w:t>
            </w:r>
          </w:p>
          <w:p w14:paraId="7C7E045C">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1.</w:t>
            </w:r>
            <w:r>
              <w:rPr>
                <w:rFonts w:hint="eastAsia" w:ascii="方正仿宋_GBK" w:hAnsi="方正仿宋_GBK" w:eastAsia="方正仿宋_GBK" w:cs="方正仿宋_GBK"/>
                <w:b w:val="0"/>
                <w:bCs/>
                <w:sz w:val="24"/>
                <w:szCs w:val="24"/>
                <w:lang w:val="en-US" w:eastAsia="zh-CN"/>
              </w:rPr>
              <w:t>6.7、在校筛查：系统对在校筛查整体数据进行统计，分析各检查项异常率、患病率，支持导出数据。</w:t>
            </w:r>
          </w:p>
          <w:p w14:paraId="6A4925C0">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1.</w:t>
            </w:r>
            <w:r>
              <w:rPr>
                <w:rFonts w:hint="eastAsia" w:ascii="方正仿宋_GBK" w:hAnsi="方正仿宋_GBK" w:eastAsia="方正仿宋_GBK" w:cs="方正仿宋_GBK"/>
                <w:b w:val="0"/>
                <w:bCs/>
                <w:sz w:val="24"/>
                <w:szCs w:val="24"/>
                <w:lang w:val="en-US" w:eastAsia="zh-CN"/>
              </w:rPr>
              <w:t>6.3、筛查项目表：系统详细记录入园、在园、入学、在校的筛查整体数据、生长发育检查数据、视力检查数据、听力检查数据、口腔检查数据、体格检查数据、辅检检查数据进行统计，支持导出数据，发送报告、复查通知。</w:t>
            </w:r>
          </w:p>
          <w:p w14:paraId="6E34EBFA">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1.</w:t>
            </w:r>
            <w:r>
              <w:rPr>
                <w:rFonts w:hint="eastAsia" w:ascii="方正仿宋_GBK" w:hAnsi="方正仿宋_GBK" w:eastAsia="方正仿宋_GBK" w:cs="方正仿宋_GBK"/>
                <w:b w:val="0"/>
                <w:bCs/>
                <w:sz w:val="24"/>
                <w:szCs w:val="24"/>
                <w:lang w:val="en-US" w:eastAsia="zh-CN"/>
              </w:rPr>
              <w:t>6.4、未筛查统计：系统对未筛查数据进行统计，支持导出数据。</w:t>
            </w:r>
          </w:p>
          <w:p w14:paraId="49F5CF5D">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1.</w:t>
            </w:r>
            <w:r>
              <w:rPr>
                <w:rFonts w:hint="eastAsia" w:ascii="方正仿宋_GBK" w:hAnsi="方正仿宋_GBK" w:eastAsia="方正仿宋_GBK" w:cs="方正仿宋_GBK"/>
                <w:b w:val="0"/>
                <w:bCs/>
                <w:sz w:val="24"/>
                <w:szCs w:val="24"/>
                <w:lang w:val="en-US" w:eastAsia="zh-CN"/>
              </w:rPr>
              <w:t>6.5、消息发送：系统对发送复查通知、筛查报告的消息记录，支持导出数据。</w:t>
            </w:r>
          </w:p>
          <w:p w14:paraId="381F68F5">
            <w:pPr>
              <w:pStyle w:val="4"/>
              <w:numPr>
                <w:ilvl w:val="0"/>
                <w:numId w:val="0"/>
              </w:numPr>
              <w:spacing w:before="156" w:beforeLines="5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九</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系统</w:t>
            </w:r>
            <w:r>
              <w:rPr>
                <w:rFonts w:hint="eastAsia" w:ascii="方正仿宋_GBK" w:hAnsi="方正仿宋_GBK" w:eastAsia="方正仿宋_GBK" w:cs="方正仿宋_GBK"/>
                <w:b w:val="0"/>
                <w:bCs/>
                <w:sz w:val="24"/>
                <w:szCs w:val="24"/>
              </w:rPr>
              <w:t>管理</w:t>
            </w:r>
          </w:p>
          <w:p w14:paraId="2FC07230">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1.</w:t>
            </w:r>
            <w:r>
              <w:rPr>
                <w:rFonts w:hint="eastAsia" w:ascii="方正仿宋_GBK" w:hAnsi="方正仿宋_GBK" w:eastAsia="方正仿宋_GBK" w:cs="方正仿宋_GBK"/>
                <w:b w:val="0"/>
                <w:bCs/>
                <w:sz w:val="24"/>
                <w:szCs w:val="24"/>
                <w:lang w:val="en-US" w:eastAsia="zh-CN"/>
              </w:rPr>
              <w:t>7.1、用户管理：建立医院的组织架构，设置可使用智慧校园筛查管理系统的医院用户信息，对用户信息进行新增、查询、编辑、删除、重置密码、分配角色。</w:t>
            </w:r>
          </w:p>
          <w:p w14:paraId="0EC05C6B">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十</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个人中心</w:t>
            </w:r>
          </w:p>
          <w:p w14:paraId="1E2AE2C7">
            <w:pPr>
              <w:pStyle w:val="4"/>
              <w:numPr>
                <w:ilvl w:val="0"/>
                <w:numId w:val="0"/>
              </w:numPr>
              <w:spacing w:before="156" w:beforeLines="5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1.</w:t>
            </w:r>
            <w:r>
              <w:rPr>
                <w:rFonts w:hint="eastAsia" w:ascii="方正仿宋_GBK" w:hAnsi="方正仿宋_GBK" w:eastAsia="方正仿宋_GBK" w:cs="方正仿宋_GBK"/>
                <w:b w:val="0"/>
                <w:bCs/>
                <w:sz w:val="24"/>
                <w:szCs w:val="24"/>
                <w:lang w:val="en-US" w:eastAsia="zh-CN"/>
              </w:rPr>
              <w:t>8.1、查看基本资料、修改密码、编辑个人签名。</w:t>
            </w:r>
          </w:p>
          <w:p w14:paraId="47BEFC0A">
            <w:pPr>
              <w:pStyle w:val="4"/>
              <w:numPr>
                <w:ilvl w:val="0"/>
                <w:numId w:val="0"/>
              </w:numPr>
              <w:spacing w:before="156" w:beforeLines="5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第</w:t>
            </w:r>
            <w:r>
              <w:rPr>
                <w:rFonts w:hint="eastAsia" w:ascii="方正仿宋_GBK" w:hAnsi="方正仿宋_GBK" w:eastAsia="方正仿宋_GBK" w:cs="方正仿宋_GBK"/>
                <w:b w:val="0"/>
                <w:bCs/>
                <w:sz w:val="24"/>
                <w:szCs w:val="24"/>
                <w:lang w:val="en-US" w:eastAsia="zh-CN"/>
              </w:rPr>
              <w:t>二</w:t>
            </w:r>
            <w:r>
              <w:rPr>
                <w:rFonts w:hint="eastAsia" w:ascii="方正仿宋_GBK" w:hAnsi="方正仿宋_GBK" w:eastAsia="方正仿宋_GBK" w:cs="方正仿宋_GBK"/>
                <w:b w:val="0"/>
                <w:bCs/>
                <w:sz w:val="24"/>
                <w:szCs w:val="24"/>
              </w:rPr>
              <w:t>部分：</w:t>
            </w:r>
            <w:r>
              <w:rPr>
                <w:rFonts w:hint="eastAsia" w:ascii="方正仿宋_GBK" w:hAnsi="方正仿宋_GBK" w:eastAsia="方正仿宋_GBK" w:cs="方正仿宋_GBK"/>
                <w:b w:val="0"/>
                <w:bCs/>
                <w:sz w:val="24"/>
                <w:szCs w:val="24"/>
                <w:lang w:val="en-US" w:eastAsia="zh-CN"/>
              </w:rPr>
              <w:t>平板</w:t>
            </w:r>
            <w:r>
              <w:rPr>
                <w:rFonts w:hint="eastAsia" w:ascii="方正仿宋_GBK" w:hAnsi="方正仿宋_GBK" w:eastAsia="方正仿宋_GBK" w:cs="方正仿宋_GBK"/>
                <w:b w:val="0"/>
                <w:bCs/>
                <w:sz w:val="24"/>
                <w:szCs w:val="24"/>
              </w:rPr>
              <w:t>端——</w:t>
            </w:r>
            <w:r>
              <w:rPr>
                <w:rFonts w:hint="eastAsia" w:ascii="方正仿宋_GBK" w:hAnsi="方正仿宋_GBK" w:eastAsia="方正仿宋_GBK" w:cs="方正仿宋_GBK"/>
                <w:b w:val="0"/>
                <w:bCs/>
                <w:sz w:val="24"/>
                <w:szCs w:val="24"/>
                <w:lang w:val="en-US" w:eastAsia="zh-CN"/>
              </w:rPr>
              <w:t>智慧幼儿园筛查</w:t>
            </w:r>
            <w:r>
              <w:rPr>
                <w:rFonts w:hint="eastAsia" w:ascii="方正仿宋_GBK" w:hAnsi="方正仿宋_GBK" w:eastAsia="方正仿宋_GBK" w:cs="方正仿宋_GBK"/>
                <w:b w:val="0"/>
                <w:bCs/>
                <w:sz w:val="24"/>
                <w:szCs w:val="24"/>
              </w:rPr>
              <w:t>管理系统</w:t>
            </w:r>
          </w:p>
          <w:p w14:paraId="5D806D69">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（一）</w:t>
            </w:r>
            <w:r>
              <w:rPr>
                <w:rFonts w:hint="eastAsia" w:ascii="方正仿宋_GBK" w:hAnsi="方正仿宋_GBK" w:eastAsia="方正仿宋_GBK" w:cs="方正仿宋_GBK"/>
                <w:b w:val="0"/>
                <w:bCs/>
                <w:sz w:val="24"/>
                <w:szCs w:val="24"/>
                <w:lang w:val="en-US" w:eastAsia="zh-CN"/>
              </w:rPr>
              <w:t>数据管理</w:t>
            </w:r>
          </w:p>
          <w:p w14:paraId="35CF6772">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※2</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1.1、数据下载</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通过选择批次、选择学校将医生端的筛查儿童基础信息下载至平板。</w:t>
            </w:r>
          </w:p>
          <w:p w14:paraId="4AE36315">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2</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1.2、数据上传：通过选择批次、选择学校将筛查儿童的检查数据上传至医生端。</w:t>
            </w:r>
          </w:p>
          <w:p w14:paraId="49B64A47">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（二）</w:t>
            </w:r>
            <w:r>
              <w:rPr>
                <w:rFonts w:hint="eastAsia" w:ascii="方正仿宋_GBK" w:hAnsi="方正仿宋_GBK" w:eastAsia="方正仿宋_GBK" w:cs="方正仿宋_GBK"/>
                <w:b w:val="0"/>
                <w:bCs/>
                <w:sz w:val="24"/>
                <w:szCs w:val="24"/>
                <w:lang w:val="en-US" w:eastAsia="zh-CN"/>
              </w:rPr>
              <w:t>筛查录入</w:t>
            </w:r>
          </w:p>
          <w:p w14:paraId="2655D5AC">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※2</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2.1、医生下园筛查进行生长发育、体格、视力、听力、口腔、辅检等检查，支持快筛（男、女、未检），避免遗漏。</w:t>
            </w:r>
          </w:p>
          <w:p w14:paraId="44478325">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※2.</w:t>
            </w:r>
            <w:r>
              <w:rPr>
                <w:rFonts w:hint="eastAsia" w:ascii="方正仿宋_GBK" w:hAnsi="方正仿宋_GBK" w:eastAsia="方正仿宋_GBK" w:cs="方正仿宋_GBK"/>
                <w:b w:val="0"/>
                <w:bCs/>
                <w:sz w:val="24"/>
                <w:szCs w:val="24"/>
              </w:rPr>
              <w:t>2.</w:t>
            </w:r>
            <w:r>
              <w:rPr>
                <w:rFonts w:hint="eastAsia" w:ascii="方正仿宋_GBK" w:hAnsi="方正仿宋_GBK" w:eastAsia="方正仿宋_GBK" w:cs="方正仿宋_GBK"/>
                <w:b w:val="0"/>
                <w:bCs/>
                <w:sz w:val="24"/>
                <w:szCs w:val="24"/>
                <w:lang w:val="en-US" w:eastAsia="zh-CN"/>
              </w:rPr>
              <w:t>2、系统具备完善的检查项目详细病症内容。</w:t>
            </w:r>
          </w:p>
          <w:p w14:paraId="012CE846">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（三）</w:t>
            </w:r>
            <w:r>
              <w:rPr>
                <w:rFonts w:hint="eastAsia" w:ascii="方正仿宋_GBK" w:hAnsi="方正仿宋_GBK" w:eastAsia="方正仿宋_GBK" w:cs="方正仿宋_GBK"/>
                <w:b w:val="0"/>
                <w:bCs/>
                <w:sz w:val="24"/>
                <w:szCs w:val="24"/>
                <w:lang w:val="en-US" w:eastAsia="zh-CN"/>
              </w:rPr>
              <w:t>筛查查询</w:t>
            </w:r>
          </w:p>
          <w:p w14:paraId="568F4FE8">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※2.3.1、存储记录各批次、学校的整筛查查情况、个筛查查状态。</w:t>
            </w:r>
          </w:p>
          <w:p w14:paraId="1AB13877">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（四）</w:t>
            </w:r>
            <w:r>
              <w:rPr>
                <w:rFonts w:hint="eastAsia" w:ascii="方正仿宋_GBK" w:hAnsi="方正仿宋_GBK" w:eastAsia="方正仿宋_GBK" w:cs="方正仿宋_GBK"/>
                <w:b w:val="0"/>
                <w:bCs/>
                <w:sz w:val="24"/>
                <w:szCs w:val="24"/>
                <w:lang w:val="en-US" w:eastAsia="zh-CN"/>
              </w:rPr>
              <w:t>异常标记</w:t>
            </w:r>
          </w:p>
          <w:p w14:paraId="0EFE1C73">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2</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4.1、对信息有误的幼儿进行异常标记，并汇总展示。</w:t>
            </w:r>
          </w:p>
          <w:p w14:paraId="36A5E27F">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五</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切换项目</w:t>
            </w:r>
          </w:p>
          <w:p w14:paraId="72C6A08D">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2</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5.1、系统支持对生长发育、体格、视力、听力、口腔、辅检等检查项目，自定义展示。</w:t>
            </w:r>
          </w:p>
          <w:p w14:paraId="40484196">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六</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清除缓存</w:t>
            </w:r>
          </w:p>
          <w:p w14:paraId="451D061D">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2</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6.1、清除系统缓存数据。</w:t>
            </w:r>
          </w:p>
          <w:p w14:paraId="7B133BC2">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七</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下园记录</w:t>
            </w:r>
          </w:p>
          <w:p w14:paraId="6A40F5E2">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2</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7.1、记录数据的下载、上传、清除时间。</w:t>
            </w:r>
          </w:p>
          <w:p w14:paraId="52BAA8EC">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八</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个人中心</w:t>
            </w:r>
          </w:p>
          <w:p w14:paraId="6D98C29A">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2</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8.1、展示个人信息、退出登录等操作</w:t>
            </w:r>
          </w:p>
          <w:p w14:paraId="7FAD27F0">
            <w:pPr>
              <w:pStyle w:val="4"/>
              <w:numPr>
                <w:ilvl w:val="0"/>
                <w:numId w:val="0"/>
              </w:numPr>
              <w:spacing w:before="156" w:beforeLines="5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第</w:t>
            </w:r>
            <w:r>
              <w:rPr>
                <w:rFonts w:hint="eastAsia" w:ascii="方正仿宋_GBK" w:hAnsi="方正仿宋_GBK" w:eastAsia="方正仿宋_GBK" w:cs="方正仿宋_GBK"/>
                <w:b w:val="0"/>
                <w:bCs/>
                <w:sz w:val="24"/>
                <w:szCs w:val="24"/>
                <w:lang w:val="en-US" w:eastAsia="zh-CN"/>
              </w:rPr>
              <w:t>三</w:t>
            </w:r>
            <w:r>
              <w:rPr>
                <w:rFonts w:hint="eastAsia" w:ascii="方正仿宋_GBK" w:hAnsi="方正仿宋_GBK" w:eastAsia="方正仿宋_GBK" w:cs="方正仿宋_GBK"/>
                <w:b w:val="0"/>
                <w:bCs/>
                <w:sz w:val="24"/>
                <w:szCs w:val="24"/>
              </w:rPr>
              <w:t>部分：</w:t>
            </w:r>
            <w:r>
              <w:rPr>
                <w:rFonts w:hint="eastAsia" w:ascii="方正仿宋_GBK" w:hAnsi="方正仿宋_GBK" w:eastAsia="方正仿宋_GBK" w:cs="方正仿宋_GBK"/>
                <w:b w:val="0"/>
                <w:bCs/>
                <w:sz w:val="24"/>
                <w:szCs w:val="24"/>
                <w:lang w:val="en-US" w:eastAsia="zh-CN"/>
              </w:rPr>
              <w:t>家长</w:t>
            </w:r>
            <w:r>
              <w:rPr>
                <w:rFonts w:hint="eastAsia" w:ascii="方正仿宋_GBK" w:hAnsi="方正仿宋_GBK" w:eastAsia="方正仿宋_GBK" w:cs="方正仿宋_GBK"/>
                <w:b w:val="0"/>
                <w:bCs/>
                <w:sz w:val="24"/>
                <w:szCs w:val="24"/>
              </w:rPr>
              <w:t>端——</w:t>
            </w:r>
            <w:r>
              <w:rPr>
                <w:rFonts w:hint="eastAsia" w:ascii="方正仿宋_GBK" w:hAnsi="方正仿宋_GBK" w:eastAsia="方正仿宋_GBK" w:cs="方正仿宋_GBK"/>
                <w:b w:val="0"/>
                <w:bCs/>
                <w:sz w:val="24"/>
                <w:szCs w:val="24"/>
                <w:lang w:val="en-US" w:eastAsia="zh-CN"/>
              </w:rPr>
              <w:t>智慧幼儿园筛查</w:t>
            </w:r>
            <w:r>
              <w:rPr>
                <w:rFonts w:hint="eastAsia" w:ascii="方正仿宋_GBK" w:hAnsi="方正仿宋_GBK" w:eastAsia="方正仿宋_GBK" w:cs="方正仿宋_GBK"/>
                <w:b w:val="0"/>
                <w:bCs/>
                <w:sz w:val="24"/>
                <w:szCs w:val="24"/>
              </w:rPr>
              <w:t>管理系统</w:t>
            </w:r>
          </w:p>
          <w:p w14:paraId="06F8B675">
            <w:pPr>
              <w:pStyle w:val="4"/>
              <w:numPr>
                <w:ilvl w:val="0"/>
                <w:numId w:val="0"/>
              </w:numPr>
              <w:spacing w:before="156" w:beforeLines="50"/>
              <w:rPr>
                <w:rFonts w:hint="eastAsia" w:ascii="方正仿宋_GBK" w:hAnsi="方正仿宋_GBK" w:eastAsia="方正仿宋_GBK" w:cs="方正仿宋_GBK"/>
                <w:b w:val="0"/>
                <w:bCs/>
                <w:sz w:val="24"/>
                <w:szCs w:val="24"/>
                <w:lang w:val="en-US"/>
              </w:rPr>
            </w:pPr>
            <w:r>
              <w:rPr>
                <w:rFonts w:hint="eastAsia" w:ascii="方正仿宋_GBK" w:hAnsi="方正仿宋_GBK" w:eastAsia="方正仿宋_GBK" w:cs="方正仿宋_GBK"/>
                <w:b w:val="0"/>
                <w:bCs/>
                <w:sz w:val="24"/>
                <w:szCs w:val="24"/>
              </w:rPr>
              <w:t>（一）</w:t>
            </w:r>
            <w:r>
              <w:rPr>
                <w:rFonts w:hint="eastAsia" w:ascii="方正仿宋_GBK" w:hAnsi="方正仿宋_GBK" w:eastAsia="方正仿宋_GBK" w:cs="方正仿宋_GBK"/>
                <w:b w:val="0"/>
                <w:bCs/>
                <w:sz w:val="24"/>
                <w:szCs w:val="24"/>
                <w:lang w:val="en-US" w:eastAsia="zh-CN"/>
              </w:rPr>
              <w:t>自助建档</w:t>
            </w:r>
          </w:p>
          <w:p w14:paraId="0954B1B0">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3.1.1、通过识别手机号进行档案信息的同步，档案信息由证件号码作为唯一记录识别档案信息，数据实时传输，所有端口信息共享。支持修改档案、切换档案、多人绑定档案。</w:t>
            </w:r>
          </w:p>
          <w:p w14:paraId="5C7B8E3C">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二</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筛查报告</w:t>
            </w:r>
          </w:p>
          <w:p w14:paraId="271A5981">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3.3.1、显示历次的入园、在园、入学、在校、检验筛查报告一览，点击可看报告详情，在园筛查增加异常解读功能。</w:t>
            </w:r>
          </w:p>
          <w:p w14:paraId="07C1CDA5">
            <w:pPr>
              <w:pStyle w:val="4"/>
              <w:numPr>
                <w:ilvl w:val="0"/>
                <w:numId w:val="0"/>
              </w:numPr>
              <w:spacing w:before="156" w:beforeLines="5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第</w:t>
            </w:r>
            <w:r>
              <w:rPr>
                <w:rFonts w:hint="eastAsia" w:ascii="方正仿宋_GBK" w:hAnsi="方正仿宋_GBK" w:eastAsia="方正仿宋_GBK" w:cs="方正仿宋_GBK"/>
                <w:b w:val="0"/>
                <w:bCs/>
                <w:sz w:val="24"/>
                <w:szCs w:val="24"/>
                <w:lang w:val="en-US" w:eastAsia="zh-CN"/>
              </w:rPr>
              <w:t>四</w:t>
            </w:r>
            <w:r>
              <w:rPr>
                <w:rFonts w:hint="eastAsia" w:ascii="方正仿宋_GBK" w:hAnsi="方正仿宋_GBK" w:eastAsia="方正仿宋_GBK" w:cs="方正仿宋_GBK"/>
                <w:b w:val="0"/>
                <w:bCs/>
                <w:sz w:val="24"/>
                <w:szCs w:val="24"/>
              </w:rPr>
              <w:t>部分：</w:t>
            </w:r>
            <w:r>
              <w:rPr>
                <w:rFonts w:hint="eastAsia" w:ascii="方正仿宋_GBK" w:hAnsi="方正仿宋_GBK" w:eastAsia="方正仿宋_GBK" w:cs="方正仿宋_GBK"/>
                <w:b w:val="0"/>
                <w:bCs/>
                <w:sz w:val="24"/>
                <w:szCs w:val="24"/>
                <w:lang w:val="en-US" w:eastAsia="zh-CN"/>
              </w:rPr>
              <w:t>教师</w:t>
            </w:r>
            <w:r>
              <w:rPr>
                <w:rFonts w:hint="eastAsia" w:ascii="方正仿宋_GBK" w:hAnsi="方正仿宋_GBK" w:eastAsia="方正仿宋_GBK" w:cs="方正仿宋_GBK"/>
                <w:b w:val="0"/>
                <w:bCs/>
                <w:sz w:val="24"/>
                <w:szCs w:val="24"/>
              </w:rPr>
              <w:t>端——</w:t>
            </w:r>
            <w:r>
              <w:rPr>
                <w:rFonts w:hint="eastAsia" w:ascii="方正仿宋_GBK" w:hAnsi="方正仿宋_GBK" w:eastAsia="方正仿宋_GBK" w:cs="方正仿宋_GBK"/>
                <w:b w:val="0"/>
                <w:bCs/>
                <w:sz w:val="24"/>
                <w:szCs w:val="24"/>
                <w:lang w:val="en-US" w:eastAsia="zh-CN"/>
              </w:rPr>
              <w:t>智慧幼儿园筛查</w:t>
            </w:r>
            <w:r>
              <w:rPr>
                <w:rFonts w:hint="eastAsia" w:ascii="方正仿宋_GBK" w:hAnsi="方正仿宋_GBK" w:eastAsia="方正仿宋_GBK" w:cs="方正仿宋_GBK"/>
                <w:b w:val="0"/>
                <w:bCs/>
                <w:sz w:val="24"/>
                <w:szCs w:val="24"/>
              </w:rPr>
              <w:t>管理系统</w:t>
            </w:r>
          </w:p>
          <w:p w14:paraId="05A49BCF">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（一）</w:t>
            </w:r>
            <w:r>
              <w:rPr>
                <w:rFonts w:hint="eastAsia" w:ascii="方正仿宋_GBK" w:hAnsi="方正仿宋_GBK" w:eastAsia="方正仿宋_GBK" w:cs="方正仿宋_GBK"/>
                <w:b w:val="0"/>
                <w:bCs/>
                <w:sz w:val="24"/>
                <w:szCs w:val="24"/>
                <w:lang w:val="en-US" w:eastAsia="zh-CN"/>
              </w:rPr>
              <w:t>信息管理</w:t>
            </w:r>
          </w:p>
          <w:p w14:paraId="51744918">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4.1.1、在园人员：按照批次展示幼儿的基础信息。支持导入、导出；支持编辑幼儿姓名、班级，并同步更新医生端。</w:t>
            </w:r>
          </w:p>
          <w:p w14:paraId="50A529D3">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4.1.2、在校人员：按照批次展示幼儿的基础信息。支持导入、导出；支持编辑幼儿姓名、班级，并同步更新医生端。</w:t>
            </w:r>
          </w:p>
          <w:p w14:paraId="4AF66CBF">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w:t>
            </w:r>
            <w:r>
              <w:rPr>
                <w:rFonts w:hint="eastAsia" w:ascii="方正仿宋_GBK" w:hAnsi="方正仿宋_GBK" w:eastAsia="方正仿宋_GBK" w:cs="方正仿宋_GBK"/>
                <w:b w:val="0"/>
                <w:bCs/>
                <w:sz w:val="24"/>
                <w:szCs w:val="24"/>
              </w:rPr>
              <w:t>（二）</w:t>
            </w:r>
            <w:r>
              <w:rPr>
                <w:rFonts w:hint="eastAsia" w:ascii="方正仿宋_GBK" w:hAnsi="方正仿宋_GBK" w:eastAsia="方正仿宋_GBK" w:cs="方正仿宋_GBK"/>
                <w:b w:val="0"/>
                <w:bCs/>
                <w:sz w:val="24"/>
                <w:szCs w:val="24"/>
                <w:lang w:val="en-US" w:eastAsia="zh-CN"/>
              </w:rPr>
              <w:t>筛查中心</w:t>
            </w:r>
          </w:p>
          <w:p w14:paraId="25E6ED8D">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4</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2.1、校园筛查：展示在园筛查、入园筛查、在校筛查、入学筛查的幼儿筛查状态、报告状态，支持批量查看筛查报告、批量打印筛查报告。</w:t>
            </w:r>
          </w:p>
          <w:p w14:paraId="305940D2">
            <w:pPr>
              <w:pStyle w:val="4"/>
              <w:numPr>
                <w:ilvl w:val="0"/>
                <w:numId w:val="0"/>
              </w:numPr>
              <w:spacing w:before="156" w:beforeLines="5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lang w:val="en-US" w:eastAsia="zh-CN"/>
              </w:rPr>
              <w:t>※</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三</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统计</w:t>
            </w:r>
            <w:r>
              <w:rPr>
                <w:rFonts w:hint="eastAsia" w:ascii="方正仿宋_GBK" w:hAnsi="方正仿宋_GBK" w:eastAsia="方正仿宋_GBK" w:cs="方正仿宋_GBK"/>
                <w:b w:val="0"/>
                <w:bCs/>
                <w:sz w:val="24"/>
                <w:szCs w:val="24"/>
              </w:rPr>
              <w:t>管理</w:t>
            </w:r>
          </w:p>
          <w:p w14:paraId="0F921EC1">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4</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3.1、入园筛查：系统对入园筛查整体数据进行统计，分析各检查项异常率、患病率。</w:t>
            </w:r>
          </w:p>
          <w:p w14:paraId="472B5601">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4</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3.2、在园筛查：系统对在园筛查整体数据进行统计，分析各检查项异常率、患病率。</w:t>
            </w:r>
          </w:p>
          <w:p w14:paraId="41D50769">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4</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3.3、筛查项目表：系统对入园、在园、入学、在校的生长发育检查数据、视力检查数据、听力检查数据、口腔检查数据、体格检查数据、辅检检查数据进行统计。</w:t>
            </w:r>
          </w:p>
          <w:p w14:paraId="0B05E057">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4</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3.4、筛查增项统计：系统对进行增项筛查的幼儿进行统计。</w:t>
            </w:r>
          </w:p>
          <w:p w14:paraId="79DFC9B7">
            <w:pPr>
              <w:pStyle w:val="4"/>
              <w:numPr>
                <w:ilvl w:val="0"/>
                <w:numId w:val="0"/>
              </w:numPr>
              <w:spacing w:before="156" w:beforeLines="5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四</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系统</w:t>
            </w:r>
            <w:r>
              <w:rPr>
                <w:rFonts w:hint="eastAsia" w:ascii="方正仿宋_GBK" w:hAnsi="方正仿宋_GBK" w:eastAsia="方正仿宋_GBK" w:cs="方正仿宋_GBK"/>
                <w:b w:val="0"/>
                <w:bCs/>
                <w:sz w:val="24"/>
                <w:szCs w:val="24"/>
              </w:rPr>
              <w:t>管理</w:t>
            </w:r>
          </w:p>
          <w:p w14:paraId="1C86D45F">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4</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4.1、用户管理：建立学校的组织架构，设置可使用智慧校园筛查管理系统的幼儿园用户信息，对用户信息进行新增、查询、编辑、删除、重置密码、分配角色。</w:t>
            </w:r>
          </w:p>
          <w:p w14:paraId="2895480F">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五</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个人中心</w:t>
            </w:r>
          </w:p>
          <w:p w14:paraId="3B9684D6">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4</w:t>
            </w:r>
            <w:r>
              <w:rPr>
                <w:rFonts w:hint="eastAsia" w:ascii="方正仿宋_GBK" w:hAnsi="方正仿宋_GBK" w:eastAsia="方正仿宋_GBK" w:cs="方正仿宋_GBK"/>
                <w:b w:val="0"/>
                <w:bCs/>
                <w:sz w:val="24"/>
                <w:szCs w:val="24"/>
              </w:rPr>
              <w:t>.</w:t>
            </w:r>
            <w:r>
              <w:rPr>
                <w:rFonts w:hint="eastAsia" w:ascii="方正仿宋_GBK" w:hAnsi="方正仿宋_GBK" w:eastAsia="方正仿宋_GBK" w:cs="方正仿宋_GBK"/>
                <w:b w:val="0"/>
                <w:bCs/>
                <w:sz w:val="24"/>
                <w:szCs w:val="24"/>
                <w:lang w:val="en-US" w:eastAsia="zh-CN"/>
              </w:rPr>
              <w:t>5.1、查看基本资料、修改密码。</w:t>
            </w:r>
          </w:p>
          <w:p w14:paraId="18C72559">
            <w:pPr>
              <w:pStyle w:val="4"/>
              <w:numPr>
                <w:ilvl w:val="0"/>
                <w:numId w:val="0"/>
              </w:numPr>
              <w:spacing w:before="156" w:beforeLines="5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rPr>
              <w:t>第</w:t>
            </w:r>
            <w:r>
              <w:rPr>
                <w:rFonts w:hint="eastAsia" w:ascii="方正仿宋_GBK" w:hAnsi="方正仿宋_GBK" w:eastAsia="方正仿宋_GBK" w:cs="方正仿宋_GBK"/>
                <w:b w:val="0"/>
                <w:bCs/>
                <w:sz w:val="24"/>
                <w:szCs w:val="24"/>
                <w:lang w:val="en-US" w:eastAsia="zh-CN"/>
              </w:rPr>
              <w:t>五</w:t>
            </w:r>
            <w:r>
              <w:rPr>
                <w:rFonts w:hint="eastAsia" w:ascii="方正仿宋_GBK" w:hAnsi="方正仿宋_GBK" w:eastAsia="方正仿宋_GBK" w:cs="方正仿宋_GBK"/>
                <w:b w:val="0"/>
                <w:bCs/>
                <w:sz w:val="24"/>
                <w:szCs w:val="24"/>
              </w:rPr>
              <w:t>部分：其他技术参数</w:t>
            </w:r>
          </w:p>
          <w:p w14:paraId="03414327">
            <w:pPr>
              <w:pStyle w:val="4"/>
              <w:numPr>
                <w:ilvl w:val="0"/>
                <w:numId w:val="0"/>
              </w:numPr>
              <w:spacing w:before="156" w:beforeLines="5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lang w:val="en-US" w:eastAsia="zh-CN"/>
              </w:rPr>
              <w:t>5.1.1、</w:t>
            </w:r>
            <w:r>
              <w:rPr>
                <w:rFonts w:hint="eastAsia" w:ascii="方正仿宋_GBK" w:hAnsi="方正仿宋_GBK" w:eastAsia="方正仿宋_GBK" w:cs="方正仿宋_GBK"/>
                <w:b w:val="0"/>
                <w:bCs/>
                <w:sz w:val="24"/>
                <w:szCs w:val="24"/>
              </w:rPr>
              <w:t>saas模式，方便系统的运营维护。</w:t>
            </w:r>
          </w:p>
          <w:p w14:paraId="110FA7D1">
            <w:pPr>
              <w:pStyle w:val="4"/>
              <w:numPr>
                <w:ilvl w:val="0"/>
                <w:numId w:val="0"/>
              </w:numPr>
              <w:spacing w:before="156" w:beforeLines="5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lang w:val="en-US" w:eastAsia="zh-CN"/>
              </w:rPr>
              <w:t>5.1.2.</w:t>
            </w:r>
            <w:r>
              <w:rPr>
                <w:rFonts w:hint="eastAsia" w:ascii="方正仿宋_GBK" w:hAnsi="方正仿宋_GBK" w:eastAsia="方正仿宋_GBK" w:cs="方正仿宋_GBK"/>
                <w:b w:val="0"/>
                <w:bCs/>
                <w:sz w:val="24"/>
                <w:szCs w:val="24"/>
              </w:rPr>
              <w:t>院内</w:t>
            </w:r>
            <w:r>
              <w:rPr>
                <w:rFonts w:hint="eastAsia" w:ascii="方正仿宋_GBK" w:hAnsi="方正仿宋_GBK" w:eastAsia="方正仿宋_GBK" w:cs="方正仿宋_GBK"/>
                <w:b w:val="0"/>
                <w:bCs/>
                <w:sz w:val="24"/>
                <w:szCs w:val="24"/>
                <w:lang w:val="en-US" w:eastAsia="zh-CN"/>
              </w:rPr>
              <w:t>B</w:t>
            </w:r>
            <w:r>
              <w:rPr>
                <w:rFonts w:hint="eastAsia" w:ascii="方正仿宋_GBK" w:hAnsi="方正仿宋_GBK" w:eastAsia="方正仿宋_GBK" w:cs="方正仿宋_GBK"/>
                <w:b w:val="0"/>
                <w:bCs/>
                <w:sz w:val="24"/>
                <w:szCs w:val="24"/>
              </w:rPr>
              <w:t>/S架构，院外为</w:t>
            </w:r>
            <w:r>
              <w:rPr>
                <w:rFonts w:hint="eastAsia" w:ascii="方正仿宋_GBK" w:hAnsi="方正仿宋_GBK" w:eastAsia="方正仿宋_GBK" w:cs="方正仿宋_GBK"/>
                <w:b w:val="0"/>
                <w:bCs/>
                <w:sz w:val="24"/>
                <w:szCs w:val="24"/>
                <w:lang w:val="en-US" w:eastAsia="zh-CN"/>
              </w:rPr>
              <w:t>微信小程序，链接在微信公众号</w:t>
            </w:r>
            <w:r>
              <w:rPr>
                <w:rFonts w:hint="eastAsia" w:ascii="方正仿宋_GBK" w:hAnsi="方正仿宋_GBK" w:eastAsia="方正仿宋_GBK" w:cs="方正仿宋_GBK"/>
                <w:b w:val="0"/>
                <w:bCs/>
                <w:sz w:val="24"/>
                <w:szCs w:val="24"/>
              </w:rPr>
              <w:t>，更符合医院场景和医生使用习惯。</w:t>
            </w:r>
          </w:p>
          <w:p w14:paraId="30944155">
            <w:pPr>
              <w:pStyle w:val="4"/>
              <w:numPr>
                <w:ilvl w:val="0"/>
                <w:numId w:val="0"/>
              </w:numPr>
              <w:spacing w:before="156" w:beforeLines="50"/>
              <w:rPr>
                <w:rFonts w:hint="eastAsia" w:ascii="方正仿宋_GBK" w:hAnsi="方正仿宋_GBK" w:eastAsia="方正仿宋_GBK" w:cs="方正仿宋_GBK"/>
                <w:b w:val="0"/>
                <w:bCs/>
                <w:sz w:val="24"/>
                <w:szCs w:val="24"/>
              </w:rPr>
            </w:pPr>
            <w:r>
              <w:rPr>
                <w:rFonts w:hint="eastAsia" w:ascii="方正仿宋_GBK" w:hAnsi="方正仿宋_GBK" w:eastAsia="方正仿宋_GBK" w:cs="方正仿宋_GBK"/>
                <w:b w:val="0"/>
                <w:bCs/>
                <w:sz w:val="24"/>
                <w:szCs w:val="24"/>
                <w:lang w:val="en-US" w:eastAsia="zh-CN"/>
              </w:rPr>
              <w:t>※5.1.3、</w:t>
            </w:r>
            <w:r>
              <w:rPr>
                <w:rFonts w:hint="eastAsia" w:ascii="方正仿宋_GBK" w:hAnsi="方正仿宋_GBK" w:eastAsia="方正仿宋_GBK" w:cs="方正仿宋_GBK"/>
                <w:b w:val="0"/>
                <w:bCs/>
                <w:sz w:val="24"/>
                <w:szCs w:val="24"/>
              </w:rPr>
              <w:t>通过国家信息安全等级保护三级认证，使医院的数据信息得到更好的安全防护</w:t>
            </w:r>
            <w:r>
              <w:rPr>
                <w:rFonts w:hint="eastAsia" w:ascii="方正仿宋_GBK" w:hAnsi="方正仿宋_GBK" w:eastAsia="方正仿宋_GBK" w:cs="方正仿宋_GBK"/>
                <w:b w:val="0"/>
                <w:bCs/>
                <w:sz w:val="24"/>
                <w:szCs w:val="24"/>
                <w:lang w:eastAsia="zh-CN"/>
              </w:rPr>
              <w:t>。</w:t>
            </w:r>
          </w:p>
        </w:tc>
      </w:tr>
      <w:tr w14:paraId="1587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8" w:type="dxa"/>
            <w:gridSpan w:val="3"/>
            <w:shd w:val="clear" w:color="auto" w:fill="8DB3E2"/>
            <w:noWrap w:val="0"/>
            <w:vAlign w:val="top"/>
          </w:tcPr>
          <w:p w14:paraId="23EFC971">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4）三方接口</w:t>
            </w:r>
          </w:p>
        </w:tc>
      </w:tr>
      <w:tr w14:paraId="7827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noWrap w:val="0"/>
            <w:vAlign w:val="top"/>
          </w:tcPr>
          <w:p w14:paraId="35CE9F58">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1</w:t>
            </w:r>
          </w:p>
        </w:tc>
        <w:tc>
          <w:tcPr>
            <w:tcW w:w="2264" w:type="dxa"/>
            <w:noWrap w:val="0"/>
            <w:vAlign w:val="top"/>
          </w:tcPr>
          <w:p w14:paraId="6C604228">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His系统</w:t>
            </w:r>
          </w:p>
        </w:tc>
        <w:tc>
          <w:tcPr>
            <w:tcW w:w="6150" w:type="dxa"/>
            <w:noWrap w:val="0"/>
            <w:vAlign w:val="top"/>
          </w:tcPr>
          <w:p w14:paraId="413A6A4B">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可对接医院的HIS系统，获取档案信息、缴费</w:t>
            </w:r>
            <w:bookmarkStart w:id="189" w:name="_GoBack"/>
            <w:bookmarkEnd w:id="189"/>
            <w:r>
              <w:rPr>
                <w:rFonts w:hint="eastAsia" w:ascii="方正仿宋_GBK" w:hAnsi="方正仿宋_GBK" w:eastAsia="方正仿宋_GBK" w:cs="方正仿宋_GBK"/>
                <w:b w:val="0"/>
                <w:bCs/>
                <w:sz w:val="24"/>
                <w:szCs w:val="24"/>
                <w:lang w:val="en-US" w:eastAsia="zh-CN"/>
              </w:rPr>
              <w:t>对接</w:t>
            </w:r>
          </w:p>
        </w:tc>
      </w:tr>
      <w:tr w14:paraId="3062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noWrap w:val="0"/>
            <w:vAlign w:val="top"/>
          </w:tcPr>
          <w:p w14:paraId="42421488">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2</w:t>
            </w:r>
          </w:p>
        </w:tc>
        <w:tc>
          <w:tcPr>
            <w:tcW w:w="2264" w:type="dxa"/>
            <w:noWrap w:val="0"/>
            <w:vAlign w:val="top"/>
          </w:tcPr>
          <w:p w14:paraId="6126B7F6">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Lis系统</w:t>
            </w:r>
          </w:p>
        </w:tc>
        <w:tc>
          <w:tcPr>
            <w:tcW w:w="6150" w:type="dxa"/>
            <w:noWrap w:val="0"/>
            <w:vAlign w:val="top"/>
          </w:tcPr>
          <w:p w14:paraId="4AECAAFA">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对接医院的LIS系统，获取检验结果、刷新到病历中，及检验报告的下发</w:t>
            </w:r>
          </w:p>
        </w:tc>
      </w:tr>
      <w:tr w14:paraId="4279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8" w:type="dxa"/>
            <w:gridSpan w:val="3"/>
            <w:shd w:val="clear" w:color="auto" w:fill="8DB3E2"/>
            <w:noWrap w:val="0"/>
            <w:vAlign w:val="top"/>
          </w:tcPr>
          <w:p w14:paraId="604501EA">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5</w:t>
            </w:r>
            <w:r>
              <w:rPr>
                <w:rFonts w:hint="eastAsia" w:ascii="方正仿宋_GBK" w:hAnsi="方正仿宋_GBK" w:eastAsia="方正仿宋_GBK" w:cs="方正仿宋_GBK"/>
                <w:b w:val="0"/>
                <w:bCs/>
                <w:sz w:val="24"/>
                <w:szCs w:val="24"/>
                <w:lang w:eastAsia="zh-CN"/>
              </w:rPr>
              <w:t>）</w:t>
            </w:r>
            <w:r>
              <w:rPr>
                <w:rFonts w:hint="eastAsia" w:ascii="方正仿宋_GBK" w:hAnsi="方正仿宋_GBK" w:eastAsia="方正仿宋_GBK" w:cs="方正仿宋_GBK"/>
                <w:b w:val="0"/>
                <w:bCs/>
                <w:sz w:val="24"/>
                <w:szCs w:val="24"/>
                <w:lang w:val="en-US" w:eastAsia="zh-CN"/>
              </w:rPr>
              <w:t>产品与服务要求</w:t>
            </w:r>
          </w:p>
        </w:tc>
      </w:tr>
      <w:tr w14:paraId="689A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noWrap w:val="0"/>
            <w:vAlign w:val="top"/>
          </w:tcPr>
          <w:p w14:paraId="4A6EF49B">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1</w:t>
            </w:r>
          </w:p>
        </w:tc>
        <w:tc>
          <w:tcPr>
            <w:tcW w:w="2264" w:type="dxa"/>
            <w:noWrap w:val="0"/>
            <w:vAlign w:val="top"/>
          </w:tcPr>
          <w:p w14:paraId="6AA8F0A6">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工期</w:t>
            </w:r>
          </w:p>
        </w:tc>
        <w:tc>
          <w:tcPr>
            <w:tcW w:w="6150" w:type="dxa"/>
            <w:noWrap w:val="0"/>
            <w:vAlign w:val="top"/>
          </w:tcPr>
          <w:p w14:paraId="48A7A3E6">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项目总工期：90个工作日；</w:t>
            </w:r>
          </w:p>
          <w:p w14:paraId="02E63DC1">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上线试运行：15个工作日。</w:t>
            </w:r>
          </w:p>
        </w:tc>
      </w:tr>
      <w:tr w14:paraId="04D7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noWrap w:val="0"/>
            <w:vAlign w:val="top"/>
          </w:tcPr>
          <w:p w14:paraId="1568A3B4">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2</w:t>
            </w:r>
          </w:p>
        </w:tc>
        <w:tc>
          <w:tcPr>
            <w:tcW w:w="2264" w:type="dxa"/>
            <w:noWrap w:val="0"/>
            <w:vAlign w:val="top"/>
          </w:tcPr>
          <w:p w14:paraId="4DF7FFE9">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质保期</w:t>
            </w:r>
          </w:p>
        </w:tc>
        <w:tc>
          <w:tcPr>
            <w:tcW w:w="6150" w:type="dxa"/>
            <w:noWrap w:val="0"/>
            <w:vAlign w:val="top"/>
          </w:tcPr>
          <w:p w14:paraId="1CD43958">
            <w:pPr>
              <w:pStyle w:val="4"/>
              <w:numPr>
                <w:ilvl w:val="0"/>
                <w:numId w:val="0"/>
              </w:numPr>
              <w:spacing w:before="156" w:beforeLines="50"/>
              <w:rPr>
                <w:rFonts w:hint="eastAsia" w:ascii="方正仿宋_GBK" w:hAnsi="方正仿宋_GBK" w:eastAsia="方正仿宋_GBK" w:cs="方正仿宋_GBK"/>
                <w:b w:val="0"/>
                <w:bCs/>
                <w:sz w:val="24"/>
                <w:szCs w:val="24"/>
                <w:lang w:val="en-US" w:eastAsia="zh-CN"/>
              </w:rPr>
            </w:pPr>
            <w:r>
              <w:rPr>
                <w:rFonts w:hint="eastAsia" w:ascii="方正仿宋_GBK" w:hAnsi="方正仿宋_GBK" w:eastAsia="方正仿宋_GBK" w:cs="方正仿宋_GBK"/>
                <w:b w:val="0"/>
                <w:bCs/>
                <w:sz w:val="24"/>
                <w:szCs w:val="24"/>
                <w:lang w:val="en-US" w:eastAsia="zh-CN"/>
              </w:rPr>
              <w:t>2年质保期。</w:t>
            </w:r>
          </w:p>
        </w:tc>
      </w:tr>
    </w:tbl>
    <w:p w14:paraId="688E4601">
      <w:pPr>
        <w:spacing w:line="480" w:lineRule="exact"/>
        <w:ind w:firstLine="600" w:firstLineChars="200"/>
        <w:rPr>
          <w:rFonts w:hint="default" w:ascii="方正仿宋_GBK" w:hAnsi="宋体" w:eastAsia="方正仿宋_GBK"/>
          <w:color w:val="FF0000"/>
          <w:sz w:val="24"/>
          <w:szCs w:val="24"/>
          <w:lang w:val="en-US" w:eastAsia="zh-CN"/>
        </w:rPr>
      </w:pPr>
      <w:r>
        <w:rPr>
          <w:rFonts w:hint="eastAsia" w:ascii="方正仿宋_GBK" w:hAnsi="宋体" w:eastAsia="方正仿宋_GBK"/>
          <w:color w:val="FF0000"/>
          <w:sz w:val="30"/>
          <w:szCs w:val="30"/>
          <w:lang w:val="en-US" w:eastAsia="zh-CN"/>
        </w:rPr>
        <w:t>备注：功能需求需全部满足医院需求，否则做废标处理。</w:t>
      </w:r>
    </w:p>
    <w:p w14:paraId="04BBEF29">
      <w:pPr>
        <w:pStyle w:val="3"/>
        <w:spacing w:line="400" w:lineRule="exact"/>
        <w:rPr>
          <w:rFonts w:ascii="方正仿宋_GBK" w:eastAsia="方正仿宋_GBK"/>
          <w:sz w:val="24"/>
          <w:szCs w:val="24"/>
        </w:rPr>
      </w:pPr>
      <w:bookmarkStart w:id="10" w:name="_Toc176164433"/>
      <w:r>
        <w:rPr>
          <w:rFonts w:hint="eastAsia" w:ascii="方正仿宋_GBK" w:eastAsia="方正仿宋_GBK"/>
          <w:sz w:val="24"/>
          <w:szCs w:val="24"/>
        </w:rPr>
        <w:t>二、资金来源</w:t>
      </w:r>
      <w:bookmarkEnd w:id="10"/>
    </w:p>
    <w:p w14:paraId="522493E1">
      <w:pPr>
        <w:spacing w:line="480" w:lineRule="exact"/>
        <w:ind w:firstLine="480" w:firstLineChars="200"/>
        <w:rPr>
          <w:rFonts w:ascii="方正仿宋_GBK" w:hAnsi="宋体" w:eastAsia="方正仿宋_GBK"/>
          <w:sz w:val="24"/>
          <w:szCs w:val="24"/>
        </w:rPr>
      </w:pPr>
      <w:r>
        <w:rPr>
          <w:rFonts w:hint="eastAsia" w:ascii="方正仿宋_GBK" w:hAnsi="宋体" w:eastAsia="方正仿宋_GBK"/>
          <w:color w:val="FF0000"/>
          <w:sz w:val="24"/>
          <w:szCs w:val="24"/>
          <w:lang w:val="en-US" w:eastAsia="zh-CN"/>
        </w:rPr>
        <w:t>财政</w:t>
      </w:r>
      <w:r>
        <w:rPr>
          <w:rFonts w:hint="eastAsia" w:ascii="方正仿宋_GBK" w:hAnsi="宋体" w:eastAsia="方正仿宋_GBK"/>
          <w:color w:val="FF0000"/>
          <w:sz w:val="24"/>
          <w:szCs w:val="24"/>
        </w:rPr>
        <w:t>资金。</w:t>
      </w:r>
    </w:p>
    <w:p w14:paraId="27061C91">
      <w:pPr>
        <w:pStyle w:val="3"/>
        <w:spacing w:line="400" w:lineRule="exact"/>
        <w:rPr>
          <w:rFonts w:ascii="方正仿宋_GBK" w:eastAsia="方正仿宋_GBK"/>
          <w:sz w:val="24"/>
          <w:szCs w:val="24"/>
        </w:rPr>
      </w:pPr>
      <w:bookmarkStart w:id="11" w:name="_Toc176164434"/>
      <w:r>
        <w:rPr>
          <w:rFonts w:hint="eastAsia" w:ascii="方正仿宋_GBK" w:eastAsia="方正仿宋_GBK"/>
          <w:sz w:val="24"/>
          <w:szCs w:val="24"/>
        </w:rPr>
        <w:t>三、谈判资格</w:t>
      </w:r>
      <w:bookmarkEnd w:id="11"/>
    </w:p>
    <w:p w14:paraId="3D0F9129">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谈判供应商是指向采购人提供货物、工程或者服务的法人、其他组织或者自然人。以下简称供应商。合格的供应商应首先符合政府采购法第二十二条规定的基本条件，</w:t>
      </w:r>
      <w:r>
        <w:rPr>
          <w:rFonts w:hint="eastAsia" w:ascii="方正仿宋_GBK" w:hAnsi="宋体" w:eastAsia="方正仿宋_GBK"/>
          <w:color w:val="FF0000"/>
          <w:sz w:val="24"/>
          <w:szCs w:val="24"/>
        </w:rPr>
        <w:t>同时符合根据该项目特殊要求设置的特定资格条件</w:t>
      </w:r>
      <w:r>
        <w:rPr>
          <w:rFonts w:hint="eastAsia" w:ascii="方正仿宋_GBK" w:hAnsi="宋体" w:eastAsia="方正仿宋_GBK"/>
          <w:sz w:val="24"/>
          <w:szCs w:val="24"/>
        </w:rPr>
        <w:t>。</w:t>
      </w:r>
    </w:p>
    <w:p w14:paraId="23F1D69C">
      <w:pPr>
        <w:spacing w:line="48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rPr>
        <w:t>（一）一般资格条件</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A4复印件满屏</w:t>
      </w:r>
      <w:r>
        <w:rPr>
          <w:rFonts w:hint="eastAsia" w:ascii="方正仿宋_GBK" w:hAnsi="宋体" w:eastAsia="方正仿宋_GBK"/>
          <w:sz w:val="24"/>
          <w:szCs w:val="24"/>
          <w:lang w:eastAsia="zh-CN"/>
        </w:rPr>
        <w:t>）</w:t>
      </w:r>
    </w:p>
    <w:p w14:paraId="7DF01FB9">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1、具有独立承担民事责任的能力；</w:t>
      </w:r>
    </w:p>
    <w:p w14:paraId="3E08561F">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2、具有良好的商业信誉和健全的财务会计制度；</w:t>
      </w:r>
    </w:p>
    <w:p w14:paraId="5427D2AB">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3、具有履行合同所必需的设备和专业技术能力；</w:t>
      </w:r>
    </w:p>
    <w:p w14:paraId="18593491">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4、有依法缴纳税收和社会保障资金的良好记录；</w:t>
      </w:r>
    </w:p>
    <w:p w14:paraId="310331F8">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5、参加政府采购活动前三年内，在经营活动中没有重大违法记录；</w:t>
      </w:r>
    </w:p>
    <w:p w14:paraId="04C3A34C">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6、法律、行政法规规定的其他条件。</w:t>
      </w:r>
    </w:p>
    <w:p w14:paraId="658C7281">
      <w:pPr>
        <w:spacing w:line="480" w:lineRule="exact"/>
        <w:ind w:firstLine="480" w:firstLineChars="200"/>
        <w:rPr>
          <w:rFonts w:hint="eastAsia" w:ascii="方正仿宋_GBK" w:hAnsi="宋体" w:eastAsia="方正仿宋_GBK"/>
          <w:sz w:val="24"/>
          <w:szCs w:val="24"/>
          <w:highlight w:val="yellow"/>
        </w:rPr>
      </w:pPr>
      <w:r>
        <w:rPr>
          <w:rFonts w:hint="eastAsia" w:ascii="方正仿宋_GBK" w:hAnsi="宋体" w:eastAsia="方正仿宋_GBK"/>
          <w:sz w:val="24"/>
          <w:szCs w:val="24"/>
          <w:highlight w:val="yellow"/>
        </w:rPr>
        <w:t>（二）特定资格条件</w:t>
      </w:r>
    </w:p>
    <w:p w14:paraId="54D76C43">
      <w:pPr>
        <w:spacing w:line="48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无</w:t>
      </w:r>
    </w:p>
    <w:p w14:paraId="02AE68DC">
      <w:pPr>
        <w:pStyle w:val="3"/>
        <w:spacing w:line="400" w:lineRule="exact"/>
        <w:ind w:firstLine="482" w:firstLineChars="200"/>
        <w:rPr>
          <w:rFonts w:ascii="方正仿宋_GBK" w:eastAsia="方正仿宋_GBK"/>
          <w:sz w:val="24"/>
          <w:szCs w:val="24"/>
        </w:rPr>
      </w:pPr>
      <w:bookmarkStart w:id="12" w:name="_Toc176164435"/>
      <w:r>
        <w:rPr>
          <w:rFonts w:hint="eastAsia" w:ascii="方正仿宋_GBK" w:eastAsia="方正仿宋_GBK"/>
          <w:sz w:val="24"/>
          <w:szCs w:val="24"/>
        </w:rPr>
        <w:t>四、谈判有关说明</w:t>
      </w:r>
      <w:bookmarkEnd w:id="6"/>
      <w:bookmarkEnd w:id="12"/>
    </w:p>
    <w:p w14:paraId="106C6688">
      <w:pPr>
        <w:widowControl/>
        <w:spacing w:line="400" w:lineRule="exact"/>
        <w:ind w:firstLine="480" w:firstLineChars="200"/>
        <w:jc w:val="left"/>
        <w:rPr>
          <w:rFonts w:ascii="方正仿宋_GBK" w:hAnsi="宋体" w:eastAsia="方正仿宋_GBK"/>
          <w:color w:val="000000"/>
          <w:sz w:val="24"/>
          <w:szCs w:val="24"/>
        </w:rPr>
      </w:pPr>
      <w:r>
        <w:rPr>
          <w:rFonts w:hint="eastAsia" w:ascii="方正仿宋_GBK" w:hAnsi="宋体" w:eastAsia="方正仿宋_GBK"/>
          <w:color w:val="000000"/>
          <w:sz w:val="24"/>
          <w:szCs w:val="24"/>
        </w:rPr>
        <w:t>（一）为确认投标人身份合法有效，由法定代表人参与投标的，需持本人身份证原件（复印件加盖投标单位鲜章）和法定代表人身份证明书（格式）原件，报名时与响应文件同时递交。</w:t>
      </w:r>
    </w:p>
    <w:p w14:paraId="3F6E97EC">
      <w:pPr>
        <w:widowControl/>
        <w:spacing w:line="400" w:lineRule="exact"/>
        <w:ind w:firstLine="480" w:firstLineChars="200"/>
        <w:jc w:val="left"/>
        <w:rPr>
          <w:rFonts w:ascii="方正仿宋_GBK" w:hAnsi="宋体" w:eastAsia="方正仿宋_GBK"/>
          <w:color w:val="000000"/>
          <w:sz w:val="24"/>
          <w:szCs w:val="24"/>
        </w:rPr>
      </w:pPr>
      <w:r>
        <w:rPr>
          <w:rFonts w:hint="eastAsia" w:ascii="方正仿宋_GBK" w:hAnsi="宋体" w:eastAsia="方正仿宋_GBK"/>
          <w:color w:val="000000"/>
          <w:sz w:val="24"/>
          <w:szCs w:val="24"/>
        </w:rPr>
        <w:t>（二）为确认投标人身份合法有效，由法定代表人授权代表参与投标的，需持法定代表人身份证复印件（加盖投标单位鲜章）和法定代表人身份证明书（格式）原件，法定代表人授权委托书（格式）原件和被委托人身份证原件（复印件加盖投标单位鲜章），报名时与响应文件同时递交。</w:t>
      </w:r>
    </w:p>
    <w:p w14:paraId="6B674444">
      <w:pPr>
        <w:rPr>
          <w:b/>
          <w:bCs/>
          <w:color w:val="000000"/>
        </w:rPr>
      </w:pPr>
      <w:r>
        <w:rPr>
          <w:rFonts w:hint="eastAsia" w:ascii="方正仿宋_GBK" w:hAnsi="宋体" w:eastAsia="方正仿宋_GBK"/>
          <w:b/>
          <w:bCs/>
          <w:color w:val="000000"/>
          <w:sz w:val="24"/>
          <w:szCs w:val="24"/>
        </w:rPr>
        <w:t xml:space="preserve">    注：以上要求的资料须在现场报名时单独提交一份进行验核和收取，未按以上要求执行的投标人将视为以他人名义投标，其响应文件拒绝接收。</w:t>
      </w:r>
    </w:p>
    <w:p w14:paraId="7F04F8B5">
      <w:pPr>
        <w:spacing w:line="380" w:lineRule="exact"/>
        <w:rPr>
          <w:rFonts w:ascii="方正仿宋_GBK" w:hAnsi="宋体" w:eastAsia="方正仿宋_GBK"/>
          <w:sz w:val="24"/>
          <w:szCs w:val="24"/>
        </w:rPr>
      </w:pPr>
      <w:r>
        <w:rPr>
          <w:rFonts w:hint="eastAsia" w:ascii="方正仿宋_GBK" w:hAnsi="宋体" w:eastAsia="方正仿宋_GBK"/>
          <w:color w:val="000000"/>
          <w:sz w:val="24"/>
          <w:szCs w:val="24"/>
        </w:rPr>
        <w:t xml:space="preserve">    （三）凡有意参加谈判的供应商，请于公告发布之日起至提</w:t>
      </w:r>
      <w:r>
        <w:rPr>
          <w:rFonts w:hint="eastAsia" w:ascii="方正仿宋_GBK" w:hAnsi="宋体" w:eastAsia="方正仿宋_GBK"/>
          <w:sz w:val="24"/>
          <w:szCs w:val="24"/>
        </w:rPr>
        <w:t>交首次响应文件截止时间之前，在 “重庆市政府采购网行采家”上下载本项目竞争性谈判文件以及图纸、补遗等谈判前公布的所有项目资料，无论供应商下载与否，均视为已知晓所有谈判实质性要求内容。</w:t>
      </w:r>
    </w:p>
    <w:p w14:paraId="4118D08C">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（四）按《重庆市财政局关于进一步规范投标报名及保证金缴纳的通知》（渝财采购﹝2013﹞30号）文的规定，</w:t>
      </w:r>
      <w:r>
        <w:rPr>
          <w:rFonts w:hint="eastAsia" w:ascii="方正仿宋_GBK" w:hAnsi="宋体" w:eastAsia="方正仿宋_GBK"/>
          <w:b/>
          <w:bCs/>
          <w:sz w:val="24"/>
          <w:szCs w:val="24"/>
        </w:rPr>
        <w:t>报名方式为谈判当天现场报名，不需提前报名</w:t>
      </w:r>
      <w:r>
        <w:rPr>
          <w:rFonts w:hint="eastAsia" w:ascii="方正仿宋_GBK" w:hAnsi="宋体" w:eastAsia="方正仿宋_GBK"/>
          <w:sz w:val="24"/>
          <w:szCs w:val="24"/>
        </w:rPr>
        <w:t>。</w:t>
      </w:r>
    </w:p>
    <w:p w14:paraId="57F93B60">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（五）供应商须满足以下2种要件，其响应文件才被接受：</w:t>
      </w:r>
    </w:p>
    <w:p w14:paraId="2C3A4FD7">
      <w:pPr>
        <w:spacing w:line="380" w:lineRule="exact"/>
        <w:ind w:firstLine="720" w:firstLineChars="300"/>
        <w:rPr>
          <w:rFonts w:ascii="方正仿宋_GBK" w:hAnsi="宋体" w:eastAsia="方正仿宋_GBK"/>
          <w:sz w:val="24"/>
          <w:szCs w:val="24"/>
        </w:rPr>
      </w:pPr>
      <w:r>
        <w:rPr>
          <w:rFonts w:hint="eastAsia" w:ascii="方正仿宋_GBK" w:hAnsi="宋体" w:eastAsia="方正仿宋_GBK"/>
          <w:sz w:val="24"/>
          <w:szCs w:val="24"/>
        </w:rPr>
        <w:t>1、按时递交了响应文件；</w:t>
      </w:r>
    </w:p>
    <w:p w14:paraId="04C2308E">
      <w:pPr>
        <w:spacing w:line="380" w:lineRule="exact"/>
        <w:ind w:firstLine="720" w:firstLineChars="300"/>
        <w:rPr>
          <w:rFonts w:ascii="方正仿宋_GBK" w:hAnsi="宋体" w:eastAsia="方正仿宋_GBK"/>
          <w:sz w:val="24"/>
          <w:szCs w:val="24"/>
        </w:rPr>
      </w:pPr>
      <w:r>
        <w:rPr>
          <w:rFonts w:hint="eastAsia" w:ascii="方正仿宋_GBK" w:hAnsi="宋体" w:eastAsia="方正仿宋_GBK"/>
          <w:sz w:val="24"/>
          <w:szCs w:val="24"/>
        </w:rPr>
        <w:t>2、按时报名签到；</w:t>
      </w:r>
    </w:p>
    <w:p w14:paraId="53D85568">
      <w:pPr>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（六）谈判地点：重庆市合川区合阳城街道合阳大道1089号（3号楼5楼会议室）</w:t>
      </w:r>
    </w:p>
    <w:p w14:paraId="72A2B09C">
      <w:pPr>
        <w:spacing w:line="380" w:lineRule="exact"/>
        <w:ind w:firstLine="480" w:firstLineChars="200"/>
        <w:rPr>
          <w:rFonts w:ascii="方正仿宋_GBK" w:hAnsi="宋体" w:eastAsia="方正仿宋_GBK"/>
          <w:sz w:val="24"/>
          <w:szCs w:val="24"/>
          <w:highlight w:val="yellow"/>
        </w:rPr>
      </w:pPr>
      <w:r>
        <w:rPr>
          <w:rFonts w:hint="eastAsia" w:ascii="方正仿宋_GBK" w:hAnsi="宋体" w:eastAsia="方正仿宋_GBK"/>
          <w:sz w:val="24"/>
          <w:szCs w:val="24"/>
          <w:highlight w:val="yellow"/>
        </w:rPr>
        <w:t>（七）提交响应文件开始时间：</w:t>
      </w:r>
      <w:r>
        <w:rPr>
          <w:rFonts w:hint="eastAsia" w:ascii="方正仿宋_GBK" w:hAnsi="宋体" w:eastAsia="方正仿宋_GBK"/>
          <w:color w:val="FF0000"/>
          <w:sz w:val="24"/>
          <w:szCs w:val="24"/>
          <w:highlight w:val="yellow"/>
          <w:lang w:eastAsia="zh-CN"/>
        </w:rPr>
        <w:t>2025年12月9日</w:t>
      </w:r>
      <w:r>
        <w:rPr>
          <w:rFonts w:hint="eastAsia" w:ascii="方正仿宋_GBK" w:hAnsi="宋体" w:eastAsia="方正仿宋_GBK"/>
          <w:color w:val="FF0000"/>
          <w:sz w:val="24"/>
          <w:szCs w:val="24"/>
          <w:highlight w:val="yellow"/>
        </w:rPr>
        <w:t>北京时间1</w:t>
      </w:r>
      <w:r>
        <w:rPr>
          <w:rFonts w:hint="eastAsia" w:ascii="方正仿宋_GBK" w:hAnsi="宋体" w:eastAsia="方正仿宋_GBK"/>
          <w:color w:val="FF0000"/>
          <w:sz w:val="24"/>
          <w:szCs w:val="24"/>
          <w:highlight w:val="yellow"/>
          <w:lang w:val="en-US" w:eastAsia="zh-CN"/>
        </w:rPr>
        <w:t>6</w:t>
      </w:r>
      <w:r>
        <w:rPr>
          <w:rFonts w:hint="eastAsia" w:ascii="方正仿宋_GBK" w:hAnsi="宋体" w:eastAsia="方正仿宋_GBK"/>
          <w:color w:val="FF0000"/>
          <w:sz w:val="24"/>
          <w:szCs w:val="24"/>
          <w:highlight w:val="yellow"/>
        </w:rPr>
        <w:t>:</w:t>
      </w:r>
      <w:r>
        <w:rPr>
          <w:rFonts w:hint="eastAsia" w:ascii="方正仿宋_GBK" w:hAnsi="宋体" w:eastAsia="方正仿宋_GBK"/>
          <w:color w:val="FF0000"/>
          <w:sz w:val="24"/>
          <w:szCs w:val="24"/>
          <w:highlight w:val="yellow"/>
          <w:lang w:val="en-US" w:eastAsia="zh-CN"/>
        </w:rPr>
        <w:t>0</w:t>
      </w:r>
      <w:r>
        <w:rPr>
          <w:rFonts w:hint="eastAsia" w:ascii="方正仿宋_GBK" w:hAnsi="宋体" w:eastAsia="方正仿宋_GBK"/>
          <w:color w:val="FF0000"/>
          <w:sz w:val="24"/>
          <w:szCs w:val="24"/>
          <w:highlight w:val="yellow"/>
        </w:rPr>
        <w:t>0时</w:t>
      </w:r>
    </w:p>
    <w:p w14:paraId="4ECAF6AB">
      <w:pPr>
        <w:spacing w:line="380" w:lineRule="exact"/>
        <w:ind w:firstLine="480" w:firstLineChars="200"/>
        <w:rPr>
          <w:rFonts w:ascii="方正仿宋_GBK" w:hAnsi="宋体" w:eastAsia="方正仿宋_GBK"/>
          <w:sz w:val="24"/>
          <w:szCs w:val="24"/>
          <w:highlight w:val="yellow"/>
        </w:rPr>
      </w:pPr>
      <w:r>
        <w:rPr>
          <w:rFonts w:hint="eastAsia" w:ascii="方正仿宋_GBK" w:hAnsi="宋体" w:eastAsia="方正仿宋_GBK"/>
          <w:sz w:val="24"/>
          <w:szCs w:val="24"/>
          <w:highlight w:val="yellow"/>
        </w:rPr>
        <w:t>（八）提交响应文件截止时间：</w:t>
      </w:r>
      <w:r>
        <w:rPr>
          <w:rFonts w:hint="eastAsia" w:ascii="方正仿宋_GBK" w:hAnsi="宋体" w:eastAsia="方正仿宋_GBK"/>
          <w:color w:val="FF0000"/>
          <w:sz w:val="24"/>
          <w:szCs w:val="24"/>
          <w:highlight w:val="yellow"/>
          <w:lang w:eastAsia="zh-CN"/>
        </w:rPr>
        <w:t>2025年12月9日</w:t>
      </w:r>
      <w:r>
        <w:rPr>
          <w:rFonts w:hint="eastAsia" w:ascii="方正仿宋_GBK" w:hAnsi="宋体" w:eastAsia="方正仿宋_GBK"/>
          <w:color w:val="FF0000"/>
          <w:sz w:val="24"/>
          <w:szCs w:val="24"/>
          <w:highlight w:val="yellow"/>
        </w:rPr>
        <w:t>北京时间1</w:t>
      </w:r>
      <w:r>
        <w:rPr>
          <w:rFonts w:hint="eastAsia" w:ascii="方正仿宋_GBK" w:hAnsi="宋体" w:eastAsia="方正仿宋_GBK"/>
          <w:color w:val="FF0000"/>
          <w:sz w:val="24"/>
          <w:szCs w:val="24"/>
          <w:highlight w:val="yellow"/>
          <w:lang w:val="en-US" w:eastAsia="zh-CN"/>
        </w:rPr>
        <w:t>6</w:t>
      </w:r>
      <w:r>
        <w:rPr>
          <w:rFonts w:hint="eastAsia" w:ascii="方正仿宋_GBK" w:hAnsi="宋体" w:eastAsia="方正仿宋_GBK"/>
          <w:color w:val="FF0000"/>
          <w:sz w:val="24"/>
          <w:szCs w:val="24"/>
          <w:highlight w:val="yellow"/>
        </w:rPr>
        <w:t>:</w:t>
      </w:r>
      <w:r>
        <w:rPr>
          <w:rFonts w:hint="eastAsia" w:ascii="方正仿宋_GBK" w:hAnsi="宋体" w:eastAsia="方正仿宋_GBK"/>
          <w:color w:val="FF0000"/>
          <w:sz w:val="24"/>
          <w:szCs w:val="24"/>
          <w:highlight w:val="yellow"/>
          <w:lang w:val="en-US" w:eastAsia="zh-CN"/>
        </w:rPr>
        <w:t>1</w:t>
      </w:r>
      <w:r>
        <w:rPr>
          <w:rFonts w:hint="eastAsia" w:ascii="方正仿宋_GBK" w:hAnsi="宋体" w:eastAsia="方正仿宋_GBK"/>
          <w:color w:val="FF0000"/>
          <w:sz w:val="24"/>
          <w:szCs w:val="24"/>
          <w:highlight w:val="yellow"/>
        </w:rPr>
        <w:t>0时</w:t>
      </w:r>
    </w:p>
    <w:p w14:paraId="539FF877">
      <w:pPr>
        <w:spacing w:line="380" w:lineRule="exact"/>
        <w:ind w:firstLine="480" w:firstLineChars="200"/>
        <w:rPr>
          <w:rFonts w:ascii="方正仿宋_GBK" w:hAnsi="宋体" w:eastAsia="方正仿宋_GBK"/>
          <w:sz w:val="24"/>
          <w:szCs w:val="24"/>
          <w:highlight w:val="yellow"/>
        </w:rPr>
      </w:pPr>
      <w:r>
        <w:rPr>
          <w:rFonts w:hint="eastAsia" w:ascii="方正仿宋_GBK" w:hAnsi="宋体" w:eastAsia="方正仿宋_GBK"/>
          <w:sz w:val="24"/>
          <w:szCs w:val="24"/>
          <w:highlight w:val="yellow"/>
        </w:rPr>
        <w:t>（九）谈判开始时间：</w:t>
      </w:r>
      <w:r>
        <w:rPr>
          <w:rFonts w:hint="eastAsia" w:ascii="方正仿宋_GBK" w:hAnsi="宋体" w:eastAsia="方正仿宋_GBK"/>
          <w:color w:val="FF0000"/>
          <w:sz w:val="24"/>
          <w:szCs w:val="24"/>
          <w:highlight w:val="yellow"/>
          <w:lang w:eastAsia="zh-CN"/>
        </w:rPr>
        <w:t>2025年12月9日</w:t>
      </w:r>
      <w:r>
        <w:rPr>
          <w:rFonts w:hint="eastAsia" w:ascii="方正仿宋_GBK" w:hAnsi="宋体" w:eastAsia="方正仿宋_GBK"/>
          <w:color w:val="FF0000"/>
          <w:sz w:val="24"/>
          <w:szCs w:val="24"/>
          <w:highlight w:val="yellow"/>
        </w:rPr>
        <w:t>北京时间1</w:t>
      </w:r>
      <w:r>
        <w:rPr>
          <w:rFonts w:hint="eastAsia" w:ascii="方正仿宋_GBK" w:hAnsi="宋体" w:eastAsia="方正仿宋_GBK"/>
          <w:color w:val="FF0000"/>
          <w:sz w:val="24"/>
          <w:szCs w:val="24"/>
          <w:highlight w:val="yellow"/>
          <w:lang w:val="en-US" w:eastAsia="zh-CN"/>
        </w:rPr>
        <w:t>6</w:t>
      </w:r>
      <w:r>
        <w:rPr>
          <w:rFonts w:hint="eastAsia" w:ascii="方正仿宋_GBK" w:hAnsi="宋体" w:eastAsia="方正仿宋_GBK"/>
          <w:color w:val="FF0000"/>
          <w:sz w:val="24"/>
          <w:szCs w:val="24"/>
          <w:highlight w:val="yellow"/>
        </w:rPr>
        <w:t>:</w:t>
      </w:r>
      <w:r>
        <w:rPr>
          <w:rFonts w:hint="eastAsia" w:ascii="方正仿宋_GBK" w:hAnsi="宋体" w:eastAsia="方正仿宋_GBK"/>
          <w:color w:val="FF0000"/>
          <w:sz w:val="24"/>
          <w:szCs w:val="24"/>
          <w:highlight w:val="yellow"/>
          <w:lang w:val="en-US" w:eastAsia="zh-CN"/>
        </w:rPr>
        <w:t>1</w:t>
      </w:r>
      <w:r>
        <w:rPr>
          <w:rFonts w:hint="eastAsia" w:ascii="方正仿宋_GBK" w:hAnsi="宋体" w:eastAsia="方正仿宋_GBK"/>
          <w:color w:val="FF0000"/>
          <w:sz w:val="24"/>
          <w:szCs w:val="24"/>
          <w:highlight w:val="yellow"/>
        </w:rPr>
        <w:t>0</w:t>
      </w:r>
    </w:p>
    <w:p w14:paraId="26A50F16">
      <w:pPr>
        <w:pStyle w:val="3"/>
        <w:spacing w:line="380" w:lineRule="exact"/>
        <w:rPr>
          <w:rFonts w:ascii="方正仿宋_GBK" w:eastAsia="方正仿宋_GBK"/>
          <w:sz w:val="24"/>
          <w:szCs w:val="24"/>
        </w:rPr>
      </w:pPr>
      <w:bookmarkStart w:id="13" w:name="_Toc176164436"/>
      <w:bookmarkStart w:id="14" w:name="_Toc373860294"/>
      <w:r>
        <w:rPr>
          <w:rFonts w:hint="eastAsia" w:ascii="方正仿宋_GBK" w:eastAsia="方正仿宋_GBK"/>
          <w:sz w:val="24"/>
          <w:szCs w:val="24"/>
        </w:rPr>
        <w:t>五、保证金</w:t>
      </w:r>
      <w:bookmarkEnd w:id="13"/>
      <w:bookmarkEnd w:id="14"/>
    </w:p>
    <w:p w14:paraId="4C2C7739">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（一）谈判保证金金额</w:t>
      </w:r>
    </w:p>
    <w:p w14:paraId="5B6CE632">
      <w:pPr>
        <w:spacing w:line="400" w:lineRule="exact"/>
        <w:ind w:firstLine="600" w:firstLineChars="250"/>
        <w:rPr>
          <w:rFonts w:ascii="方正仿宋_GBK" w:eastAsia="方正仿宋_GBK"/>
          <w:color w:val="FF0000"/>
          <w:sz w:val="24"/>
          <w:szCs w:val="24"/>
          <w:highlight w:val="yellow"/>
        </w:rPr>
      </w:pPr>
      <w:r>
        <w:rPr>
          <w:rFonts w:hint="eastAsia" w:ascii="方正仿宋_GBK" w:eastAsia="方正仿宋_GBK"/>
          <w:color w:val="FF0000"/>
          <w:sz w:val="24"/>
          <w:szCs w:val="24"/>
          <w:highlight w:val="yellow"/>
        </w:rPr>
        <w:t>本次谈判保证金为人民币</w:t>
      </w:r>
      <w:r>
        <w:rPr>
          <w:rFonts w:hint="eastAsia" w:ascii="方正仿宋_GBK" w:eastAsia="方正仿宋_GBK"/>
          <w:color w:val="FF0000"/>
          <w:sz w:val="24"/>
          <w:szCs w:val="24"/>
          <w:highlight w:val="yellow"/>
          <w:u w:val="single"/>
        </w:rPr>
        <w:t xml:space="preserve"> </w:t>
      </w:r>
      <w:r>
        <w:rPr>
          <w:rFonts w:hint="eastAsia" w:ascii="方正仿宋_GBK" w:eastAsia="方正仿宋_GBK"/>
          <w:color w:val="FF0000"/>
          <w:sz w:val="24"/>
          <w:szCs w:val="24"/>
          <w:highlight w:val="yellow"/>
          <w:u w:val="single"/>
          <w:lang w:val="en-US" w:eastAsia="zh-CN"/>
        </w:rPr>
        <w:t>6000</w:t>
      </w:r>
      <w:r>
        <w:rPr>
          <w:rFonts w:hint="eastAsia" w:ascii="方正仿宋_GBK" w:eastAsia="方正仿宋_GBK"/>
          <w:color w:val="FF0000"/>
          <w:sz w:val="24"/>
          <w:szCs w:val="24"/>
          <w:highlight w:val="yellow"/>
        </w:rPr>
        <w:t>元。</w:t>
      </w:r>
    </w:p>
    <w:p w14:paraId="759B605A">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（二）谈判保证金账户</w:t>
      </w:r>
    </w:p>
    <w:p w14:paraId="656670BC">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开户银行：建行重庆合川宝龙广场支行</w:t>
      </w:r>
    </w:p>
    <w:p w14:paraId="2AF390F5">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账    号：5000 1153 6000 5020 7664</w:t>
      </w:r>
    </w:p>
    <w:p w14:paraId="6850690A">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户    名：重庆市合川区妇幼保健院</w:t>
      </w:r>
    </w:p>
    <w:p w14:paraId="45865F4A">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（三）缴纳谈判保证金方式</w:t>
      </w:r>
    </w:p>
    <w:p w14:paraId="4FE96F53">
      <w:pPr>
        <w:spacing w:line="400" w:lineRule="exact"/>
        <w:ind w:firstLine="600" w:firstLineChars="250"/>
        <w:rPr>
          <w:rFonts w:ascii="方正仿宋_GBK" w:eastAsia="方正仿宋_GBK"/>
          <w:sz w:val="24"/>
          <w:szCs w:val="24"/>
        </w:rPr>
      </w:pPr>
      <w:r>
        <w:rPr>
          <w:rFonts w:hint="eastAsia" w:ascii="方正仿宋_GBK" w:eastAsia="方正仿宋_GBK"/>
          <w:sz w:val="24"/>
          <w:szCs w:val="24"/>
        </w:rPr>
        <w:t>请投标人按规定金额一次性支付至投标保证金指定账户内，并于</w:t>
      </w:r>
      <w:r>
        <w:rPr>
          <w:rFonts w:hint="eastAsia" w:ascii="方正仿宋_GBK" w:hAnsi="宋体" w:eastAsia="方正仿宋_GBK"/>
          <w:color w:val="FF0000"/>
          <w:sz w:val="24"/>
          <w:szCs w:val="24"/>
          <w:lang w:eastAsia="zh-CN"/>
        </w:rPr>
        <w:t>2025年12月9日</w:t>
      </w:r>
      <w:r>
        <w:rPr>
          <w:rFonts w:hint="eastAsia" w:ascii="方正仿宋_GBK" w:eastAsia="方正仿宋_GBK"/>
          <w:color w:val="FF0000"/>
          <w:sz w:val="24"/>
          <w:szCs w:val="24"/>
        </w:rPr>
        <w:t>1</w:t>
      </w:r>
      <w:r>
        <w:rPr>
          <w:rFonts w:ascii="方正仿宋_GBK" w:eastAsia="方正仿宋_GBK"/>
          <w:color w:val="FF0000"/>
          <w:sz w:val="24"/>
          <w:szCs w:val="24"/>
        </w:rPr>
        <w:t>2</w:t>
      </w:r>
      <w:r>
        <w:rPr>
          <w:rFonts w:hint="eastAsia" w:ascii="方正仿宋_GBK" w:eastAsia="方正仿宋_GBK"/>
          <w:color w:val="FF0000"/>
          <w:sz w:val="24"/>
          <w:szCs w:val="24"/>
        </w:rPr>
        <w:t>时</w:t>
      </w:r>
      <w:r>
        <w:rPr>
          <w:rFonts w:hint="eastAsia" w:ascii="方正仿宋_GBK" w:eastAsia="方正仿宋_GBK"/>
          <w:sz w:val="24"/>
          <w:szCs w:val="24"/>
        </w:rPr>
        <w:t>前到账（</w:t>
      </w:r>
      <w:r>
        <w:rPr>
          <w:rFonts w:hint="eastAsia" w:ascii="方正仿宋_GBK" w:eastAsia="方正仿宋_GBK"/>
          <w:color w:val="FF0000"/>
          <w:sz w:val="24"/>
          <w:szCs w:val="24"/>
        </w:rPr>
        <w:t>请在备注注明***保证金</w:t>
      </w:r>
      <w:r>
        <w:rPr>
          <w:rFonts w:hint="eastAsia" w:ascii="方正仿宋_GBK" w:eastAsia="方正仿宋_GBK"/>
          <w:sz w:val="24"/>
          <w:szCs w:val="24"/>
        </w:rPr>
        <w:t>），投标人应自行考虑投标保证金的汇入时间风险，否则出现的一切后果由投标人自行负责。</w:t>
      </w:r>
    </w:p>
    <w:p w14:paraId="3EE38563">
      <w:pPr>
        <w:spacing w:line="400" w:lineRule="exact"/>
        <w:ind w:firstLine="602" w:firstLineChars="250"/>
        <w:rPr>
          <w:rFonts w:ascii="方正仿宋_GBK" w:eastAsia="方正仿宋_GBK"/>
          <w:b/>
          <w:bCs/>
          <w:sz w:val="24"/>
          <w:szCs w:val="24"/>
        </w:rPr>
      </w:pPr>
      <w:r>
        <w:rPr>
          <w:rFonts w:hint="eastAsia" w:ascii="方正仿宋_GBK" w:eastAsia="方正仿宋_GBK"/>
          <w:b/>
          <w:bCs/>
          <w:sz w:val="24"/>
          <w:szCs w:val="24"/>
          <w:highlight w:val="yellow"/>
        </w:rPr>
        <w:t>注：投标保证金未按招标文件要求缴纳，视为未缴纳该项目的投标保证金，投标无效。</w:t>
      </w:r>
      <w:r>
        <w:rPr>
          <w:rFonts w:hint="eastAsia" w:ascii="方正仿宋_GBK" w:eastAsia="方正仿宋_GBK"/>
          <w:b/>
          <w:bCs/>
          <w:color w:val="FF0000"/>
          <w:sz w:val="24"/>
          <w:szCs w:val="24"/>
          <w:highlight w:val="yellow"/>
        </w:rPr>
        <w:t>缴纳了保证金但在现场不按时报名的</w:t>
      </w:r>
      <w:r>
        <w:rPr>
          <w:rFonts w:hint="eastAsia" w:ascii="方正仿宋_GBK" w:eastAsia="方正仿宋_GBK"/>
          <w:b/>
          <w:bCs/>
          <w:sz w:val="24"/>
          <w:szCs w:val="24"/>
          <w:highlight w:val="yellow"/>
        </w:rPr>
        <w:t>，在</w:t>
      </w:r>
      <w:r>
        <w:rPr>
          <w:rFonts w:hint="eastAsia" w:ascii="方正仿宋_GBK" w:eastAsia="方正仿宋_GBK"/>
          <w:b/>
          <w:bCs/>
          <w:color w:val="FF0000"/>
          <w:sz w:val="24"/>
          <w:szCs w:val="24"/>
          <w:highlight w:val="yellow"/>
          <w:lang w:eastAsia="zh-CN"/>
        </w:rPr>
        <w:t>2025年12月9日</w:t>
      </w:r>
      <w:r>
        <w:rPr>
          <w:rFonts w:hint="eastAsia" w:ascii="方正仿宋_GBK" w:eastAsia="方正仿宋_GBK"/>
          <w:b/>
          <w:bCs/>
          <w:sz w:val="24"/>
          <w:szCs w:val="24"/>
          <w:highlight w:val="yellow"/>
        </w:rPr>
        <w:t>北京时间上午12时前招标人未收到投标人书面撤回通知的情况下, 视为恶意竞标，</w:t>
      </w:r>
      <w:r>
        <w:rPr>
          <w:rFonts w:hint="eastAsia" w:ascii="方正仿宋_GBK" w:eastAsia="方正仿宋_GBK"/>
          <w:b/>
          <w:bCs/>
          <w:color w:val="FF0000"/>
          <w:sz w:val="24"/>
          <w:szCs w:val="24"/>
          <w:highlight w:val="yellow"/>
        </w:rPr>
        <w:t>不予退还投标保证金</w:t>
      </w:r>
      <w:r>
        <w:rPr>
          <w:rFonts w:hint="eastAsia" w:ascii="方正仿宋_GBK" w:eastAsia="方正仿宋_GBK"/>
          <w:b/>
          <w:bCs/>
          <w:sz w:val="24"/>
          <w:szCs w:val="24"/>
          <w:highlight w:val="yellow"/>
        </w:rPr>
        <w:t>。</w:t>
      </w:r>
    </w:p>
    <w:p w14:paraId="62DD4539">
      <w:pPr>
        <w:pStyle w:val="8"/>
        <w:spacing w:line="380" w:lineRule="exact"/>
        <w:ind w:firstLine="705" w:firstLineChars="294"/>
        <w:rPr>
          <w:rFonts w:ascii="方正仿宋_GBK" w:eastAsia="方正仿宋_GBK"/>
          <w:sz w:val="24"/>
          <w:szCs w:val="24"/>
        </w:rPr>
      </w:pPr>
      <w:r>
        <w:rPr>
          <w:rFonts w:hint="eastAsia" w:ascii="方正仿宋_GBK" w:eastAsia="方正仿宋_GBK"/>
          <w:sz w:val="24"/>
          <w:szCs w:val="24"/>
        </w:rPr>
        <w:t>特别提醒：</w:t>
      </w:r>
    </w:p>
    <w:p w14:paraId="7769E595">
      <w:pPr>
        <w:pStyle w:val="8"/>
        <w:spacing w:line="380" w:lineRule="exact"/>
        <w:ind w:left="241" w:leftChars="86" w:firstLine="480" w:firstLineChars="200"/>
        <w:rPr>
          <w:rFonts w:ascii="方正仿宋_GBK" w:eastAsia="方正仿宋_GBK"/>
          <w:sz w:val="24"/>
          <w:szCs w:val="24"/>
        </w:rPr>
      </w:pPr>
      <w:r>
        <w:rPr>
          <w:rFonts w:hint="eastAsia" w:ascii="方正仿宋_GBK" w:eastAsia="方正仿宋_GBK"/>
          <w:sz w:val="24"/>
          <w:szCs w:val="24"/>
        </w:rPr>
        <w:t>1、请交银行账户的各投标人把盖鲜章的银行回单及开户许可证带至开标现场备查（一式两份）。</w:t>
      </w:r>
    </w:p>
    <w:p w14:paraId="2C2C851E">
      <w:pPr>
        <w:pStyle w:val="8"/>
        <w:spacing w:line="380" w:lineRule="exact"/>
        <w:ind w:left="241" w:leftChars="86" w:firstLine="480" w:firstLineChars="200"/>
      </w:pPr>
      <w:r>
        <w:rPr>
          <w:rFonts w:hint="eastAsia" w:ascii="方正仿宋_GBK" w:eastAsia="方正仿宋_GBK"/>
          <w:sz w:val="24"/>
          <w:szCs w:val="24"/>
        </w:rPr>
        <w:t>（四）保证金退</w:t>
      </w:r>
      <w:r>
        <w:rPr>
          <w:rFonts w:hint="eastAsia" w:ascii="方正仿宋_GBK" w:hAnsi="宋体" w:eastAsia="方正仿宋_GBK"/>
          <w:color w:val="000000"/>
          <w:sz w:val="24"/>
          <w:szCs w:val="24"/>
        </w:rPr>
        <w:t>还方式</w:t>
      </w:r>
    </w:p>
    <w:p w14:paraId="77B81303">
      <w:pPr>
        <w:pStyle w:val="8"/>
        <w:spacing w:line="480" w:lineRule="exact"/>
        <w:ind w:left="241" w:leftChars="86" w:firstLine="480" w:firstLineChars="200"/>
        <w:rPr>
          <w:rFonts w:ascii="方正仿宋_GBK" w:hAnsi="方正仿宋_GBK" w:eastAsia="方正仿宋_GBK" w:cs="方正仿宋_GBK"/>
          <w:sz w:val="24"/>
          <w:szCs w:val="24"/>
        </w:rPr>
      </w:pPr>
      <w:r>
        <w:rPr>
          <w:rFonts w:hint="eastAsia" w:ascii="方正仿宋_GBK" w:hAnsi="宋体" w:eastAsia="方正仿宋_GBK"/>
          <w:color w:val="000000"/>
          <w:sz w:val="24"/>
          <w:szCs w:val="24"/>
        </w:rPr>
        <w:t>1、成交供应商候选人第二名和第三名的投标保证金，在中标或成交结果公示无质疑后，医院在5个工作日内按来款渠道直接退还。</w:t>
      </w:r>
      <w:r>
        <w:rPr>
          <w:rFonts w:hint="eastAsia" w:ascii="方正仿宋_GBK" w:hAnsi="宋体" w:eastAsia="方正仿宋_GBK"/>
          <w:color w:val="FF0000"/>
          <w:sz w:val="24"/>
          <w:highlight w:val="yellow"/>
        </w:rPr>
        <w:t>（注：投标保证金回执应清晰，备注项目名称，盖鲜章请勿遮盖账号和户名）</w:t>
      </w:r>
    </w:p>
    <w:p w14:paraId="5CE1B4BD">
      <w:pPr>
        <w:pStyle w:val="8"/>
        <w:spacing w:line="380" w:lineRule="exact"/>
        <w:ind w:left="241" w:leftChars="86" w:firstLine="480" w:firstLineChars="200"/>
        <w:rPr>
          <w:rFonts w:ascii="方正仿宋_GBK" w:hAnsi="宋体" w:eastAsia="方正仿宋_GBK"/>
          <w:bCs/>
          <w:color w:val="000000"/>
          <w:sz w:val="24"/>
          <w:szCs w:val="24"/>
        </w:rPr>
      </w:pPr>
      <w:r>
        <w:rPr>
          <w:rFonts w:hint="eastAsia" w:ascii="方正仿宋_GBK" w:hAnsi="宋体" w:eastAsia="方正仿宋_GBK"/>
          <w:color w:val="000000"/>
          <w:sz w:val="24"/>
          <w:szCs w:val="24"/>
        </w:rPr>
        <w:t>2、成交供应商的投标保证金，在成交供应商与采购人签订合同后，自动转为履约保证金。</w:t>
      </w:r>
    </w:p>
    <w:p w14:paraId="62DDCDCC">
      <w:pPr>
        <w:pStyle w:val="3"/>
        <w:spacing w:line="380" w:lineRule="exact"/>
        <w:rPr>
          <w:rFonts w:ascii="方正仿宋_GBK" w:hAnsi="宋体" w:eastAsia="方正仿宋_GBK"/>
          <w:sz w:val="24"/>
          <w:szCs w:val="24"/>
        </w:rPr>
      </w:pPr>
      <w:bookmarkStart w:id="15" w:name="_Toc176164437"/>
      <w:r>
        <w:rPr>
          <w:rFonts w:hint="eastAsia" w:ascii="方正仿宋_GBK" w:hAnsi="宋体" w:eastAsia="方正仿宋_GBK"/>
          <w:sz w:val="24"/>
          <w:szCs w:val="24"/>
        </w:rPr>
        <w:t>六、</w:t>
      </w:r>
      <w:bookmarkEnd w:id="7"/>
      <w:r>
        <w:rPr>
          <w:rFonts w:hint="eastAsia" w:ascii="方正仿宋_GBK" w:hAnsi="宋体" w:eastAsia="方正仿宋_GBK"/>
          <w:sz w:val="24"/>
          <w:szCs w:val="24"/>
        </w:rPr>
        <w:t>其它有关规定</w:t>
      </w:r>
      <w:bookmarkEnd w:id="15"/>
    </w:p>
    <w:p w14:paraId="234497F7">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1、单位负责人为同一个人的两个及两个以上法人，母公司、全资子公司及其控股公司，都不得在同一分包的货物采购中同时参与谈判，否则均为无效谈判。</w:t>
      </w:r>
    </w:p>
    <w:p w14:paraId="300D0D0E">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2、单个分包为单一货物的，一个制造商对同一品牌同一规格型号的货物，仅能委托一个代理商参加该分包的谈判，否则为无效谈判。</w:t>
      </w:r>
    </w:p>
    <w:p w14:paraId="7F7BA756">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3、同一分包的货物，制造商参与谈判的，不得再委托代理商参与谈判，否则为无效谈判。</w:t>
      </w:r>
    </w:p>
    <w:p w14:paraId="792627F0">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本项目在响应文件提交截止时间前发布的竞争性谈判文件及补遗文件（如果有）一律在重庆市政府采购网行采家上发布，请各供应商注意下载；无论供应商下载与否，均视同供应商已知晓本项目竞争性谈判文件、补遗文件（如果有）的内容。</w:t>
      </w:r>
    </w:p>
    <w:p w14:paraId="48B777C9">
      <w:pPr>
        <w:snapToGrid w:val="0"/>
        <w:spacing w:line="380" w:lineRule="exact"/>
        <w:ind w:left="120" w:leftChars="43" w:firstLine="360" w:firstLineChars="150"/>
        <w:rPr>
          <w:rFonts w:ascii="方正仿宋_GBK" w:hAnsi="宋体" w:eastAsia="方正仿宋_GBK"/>
          <w:sz w:val="24"/>
          <w:szCs w:val="24"/>
        </w:rPr>
      </w:pPr>
      <w:r>
        <w:rPr>
          <w:rFonts w:hint="eastAsia" w:ascii="方正仿宋_GBK" w:hAnsi="宋体" w:eastAsia="方正仿宋_GBK"/>
          <w:sz w:val="24"/>
          <w:szCs w:val="24"/>
        </w:rPr>
        <w:t>5、质疑：投标人对采购文件如有异议，应在</w:t>
      </w:r>
      <w:r>
        <w:rPr>
          <w:rFonts w:hint="eastAsia" w:ascii="方正仿宋_GBK" w:hAnsi="宋体" w:eastAsia="方正仿宋_GBK"/>
          <w:color w:val="FF0000"/>
          <w:sz w:val="24"/>
          <w:szCs w:val="24"/>
          <w:lang w:eastAsia="zh-CN"/>
        </w:rPr>
        <w:t>2025年</w:t>
      </w:r>
      <w:r>
        <w:rPr>
          <w:rFonts w:hint="eastAsia" w:ascii="方正仿宋_GBK" w:hAnsi="宋体" w:eastAsia="方正仿宋_GBK"/>
          <w:color w:val="FF0000"/>
          <w:sz w:val="24"/>
          <w:szCs w:val="24"/>
          <w:lang w:val="en-US" w:eastAsia="zh-CN"/>
        </w:rPr>
        <w:t>12</w:t>
      </w:r>
      <w:r>
        <w:rPr>
          <w:rFonts w:hint="eastAsia" w:ascii="方正仿宋_GBK" w:hAnsi="宋体" w:eastAsia="方正仿宋_GBK"/>
          <w:color w:val="FF0000"/>
          <w:sz w:val="24"/>
          <w:szCs w:val="24"/>
          <w:lang w:eastAsia="zh-CN"/>
        </w:rPr>
        <w:t>月</w:t>
      </w:r>
      <w:r>
        <w:rPr>
          <w:rFonts w:hint="eastAsia" w:ascii="方正仿宋_GBK" w:hAnsi="宋体" w:eastAsia="方正仿宋_GBK"/>
          <w:color w:val="FF0000"/>
          <w:sz w:val="24"/>
          <w:szCs w:val="24"/>
          <w:lang w:val="en-US" w:eastAsia="zh-CN"/>
        </w:rPr>
        <w:t>8</w:t>
      </w:r>
      <w:r>
        <w:rPr>
          <w:rFonts w:hint="eastAsia" w:ascii="方正仿宋_GBK" w:hAnsi="宋体" w:eastAsia="方正仿宋_GBK"/>
          <w:color w:val="FF0000"/>
          <w:sz w:val="24"/>
          <w:szCs w:val="24"/>
          <w:lang w:eastAsia="zh-CN"/>
        </w:rPr>
        <w:t>日</w:t>
      </w:r>
      <w:r>
        <w:rPr>
          <w:rFonts w:hint="eastAsia" w:ascii="方正仿宋_GBK" w:hAnsi="宋体" w:eastAsia="方正仿宋_GBK"/>
          <w:color w:val="FF0000"/>
          <w:sz w:val="24"/>
          <w:szCs w:val="24"/>
        </w:rPr>
        <w:t>1</w:t>
      </w:r>
      <w:r>
        <w:rPr>
          <w:rFonts w:ascii="方正仿宋_GBK" w:hAnsi="宋体" w:eastAsia="方正仿宋_GBK"/>
          <w:color w:val="FF0000"/>
          <w:sz w:val="24"/>
          <w:szCs w:val="24"/>
        </w:rPr>
        <w:t>2</w:t>
      </w:r>
      <w:r>
        <w:rPr>
          <w:rFonts w:hint="eastAsia" w:ascii="方正仿宋_GBK" w:hAnsi="宋体" w:eastAsia="方正仿宋_GBK"/>
          <w:color w:val="FF0000"/>
          <w:sz w:val="24"/>
          <w:szCs w:val="24"/>
        </w:rPr>
        <w:t>时</w:t>
      </w:r>
      <w:r>
        <w:rPr>
          <w:rFonts w:hint="eastAsia" w:ascii="方正仿宋_GBK" w:hAnsi="宋体" w:eastAsia="方正仿宋_GBK"/>
          <w:sz w:val="24"/>
          <w:szCs w:val="24"/>
        </w:rPr>
        <w:t>前（北京时间）以书面形式向采购人、采购机构提出质疑。供应商对采购文件中供应商特定资格条件、技术质量和商务要求、评审标准及评审细则有异议的，应主要向采购人提出质疑，其他问题可向采购代理机构提出质疑。未在规定时间内提出，视同认可采购文件所有要求，逾期提出异议的，将不再受理。</w:t>
      </w:r>
    </w:p>
    <w:p w14:paraId="37197993">
      <w:pPr>
        <w:snapToGrid w:val="0"/>
        <w:spacing w:line="380" w:lineRule="exact"/>
        <w:ind w:left="120" w:leftChars="43" w:firstLine="360" w:firstLineChars="150"/>
        <w:rPr>
          <w:rFonts w:ascii="方正仿宋_GBK" w:hAnsi="宋体" w:eastAsia="方正仿宋_GBK"/>
          <w:sz w:val="24"/>
          <w:szCs w:val="24"/>
        </w:rPr>
      </w:pPr>
      <w:r>
        <w:rPr>
          <w:rFonts w:hint="eastAsia" w:ascii="方正仿宋_GBK" w:hAnsi="方正仿宋_GBK" w:eastAsia="方正仿宋_GBK"/>
          <w:sz w:val="24"/>
        </w:rPr>
        <w:t>6、质疑所需附件请在重庆市政府采购网（</w:t>
      </w:r>
      <w:r>
        <w:fldChar w:fldCharType="begin"/>
      </w:r>
      <w:r>
        <w:instrText xml:space="preserve"> HYPERLINK "https://www.ccgp-chongqing.gov.cn/" </w:instrText>
      </w:r>
      <w:r>
        <w:fldChar w:fldCharType="separate"/>
      </w:r>
      <w:r>
        <w:rPr>
          <w:rStyle w:val="19"/>
          <w:rFonts w:hint="eastAsia" w:ascii="微软雅黑" w:hAnsi="微软雅黑" w:eastAsia="微软雅黑"/>
          <w:sz w:val="21"/>
          <w:szCs w:val="21"/>
          <w:shd w:val="clear" w:color="auto" w:fill="FFFFFF"/>
        </w:rPr>
        <w:t>https://www.ccgp-chongqing.gov.cn/</w:t>
      </w:r>
      <w:r>
        <w:rPr>
          <w:rStyle w:val="19"/>
          <w:rFonts w:hint="eastAsia" w:ascii="微软雅黑" w:hAnsi="微软雅黑" w:eastAsia="微软雅黑"/>
          <w:sz w:val="21"/>
          <w:szCs w:val="21"/>
          <w:shd w:val="clear" w:color="auto" w:fill="FFFFFF"/>
        </w:rPr>
        <w:fldChar w:fldCharType="end"/>
      </w:r>
      <w:r>
        <w:rPr>
          <w:rFonts w:hint="eastAsia" w:ascii="方正仿宋_GBK" w:hAnsi="方正仿宋_GBK" w:eastAsia="方正仿宋_GBK"/>
          <w:sz w:val="24"/>
        </w:rPr>
        <w:t>）“政采法规”下载，质疑书提供一正本，二副本，并提供质疑书电子件。未按附件格式要求和未提供附件要求材料的，我院将拒绝受理。</w:t>
      </w:r>
    </w:p>
    <w:p w14:paraId="56343CAD">
      <w:pPr>
        <w:ind w:firstLine="480" w:firstLineChars="200"/>
        <w:rPr>
          <w:rFonts w:ascii="方正仿宋_GBK" w:hAnsi="宋体" w:eastAsia="方正仿宋_GBK"/>
          <w:sz w:val="24"/>
          <w:szCs w:val="24"/>
        </w:rPr>
      </w:pPr>
      <w:r>
        <w:rPr>
          <w:rFonts w:hint="eastAsia" w:ascii="方正仿宋_GBK" w:hAnsi="宋体" w:eastAsia="方正仿宋_GBK"/>
          <w:sz w:val="24"/>
          <w:szCs w:val="24"/>
        </w:rPr>
        <w:t>7、答疑：</w:t>
      </w:r>
      <w:r>
        <w:rPr>
          <w:rFonts w:hint="eastAsia" w:ascii="方正仿宋_GBK" w:hAnsi="宋体" w:eastAsia="方正仿宋_GBK"/>
          <w:color w:val="FF0000"/>
          <w:sz w:val="24"/>
          <w:szCs w:val="24"/>
          <w:lang w:val="en-US" w:eastAsia="zh-CN"/>
        </w:rPr>
        <w:t>7个工作日内给予答复</w:t>
      </w:r>
      <w:r>
        <w:rPr>
          <w:rFonts w:hint="eastAsia" w:ascii="方正仿宋_GBK" w:hAnsi="宋体" w:eastAsia="方正仿宋_GBK"/>
          <w:sz w:val="24"/>
          <w:szCs w:val="24"/>
        </w:rPr>
        <w:t>，如遇特殊情况澄清的时间顺延。</w:t>
      </w:r>
    </w:p>
    <w:p w14:paraId="014DD4DE">
      <w:pPr>
        <w:widowControl/>
        <w:spacing w:line="400" w:lineRule="exact"/>
        <w:ind w:firstLine="480" w:firstLineChars="200"/>
        <w:jc w:val="left"/>
        <w:rPr>
          <w:rFonts w:ascii="方正仿宋_GBK" w:hAnsi="宋体" w:eastAsia="方正仿宋_GBK"/>
          <w:color w:val="000000"/>
          <w:sz w:val="24"/>
          <w:szCs w:val="24"/>
        </w:rPr>
      </w:pPr>
      <w:r>
        <w:rPr>
          <w:rFonts w:hint="eastAsia" w:ascii="方正仿宋_GBK" w:hAnsi="宋体" w:eastAsia="方正仿宋_GBK"/>
          <w:color w:val="000000"/>
          <w:sz w:val="24"/>
          <w:szCs w:val="24"/>
        </w:rPr>
        <w:t>8、超过响应文件截止时间递交的响应文件</w:t>
      </w:r>
      <w:r>
        <w:rPr>
          <w:rFonts w:hint="eastAsia" w:ascii="方正仿宋_GBK" w:hAnsi="宋体" w:eastAsia="方正仿宋_GBK"/>
          <w:color w:val="000000"/>
          <w:sz w:val="24"/>
        </w:rPr>
        <w:t>、不按本谈判文件规定封装和密封的投标，重庆市合川区妇幼保健院拒绝接受</w:t>
      </w:r>
      <w:r>
        <w:rPr>
          <w:rFonts w:hint="eastAsia" w:ascii="方正仿宋_GBK" w:hAnsi="宋体" w:eastAsia="方正仿宋_GBK"/>
          <w:color w:val="000000"/>
          <w:sz w:val="24"/>
          <w:szCs w:val="24"/>
        </w:rPr>
        <w:t>。</w:t>
      </w:r>
    </w:p>
    <w:p w14:paraId="65F6D635">
      <w:pPr>
        <w:snapToGrid w:val="0"/>
        <w:spacing w:line="380" w:lineRule="exact"/>
        <w:ind w:left="482" w:leftChars="172"/>
        <w:rPr>
          <w:rFonts w:ascii="方正仿宋_GBK" w:hAnsi="宋体" w:eastAsia="方正仿宋_GBK"/>
          <w:sz w:val="24"/>
          <w:szCs w:val="24"/>
        </w:rPr>
      </w:pPr>
      <w:r>
        <w:rPr>
          <w:rFonts w:hint="eastAsia" w:ascii="方正仿宋_GBK" w:hAnsi="宋体" w:eastAsia="方正仿宋_GBK"/>
          <w:sz w:val="24"/>
          <w:szCs w:val="24"/>
        </w:rPr>
        <w:t>9、谈判费用：无论谈判结果如何，供应商参与本项目谈判的所有费用均应由供应商自行承担。</w:t>
      </w:r>
    </w:p>
    <w:p w14:paraId="1A256E3C">
      <w:pPr>
        <w:pStyle w:val="3"/>
        <w:spacing w:line="380" w:lineRule="exact"/>
        <w:rPr>
          <w:rFonts w:ascii="方正仿宋_GBK" w:hAnsi="宋体" w:eastAsia="方正仿宋_GBK"/>
          <w:sz w:val="24"/>
          <w:szCs w:val="24"/>
        </w:rPr>
      </w:pPr>
      <w:bookmarkStart w:id="16" w:name="_Toc176164438"/>
      <w:r>
        <w:rPr>
          <w:rFonts w:hint="eastAsia" w:ascii="方正仿宋_GBK" w:hAnsi="宋体" w:eastAsia="方正仿宋_GBK"/>
          <w:sz w:val="24"/>
          <w:szCs w:val="24"/>
        </w:rPr>
        <w:t>七、联系方式</w:t>
      </w:r>
      <w:bookmarkEnd w:id="16"/>
    </w:p>
    <w:p w14:paraId="0BF3C9F7">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（一）重庆市合川区妇幼保健院</w:t>
      </w:r>
    </w:p>
    <w:p w14:paraId="59619937">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联系人：</w:t>
      </w:r>
      <w:r>
        <w:rPr>
          <w:rFonts w:hint="eastAsia" w:ascii="方正仿宋_GBK" w:hAnsi="宋体" w:eastAsia="方正仿宋_GBK"/>
          <w:sz w:val="24"/>
          <w:szCs w:val="24"/>
          <w:lang w:val="en-US" w:eastAsia="zh-CN"/>
        </w:rPr>
        <w:t>高</w:t>
      </w:r>
      <w:r>
        <w:rPr>
          <w:rFonts w:hint="eastAsia" w:ascii="方正仿宋_GBK" w:hAnsi="宋体" w:eastAsia="方正仿宋_GBK"/>
          <w:sz w:val="24"/>
          <w:szCs w:val="24"/>
        </w:rPr>
        <w:t>老师 、</w:t>
      </w:r>
      <w:r>
        <w:rPr>
          <w:rFonts w:hint="eastAsia" w:ascii="方正仿宋_GBK" w:hAnsi="宋体" w:eastAsia="方正仿宋_GBK"/>
          <w:sz w:val="24"/>
          <w:szCs w:val="24"/>
          <w:lang w:val="en-US" w:eastAsia="zh-CN"/>
        </w:rPr>
        <w:t>尹</w:t>
      </w:r>
      <w:r>
        <w:rPr>
          <w:rFonts w:hint="eastAsia" w:ascii="方正仿宋_GBK" w:hAnsi="宋体" w:eastAsia="方正仿宋_GBK"/>
          <w:sz w:val="24"/>
          <w:szCs w:val="24"/>
        </w:rPr>
        <w:t xml:space="preserve">老师                </w:t>
      </w:r>
    </w:p>
    <w:p w14:paraId="37EBF0AF">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电  话：</w:t>
      </w:r>
      <w:r>
        <w:rPr>
          <w:rFonts w:hint="eastAsia" w:ascii="方正仿宋_GBK" w:hAnsi="方正仿宋_GBK" w:eastAsia="方正仿宋_GBK" w:cs="方正仿宋_GBK"/>
          <w:sz w:val="24"/>
          <w:szCs w:val="24"/>
        </w:rPr>
        <w:t xml:space="preserve">023-42419716（采购咨询）  </w:t>
      </w:r>
    </w:p>
    <w:p w14:paraId="2092AC2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地  址： 合川区合阳城街道合阳大道1089号</w:t>
      </w:r>
    </w:p>
    <w:p w14:paraId="2F60581E">
      <w:pPr>
        <w:pStyle w:val="10"/>
        <w:rPr>
          <w:rFonts w:ascii="方正仿宋_GBK" w:hAnsi="宋体" w:eastAsia="方正仿宋_GBK"/>
          <w:sz w:val="24"/>
          <w:szCs w:val="24"/>
        </w:rPr>
      </w:pPr>
    </w:p>
    <w:p w14:paraId="7F537B55">
      <w:pPr>
        <w:pStyle w:val="11"/>
        <w:rPr>
          <w:rFonts w:ascii="方正仿宋_GBK" w:hAnsi="宋体" w:eastAsia="方正仿宋_GBK"/>
          <w:sz w:val="24"/>
          <w:szCs w:val="24"/>
        </w:rPr>
      </w:pPr>
    </w:p>
    <w:p w14:paraId="269C9275"/>
    <w:p w14:paraId="7EE5D435">
      <w:pPr>
        <w:pStyle w:val="10"/>
      </w:pPr>
    </w:p>
    <w:p w14:paraId="2ED1F9EC">
      <w:pPr>
        <w:pStyle w:val="2"/>
        <w:spacing w:line="360" w:lineRule="auto"/>
        <w:jc w:val="center"/>
        <w:rPr>
          <w:rFonts w:ascii="方正小标宋_GBK" w:hAnsi="宋体" w:eastAsia="方正小标宋_GBK"/>
          <w:b w:val="0"/>
          <w:szCs w:val="30"/>
        </w:rPr>
      </w:pPr>
      <w:bookmarkStart w:id="17" w:name="_Toc102227313"/>
      <w:bookmarkStart w:id="18" w:name="_Toc176164439"/>
      <w:r>
        <w:rPr>
          <w:rFonts w:hint="eastAsia" w:ascii="方正小标宋_GBK" w:hAnsi="宋体" w:eastAsia="方正小标宋_GBK"/>
          <w:b w:val="0"/>
          <w:sz w:val="36"/>
          <w:szCs w:val="30"/>
        </w:rPr>
        <w:t>第二篇  供应商须知</w:t>
      </w:r>
      <w:bookmarkEnd w:id="17"/>
      <w:bookmarkEnd w:id="18"/>
    </w:p>
    <w:p w14:paraId="531BA7EF">
      <w:pPr>
        <w:pStyle w:val="3"/>
        <w:spacing w:line="440" w:lineRule="exact"/>
        <w:rPr>
          <w:rFonts w:ascii="方正仿宋_GBK" w:eastAsia="方正仿宋_GBK"/>
          <w:sz w:val="24"/>
          <w:szCs w:val="24"/>
        </w:rPr>
      </w:pPr>
      <w:bookmarkStart w:id="19" w:name="_Toc342913389"/>
      <w:bookmarkStart w:id="20" w:name="_Toc176164440"/>
      <w:r>
        <w:rPr>
          <w:rFonts w:hint="eastAsia" w:ascii="方正仿宋_GBK" w:eastAsia="方正仿宋_GBK"/>
          <w:sz w:val="24"/>
          <w:szCs w:val="24"/>
        </w:rPr>
        <w:t>一、谈判费用</w:t>
      </w:r>
      <w:bookmarkEnd w:id="19"/>
      <w:bookmarkEnd w:id="20"/>
    </w:p>
    <w:p w14:paraId="53D3B103">
      <w:pPr>
        <w:pStyle w:val="21"/>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参与谈判的供应商应承担其编制响应文件与递交响应文件所涉及的一切费用，不论谈判结果如何，采购人和采购代理机构在任何情况下无义务也无责任承担这些费用。</w:t>
      </w:r>
    </w:p>
    <w:p w14:paraId="59B483CE">
      <w:pPr>
        <w:pStyle w:val="3"/>
        <w:tabs>
          <w:tab w:val="left" w:pos="2640"/>
        </w:tabs>
        <w:spacing w:line="400" w:lineRule="exact"/>
        <w:rPr>
          <w:rFonts w:ascii="方正仿宋_GBK" w:eastAsia="方正仿宋_GBK"/>
          <w:sz w:val="24"/>
          <w:szCs w:val="24"/>
        </w:rPr>
      </w:pPr>
      <w:bookmarkStart w:id="21" w:name="_Toc176164441"/>
      <w:bookmarkStart w:id="22" w:name="_Toc342913391"/>
      <w:r>
        <w:rPr>
          <w:rFonts w:hint="eastAsia" w:ascii="方正仿宋_GBK" w:eastAsia="方正仿宋_GBK"/>
          <w:sz w:val="24"/>
          <w:szCs w:val="24"/>
        </w:rPr>
        <w:t>二、竞争性谈判文件</w:t>
      </w:r>
      <w:bookmarkEnd w:id="21"/>
      <w:bookmarkEnd w:id="22"/>
      <w:r>
        <w:rPr>
          <w:rFonts w:ascii="方正仿宋_GBK" w:eastAsia="方正仿宋_GBK"/>
          <w:sz w:val="24"/>
          <w:szCs w:val="24"/>
        </w:rPr>
        <w:tab/>
      </w:r>
    </w:p>
    <w:p w14:paraId="56A23BFB">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1、竞争性谈判文件由竞争性谈判邀请书、供应商须知、谈判项目技术需求、谈判项目服务需求、合同草案条款、响应文件格式要求六部分组成。</w:t>
      </w:r>
    </w:p>
    <w:p w14:paraId="62FF3C69">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2、采购人（或采购代理机构）所作的一切有效的书面通知、修改及补充，都是竞争性谈判文件不可分割的部分。</w:t>
      </w:r>
    </w:p>
    <w:p w14:paraId="35BB772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3、竞争性谈判文件的解释</w:t>
      </w:r>
    </w:p>
    <w:p w14:paraId="4905AED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供应商如对竞争性谈判文件有疑问，必须按照第一篇第六大点的第5点质疑要求在谈判截止时间</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3" w:name="_Toc318166429"/>
      <w:bookmarkStart w:id="24" w:name="_Toc318159349"/>
      <w:bookmarkStart w:id="25" w:name="_Toc318159780"/>
      <w:bookmarkStart w:id="26" w:name="_Toc318159160"/>
    </w:p>
    <w:p w14:paraId="1A94DE1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4、本竞争性谈判文件中，谈判小组根据与供应商谈判情况可能实质性变动的内容为竞争性谈判文件第三、四、五篇全部内容。</w:t>
      </w:r>
    </w:p>
    <w:bookmarkEnd w:id="23"/>
    <w:bookmarkEnd w:id="24"/>
    <w:bookmarkEnd w:id="25"/>
    <w:bookmarkEnd w:id="26"/>
    <w:p w14:paraId="35F9EC59">
      <w:pPr>
        <w:pStyle w:val="3"/>
        <w:spacing w:line="400" w:lineRule="exact"/>
        <w:rPr>
          <w:rFonts w:ascii="方正仿宋_GBK" w:eastAsia="方正仿宋_GBK"/>
          <w:sz w:val="24"/>
          <w:szCs w:val="24"/>
        </w:rPr>
      </w:pPr>
      <w:bookmarkStart w:id="27" w:name="_Toc342913392"/>
      <w:bookmarkStart w:id="28" w:name="_Toc102227318"/>
      <w:bookmarkStart w:id="29" w:name="_Toc179714297"/>
      <w:bookmarkStart w:id="30" w:name="_Toc176164442"/>
      <w:r>
        <w:rPr>
          <w:rFonts w:hint="eastAsia" w:ascii="方正仿宋_GBK" w:eastAsia="方正仿宋_GBK"/>
          <w:sz w:val="24"/>
          <w:szCs w:val="24"/>
        </w:rPr>
        <w:t>三、谈判要求</w:t>
      </w:r>
      <w:bookmarkEnd w:id="27"/>
      <w:bookmarkEnd w:id="28"/>
      <w:bookmarkEnd w:id="29"/>
      <w:bookmarkEnd w:id="30"/>
    </w:p>
    <w:p w14:paraId="48BB412D">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1、响应文件</w:t>
      </w:r>
    </w:p>
    <w:p w14:paraId="6ADFD76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供应商应当按照竞争性谈判文件的要求编制响应文件，并对竞争性谈判文件提出的要求和条件作出实质性响应，响应文件原则上采用软面订本，同时应编制完整的页码、目录。</w:t>
      </w:r>
    </w:p>
    <w:p w14:paraId="58EC6E5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1.1响应文件组成</w:t>
      </w:r>
    </w:p>
    <w:p w14:paraId="7533A1B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09EC0115">
      <w:pPr>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1.2谈判有效期：响应文件及有关承诺文件有效期为谈判开始时间起90天。</w:t>
      </w:r>
    </w:p>
    <w:p w14:paraId="109CF955">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2、保证金：</w:t>
      </w:r>
    </w:p>
    <w:p w14:paraId="500315D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2.1供应商提交保证金金额和方式详见“</w:t>
      </w:r>
      <w:r>
        <w:rPr>
          <w:rFonts w:hint="eastAsia" w:ascii="方正仿宋_GBK" w:hAnsi="宋体" w:eastAsia="方正仿宋_GBK"/>
          <w:b/>
          <w:sz w:val="24"/>
          <w:szCs w:val="24"/>
          <w:u w:val="single"/>
        </w:rPr>
        <w:t>第一篇  五、保证金”</w:t>
      </w:r>
      <w:r>
        <w:rPr>
          <w:rFonts w:hint="eastAsia" w:ascii="方正仿宋_GBK" w:hAnsi="宋体" w:eastAsia="方正仿宋_GBK"/>
          <w:sz w:val="24"/>
          <w:szCs w:val="24"/>
        </w:rPr>
        <w:t>；</w:t>
      </w:r>
    </w:p>
    <w:p w14:paraId="5298C47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2.2发生以下情况之一者，保证金不予退还：</w:t>
      </w:r>
    </w:p>
    <w:p w14:paraId="1E67AAB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2.2.1供应商在提交响应文件截止时间后撤回响应文件的；</w:t>
      </w:r>
    </w:p>
    <w:p w14:paraId="5597CCF4">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2.2.2供应商在响应文件中提供虚假材料的；</w:t>
      </w:r>
    </w:p>
    <w:p w14:paraId="499EFC3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2.2.3除因不可抗力或竞争性谈判文件认可的情形以外，成交供应商不与采购人签订合同的；</w:t>
      </w:r>
    </w:p>
    <w:p w14:paraId="2F2A5A1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2.2.4供应商与采购人、其他供应商或者采购代理机构恶意串通的；</w:t>
      </w:r>
    </w:p>
    <w:p w14:paraId="2650CAD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2.2.5成交供应商不按规定的时间或拒绝按成交状态签订合同（即不按照采购文件确定的合同文本以及采购标的、规格型号、采购金额、采购数量、技术和服务要求等事项签订政府采购合同的）。</w:t>
      </w:r>
    </w:p>
    <w:p w14:paraId="6C032F58">
      <w:pPr>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3、报价要求</w:t>
      </w:r>
    </w:p>
    <w:p w14:paraId="582DE48F">
      <w:pPr>
        <w:spacing w:line="40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本次报价须为人民币报价，在满足招标文件要求的前提下报价，报价采取</w:t>
      </w:r>
      <w:r>
        <w:rPr>
          <w:rFonts w:hint="eastAsia" w:ascii="方正仿宋_GBK" w:hAnsi="宋体" w:eastAsia="方正仿宋_GBK"/>
          <w:color w:val="FF0000"/>
          <w:sz w:val="24"/>
          <w:szCs w:val="24"/>
          <w:highlight w:val="yellow"/>
        </w:rPr>
        <w:t>报</w:t>
      </w:r>
      <w:r>
        <w:rPr>
          <w:rFonts w:hint="eastAsia" w:ascii="方正仿宋_GBK" w:hAnsi="宋体" w:eastAsia="方正仿宋_GBK"/>
          <w:color w:val="FF0000"/>
          <w:sz w:val="24"/>
          <w:szCs w:val="24"/>
          <w:highlight w:val="yellow"/>
          <w:lang w:val="en-US" w:eastAsia="zh-CN"/>
        </w:rPr>
        <w:t>总</w:t>
      </w:r>
      <w:r>
        <w:rPr>
          <w:rFonts w:hint="eastAsia" w:ascii="方正仿宋_GBK" w:hAnsi="宋体" w:eastAsia="方正仿宋_GBK"/>
          <w:color w:val="FF0000"/>
          <w:sz w:val="24"/>
          <w:szCs w:val="24"/>
          <w:highlight w:val="yellow"/>
        </w:rPr>
        <w:t>价</w:t>
      </w:r>
      <w:r>
        <w:rPr>
          <w:rFonts w:hint="eastAsia" w:ascii="方正仿宋_GBK" w:hAnsi="宋体" w:eastAsia="方正仿宋_GBK"/>
          <w:color w:val="FF0000"/>
          <w:sz w:val="24"/>
          <w:szCs w:val="24"/>
        </w:rPr>
        <w:t>的方式，</w:t>
      </w:r>
      <w:r>
        <w:rPr>
          <w:rFonts w:hint="eastAsia" w:ascii="方正仿宋_GBK" w:hAnsi="宋体" w:eastAsia="方正仿宋_GBK"/>
          <w:color w:val="FF0000"/>
          <w:sz w:val="24"/>
          <w:szCs w:val="24"/>
          <w:highlight w:val="yellow"/>
        </w:rPr>
        <w:t>报价最低者中标</w:t>
      </w:r>
      <w:r>
        <w:rPr>
          <w:rFonts w:hint="eastAsia" w:ascii="方正仿宋_GBK" w:hAnsi="宋体" w:eastAsia="方正仿宋_GBK"/>
          <w:color w:val="FF0000"/>
          <w:sz w:val="24"/>
          <w:szCs w:val="24"/>
        </w:rPr>
        <w:t>，报价不得超限价，否则为无效标。报价实行包干（包括快递、人工、运输、安装、税费、管理费等一切费用）。所有报价采取四舍五入保留小数点后两位数字。</w:t>
      </w:r>
    </w:p>
    <w:p w14:paraId="507926C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4、修正错误</w:t>
      </w:r>
    </w:p>
    <w:p w14:paraId="44DF2FE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若供应商所递交的响应文件或最后报价中的价格出现大写金额和小写金额不一致的错误，以大写金额修正为准。</w:t>
      </w:r>
    </w:p>
    <w:p w14:paraId="58FC13D1">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14:paraId="696928E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5、提交响应文件的份数和签署</w:t>
      </w:r>
    </w:p>
    <w:p w14:paraId="130450F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5.1响应文件由 “资格及商务技术文件”和“经济文件”二部分组成，</w:t>
      </w:r>
      <w:r>
        <w:rPr>
          <w:rFonts w:hint="eastAsia" w:ascii="方正仿宋_GBK" w:hAnsi="宋体" w:eastAsia="方正仿宋_GBK"/>
          <w:b/>
          <w:sz w:val="24"/>
          <w:szCs w:val="24"/>
          <w:highlight w:val="yellow"/>
          <w:u w:val="single"/>
        </w:rPr>
        <w:t>每一部分一式三份，其中正本一份，副本二份。</w:t>
      </w:r>
      <w:r>
        <w:rPr>
          <w:rFonts w:hint="eastAsia" w:ascii="方正仿宋_GBK" w:hAnsi="宋体" w:eastAsia="方正仿宋_GBK"/>
          <w:sz w:val="24"/>
          <w:szCs w:val="24"/>
        </w:rPr>
        <w:t>副本为正本的复印件，副本必须与正本一致，如出现不一致情况以正本为准。所有复印件必须采用A4纸复印，扫描件无效。</w:t>
      </w:r>
    </w:p>
    <w:p w14:paraId="772D3D12">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szCs w:val="24"/>
        </w:rPr>
        <w:t>5.2</w:t>
      </w:r>
      <w:r>
        <w:rPr>
          <w:rFonts w:hint="eastAsia" w:ascii="方正仿宋_GBK" w:hAnsi="宋体" w:eastAsia="方正仿宋_GBK"/>
          <w:sz w:val="24"/>
        </w:rPr>
        <w:t>在响应文件正本</w:t>
      </w:r>
      <w:r>
        <w:rPr>
          <w:rFonts w:hint="eastAsia" w:ascii="方正仿宋_GBK" w:hAnsi="宋体" w:eastAsia="方正仿宋_GBK"/>
          <w:bCs/>
          <w:sz w:val="24"/>
          <w:szCs w:val="24"/>
        </w:rPr>
        <w:t>必须加盖骑缝章或每一页加盖公章</w:t>
      </w:r>
      <w:r>
        <w:rPr>
          <w:rFonts w:hint="eastAsia" w:ascii="方正仿宋_GBK" w:hAnsi="宋体" w:eastAsia="方正仿宋_GBK"/>
          <w:sz w:val="24"/>
        </w:rPr>
        <w:t>，竞争性谈判文件第六篇响应文件格式中规定签字、盖章的地方必须按其规定签字、盖章。</w:t>
      </w:r>
    </w:p>
    <w:p w14:paraId="66BB6B21">
      <w:pPr>
        <w:spacing w:line="500" w:lineRule="exact"/>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5.3、若投标人对响应文件的错处作必要修改，则应在修改处加盖投标人公章或由法定代表人或法定代表人授权代表签字确认。</w:t>
      </w:r>
    </w:p>
    <w:p w14:paraId="1650977A">
      <w:pPr>
        <w:spacing w:line="500" w:lineRule="exact"/>
        <w:ind w:firstLine="570"/>
        <w:rPr>
          <w:rFonts w:ascii="方正仿宋_GBK" w:hAnsi="宋体" w:eastAsia="方正仿宋_GBK"/>
          <w:color w:val="000000"/>
          <w:sz w:val="24"/>
          <w:szCs w:val="24"/>
        </w:rPr>
      </w:pPr>
      <w:r>
        <w:rPr>
          <w:rFonts w:hint="eastAsia" w:ascii="方正仿宋_GBK" w:hAnsi="宋体" w:eastAsia="方正仿宋_GBK"/>
          <w:color w:val="000000"/>
          <w:sz w:val="24"/>
          <w:szCs w:val="24"/>
        </w:rPr>
        <w:t>5.4、电报、电话、传真形式的响应文件概不接受。</w:t>
      </w:r>
    </w:p>
    <w:p w14:paraId="6E018D5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6、响应文件的递交</w:t>
      </w:r>
    </w:p>
    <w:p w14:paraId="443296A2">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6.1响应文件的密封与标记</w:t>
      </w:r>
    </w:p>
    <w:p w14:paraId="2E3490C9">
      <w:pPr>
        <w:pStyle w:val="6"/>
        <w:spacing w:line="500" w:lineRule="exact"/>
        <w:ind w:firstLine="480" w:firstLineChars="200"/>
        <w:rPr>
          <w:rFonts w:ascii="方正仿宋_GBK" w:hAnsi="宋体" w:eastAsia="方正仿宋_GBK"/>
          <w:b/>
          <w:color w:val="000000"/>
          <w:sz w:val="24"/>
          <w:szCs w:val="24"/>
        </w:rPr>
      </w:pPr>
      <w:r>
        <w:rPr>
          <w:rFonts w:hint="eastAsia" w:ascii="方正仿宋_GBK" w:hAnsi="宋体" w:eastAsia="方正仿宋_GBK"/>
          <w:color w:val="000000"/>
          <w:sz w:val="24"/>
          <w:szCs w:val="24"/>
        </w:rPr>
        <w:t>6.1.1、响应文件按照“</w:t>
      </w:r>
      <w:r>
        <w:rPr>
          <w:rFonts w:hint="eastAsia" w:ascii="方正仿宋_GBK" w:hAnsi="宋体" w:eastAsia="方正仿宋_GBK"/>
          <w:color w:val="FF0000"/>
          <w:sz w:val="24"/>
          <w:szCs w:val="24"/>
        </w:rPr>
        <w:t>资格及商务技术文件”、“ 经济文件”两部分分别封装</w:t>
      </w:r>
      <w:r>
        <w:rPr>
          <w:rFonts w:hint="eastAsia" w:ascii="方正仿宋_GBK" w:hAnsi="宋体" w:eastAsia="方正仿宋_GBK"/>
          <w:color w:val="000000"/>
          <w:sz w:val="24"/>
          <w:szCs w:val="24"/>
        </w:rPr>
        <w:t>，“ 经济文件”的正副本封装在一个密封袋内，“资格及商务技术文件”的正副本封装在一个密封袋内，</w:t>
      </w:r>
      <w:r>
        <w:rPr>
          <w:rFonts w:hint="eastAsia" w:ascii="方正仿宋_GBK" w:hAnsi="宋体" w:eastAsia="方正仿宋_GBK"/>
          <w:color w:val="000000"/>
          <w:sz w:val="24"/>
        </w:rPr>
        <w:t>密封袋的封口须加盖投标人公章或</w:t>
      </w:r>
      <w:r>
        <w:rPr>
          <w:rFonts w:hint="eastAsia" w:ascii="方正仿宋_GBK" w:hAnsi="宋体" w:eastAsia="方正仿宋_GBK"/>
          <w:color w:val="000000"/>
          <w:sz w:val="24"/>
          <w:szCs w:val="24"/>
        </w:rPr>
        <w:t>法定代表人</w:t>
      </w:r>
      <w:r>
        <w:rPr>
          <w:rFonts w:hint="eastAsia" w:ascii="方正仿宋_GBK" w:hAnsi="宋体" w:eastAsia="方正仿宋_GBK"/>
          <w:color w:val="000000"/>
          <w:sz w:val="24"/>
        </w:rPr>
        <w:t>授权代表签字。</w:t>
      </w:r>
      <w:r>
        <w:rPr>
          <w:rFonts w:hint="eastAsia" w:ascii="方正仿宋_GBK" w:hAnsi="宋体" w:eastAsia="方正仿宋_GBK"/>
          <w:b/>
          <w:color w:val="000000"/>
          <w:sz w:val="24"/>
        </w:rPr>
        <w:t>不按本谈判文件规定封装和密封的投标，我院拒绝接受。</w:t>
      </w:r>
    </w:p>
    <w:p w14:paraId="7B24BD47">
      <w:pPr>
        <w:snapToGrid w:val="0"/>
        <w:spacing w:line="500" w:lineRule="exact"/>
        <w:ind w:left="3" w:leftChars="1"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6.1.2、响应文件的制作：文件的每一部分各自装订成册，应按照第六篇规定目录的顺序编写目录，并应逐页编制页码。在</w:t>
      </w:r>
      <w:r>
        <w:rPr>
          <w:rFonts w:hint="eastAsia" w:ascii="方正仿宋_GBK" w:hAnsi="宋体" w:eastAsia="方正仿宋_GBK"/>
          <w:color w:val="000000"/>
          <w:sz w:val="24"/>
          <w:szCs w:val="24"/>
          <w:highlight w:val="yellow"/>
        </w:rPr>
        <w:t>每一本文件的封面上注明“**文件”、项目名称、投标人名称地址、联系方式、“正本”、“副本”字样。</w:t>
      </w:r>
    </w:p>
    <w:p w14:paraId="0A4F3897">
      <w:pPr>
        <w:snapToGrid w:val="0"/>
        <w:spacing w:line="500" w:lineRule="exact"/>
        <w:ind w:left="3" w:leftChars="1"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6.1.3、</w:t>
      </w:r>
      <w:r>
        <w:rPr>
          <w:rFonts w:hint="eastAsia" w:ascii="方正仿宋_GBK" w:eastAsia="方正仿宋_GBK"/>
          <w:color w:val="000000"/>
          <w:sz w:val="24"/>
          <w:szCs w:val="24"/>
        </w:rPr>
        <w:t>密封袋的封面</w:t>
      </w:r>
      <w:r>
        <w:rPr>
          <w:rFonts w:hint="eastAsia" w:ascii="方正仿宋_GBK" w:hAnsi="宋体" w:eastAsia="方正仿宋_GBK"/>
          <w:color w:val="000000"/>
          <w:sz w:val="24"/>
          <w:szCs w:val="24"/>
        </w:rPr>
        <w:t>可参照第六篇规定格式制作。</w:t>
      </w:r>
    </w:p>
    <w:p w14:paraId="6F35838A">
      <w:pPr>
        <w:pStyle w:val="8"/>
        <w:spacing w:line="380" w:lineRule="exact"/>
        <w:ind w:left="241" w:leftChars="86" w:firstLine="482" w:firstLineChars="200"/>
        <w:rPr>
          <w:rFonts w:ascii="方正仿宋_GBK" w:hAnsi="方正仿宋_GBK" w:eastAsia="方正仿宋_GBK" w:cs="宋体"/>
          <w:b/>
          <w:color w:val="000000"/>
          <w:kern w:val="0"/>
          <w:sz w:val="24"/>
          <w:szCs w:val="24"/>
        </w:rPr>
      </w:pPr>
      <w:r>
        <w:rPr>
          <w:rFonts w:hint="eastAsia" w:ascii="方正仿宋_GBK" w:hAnsi="宋体" w:eastAsia="方正仿宋_GBK"/>
          <w:b/>
          <w:color w:val="000000"/>
          <w:sz w:val="24"/>
          <w:szCs w:val="24"/>
        </w:rPr>
        <w:t>如果未按上述要求进行制作和标记，采购机构对竞标文件误投、丢失或拆封不负责任。</w:t>
      </w:r>
    </w:p>
    <w:p w14:paraId="56DD9D4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6.2响应文件投递截止时间：参阅竞争性谈判邀请书。</w:t>
      </w:r>
    </w:p>
    <w:p w14:paraId="643C68B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7、响应文件语言：简体中文</w:t>
      </w:r>
    </w:p>
    <w:p w14:paraId="43093D4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8、供应商参与人员</w:t>
      </w:r>
    </w:p>
    <w:p w14:paraId="4A10943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各个供应商可派1-2名代表参与谈判，至少1人应为法定代表人或具有法定代表人授权委托书的授权代表。</w:t>
      </w:r>
    </w:p>
    <w:p w14:paraId="08D3BE47">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9、无效谈判</w:t>
      </w:r>
    </w:p>
    <w:p w14:paraId="5C3C6C72">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供应商发生以下条款情况之一者，视为无效谈判，其响应文件将被拒绝：</w:t>
      </w:r>
    </w:p>
    <w:p w14:paraId="4559599A">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9.1不符合规定的基本资格条件或特定资格条件；</w:t>
      </w:r>
    </w:p>
    <w:p w14:paraId="6DFF67BD">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9.2 投标人超出营业范围投标的；</w:t>
      </w:r>
    </w:p>
    <w:p w14:paraId="46A13159">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9.3法定代表人或其授权代表未参加谈判；</w:t>
      </w:r>
    </w:p>
    <w:p w14:paraId="1BF5729E">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9.4供应商未按照竞争性谈判文件的要求缴纳保证金；</w:t>
      </w:r>
    </w:p>
    <w:p w14:paraId="61A7B255">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9.5响应文件不按规定签字、盖章；</w:t>
      </w:r>
    </w:p>
    <w:p w14:paraId="3A558ADD">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9.6报价超过采购预算；</w:t>
      </w:r>
    </w:p>
    <w:p w14:paraId="2F176C07">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9.7第二次报价超过第一次报价的；</w:t>
      </w:r>
    </w:p>
    <w:p w14:paraId="3E5A64F9">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9.8未实质性响应谈判文件的响应文件的；</w:t>
      </w:r>
    </w:p>
    <w:p w14:paraId="0CAD1C14">
      <w:pPr>
        <w:snapToGrid w:val="0"/>
        <w:spacing w:line="4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9.9供应商响应文件内容有与国家现行法律法规相违背的内容，或附有采购人无法接受的条件。</w:t>
      </w:r>
    </w:p>
    <w:p w14:paraId="1001253D">
      <w:pPr>
        <w:pStyle w:val="3"/>
        <w:spacing w:line="400" w:lineRule="exact"/>
        <w:rPr>
          <w:rFonts w:ascii="方正仿宋_GBK" w:eastAsia="方正仿宋_GBK"/>
          <w:sz w:val="24"/>
          <w:szCs w:val="24"/>
        </w:rPr>
      </w:pPr>
      <w:bookmarkStart w:id="31" w:name="_Toc342913393"/>
      <w:bookmarkStart w:id="32" w:name="_Toc179714298"/>
      <w:bookmarkStart w:id="33" w:name="_Toc102227319"/>
      <w:bookmarkStart w:id="34" w:name="_Toc176164443"/>
      <w:r>
        <w:rPr>
          <w:rFonts w:hint="eastAsia" w:ascii="方正仿宋_GBK" w:eastAsia="方正仿宋_GBK"/>
          <w:sz w:val="24"/>
          <w:szCs w:val="24"/>
        </w:rPr>
        <w:t>四、谈判程序</w:t>
      </w:r>
      <w:bookmarkEnd w:id="31"/>
      <w:bookmarkEnd w:id="32"/>
      <w:bookmarkEnd w:id="33"/>
      <w:bookmarkEnd w:id="34"/>
    </w:p>
    <w:p w14:paraId="03E782F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1、谈判按竞争性谈判文件规定的时间和地点进行。供应商须有法定代表人或其授权代表参加并签到。</w:t>
      </w:r>
    </w:p>
    <w:p w14:paraId="221B59E4">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2、竞争性谈判以</w:t>
      </w:r>
      <w:r>
        <w:rPr>
          <w:rFonts w:hint="eastAsia" w:ascii="方正仿宋_GBK" w:hAnsi="宋体" w:eastAsia="方正仿宋_GBK"/>
          <w:color w:val="FF0000"/>
          <w:sz w:val="24"/>
          <w:szCs w:val="24"/>
        </w:rPr>
        <w:t>报名先后</w:t>
      </w:r>
      <w:r>
        <w:rPr>
          <w:rFonts w:hint="eastAsia" w:ascii="方正仿宋_GBK" w:hAnsi="宋体" w:eastAsia="方正仿宋_GBK"/>
          <w:sz w:val="24"/>
          <w:szCs w:val="24"/>
        </w:rPr>
        <w:t>的形式确定谈判顺序，由本项目谈判小组分别与各供应商进行谈判。在正式谈判前，对各供应商的资格条件、响应文件的有效性、完整性和响应程度进行审查，审查的内容包括供应商营业执照和基本资格条件承诺函、特定资格条件证明文件、供应商法定代表人身份证明书和授权代表委托书身份证明等。各供应商只有在完全符合谈判要求的前提下，才能参与正式谈判。</w:t>
      </w:r>
    </w:p>
    <w:p w14:paraId="70CC0F4A">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ECBDAB">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BA7E9A2">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5、在谈判过程中谈判的任何一方不得向他人透露与谈判有关的技术资料、价格或其他信息。</w:t>
      </w:r>
    </w:p>
    <w:p w14:paraId="240A8A84">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14:paraId="41467386">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7、供应商在谈判时作出的所有书面承诺须由法定代表人或其授权代表签字。</w:t>
      </w:r>
    </w:p>
    <w:p w14:paraId="717095BD">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8、谈判结束后，谈判小组要求所有参加正式谈判的供应商在规定时间内同时书面提交最后报价及有关承诺（填写《最后报价表》并密封提交）。</w:t>
      </w:r>
      <w:r>
        <w:rPr>
          <w:rFonts w:ascii="方正仿宋_GBK" w:hAnsi="宋体" w:eastAsia="方正仿宋_GBK"/>
          <w:sz w:val="24"/>
          <w:szCs w:val="24"/>
        </w:rPr>
        <w:t>已提交响应文件</w:t>
      </w:r>
      <w:r>
        <w:rPr>
          <w:rFonts w:hint="eastAsia" w:ascii="方正仿宋_GBK" w:hAnsi="宋体" w:eastAsia="方正仿宋_GBK"/>
          <w:sz w:val="24"/>
          <w:szCs w:val="24"/>
        </w:rPr>
        <w:t>但未在规定时间内进行最后报价</w:t>
      </w:r>
      <w:r>
        <w:rPr>
          <w:rFonts w:ascii="方正仿宋_GBK" w:hAnsi="宋体" w:eastAsia="方正仿宋_GBK"/>
          <w:sz w:val="24"/>
          <w:szCs w:val="24"/>
        </w:rPr>
        <w:t>的供应商，</w:t>
      </w:r>
      <w:r>
        <w:rPr>
          <w:rFonts w:hint="eastAsia" w:ascii="方正仿宋_GBK" w:hAnsi="宋体" w:eastAsia="方正仿宋_GBK"/>
          <w:sz w:val="24"/>
          <w:szCs w:val="24"/>
        </w:rPr>
        <w:t>视为放弃最后报价，以供应商响应文件中的报价为准。</w:t>
      </w:r>
    </w:p>
    <w:p w14:paraId="515BECB8">
      <w:pPr>
        <w:pStyle w:val="3"/>
        <w:spacing w:line="390" w:lineRule="exact"/>
        <w:rPr>
          <w:rFonts w:ascii="方正仿宋_GBK" w:eastAsia="方正仿宋_GBK"/>
          <w:sz w:val="24"/>
          <w:szCs w:val="24"/>
        </w:rPr>
      </w:pPr>
      <w:bookmarkStart w:id="35" w:name="_Toc176164444"/>
      <w:bookmarkStart w:id="36" w:name="_Toc102227320"/>
      <w:bookmarkStart w:id="37" w:name="_Toc342913394"/>
      <w:r>
        <w:rPr>
          <w:rFonts w:hint="eastAsia" w:ascii="方正仿宋_GBK" w:eastAsia="方正仿宋_GBK"/>
          <w:sz w:val="24"/>
          <w:szCs w:val="24"/>
        </w:rPr>
        <w:t>五、评审依据</w:t>
      </w:r>
      <w:bookmarkEnd w:id="35"/>
    </w:p>
    <w:p w14:paraId="5E419EEA">
      <w:pPr>
        <w:spacing w:line="390" w:lineRule="exact"/>
        <w:ind w:firstLine="480" w:firstLineChars="200"/>
        <w:rPr>
          <w:rFonts w:ascii="方正仿宋_GBK" w:hAnsi="宋体" w:eastAsia="方正仿宋_GBK"/>
          <w:color w:val="000000"/>
          <w:sz w:val="24"/>
          <w:szCs w:val="24"/>
          <w:u w:val="single"/>
        </w:rPr>
      </w:pPr>
      <w:r>
        <w:rPr>
          <w:rFonts w:hint="eastAsia" w:ascii="方正仿宋_GBK" w:hAnsi="宋体" w:eastAsia="方正仿宋_GBK"/>
          <w:color w:val="000000"/>
          <w:sz w:val="24"/>
          <w:szCs w:val="24"/>
          <w:u w:val="single"/>
        </w:rPr>
        <w:t>评审的依据为竞争性谈判文件和响应文件（含有效的补充文件）。谈判小组判断响应文件对竞争性谈判文件的响应，仅基于响应文件本身而不靠外部证据。</w:t>
      </w:r>
    </w:p>
    <w:p w14:paraId="79C7606D">
      <w:pPr>
        <w:pStyle w:val="3"/>
        <w:spacing w:line="390" w:lineRule="exact"/>
        <w:rPr>
          <w:rFonts w:ascii="方正仿宋_GBK" w:eastAsia="方正仿宋_GBK"/>
          <w:sz w:val="24"/>
          <w:szCs w:val="24"/>
        </w:rPr>
      </w:pPr>
      <w:bookmarkStart w:id="38" w:name="_Toc176164445"/>
      <w:r>
        <w:rPr>
          <w:rFonts w:hint="eastAsia" w:ascii="方正仿宋_GBK" w:eastAsia="方正仿宋_GBK"/>
          <w:sz w:val="24"/>
          <w:szCs w:val="24"/>
        </w:rPr>
        <w:t>六、成交</w:t>
      </w:r>
      <w:bookmarkEnd w:id="36"/>
      <w:r>
        <w:rPr>
          <w:rFonts w:hint="eastAsia" w:ascii="方正仿宋_GBK" w:eastAsia="方正仿宋_GBK"/>
          <w:sz w:val="24"/>
          <w:szCs w:val="24"/>
        </w:rPr>
        <w:t>原则</w:t>
      </w:r>
      <w:bookmarkEnd w:id="37"/>
      <w:bookmarkEnd w:id="38"/>
    </w:p>
    <w:p w14:paraId="1EDD609E">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1、评审办法</w:t>
      </w:r>
    </w:p>
    <w:p w14:paraId="1A8F62B0">
      <w:pPr>
        <w:snapToGrid w:val="0"/>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1.1谈判小组将依照本竞争性谈判文件相关规定对质量和服务均能满足竞争性谈判实质性响应要求的供应商所提交的最后报价按照由低到高的顺序提出1名成交候选人，并编写评审报告。</w:t>
      </w:r>
    </w:p>
    <w:p w14:paraId="5EDAF42D">
      <w:pPr>
        <w:snapToGrid w:val="0"/>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1.2若供应商的最后报价经扣减后价格相同，按技术参数（条款）的优劣顺序排列；以上都相同的，按服务条款的优劣顺序排列。</w:t>
      </w:r>
    </w:p>
    <w:p w14:paraId="73ADED37">
      <w:pPr>
        <w:snapToGrid w:val="0"/>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1.3成交价格=成交供应商的最后报价</w:t>
      </w:r>
    </w:p>
    <w:p w14:paraId="5464B951">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2、评审细则：</w:t>
      </w:r>
    </w:p>
    <w:p w14:paraId="212D5124">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2.1 资格符合性检查</w:t>
      </w:r>
    </w:p>
    <w:p w14:paraId="4A5DF46A">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依据法律法规和竞争性谈判文件的规定，对供应商的资格证明、保证金等进行审查，以确定供应商是否具备谈判资格。</w:t>
      </w:r>
    </w:p>
    <w:p w14:paraId="2E4E3B85">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2.2对响应文件的有效性、完整性和响应程度检查</w:t>
      </w:r>
    </w:p>
    <w:p w14:paraId="79F54778">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依据竞争性谈判文件的规定，对供应商的响应文件从质量、服务等方面进行审查，以确定供应商是否实质性响应竞争性谈判文件的要求。</w:t>
      </w:r>
    </w:p>
    <w:p w14:paraId="2D03E271">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2.3成交供应商的确定：</w:t>
      </w:r>
    </w:p>
    <w:p w14:paraId="1FA0AE96">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2.3.1“第三篇 谈判项目技术需求”有一条及以上不能满足竞争性谈判文件要求的供应商将失去成为成交供应商的资格；</w:t>
      </w:r>
    </w:p>
    <w:p w14:paraId="03A5CD0B">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2.3.2“第四篇 谈判项目服务需求”有一条及以上不能满足竞争性谈判文件要求的供应商将失去成为成交供应商的资格。</w:t>
      </w:r>
    </w:p>
    <w:p w14:paraId="2C9AC041">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14:paraId="5E4E8DF0">
      <w:pPr>
        <w:snapToGrid w:val="0"/>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2.3.4谈判小组将依照评审办法提出3名以上成交候选人。</w:t>
      </w:r>
    </w:p>
    <w:p w14:paraId="467A0ED0">
      <w:pPr>
        <w:snapToGrid w:val="0"/>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2.3.5成交供应商自动放弃中标的，由下一名的成交候选人替补。</w:t>
      </w:r>
    </w:p>
    <w:p w14:paraId="18D7ABE6">
      <w:pPr>
        <w:snapToGrid w:val="0"/>
        <w:spacing w:line="390" w:lineRule="exact"/>
        <w:ind w:firstLine="480" w:firstLineChars="200"/>
        <w:rPr>
          <w:rFonts w:ascii="方正仿宋_GBK" w:hAnsi="宋体" w:eastAsia="方正仿宋_GBK"/>
          <w:sz w:val="24"/>
          <w:szCs w:val="24"/>
        </w:rPr>
      </w:pPr>
      <w:r>
        <w:rPr>
          <w:rFonts w:ascii="方正仿宋_GBK" w:hAnsi="宋体" w:eastAsia="方正仿宋_GBK"/>
          <w:sz w:val="24"/>
          <w:szCs w:val="24"/>
        </w:rPr>
        <w:t>2.3.6</w:t>
      </w:r>
      <w:r>
        <w:rPr>
          <w:rFonts w:hint="eastAsia" w:ascii="方正仿宋_GBK" w:hAnsi="宋体" w:eastAsia="方正仿宋_GBK"/>
          <w:sz w:val="24"/>
          <w:szCs w:val="24"/>
        </w:rPr>
        <w:t>医院</w:t>
      </w:r>
      <w:r>
        <w:rPr>
          <w:rFonts w:ascii="方正仿宋_GBK" w:hAnsi="宋体" w:eastAsia="方正仿宋_GBK"/>
          <w:sz w:val="24"/>
          <w:szCs w:val="24"/>
        </w:rPr>
        <w:t>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5D8B96D4">
      <w:pPr>
        <w:snapToGrid w:val="0"/>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2.4出现下列情形之一的，采购人应当终止竞争性谈判采购活动，发布项目终止公告并说明原因，重新开展采购活动：</w:t>
      </w:r>
    </w:p>
    <w:p w14:paraId="2D1BD017">
      <w:pPr>
        <w:snapToGrid w:val="0"/>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2.4.1因情况变化，不再符合规定的竞争性谈判采购方式适用情形的；</w:t>
      </w:r>
    </w:p>
    <w:p w14:paraId="099E4AA8">
      <w:pPr>
        <w:snapToGrid w:val="0"/>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2.4.2出现影响采购公正的违法、违规行为的；</w:t>
      </w:r>
    </w:p>
    <w:p w14:paraId="435CB2BB">
      <w:pPr>
        <w:snapToGrid w:val="0"/>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2.4.3在采购过程中符合竞争要求的供应商或者报价未超过采购预算的供应商不足3家的，但《政府采购非招标采购方式管理办法》第二十七条第二款规定的情形除外。</w:t>
      </w:r>
      <w:r>
        <w:rPr>
          <w:rFonts w:hint="eastAsia"/>
        </w:rPr>
        <w:t xml:space="preserve"> </w:t>
      </w:r>
    </w:p>
    <w:p w14:paraId="790B8F3B">
      <w:pPr>
        <w:pStyle w:val="3"/>
        <w:spacing w:line="390" w:lineRule="exact"/>
        <w:rPr>
          <w:rFonts w:ascii="方正仿宋_GBK" w:eastAsia="方正仿宋_GBK"/>
          <w:sz w:val="24"/>
          <w:szCs w:val="24"/>
        </w:rPr>
      </w:pPr>
      <w:bookmarkStart w:id="39" w:name="_Toc102227321"/>
      <w:bookmarkStart w:id="40" w:name="_Toc176164446"/>
      <w:bookmarkStart w:id="41" w:name="_Toc342913395"/>
      <w:r>
        <w:rPr>
          <w:rFonts w:hint="eastAsia" w:ascii="方正仿宋_GBK" w:eastAsia="方正仿宋_GBK"/>
          <w:sz w:val="24"/>
          <w:szCs w:val="24"/>
        </w:rPr>
        <w:t>七、成交通知</w:t>
      </w:r>
      <w:bookmarkEnd w:id="39"/>
      <w:bookmarkEnd w:id="40"/>
      <w:bookmarkEnd w:id="41"/>
    </w:p>
    <w:p w14:paraId="77777446">
      <w:pPr>
        <w:snapToGrid w:val="0"/>
        <w:spacing w:line="500" w:lineRule="exact"/>
        <w:ind w:firstLine="420" w:firstLineChars="175"/>
        <w:rPr>
          <w:rFonts w:ascii="方正仿宋_GBK" w:hAnsi="宋体" w:eastAsia="方正仿宋_GBK"/>
          <w:color w:val="000000"/>
          <w:sz w:val="24"/>
          <w:szCs w:val="24"/>
        </w:rPr>
      </w:pPr>
      <w:r>
        <w:rPr>
          <w:rFonts w:hint="eastAsia" w:ascii="方正仿宋_GBK" w:hAnsi="宋体" w:eastAsia="方正仿宋_GBK"/>
          <w:color w:val="000000"/>
          <w:sz w:val="24"/>
          <w:szCs w:val="24"/>
        </w:rPr>
        <w:t>（一）定标原则</w:t>
      </w:r>
    </w:p>
    <w:p w14:paraId="3556821E">
      <w:pPr>
        <w:snapToGrid w:val="0"/>
        <w:spacing w:line="500" w:lineRule="exact"/>
        <w:ind w:firstLine="420" w:firstLineChars="175"/>
        <w:rPr>
          <w:rFonts w:ascii="方正仿宋_GBK" w:hAnsi="宋体" w:eastAsia="方正仿宋_GBK"/>
          <w:color w:val="FF0000"/>
          <w:sz w:val="24"/>
          <w:szCs w:val="24"/>
        </w:rPr>
      </w:pPr>
      <w:r>
        <w:rPr>
          <w:rFonts w:hint="eastAsia" w:ascii="方正仿宋_GBK" w:hAnsi="宋体" w:eastAsia="方正仿宋_GBK"/>
          <w:color w:val="FF0000"/>
          <w:sz w:val="24"/>
          <w:szCs w:val="24"/>
        </w:rPr>
        <w:t>在满足招标文件要求的前提下以</w:t>
      </w:r>
      <w:r>
        <w:rPr>
          <w:rFonts w:hint="eastAsia" w:ascii="方正仿宋_GBK" w:hAnsi="宋体" w:eastAsia="方正仿宋_GBK"/>
          <w:color w:val="FF0000"/>
          <w:sz w:val="24"/>
          <w:szCs w:val="24"/>
          <w:highlight w:val="yellow"/>
        </w:rPr>
        <w:t>报价最低者中标</w:t>
      </w:r>
      <w:r>
        <w:rPr>
          <w:rFonts w:hint="eastAsia" w:ascii="方正仿宋_GBK" w:hAnsi="宋体" w:eastAsia="方正仿宋_GBK"/>
          <w:color w:val="FF0000"/>
          <w:sz w:val="24"/>
          <w:szCs w:val="24"/>
        </w:rPr>
        <w:t>，项目须齐全且不得超限价，否则为无效标。</w:t>
      </w:r>
    </w:p>
    <w:p w14:paraId="46F483C8">
      <w:pPr>
        <w:snapToGrid w:val="0"/>
        <w:spacing w:line="500" w:lineRule="exact"/>
        <w:ind w:firstLine="420" w:firstLineChars="175"/>
        <w:rPr>
          <w:rFonts w:ascii="方正仿宋_GBK" w:hAnsi="宋体" w:eastAsia="方正仿宋_GBK"/>
          <w:color w:val="000000"/>
          <w:sz w:val="24"/>
          <w:szCs w:val="24"/>
        </w:rPr>
      </w:pPr>
      <w:r>
        <w:rPr>
          <w:rFonts w:hint="eastAsia" w:ascii="方正仿宋_GBK" w:hAnsi="宋体" w:eastAsia="方正仿宋_GBK"/>
          <w:color w:val="000000"/>
          <w:sz w:val="24"/>
          <w:szCs w:val="24"/>
        </w:rPr>
        <w:t>（二）定标程序</w:t>
      </w:r>
    </w:p>
    <w:p w14:paraId="6131BD13">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1、采购人应当自评审结束之日起个2工作日内将评审报告及交易鉴证书送交采购人。</w:t>
      </w:r>
    </w:p>
    <w:p w14:paraId="59A807F4">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2、采购人在自收到评审报告及交易鉴证书之日起5个工作日内应按照评审报告推荐的中标或者成交候选人中按顺序确定中标或者成交供应商，并在2个工作日内发出中标或成交通知书。</w:t>
      </w:r>
    </w:p>
    <w:p w14:paraId="3521A169">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3、采购人发出中标或者成交通知书后，在“重庆市政府采购网行采家”上公示中标或成交结果，</w:t>
      </w:r>
      <w:r>
        <w:rPr>
          <w:rFonts w:hint="eastAsia" w:ascii="方正仿宋_GBK" w:hAnsi="宋体" w:eastAsia="方正仿宋_GBK"/>
          <w:color w:val="000000"/>
          <w:sz w:val="24"/>
          <w:szCs w:val="24"/>
          <w:u w:val="single"/>
        </w:rPr>
        <w:t>公示时间1个工作日</w:t>
      </w:r>
      <w:r>
        <w:rPr>
          <w:rFonts w:hint="eastAsia" w:ascii="方正仿宋_GBK" w:hAnsi="宋体" w:eastAsia="方正仿宋_GBK"/>
          <w:color w:val="000000"/>
          <w:sz w:val="24"/>
          <w:szCs w:val="24"/>
        </w:rPr>
        <w:t>。</w:t>
      </w:r>
    </w:p>
    <w:p w14:paraId="524C2610">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4、《中标或者成交通知书》将作为签订合同的依据。</w:t>
      </w:r>
    </w:p>
    <w:p w14:paraId="7C80902A">
      <w:pPr>
        <w:pStyle w:val="3"/>
        <w:spacing w:line="390" w:lineRule="exact"/>
        <w:rPr>
          <w:rFonts w:ascii="方正仿宋_GBK" w:eastAsia="方正仿宋_GBK"/>
          <w:color w:val="000000"/>
          <w:sz w:val="24"/>
          <w:szCs w:val="24"/>
        </w:rPr>
      </w:pPr>
      <w:bookmarkStart w:id="42" w:name="_Toc176164447"/>
      <w:r>
        <w:rPr>
          <w:rFonts w:hint="eastAsia" w:ascii="方正仿宋_GBK" w:eastAsia="方正仿宋_GBK"/>
          <w:color w:val="000000"/>
          <w:sz w:val="24"/>
          <w:szCs w:val="24"/>
        </w:rPr>
        <w:t>八、关于质疑和投诉</w:t>
      </w:r>
      <w:bookmarkEnd w:id="42"/>
    </w:p>
    <w:p w14:paraId="511BA43D">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（一）质疑内容、时限</w:t>
      </w:r>
    </w:p>
    <w:p w14:paraId="0B669FF5">
      <w:pPr>
        <w:spacing w:line="390" w:lineRule="exact"/>
        <w:ind w:firstLine="480" w:firstLineChars="200"/>
        <w:rPr>
          <w:rFonts w:ascii="方正仿宋_GBK" w:hAnsi="宋体" w:eastAsia="方正仿宋_GBK"/>
          <w:color w:val="FF0000"/>
          <w:sz w:val="24"/>
          <w:szCs w:val="24"/>
        </w:rPr>
      </w:pPr>
      <w:r>
        <w:rPr>
          <w:rFonts w:hint="eastAsia" w:ascii="方正仿宋_GBK" w:hAnsi="宋体" w:eastAsia="方正仿宋_GBK"/>
          <w:color w:val="000000"/>
          <w:sz w:val="24"/>
          <w:szCs w:val="24"/>
        </w:rPr>
        <w:t>1、供应商对成交结果有异议的，应当在成交公示发布期间和成交公示截止时间后七个工作日内以书面形式向采购人提出质疑。</w:t>
      </w:r>
    </w:p>
    <w:p w14:paraId="1C81A3F4">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2、供应商对采购文件中供应商特定资格条件、技术质量和商务要求、评审标准及评审细则有异议的，应主要向采购人提出质疑（</w:t>
      </w:r>
      <w:r>
        <w:rPr>
          <w:rFonts w:hint="eastAsia" w:ascii="方正仿宋_GBK" w:hAnsi="宋体" w:eastAsia="方正仿宋_GBK"/>
          <w:color w:val="FF0000"/>
          <w:sz w:val="24"/>
          <w:szCs w:val="24"/>
        </w:rPr>
        <w:t>联系人：</w:t>
      </w:r>
      <w:r>
        <w:rPr>
          <w:rFonts w:hint="eastAsia" w:ascii="方正仿宋_GBK" w:hAnsi="宋体" w:eastAsia="方正仿宋_GBK"/>
          <w:color w:val="FF0000"/>
          <w:sz w:val="24"/>
          <w:szCs w:val="24"/>
          <w:lang w:val="en-US" w:eastAsia="zh-CN"/>
        </w:rPr>
        <w:t>高</w:t>
      </w:r>
      <w:r>
        <w:rPr>
          <w:rFonts w:hint="eastAsia" w:ascii="方正仿宋_GBK" w:hAnsi="宋体" w:eastAsia="方正仿宋_GBK"/>
          <w:color w:val="FF0000"/>
          <w:sz w:val="24"/>
          <w:szCs w:val="24"/>
        </w:rPr>
        <w:t>老师   电话：</w:t>
      </w:r>
      <w:r>
        <w:rPr>
          <w:rFonts w:ascii="方正仿宋_GBK" w:hAnsi="宋体" w:eastAsia="方正仿宋_GBK"/>
          <w:color w:val="FF0000"/>
          <w:sz w:val="24"/>
          <w:szCs w:val="24"/>
        </w:rPr>
        <w:t>42419716</w:t>
      </w:r>
      <w:r>
        <w:rPr>
          <w:rFonts w:hint="eastAsia" w:ascii="方正仿宋_GBK" w:hAnsi="宋体" w:eastAsia="方正仿宋_GBK"/>
          <w:sz w:val="24"/>
          <w:szCs w:val="24"/>
        </w:rPr>
        <w:t>）。</w:t>
      </w:r>
    </w:p>
    <w:p w14:paraId="4068A807">
      <w:pPr>
        <w:spacing w:line="400" w:lineRule="exact"/>
        <w:ind w:right="12" w:firstLine="480"/>
        <w:rPr>
          <w:rFonts w:ascii="方正仿宋_GBK" w:hAnsi="宋体" w:eastAsia="方正仿宋_GBK"/>
          <w:sz w:val="24"/>
          <w:szCs w:val="24"/>
        </w:rPr>
      </w:pPr>
      <w:r>
        <w:rPr>
          <w:rFonts w:hint="eastAsia" w:ascii="方正仿宋_GBK" w:hAnsi="方正仿宋_GBK" w:eastAsia="方正仿宋_GBK"/>
          <w:sz w:val="24"/>
        </w:rPr>
        <w:t>3、质疑所需附件请在重庆市政府采购网（</w:t>
      </w:r>
      <w:r>
        <w:fldChar w:fldCharType="begin"/>
      </w:r>
      <w:r>
        <w:instrText xml:space="preserve"> HYPERLINK "https://www.ccgp-chongqing.gov.cn/" </w:instrText>
      </w:r>
      <w:r>
        <w:fldChar w:fldCharType="separate"/>
      </w:r>
      <w:r>
        <w:rPr>
          <w:rStyle w:val="19"/>
          <w:rFonts w:hint="eastAsia" w:ascii="微软雅黑" w:hAnsi="微软雅黑" w:eastAsia="微软雅黑"/>
          <w:sz w:val="21"/>
          <w:szCs w:val="21"/>
          <w:shd w:val="clear" w:color="auto" w:fill="FFFFFF"/>
        </w:rPr>
        <w:t>https://www.ccgp-chongqing.gov.cn/</w:t>
      </w:r>
      <w:r>
        <w:rPr>
          <w:rStyle w:val="19"/>
          <w:rFonts w:hint="eastAsia" w:ascii="微软雅黑" w:hAnsi="微软雅黑" w:eastAsia="微软雅黑"/>
          <w:sz w:val="21"/>
          <w:szCs w:val="21"/>
          <w:shd w:val="clear" w:color="auto" w:fill="FFFFFF"/>
        </w:rPr>
        <w:fldChar w:fldCharType="end"/>
      </w:r>
      <w:r>
        <w:rPr>
          <w:rFonts w:hint="eastAsia" w:ascii="方正仿宋_GBK" w:hAnsi="方正仿宋_GBK" w:eastAsia="方正仿宋_GBK"/>
          <w:sz w:val="24"/>
        </w:rPr>
        <w:t>）“政采法规”下载，质疑书提供一正本，二副本，并提供质疑书电子件。未按附件格式要求和未提供附件要求材料的，我院将拒绝受理。</w:t>
      </w:r>
    </w:p>
    <w:p w14:paraId="3DA625FC">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（二）质疑答复</w:t>
      </w:r>
    </w:p>
    <w:p w14:paraId="7FC89C43">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采购人、采购代理机构将按照《重庆市政府采购供应商质疑投诉处理暂行规定》的相关规定对质疑内容作出答复和处理。</w:t>
      </w:r>
    </w:p>
    <w:p w14:paraId="60EA3EFB">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（三）投诉</w:t>
      </w:r>
    </w:p>
    <w:p w14:paraId="7756E139">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1、供应商对采购人、采购代理机构的答复不满意或者采购人、采购代理机构未在规定时间内答复的，可在答复期满后十五个工作日内按有关规定，向同级财政部门投诉。</w:t>
      </w:r>
    </w:p>
    <w:p w14:paraId="121395AA">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2、在提出投诉时，应附送相关证明材料。投诉书及证明材料为外文的，应同时提供其中文译本；中文与外文意思不一致的，以中文为准。</w:t>
      </w:r>
    </w:p>
    <w:p w14:paraId="052B932D">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sz w:val="24"/>
          <w:szCs w:val="24"/>
        </w:rPr>
        <w:t>3、在确定受理投诉后，财政部门自受理投诉之日起三十个工作日内对投诉事项做出处理决定，并将投诉处理决定书送达投诉人、被投诉人和其他与投诉处理决定有利害关系的政府采购</w:t>
      </w:r>
      <w:r>
        <w:rPr>
          <w:rFonts w:hint="eastAsia" w:ascii="方正仿宋_GBK" w:hAnsi="宋体" w:eastAsia="方正仿宋_GBK"/>
          <w:color w:val="000000"/>
          <w:sz w:val="24"/>
          <w:szCs w:val="24"/>
        </w:rPr>
        <w:t>相关当事人，同时在重庆市政府采购网公告投诉处理决定书。</w:t>
      </w:r>
    </w:p>
    <w:p w14:paraId="6B1BDD23">
      <w:pPr>
        <w:pStyle w:val="3"/>
        <w:spacing w:line="390" w:lineRule="exact"/>
        <w:rPr>
          <w:rFonts w:ascii="方正仿宋_GBK" w:eastAsia="方正仿宋_GBK"/>
          <w:color w:val="000000"/>
          <w:sz w:val="24"/>
          <w:szCs w:val="24"/>
        </w:rPr>
      </w:pPr>
      <w:bookmarkStart w:id="43" w:name="_Toc102227322"/>
      <w:bookmarkStart w:id="44" w:name="_Toc176164448"/>
      <w:bookmarkStart w:id="45" w:name="_Toc342913396"/>
      <w:r>
        <w:rPr>
          <w:rFonts w:hint="eastAsia" w:ascii="方正仿宋_GBK" w:eastAsia="方正仿宋_GBK"/>
          <w:color w:val="000000"/>
          <w:sz w:val="24"/>
          <w:szCs w:val="24"/>
        </w:rPr>
        <w:t>九、签订</w:t>
      </w:r>
      <w:bookmarkEnd w:id="43"/>
      <w:r>
        <w:rPr>
          <w:rFonts w:hint="eastAsia" w:ascii="方正仿宋_GBK" w:eastAsia="方正仿宋_GBK"/>
          <w:color w:val="000000"/>
          <w:sz w:val="24"/>
          <w:szCs w:val="24"/>
        </w:rPr>
        <w:t>合同</w:t>
      </w:r>
      <w:bookmarkEnd w:id="44"/>
      <w:bookmarkEnd w:id="45"/>
    </w:p>
    <w:p w14:paraId="2DDAB251">
      <w:pPr>
        <w:spacing w:line="39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1、采购人与成交供应商应当在中标通知书发出之日起30日内，按照采购文件确定的合同文本以及采购标的、规格型号、采购金额、采购数量、技术和服务要求等事项签订政府采购合同。</w:t>
      </w:r>
    </w:p>
    <w:p w14:paraId="2177E00D">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2、竞争性谈判文件、成交供应商的响应文件及有效承诺文件等，均为签订合同的依据。</w:t>
      </w:r>
    </w:p>
    <w:p w14:paraId="7CC368AD">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3、如成交供应商放弃成交项目或在签订合同时擅自改变成交状态的，采购人将按照相关法律法规处理。</w:t>
      </w:r>
    </w:p>
    <w:p w14:paraId="5CDD20AF">
      <w:pPr>
        <w:spacing w:line="39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14:paraId="0D9A4A20">
      <w:pPr>
        <w:spacing w:line="390" w:lineRule="exact"/>
        <w:ind w:firstLine="480" w:firstLineChars="200"/>
        <w:rPr>
          <w:rFonts w:ascii="方正仿宋_GBK" w:hAnsi="宋体" w:eastAsia="方正仿宋_GBK"/>
          <w:b/>
          <w:sz w:val="24"/>
          <w:szCs w:val="24"/>
        </w:rPr>
      </w:pPr>
      <w:r>
        <w:rPr>
          <w:rFonts w:hint="eastAsia" w:ascii="方正仿宋_GBK" w:hAnsi="宋体" w:eastAsia="方正仿宋_GBK"/>
          <w:sz w:val="24"/>
          <w:szCs w:val="24"/>
        </w:rPr>
        <w:t>5、除不可抗力等因素外，成交通知书发出后，采购人改变成交结果，或者成交供应商拒绝签订政府采购合同的，应当承担相应的法律责任。</w:t>
      </w:r>
    </w:p>
    <w:p w14:paraId="5DCA5C44">
      <w:pPr>
        <w:spacing w:line="360" w:lineRule="auto"/>
        <w:ind w:firstLine="480" w:firstLineChars="200"/>
        <w:rPr>
          <w:rFonts w:ascii="宋体" w:hAnsi="宋体"/>
          <w:sz w:val="24"/>
          <w:szCs w:val="24"/>
        </w:rPr>
        <w:sectPr>
          <w:pgSz w:w="11907" w:h="16840"/>
          <w:pgMar w:top="1134" w:right="1191" w:bottom="1134" w:left="1304" w:header="964" w:footer="992" w:gutter="0"/>
          <w:cols w:space="720" w:num="1"/>
          <w:docGrid w:linePitch="312" w:charSpace="0"/>
        </w:sectPr>
      </w:pPr>
    </w:p>
    <w:p w14:paraId="08B64CC9">
      <w:pPr>
        <w:pStyle w:val="2"/>
        <w:spacing w:line="360" w:lineRule="auto"/>
        <w:jc w:val="center"/>
        <w:rPr>
          <w:rFonts w:ascii="方正小标宋_GBK" w:hAnsi="宋体" w:eastAsia="方正小标宋_GBK"/>
          <w:b w:val="0"/>
          <w:sz w:val="30"/>
          <w:szCs w:val="30"/>
        </w:rPr>
      </w:pPr>
      <w:bookmarkStart w:id="46" w:name="_Toc176164449"/>
      <w:r>
        <w:rPr>
          <w:rFonts w:hint="eastAsia" w:ascii="方正小标宋_GBK" w:hAnsi="宋体" w:eastAsia="方正小标宋_GBK"/>
          <w:b w:val="0"/>
          <w:sz w:val="36"/>
          <w:szCs w:val="30"/>
        </w:rPr>
        <w:t>第三篇  谈判项目技术需求</w:t>
      </w:r>
      <w:bookmarkEnd w:id="46"/>
    </w:p>
    <w:p w14:paraId="20135529">
      <w:pPr>
        <w:pStyle w:val="3"/>
        <w:spacing w:line="400" w:lineRule="exact"/>
        <w:rPr>
          <w:rFonts w:ascii="方正仿宋_GBK" w:eastAsia="方正仿宋_GBK"/>
          <w:sz w:val="24"/>
          <w:szCs w:val="24"/>
        </w:rPr>
      </w:pPr>
      <w:bookmarkStart w:id="47" w:name="_Toc176164450"/>
      <w:bookmarkStart w:id="48" w:name="_Toc12789058"/>
      <w:r>
        <w:rPr>
          <w:rFonts w:hint="eastAsia" w:ascii="方正仿宋_GBK" w:eastAsia="方正仿宋_GBK"/>
          <w:sz w:val="24"/>
          <w:szCs w:val="24"/>
        </w:rPr>
        <w:t>一、项目情况</w:t>
      </w:r>
      <w:bookmarkEnd w:id="47"/>
    </w:p>
    <w:p w14:paraId="42FC5F41"/>
    <w:p w14:paraId="17A1441B">
      <w:pPr>
        <w:ind w:firstLine="480" w:firstLineChars="200"/>
        <w:rPr>
          <w:rFonts w:ascii="方正仿宋_GBK" w:hAnsi="宋体" w:eastAsia="方正仿宋_GBK"/>
          <w:sz w:val="24"/>
          <w:szCs w:val="24"/>
        </w:rPr>
      </w:pPr>
      <w:r>
        <w:rPr>
          <w:rFonts w:hint="eastAsia" w:ascii="方正仿宋_GBK" w:hAnsi="宋体" w:eastAsia="方正仿宋_GBK"/>
          <w:sz w:val="24"/>
          <w:szCs w:val="24"/>
        </w:rPr>
        <w:t>参照第一篇第一条</w:t>
      </w:r>
      <w:r>
        <w:rPr>
          <w:rFonts w:hint="eastAsia" w:ascii="方正仿宋_GBK" w:eastAsia="方正仿宋_GBK"/>
          <w:sz w:val="24"/>
          <w:szCs w:val="24"/>
        </w:rPr>
        <w:t>竞争性谈判内容</w:t>
      </w:r>
    </w:p>
    <w:p w14:paraId="2715656E">
      <w:pPr>
        <w:rPr>
          <w:rFonts w:ascii="方正仿宋_GBK" w:hAnsi="宋体" w:eastAsia="方正仿宋_GBK"/>
          <w:sz w:val="24"/>
          <w:szCs w:val="24"/>
        </w:rPr>
      </w:pPr>
    </w:p>
    <w:p w14:paraId="27234147">
      <w:pPr>
        <w:pStyle w:val="2"/>
        <w:spacing w:line="360" w:lineRule="auto"/>
        <w:jc w:val="center"/>
        <w:rPr>
          <w:rFonts w:ascii="方正小标宋_GBK" w:hAnsi="宋体" w:eastAsia="方正小标宋_GBK"/>
          <w:b w:val="0"/>
          <w:sz w:val="36"/>
          <w:szCs w:val="30"/>
        </w:rPr>
      </w:pPr>
      <w:bookmarkStart w:id="49" w:name="_Toc176164451"/>
      <w:r>
        <w:rPr>
          <w:rFonts w:hint="eastAsia" w:ascii="方正小标宋_GBK" w:hAnsi="宋体" w:eastAsia="方正小标宋_GBK"/>
          <w:b w:val="0"/>
          <w:sz w:val="36"/>
          <w:szCs w:val="30"/>
        </w:rPr>
        <w:t>第四篇  谈判项目服务需求</w:t>
      </w:r>
      <w:bookmarkEnd w:id="48"/>
      <w:bookmarkEnd w:id="49"/>
    </w:p>
    <w:p w14:paraId="7826008E">
      <w:pPr>
        <w:pStyle w:val="3"/>
        <w:spacing w:line="400" w:lineRule="exact"/>
        <w:rPr>
          <w:rFonts w:ascii="方正仿宋_GBK" w:eastAsia="方正仿宋_GBK"/>
          <w:sz w:val="24"/>
          <w:szCs w:val="24"/>
        </w:rPr>
      </w:pPr>
      <w:bookmarkStart w:id="50" w:name="_Toc15012"/>
      <w:bookmarkStart w:id="51" w:name="_Toc14698"/>
      <w:bookmarkStart w:id="52" w:name="_Toc11134"/>
      <w:bookmarkStart w:id="53" w:name="_Toc12968"/>
      <w:bookmarkStart w:id="54" w:name="_Toc27249"/>
      <w:bookmarkStart w:id="55" w:name="_Toc176164452"/>
      <w:bookmarkStart w:id="56" w:name="_Toc344475120"/>
      <w:bookmarkStart w:id="57" w:name="_Toc11641055"/>
      <w:bookmarkStart w:id="58" w:name="_Toc12789059"/>
      <w:r>
        <w:rPr>
          <w:rFonts w:hint="eastAsia" w:ascii="方正仿宋_GBK" w:eastAsia="方正仿宋_GBK"/>
          <w:sz w:val="24"/>
          <w:szCs w:val="24"/>
        </w:rPr>
        <w:t>一、交货时间、地点、验收方式</w:t>
      </w:r>
      <w:bookmarkEnd w:id="50"/>
      <w:bookmarkEnd w:id="51"/>
      <w:bookmarkEnd w:id="52"/>
      <w:bookmarkEnd w:id="53"/>
      <w:bookmarkEnd w:id="54"/>
      <w:r>
        <w:rPr>
          <w:rFonts w:hint="eastAsia" w:ascii="方正仿宋_GBK" w:eastAsia="方正仿宋_GBK"/>
          <w:sz w:val="24"/>
          <w:szCs w:val="24"/>
        </w:rPr>
        <w:t>及其他服务</w:t>
      </w:r>
      <w:bookmarkEnd w:id="55"/>
    </w:p>
    <w:p w14:paraId="4AAE5257">
      <w:pPr>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（一）交货时间</w:t>
      </w:r>
    </w:p>
    <w:p w14:paraId="56A8471D">
      <w:pPr>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中标人应在采购人通知送货后</w:t>
      </w:r>
      <w:r>
        <w:rPr>
          <w:rFonts w:hint="eastAsia" w:ascii="方正仿宋_GBK" w:hAnsi="方正仿宋_GBK" w:eastAsia="方正仿宋_GBK" w:cs="方正仿宋_GBK"/>
          <w:sz w:val="24"/>
          <w:szCs w:val="24"/>
          <w:lang w:val="en-US" w:eastAsia="zh-CN"/>
        </w:rPr>
        <w:t>15</w:t>
      </w:r>
      <w:r>
        <w:rPr>
          <w:rFonts w:hint="eastAsia" w:ascii="方正仿宋_GBK" w:hAnsi="方正仿宋_GBK" w:eastAsia="方正仿宋_GBK" w:cs="方正仿宋_GBK"/>
          <w:sz w:val="24"/>
          <w:szCs w:val="24"/>
        </w:rPr>
        <w:t>个工作日内交货并完成安装调试。</w:t>
      </w:r>
    </w:p>
    <w:p w14:paraId="7E5E2C80">
      <w:pPr>
        <w:rPr>
          <w:rFonts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（二）交货地点</w:t>
      </w:r>
    </w:p>
    <w:p w14:paraId="33548BB9">
      <w:pPr>
        <w:snapToGrid w:val="0"/>
        <w:spacing w:line="36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重庆市合川区妇幼保健院指定地点。</w:t>
      </w:r>
    </w:p>
    <w:p w14:paraId="3E091396">
      <w:pPr>
        <w:numPr>
          <w:ilvl w:val="255"/>
          <w:numId w:val="0"/>
        </w:numPr>
        <w:snapToGrid w:val="0"/>
        <w:spacing w:line="360" w:lineRule="exac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（三）验收方式</w:t>
      </w:r>
    </w:p>
    <w:p w14:paraId="543D16E4">
      <w:pPr>
        <w:numPr>
          <w:ilvl w:val="255"/>
          <w:numId w:val="0"/>
        </w:numPr>
        <w:snapToGrid w:val="0"/>
        <w:spacing w:line="360" w:lineRule="exact"/>
        <w:ind w:firstLine="480" w:firstLineChars="200"/>
        <w:rPr>
          <w:rFonts w:ascii="方正仿宋_GBK" w:hAnsi="方正仿宋_GBK" w:eastAsia="方正仿宋_GBK" w:cs="方正仿宋_GBK"/>
          <w:sz w:val="24"/>
          <w:szCs w:val="24"/>
        </w:rPr>
      </w:pPr>
      <w:bookmarkStart w:id="59" w:name="_Toc344475122"/>
      <w:bookmarkStart w:id="60" w:name="_Toc22834"/>
      <w:bookmarkStart w:id="61" w:name="_Toc4253"/>
      <w:bookmarkStart w:id="62" w:name="_Toc478460685"/>
      <w:bookmarkStart w:id="63" w:name="_Toc521399411"/>
      <w:bookmarkStart w:id="64" w:name="_Toc478460240"/>
      <w:bookmarkStart w:id="65" w:name="_Toc27155"/>
      <w:r>
        <w:rPr>
          <w:rFonts w:hint="eastAsia" w:ascii="方正仿宋_GBK" w:hAnsi="方正仿宋_GBK" w:eastAsia="方正仿宋_GBK" w:cs="方正仿宋_GBK"/>
          <w:sz w:val="24"/>
          <w:szCs w:val="24"/>
        </w:rPr>
        <w:t>1、货物到达现场后，中标人应在使用单位人员在场情况下当面开箱，共同清点、检查外观，填写开箱记录，双方签字确认。</w:t>
      </w:r>
    </w:p>
    <w:p w14:paraId="3A7D8461">
      <w:pPr>
        <w:numPr>
          <w:ilvl w:val="255"/>
          <w:numId w:val="0"/>
        </w:numPr>
        <w:snapToGrid w:val="0"/>
        <w:spacing w:line="36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2、中标人应保证货物到达采购人所在地完好无损，如有缺漏、损坏，由中标人负责调换、补齐或赔偿。</w:t>
      </w:r>
    </w:p>
    <w:p w14:paraId="49B6BD31">
      <w:pPr>
        <w:snapToGrid w:val="0"/>
        <w:ind w:firstLine="480" w:firstLineChars="200"/>
        <w:rPr>
          <w:rFonts w:ascii="方正仿宋_GBK" w:hAnsi="方正仿宋_GBK" w:eastAsia="方正仿宋_GBK" w:cs="方正仿宋_GBK"/>
          <w:sz w:val="24"/>
          <w:szCs w:val="24"/>
        </w:rPr>
      </w:pPr>
      <w:bookmarkStart w:id="66" w:name="_Toc6910"/>
      <w:bookmarkStart w:id="67" w:name="_Toc7718"/>
      <w:r>
        <w:rPr>
          <w:rFonts w:hint="eastAsia" w:ascii="方正仿宋_GBK" w:hAnsi="方正仿宋_GBK" w:eastAsia="方正仿宋_GBK" w:cs="方正仿宋_GBK"/>
          <w:sz w:val="24"/>
          <w:szCs w:val="24"/>
        </w:rPr>
        <w:t>3、中标人应提供完备的技术资料、装箱单和合格证等，并派遣专业技术人员进行现场安装调试。验收合格条件如下：</w:t>
      </w:r>
      <w:bookmarkEnd w:id="66"/>
      <w:bookmarkEnd w:id="67"/>
    </w:p>
    <w:p w14:paraId="5EBFC4CE">
      <w:pPr>
        <w:snapToGrid w:val="0"/>
        <w:ind w:firstLine="480" w:firstLineChars="200"/>
        <w:rPr>
          <w:rFonts w:ascii="方正仿宋_GBK" w:hAnsi="方正仿宋_GBK" w:eastAsia="方正仿宋_GBK" w:cs="方正仿宋_GBK"/>
          <w:sz w:val="24"/>
          <w:szCs w:val="24"/>
        </w:rPr>
      </w:pPr>
      <w:bookmarkStart w:id="68" w:name="_Toc5828"/>
      <w:bookmarkStart w:id="69" w:name="_Toc9037"/>
      <w:r>
        <w:rPr>
          <w:rFonts w:hint="eastAsia" w:ascii="方正仿宋_GBK" w:hAnsi="方正仿宋_GBK" w:eastAsia="方正仿宋_GBK" w:cs="方正仿宋_GBK"/>
          <w:sz w:val="24"/>
          <w:szCs w:val="24"/>
        </w:rPr>
        <w:t>（1）设备技术参数与采购合同一致，性能指标达到规定的标准。</w:t>
      </w:r>
      <w:bookmarkEnd w:id="68"/>
      <w:bookmarkEnd w:id="69"/>
    </w:p>
    <w:p w14:paraId="5A46A6B3">
      <w:pPr>
        <w:snapToGrid w:val="0"/>
        <w:ind w:firstLine="480" w:firstLineChars="200"/>
        <w:rPr>
          <w:rFonts w:ascii="方正仿宋_GBK" w:hAnsi="方正仿宋_GBK" w:eastAsia="方正仿宋_GBK" w:cs="方正仿宋_GBK"/>
          <w:sz w:val="24"/>
          <w:szCs w:val="24"/>
        </w:rPr>
      </w:pPr>
      <w:bookmarkStart w:id="70" w:name="_Toc22248"/>
      <w:bookmarkStart w:id="71" w:name="_Toc21993"/>
      <w:r>
        <w:rPr>
          <w:rFonts w:hint="eastAsia" w:ascii="方正仿宋_GBK" w:hAnsi="方正仿宋_GBK" w:eastAsia="方正仿宋_GBK" w:cs="方正仿宋_GBK"/>
          <w:sz w:val="24"/>
          <w:szCs w:val="24"/>
        </w:rPr>
        <w:t>（2）货物技术资料、装箱单、合格证等资料齐全，需</w:t>
      </w:r>
      <w:r>
        <w:rPr>
          <w:rFonts w:hint="eastAsia" w:ascii="方正仿宋_GBK" w:hAnsi="方正仿宋_GBK" w:eastAsia="方正仿宋_GBK" w:cs="方正仿宋_GBK"/>
          <w:sz w:val="24"/>
          <w:szCs w:val="24"/>
          <w:lang w:val="en-US" w:eastAsia="zh-CN"/>
        </w:rPr>
        <w:t>至少</w:t>
      </w:r>
      <w:r>
        <w:rPr>
          <w:rFonts w:hint="eastAsia" w:ascii="方正仿宋_GBK" w:hAnsi="方正仿宋_GBK" w:eastAsia="方正仿宋_GBK" w:cs="方正仿宋_GBK"/>
          <w:sz w:val="24"/>
          <w:szCs w:val="24"/>
        </w:rPr>
        <w:t>提供</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份设备使用说明书、1份快速操作卡。</w:t>
      </w:r>
      <w:bookmarkEnd w:id="70"/>
      <w:bookmarkEnd w:id="71"/>
    </w:p>
    <w:p w14:paraId="6502CDA6">
      <w:pPr>
        <w:snapToGrid w:val="0"/>
        <w:ind w:firstLine="480" w:firstLineChars="200"/>
        <w:rPr>
          <w:rFonts w:ascii="方正仿宋_GBK" w:hAnsi="方正仿宋_GBK" w:eastAsia="方正仿宋_GBK" w:cs="方正仿宋_GBK"/>
          <w:sz w:val="24"/>
          <w:szCs w:val="24"/>
        </w:rPr>
      </w:pPr>
      <w:bookmarkStart w:id="72" w:name="_Toc883"/>
      <w:bookmarkStart w:id="73" w:name="_Toc20266"/>
      <w:r>
        <w:rPr>
          <w:rFonts w:hint="eastAsia" w:ascii="方正仿宋_GBK" w:hAnsi="方正仿宋_GBK" w:eastAsia="方正仿宋_GBK" w:cs="方正仿宋_GBK"/>
          <w:sz w:val="24"/>
          <w:szCs w:val="24"/>
        </w:rPr>
        <w:t>（3）在系统试运行期间所出现的问题得到解决，并运行正常。</w:t>
      </w:r>
      <w:bookmarkEnd w:id="72"/>
      <w:bookmarkEnd w:id="73"/>
    </w:p>
    <w:p w14:paraId="3433C885">
      <w:pPr>
        <w:snapToGrid w:val="0"/>
        <w:ind w:firstLine="480" w:firstLineChars="200"/>
        <w:rPr>
          <w:rFonts w:ascii="方正仿宋_GBK" w:hAnsi="方正仿宋_GBK" w:eastAsia="方正仿宋_GBK" w:cs="方正仿宋_GBK"/>
          <w:sz w:val="24"/>
          <w:szCs w:val="24"/>
        </w:rPr>
      </w:pPr>
      <w:bookmarkStart w:id="74" w:name="_Toc5402"/>
      <w:bookmarkStart w:id="75" w:name="_Toc13857"/>
      <w:r>
        <w:rPr>
          <w:rFonts w:hint="eastAsia" w:ascii="方正仿宋_GBK" w:hAnsi="方正仿宋_GBK" w:eastAsia="方正仿宋_GBK" w:cs="方正仿宋_GBK"/>
          <w:sz w:val="24"/>
          <w:szCs w:val="24"/>
        </w:rPr>
        <w:t>（4）在规定时间内完成交货并验收，并经采购人确认。</w:t>
      </w:r>
      <w:bookmarkEnd w:id="74"/>
      <w:bookmarkEnd w:id="75"/>
    </w:p>
    <w:p w14:paraId="67B34522">
      <w:pPr>
        <w:snapToGrid w:val="0"/>
        <w:ind w:firstLine="480" w:firstLineChars="200"/>
        <w:rPr>
          <w:rFonts w:ascii="方正仿宋_GBK" w:hAnsi="方正仿宋_GBK" w:eastAsia="方正仿宋_GBK" w:cs="方正仿宋_GBK"/>
          <w:sz w:val="24"/>
          <w:szCs w:val="24"/>
        </w:rPr>
      </w:pPr>
      <w:bookmarkStart w:id="76" w:name="_Toc24388"/>
      <w:bookmarkStart w:id="77" w:name="_Toc22705"/>
      <w:r>
        <w:rPr>
          <w:rFonts w:hint="eastAsia" w:ascii="方正仿宋_GBK" w:hAnsi="方正仿宋_GBK" w:eastAsia="方正仿宋_GBK" w:cs="方正仿宋_GBK"/>
          <w:sz w:val="24"/>
          <w:szCs w:val="24"/>
        </w:rPr>
        <w:t>4、产品验收分两个阶段完成，在所有设备安装调试并试运行符合要求后2周内进行初步验收，在初步验收合格后</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月内进行最终验收。</w:t>
      </w:r>
      <w:bookmarkEnd w:id="76"/>
      <w:bookmarkEnd w:id="77"/>
    </w:p>
    <w:p w14:paraId="3087C6C8">
      <w:pPr>
        <w:snapToGrid w:val="0"/>
        <w:ind w:firstLine="480" w:firstLineChars="200"/>
        <w:rPr>
          <w:rFonts w:ascii="方正仿宋_GBK" w:hAnsi="方正仿宋_GBK" w:eastAsia="方正仿宋_GBK" w:cs="方正仿宋_GBK"/>
          <w:sz w:val="24"/>
          <w:szCs w:val="24"/>
        </w:rPr>
      </w:pPr>
      <w:bookmarkStart w:id="78" w:name="_Toc24320"/>
      <w:bookmarkStart w:id="79" w:name="_Toc14825"/>
      <w:r>
        <w:rPr>
          <w:rFonts w:hint="eastAsia" w:ascii="方正仿宋_GBK" w:hAnsi="方正仿宋_GBK" w:eastAsia="方正仿宋_GBK" w:cs="方正仿宋_GBK"/>
          <w:sz w:val="24"/>
          <w:szCs w:val="24"/>
        </w:rPr>
        <w:t>5、中标人提供的货物未达到招标文件规定要求，且对采购人造成损失的，由中标人承担一切责任，并赔偿所造成的损失。</w:t>
      </w:r>
      <w:bookmarkEnd w:id="78"/>
      <w:bookmarkEnd w:id="79"/>
    </w:p>
    <w:p w14:paraId="6C2C3E3E">
      <w:pPr>
        <w:snapToGrid w:val="0"/>
        <w:ind w:firstLine="480" w:firstLineChars="200"/>
        <w:rPr>
          <w:rFonts w:ascii="方正仿宋_GBK" w:hAnsi="方正仿宋_GBK" w:eastAsia="方正仿宋_GBK" w:cs="方正仿宋_GBK"/>
          <w:sz w:val="24"/>
          <w:szCs w:val="24"/>
        </w:rPr>
      </w:pPr>
      <w:bookmarkStart w:id="80" w:name="_Toc29534"/>
      <w:bookmarkStart w:id="81" w:name="_Toc17743"/>
      <w:r>
        <w:rPr>
          <w:rFonts w:hint="eastAsia" w:ascii="方正仿宋_GBK" w:hAnsi="方正仿宋_GBK" w:eastAsia="方正仿宋_GBK" w:cs="方正仿宋_GBK"/>
          <w:sz w:val="24"/>
          <w:szCs w:val="24"/>
        </w:rPr>
        <w:t>6、采购人需要制造商对中标人交付的产品（包括质量、技术参数等）进行确认的，制造商应予以配合，并出具书面意见。</w:t>
      </w:r>
      <w:bookmarkEnd w:id="80"/>
      <w:bookmarkEnd w:id="81"/>
    </w:p>
    <w:p w14:paraId="408C4F57">
      <w:pPr>
        <w:snapToGrid w:val="0"/>
        <w:ind w:firstLine="480" w:firstLineChars="200"/>
        <w:rPr>
          <w:rFonts w:ascii="方正仿宋_GBK" w:hAnsi="方正仿宋_GBK" w:eastAsia="方正仿宋_GBK" w:cs="方正仿宋_GBK"/>
          <w:sz w:val="24"/>
          <w:szCs w:val="24"/>
        </w:rPr>
      </w:pPr>
      <w:bookmarkStart w:id="82" w:name="_Toc5847"/>
      <w:bookmarkStart w:id="83" w:name="_Toc28742"/>
      <w:r>
        <w:rPr>
          <w:rFonts w:hint="eastAsia" w:ascii="方正仿宋_GBK" w:hAnsi="方正仿宋_GBK" w:eastAsia="方正仿宋_GBK" w:cs="方正仿宋_GBK"/>
          <w:sz w:val="24"/>
          <w:szCs w:val="24"/>
        </w:rPr>
        <w:t>7、产品交货验收时，所投产品属进口医疗器械的，需提供海关报关单和商检证明。</w:t>
      </w:r>
      <w:bookmarkEnd w:id="82"/>
      <w:bookmarkEnd w:id="83"/>
    </w:p>
    <w:p w14:paraId="043B0D6E">
      <w:pPr>
        <w:snapToGrid w:val="0"/>
        <w:ind w:firstLine="480" w:firstLineChars="200"/>
        <w:rPr>
          <w:rFonts w:ascii="方正仿宋_GBK" w:hAnsi="方正仿宋_GBK" w:eastAsia="方正仿宋_GBK" w:cs="方正仿宋_GBK"/>
          <w:sz w:val="24"/>
          <w:szCs w:val="24"/>
        </w:rPr>
      </w:pPr>
      <w:bookmarkStart w:id="84" w:name="_Toc11622"/>
      <w:bookmarkStart w:id="85" w:name="_Toc1104"/>
      <w:r>
        <w:rPr>
          <w:rFonts w:hint="eastAsia" w:ascii="方正仿宋_GBK" w:hAnsi="方正仿宋_GBK" w:eastAsia="方正仿宋_GBK" w:cs="方正仿宋_GBK"/>
          <w:sz w:val="24"/>
          <w:szCs w:val="24"/>
        </w:rPr>
        <w:t>8、产品包装材料归采购人所有，中标人需负责用合法方式处理包装的木质框架。</w:t>
      </w:r>
      <w:bookmarkEnd w:id="84"/>
      <w:bookmarkEnd w:id="85"/>
    </w:p>
    <w:p w14:paraId="4B3A7490">
      <w:pPr>
        <w:pStyle w:val="20"/>
        <w:ind w:firstLine="240" w:firstLineChars="100"/>
        <w:rPr>
          <w:rFonts w:ascii="方正仿宋_GBK" w:hAnsi="方正仿宋_GBK" w:eastAsia="方正仿宋_GBK" w:cs="方正仿宋_GBK"/>
          <w:color w:val="FF0000"/>
          <w:kern w:val="2"/>
        </w:rPr>
      </w:pPr>
      <w:r>
        <w:rPr>
          <w:rFonts w:ascii="方正仿宋_GBK" w:hAnsi="方正仿宋_GBK" w:eastAsia="方正仿宋_GBK" w:cs="方正仿宋_GBK"/>
          <w:color w:val="auto"/>
          <w:kern w:val="2"/>
        </w:rPr>
        <w:t xml:space="preserve"> </w:t>
      </w:r>
      <w:r>
        <w:rPr>
          <w:rFonts w:hint="eastAsia" w:ascii="方正仿宋_GBK" w:hAnsi="方正仿宋_GBK" w:eastAsia="方正仿宋_GBK" w:cs="方正仿宋_GBK"/>
          <w:color w:val="FF0000"/>
          <w:kern w:val="2"/>
        </w:rPr>
        <w:t xml:space="preserve"> 9、采购人可以邀请国家认可的质量检测机构参加验收工作，费用由中标方支付。</w:t>
      </w:r>
    </w:p>
    <w:bookmarkEnd w:id="59"/>
    <w:bookmarkEnd w:id="60"/>
    <w:bookmarkEnd w:id="61"/>
    <w:bookmarkEnd w:id="62"/>
    <w:bookmarkEnd w:id="63"/>
    <w:bookmarkEnd w:id="64"/>
    <w:bookmarkEnd w:id="65"/>
    <w:p w14:paraId="01E03DDE">
      <w:pPr>
        <w:pStyle w:val="3"/>
        <w:spacing w:line="400" w:lineRule="exact"/>
        <w:rPr>
          <w:rFonts w:ascii="方正仿宋_GBK" w:eastAsia="方正仿宋_GBK"/>
          <w:sz w:val="24"/>
          <w:szCs w:val="24"/>
        </w:rPr>
      </w:pPr>
      <w:bookmarkStart w:id="86" w:name="_Toc30266"/>
      <w:bookmarkStart w:id="87" w:name="_Toc176164453"/>
      <w:bookmarkStart w:id="88" w:name="_Toc18901"/>
      <w:bookmarkStart w:id="89" w:name="_Toc1260"/>
      <w:bookmarkStart w:id="90" w:name="_Toc2523"/>
      <w:bookmarkStart w:id="91" w:name="_Toc521399414"/>
      <w:bookmarkStart w:id="92" w:name="_Toc4632"/>
      <w:bookmarkStart w:id="93" w:name="_Toc23064"/>
      <w:bookmarkStart w:id="94" w:name="_Toc1893"/>
      <w:bookmarkStart w:id="95" w:name="_Toc29483"/>
      <w:r>
        <w:rPr>
          <w:rFonts w:hint="eastAsia" w:ascii="方正仿宋_GBK" w:eastAsia="方正仿宋_GBK"/>
          <w:sz w:val="24"/>
          <w:szCs w:val="24"/>
        </w:rPr>
        <w:t>二、质量保证及售后服务</w:t>
      </w:r>
      <w:bookmarkEnd w:id="86"/>
      <w:bookmarkEnd w:id="87"/>
      <w:bookmarkEnd w:id="88"/>
      <w:bookmarkEnd w:id="89"/>
      <w:bookmarkEnd w:id="90"/>
      <w:bookmarkEnd w:id="91"/>
      <w:bookmarkEnd w:id="92"/>
      <w:bookmarkEnd w:id="93"/>
      <w:bookmarkEnd w:id="94"/>
      <w:bookmarkEnd w:id="95"/>
    </w:p>
    <w:p w14:paraId="078A2F55">
      <w:pPr>
        <w:snapToGrid w:val="0"/>
        <w:spacing w:line="360" w:lineRule="exact"/>
        <w:ind w:firstLine="573"/>
        <w:rPr>
          <w:rFonts w:ascii="方正仿宋_GBK" w:hAnsi="方正仿宋_GBK" w:eastAsia="方正仿宋_GBK" w:cs="方正仿宋_GBK"/>
          <w:sz w:val="24"/>
          <w:szCs w:val="24"/>
        </w:rPr>
      </w:pPr>
      <w:bookmarkStart w:id="96" w:name="_Toc10119"/>
      <w:bookmarkStart w:id="97" w:name="_Toc9051"/>
      <w:bookmarkStart w:id="98" w:name="_Toc478460242"/>
      <w:bookmarkStart w:id="99" w:name="_Toc478460688"/>
      <w:r>
        <w:rPr>
          <w:rFonts w:hint="eastAsia" w:ascii="方正仿宋_GBK" w:hAnsi="方正仿宋_GBK" w:eastAsia="方正仿宋_GBK" w:cs="方正仿宋_GBK"/>
          <w:sz w:val="24"/>
          <w:szCs w:val="24"/>
        </w:rPr>
        <w:t>（一）产品质量保证期</w:t>
      </w:r>
      <w:bookmarkEnd w:id="96"/>
      <w:bookmarkEnd w:id="97"/>
    </w:p>
    <w:p w14:paraId="374CEF62">
      <w:pPr>
        <w:snapToGrid w:val="0"/>
        <w:spacing w:line="360" w:lineRule="exact"/>
        <w:ind w:firstLine="573"/>
        <w:rPr>
          <w:rFonts w:ascii="方正仿宋_GBK" w:hAnsi="方正仿宋_GBK" w:eastAsia="方正仿宋_GBK" w:cs="方正仿宋_GBK"/>
          <w:sz w:val="24"/>
          <w:szCs w:val="24"/>
        </w:rPr>
      </w:pPr>
      <w:bookmarkStart w:id="100" w:name="_Toc24448"/>
      <w:bookmarkStart w:id="101" w:name="_Toc32465"/>
      <w:r>
        <w:rPr>
          <w:rFonts w:hint="eastAsia" w:ascii="方正仿宋_GBK" w:hAnsi="方正仿宋_GBK" w:eastAsia="方正仿宋_GBK" w:cs="方正仿宋_GBK"/>
          <w:sz w:val="24"/>
          <w:szCs w:val="24"/>
        </w:rPr>
        <w:t>1、投标人应明确承诺：</w:t>
      </w:r>
      <w:r>
        <w:rPr>
          <w:rFonts w:hint="eastAsia" w:ascii="方正仿宋_GBK" w:hAnsi="方正仿宋_GBK" w:eastAsia="方正仿宋_GBK" w:cs="方正仿宋_GBK"/>
          <w:sz w:val="24"/>
          <w:szCs w:val="24"/>
          <w:highlight w:val="yellow"/>
        </w:rPr>
        <w:t>免费质保期</w:t>
      </w:r>
      <w:r>
        <w:rPr>
          <w:rFonts w:hint="eastAsia" w:ascii="方正仿宋_GBK" w:hAnsi="方正仿宋_GBK" w:eastAsia="方正仿宋_GBK" w:cs="方正仿宋_GBK"/>
          <w:sz w:val="24"/>
          <w:szCs w:val="24"/>
          <w:highlight w:val="yellow"/>
          <w:lang w:val="en-US" w:eastAsia="zh-CN"/>
        </w:rPr>
        <w:t>贰</w:t>
      </w:r>
      <w:r>
        <w:rPr>
          <w:rFonts w:hint="eastAsia" w:ascii="方正仿宋_GBK" w:hAnsi="方正仿宋_GBK" w:eastAsia="方正仿宋_GBK" w:cs="方正仿宋_GBK"/>
          <w:sz w:val="24"/>
          <w:szCs w:val="24"/>
          <w:highlight w:val="yellow"/>
        </w:rPr>
        <w:t>年</w:t>
      </w:r>
      <w:r>
        <w:rPr>
          <w:rFonts w:hint="eastAsia" w:ascii="方正仿宋_GBK" w:hAnsi="方正仿宋_GBK" w:eastAsia="方正仿宋_GBK" w:cs="方正仿宋_GBK"/>
          <w:sz w:val="24"/>
          <w:szCs w:val="24"/>
        </w:rPr>
        <w:t>。</w:t>
      </w:r>
      <w:bookmarkEnd w:id="100"/>
      <w:bookmarkEnd w:id="101"/>
    </w:p>
    <w:p w14:paraId="6EA90967">
      <w:pPr>
        <w:snapToGrid w:val="0"/>
        <w:spacing w:line="360" w:lineRule="exact"/>
        <w:ind w:firstLine="573"/>
        <w:rPr>
          <w:rFonts w:ascii="方正仿宋_GBK" w:hAnsi="方正仿宋_GBK" w:eastAsia="方正仿宋_GBK" w:cs="方正仿宋_GBK"/>
          <w:sz w:val="24"/>
          <w:szCs w:val="24"/>
        </w:rPr>
      </w:pPr>
      <w:bookmarkStart w:id="102" w:name="_Toc9165"/>
      <w:bookmarkStart w:id="103" w:name="_Toc16604"/>
      <w:r>
        <w:rPr>
          <w:rFonts w:hint="eastAsia" w:ascii="方正仿宋_GBK" w:hAnsi="方正仿宋_GBK" w:eastAsia="方正仿宋_GBK" w:cs="方正仿宋_GBK"/>
          <w:sz w:val="24"/>
          <w:szCs w:val="24"/>
        </w:rPr>
        <w:t>2、投标产品属于国家规定“三包”范围的，其产品质量保证期不得低于“三包”规定。</w:t>
      </w:r>
      <w:bookmarkEnd w:id="102"/>
      <w:bookmarkEnd w:id="103"/>
    </w:p>
    <w:p w14:paraId="69937CFD">
      <w:pPr>
        <w:snapToGrid w:val="0"/>
        <w:spacing w:line="360" w:lineRule="exact"/>
        <w:ind w:firstLine="573"/>
        <w:rPr>
          <w:rFonts w:ascii="方正仿宋_GBK" w:hAnsi="方正仿宋_GBK" w:eastAsia="方正仿宋_GBK" w:cs="方正仿宋_GBK"/>
          <w:sz w:val="24"/>
          <w:szCs w:val="24"/>
        </w:rPr>
      </w:pPr>
      <w:bookmarkStart w:id="104" w:name="_Toc8416"/>
      <w:bookmarkStart w:id="105" w:name="_Toc2414"/>
      <w:r>
        <w:rPr>
          <w:rFonts w:hint="eastAsia" w:ascii="方正仿宋_GBK" w:hAnsi="方正仿宋_GBK" w:eastAsia="方正仿宋_GBK" w:cs="方正仿宋_GBK"/>
          <w:sz w:val="24"/>
          <w:szCs w:val="24"/>
        </w:rPr>
        <w:t>3、投标人的质量保证期承诺优于国家“三包”规定的，按投标人实际承诺执行。</w:t>
      </w:r>
      <w:bookmarkEnd w:id="104"/>
      <w:bookmarkEnd w:id="105"/>
    </w:p>
    <w:p w14:paraId="0E973611">
      <w:pPr>
        <w:snapToGrid w:val="0"/>
        <w:spacing w:line="360" w:lineRule="exact"/>
        <w:ind w:firstLine="573"/>
        <w:rPr>
          <w:rFonts w:ascii="方正仿宋_GBK" w:hAnsi="方正仿宋_GBK" w:eastAsia="方正仿宋_GBK" w:cs="方正仿宋_GBK"/>
          <w:sz w:val="24"/>
          <w:szCs w:val="24"/>
        </w:rPr>
      </w:pPr>
      <w:bookmarkStart w:id="106" w:name="_Toc10944"/>
      <w:bookmarkStart w:id="107" w:name="_Toc21686"/>
      <w:r>
        <w:rPr>
          <w:rFonts w:hint="eastAsia" w:ascii="方正仿宋_GBK" w:hAnsi="方正仿宋_GBK" w:eastAsia="方正仿宋_GBK" w:cs="方正仿宋_GBK"/>
          <w:sz w:val="24"/>
          <w:szCs w:val="24"/>
        </w:rPr>
        <w:t>4、投标产品由制造商（指产品生产制造商或其负责售后服务机构，以下同）负责标准售后服务的，应当在投标文件中予以明确说明，并附制造商售后服务承诺。</w:t>
      </w:r>
      <w:bookmarkEnd w:id="106"/>
      <w:bookmarkEnd w:id="107"/>
    </w:p>
    <w:p w14:paraId="169DAF06">
      <w:pPr>
        <w:snapToGrid w:val="0"/>
        <w:spacing w:line="360" w:lineRule="exact"/>
        <w:ind w:firstLine="573"/>
        <w:rPr>
          <w:rFonts w:ascii="方正仿宋_GBK" w:hAnsi="方正仿宋_GBK" w:eastAsia="方正仿宋_GBK" w:cs="方正仿宋_GBK"/>
          <w:sz w:val="24"/>
          <w:szCs w:val="24"/>
        </w:rPr>
      </w:pPr>
      <w:bookmarkStart w:id="108" w:name="_Toc23810"/>
      <w:bookmarkStart w:id="109" w:name="_Toc8281"/>
      <w:r>
        <w:rPr>
          <w:rFonts w:hint="eastAsia" w:ascii="方正仿宋_GBK" w:hAnsi="方正仿宋_GBK" w:eastAsia="方正仿宋_GBK" w:cs="方正仿宋_GBK"/>
          <w:sz w:val="24"/>
          <w:szCs w:val="24"/>
        </w:rPr>
        <w:t>包装标准：按国家有关规定进行包装，因包装不当引起的损坏等责任由中标人承担。</w:t>
      </w:r>
      <w:bookmarkEnd w:id="108"/>
      <w:bookmarkEnd w:id="109"/>
    </w:p>
    <w:p w14:paraId="6A8DD0CF">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5、货物质量保证：供方提供的货物必须是原厂生产的、全新的、未使用过的正品（包括零部件），并完全符合国家质量标准，附正品说明，合格证。所有产品符合相关行业管理规定。</w:t>
      </w:r>
    </w:p>
    <w:p w14:paraId="02B584BC">
      <w:pPr>
        <w:ind w:firstLine="480" w:firstLineChars="200"/>
        <w:rPr>
          <w:rFonts w:ascii="方正仿宋_GBK" w:hAnsi="方正仿宋_GBK" w:eastAsia="方正仿宋_GBK" w:cs="方正仿宋_GBK"/>
          <w:sz w:val="24"/>
          <w:szCs w:val="24"/>
        </w:rPr>
      </w:pPr>
      <w:r>
        <w:rPr>
          <w:rFonts w:hint="eastAsia" w:ascii="方正仿宋_GBK" w:hAnsi="宋体" w:eastAsia="方正仿宋_GBK" w:cs="宋体"/>
          <w:kern w:val="0"/>
          <w:sz w:val="24"/>
          <w:szCs w:val="24"/>
        </w:rPr>
        <w:t>6、权利保证：供方应保证需方在使用货物或技术服务不受第三方关于侵犯其所有权、专利权、商标权、设计权、著作权等指控。</w:t>
      </w:r>
    </w:p>
    <w:p w14:paraId="4D32025A">
      <w:pPr>
        <w:snapToGrid w:val="0"/>
        <w:spacing w:line="360" w:lineRule="exact"/>
        <w:ind w:firstLine="573"/>
        <w:rPr>
          <w:rFonts w:ascii="方正仿宋_GBK" w:hAnsi="方正仿宋_GBK" w:eastAsia="方正仿宋_GBK" w:cs="方正仿宋_GBK"/>
          <w:sz w:val="24"/>
          <w:szCs w:val="24"/>
        </w:rPr>
      </w:pPr>
      <w:bookmarkStart w:id="110" w:name="_Toc14950"/>
      <w:bookmarkStart w:id="111" w:name="_Toc599"/>
      <w:r>
        <w:rPr>
          <w:rFonts w:hint="eastAsia" w:ascii="方正仿宋_GBK" w:hAnsi="方正仿宋_GBK" w:eastAsia="方正仿宋_GBK" w:cs="方正仿宋_GBK"/>
          <w:sz w:val="24"/>
          <w:szCs w:val="24"/>
        </w:rPr>
        <w:t>（二）售后服务内容</w:t>
      </w:r>
      <w:bookmarkEnd w:id="110"/>
      <w:bookmarkEnd w:id="111"/>
    </w:p>
    <w:p w14:paraId="2F2D7EF2">
      <w:pPr>
        <w:snapToGrid w:val="0"/>
        <w:spacing w:line="360" w:lineRule="exact"/>
        <w:ind w:firstLine="573"/>
        <w:rPr>
          <w:rFonts w:ascii="方正仿宋_GBK" w:hAnsi="方正仿宋_GBK" w:eastAsia="方正仿宋_GBK" w:cs="方正仿宋_GBK"/>
          <w:sz w:val="24"/>
          <w:szCs w:val="24"/>
        </w:rPr>
      </w:pPr>
      <w:bookmarkStart w:id="112" w:name="_Toc23117"/>
      <w:bookmarkStart w:id="113" w:name="_Toc26035"/>
      <w:r>
        <w:rPr>
          <w:rFonts w:hint="eastAsia" w:ascii="方正仿宋_GBK" w:hAnsi="方正仿宋_GBK" w:eastAsia="方正仿宋_GBK" w:cs="方正仿宋_GBK"/>
          <w:sz w:val="24"/>
          <w:szCs w:val="24"/>
        </w:rPr>
        <w:t>1、投标人和制造商在质量保证期内应当为采购人提供以下技术支持和服务：</w:t>
      </w:r>
      <w:bookmarkEnd w:id="112"/>
      <w:bookmarkEnd w:id="113"/>
    </w:p>
    <w:p w14:paraId="15B6062D">
      <w:pPr>
        <w:snapToGrid w:val="0"/>
        <w:spacing w:line="360" w:lineRule="exact"/>
        <w:ind w:firstLine="573"/>
        <w:rPr>
          <w:rFonts w:ascii="方正仿宋_GBK" w:hAnsi="方正仿宋_GBK" w:eastAsia="方正仿宋_GBK" w:cs="方正仿宋_GBK"/>
          <w:sz w:val="24"/>
          <w:szCs w:val="24"/>
        </w:rPr>
      </w:pPr>
      <w:bookmarkStart w:id="114" w:name="_Toc27277"/>
      <w:bookmarkStart w:id="115" w:name="_Toc16787"/>
      <w:r>
        <w:rPr>
          <w:rFonts w:hint="eastAsia" w:ascii="方正仿宋_GBK" w:hAnsi="方正仿宋_GBK" w:eastAsia="方正仿宋_GBK" w:cs="方正仿宋_GBK"/>
          <w:sz w:val="24"/>
          <w:szCs w:val="24"/>
        </w:rPr>
        <w:t>（1）电话咨询</w:t>
      </w:r>
      <w:bookmarkEnd w:id="114"/>
      <w:bookmarkEnd w:id="115"/>
    </w:p>
    <w:p w14:paraId="04B65B3C">
      <w:pPr>
        <w:snapToGrid w:val="0"/>
        <w:spacing w:line="360" w:lineRule="exact"/>
        <w:ind w:firstLine="573"/>
        <w:rPr>
          <w:rFonts w:ascii="方正仿宋_GBK" w:hAnsi="方正仿宋_GBK" w:eastAsia="方正仿宋_GBK" w:cs="方正仿宋_GBK"/>
          <w:sz w:val="24"/>
          <w:szCs w:val="24"/>
        </w:rPr>
      </w:pPr>
      <w:bookmarkStart w:id="116" w:name="_Toc11876"/>
      <w:bookmarkStart w:id="117" w:name="_Toc10561"/>
      <w:r>
        <w:rPr>
          <w:rFonts w:hint="eastAsia" w:ascii="方正仿宋_GBK" w:hAnsi="方正仿宋_GBK" w:eastAsia="方正仿宋_GBK" w:cs="方正仿宋_GBK"/>
          <w:sz w:val="24"/>
          <w:szCs w:val="24"/>
        </w:rPr>
        <w:t>中标人和制造商应当为采购人提供技术援助电话，解答采购人在使用中遇到的问题，及时为采购人提出解决问题的建议。</w:t>
      </w:r>
      <w:bookmarkEnd w:id="116"/>
      <w:bookmarkEnd w:id="117"/>
    </w:p>
    <w:p w14:paraId="5163BD9F">
      <w:pPr>
        <w:snapToGrid w:val="0"/>
        <w:spacing w:line="360" w:lineRule="exact"/>
        <w:ind w:firstLine="573"/>
        <w:rPr>
          <w:rFonts w:ascii="方正仿宋_GBK" w:hAnsi="方正仿宋_GBK" w:eastAsia="方正仿宋_GBK" w:cs="方正仿宋_GBK"/>
          <w:sz w:val="24"/>
          <w:szCs w:val="24"/>
        </w:rPr>
      </w:pPr>
      <w:bookmarkStart w:id="118" w:name="_Toc608"/>
      <w:bookmarkStart w:id="119" w:name="_Toc3613"/>
      <w:r>
        <w:rPr>
          <w:rFonts w:hint="eastAsia" w:ascii="方正仿宋_GBK" w:hAnsi="方正仿宋_GBK" w:eastAsia="方正仿宋_GBK" w:cs="方正仿宋_GBK"/>
          <w:sz w:val="24"/>
          <w:szCs w:val="24"/>
        </w:rPr>
        <w:t>（2）现场响应</w:t>
      </w:r>
      <w:bookmarkEnd w:id="118"/>
      <w:bookmarkEnd w:id="119"/>
    </w:p>
    <w:p w14:paraId="14FD3EDB">
      <w:pPr>
        <w:snapToGrid w:val="0"/>
        <w:spacing w:line="360" w:lineRule="exact"/>
        <w:ind w:firstLine="573"/>
        <w:rPr>
          <w:rFonts w:ascii="方正仿宋_GBK" w:hAnsi="方正仿宋_GBK" w:eastAsia="方正仿宋_GBK" w:cs="方正仿宋_GBK"/>
          <w:sz w:val="24"/>
          <w:szCs w:val="24"/>
        </w:rPr>
      </w:pPr>
      <w:bookmarkStart w:id="120" w:name="_Toc19578"/>
      <w:bookmarkStart w:id="121" w:name="_Toc17894"/>
      <w:r>
        <w:rPr>
          <w:rFonts w:hint="eastAsia" w:ascii="方正仿宋_GBK" w:hAnsi="方正仿宋_GBK" w:eastAsia="方正仿宋_GBK" w:cs="方正仿宋_GBK"/>
          <w:sz w:val="24"/>
          <w:szCs w:val="24"/>
        </w:rPr>
        <w:t>采购人遇到使用及技术问题，电话咨询不能解决的，中标人和制造商应在24小时内到达现场进行处理，确保产品正常工作；无法在48小时内解决的，应在72小时内提供备用产品及配件，使采购人能够正常使用。</w:t>
      </w:r>
      <w:bookmarkEnd w:id="120"/>
      <w:bookmarkEnd w:id="121"/>
    </w:p>
    <w:p w14:paraId="1E846476">
      <w:pPr>
        <w:snapToGrid w:val="0"/>
        <w:spacing w:line="360" w:lineRule="exact"/>
        <w:ind w:firstLine="573"/>
        <w:rPr>
          <w:rFonts w:ascii="方正仿宋_GBK" w:hAnsi="方正仿宋_GBK" w:eastAsia="方正仿宋_GBK" w:cs="方正仿宋_GBK"/>
          <w:sz w:val="24"/>
          <w:szCs w:val="24"/>
        </w:rPr>
      </w:pPr>
      <w:bookmarkStart w:id="122" w:name="_Toc20382"/>
      <w:bookmarkStart w:id="123" w:name="_Toc7161"/>
      <w:r>
        <w:rPr>
          <w:rFonts w:hint="eastAsia" w:ascii="方正仿宋_GBK" w:hAnsi="方正仿宋_GBK" w:eastAsia="方正仿宋_GBK" w:cs="方正仿宋_GBK"/>
          <w:sz w:val="24"/>
          <w:szCs w:val="24"/>
        </w:rPr>
        <w:t>（3）技术升级</w:t>
      </w:r>
      <w:bookmarkEnd w:id="122"/>
      <w:bookmarkEnd w:id="123"/>
    </w:p>
    <w:p w14:paraId="690CEFD5">
      <w:pPr>
        <w:snapToGrid w:val="0"/>
        <w:spacing w:line="360" w:lineRule="exact"/>
        <w:ind w:firstLine="573"/>
        <w:rPr>
          <w:rFonts w:ascii="方正仿宋_GBK" w:hAnsi="方正仿宋_GBK" w:eastAsia="方正仿宋_GBK" w:cs="方正仿宋_GBK"/>
          <w:sz w:val="24"/>
          <w:szCs w:val="24"/>
        </w:rPr>
      </w:pPr>
      <w:bookmarkStart w:id="124" w:name="_Toc15729"/>
      <w:bookmarkStart w:id="125" w:name="_Toc22913"/>
      <w:r>
        <w:rPr>
          <w:rFonts w:hint="eastAsia" w:ascii="方正仿宋_GBK" w:hAnsi="方正仿宋_GBK" w:eastAsia="方正仿宋_GBK" w:cs="方正仿宋_GBK"/>
          <w:sz w:val="24"/>
          <w:szCs w:val="24"/>
        </w:rPr>
        <w:t>中标人和制造商应对采购人购买的产品终身免费进行升级服务。</w:t>
      </w:r>
      <w:bookmarkEnd w:id="124"/>
      <w:bookmarkEnd w:id="125"/>
    </w:p>
    <w:p w14:paraId="021C9482">
      <w:pPr>
        <w:snapToGrid w:val="0"/>
        <w:spacing w:line="360" w:lineRule="exact"/>
        <w:ind w:firstLine="573"/>
        <w:rPr>
          <w:rFonts w:ascii="方正仿宋_GBK" w:hAnsi="方正仿宋_GBK" w:eastAsia="方正仿宋_GBK" w:cs="方正仿宋_GBK"/>
          <w:sz w:val="24"/>
          <w:szCs w:val="24"/>
        </w:rPr>
      </w:pPr>
      <w:bookmarkStart w:id="126" w:name="_Toc15502"/>
      <w:bookmarkStart w:id="127" w:name="_Toc14456"/>
      <w:r>
        <w:rPr>
          <w:rFonts w:hint="eastAsia" w:ascii="方正仿宋_GBK" w:hAnsi="方正仿宋_GBK" w:eastAsia="方正仿宋_GBK" w:cs="方正仿宋_GBK"/>
          <w:sz w:val="24"/>
          <w:szCs w:val="24"/>
        </w:rPr>
        <w:t>（4）维护保养</w:t>
      </w:r>
      <w:bookmarkEnd w:id="126"/>
      <w:bookmarkEnd w:id="127"/>
    </w:p>
    <w:p w14:paraId="01350762">
      <w:pPr>
        <w:snapToGrid w:val="0"/>
        <w:spacing w:line="360" w:lineRule="exact"/>
        <w:ind w:firstLine="573"/>
        <w:rPr>
          <w:rFonts w:ascii="方正仿宋_GBK" w:hAnsi="方正仿宋_GBK" w:eastAsia="方正仿宋_GBK" w:cs="方正仿宋_GBK"/>
          <w:sz w:val="24"/>
          <w:szCs w:val="24"/>
        </w:rPr>
      </w:pPr>
      <w:bookmarkStart w:id="128" w:name="_Toc8555"/>
      <w:bookmarkStart w:id="129" w:name="_Toc2449"/>
      <w:r>
        <w:rPr>
          <w:rFonts w:hint="eastAsia" w:ascii="方正仿宋_GBK" w:hAnsi="方正仿宋_GBK" w:eastAsia="方正仿宋_GBK" w:cs="方正仿宋_GBK"/>
          <w:sz w:val="24"/>
          <w:szCs w:val="24"/>
        </w:rPr>
        <w:t>质保期内，中标人应每季度到医院对机器维护保养，并且做好维护保养记录；每次维护必须到医院后勤科（设备管理员）处登记备案。每次维护记录交医院设备管理员放入设备档案内，作为支付尾款的作证材料之一。</w:t>
      </w:r>
      <w:bookmarkEnd w:id="128"/>
      <w:bookmarkEnd w:id="129"/>
    </w:p>
    <w:p w14:paraId="4B57AE75">
      <w:pPr>
        <w:snapToGrid w:val="0"/>
        <w:spacing w:line="360" w:lineRule="exact"/>
        <w:ind w:firstLine="573"/>
        <w:rPr>
          <w:rFonts w:ascii="方正仿宋_GBK" w:hAnsi="方正仿宋_GBK" w:eastAsia="方正仿宋_GBK" w:cs="方正仿宋_GBK"/>
          <w:sz w:val="24"/>
          <w:szCs w:val="24"/>
        </w:rPr>
      </w:pPr>
      <w:bookmarkStart w:id="130" w:name="_Toc26102"/>
      <w:bookmarkStart w:id="131" w:name="_Toc24743"/>
      <w:r>
        <w:rPr>
          <w:rFonts w:hint="eastAsia" w:ascii="方正仿宋_GBK" w:hAnsi="方正仿宋_GBK" w:eastAsia="方正仿宋_GBK" w:cs="方正仿宋_GBK"/>
          <w:sz w:val="24"/>
          <w:szCs w:val="24"/>
        </w:rPr>
        <w:t>2、质保期外服务要求</w:t>
      </w:r>
      <w:bookmarkEnd w:id="130"/>
      <w:bookmarkEnd w:id="131"/>
    </w:p>
    <w:p w14:paraId="041CDB75">
      <w:pPr>
        <w:snapToGrid w:val="0"/>
        <w:spacing w:line="360" w:lineRule="exact"/>
        <w:ind w:firstLine="573"/>
        <w:rPr>
          <w:rFonts w:ascii="方正仿宋_GBK" w:hAnsi="方正仿宋_GBK" w:eastAsia="方正仿宋_GBK" w:cs="方正仿宋_GBK"/>
          <w:sz w:val="24"/>
          <w:szCs w:val="24"/>
        </w:rPr>
      </w:pPr>
      <w:bookmarkStart w:id="132" w:name="_Toc2417"/>
      <w:bookmarkStart w:id="133" w:name="_Toc10087"/>
      <w:r>
        <w:rPr>
          <w:rFonts w:hint="eastAsia" w:ascii="方正仿宋_GBK" w:hAnsi="方正仿宋_GBK" w:eastAsia="方正仿宋_GBK" w:cs="方正仿宋_GBK"/>
          <w:sz w:val="24"/>
          <w:szCs w:val="24"/>
        </w:rPr>
        <w:t>（1）质量保证期过后，中标人和制造商应同样提供免费电话咨询服务，并应承诺提供产品上门维护服务。</w:t>
      </w:r>
      <w:bookmarkEnd w:id="132"/>
      <w:bookmarkEnd w:id="133"/>
    </w:p>
    <w:p w14:paraId="14A4A435">
      <w:pPr>
        <w:snapToGrid w:val="0"/>
        <w:spacing w:line="360" w:lineRule="exact"/>
        <w:ind w:firstLine="573"/>
        <w:rPr>
          <w:rFonts w:ascii="方正仿宋_GBK" w:hAnsi="方正仿宋_GBK" w:eastAsia="方正仿宋_GBK" w:cs="方正仿宋_GBK"/>
          <w:sz w:val="24"/>
          <w:szCs w:val="24"/>
        </w:rPr>
      </w:pPr>
      <w:bookmarkStart w:id="134" w:name="_Toc7522"/>
      <w:bookmarkStart w:id="135" w:name="_Toc15501"/>
      <w:r>
        <w:rPr>
          <w:rFonts w:hint="eastAsia" w:ascii="方正仿宋_GBK" w:hAnsi="方正仿宋_GBK" w:eastAsia="方正仿宋_GBK" w:cs="方正仿宋_GBK"/>
          <w:sz w:val="24"/>
          <w:szCs w:val="24"/>
        </w:rPr>
        <w:t>（2）质量保证期过后，采购人需要继续由中标人和制造商提供售后服务的，该中标人和制造商应以优惠价格提供售后服务。</w:t>
      </w:r>
      <w:bookmarkEnd w:id="134"/>
      <w:bookmarkEnd w:id="135"/>
    </w:p>
    <w:p w14:paraId="23508EC7">
      <w:pPr>
        <w:snapToGrid w:val="0"/>
        <w:spacing w:line="360" w:lineRule="exact"/>
        <w:ind w:firstLine="573"/>
        <w:rPr>
          <w:rFonts w:ascii="方正仿宋_GBK" w:hAnsi="方正仿宋_GBK" w:eastAsia="方正仿宋_GBK" w:cs="方正仿宋_GBK"/>
          <w:sz w:val="24"/>
          <w:szCs w:val="24"/>
        </w:rPr>
      </w:pPr>
      <w:bookmarkStart w:id="136" w:name="_Toc11604"/>
      <w:bookmarkStart w:id="137" w:name="_Toc7323"/>
      <w:r>
        <w:rPr>
          <w:rFonts w:hint="eastAsia" w:ascii="方正仿宋_GBK" w:hAnsi="方正仿宋_GBK" w:eastAsia="方正仿宋_GBK" w:cs="方正仿宋_GBK"/>
          <w:sz w:val="24"/>
          <w:szCs w:val="24"/>
        </w:rPr>
        <w:t>（三）备品备件及易损件</w:t>
      </w:r>
      <w:bookmarkEnd w:id="136"/>
      <w:bookmarkEnd w:id="137"/>
    </w:p>
    <w:p w14:paraId="0B6D0253">
      <w:pPr>
        <w:snapToGrid w:val="0"/>
        <w:spacing w:line="360" w:lineRule="exact"/>
        <w:ind w:firstLine="573"/>
        <w:rPr>
          <w:rFonts w:ascii="方正仿宋_GBK" w:hAnsi="方正仿宋_GBK" w:eastAsia="方正仿宋_GBK" w:cs="方正仿宋_GBK"/>
          <w:sz w:val="24"/>
          <w:szCs w:val="24"/>
        </w:rPr>
      </w:pPr>
      <w:bookmarkStart w:id="138" w:name="_Toc23070"/>
      <w:bookmarkStart w:id="139" w:name="_Toc30235"/>
      <w:r>
        <w:rPr>
          <w:rFonts w:hint="eastAsia" w:ascii="方正仿宋_GBK" w:hAnsi="方正仿宋_GBK" w:eastAsia="方正仿宋_GBK" w:cs="方正仿宋_GBK"/>
          <w:sz w:val="24"/>
          <w:szCs w:val="24"/>
        </w:rPr>
        <w:t>中标人和制造商售后服务中，维修使用的备品备件及易损件应为原厂配件，未经采购人同意不得使用非原厂配件。</w:t>
      </w:r>
      <w:bookmarkEnd w:id="138"/>
      <w:bookmarkEnd w:id="139"/>
    </w:p>
    <w:bookmarkEnd w:id="98"/>
    <w:bookmarkEnd w:id="99"/>
    <w:p w14:paraId="293B4CD6">
      <w:pPr>
        <w:pStyle w:val="3"/>
        <w:spacing w:line="400" w:lineRule="exact"/>
        <w:ind w:firstLine="482" w:firstLineChars="200"/>
        <w:rPr>
          <w:rFonts w:ascii="方正仿宋_GBK" w:eastAsia="方正仿宋_GBK"/>
          <w:sz w:val="24"/>
          <w:szCs w:val="24"/>
        </w:rPr>
      </w:pPr>
      <w:bookmarkStart w:id="140" w:name="_Toc17320"/>
      <w:bookmarkStart w:id="141" w:name="_Toc31212"/>
      <w:bookmarkStart w:id="142" w:name="_Toc1693"/>
      <w:bookmarkStart w:id="143" w:name="_Toc18137"/>
      <w:bookmarkStart w:id="144" w:name="_Toc31433"/>
      <w:bookmarkStart w:id="145" w:name="_Toc2927"/>
      <w:bookmarkStart w:id="146" w:name="_Toc176164454"/>
      <w:r>
        <w:rPr>
          <w:rFonts w:hint="eastAsia" w:ascii="方正仿宋_GBK" w:eastAsia="方正仿宋_GBK"/>
          <w:sz w:val="24"/>
          <w:szCs w:val="24"/>
        </w:rPr>
        <w:t>三、付款方式</w:t>
      </w:r>
      <w:bookmarkEnd w:id="140"/>
      <w:bookmarkEnd w:id="141"/>
      <w:bookmarkEnd w:id="142"/>
      <w:bookmarkEnd w:id="143"/>
      <w:bookmarkEnd w:id="144"/>
      <w:bookmarkEnd w:id="145"/>
      <w:bookmarkEnd w:id="146"/>
    </w:p>
    <w:p w14:paraId="26ED51A3">
      <w:pPr>
        <w:snapToGrid w:val="0"/>
        <w:spacing w:line="360" w:lineRule="exact"/>
        <w:ind w:firstLine="573"/>
        <w:rPr>
          <w:rFonts w:ascii="方正仿宋_GBK" w:hAnsi="方正仿宋_GBK" w:eastAsia="方正仿宋_GBK" w:cs="方正仿宋_GBK"/>
          <w:color w:val="FF0000"/>
          <w:sz w:val="24"/>
          <w:szCs w:val="24"/>
        </w:rPr>
      </w:pPr>
      <w:bookmarkStart w:id="147" w:name="_Toc28354"/>
      <w:bookmarkStart w:id="148" w:name="_Toc12278"/>
      <w:bookmarkStart w:id="149" w:name="_Toc9476"/>
      <w:bookmarkStart w:id="150" w:name="_Toc30883"/>
      <w:bookmarkStart w:id="151" w:name="_Toc26956"/>
      <w:r>
        <w:rPr>
          <w:rFonts w:hint="eastAsia" w:ascii="方正仿宋_GBK" w:hAnsi="方正仿宋_GBK" w:eastAsia="方正仿宋_GBK" w:cs="方正仿宋_GBK"/>
          <w:color w:val="FF0000"/>
          <w:sz w:val="24"/>
          <w:szCs w:val="24"/>
        </w:rPr>
        <w:t>（1）中标公司在中标后5个工作日内向采购单位缴纳中标金额10%的履约保证金（通过公司账户转账到采购人指定账户并注明采购项目名称）；未按期缴纳者作废标处理。</w:t>
      </w:r>
    </w:p>
    <w:p w14:paraId="184D9CD4">
      <w:pPr>
        <w:snapToGrid w:val="0"/>
        <w:spacing w:line="360" w:lineRule="exact"/>
        <w:ind w:firstLine="573"/>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（2）中标人按采购合同交货并安装调试、培训完成、在完成最终验收工作后90个日历日内，采购人向中标人支付合同金额100%货款。</w:t>
      </w:r>
    </w:p>
    <w:p w14:paraId="04AFEA11">
      <w:pPr>
        <w:snapToGrid w:val="0"/>
        <w:spacing w:line="360" w:lineRule="exact"/>
        <w:ind w:firstLine="573"/>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（3）履约保证金在最终验收合格后，自动转为质保金，质保金在质保期满并验收合格后无息退还。</w:t>
      </w:r>
    </w:p>
    <w:p w14:paraId="2CB59070">
      <w:pPr>
        <w:pStyle w:val="3"/>
        <w:spacing w:line="400" w:lineRule="exact"/>
        <w:ind w:firstLine="482" w:firstLineChars="200"/>
        <w:rPr>
          <w:rFonts w:ascii="方正仿宋_GBK" w:eastAsia="方正仿宋_GBK"/>
          <w:sz w:val="24"/>
          <w:szCs w:val="24"/>
        </w:rPr>
      </w:pPr>
      <w:bookmarkStart w:id="152" w:name="_Toc176164455"/>
      <w:r>
        <w:rPr>
          <w:rFonts w:hint="eastAsia" w:ascii="方正仿宋_GBK" w:eastAsia="方正仿宋_GBK"/>
          <w:sz w:val="24"/>
          <w:szCs w:val="24"/>
        </w:rPr>
        <w:t>四、知识产权</w:t>
      </w:r>
      <w:bookmarkEnd w:id="147"/>
      <w:bookmarkEnd w:id="148"/>
      <w:bookmarkEnd w:id="149"/>
      <w:bookmarkEnd w:id="150"/>
      <w:bookmarkEnd w:id="151"/>
      <w:bookmarkEnd w:id="152"/>
    </w:p>
    <w:p w14:paraId="556F0EE9">
      <w:pPr>
        <w:snapToGrid w:val="0"/>
        <w:spacing w:line="400" w:lineRule="exact"/>
        <w:ind w:firstLine="480" w:firstLineChars="200"/>
        <w:rPr>
          <w:rFonts w:ascii="方正仿宋_GBK" w:hAnsi="方正仿宋_GBK" w:eastAsia="方正仿宋_GBK" w:cs="方正仿宋_GBK"/>
          <w:b/>
          <w:bCs/>
          <w:sz w:val="24"/>
          <w:szCs w:val="24"/>
        </w:rPr>
      </w:pPr>
      <w:r>
        <w:rPr>
          <w:rFonts w:hint="eastAsia" w:ascii="方正仿宋_GBK" w:hAnsi="宋体" w:eastAsia="方正仿宋_GBK" w:cs="宋体"/>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14:paraId="271C8998">
      <w:pPr>
        <w:pStyle w:val="3"/>
        <w:spacing w:line="400" w:lineRule="exact"/>
        <w:ind w:firstLine="482" w:firstLineChars="200"/>
        <w:rPr>
          <w:rFonts w:ascii="方正仿宋_GBK" w:eastAsia="方正仿宋_GBK"/>
          <w:sz w:val="24"/>
          <w:szCs w:val="24"/>
        </w:rPr>
      </w:pPr>
      <w:bookmarkStart w:id="153" w:name="_Toc27736"/>
      <w:bookmarkStart w:id="154" w:name="_Toc12406"/>
      <w:bookmarkStart w:id="155" w:name="_Toc29777"/>
      <w:bookmarkStart w:id="156" w:name="_Toc176164456"/>
      <w:bookmarkStart w:id="157" w:name="_Toc18263"/>
      <w:bookmarkStart w:id="158" w:name="_Toc28978"/>
      <w:r>
        <w:rPr>
          <w:rFonts w:hint="eastAsia" w:ascii="方正仿宋_GBK" w:eastAsia="方正仿宋_GBK"/>
          <w:sz w:val="24"/>
          <w:szCs w:val="24"/>
        </w:rPr>
        <w:t>五、培训</w:t>
      </w:r>
      <w:bookmarkEnd w:id="153"/>
      <w:bookmarkEnd w:id="154"/>
      <w:bookmarkEnd w:id="155"/>
      <w:bookmarkEnd w:id="156"/>
      <w:bookmarkEnd w:id="157"/>
      <w:bookmarkEnd w:id="158"/>
    </w:p>
    <w:p w14:paraId="79FC7970">
      <w:pPr>
        <w:snapToGrid w:val="0"/>
        <w:spacing w:line="400" w:lineRule="exact"/>
        <w:ind w:firstLine="480" w:firstLineChars="200"/>
        <w:rPr>
          <w:b/>
          <w:bCs/>
        </w:rPr>
      </w:pPr>
      <w:r>
        <w:rPr>
          <w:rFonts w:hint="eastAsia" w:ascii="方正仿宋_GBK" w:hAnsi="宋体" w:eastAsia="方正仿宋_GBK" w:cs="宋体"/>
          <w:kern w:val="0"/>
          <w:sz w:val="24"/>
          <w:szCs w:val="24"/>
        </w:rPr>
        <w:t>中标人对其提供产品的使用和操作应尽培训义务。中标人应提供对采购人的基本免费培训，使采购人使用人员能够正常操作，系统常见故障处理，以及相应应急响应措施；各个设备使用、软件使用、设备配置调试等。</w:t>
      </w:r>
    </w:p>
    <w:p w14:paraId="156F9DC0">
      <w:pPr>
        <w:pStyle w:val="3"/>
        <w:spacing w:line="400" w:lineRule="exact"/>
        <w:ind w:firstLine="482" w:firstLineChars="200"/>
        <w:rPr>
          <w:rFonts w:ascii="方正仿宋_GBK" w:eastAsia="方正仿宋_GBK"/>
          <w:sz w:val="24"/>
          <w:szCs w:val="24"/>
        </w:rPr>
      </w:pPr>
      <w:bookmarkStart w:id="159" w:name="_Toc19728"/>
      <w:bookmarkStart w:id="160" w:name="_Toc821"/>
      <w:bookmarkStart w:id="161" w:name="_Toc29855"/>
      <w:bookmarkStart w:id="162" w:name="_Toc17870"/>
      <w:bookmarkStart w:id="163" w:name="_Toc1948"/>
      <w:bookmarkStart w:id="164" w:name="_Toc176164457"/>
      <w:r>
        <w:rPr>
          <w:rFonts w:hint="eastAsia" w:ascii="方正仿宋_GBK" w:eastAsia="方正仿宋_GBK"/>
          <w:sz w:val="24"/>
          <w:szCs w:val="24"/>
        </w:rPr>
        <w:t>六、其他</w:t>
      </w:r>
      <w:bookmarkEnd w:id="159"/>
      <w:bookmarkEnd w:id="160"/>
      <w:bookmarkEnd w:id="161"/>
      <w:bookmarkEnd w:id="162"/>
      <w:bookmarkEnd w:id="163"/>
      <w:bookmarkEnd w:id="164"/>
    </w:p>
    <w:p w14:paraId="5B8DACCA">
      <w:pPr>
        <w:numPr>
          <w:ilvl w:val="0"/>
          <w:numId w:val="2"/>
        </w:num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投标人必须在投标文件中对以上条款和服务承诺明确列出，承诺内容必须达到本篇及招标文件其他条款的要求。</w:t>
      </w:r>
    </w:p>
    <w:bookmarkEnd w:id="56"/>
    <w:p w14:paraId="5E24B13F">
      <w:pPr>
        <w:numPr>
          <w:ilvl w:val="0"/>
          <w:numId w:val="2"/>
        </w:numPr>
        <w:snapToGrid w:val="0"/>
        <w:spacing w:line="400" w:lineRule="exact"/>
        <w:ind w:firstLine="480" w:firstLineChars="200"/>
        <w:rPr>
          <w:rFonts w:ascii="方正仿宋_GBK" w:hAnsi="宋体" w:eastAsia="方正仿宋_GBK" w:cs="宋体"/>
          <w:color w:val="FF0000"/>
          <w:kern w:val="0"/>
          <w:sz w:val="24"/>
          <w:szCs w:val="24"/>
        </w:rPr>
      </w:pPr>
      <w:r>
        <w:rPr>
          <w:rFonts w:hint="eastAsia" w:ascii="方正仿宋_GBK" w:hAnsi="宋体" w:eastAsia="方正仿宋_GBK" w:cs="宋体"/>
          <w:color w:val="FF0000"/>
          <w:kern w:val="0"/>
          <w:sz w:val="24"/>
          <w:szCs w:val="24"/>
        </w:rPr>
        <w:t>投标人对“第一篇  竞争性谈判邀请书”、“第四篇  谈判项目服务需求”内容作出虚假响应，一经核实，纳入医院不诚信供应商管理，扣除中标人投标保证金，暂停虚假响应投标人在医院的一切业务。</w:t>
      </w:r>
    </w:p>
    <w:p w14:paraId="131131D7">
      <w:pPr>
        <w:numPr>
          <w:ilvl w:val="0"/>
          <w:numId w:val="2"/>
        </w:numPr>
        <w:snapToGrid w:val="0"/>
        <w:spacing w:line="400" w:lineRule="exact"/>
        <w:ind w:firstLine="480" w:firstLineChars="200"/>
        <w:rPr>
          <w:rFonts w:ascii="方正仿宋_GBK" w:hAnsi="宋体" w:eastAsia="方正仿宋_GBK" w:cs="宋体"/>
          <w:color w:val="FF0000"/>
          <w:kern w:val="0"/>
          <w:sz w:val="24"/>
          <w:szCs w:val="24"/>
        </w:rPr>
      </w:pPr>
      <w:r>
        <w:rPr>
          <w:rFonts w:hint="eastAsia" w:ascii="方正仿宋_GBK" w:hAnsi="宋体" w:eastAsia="方正仿宋_GBK" w:cs="宋体"/>
          <w:color w:val="FF0000"/>
          <w:kern w:val="0"/>
          <w:sz w:val="24"/>
          <w:szCs w:val="24"/>
        </w:rPr>
        <w:t>中标人无法履约的，采购人有权单方面解除中标人中标资格，并有权要求中标人按中标总额的20%向采购人支付违约金。</w:t>
      </w:r>
    </w:p>
    <w:p w14:paraId="54420D1C">
      <w:pPr>
        <w:snapToGrid w:val="0"/>
        <w:spacing w:line="400" w:lineRule="exact"/>
        <w:ind w:firstLine="480" w:firstLineChars="200"/>
      </w:pPr>
      <w:r>
        <w:rPr>
          <w:rFonts w:hint="eastAsia" w:ascii="方正仿宋_GBK" w:hAnsi="宋体" w:eastAsia="方正仿宋_GBK" w:cs="宋体"/>
          <w:kern w:val="0"/>
          <w:sz w:val="24"/>
          <w:szCs w:val="24"/>
        </w:rPr>
        <w:t>（四）其他未尽事宜由供需双方在采购合同中详细约定。</w:t>
      </w:r>
    </w:p>
    <w:p w14:paraId="6DCA932B">
      <w:pPr>
        <w:pStyle w:val="2"/>
        <w:spacing w:line="360" w:lineRule="auto"/>
        <w:jc w:val="center"/>
        <w:rPr>
          <w:rFonts w:ascii="方正小标宋_GBK" w:hAnsi="宋体" w:eastAsia="方正小标宋_GBK"/>
          <w:b w:val="0"/>
          <w:sz w:val="36"/>
          <w:szCs w:val="30"/>
        </w:rPr>
      </w:pPr>
    </w:p>
    <w:p w14:paraId="668A883C">
      <w:pPr>
        <w:rPr>
          <w:rFonts w:ascii="方正小标宋_GBK" w:hAnsi="宋体" w:eastAsia="方正小标宋_GBK"/>
          <w:sz w:val="36"/>
          <w:szCs w:val="30"/>
        </w:rPr>
      </w:pPr>
    </w:p>
    <w:p w14:paraId="259970BE">
      <w:pPr>
        <w:pStyle w:val="20"/>
        <w:rPr>
          <w:rFonts w:ascii="方正小标宋_GBK" w:hAnsi="宋体" w:eastAsia="方正小标宋_GBK"/>
          <w:sz w:val="36"/>
          <w:szCs w:val="30"/>
        </w:rPr>
      </w:pPr>
    </w:p>
    <w:p w14:paraId="39DF5399">
      <w:pPr>
        <w:pStyle w:val="20"/>
        <w:rPr>
          <w:rFonts w:ascii="方正小标宋_GBK" w:hAnsi="宋体" w:eastAsia="方正小标宋_GBK"/>
          <w:sz w:val="36"/>
          <w:szCs w:val="30"/>
        </w:rPr>
      </w:pPr>
    </w:p>
    <w:p w14:paraId="6936A303">
      <w:pPr>
        <w:pStyle w:val="20"/>
        <w:rPr>
          <w:rFonts w:ascii="方正小标宋_GBK" w:hAnsi="宋体" w:eastAsia="方正小标宋_GBK"/>
          <w:sz w:val="36"/>
          <w:szCs w:val="30"/>
        </w:rPr>
      </w:pPr>
    </w:p>
    <w:p w14:paraId="30AFDC55">
      <w:pPr>
        <w:pStyle w:val="20"/>
        <w:rPr>
          <w:rFonts w:ascii="方正小标宋_GBK" w:hAnsi="宋体" w:eastAsia="方正小标宋_GBK"/>
          <w:sz w:val="36"/>
          <w:szCs w:val="30"/>
        </w:rPr>
      </w:pPr>
    </w:p>
    <w:p w14:paraId="513759C7">
      <w:pPr>
        <w:pStyle w:val="20"/>
        <w:rPr>
          <w:rFonts w:ascii="方正小标宋_GBK" w:hAnsi="宋体" w:eastAsia="方正小标宋_GBK"/>
          <w:sz w:val="36"/>
          <w:szCs w:val="30"/>
        </w:rPr>
      </w:pPr>
    </w:p>
    <w:p w14:paraId="0796F17C">
      <w:pPr>
        <w:pStyle w:val="20"/>
        <w:rPr>
          <w:rFonts w:ascii="方正小标宋_GBK" w:hAnsi="宋体" w:eastAsia="方正小标宋_GBK"/>
          <w:sz w:val="36"/>
          <w:szCs w:val="30"/>
        </w:rPr>
      </w:pPr>
    </w:p>
    <w:p w14:paraId="769F82E3">
      <w:pPr>
        <w:pStyle w:val="20"/>
        <w:rPr>
          <w:rFonts w:ascii="方正小标宋_GBK" w:hAnsi="宋体" w:eastAsia="方正小标宋_GBK"/>
          <w:sz w:val="36"/>
          <w:szCs w:val="30"/>
        </w:rPr>
      </w:pPr>
    </w:p>
    <w:p w14:paraId="6B99DEF2">
      <w:pPr>
        <w:pStyle w:val="20"/>
        <w:rPr>
          <w:rFonts w:ascii="方正小标宋_GBK" w:hAnsi="宋体" w:eastAsia="方正小标宋_GBK"/>
          <w:sz w:val="36"/>
          <w:szCs w:val="30"/>
        </w:rPr>
      </w:pPr>
    </w:p>
    <w:p w14:paraId="44C930C8">
      <w:pPr>
        <w:pStyle w:val="20"/>
        <w:rPr>
          <w:rFonts w:ascii="方正小标宋_GBK" w:hAnsi="宋体" w:eastAsia="方正小标宋_GBK"/>
          <w:sz w:val="36"/>
          <w:szCs w:val="30"/>
        </w:rPr>
      </w:pPr>
    </w:p>
    <w:p w14:paraId="5DA8DB50">
      <w:pPr>
        <w:pStyle w:val="20"/>
        <w:rPr>
          <w:rFonts w:ascii="方正小标宋_GBK" w:hAnsi="宋体" w:eastAsia="方正小标宋_GBK"/>
          <w:sz w:val="36"/>
          <w:szCs w:val="30"/>
        </w:rPr>
      </w:pPr>
    </w:p>
    <w:p w14:paraId="5BF5D457">
      <w:pPr>
        <w:pStyle w:val="20"/>
        <w:rPr>
          <w:rFonts w:ascii="方正小标宋_GBK" w:hAnsi="宋体" w:eastAsia="方正小标宋_GBK"/>
          <w:sz w:val="36"/>
          <w:szCs w:val="30"/>
        </w:rPr>
      </w:pPr>
    </w:p>
    <w:p w14:paraId="20D8A21F">
      <w:pPr>
        <w:pStyle w:val="20"/>
        <w:rPr>
          <w:rFonts w:ascii="方正小标宋_GBK" w:hAnsi="宋体" w:eastAsia="方正小标宋_GBK"/>
          <w:sz w:val="36"/>
          <w:szCs w:val="30"/>
        </w:rPr>
      </w:pPr>
    </w:p>
    <w:p w14:paraId="6D26298A">
      <w:pPr>
        <w:pStyle w:val="20"/>
        <w:rPr>
          <w:rFonts w:ascii="方正小标宋_GBK" w:hAnsi="宋体" w:eastAsia="方正小标宋_GBK"/>
          <w:sz w:val="36"/>
          <w:szCs w:val="30"/>
        </w:rPr>
      </w:pPr>
    </w:p>
    <w:p w14:paraId="5D6A81A9">
      <w:pPr>
        <w:pStyle w:val="2"/>
        <w:spacing w:line="360" w:lineRule="auto"/>
        <w:jc w:val="center"/>
        <w:rPr>
          <w:rFonts w:ascii="方正小标宋_GBK" w:hAnsi="宋体" w:eastAsia="方正小标宋_GBK"/>
          <w:b w:val="0"/>
          <w:sz w:val="36"/>
          <w:szCs w:val="30"/>
        </w:rPr>
      </w:pPr>
      <w:bookmarkStart w:id="165" w:name="_Toc176164458"/>
      <w:r>
        <w:rPr>
          <w:rFonts w:hint="eastAsia" w:ascii="方正小标宋_GBK" w:hAnsi="宋体" w:eastAsia="方正小标宋_GBK"/>
          <w:b w:val="0"/>
          <w:sz w:val="36"/>
          <w:szCs w:val="30"/>
        </w:rPr>
        <w:t xml:space="preserve">第五篇  </w:t>
      </w:r>
      <w:bookmarkEnd w:id="57"/>
      <w:bookmarkEnd w:id="58"/>
      <w:r>
        <w:rPr>
          <w:rFonts w:hint="eastAsia" w:ascii="方正小标宋_GBK" w:hAnsi="宋体" w:eastAsia="方正小标宋_GBK"/>
          <w:b w:val="0"/>
          <w:sz w:val="36"/>
          <w:szCs w:val="30"/>
        </w:rPr>
        <w:t>合同条款</w:t>
      </w:r>
      <w:bookmarkEnd w:id="165"/>
    </w:p>
    <w:p w14:paraId="6EA00182">
      <w:pPr>
        <w:rPr>
          <w:rFonts w:ascii="方正仿宋_GBK" w:eastAsia="方正仿宋_GBK"/>
          <w:sz w:val="24"/>
        </w:rPr>
      </w:pPr>
      <w:r>
        <w:rPr>
          <w:rFonts w:hint="eastAsia" w:ascii="方正仿宋_GBK" w:eastAsia="方正仿宋_GBK"/>
          <w:sz w:val="24"/>
        </w:rPr>
        <w:t xml:space="preserve">    按照医院要求的合同模板执行，医院拟稿后由中标公司审核签字盖章。</w:t>
      </w:r>
    </w:p>
    <w:p w14:paraId="7AA4F4F5">
      <w:pPr>
        <w:rPr>
          <w:rFonts w:ascii="方正小标宋_GBK" w:hAnsi="方正小标宋_GBK" w:eastAsia="方正小标宋_GBK" w:cs="方正小标宋_GBK"/>
          <w:color w:val="000000"/>
          <w:sz w:val="44"/>
          <w:szCs w:val="44"/>
        </w:rPr>
      </w:pPr>
      <w:bookmarkStart w:id="166" w:name="_Hlt41879464"/>
      <w:bookmarkEnd w:id="166"/>
      <w:bookmarkStart w:id="167" w:name="_Toc12789072"/>
    </w:p>
    <w:p w14:paraId="2350D2D6">
      <w:pPr>
        <w:rPr>
          <w:rFonts w:ascii="方正小标宋_GBK" w:hAnsi="方正小标宋_GBK" w:eastAsia="方正小标宋_GBK" w:cs="方正小标宋_GBK"/>
          <w:color w:val="000000"/>
          <w:sz w:val="44"/>
          <w:szCs w:val="44"/>
        </w:rPr>
      </w:pPr>
    </w:p>
    <w:p w14:paraId="57698EF5">
      <w:pPr>
        <w:rPr>
          <w:rFonts w:ascii="方正小标宋_GBK" w:hAnsi="方正小标宋_GBK" w:eastAsia="方正小标宋_GBK" w:cs="方正小标宋_GBK"/>
          <w:color w:val="000000"/>
          <w:sz w:val="44"/>
          <w:szCs w:val="44"/>
        </w:rPr>
      </w:pPr>
    </w:p>
    <w:p w14:paraId="11AEDFBB">
      <w:pPr>
        <w:rPr>
          <w:rFonts w:ascii="方正小标宋_GBK" w:hAnsi="方正小标宋_GBK" w:eastAsia="方正小标宋_GBK" w:cs="方正小标宋_GBK"/>
          <w:color w:val="000000"/>
          <w:sz w:val="44"/>
          <w:szCs w:val="44"/>
        </w:rPr>
      </w:pPr>
    </w:p>
    <w:p w14:paraId="6384E786">
      <w:pPr>
        <w:rPr>
          <w:rFonts w:ascii="方正小标宋_GBK" w:hAnsi="方正小标宋_GBK" w:eastAsia="方正小标宋_GBK" w:cs="方正小标宋_GBK"/>
          <w:color w:val="000000"/>
          <w:sz w:val="44"/>
          <w:szCs w:val="44"/>
        </w:rPr>
      </w:pPr>
    </w:p>
    <w:p w14:paraId="218B2AF5">
      <w:pPr>
        <w:pStyle w:val="20"/>
        <w:rPr>
          <w:rFonts w:ascii="方正小标宋_GBK" w:hAnsi="方正小标宋_GBK" w:eastAsia="方正小标宋_GBK" w:cs="方正小标宋_GBK"/>
          <w:sz w:val="44"/>
          <w:szCs w:val="44"/>
        </w:rPr>
      </w:pPr>
    </w:p>
    <w:p w14:paraId="42F8766A">
      <w:pPr>
        <w:pStyle w:val="20"/>
        <w:rPr>
          <w:rFonts w:ascii="方正小标宋_GBK" w:hAnsi="方正小标宋_GBK" w:eastAsia="方正小标宋_GBK" w:cs="方正小标宋_GBK"/>
          <w:sz w:val="44"/>
          <w:szCs w:val="44"/>
        </w:rPr>
      </w:pPr>
    </w:p>
    <w:p w14:paraId="14AF653B">
      <w:pPr>
        <w:pStyle w:val="20"/>
        <w:rPr>
          <w:rFonts w:ascii="方正小标宋_GBK" w:hAnsi="方正小标宋_GBK" w:eastAsia="方正小标宋_GBK" w:cs="方正小标宋_GBK"/>
          <w:sz w:val="44"/>
          <w:szCs w:val="44"/>
        </w:rPr>
      </w:pPr>
    </w:p>
    <w:p w14:paraId="564E0C69">
      <w:pPr>
        <w:pStyle w:val="20"/>
        <w:rPr>
          <w:rFonts w:ascii="方正小标宋_GBK" w:hAnsi="方正小标宋_GBK" w:eastAsia="方正小标宋_GBK" w:cs="方正小标宋_GBK"/>
          <w:sz w:val="44"/>
          <w:szCs w:val="44"/>
        </w:rPr>
      </w:pPr>
    </w:p>
    <w:p w14:paraId="203F0F11">
      <w:pPr>
        <w:pStyle w:val="20"/>
        <w:rPr>
          <w:rFonts w:ascii="方正小标宋_GBK" w:hAnsi="方正小标宋_GBK" w:eastAsia="方正小标宋_GBK" w:cs="方正小标宋_GBK"/>
          <w:sz w:val="44"/>
          <w:szCs w:val="44"/>
        </w:rPr>
      </w:pPr>
    </w:p>
    <w:p w14:paraId="1289477D">
      <w:pPr>
        <w:pStyle w:val="20"/>
        <w:rPr>
          <w:rFonts w:ascii="方正小标宋_GBK" w:hAnsi="方正小标宋_GBK" w:eastAsia="方正小标宋_GBK" w:cs="方正小标宋_GBK"/>
          <w:sz w:val="44"/>
          <w:szCs w:val="44"/>
        </w:rPr>
      </w:pPr>
    </w:p>
    <w:p w14:paraId="043F9D07">
      <w:pPr>
        <w:pStyle w:val="20"/>
        <w:rPr>
          <w:rFonts w:ascii="方正小标宋_GBK" w:hAnsi="方正小标宋_GBK" w:eastAsia="方正小标宋_GBK" w:cs="方正小标宋_GBK"/>
          <w:sz w:val="44"/>
          <w:szCs w:val="44"/>
        </w:rPr>
      </w:pPr>
    </w:p>
    <w:p w14:paraId="278C4CF6">
      <w:pPr>
        <w:pStyle w:val="20"/>
        <w:rPr>
          <w:rFonts w:ascii="方正小标宋_GBK" w:hAnsi="方正小标宋_GBK" w:eastAsia="方正小标宋_GBK" w:cs="方正小标宋_GBK"/>
          <w:sz w:val="44"/>
          <w:szCs w:val="44"/>
        </w:rPr>
      </w:pPr>
    </w:p>
    <w:p w14:paraId="45A6B46D">
      <w:pPr>
        <w:pStyle w:val="20"/>
        <w:rPr>
          <w:rFonts w:ascii="方正小标宋_GBK" w:hAnsi="方正小标宋_GBK" w:eastAsia="方正小标宋_GBK" w:cs="方正小标宋_GBK"/>
          <w:sz w:val="44"/>
          <w:szCs w:val="44"/>
        </w:rPr>
      </w:pPr>
    </w:p>
    <w:p w14:paraId="5ECCD248">
      <w:pPr>
        <w:pStyle w:val="20"/>
        <w:rPr>
          <w:rFonts w:ascii="方正小标宋_GBK" w:hAnsi="方正小标宋_GBK" w:eastAsia="方正小标宋_GBK" w:cs="方正小标宋_GBK"/>
          <w:sz w:val="44"/>
          <w:szCs w:val="44"/>
        </w:rPr>
      </w:pPr>
    </w:p>
    <w:p w14:paraId="6C496C80">
      <w:pPr>
        <w:pStyle w:val="20"/>
        <w:rPr>
          <w:rFonts w:ascii="方正小标宋_GBK" w:hAnsi="方正小标宋_GBK" w:eastAsia="方正小标宋_GBK" w:cs="方正小标宋_GBK"/>
          <w:sz w:val="44"/>
          <w:szCs w:val="44"/>
        </w:rPr>
      </w:pPr>
    </w:p>
    <w:p w14:paraId="0B994442"/>
    <w:p w14:paraId="79C7578A">
      <w:pPr>
        <w:pStyle w:val="2"/>
        <w:spacing w:line="360" w:lineRule="auto"/>
        <w:jc w:val="center"/>
        <w:rPr>
          <w:rFonts w:ascii="方正小标宋_GBK" w:hAnsi="宋体" w:eastAsia="方正小标宋_GBK"/>
          <w:b w:val="0"/>
          <w:sz w:val="36"/>
          <w:szCs w:val="30"/>
        </w:rPr>
      </w:pPr>
      <w:bookmarkStart w:id="168" w:name="_Toc176164459"/>
      <w:r>
        <w:rPr>
          <w:rFonts w:hint="eastAsia" w:ascii="方正小标宋_GBK" w:hAnsi="宋体" w:eastAsia="方正小标宋_GBK"/>
          <w:b w:val="0"/>
          <w:sz w:val="36"/>
          <w:szCs w:val="30"/>
        </w:rPr>
        <w:t xml:space="preserve">第六篇   </w:t>
      </w:r>
      <w:r>
        <w:rPr>
          <w:rFonts w:hint="eastAsia" w:ascii="方正小标宋_GBK" w:hAnsi="宋体" w:eastAsia="方正小标宋_GBK"/>
          <w:b w:val="0"/>
          <w:color w:val="000000"/>
          <w:sz w:val="36"/>
          <w:szCs w:val="36"/>
        </w:rPr>
        <w:t>响应文件格式</w:t>
      </w:r>
      <w:bookmarkEnd w:id="168"/>
    </w:p>
    <w:bookmarkEnd w:id="167"/>
    <w:p w14:paraId="55F6EE1D">
      <w:pPr>
        <w:spacing w:line="360" w:lineRule="auto"/>
        <w:jc w:val="center"/>
        <w:rPr>
          <w:rFonts w:ascii="方正仿宋_GBK" w:hAnsi="宋体" w:eastAsia="方正仿宋_GBK"/>
          <w:sz w:val="84"/>
          <w:szCs w:val="84"/>
        </w:rPr>
      </w:pPr>
      <w:r>
        <w:rPr>
          <w:rFonts w:hint="eastAsia" w:ascii="方正仿宋_GBK" w:hAnsi="宋体" w:eastAsia="方正仿宋_GBK"/>
          <w:sz w:val="84"/>
          <w:szCs w:val="84"/>
        </w:rPr>
        <w:t xml:space="preserve"> 经济文件</w:t>
      </w:r>
    </w:p>
    <w:p w14:paraId="5C1EE8F3">
      <w:pPr>
        <w:spacing w:line="360" w:lineRule="auto"/>
        <w:jc w:val="center"/>
        <w:rPr>
          <w:rFonts w:ascii="方正仿宋_GBK" w:hAnsi="宋体" w:eastAsia="方正仿宋_GBK"/>
          <w:sz w:val="84"/>
          <w:szCs w:val="84"/>
        </w:rPr>
      </w:pPr>
      <w:r>
        <w:rPr>
          <w:rFonts w:hint="eastAsia" w:ascii="方正仿宋_GBK" w:hAnsi="宋体" w:eastAsia="方正仿宋_GBK"/>
          <w:sz w:val="30"/>
          <w:szCs w:val="30"/>
        </w:rPr>
        <w:t>（不准提前启封）</w:t>
      </w:r>
    </w:p>
    <w:p w14:paraId="702A04F3">
      <w:pPr>
        <w:spacing w:line="360" w:lineRule="auto"/>
        <w:ind w:left="-560" w:leftChars="-200" w:firstLine="1950" w:firstLineChars="650"/>
        <w:rPr>
          <w:rFonts w:ascii="方正仿宋_GBK" w:hAnsi="宋体" w:eastAsia="方正仿宋_GBK"/>
          <w:sz w:val="30"/>
          <w:szCs w:val="30"/>
        </w:rPr>
      </w:pPr>
    </w:p>
    <w:p w14:paraId="7812B7B0">
      <w:pPr>
        <w:spacing w:line="360" w:lineRule="auto"/>
        <w:ind w:left="-560" w:leftChars="-200" w:firstLine="1950" w:firstLineChars="650"/>
        <w:rPr>
          <w:rFonts w:ascii="方正仿宋_GBK" w:hAnsi="宋体" w:eastAsia="方正仿宋_GBK"/>
          <w:sz w:val="30"/>
          <w:szCs w:val="30"/>
        </w:rPr>
      </w:pPr>
    </w:p>
    <w:p w14:paraId="4B2253CE">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项目编号：</w:t>
      </w:r>
    </w:p>
    <w:p w14:paraId="32DCB6E5">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 xml:space="preserve">项目名称： </w:t>
      </w:r>
    </w:p>
    <w:p w14:paraId="19563351">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投标供应商名称：</w:t>
      </w:r>
    </w:p>
    <w:p w14:paraId="577866BB">
      <w:pPr>
        <w:pStyle w:val="10"/>
        <w:ind w:firstLine="1200" w:firstLineChars="400"/>
        <w:rPr>
          <w:rFonts w:ascii="方正仿宋_GBK" w:hAnsi="宋体" w:eastAsia="方正仿宋_GBK"/>
          <w:sz w:val="30"/>
          <w:szCs w:val="30"/>
        </w:rPr>
      </w:pPr>
      <w:r>
        <w:rPr>
          <w:rFonts w:hint="eastAsia" w:ascii="方正仿宋_GBK" w:hAnsi="宋体" w:eastAsia="方正仿宋_GBK"/>
          <w:sz w:val="30"/>
          <w:szCs w:val="30"/>
        </w:rPr>
        <w:t>联系方式：</w:t>
      </w:r>
    </w:p>
    <w:p w14:paraId="4539C208">
      <w:pPr>
        <w:spacing w:line="440" w:lineRule="exact"/>
        <w:ind w:firstLine="600" w:firstLineChars="200"/>
        <w:jc w:val="center"/>
        <w:rPr>
          <w:rFonts w:ascii="方正仿宋_GBK" w:hAnsi="宋体" w:eastAsia="方正仿宋_GBK"/>
          <w:sz w:val="30"/>
          <w:szCs w:val="30"/>
        </w:rPr>
      </w:pPr>
    </w:p>
    <w:p w14:paraId="4BBED7C3">
      <w:pPr>
        <w:spacing w:line="440" w:lineRule="exact"/>
        <w:ind w:firstLine="480" w:firstLineChars="200"/>
        <w:rPr>
          <w:rFonts w:ascii="方正仿宋_GBK" w:hAnsi="宋体" w:eastAsia="方正仿宋_GBK"/>
          <w:sz w:val="24"/>
          <w:szCs w:val="24"/>
        </w:rPr>
      </w:pPr>
    </w:p>
    <w:p w14:paraId="5D10E0B2">
      <w:pPr>
        <w:spacing w:line="440" w:lineRule="exact"/>
        <w:ind w:firstLine="480" w:firstLineChars="200"/>
        <w:rPr>
          <w:rFonts w:ascii="方正仿宋_GBK" w:hAnsi="宋体" w:eastAsia="方正仿宋_GBK"/>
          <w:sz w:val="24"/>
          <w:szCs w:val="24"/>
        </w:rPr>
      </w:pPr>
    </w:p>
    <w:p w14:paraId="19444B97">
      <w:pPr>
        <w:spacing w:line="440" w:lineRule="exact"/>
        <w:ind w:firstLine="480" w:firstLineChars="200"/>
        <w:rPr>
          <w:rFonts w:ascii="方正仿宋_GBK" w:hAnsi="宋体" w:eastAsia="方正仿宋_GBK"/>
          <w:sz w:val="24"/>
          <w:szCs w:val="24"/>
        </w:rPr>
      </w:pPr>
    </w:p>
    <w:p w14:paraId="3F28DD7B">
      <w:pPr>
        <w:spacing w:line="440" w:lineRule="exact"/>
        <w:ind w:firstLine="480" w:firstLineChars="200"/>
        <w:rPr>
          <w:rFonts w:ascii="方正仿宋_GBK" w:hAnsi="宋体" w:eastAsia="方正仿宋_GBK"/>
          <w:sz w:val="24"/>
          <w:szCs w:val="24"/>
        </w:rPr>
      </w:pPr>
    </w:p>
    <w:p w14:paraId="78E34AB7">
      <w:pPr>
        <w:spacing w:line="440" w:lineRule="exact"/>
        <w:ind w:firstLine="480" w:firstLineChars="200"/>
        <w:rPr>
          <w:rFonts w:ascii="方正仿宋_GBK" w:hAnsi="宋体" w:eastAsia="方正仿宋_GBK"/>
          <w:sz w:val="24"/>
          <w:szCs w:val="24"/>
        </w:rPr>
      </w:pPr>
    </w:p>
    <w:p w14:paraId="568F696E">
      <w:pPr>
        <w:spacing w:line="440" w:lineRule="exact"/>
        <w:ind w:firstLine="480" w:firstLineChars="200"/>
        <w:rPr>
          <w:rFonts w:ascii="方正仿宋_GBK" w:hAnsi="宋体" w:eastAsia="方正仿宋_GBK"/>
          <w:sz w:val="24"/>
          <w:szCs w:val="24"/>
        </w:rPr>
      </w:pPr>
    </w:p>
    <w:p w14:paraId="41945FC5">
      <w:pPr>
        <w:spacing w:line="440" w:lineRule="exact"/>
        <w:ind w:firstLine="480" w:firstLineChars="200"/>
        <w:rPr>
          <w:rFonts w:ascii="方正仿宋_GBK" w:hAnsi="宋体" w:eastAsia="方正仿宋_GBK"/>
          <w:sz w:val="24"/>
          <w:szCs w:val="24"/>
        </w:rPr>
      </w:pPr>
    </w:p>
    <w:p w14:paraId="43249071">
      <w:pPr>
        <w:pStyle w:val="10"/>
      </w:pPr>
    </w:p>
    <w:p w14:paraId="4B5B5279">
      <w:pPr>
        <w:pStyle w:val="11"/>
      </w:pPr>
    </w:p>
    <w:p w14:paraId="61330BAF"/>
    <w:p w14:paraId="60A8D0DA">
      <w:pPr>
        <w:spacing w:line="440" w:lineRule="exact"/>
        <w:ind w:firstLine="480" w:firstLineChars="200"/>
        <w:rPr>
          <w:rFonts w:ascii="方正仿宋_GBK" w:hAnsi="宋体" w:eastAsia="方正仿宋_GBK"/>
          <w:sz w:val="24"/>
          <w:szCs w:val="24"/>
        </w:rPr>
      </w:pPr>
    </w:p>
    <w:p w14:paraId="1F30DDE3">
      <w:pPr>
        <w:pStyle w:val="10"/>
      </w:pPr>
    </w:p>
    <w:p w14:paraId="160D1872">
      <w:pPr>
        <w:pStyle w:val="11"/>
      </w:pPr>
    </w:p>
    <w:p w14:paraId="70C693D3"/>
    <w:p w14:paraId="19161B2D">
      <w:pPr>
        <w:pStyle w:val="10"/>
      </w:pPr>
    </w:p>
    <w:p w14:paraId="0EDFCBA7">
      <w:pPr>
        <w:pStyle w:val="11"/>
      </w:pPr>
    </w:p>
    <w:p w14:paraId="222AF7B7"/>
    <w:p w14:paraId="37DE2A1D">
      <w:pPr>
        <w:spacing w:line="440" w:lineRule="exact"/>
        <w:rPr>
          <w:rFonts w:ascii="方正仿宋_GBK" w:hAnsi="宋体" w:eastAsia="方正仿宋_GBK"/>
          <w:sz w:val="24"/>
          <w:szCs w:val="24"/>
        </w:rPr>
      </w:pPr>
    </w:p>
    <w:p w14:paraId="502BAA08">
      <w:pPr>
        <w:spacing w:line="440" w:lineRule="exact"/>
        <w:ind w:firstLine="640" w:firstLineChars="200"/>
        <w:jc w:val="center"/>
        <w:rPr>
          <w:rFonts w:ascii="方正仿宋_GBK" w:hAnsi="宋体" w:eastAsia="方正仿宋_GBK"/>
          <w:sz w:val="32"/>
          <w:szCs w:val="32"/>
        </w:rPr>
      </w:pPr>
      <w:r>
        <w:rPr>
          <w:rFonts w:hint="eastAsia" w:ascii="方正仿宋_GBK" w:hAnsi="宋体" w:eastAsia="方正仿宋_GBK"/>
          <w:sz w:val="32"/>
          <w:szCs w:val="32"/>
        </w:rPr>
        <w:t>目录</w:t>
      </w:r>
    </w:p>
    <w:p w14:paraId="0ABBDB8C">
      <w:pPr>
        <w:pStyle w:val="28"/>
        <w:numPr>
          <w:ilvl w:val="0"/>
          <w:numId w:val="3"/>
        </w:numPr>
        <w:spacing w:line="440" w:lineRule="exact"/>
        <w:ind w:firstLineChars="0"/>
        <w:rPr>
          <w:rFonts w:ascii="方正仿宋_GBK" w:hAnsi="宋体" w:eastAsia="方正仿宋_GBK"/>
          <w:sz w:val="24"/>
          <w:szCs w:val="24"/>
        </w:rPr>
      </w:pPr>
      <w:r>
        <w:rPr>
          <w:rFonts w:hint="eastAsia" w:ascii="方正仿宋_GBK" w:hAnsi="宋体" w:eastAsia="方正仿宋_GBK"/>
          <w:sz w:val="24"/>
          <w:szCs w:val="24"/>
        </w:rPr>
        <w:t>竞争性报价函</w:t>
      </w:r>
    </w:p>
    <w:p w14:paraId="05C90C92">
      <w:pPr>
        <w:pStyle w:val="28"/>
        <w:numPr>
          <w:ilvl w:val="0"/>
          <w:numId w:val="3"/>
        </w:numPr>
        <w:spacing w:line="440" w:lineRule="exact"/>
        <w:ind w:firstLineChars="0"/>
        <w:rPr>
          <w:rFonts w:ascii="方正仿宋_GBK" w:hAnsi="宋体" w:eastAsia="方正仿宋_GBK"/>
          <w:sz w:val="24"/>
          <w:szCs w:val="24"/>
        </w:rPr>
      </w:pPr>
      <w:r>
        <w:rPr>
          <w:rFonts w:hint="eastAsia" w:ascii="方正仿宋_GBK" w:hAnsi="宋体" w:eastAsia="方正仿宋_GBK"/>
          <w:sz w:val="24"/>
          <w:szCs w:val="24"/>
        </w:rPr>
        <w:t>明细报价表</w:t>
      </w:r>
    </w:p>
    <w:p w14:paraId="7F12DB8E">
      <w:pPr>
        <w:pStyle w:val="10"/>
        <w:rPr>
          <w:rFonts w:ascii="方正仿宋_GBK" w:hAnsi="宋体" w:eastAsia="方正仿宋_GBK"/>
          <w:sz w:val="24"/>
          <w:szCs w:val="24"/>
        </w:rPr>
        <w:sectPr>
          <w:footerReference r:id="rId5" w:type="default"/>
          <w:pgSz w:w="11907" w:h="16840"/>
          <w:pgMar w:top="1134" w:right="1191" w:bottom="1134" w:left="1304" w:header="851" w:footer="992" w:gutter="0"/>
          <w:cols w:space="720" w:num="1"/>
          <w:docGrid w:linePitch="380" w:charSpace="-5735"/>
        </w:sectPr>
      </w:pPr>
    </w:p>
    <w:p w14:paraId="51531B86">
      <w:pPr>
        <w:tabs>
          <w:tab w:val="left" w:pos="6300"/>
        </w:tabs>
        <w:snapToGrid w:val="0"/>
        <w:spacing w:line="480" w:lineRule="exact"/>
        <w:jc w:val="center"/>
        <w:outlineLvl w:val="0"/>
        <w:rPr>
          <w:rFonts w:ascii="方正仿宋_GBK" w:hAnsi="宋体" w:eastAsia="方正仿宋_GBK"/>
          <w:sz w:val="24"/>
          <w:szCs w:val="24"/>
        </w:rPr>
      </w:pPr>
    </w:p>
    <w:p w14:paraId="54B30A87">
      <w:pPr>
        <w:tabs>
          <w:tab w:val="left" w:pos="6300"/>
        </w:tabs>
        <w:snapToGrid w:val="0"/>
        <w:spacing w:line="480" w:lineRule="exact"/>
        <w:jc w:val="center"/>
        <w:outlineLvl w:val="0"/>
        <w:rPr>
          <w:rFonts w:ascii="方正仿宋_GBK" w:hAnsi="宋体" w:eastAsia="方正仿宋_GBK"/>
          <w:b/>
          <w:szCs w:val="28"/>
        </w:rPr>
      </w:pPr>
      <w:r>
        <w:rPr>
          <w:rFonts w:hint="eastAsia" w:ascii="方正仿宋_GBK" w:hAnsi="宋体" w:eastAsia="方正仿宋_GBK"/>
          <w:b/>
          <w:szCs w:val="28"/>
        </w:rPr>
        <w:t>竞争性报价函</w:t>
      </w:r>
    </w:p>
    <w:p w14:paraId="643F9A9E">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u w:val="single"/>
        </w:rPr>
        <w:t>重庆市合川区妇幼保健院</w:t>
      </w:r>
      <w:r>
        <w:rPr>
          <w:rFonts w:hint="eastAsia" w:ascii="方正仿宋_GBK" w:hAnsi="宋体" w:eastAsia="方正仿宋_GBK"/>
          <w:sz w:val="24"/>
          <w:szCs w:val="24"/>
        </w:rPr>
        <w:t>：</w:t>
      </w:r>
    </w:p>
    <w:p w14:paraId="338D7D8C">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我方收到____________________________（谈判项目名称）的竞争性谈判文件，经详细研究，决定参加该谈判项目的竞争谈判。</w:t>
      </w:r>
    </w:p>
    <w:p w14:paraId="739A23F3">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1、愿意按照竞争性谈判文件中的一切要求，提供本项目的交货及技术服务，初始报价为（单价）</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u w:val="single"/>
          <w:lang w:val="en-US" w:eastAsia="zh-CN"/>
        </w:rPr>
        <w:t>万</w:t>
      </w:r>
      <w:r>
        <w:rPr>
          <w:rFonts w:hint="eastAsia" w:ascii="方正仿宋_GBK" w:hAnsi="宋体" w:eastAsia="方正仿宋_GBK"/>
          <w:sz w:val="24"/>
          <w:szCs w:val="24"/>
          <w:u w:val="single"/>
        </w:rPr>
        <w:t>元</w:t>
      </w:r>
      <w:r>
        <w:rPr>
          <w:rFonts w:hint="eastAsia" w:ascii="方正仿宋_GBK" w:hAnsi="宋体" w:eastAsia="方正仿宋_GBK"/>
          <w:sz w:val="24"/>
          <w:szCs w:val="24"/>
          <w:u w:val="single"/>
          <w:lang w:val="en-US" w:eastAsia="zh-CN"/>
        </w:rPr>
        <w:t>/套</w:t>
      </w:r>
      <w:r>
        <w:rPr>
          <w:rFonts w:hint="eastAsia" w:ascii="方正仿宋_GBK" w:hAnsi="宋体" w:eastAsia="方正仿宋_GBK"/>
          <w:sz w:val="24"/>
          <w:szCs w:val="24"/>
        </w:rPr>
        <w:t xml:space="preserve">  ；以我公司最后报价为准。</w:t>
      </w:r>
    </w:p>
    <w:p w14:paraId="42411470">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721129F8">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3、我方承诺：本次谈判的有效期为90天。</w:t>
      </w:r>
    </w:p>
    <w:p w14:paraId="3643FDD7">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4、我方完全理解和接受贵方竞争性谈判文件的一切规定和要求及谈判评审办法。</w:t>
      </w:r>
    </w:p>
    <w:p w14:paraId="46C41482">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5、在整个竞争性谈判过程中，我方若有违规行为，接受按照《中华人民共和国政府采购法》和《竞争性谈判文件》之规定给予惩罚。</w:t>
      </w:r>
    </w:p>
    <w:p w14:paraId="24CEBE46">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6、我方若成为成交供应商，将按照最终谈判结果签订合同，并且严格履行合同义务。本承诺函将成为合同不可分割的一部分，与合同具有同等的法律效力。</w:t>
      </w:r>
    </w:p>
    <w:p w14:paraId="3554C2AB">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7、我方同意按竞争性谈判文件规定，交纳竞争性谈判文件要求的保证金。</w:t>
      </w:r>
    </w:p>
    <w:p w14:paraId="6A1BF339">
      <w:pPr>
        <w:tabs>
          <w:tab w:val="left" w:pos="6300"/>
        </w:tabs>
        <w:snapToGrid w:val="0"/>
        <w:spacing w:line="360" w:lineRule="auto"/>
        <w:ind w:firstLine="480" w:firstLineChars="200"/>
        <w:rPr>
          <w:rFonts w:ascii="方正仿宋_GBK" w:hAnsi="宋体" w:eastAsia="方正仿宋_GBK"/>
          <w:sz w:val="24"/>
          <w:szCs w:val="24"/>
        </w:rPr>
      </w:pPr>
    </w:p>
    <w:p w14:paraId="4258C8F1">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供应商（公章）：</w:t>
      </w:r>
    </w:p>
    <w:p w14:paraId="7D05B7D7">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地址：                     电话：   </w:t>
      </w:r>
    </w:p>
    <w:p w14:paraId="04C403CA">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                           传真：</w:t>
      </w:r>
    </w:p>
    <w:p w14:paraId="2353C9F4">
      <w:pPr>
        <w:tabs>
          <w:tab w:val="left" w:pos="6300"/>
        </w:tabs>
        <w:snapToGrid w:val="0"/>
        <w:spacing w:line="360" w:lineRule="auto"/>
        <w:ind w:firstLine="570"/>
        <w:rPr>
          <w:rFonts w:ascii="方正仿宋_GBK" w:hAnsi="宋体" w:eastAsia="方正仿宋_GBK"/>
          <w:sz w:val="24"/>
          <w:szCs w:val="24"/>
        </w:rPr>
      </w:pPr>
      <w:r>
        <w:rPr>
          <w:rFonts w:hint="eastAsia" w:ascii="方正仿宋_GBK" w:hAnsi="宋体" w:eastAsia="方正仿宋_GBK"/>
          <w:sz w:val="24"/>
          <w:szCs w:val="24"/>
        </w:rPr>
        <w:t>联系人：                   联系人电话：</w:t>
      </w:r>
    </w:p>
    <w:p w14:paraId="0EF92755">
      <w:pPr>
        <w:snapToGrid w:val="0"/>
        <w:spacing w:line="360" w:lineRule="auto"/>
        <w:ind w:firstLine="480" w:firstLineChars="200"/>
        <w:rPr>
          <w:rFonts w:ascii="方正仿宋_GBK" w:hAnsi="宋体" w:eastAsia="方正仿宋_GBK"/>
          <w:sz w:val="24"/>
          <w:szCs w:val="24"/>
        </w:rPr>
        <w:sectPr>
          <w:headerReference r:id="rId6" w:type="default"/>
          <w:pgSz w:w="11907" w:h="16840"/>
          <w:pgMar w:top="1134" w:right="1191" w:bottom="1134" w:left="1304" w:header="851" w:footer="992" w:gutter="0"/>
          <w:cols w:space="720" w:num="1"/>
          <w:docGrid w:linePitch="380" w:charSpace="-5735"/>
        </w:sectPr>
      </w:pPr>
      <w:r>
        <w:rPr>
          <w:rFonts w:hint="eastAsia" w:ascii="方正仿宋_GBK" w:hAnsi="宋体" w:eastAsia="方正仿宋_GBK"/>
          <w:sz w:val="24"/>
          <w:szCs w:val="24"/>
        </w:rPr>
        <w:t xml:space="preserve">                               年   月   日</w:t>
      </w:r>
    </w:p>
    <w:p w14:paraId="6CB960EF"/>
    <w:p w14:paraId="19E98307">
      <w:pPr>
        <w:jc w:val="center"/>
        <w:rPr>
          <w:rFonts w:ascii="方正仿宋_GBK" w:eastAsia="方正仿宋_GBK"/>
          <w:b/>
          <w:szCs w:val="28"/>
        </w:rPr>
      </w:pPr>
      <w:r>
        <w:rPr>
          <w:rFonts w:hint="eastAsia" w:ascii="方正仿宋_GBK" w:eastAsia="方正仿宋_GBK"/>
          <w:b/>
          <w:szCs w:val="28"/>
        </w:rPr>
        <w:t>报价表</w:t>
      </w:r>
    </w:p>
    <w:p w14:paraId="0248BF04">
      <w:pPr>
        <w:spacing w:line="360" w:lineRule="auto"/>
        <w:ind w:firstLine="1200" w:firstLineChars="500"/>
        <w:rPr>
          <w:rFonts w:ascii="方正仿宋_GBK" w:hAnsi="宋体" w:eastAsia="方正仿宋_GBK"/>
          <w:sz w:val="24"/>
          <w:szCs w:val="24"/>
          <w:u w:val="single"/>
        </w:rPr>
      </w:pPr>
      <w:r>
        <w:rPr>
          <w:rFonts w:hint="eastAsia" w:ascii="方正仿宋_GBK" w:hAnsi="宋体" w:eastAsia="方正仿宋_GBK"/>
          <w:sz w:val="24"/>
          <w:szCs w:val="24"/>
        </w:rPr>
        <w:t>项目编号：</w:t>
      </w:r>
    </w:p>
    <w:tbl>
      <w:tblPr>
        <w:tblStyle w:val="16"/>
        <w:tblW w:w="11917" w:type="dxa"/>
        <w:jc w:val="center"/>
        <w:tblLayout w:type="fixed"/>
        <w:tblCellMar>
          <w:top w:w="0" w:type="dxa"/>
          <w:left w:w="108" w:type="dxa"/>
          <w:bottom w:w="0" w:type="dxa"/>
          <w:right w:w="108" w:type="dxa"/>
        </w:tblCellMar>
      </w:tblPr>
      <w:tblGrid>
        <w:gridCol w:w="1650"/>
        <w:gridCol w:w="4015"/>
        <w:gridCol w:w="2024"/>
        <w:gridCol w:w="2024"/>
        <w:gridCol w:w="2204"/>
      </w:tblGrid>
      <w:tr w14:paraId="0D2F8E19">
        <w:tblPrEx>
          <w:tblCellMar>
            <w:top w:w="0" w:type="dxa"/>
            <w:left w:w="108" w:type="dxa"/>
            <w:bottom w:w="0" w:type="dxa"/>
            <w:right w:w="108" w:type="dxa"/>
          </w:tblCellMar>
        </w:tblPrEx>
        <w:trPr>
          <w:trHeight w:val="1203" w:hRule="exact"/>
          <w:jc w:val="center"/>
        </w:trPr>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D9DA">
            <w:pPr>
              <w:widowControl/>
              <w:jc w:val="center"/>
              <w:textAlignment w:val="center"/>
              <w:rPr>
                <w:rFonts w:ascii="方正小标宋_GBK" w:hAnsi="方正小标宋_GBK" w:eastAsia="方正小标宋_GBK" w:cs="方正小标宋_GBK"/>
                <w:sz w:val="24"/>
                <w:szCs w:val="24"/>
              </w:rPr>
            </w:pPr>
            <w:r>
              <w:rPr>
                <w:rFonts w:hint="eastAsia" w:ascii="方正小标宋_GBK" w:hAnsi="方正小标宋_GBK" w:eastAsia="方正小标宋_GBK" w:cs="方正小标宋_GBK"/>
                <w:color w:val="000000"/>
                <w:kern w:val="0"/>
                <w:sz w:val="24"/>
                <w:szCs w:val="24"/>
                <w:lang w:bidi="ar"/>
              </w:rPr>
              <w:t>序号</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2F69">
            <w:pPr>
              <w:widowControl/>
              <w:jc w:val="center"/>
              <w:textAlignment w:val="center"/>
              <w:rPr>
                <w:rFonts w:ascii="方正小标宋_GBK" w:hAnsi="方正小标宋_GBK" w:eastAsia="方正小标宋_GBK" w:cs="方正小标宋_GBK"/>
                <w:sz w:val="22"/>
                <w:szCs w:val="22"/>
              </w:rPr>
            </w:pPr>
            <w:r>
              <w:rPr>
                <w:rFonts w:hint="eastAsia" w:ascii="方正小标宋_GBK" w:hAnsi="方正小标宋_GBK" w:eastAsia="方正小标宋_GBK" w:cs="方正小标宋_GBK"/>
                <w:color w:val="000000"/>
                <w:kern w:val="0"/>
                <w:sz w:val="22"/>
                <w:szCs w:val="22"/>
                <w:lang w:val="en-US" w:eastAsia="zh-CN" w:bidi="ar"/>
              </w:rPr>
              <w:t>项目</w:t>
            </w:r>
            <w:r>
              <w:rPr>
                <w:rFonts w:hint="eastAsia" w:ascii="方正小标宋_GBK" w:hAnsi="方正小标宋_GBK" w:eastAsia="方正小标宋_GBK" w:cs="方正小标宋_GBK"/>
                <w:color w:val="000000"/>
                <w:kern w:val="0"/>
                <w:sz w:val="22"/>
                <w:szCs w:val="22"/>
                <w:lang w:bidi="ar"/>
              </w:rPr>
              <w:t>名称</w:t>
            </w:r>
          </w:p>
        </w:tc>
        <w:tc>
          <w:tcPr>
            <w:tcW w:w="2024" w:type="dxa"/>
            <w:tcBorders>
              <w:top w:val="single" w:color="000000" w:sz="4" w:space="0"/>
              <w:left w:val="single" w:color="000000" w:sz="4" w:space="0"/>
              <w:bottom w:val="single" w:color="000000" w:sz="4" w:space="0"/>
              <w:right w:val="single" w:color="000000" w:sz="4" w:space="0"/>
            </w:tcBorders>
            <w:vAlign w:val="center"/>
          </w:tcPr>
          <w:p w14:paraId="0BF32105">
            <w:pPr>
              <w:widowControl/>
              <w:jc w:val="center"/>
              <w:textAlignment w:val="center"/>
              <w:rPr>
                <w:rFonts w:ascii="方正小标宋_GBK" w:hAnsi="方正小标宋_GBK" w:eastAsia="方正小标宋_GBK" w:cs="方正小标宋_GBK"/>
                <w:color w:val="000000"/>
                <w:kern w:val="0"/>
                <w:sz w:val="22"/>
                <w:szCs w:val="22"/>
                <w:lang w:bidi="ar"/>
              </w:rPr>
            </w:pPr>
            <w:r>
              <w:rPr>
                <w:rFonts w:hint="eastAsia" w:ascii="方正小标宋_GBK" w:hAnsi="方正小标宋_GBK" w:eastAsia="方正小标宋_GBK" w:cs="方正小标宋_GBK"/>
                <w:color w:val="000000"/>
                <w:kern w:val="0"/>
                <w:sz w:val="22"/>
                <w:szCs w:val="22"/>
                <w:lang w:bidi="ar"/>
              </w:rPr>
              <w:t>数量</w:t>
            </w:r>
          </w:p>
        </w:tc>
        <w:tc>
          <w:tcPr>
            <w:tcW w:w="2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BAE6">
            <w:pPr>
              <w:widowControl/>
              <w:jc w:val="center"/>
              <w:textAlignment w:val="center"/>
              <w:rPr>
                <w:rFonts w:hint="eastAsia" w:ascii="方正小标宋_GBK" w:hAnsi="方正小标宋_GBK" w:eastAsia="方正小标宋_GBK" w:cs="方正小标宋_GBK"/>
                <w:sz w:val="22"/>
                <w:szCs w:val="22"/>
                <w:lang w:eastAsia="zh-CN" w:bidi="ar"/>
              </w:rPr>
            </w:pPr>
            <w:r>
              <w:rPr>
                <w:rFonts w:hint="eastAsia" w:ascii="方正小标宋_GBK" w:hAnsi="方正小标宋_GBK" w:eastAsia="方正小标宋_GBK" w:cs="方正小标宋_GBK"/>
                <w:color w:val="000000"/>
                <w:kern w:val="0"/>
                <w:sz w:val="22"/>
                <w:szCs w:val="22"/>
                <w:lang w:val="en-US" w:eastAsia="zh-CN" w:bidi="ar"/>
              </w:rPr>
              <w:t>报价</w:t>
            </w:r>
          </w:p>
          <w:p w14:paraId="5A0A2E1A">
            <w:pPr>
              <w:widowControl/>
              <w:jc w:val="center"/>
              <w:textAlignment w:val="center"/>
              <w:rPr>
                <w:rFonts w:ascii="方正小标宋_GBK" w:hAnsi="方正小标宋_GBK" w:eastAsia="方正小标宋_GBK" w:cs="方正小标宋_GBK"/>
                <w:sz w:val="22"/>
                <w:szCs w:val="22"/>
              </w:rPr>
            </w:pPr>
            <w:r>
              <w:rPr>
                <w:rFonts w:hint="eastAsia" w:ascii="方正小标宋_GBK" w:hAnsi="方正小标宋_GBK" w:eastAsia="方正小标宋_GBK" w:cs="方正小标宋_GBK"/>
                <w:color w:val="000000"/>
                <w:kern w:val="0"/>
                <w:sz w:val="22"/>
                <w:szCs w:val="22"/>
                <w:lang w:bidi="ar"/>
              </w:rPr>
              <w:t>（</w:t>
            </w:r>
            <w:r>
              <w:rPr>
                <w:rFonts w:hint="eastAsia" w:ascii="方正小标宋_GBK" w:hAnsi="方正小标宋_GBK" w:eastAsia="方正小标宋_GBK" w:cs="方正小标宋_GBK"/>
                <w:color w:val="000000"/>
                <w:kern w:val="0"/>
                <w:sz w:val="22"/>
                <w:szCs w:val="22"/>
                <w:lang w:val="en-US" w:eastAsia="zh-CN" w:bidi="ar"/>
              </w:rPr>
              <w:t>万</w:t>
            </w:r>
            <w:r>
              <w:rPr>
                <w:rFonts w:hint="eastAsia" w:ascii="方正小标宋_GBK" w:hAnsi="方正小标宋_GBK" w:eastAsia="方正小标宋_GBK" w:cs="方正小标宋_GBK"/>
                <w:color w:val="000000"/>
                <w:kern w:val="0"/>
                <w:sz w:val="22"/>
                <w:szCs w:val="22"/>
                <w:lang w:bidi="ar"/>
              </w:rPr>
              <w:t>元）</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2EB1">
            <w:pPr>
              <w:widowControl/>
              <w:jc w:val="center"/>
              <w:textAlignment w:val="center"/>
              <w:rPr>
                <w:rFonts w:ascii="方正小标宋_GBK" w:hAnsi="方正小标宋_GBK" w:eastAsia="方正小标宋_GBK" w:cs="方正小标宋_GBK"/>
                <w:sz w:val="22"/>
                <w:szCs w:val="22"/>
              </w:rPr>
            </w:pPr>
            <w:r>
              <w:rPr>
                <w:rFonts w:hint="eastAsia" w:ascii="方正小标宋_GBK" w:hAnsi="方正小标宋_GBK" w:eastAsia="方正小标宋_GBK" w:cs="方正小标宋_GBK"/>
                <w:sz w:val="22"/>
                <w:szCs w:val="22"/>
              </w:rPr>
              <w:t>备注</w:t>
            </w:r>
          </w:p>
        </w:tc>
      </w:tr>
      <w:tr w14:paraId="31B910DC">
        <w:tblPrEx>
          <w:tblCellMar>
            <w:top w:w="0" w:type="dxa"/>
            <w:left w:w="108" w:type="dxa"/>
            <w:bottom w:w="0" w:type="dxa"/>
            <w:right w:w="108" w:type="dxa"/>
          </w:tblCellMar>
        </w:tblPrEx>
        <w:trPr>
          <w:trHeight w:val="870" w:hRule="exact"/>
          <w:jc w:val="center"/>
        </w:trPr>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3B9E2">
            <w:pPr>
              <w:widowControl/>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bidi="ar"/>
              </w:rPr>
              <w:t>1</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91D8">
            <w:pPr>
              <w:widowControl/>
              <w:jc w:val="center"/>
              <w:textAlignment w:val="center"/>
              <w:rPr>
                <w:rFonts w:ascii="方正仿宋_GBK" w:hAnsi="方正仿宋_GBK" w:eastAsia="方正仿宋_GBK" w:cs="方正仿宋_GBK"/>
                <w:color w:val="000000"/>
                <w:kern w:val="0"/>
                <w:sz w:val="21"/>
                <w:szCs w:val="21"/>
                <w:lang w:bidi="ar"/>
              </w:rPr>
            </w:pPr>
            <w:r>
              <w:rPr>
                <w:rFonts w:hint="eastAsia" w:ascii="方正仿宋_GBK" w:hAnsi="方正仿宋_GBK" w:eastAsia="方正仿宋_GBK" w:cs="方正仿宋_GBK"/>
                <w:color w:val="000000"/>
                <w:kern w:val="0"/>
                <w:sz w:val="21"/>
                <w:szCs w:val="21"/>
                <w:lang w:val="en-US" w:eastAsia="zh-CN" w:bidi="ar"/>
              </w:rPr>
              <w:t>残疾儿童康复筛查系统</w:t>
            </w:r>
          </w:p>
        </w:tc>
        <w:tc>
          <w:tcPr>
            <w:tcW w:w="20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8DBD1">
            <w:pPr>
              <w:widowControl/>
              <w:jc w:val="center"/>
              <w:textAlignment w:val="center"/>
              <w:rPr>
                <w:rFonts w:hint="default" w:ascii="方正仿宋_GBK" w:hAnsi="方正仿宋_GBK" w:eastAsia="方正仿宋_GBK" w:cs="方正仿宋_GBK"/>
                <w:color w:val="000000"/>
                <w:kern w:val="0"/>
                <w:sz w:val="21"/>
                <w:szCs w:val="21"/>
                <w:lang w:val="en-US" w:eastAsia="zh-CN" w:bidi="ar"/>
              </w:rPr>
            </w:pPr>
            <w:r>
              <w:rPr>
                <w:rFonts w:hint="eastAsia" w:ascii="方正仿宋_GBK" w:hAnsi="方正仿宋_GBK" w:eastAsia="方正仿宋_GBK" w:cs="方正仿宋_GBK"/>
                <w:color w:val="000000"/>
                <w:kern w:val="0"/>
                <w:sz w:val="21"/>
                <w:szCs w:val="21"/>
                <w:lang w:val="en-US" w:eastAsia="zh-CN" w:bidi="ar"/>
              </w:rPr>
              <w:t>1套</w:t>
            </w:r>
          </w:p>
        </w:tc>
        <w:tc>
          <w:tcPr>
            <w:tcW w:w="20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C91C6">
            <w:pPr>
              <w:widowControl/>
              <w:jc w:val="center"/>
              <w:textAlignment w:val="center"/>
              <w:rPr>
                <w:rFonts w:ascii="方正仿宋_GBK" w:hAnsi="方正仿宋_GBK" w:eastAsia="方正仿宋_GBK" w:cs="方正仿宋_GBK"/>
                <w:color w:val="000000"/>
                <w:kern w:val="0"/>
                <w:sz w:val="21"/>
                <w:szCs w:val="21"/>
                <w:lang w:bidi="ar"/>
              </w:rPr>
            </w:pPr>
          </w:p>
        </w:tc>
        <w:tc>
          <w:tcPr>
            <w:tcW w:w="2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93F8D">
            <w:pPr>
              <w:widowControl/>
              <w:jc w:val="center"/>
              <w:textAlignment w:val="center"/>
              <w:rPr>
                <w:rFonts w:ascii="方正仿宋_GBK" w:hAnsi="方正仿宋_GBK" w:eastAsia="方正仿宋_GBK" w:cs="方正仿宋_GBK"/>
                <w:color w:val="000000"/>
                <w:kern w:val="0"/>
                <w:sz w:val="21"/>
                <w:szCs w:val="21"/>
                <w:lang w:bidi="ar"/>
              </w:rPr>
            </w:pPr>
          </w:p>
        </w:tc>
      </w:tr>
    </w:tbl>
    <w:p w14:paraId="2367E6DE">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注：1.请供应商完整填写本表。</w:t>
      </w:r>
    </w:p>
    <w:p w14:paraId="4A8B42B3">
      <w:pPr>
        <w:snapToGrid w:val="0"/>
        <w:spacing w:line="400" w:lineRule="exact"/>
        <w:ind w:firstLine="960" w:firstLineChars="400"/>
        <w:rPr>
          <w:rFonts w:ascii="方正仿宋_GBK" w:hAnsi="宋体" w:eastAsia="方正仿宋_GBK"/>
          <w:sz w:val="24"/>
          <w:szCs w:val="24"/>
        </w:rPr>
      </w:pPr>
      <w:r>
        <w:rPr>
          <w:rFonts w:hint="eastAsia" w:ascii="方正仿宋_GBK" w:hAnsi="宋体" w:eastAsia="方正仿宋_GBK"/>
          <w:sz w:val="24"/>
          <w:szCs w:val="28"/>
        </w:rPr>
        <w:t>2.该表可扩展，并逐页签字或盖章。</w:t>
      </w:r>
    </w:p>
    <w:p w14:paraId="32A77C20">
      <w:pPr>
        <w:pStyle w:val="13"/>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w:t>
      </w:r>
    </w:p>
    <w:p w14:paraId="0FAE23D8">
      <w:pPr>
        <w:spacing w:line="360" w:lineRule="auto"/>
      </w:pPr>
      <w:r>
        <w:rPr>
          <w:rFonts w:hint="eastAsia" w:ascii="方正仿宋_GBK" w:hAnsi="宋体" w:eastAsia="方正仿宋_GBK"/>
          <w:sz w:val="24"/>
          <w:szCs w:val="24"/>
        </w:rPr>
        <w:t xml:space="preserve">                                                                    供应商名称（公章）：</w:t>
      </w:r>
    </w:p>
    <w:p w14:paraId="1FA776B8">
      <w:pPr>
        <w:pStyle w:val="10"/>
        <w:ind w:firstLine="8400" w:firstLineChars="3500"/>
      </w:pPr>
      <w:r>
        <w:rPr>
          <w:rFonts w:hint="eastAsia" w:ascii="方正仿宋_GBK" w:hAnsi="宋体" w:eastAsia="方正仿宋_GBK"/>
          <w:sz w:val="24"/>
          <w:szCs w:val="24"/>
        </w:rPr>
        <w:t>年     月    日</w:t>
      </w:r>
    </w:p>
    <w:p w14:paraId="129EB89D">
      <w:pPr>
        <w:pStyle w:val="11"/>
        <w:rPr>
          <w:rFonts w:ascii="方正仿宋_GBK" w:hAnsi="宋体" w:eastAsia="方正仿宋_GBK"/>
          <w:sz w:val="24"/>
          <w:szCs w:val="24"/>
        </w:rPr>
      </w:pPr>
    </w:p>
    <w:p w14:paraId="1241940B"/>
    <w:p w14:paraId="63658A07">
      <w:pPr>
        <w:pStyle w:val="10"/>
      </w:pPr>
    </w:p>
    <w:p w14:paraId="66C41957">
      <w:pPr>
        <w:pStyle w:val="11"/>
      </w:pPr>
    </w:p>
    <w:p w14:paraId="1FB77063">
      <w:pPr>
        <w:snapToGrid w:val="0"/>
        <w:spacing w:line="360" w:lineRule="auto"/>
        <w:ind w:firstLine="480" w:firstLineChars="200"/>
        <w:rPr>
          <w:rFonts w:ascii="方正仿宋_GBK" w:hAnsi="宋体" w:eastAsia="方正仿宋_GBK"/>
          <w:sz w:val="24"/>
          <w:szCs w:val="24"/>
        </w:rPr>
        <w:sectPr>
          <w:pgSz w:w="16840" w:h="11907" w:orient="landscape"/>
          <w:pgMar w:top="1304" w:right="1134" w:bottom="1191" w:left="1134" w:header="851" w:footer="992" w:gutter="0"/>
          <w:cols w:space="720" w:num="1"/>
          <w:docGrid w:linePitch="381" w:charSpace="-5735"/>
        </w:sectPr>
      </w:pPr>
    </w:p>
    <w:p w14:paraId="2B8B0313">
      <w:pPr>
        <w:pStyle w:val="11"/>
        <w:rPr>
          <w:rFonts w:ascii="方正仿宋_GBK" w:hAnsi="宋体" w:eastAsia="方正仿宋_GBK"/>
          <w:sz w:val="24"/>
          <w:szCs w:val="24"/>
        </w:rPr>
      </w:pPr>
      <w:bookmarkStart w:id="169" w:name="_Toc313008357"/>
      <w:bookmarkStart w:id="170" w:name="_Toc313888361"/>
      <w:bookmarkStart w:id="171" w:name="_Toc342913420"/>
    </w:p>
    <w:p w14:paraId="40023816">
      <w:pPr>
        <w:pStyle w:val="11"/>
      </w:pPr>
    </w:p>
    <w:p w14:paraId="2E1101C0"/>
    <w:p w14:paraId="2DA352F4">
      <w:pPr>
        <w:pStyle w:val="10"/>
      </w:pPr>
    </w:p>
    <w:p w14:paraId="59D5F28F">
      <w:pPr>
        <w:spacing w:line="360" w:lineRule="auto"/>
        <w:ind w:left="-560" w:leftChars="-200"/>
        <w:jc w:val="center"/>
        <w:rPr>
          <w:rFonts w:ascii="方正仿宋_GBK" w:hAnsi="宋体" w:eastAsia="方正仿宋_GBK"/>
          <w:sz w:val="84"/>
          <w:szCs w:val="84"/>
        </w:rPr>
      </w:pPr>
      <w:r>
        <w:rPr>
          <w:rFonts w:hint="eastAsia" w:ascii="方正仿宋_GBK" w:hAnsi="宋体" w:eastAsia="方正仿宋_GBK"/>
          <w:sz w:val="84"/>
          <w:szCs w:val="84"/>
        </w:rPr>
        <w:t>资格及商务技术文件</w:t>
      </w:r>
    </w:p>
    <w:p w14:paraId="6CBCDB73">
      <w:pPr>
        <w:spacing w:line="360" w:lineRule="auto"/>
        <w:ind w:left="-560" w:leftChars="-200"/>
        <w:jc w:val="center"/>
        <w:rPr>
          <w:rFonts w:ascii="方正仿宋_GBK" w:hAnsi="宋体" w:eastAsia="方正仿宋_GBK"/>
          <w:sz w:val="30"/>
          <w:szCs w:val="30"/>
        </w:rPr>
      </w:pPr>
      <w:r>
        <w:rPr>
          <w:rFonts w:hint="eastAsia" w:ascii="宋体" w:hAnsi="宋体"/>
          <w:sz w:val="30"/>
          <w:szCs w:val="30"/>
        </w:rPr>
        <w:t xml:space="preserve"> </w:t>
      </w:r>
      <w:r>
        <w:rPr>
          <w:rFonts w:hint="eastAsia" w:ascii="方正仿宋_GBK" w:hAnsi="宋体" w:eastAsia="方正仿宋_GBK"/>
          <w:sz w:val="30"/>
          <w:szCs w:val="30"/>
        </w:rPr>
        <w:t xml:space="preserve">  （不准提前启封）</w:t>
      </w:r>
    </w:p>
    <w:p w14:paraId="4F22D397">
      <w:pPr>
        <w:spacing w:line="360" w:lineRule="auto"/>
        <w:ind w:left="-560" w:leftChars="-200" w:firstLine="1950" w:firstLineChars="650"/>
        <w:rPr>
          <w:rFonts w:ascii="方正仿宋_GBK" w:hAnsi="宋体" w:eastAsia="方正仿宋_GBK"/>
          <w:sz w:val="30"/>
          <w:szCs w:val="30"/>
        </w:rPr>
      </w:pPr>
    </w:p>
    <w:p w14:paraId="2D07C879">
      <w:pPr>
        <w:spacing w:line="360" w:lineRule="auto"/>
        <w:ind w:left="-560" w:leftChars="-200" w:firstLine="1950" w:firstLineChars="650"/>
        <w:rPr>
          <w:rFonts w:ascii="方正仿宋_GBK" w:hAnsi="宋体" w:eastAsia="方正仿宋_GBK"/>
          <w:sz w:val="30"/>
          <w:szCs w:val="30"/>
        </w:rPr>
      </w:pPr>
    </w:p>
    <w:p w14:paraId="404D5565">
      <w:pPr>
        <w:spacing w:line="360" w:lineRule="auto"/>
        <w:ind w:left="-560" w:leftChars="-200" w:firstLine="1950" w:firstLineChars="650"/>
        <w:rPr>
          <w:rFonts w:ascii="方正仿宋_GBK" w:hAnsi="宋体" w:eastAsia="方正仿宋_GBK"/>
          <w:sz w:val="30"/>
          <w:szCs w:val="30"/>
        </w:rPr>
      </w:pPr>
    </w:p>
    <w:p w14:paraId="40D6FA9F">
      <w:pPr>
        <w:spacing w:line="360" w:lineRule="auto"/>
        <w:ind w:left="-560" w:leftChars="-200" w:firstLine="1950" w:firstLineChars="650"/>
        <w:rPr>
          <w:rFonts w:ascii="方正仿宋_GBK" w:hAnsi="宋体" w:eastAsia="方正仿宋_GBK"/>
          <w:sz w:val="30"/>
          <w:szCs w:val="30"/>
        </w:rPr>
      </w:pPr>
    </w:p>
    <w:p w14:paraId="5A97EA3E">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项目编号：</w:t>
      </w:r>
    </w:p>
    <w:p w14:paraId="068AA5C6">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项目名称：</w:t>
      </w:r>
    </w:p>
    <w:p w14:paraId="49B9DC0F">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投标供应商名称：</w:t>
      </w:r>
    </w:p>
    <w:p w14:paraId="6E2AA8EB">
      <w:pPr>
        <w:pStyle w:val="10"/>
        <w:ind w:firstLine="1200" w:firstLineChars="400"/>
        <w:rPr>
          <w:rFonts w:ascii="方正仿宋_GBK" w:hAnsi="宋体" w:eastAsia="方正仿宋_GBK"/>
          <w:sz w:val="30"/>
          <w:szCs w:val="30"/>
        </w:rPr>
      </w:pPr>
      <w:r>
        <w:rPr>
          <w:rFonts w:hint="eastAsia" w:ascii="方正仿宋_GBK" w:hAnsi="宋体" w:eastAsia="方正仿宋_GBK"/>
          <w:sz w:val="30"/>
          <w:szCs w:val="30"/>
        </w:rPr>
        <w:t>联系方式：</w:t>
      </w:r>
    </w:p>
    <w:p w14:paraId="3318D5D4">
      <w:pPr>
        <w:spacing w:line="360" w:lineRule="auto"/>
        <w:ind w:left="-560" w:leftChars="-200" w:firstLine="1950" w:firstLineChars="650"/>
        <w:rPr>
          <w:rFonts w:ascii="方正仿宋_GBK" w:hAnsi="宋体" w:eastAsia="方正仿宋_GBK"/>
          <w:sz w:val="30"/>
          <w:szCs w:val="30"/>
        </w:rPr>
      </w:pPr>
    </w:p>
    <w:p w14:paraId="58500071">
      <w:pPr>
        <w:spacing w:line="360" w:lineRule="auto"/>
        <w:rPr>
          <w:rFonts w:ascii="方正仿宋_GBK" w:hAnsi="宋体" w:eastAsia="方正仿宋_GBK"/>
          <w:sz w:val="30"/>
          <w:szCs w:val="30"/>
        </w:rPr>
      </w:pPr>
    </w:p>
    <w:p w14:paraId="70F697EE">
      <w:pPr>
        <w:spacing w:line="360" w:lineRule="auto"/>
        <w:rPr>
          <w:rFonts w:ascii="方正仿宋_GBK" w:hAnsi="宋体" w:eastAsia="方正仿宋_GBK"/>
          <w:sz w:val="30"/>
          <w:szCs w:val="30"/>
        </w:rPr>
      </w:pPr>
    </w:p>
    <w:p w14:paraId="1809804B">
      <w:pPr>
        <w:spacing w:line="360" w:lineRule="auto"/>
        <w:rPr>
          <w:rFonts w:ascii="方正仿宋_GBK" w:hAnsi="宋体" w:eastAsia="方正仿宋_GBK"/>
          <w:sz w:val="30"/>
          <w:szCs w:val="30"/>
        </w:rPr>
      </w:pPr>
    </w:p>
    <w:p w14:paraId="39C00F36">
      <w:pPr>
        <w:spacing w:line="440" w:lineRule="exact"/>
        <w:ind w:firstLine="480" w:firstLineChars="200"/>
        <w:rPr>
          <w:rFonts w:ascii="方正仿宋_GBK" w:hAnsi="宋体" w:eastAsia="方正仿宋_GBK"/>
          <w:sz w:val="24"/>
          <w:szCs w:val="24"/>
        </w:rPr>
      </w:pPr>
    </w:p>
    <w:p w14:paraId="43A82CE9">
      <w:pPr>
        <w:pStyle w:val="10"/>
      </w:pPr>
    </w:p>
    <w:p w14:paraId="476DB7B6">
      <w:pPr>
        <w:pStyle w:val="11"/>
      </w:pPr>
    </w:p>
    <w:p w14:paraId="681B4F42"/>
    <w:p w14:paraId="1CE4E7A2">
      <w:pPr>
        <w:spacing w:line="440" w:lineRule="exact"/>
        <w:ind w:firstLine="480" w:firstLineChars="200"/>
        <w:rPr>
          <w:rFonts w:ascii="方正仿宋_GBK" w:hAnsi="宋体" w:eastAsia="方正仿宋_GBK"/>
          <w:sz w:val="24"/>
          <w:szCs w:val="24"/>
        </w:rPr>
      </w:pPr>
    </w:p>
    <w:p w14:paraId="7B128605">
      <w:pPr>
        <w:spacing w:line="440" w:lineRule="exact"/>
        <w:ind w:firstLine="480" w:firstLineChars="200"/>
        <w:rPr>
          <w:rFonts w:ascii="方正仿宋_GBK" w:hAnsi="宋体" w:eastAsia="方正仿宋_GBK"/>
          <w:sz w:val="24"/>
          <w:szCs w:val="24"/>
        </w:rPr>
      </w:pPr>
    </w:p>
    <w:p w14:paraId="4A39C57E">
      <w:pPr>
        <w:spacing w:line="440" w:lineRule="exact"/>
        <w:rPr>
          <w:rFonts w:ascii="方正仿宋_GBK" w:hAnsi="宋体" w:eastAsia="方正仿宋_GBK"/>
          <w:sz w:val="24"/>
          <w:szCs w:val="24"/>
        </w:rPr>
      </w:pPr>
    </w:p>
    <w:p w14:paraId="4FF9BD94">
      <w:pPr>
        <w:spacing w:line="440" w:lineRule="exact"/>
        <w:ind w:firstLine="640" w:firstLineChars="200"/>
        <w:jc w:val="center"/>
        <w:rPr>
          <w:rFonts w:ascii="方正仿宋_GBK" w:hAnsi="宋体" w:eastAsia="方正仿宋_GBK"/>
          <w:sz w:val="32"/>
          <w:szCs w:val="32"/>
        </w:rPr>
      </w:pPr>
      <w:r>
        <w:rPr>
          <w:rFonts w:hint="eastAsia" w:ascii="方正仿宋_GBK" w:hAnsi="宋体" w:eastAsia="方正仿宋_GBK"/>
          <w:sz w:val="32"/>
          <w:szCs w:val="32"/>
        </w:rPr>
        <w:t>目录</w:t>
      </w:r>
    </w:p>
    <w:p w14:paraId="3EB78F6D">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一、技术部分</w:t>
      </w:r>
    </w:p>
    <w:p w14:paraId="3DF8231C">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（一）技术应答</w:t>
      </w:r>
    </w:p>
    <w:p w14:paraId="576D5DAE">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（二）技术响应偏离表</w:t>
      </w:r>
    </w:p>
    <w:p w14:paraId="779C6B6D">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二、服务部分</w:t>
      </w:r>
    </w:p>
    <w:p w14:paraId="79D098F2">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（一）服务要求响应情况：交货期、质量保证期、售后服务条款等。</w:t>
      </w:r>
    </w:p>
    <w:p w14:paraId="5AC89691">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（二）服务响应偏离表</w:t>
      </w:r>
    </w:p>
    <w:p w14:paraId="65F446DB">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（三）其它优惠承诺</w:t>
      </w:r>
    </w:p>
    <w:p w14:paraId="2358D027">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三、资格条件及其他</w:t>
      </w:r>
    </w:p>
    <w:p w14:paraId="2DCD6E75">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（一）一般资格条件：</w:t>
      </w:r>
    </w:p>
    <w:p w14:paraId="0D5C2D1D">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1、法定代表人身份证明书（格式</w:t>
      </w: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w:t>
      </w:r>
    </w:p>
    <w:p w14:paraId="0F30CDB7">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2、法定代表人授权委托书（格式</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w:t>
      </w:r>
    </w:p>
    <w:p w14:paraId="18BC28DF">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3、营业执照（三证合一）复印件；</w:t>
      </w:r>
    </w:p>
    <w:p w14:paraId="01B41CC1">
      <w:pPr>
        <w:spacing w:line="360" w:lineRule="auto"/>
        <w:ind w:firstLine="480" w:firstLineChars="200"/>
        <w:rPr>
          <w:rFonts w:ascii="方正仿宋_GBK" w:hAnsi="宋体" w:eastAsia="方正仿宋_GBK"/>
          <w:color w:val="FF0000"/>
          <w:sz w:val="24"/>
          <w:szCs w:val="24"/>
          <w:u w:val="single"/>
        </w:rPr>
      </w:pPr>
      <w:r>
        <w:rPr>
          <w:rFonts w:hint="eastAsia" w:ascii="方正仿宋_GBK" w:hAnsi="宋体" w:eastAsia="方正仿宋_GBK"/>
          <w:color w:val="FF0000"/>
          <w:sz w:val="24"/>
          <w:szCs w:val="24"/>
          <w:u w:val="single"/>
        </w:rPr>
        <w:t>注：营业执照、税务登记证、组织机构代码已经“三证合一”的，只提供营业执照副本复印件。</w:t>
      </w:r>
    </w:p>
    <w:p w14:paraId="4FCF33ED">
      <w:pPr>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4、基本资格条件承诺函（格式</w:t>
      </w: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w:t>
      </w:r>
    </w:p>
    <w:p w14:paraId="10248046">
      <w:pPr>
        <w:spacing w:line="360" w:lineRule="auto"/>
        <w:ind w:firstLine="480" w:firstLineChars="200"/>
        <w:rPr>
          <w:rFonts w:ascii="方正仿宋_GBK" w:hAnsi="宋体" w:eastAsia="方正仿宋_GBK"/>
          <w:sz w:val="24"/>
          <w:szCs w:val="24"/>
        </w:rPr>
      </w:pPr>
      <w:r>
        <w:rPr>
          <w:rFonts w:ascii="方正仿宋_GBK" w:hAnsi="宋体" w:eastAsia="方正仿宋_GBK"/>
          <w:sz w:val="24"/>
          <w:szCs w:val="24"/>
        </w:rPr>
        <w:t>5</w:t>
      </w:r>
      <w:r>
        <w:rPr>
          <w:rFonts w:hint="eastAsia" w:ascii="方正仿宋_GBK" w:hAnsi="宋体" w:eastAsia="方正仿宋_GBK"/>
          <w:sz w:val="24"/>
          <w:szCs w:val="24"/>
        </w:rPr>
        <w:t>、</w:t>
      </w:r>
      <w:r>
        <w:rPr>
          <w:rFonts w:ascii="方正仿宋_GBK" w:hAnsi="宋体" w:eastAsia="方正仿宋_GBK"/>
          <w:sz w:val="24"/>
          <w:szCs w:val="24"/>
        </w:rPr>
        <w:t>投标保证金银行转账回执</w:t>
      </w:r>
    </w:p>
    <w:p w14:paraId="56DF5E71">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6、承诺书（格式4）</w:t>
      </w:r>
    </w:p>
    <w:p w14:paraId="3C230D6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7、投标供应商廉洁承诺书（格式5）</w:t>
      </w:r>
    </w:p>
    <w:p w14:paraId="4C5DD8E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8、投标人关联单位的说明（格式6）</w:t>
      </w:r>
    </w:p>
    <w:p w14:paraId="3AD50CBD">
      <w:pPr>
        <w:tabs>
          <w:tab w:val="left" w:pos="6300"/>
        </w:tabs>
        <w:snapToGrid w:val="0"/>
        <w:spacing w:line="360" w:lineRule="auto"/>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9、其他（自拟格式）</w:t>
      </w:r>
    </w:p>
    <w:p w14:paraId="02F8ACEA">
      <w:pPr>
        <w:spacing w:line="360"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10、</w:t>
      </w:r>
      <w:r>
        <w:rPr>
          <w:rFonts w:hint="eastAsia" w:ascii="方正仿宋_GBK" w:hAnsi="宋体" w:eastAsia="方正仿宋_GBK"/>
          <w:sz w:val="24"/>
          <w:szCs w:val="24"/>
        </w:rPr>
        <w:t>承诺书</w:t>
      </w:r>
    </w:p>
    <w:p w14:paraId="2128605E">
      <w:pPr>
        <w:spacing w:line="360" w:lineRule="auto"/>
        <w:ind w:firstLine="480" w:firstLineChars="200"/>
        <w:rPr>
          <w:rFonts w:hint="eastAsia" w:ascii="方正仿宋_GBK" w:hAnsi="宋体" w:eastAsia="方正仿宋_GBK"/>
          <w:sz w:val="24"/>
          <w:szCs w:val="24"/>
        </w:rPr>
      </w:pPr>
    </w:p>
    <w:p w14:paraId="0F6D6DD4">
      <w:pPr>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（二）特定资格条件：</w:t>
      </w:r>
    </w:p>
    <w:p w14:paraId="77A22476">
      <w:pPr>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参照本招标文件“第一篇特定资格条件”要求提供，所有投标资料需要加盖单位公章（鲜章）。</w:t>
      </w:r>
    </w:p>
    <w:p w14:paraId="7AB10EBA">
      <w:pPr>
        <w:spacing w:line="360" w:lineRule="auto"/>
        <w:ind w:firstLine="480" w:firstLineChars="200"/>
        <w:rPr>
          <w:rFonts w:ascii="方正仿宋_GBK" w:hAnsi="宋体" w:eastAsia="方正仿宋_GBK"/>
          <w:sz w:val="24"/>
          <w:szCs w:val="24"/>
        </w:rPr>
      </w:pPr>
    </w:p>
    <w:p w14:paraId="130756F7">
      <w:pPr>
        <w:spacing w:line="360" w:lineRule="auto"/>
      </w:pPr>
    </w:p>
    <w:p w14:paraId="54A06B4B"/>
    <w:p w14:paraId="7628C6A8"/>
    <w:p w14:paraId="08115E2E">
      <w:pPr>
        <w:rPr>
          <w:rFonts w:ascii="方正仿宋_GBK" w:hAnsi="宋体" w:eastAsia="方正仿宋_GBK"/>
          <w:sz w:val="30"/>
          <w:szCs w:val="30"/>
        </w:rPr>
      </w:pPr>
      <w:r>
        <w:rPr>
          <w:rFonts w:hint="eastAsia" w:ascii="方正仿宋_GBK" w:hAnsi="宋体" w:eastAsia="方正仿宋_GBK"/>
          <w:b/>
          <w:sz w:val="30"/>
          <w:szCs w:val="30"/>
        </w:rPr>
        <w:t>一、技术部分</w:t>
      </w:r>
      <w:bookmarkEnd w:id="169"/>
      <w:bookmarkEnd w:id="170"/>
      <w:bookmarkEnd w:id="171"/>
    </w:p>
    <w:p w14:paraId="7C2AFAC5">
      <w:pPr>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（一）技术应答（格式自定）</w:t>
      </w:r>
    </w:p>
    <w:p w14:paraId="36E82D1A">
      <w:pPr>
        <w:tabs>
          <w:tab w:val="left" w:pos="6300"/>
        </w:tabs>
        <w:snapToGrid w:val="0"/>
        <w:spacing w:line="500" w:lineRule="exact"/>
        <w:ind w:firstLine="570"/>
        <w:rPr>
          <w:rFonts w:ascii="方正仿宋_GBK" w:hAnsi="宋体" w:eastAsia="方正仿宋_GBK"/>
          <w:szCs w:val="24"/>
        </w:rPr>
      </w:pPr>
      <w:r>
        <w:rPr>
          <w:rFonts w:hint="eastAsia" w:ascii="方正仿宋_GBK" w:hAnsi="宋体" w:eastAsia="方正仿宋_GBK"/>
          <w:sz w:val="24"/>
          <w:szCs w:val="24"/>
        </w:rPr>
        <w:t>（二）技术响应偏离表</w:t>
      </w:r>
    </w:p>
    <w:p w14:paraId="3BB79360">
      <w:pPr>
        <w:pStyle w:val="7"/>
        <w:tabs>
          <w:tab w:val="left" w:pos="6300"/>
        </w:tabs>
        <w:snapToGrid w:val="0"/>
        <w:spacing w:line="500" w:lineRule="exact"/>
        <w:ind w:firstLine="480" w:firstLineChars="200"/>
        <w:outlineLvl w:val="0"/>
        <w:rPr>
          <w:rFonts w:ascii="方正仿宋_GBK" w:hAnsi="宋体" w:eastAsia="方正仿宋_GBK"/>
          <w:sz w:val="24"/>
        </w:rPr>
      </w:pPr>
      <w:r>
        <w:rPr>
          <w:rFonts w:hint="eastAsia" w:ascii="方正仿宋_GBK" w:hAnsi="宋体" w:eastAsia="方正仿宋_GBK"/>
          <w:sz w:val="24"/>
        </w:rPr>
        <w:t>采购项目名称：</w:t>
      </w:r>
    </w:p>
    <w:tbl>
      <w:tblPr>
        <w:tblStyle w:val="16"/>
        <w:tblW w:w="10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906"/>
        <w:gridCol w:w="2511"/>
        <w:gridCol w:w="2067"/>
        <w:gridCol w:w="2067"/>
      </w:tblGrid>
      <w:tr w14:paraId="6534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38BF626B">
            <w:pPr>
              <w:tabs>
                <w:tab w:val="left" w:pos="6300"/>
              </w:tabs>
              <w:snapToGrid w:val="0"/>
              <w:spacing w:line="500" w:lineRule="exact"/>
              <w:jc w:val="center"/>
              <w:outlineLvl w:val="0"/>
              <w:rPr>
                <w:rFonts w:ascii="方正仿宋_GBK" w:hAnsi="宋体" w:eastAsia="方正仿宋_GBK"/>
                <w:sz w:val="24"/>
                <w:szCs w:val="24"/>
              </w:rPr>
            </w:pPr>
            <w:r>
              <w:rPr>
                <w:rFonts w:hint="eastAsia" w:ascii="方正仿宋_GBK" w:hAnsi="宋体" w:eastAsia="方正仿宋_GBK"/>
                <w:sz w:val="24"/>
                <w:szCs w:val="24"/>
              </w:rPr>
              <w:t>序号</w:t>
            </w:r>
          </w:p>
        </w:tc>
        <w:tc>
          <w:tcPr>
            <w:tcW w:w="2906" w:type="dxa"/>
            <w:vAlign w:val="center"/>
          </w:tcPr>
          <w:p w14:paraId="3D4FC96A">
            <w:pPr>
              <w:tabs>
                <w:tab w:val="left" w:pos="6300"/>
              </w:tabs>
              <w:snapToGrid w:val="0"/>
              <w:spacing w:line="500" w:lineRule="exact"/>
              <w:jc w:val="center"/>
              <w:outlineLvl w:val="0"/>
              <w:rPr>
                <w:rFonts w:ascii="方正仿宋_GBK" w:hAnsi="宋体" w:eastAsia="方正仿宋_GBK"/>
                <w:sz w:val="24"/>
                <w:szCs w:val="24"/>
              </w:rPr>
            </w:pPr>
            <w:r>
              <w:rPr>
                <w:rFonts w:hint="eastAsia" w:ascii="方正仿宋_GBK" w:hAnsi="宋体" w:eastAsia="方正仿宋_GBK"/>
                <w:sz w:val="24"/>
                <w:szCs w:val="24"/>
              </w:rPr>
              <w:t>招标文件要求</w:t>
            </w:r>
          </w:p>
          <w:p w14:paraId="0A86103D">
            <w:pPr>
              <w:tabs>
                <w:tab w:val="left" w:pos="6300"/>
              </w:tabs>
              <w:snapToGrid w:val="0"/>
              <w:spacing w:line="500" w:lineRule="exact"/>
              <w:jc w:val="center"/>
              <w:outlineLvl w:val="0"/>
              <w:rPr>
                <w:rFonts w:ascii="方正仿宋_GBK" w:hAnsi="宋体" w:eastAsia="方正仿宋_GBK"/>
                <w:sz w:val="24"/>
                <w:szCs w:val="24"/>
              </w:rPr>
            </w:pPr>
            <w:r>
              <w:rPr>
                <w:rFonts w:hint="eastAsia" w:ascii="方正仿宋_GBK" w:hAnsi="宋体" w:eastAsia="方正仿宋_GBK"/>
                <w:b/>
                <w:bCs/>
                <w:sz w:val="24"/>
                <w:szCs w:val="24"/>
              </w:rPr>
              <w:t>以下参数均为实质性指标，不允许负偏离，如果负偏离，则响应文件无效。</w:t>
            </w:r>
          </w:p>
        </w:tc>
        <w:tc>
          <w:tcPr>
            <w:tcW w:w="2511" w:type="dxa"/>
            <w:vAlign w:val="center"/>
          </w:tcPr>
          <w:p w14:paraId="0C7B22CD">
            <w:pPr>
              <w:tabs>
                <w:tab w:val="left" w:pos="6300"/>
              </w:tabs>
              <w:snapToGrid w:val="0"/>
              <w:spacing w:line="500" w:lineRule="exact"/>
              <w:jc w:val="center"/>
              <w:outlineLvl w:val="0"/>
              <w:rPr>
                <w:rFonts w:hint="eastAsia" w:ascii="方正仿宋_GBK" w:hAnsi="宋体" w:eastAsia="方正仿宋_GBK"/>
                <w:sz w:val="24"/>
                <w:szCs w:val="24"/>
              </w:rPr>
            </w:pPr>
            <w:r>
              <w:rPr>
                <w:rFonts w:hint="eastAsia" w:ascii="方正仿宋_GBK" w:hAnsi="宋体" w:eastAsia="方正仿宋_GBK"/>
                <w:sz w:val="24"/>
                <w:szCs w:val="24"/>
              </w:rPr>
              <w:t>投标文件</w:t>
            </w:r>
          </w:p>
          <w:p w14:paraId="3F857CE9">
            <w:pPr>
              <w:tabs>
                <w:tab w:val="left" w:pos="6300"/>
              </w:tabs>
              <w:snapToGrid w:val="0"/>
              <w:spacing w:line="500" w:lineRule="exact"/>
              <w:jc w:val="center"/>
              <w:outlineLvl w:val="0"/>
              <w:rPr>
                <w:rFonts w:hint="eastAsia" w:ascii="方正仿宋_GBK" w:hAnsi="宋体" w:eastAsia="方正仿宋_GBK"/>
                <w:sz w:val="24"/>
                <w:szCs w:val="24"/>
              </w:rPr>
            </w:pPr>
            <w:r>
              <w:rPr>
                <w:rFonts w:hint="eastAsia" w:ascii="方正仿宋_GBK" w:hAnsi="宋体" w:eastAsia="方正仿宋_GBK"/>
                <w:sz w:val="24"/>
                <w:szCs w:val="24"/>
              </w:rPr>
              <w:t>响应内容</w:t>
            </w:r>
          </w:p>
        </w:tc>
        <w:tc>
          <w:tcPr>
            <w:tcW w:w="2067" w:type="dxa"/>
            <w:vAlign w:val="center"/>
          </w:tcPr>
          <w:p w14:paraId="4D3D955B">
            <w:pPr>
              <w:tabs>
                <w:tab w:val="left" w:pos="6300"/>
              </w:tabs>
              <w:snapToGrid w:val="0"/>
              <w:spacing w:line="500" w:lineRule="exact"/>
              <w:jc w:val="center"/>
              <w:outlineLvl w:val="0"/>
              <w:rPr>
                <w:rFonts w:hint="eastAsia" w:ascii="方正仿宋_GBK" w:hAnsi="宋体" w:eastAsia="方正仿宋_GBK"/>
                <w:sz w:val="24"/>
                <w:szCs w:val="24"/>
              </w:rPr>
            </w:pPr>
            <w:r>
              <w:rPr>
                <w:rFonts w:hint="eastAsia" w:ascii="方正仿宋_GBK" w:hAnsi="宋体" w:eastAsia="方正仿宋_GBK"/>
                <w:sz w:val="24"/>
                <w:szCs w:val="24"/>
              </w:rPr>
              <w:t>偏离程度</w:t>
            </w:r>
          </w:p>
        </w:tc>
        <w:tc>
          <w:tcPr>
            <w:tcW w:w="2067" w:type="dxa"/>
            <w:vAlign w:val="center"/>
          </w:tcPr>
          <w:p w14:paraId="19DEA6B0">
            <w:pPr>
              <w:tabs>
                <w:tab w:val="left" w:pos="6300"/>
              </w:tabs>
              <w:snapToGrid w:val="0"/>
              <w:spacing w:line="500" w:lineRule="exact"/>
              <w:jc w:val="center"/>
              <w:outlineLvl w:val="0"/>
              <w:rPr>
                <w:rFonts w:hint="eastAsia" w:ascii="方正仿宋_GBK" w:hAnsi="宋体" w:eastAsia="方正仿宋_GBK"/>
                <w:sz w:val="24"/>
                <w:szCs w:val="24"/>
              </w:rPr>
            </w:pPr>
            <w:r>
              <w:rPr>
                <w:rFonts w:hint="eastAsia" w:ascii="方正仿宋_GBK" w:hAnsi="宋体" w:eastAsia="方正仿宋_GBK"/>
                <w:sz w:val="24"/>
                <w:szCs w:val="24"/>
              </w:rPr>
              <w:t>偏离说明</w:t>
            </w:r>
          </w:p>
        </w:tc>
      </w:tr>
      <w:tr w14:paraId="4C8B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502187E">
            <w:pPr>
              <w:tabs>
                <w:tab w:val="left" w:pos="6300"/>
              </w:tabs>
              <w:snapToGrid w:val="0"/>
              <w:spacing w:line="500" w:lineRule="exact"/>
              <w:jc w:val="center"/>
              <w:outlineLvl w:val="0"/>
              <w:rPr>
                <w:rFonts w:ascii="方正仿宋_GBK" w:hAnsi="宋体" w:eastAsia="方正仿宋_GBK"/>
                <w:sz w:val="21"/>
                <w:szCs w:val="21"/>
              </w:rPr>
            </w:pPr>
          </w:p>
        </w:tc>
        <w:tc>
          <w:tcPr>
            <w:tcW w:w="2906" w:type="dxa"/>
            <w:shd w:val="clear" w:color="auto" w:fill="auto"/>
            <w:vAlign w:val="center"/>
          </w:tcPr>
          <w:p w14:paraId="0602D6FA">
            <w:pPr>
              <w:adjustRightInd w:val="0"/>
              <w:snapToGrid w:val="0"/>
              <w:ind w:hanging="1" w:firstLineChars="0"/>
              <w:jc w:val="center"/>
              <w:rPr>
                <w:rFonts w:ascii="仿宋_GB2312" w:hAnsi="仿宋_GB2312" w:eastAsia="仿宋_GB2312" w:cs="仿宋_GB2312"/>
                <w:kern w:val="2"/>
                <w:sz w:val="28"/>
                <w:szCs w:val="21"/>
                <w:lang w:val="en-US" w:eastAsia="zh-CN" w:bidi="ar-SA"/>
              </w:rPr>
            </w:pPr>
            <w:r>
              <w:rPr>
                <w:rFonts w:hint="eastAsia" w:ascii="方正仿宋_GBK" w:hAnsi="宋体" w:eastAsia="方正仿宋_GBK"/>
                <w:sz w:val="21"/>
                <w:szCs w:val="21"/>
              </w:rPr>
              <w:t>（详见第三</w:t>
            </w:r>
            <w:r>
              <w:rPr>
                <w:rFonts w:hint="eastAsia" w:ascii="方正仿宋_GBK" w:hAnsi="宋体" w:eastAsia="方正仿宋_GBK"/>
                <w:sz w:val="21"/>
                <w:szCs w:val="21"/>
                <w:lang w:val="en-US" w:eastAsia="zh-CN"/>
              </w:rPr>
              <w:t>篇功能技术</w:t>
            </w:r>
            <w:r>
              <w:rPr>
                <w:rFonts w:hint="eastAsia" w:ascii="方正仿宋_GBK" w:hAnsi="宋体" w:eastAsia="方正仿宋_GBK"/>
                <w:sz w:val="21"/>
                <w:szCs w:val="21"/>
              </w:rPr>
              <w:t>需求，投标人自行粘贴）</w:t>
            </w:r>
          </w:p>
        </w:tc>
        <w:tc>
          <w:tcPr>
            <w:tcW w:w="2511" w:type="dxa"/>
            <w:vAlign w:val="center"/>
          </w:tcPr>
          <w:p w14:paraId="42D262E6">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1CE1FC07">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0A1A2CD9">
            <w:pPr>
              <w:tabs>
                <w:tab w:val="left" w:pos="6300"/>
              </w:tabs>
              <w:snapToGrid w:val="0"/>
              <w:spacing w:line="500" w:lineRule="exact"/>
              <w:jc w:val="center"/>
              <w:outlineLvl w:val="0"/>
              <w:rPr>
                <w:rFonts w:ascii="方正仿宋_GBK" w:hAnsi="宋体" w:eastAsia="方正仿宋_GBK"/>
                <w:sz w:val="21"/>
                <w:szCs w:val="21"/>
              </w:rPr>
            </w:pPr>
          </w:p>
        </w:tc>
      </w:tr>
      <w:tr w14:paraId="500A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F35E177">
            <w:pPr>
              <w:tabs>
                <w:tab w:val="left" w:pos="6300"/>
              </w:tabs>
              <w:snapToGrid w:val="0"/>
              <w:spacing w:line="500" w:lineRule="exact"/>
              <w:jc w:val="center"/>
              <w:outlineLvl w:val="0"/>
              <w:rPr>
                <w:rFonts w:ascii="方正仿宋_GBK" w:hAnsi="宋体" w:eastAsia="方正仿宋_GBK"/>
                <w:sz w:val="21"/>
                <w:szCs w:val="21"/>
              </w:rPr>
            </w:pPr>
          </w:p>
        </w:tc>
        <w:tc>
          <w:tcPr>
            <w:tcW w:w="2906" w:type="dxa"/>
            <w:shd w:val="clear" w:color="auto" w:fill="auto"/>
            <w:vAlign w:val="center"/>
          </w:tcPr>
          <w:p w14:paraId="649146DA">
            <w:pPr>
              <w:adjustRightInd w:val="0"/>
              <w:snapToGrid w:val="0"/>
              <w:ind w:hanging="1" w:firstLineChars="0"/>
              <w:jc w:val="center"/>
              <w:rPr>
                <w:rFonts w:ascii="仿宋_GB2312" w:hAnsi="仿宋_GB2312" w:eastAsia="仿宋_GB2312" w:cs="仿宋_GB2312"/>
                <w:kern w:val="2"/>
                <w:sz w:val="28"/>
                <w:szCs w:val="21"/>
                <w:lang w:val="en-US" w:eastAsia="zh-CN" w:bidi="ar-SA"/>
              </w:rPr>
            </w:pPr>
          </w:p>
        </w:tc>
        <w:tc>
          <w:tcPr>
            <w:tcW w:w="2511" w:type="dxa"/>
            <w:vAlign w:val="center"/>
          </w:tcPr>
          <w:p w14:paraId="4B6505B6">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5C589C1C">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3D3EE4A8">
            <w:pPr>
              <w:tabs>
                <w:tab w:val="left" w:pos="6300"/>
              </w:tabs>
              <w:snapToGrid w:val="0"/>
              <w:spacing w:line="500" w:lineRule="exact"/>
              <w:jc w:val="center"/>
              <w:outlineLvl w:val="0"/>
              <w:rPr>
                <w:rFonts w:ascii="方正仿宋_GBK" w:hAnsi="宋体" w:eastAsia="方正仿宋_GBK"/>
                <w:sz w:val="21"/>
                <w:szCs w:val="21"/>
              </w:rPr>
            </w:pPr>
          </w:p>
        </w:tc>
      </w:tr>
      <w:tr w14:paraId="5A37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70D46E1">
            <w:pPr>
              <w:tabs>
                <w:tab w:val="left" w:pos="6300"/>
              </w:tabs>
              <w:snapToGrid w:val="0"/>
              <w:spacing w:line="500" w:lineRule="exact"/>
              <w:jc w:val="center"/>
              <w:outlineLvl w:val="0"/>
              <w:rPr>
                <w:rFonts w:ascii="方正仿宋_GBK" w:hAnsi="宋体" w:eastAsia="方正仿宋_GBK"/>
                <w:sz w:val="21"/>
                <w:szCs w:val="21"/>
              </w:rPr>
            </w:pPr>
          </w:p>
        </w:tc>
        <w:tc>
          <w:tcPr>
            <w:tcW w:w="2906" w:type="dxa"/>
            <w:vAlign w:val="center"/>
          </w:tcPr>
          <w:p w14:paraId="7D8E87FC">
            <w:pPr>
              <w:tabs>
                <w:tab w:val="left" w:pos="6300"/>
              </w:tabs>
              <w:snapToGrid w:val="0"/>
              <w:spacing w:line="500" w:lineRule="exact"/>
              <w:jc w:val="center"/>
              <w:outlineLvl w:val="0"/>
              <w:rPr>
                <w:rFonts w:ascii="方正仿宋_GBK" w:hAnsi="宋体" w:eastAsia="方正仿宋_GBK"/>
                <w:sz w:val="21"/>
                <w:szCs w:val="21"/>
              </w:rPr>
            </w:pPr>
          </w:p>
        </w:tc>
        <w:tc>
          <w:tcPr>
            <w:tcW w:w="2511" w:type="dxa"/>
            <w:vAlign w:val="center"/>
          </w:tcPr>
          <w:p w14:paraId="63E14C7D">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26BE1009">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01839719">
            <w:pPr>
              <w:tabs>
                <w:tab w:val="left" w:pos="6300"/>
              </w:tabs>
              <w:snapToGrid w:val="0"/>
              <w:spacing w:line="500" w:lineRule="exact"/>
              <w:jc w:val="center"/>
              <w:outlineLvl w:val="0"/>
              <w:rPr>
                <w:rFonts w:ascii="方正仿宋_GBK" w:hAnsi="宋体" w:eastAsia="方正仿宋_GBK"/>
                <w:sz w:val="21"/>
                <w:szCs w:val="21"/>
              </w:rPr>
            </w:pPr>
          </w:p>
        </w:tc>
      </w:tr>
      <w:tr w14:paraId="527C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BBE675A">
            <w:pPr>
              <w:tabs>
                <w:tab w:val="left" w:pos="6300"/>
              </w:tabs>
              <w:snapToGrid w:val="0"/>
              <w:spacing w:line="500" w:lineRule="exact"/>
              <w:jc w:val="center"/>
              <w:outlineLvl w:val="0"/>
              <w:rPr>
                <w:rFonts w:ascii="方正仿宋_GBK" w:hAnsi="宋体" w:eastAsia="方正仿宋_GBK"/>
                <w:sz w:val="21"/>
                <w:szCs w:val="21"/>
              </w:rPr>
            </w:pPr>
          </w:p>
        </w:tc>
        <w:tc>
          <w:tcPr>
            <w:tcW w:w="2906" w:type="dxa"/>
            <w:shd w:val="clear" w:color="auto" w:fill="auto"/>
            <w:vAlign w:val="center"/>
          </w:tcPr>
          <w:p w14:paraId="24BB96D1">
            <w:pPr>
              <w:tabs>
                <w:tab w:val="left" w:pos="6300"/>
              </w:tabs>
              <w:snapToGrid w:val="0"/>
              <w:spacing w:line="500" w:lineRule="exact"/>
              <w:jc w:val="center"/>
              <w:outlineLvl w:val="0"/>
              <w:rPr>
                <w:rFonts w:hint="eastAsia" w:ascii="方正仿宋_GBK" w:hAnsi="宋体" w:eastAsia="方正仿宋_GBK"/>
                <w:sz w:val="21"/>
                <w:szCs w:val="21"/>
                <w:lang w:val="en-US" w:eastAsia="zh-CN"/>
              </w:rPr>
            </w:pPr>
            <w:r>
              <w:rPr>
                <w:rFonts w:hint="eastAsia" w:ascii="方正仿宋_GBK" w:hAnsi="宋体" w:eastAsia="方正仿宋_GBK"/>
                <w:sz w:val="21"/>
                <w:szCs w:val="21"/>
              </w:rPr>
              <w:t>其它</w:t>
            </w:r>
          </w:p>
        </w:tc>
        <w:tc>
          <w:tcPr>
            <w:tcW w:w="2511" w:type="dxa"/>
            <w:shd w:val="clear" w:color="auto" w:fill="auto"/>
            <w:vAlign w:val="center"/>
          </w:tcPr>
          <w:p w14:paraId="41A98EEC">
            <w:pPr>
              <w:tabs>
                <w:tab w:val="left" w:pos="6300"/>
              </w:tabs>
              <w:snapToGrid w:val="0"/>
              <w:spacing w:line="500" w:lineRule="exact"/>
              <w:jc w:val="center"/>
              <w:outlineLvl w:val="0"/>
              <w:rPr>
                <w:rFonts w:hint="eastAsia" w:ascii="方正仿宋_GBK" w:hAnsi="宋体" w:eastAsia="方正仿宋_GBK"/>
                <w:sz w:val="21"/>
                <w:szCs w:val="21"/>
                <w:lang w:val="en-US" w:eastAsia="zh-CN"/>
              </w:rPr>
            </w:pPr>
            <w:r>
              <w:rPr>
                <w:rFonts w:hint="eastAsia" w:ascii="方正仿宋_GBK" w:hAnsi="宋体" w:eastAsia="方正仿宋_GBK"/>
                <w:sz w:val="21"/>
                <w:szCs w:val="21"/>
              </w:rPr>
              <w:t>采购单位未提供需求而投标人认为需说明及补充的内容在此填列</w:t>
            </w:r>
          </w:p>
        </w:tc>
        <w:tc>
          <w:tcPr>
            <w:tcW w:w="2067" w:type="dxa"/>
            <w:vAlign w:val="center"/>
          </w:tcPr>
          <w:p w14:paraId="33A354BA">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71018632">
            <w:pPr>
              <w:tabs>
                <w:tab w:val="left" w:pos="6300"/>
              </w:tabs>
              <w:snapToGrid w:val="0"/>
              <w:spacing w:line="500" w:lineRule="exact"/>
              <w:jc w:val="center"/>
              <w:outlineLvl w:val="0"/>
              <w:rPr>
                <w:rFonts w:ascii="方正仿宋_GBK" w:hAnsi="宋体" w:eastAsia="方正仿宋_GBK"/>
                <w:sz w:val="21"/>
                <w:szCs w:val="21"/>
              </w:rPr>
            </w:pPr>
          </w:p>
        </w:tc>
      </w:tr>
      <w:tr w14:paraId="6D05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4B5FD44">
            <w:pPr>
              <w:tabs>
                <w:tab w:val="left" w:pos="6300"/>
              </w:tabs>
              <w:snapToGrid w:val="0"/>
              <w:spacing w:line="500" w:lineRule="exact"/>
              <w:jc w:val="center"/>
              <w:outlineLvl w:val="0"/>
              <w:rPr>
                <w:rFonts w:ascii="方正仿宋_GBK" w:hAnsi="宋体" w:eastAsia="方正仿宋_GBK"/>
                <w:sz w:val="21"/>
                <w:szCs w:val="21"/>
              </w:rPr>
            </w:pPr>
          </w:p>
        </w:tc>
        <w:tc>
          <w:tcPr>
            <w:tcW w:w="2906" w:type="dxa"/>
            <w:vAlign w:val="center"/>
          </w:tcPr>
          <w:p w14:paraId="47C194DB">
            <w:pPr>
              <w:tabs>
                <w:tab w:val="left" w:pos="6300"/>
              </w:tabs>
              <w:snapToGrid w:val="0"/>
              <w:spacing w:line="500" w:lineRule="exact"/>
              <w:jc w:val="center"/>
              <w:outlineLvl w:val="0"/>
              <w:rPr>
                <w:rFonts w:ascii="方正仿宋_GBK" w:hAnsi="宋体" w:eastAsia="方正仿宋_GBK"/>
                <w:sz w:val="21"/>
                <w:szCs w:val="21"/>
              </w:rPr>
            </w:pPr>
          </w:p>
        </w:tc>
        <w:tc>
          <w:tcPr>
            <w:tcW w:w="2511" w:type="dxa"/>
            <w:vAlign w:val="center"/>
          </w:tcPr>
          <w:p w14:paraId="3A9E58CB">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10008294">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576DEB03">
            <w:pPr>
              <w:tabs>
                <w:tab w:val="left" w:pos="6300"/>
              </w:tabs>
              <w:snapToGrid w:val="0"/>
              <w:spacing w:line="500" w:lineRule="exact"/>
              <w:jc w:val="center"/>
              <w:outlineLvl w:val="0"/>
              <w:rPr>
                <w:rFonts w:ascii="方正仿宋_GBK" w:hAnsi="宋体" w:eastAsia="方正仿宋_GBK"/>
                <w:sz w:val="21"/>
                <w:szCs w:val="21"/>
              </w:rPr>
            </w:pPr>
          </w:p>
        </w:tc>
      </w:tr>
    </w:tbl>
    <w:p w14:paraId="0E2BDF17">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14:paraId="08648A6C">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14:paraId="192E4D9C">
      <w:pPr>
        <w:spacing w:line="500" w:lineRule="exact"/>
        <w:ind w:firstLine="720" w:firstLineChars="300"/>
        <w:rPr>
          <w:rFonts w:ascii="方正仿宋_GBK" w:hAnsi="宋体" w:eastAsia="方正仿宋_GBK"/>
          <w:sz w:val="24"/>
          <w:szCs w:val="28"/>
        </w:rPr>
      </w:pPr>
      <w:r>
        <w:rPr>
          <w:rFonts w:hint="eastAsia" w:ascii="方正仿宋_GBK" w:hAnsi="宋体" w:eastAsia="方正仿宋_GBK"/>
          <w:sz w:val="24"/>
          <w:szCs w:val="28"/>
        </w:rPr>
        <w:t>（供应商公章）                               （签字或盖章）</w:t>
      </w:r>
    </w:p>
    <w:p w14:paraId="4CCBF34F">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608B1673">
      <w:pPr>
        <w:adjustRightInd w:val="0"/>
        <w:snapToGrid w:val="0"/>
        <w:spacing w:line="360" w:lineRule="auto"/>
        <w:ind w:right="140" w:rightChars="50"/>
        <w:jc w:val="left"/>
        <w:rPr>
          <w:rFonts w:ascii="仿宋_GB2312" w:hAnsi="仿宋_GB2312" w:eastAsia="仿宋_GB2312" w:cs="仿宋_GB2312"/>
          <w:b/>
          <w:szCs w:val="21"/>
        </w:rPr>
      </w:pPr>
      <w:r>
        <w:rPr>
          <w:rFonts w:hint="eastAsia" w:ascii="仿宋_GB2312" w:hAnsi="仿宋_GB2312" w:eastAsia="仿宋_GB2312" w:cs="仿宋_GB2312"/>
          <w:b/>
          <w:szCs w:val="21"/>
        </w:rPr>
        <w:t>填表要求：</w:t>
      </w:r>
    </w:p>
    <w:p w14:paraId="5EC3B42E">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1．“投标文件响应内容”一栏由投标人按照招标文件要求填写并进行逐项响应。</w:t>
      </w:r>
    </w:p>
    <w:p w14:paraId="4E30410C">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2．“偏离程度”一栏根据“投标文件响应内容”与招标文件逐项对照的结果填写。偏离必须用 “正偏离、负偏离或无偏离”三个名称中的一种进行标注。</w:t>
      </w:r>
    </w:p>
    <w:p w14:paraId="54CDD2B2">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3．“偏离说明”一栏由投标人对偏离的情况做详细说明。</w:t>
      </w:r>
    </w:p>
    <w:p w14:paraId="1D8706D8">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lang w:val="en-US" w:eastAsia="zh-CN"/>
        </w:rPr>
        <w:t>4</w:t>
      </w:r>
      <w:r>
        <w:rPr>
          <w:rFonts w:hint="eastAsia" w:ascii="方正仿宋_GBK" w:hAnsi="宋体" w:eastAsia="方正仿宋_GBK"/>
          <w:sz w:val="24"/>
        </w:rPr>
        <w:t>、该表可扩展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14:paraId="6A1974C9">
      <w:pPr>
        <w:tabs>
          <w:tab w:val="left" w:pos="6300"/>
        </w:tabs>
        <w:snapToGrid w:val="0"/>
        <w:spacing w:line="500" w:lineRule="exact"/>
        <w:ind w:firstLine="480" w:firstLineChars="200"/>
        <w:rPr>
          <w:rFonts w:ascii="方正仿宋_GBK" w:hAnsi="宋体" w:eastAsia="方正仿宋_GBK"/>
          <w:sz w:val="24"/>
          <w:szCs w:val="24"/>
        </w:rPr>
      </w:pPr>
      <w:bookmarkStart w:id="172" w:name="_Toc342913421"/>
      <w:bookmarkStart w:id="173" w:name="_Toc313888362"/>
      <w:bookmarkStart w:id="174" w:name="_Toc313008358"/>
      <w:bookmarkStart w:id="175" w:name="_Toc403569800"/>
    </w:p>
    <w:p w14:paraId="5198CB56">
      <w:pPr>
        <w:tabs>
          <w:tab w:val="left" w:pos="6300"/>
        </w:tabs>
        <w:snapToGrid w:val="0"/>
        <w:spacing w:line="500" w:lineRule="exact"/>
        <w:rPr>
          <w:rFonts w:ascii="方正仿宋_GBK" w:hAnsi="宋体" w:eastAsia="方正仿宋_GBK"/>
          <w:sz w:val="24"/>
          <w:szCs w:val="24"/>
        </w:rPr>
      </w:pPr>
    </w:p>
    <w:p w14:paraId="78932A19">
      <w:pPr>
        <w:tabs>
          <w:tab w:val="left" w:pos="6300"/>
        </w:tabs>
        <w:snapToGrid w:val="0"/>
        <w:spacing w:line="500" w:lineRule="exact"/>
        <w:ind w:firstLine="602" w:firstLineChars="200"/>
        <w:rPr>
          <w:rFonts w:ascii="方正仿宋_GBK" w:hAnsi="宋体" w:eastAsia="方正仿宋_GBK"/>
          <w:b/>
          <w:sz w:val="30"/>
          <w:szCs w:val="30"/>
        </w:rPr>
      </w:pPr>
      <w:r>
        <w:rPr>
          <w:rFonts w:hint="eastAsia" w:ascii="方正仿宋_GBK" w:hAnsi="宋体" w:eastAsia="方正仿宋_GBK"/>
          <w:b/>
          <w:sz w:val="30"/>
          <w:szCs w:val="30"/>
        </w:rPr>
        <w:t>二、服务部分</w:t>
      </w:r>
      <w:bookmarkEnd w:id="172"/>
      <w:bookmarkEnd w:id="173"/>
      <w:bookmarkEnd w:id="174"/>
      <w:bookmarkEnd w:id="175"/>
    </w:p>
    <w:p w14:paraId="663E282C">
      <w:pPr>
        <w:snapToGrid w:val="0"/>
        <w:spacing w:line="360" w:lineRule="auto"/>
        <w:ind w:firstLine="480" w:firstLineChars="200"/>
        <w:rPr>
          <w:rFonts w:ascii="方正仿宋_GBK" w:eastAsia="方正仿宋_GBK"/>
          <w:b/>
        </w:rPr>
      </w:pPr>
      <w:r>
        <w:rPr>
          <w:rFonts w:hint="eastAsia" w:ascii="方正仿宋_GBK" w:hAnsi="宋体" w:eastAsia="方正仿宋_GBK"/>
          <w:sz w:val="24"/>
          <w:szCs w:val="24"/>
        </w:rPr>
        <w:t>（一）服务要求响应情况：交货期、交货地点、服务条款等（格式自定）</w:t>
      </w:r>
    </w:p>
    <w:p w14:paraId="56AF7544">
      <w:pPr>
        <w:spacing w:line="360" w:lineRule="auto"/>
        <w:ind w:firstLine="480" w:firstLineChars="200"/>
        <w:rPr>
          <w:rFonts w:ascii="方正仿宋_GBK" w:hAnsi="宋体" w:eastAsia="方正仿宋_GBK"/>
          <w:sz w:val="24"/>
          <w:szCs w:val="24"/>
        </w:rPr>
      </w:pPr>
      <w:bookmarkStart w:id="176" w:name="_Toc283382459"/>
      <w:r>
        <w:rPr>
          <w:rFonts w:hint="eastAsia" w:ascii="方正仿宋_GBK" w:hAnsi="宋体" w:eastAsia="方正仿宋_GBK"/>
          <w:sz w:val="24"/>
          <w:szCs w:val="24"/>
        </w:rPr>
        <w:t>（二）服务响应偏离表</w:t>
      </w:r>
    </w:p>
    <w:p w14:paraId="734728B4">
      <w:pPr>
        <w:snapToGrid w:val="0"/>
        <w:spacing w:line="360" w:lineRule="auto"/>
        <w:jc w:val="center"/>
        <w:rPr>
          <w:rFonts w:ascii="方正仿宋_GBK" w:hAnsi="宋体" w:eastAsia="方正仿宋_GBK"/>
          <w:b/>
          <w:szCs w:val="28"/>
        </w:rPr>
      </w:pPr>
      <w:r>
        <w:rPr>
          <w:rFonts w:hint="eastAsia" w:ascii="方正仿宋_GBK" w:hAnsi="宋体" w:eastAsia="方正仿宋_GBK"/>
          <w:b/>
          <w:szCs w:val="28"/>
        </w:rPr>
        <w:t>服务响应偏离表（本表可自行</w:t>
      </w:r>
      <w:r>
        <w:rPr>
          <w:rFonts w:hint="eastAsia" w:ascii="方正仿宋_GBK" w:hAnsi="宋体" w:eastAsia="方正仿宋_GBK"/>
          <w:b/>
          <w:szCs w:val="28"/>
          <w:lang w:val="en-US" w:eastAsia="zh-CN"/>
        </w:rPr>
        <w:t>增加行</w:t>
      </w:r>
      <w:r>
        <w:rPr>
          <w:rFonts w:hint="eastAsia" w:ascii="方正仿宋_GBK" w:hAnsi="宋体" w:eastAsia="方正仿宋_GBK"/>
          <w:b/>
          <w:szCs w:val="28"/>
        </w:rPr>
        <w:t>）</w:t>
      </w:r>
    </w:p>
    <w:p w14:paraId="040EAE72">
      <w:pPr>
        <w:snapToGrid w:val="0"/>
        <w:spacing w:line="360" w:lineRule="auto"/>
        <w:ind w:firstLine="465"/>
        <w:rPr>
          <w:rFonts w:ascii="方正仿宋_GBK" w:hAnsi="宋体" w:eastAsia="方正仿宋_GBK"/>
          <w:sz w:val="24"/>
          <w:szCs w:val="24"/>
        </w:rPr>
      </w:pPr>
      <w:r>
        <w:rPr>
          <w:rFonts w:hint="eastAsia" w:ascii="方正仿宋_GBK" w:hAnsi="宋体" w:eastAsia="方正仿宋_GBK"/>
          <w:sz w:val="24"/>
          <w:szCs w:val="24"/>
        </w:rPr>
        <w:t>对于竞争性谈判文件的服务要求，如有任何偏离请如实填写下表：</w:t>
      </w:r>
    </w:p>
    <w:tbl>
      <w:tblPr>
        <w:tblStyle w:val="16"/>
        <w:tblW w:w="98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2643"/>
        <w:gridCol w:w="2024"/>
        <w:gridCol w:w="1958"/>
        <w:gridCol w:w="1958"/>
      </w:tblGrid>
      <w:tr w14:paraId="20B4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255" w:type="dxa"/>
            <w:vAlign w:val="center"/>
          </w:tcPr>
          <w:p w14:paraId="59C43116">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序号</w:t>
            </w:r>
          </w:p>
        </w:tc>
        <w:tc>
          <w:tcPr>
            <w:tcW w:w="2643" w:type="dxa"/>
            <w:vAlign w:val="center"/>
          </w:tcPr>
          <w:p w14:paraId="7E5A700C">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招标文件的</w:t>
            </w:r>
            <w:r>
              <w:rPr>
                <w:rFonts w:hint="eastAsia" w:ascii="方正仿宋_GBK" w:hAnsi="宋体" w:eastAsia="方正仿宋_GBK"/>
                <w:sz w:val="21"/>
                <w:szCs w:val="24"/>
                <w:lang w:val="en-US" w:eastAsia="zh-CN"/>
              </w:rPr>
              <w:t>服务</w:t>
            </w:r>
            <w:r>
              <w:rPr>
                <w:rFonts w:hint="eastAsia" w:ascii="方正仿宋_GBK" w:hAnsi="宋体" w:eastAsia="方正仿宋_GBK"/>
                <w:sz w:val="21"/>
                <w:szCs w:val="24"/>
              </w:rPr>
              <w:t>条款</w:t>
            </w:r>
          </w:p>
        </w:tc>
        <w:tc>
          <w:tcPr>
            <w:tcW w:w="2024" w:type="dxa"/>
            <w:vAlign w:val="center"/>
          </w:tcPr>
          <w:p w14:paraId="6095C8B2">
            <w:pPr>
              <w:tabs>
                <w:tab w:val="left" w:pos="6300"/>
              </w:tabs>
              <w:snapToGrid w:val="0"/>
              <w:spacing w:line="360" w:lineRule="auto"/>
              <w:jc w:val="center"/>
              <w:outlineLvl w:val="0"/>
              <w:rPr>
                <w:rFonts w:hint="eastAsia" w:ascii="方正仿宋_GBK" w:hAnsi="宋体" w:eastAsia="方正仿宋_GBK"/>
                <w:sz w:val="21"/>
                <w:szCs w:val="24"/>
              </w:rPr>
            </w:pPr>
            <w:r>
              <w:rPr>
                <w:rFonts w:hint="eastAsia" w:ascii="方正仿宋_GBK" w:hAnsi="宋体" w:eastAsia="方正仿宋_GBK"/>
                <w:sz w:val="21"/>
                <w:szCs w:val="24"/>
              </w:rPr>
              <w:t>投标文件响应内容</w:t>
            </w:r>
          </w:p>
        </w:tc>
        <w:tc>
          <w:tcPr>
            <w:tcW w:w="1958" w:type="dxa"/>
            <w:vAlign w:val="center"/>
          </w:tcPr>
          <w:p w14:paraId="4C4F6213">
            <w:pPr>
              <w:tabs>
                <w:tab w:val="left" w:pos="6300"/>
              </w:tabs>
              <w:snapToGrid w:val="0"/>
              <w:spacing w:line="360" w:lineRule="auto"/>
              <w:jc w:val="center"/>
              <w:outlineLvl w:val="0"/>
              <w:rPr>
                <w:rFonts w:hint="eastAsia" w:ascii="方正仿宋_GBK" w:hAnsi="宋体" w:eastAsia="方正仿宋_GBK"/>
                <w:sz w:val="21"/>
                <w:szCs w:val="24"/>
              </w:rPr>
            </w:pPr>
            <w:r>
              <w:rPr>
                <w:rFonts w:hint="eastAsia" w:ascii="方正仿宋_GBK" w:hAnsi="宋体" w:eastAsia="方正仿宋_GBK"/>
                <w:sz w:val="21"/>
                <w:szCs w:val="24"/>
              </w:rPr>
              <w:t>偏离程度</w:t>
            </w:r>
          </w:p>
        </w:tc>
        <w:tc>
          <w:tcPr>
            <w:tcW w:w="1958" w:type="dxa"/>
            <w:vAlign w:val="center"/>
          </w:tcPr>
          <w:p w14:paraId="071A70CA">
            <w:pPr>
              <w:tabs>
                <w:tab w:val="left" w:pos="6300"/>
              </w:tabs>
              <w:snapToGrid w:val="0"/>
              <w:spacing w:line="360" w:lineRule="auto"/>
              <w:jc w:val="center"/>
              <w:outlineLvl w:val="0"/>
              <w:rPr>
                <w:rFonts w:hint="eastAsia" w:ascii="方正仿宋_GBK" w:hAnsi="宋体" w:eastAsia="方正仿宋_GBK"/>
                <w:sz w:val="21"/>
                <w:szCs w:val="24"/>
              </w:rPr>
            </w:pPr>
            <w:r>
              <w:rPr>
                <w:rFonts w:hint="eastAsia" w:ascii="方正仿宋_GBK" w:hAnsi="宋体" w:eastAsia="方正仿宋_GBK"/>
                <w:sz w:val="21"/>
                <w:szCs w:val="24"/>
              </w:rPr>
              <w:t>偏离说明</w:t>
            </w:r>
          </w:p>
        </w:tc>
      </w:tr>
      <w:tr w14:paraId="2104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255" w:type="dxa"/>
            <w:vAlign w:val="center"/>
          </w:tcPr>
          <w:p w14:paraId="054AECA9">
            <w:pPr>
              <w:tabs>
                <w:tab w:val="left" w:pos="6300"/>
              </w:tabs>
              <w:snapToGrid w:val="0"/>
              <w:spacing w:line="360" w:lineRule="auto"/>
              <w:jc w:val="center"/>
              <w:outlineLvl w:val="0"/>
              <w:rPr>
                <w:rFonts w:ascii="方正仿宋_GBK" w:hAnsi="宋体" w:eastAsia="方正仿宋_GBK"/>
                <w:sz w:val="21"/>
                <w:szCs w:val="24"/>
              </w:rPr>
            </w:pPr>
          </w:p>
        </w:tc>
        <w:tc>
          <w:tcPr>
            <w:tcW w:w="2643" w:type="dxa"/>
            <w:vAlign w:val="center"/>
          </w:tcPr>
          <w:p w14:paraId="6E85A489">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1"/>
              </w:rPr>
              <w:t>（详见第三</w:t>
            </w:r>
            <w:r>
              <w:rPr>
                <w:rFonts w:hint="eastAsia" w:ascii="方正仿宋_GBK" w:hAnsi="宋体" w:eastAsia="方正仿宋_GBK"/>
                <w:sz w:val="21"/>
                <w:szCs w:val="21"/>
                <w:lang w:val="en-US" w:eastAsia="zh-CN"/>
              </w:rPr>
              <w:t>篇服务</w:t>
            </w:r>
            <w:r>
              <w:rPr>
                <w:rFonts w:hint="eastAsia" w:ascii="方正仿宋_GBK" w:hAnsi="宋体" w:eastAsia="方正仿宋_GBK"/>
                <w:sz w:val="21"/>
                <w:szCs w:val="21"/>
              </w:rPr>
              <w:t>需求，投标人自行粘贴）</w:t>
            </w:r>
          </w:p>
        </w:tc>
        <w:tc>
          <w:tcPr>
            <w:tcW w:w="2024" w:type="dxa"/>
            <w:vAlign w:val="center"/>
          </w:tcPr>
          <w:p w14:paraId="3CEB7577">
            <w:pPr>
              <w:tabs>
                <w:tab w:val="left" w:pos="6300"/>
              </w:tabs>
              <w:snapToGrid w:val="0"/>
              <w:spacing w:line="360" w:lineRule="auto"/>
              <w:jc w:val="center"/>
              <w:outlineLvl w:val="0"/>
              <w:rPr>
                <w:rFonts w:ascii="方正仿宋_GBK" w:hAnsi="宋体" w:eastAsia="方正仿宋_GBK"/>
                <w:sz w:val="21"/>
                <w:szCs w:val="24"/>
              </w:rPr>
            </w:pPr>
          </w:p>
        </w:tc>
        <w:tc>
          <w:tcPr>
            <w:tcW w:w="1958" w:type="dxa"/>
            <w:vAlign w:val="center"/>
          </w:tcPr>
          <w:p w14:paraId="070751AF">
            <w:pPr>
              <w:tabs>
                <w:tab w:val="left" w:pos="6300"/>
              </w:tabs>
              <w:snapToGrid w:val="0"/>
              <w:spacing w:line="360" w:lineRule="auto"/>
              <w:jc w:val="center"/>
              <w:outlineLvl w:val="0"/>
              <w:rPr>
                <w:rFonts w:ascii="方正仿宋_GBK" w:hAnsi="宋体" w:eastAsia="方正仿宋_GBK"/>
                <w:sz w:val="21"/>
                <w:szCs w:val="24"/>
              </w:rPr>
            </w:pPr>
          </w:p>
        </w:tc>
        <w:tc>
          <w:tcPr>
            <w:tcW w:w="1958" w:type="dxa"/>
            <w:vAlign w:val="center"/>
          </w:tcPr>
          <w:p w14:paraId="184903F8">
            <w:pPr>
              <w:tabs>
                <w:tab w:val="left" w:pos="6300"/>
              </w:tabs>
              <w:snapToGrid w:val="0"/>
              <w:spacing w:line="360" w:lineRule="auto"/>
              <w:jc w:val="center"/>
              <w:outlineLvl w:val="0"/>
              <w:rPr>
                <w:rFonts w:ascii="方正仿宋_GBK" w:hAnsi="宋体" w:eastAsia="方正仿宋_GBK"/>
                <w:sz w:val="21"/>
                <w:szCs w:val="24"/>
              </w:rPr>
            </w:pPr>
          </w:p>
        </w:tc>
      </w:tr>
      <w:tr w14:paraId="394B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55" w:type="dxa"/>
            <w:vAlign w:val="center"/>
          </w:tcPr>
          <w:p w14:paraId="366CADD9">
            <w:pPr>
              <w:tabs>
                <w:tab w:val="left" w:pos="6300"/>
              </w:tabs>
              <w:snapToGrid w:val="0"/>
              <w:spacing w:line="360" w:lineRule="auto"/>
              <w:jc w:val="center"/>
              <w:outlineLvl w:val="0"/>
              <w:rPr>
                <w:rFonts w:ascii="方正仿宋_GBK" w:hAnsi="宋体" w:eastAsia="方正仿宋_GBK"/>
                <w:sz w:val="21"/>
                <w:szCs w:val="24"/>
              </w:rPr>
            </w:pPr>
          </w:p>
        </w:tc>
        <w:tc>
          <w:tcPr>
            <w:tcW w:w="2643" w:type="dxa"/>
            <w:vAlign w:val="center"/>
          </w:tcPr>
          <w:p w14:paraId="4A28EF86">
            <w:pPr>
              <w:tabs>
                <w:tab w:val="left" w:pos="6300"/>
              </w:tabs>
              <w:snapToGrid w:val="0"/>
              <w:spacing w:line="360" w:lineRule="auto"/>
              <w:jc w:val="center"/>
              <w:outlineLvl w:val="0"/>
              <w:rPr>
                <w:rFonts w:ascii="方正仿宋_GBK" w:hAnsi="宋体" w:eastAsia="方正仿宋_GBK"/>
                <w:sz w:val="21"/>
                <w:szCs w:val="24"/>
              </w:rPr>
            </w:pPr>
          </w:p>
        </w:tc>
        <w:tc>
          <w:tcPr>
            <w:tcW w:w="2024" w:type="dxa"/>
            <w:vAlign w:val="center"/>
          </w:tcPr>
          <w:p w14:paraId="0F956075">
            <w:pPr>
              <w:tabs>
                <w:tab w:val="left" w:pos="6300"/>
              </w:tabs>
              <w:snapToGrid w:val="0"/>
              <w:spacing w:line="360" w:lineRule="auto"/>
              <w:jc w:val="center"/>
              <w:outlineLvl w:val="0"/>
              <w:rPr>
                <w:rFonts w:ascii="方正仿宋_GBK" w:hAnsi="宋体" w:eastAsia="方正仿宋_GBK"/>
                <w:sz w:val="21"/>
                <w:szCs w:val="24"/>
              </w:rPr>
            </w:pPr>
          </w:p>
        </w:tc>
        <w:tc>
          <w:tcPr>
            <w:tcW w:w="1958" w:type="dxa"/>
            <w:vAlign w:val="center"/>
          </w:tcPr>
          <w:p w14:paraId="0DC29E63">
            <w:pPr>
              <w:tabs>
                <w:tab w:val="left" w:pos="6300"/>
              </w:tabs>
              <w:snapToGrid w:val="0"/>
              <w:spacing w:line="360" w:lineRule="auto"/>
              <w:jc w:val="center"/>
              <w:outlineLvl w:val="0"/>
              <w:rPr>
                <w:rFonts w:ascii="方正仿宋_GBK" w:hAnsi="宋体" w:eastAsia="方正仿宋_GBK"/>
                <w:sz w:val="21"/>
                <w:szCs w:val="24"/>
              </w:rPr>
            </w:pPr>
          </w:p>
        </w:tc>
        <w:tc>
          <w:tcPr>
            <w:tcW w:w="1958" w:type="dxa"/>
            <w:vAlign w:val="center"/>
          </w:tcPr>
          <w:p w14:paraId="64150FA8">
            <w:pPr>
              <w:tabs>
                <w:tab w:val="left" w:pos="6300"/>
              </w:tabs>
              <w:snapToGrid w:val="0"/>
              <w:spacing w:line="360" w:lineRule="auto"/>
              <w:jc w:val="center"/>
              <w:outlineLvl w:val="0"/>
              <w:rPr>
                <w:rFonts w:ascii="方正仿宋_GBK" w:hAnsi="宋体" w:eastAsia="方正仿宋_GBK"/>
                <w:sz w:val="21"/>
                <w:szCs w:val="24"/>
              </w:rPr>
            </w:pPr>
          </w:p>
        </w:tc>
      </w:tr>
      <w:tr w14:paraId="1AC2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55" w:type="dxa"/>
            <w:vAlign w:val="center"/>
          </w:tcPr>
          <w:p w14:paraId="08BF90E6">
            <w:pPr>
              <w:tabs>
                <w:tab w:val="left" w:pos="6300"/>
              </w:tabs>
              <w:snapToGrid w:val="0"/>
              <w:spacing w:line="360" w:lineRule="auto"/>
              <w:jc w:val="center"/>
              <w:outlineLvl w:val="0"/>
              <w:rPr>
                <w:rFonts w:ascii="方正仿宋_GBK" w:hAnsi="宋体" w:eastAsia="方正仿宋_GBK"/>
                <w:sz w:val="21"/>
                <w:szCs w:val="24"/>
              </w:rPr>
            </w:pPr>
          </w:p>
        </w:tc>
        <w:tc>
          <w:tcPr>
            <w:tcW w:w="2643" w:type="dxa"/>
            <w:vAlign w:val="center"/>
          </w:tcPr>
          <w:p w14:paraId="1E9A7FFC">
            <w:pPr>
              <w:tabs>
                <w:tab w:val="left" w:pos="6300"/>
              </w:tabs>
              <w:snapToGrid w:val="0"/>
              <w:spacing w:line="360" w:lineRule="auto"/>
              <w:jc w:val="center"/>
              <w:outlineLvl w:val="0"/>
              <w:rPr>
                <w:rFonts w:ascii="方正仿宋_GBK" w:hAnsi="宋体" w:eastAsia="方正仿宋_GBK"/>
                <w:sz w:val="21"/>
                <w:szCs w:val="24"/>
              </w:rPr>
            </w:pPr>
          </w:p>
        </w:tc>
        <w:tc>
          <w:tcPr>
            <w:tcW w:w="2024" w:type="dxa"/>
            <w:vAlign w:val="center"/>
          </w:tcPr>
          <w:p w14:paraId="6D941634">
            <w:pPr>
              <w:tabs>
                <w:tab w:val="left" w:pos="6300"/>
              </w:tabs>
              <w:snapToGrid w:val="0"/>
              <w:spacing w:line="360" w:lineRule="auto"/>
              <w:jc w:val="center"/>
              <w:outlineLvl w:val="0"/>
              <w:rPr>
                <w:rFonts w:ascii="方正仿宋_GBK" w:hAnsi="宋体" w:eastAsia="方正仿宋_GBK"/>
                <w:sz w:val="21"/>
                <w:szCs w:val="24"/>
              </w:rPr>
            </w:pPr>
          </w:p>
        </w:tc>
        <w:tc>
          <w:tcPr>
            <w:tcW w:w="1958" w:type="dxa"/>
            <w:vAlign w:val="center"/>
          </w:tcPr>
          <w:p w14:paraId="3378B134">
            <w:pPr>
              <w:tabs>
                <w:tab w:val="left" w:pos="6300"/>
              </w:tabs>
              <w:snapToGrid w:val="0"/>
              <w:spacing w:line="360" w:lineRule="auto"/>
              <w:jc w:val="center"/>
              <w:outlineLvl w:val="0"/>
              <w:rPr>
                <w:rFonts w:ascii="方正仿宋_GBK" w:hAnsi="宋体" w:eastAsia="方正仿宋_GBK"/>
                <w:sz w:val="21"/>
                <w:szCs w:val="24"/>
              </w:rPr>
            </w:pPr>
          </w:p>
        </w:tc>
        <w:tc>
          <w:tcPr>
            <w:tcW w:w="1958" w:type="dxa"/>
            <w:vAlign w:val="center"/>
          </w:tcPr>
          <w:p w14:paraId="7B338E0E">
            <w:pPr>
              <w:tabs>
                <w:tab w:val="left" w:pos="6300"/>
              </w:tabs>
              <w:snapToGrid w:val="0"/>
              <w:spacing w:line="360" w:lineRule="auto"/>
              <w:jc w:val="center"/>
              <w:outlineLvl w:val="0"/>
              <w:rPr>
                <w:rFonts w:ascii="方正仿宋_GBK" w:hAnsi="宋体" w:eastAsia="方正仿宋_GBK"/>
                <w:sz w:val="21"/>
                <w:szCs w:val="24"/>
              </w:rPr>
            </w:pPr>
          </w:p>
        </w:tc>
      </w:tr>
      <w:tr w14:paraId="3741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255" w:type="dxa"/>
            <w:vAlign w:val="center"/>
          </w:tcPr>
          <w:p w14:paraId="340369C1">
            <w:pPr>
              <w:tabs>
                <w:tab w:val="left" w:pos="6300"/>
              </w:tabs>
              <w:snapToGrid w:val="0"/>
              <w:spacing w:line="360" w:lineRule="auto"/>
              <w:jc w:val="center"/>
              <w:outlineLvl w:val="0"/>
              <w:rPr>
                <w:rFonts w:ascii="方正仿宋_GBK" w:hAnsi="宋体" w:eastAsia="方正仿宋_GBK"/>
                <w:sz w:val="21"/>
                <w:szCs w:val="24"/>
              </w:rPr>
            </w:pPr>
          </w:p>
        </w:tc>
        <w:tc>
          <w:tcPr>
            <w:tcW w:w="2643" w:type="dxa"/>
            <w:shd w:val="clear" w:color="auto" w:fill="auto"/>
            <w:vAlign w:val="center"/>
          </w:tcPr>
          <w:p w14:paraId="5DB95981">
            <w:pPr>
              <w:tabs>
                <w:tab w:val="left" w:pos="6300"/>
              </w:tabs>
              <w:snapToGrid w:val="0"/>
              <w:spacing w:line="360" w:lineRule="auto"/>
              <w:jc w:val="center"/>
              <w:outlineLvl w:val="0"/>
              <w:rPr>
                <w:rFonts w:hint="eastAsia" w:ascii="方正仿宋_GBK" w:hAnsi="宋体" w:eastAsia="方正仿宋_GBK"/>
                <w:sz w:val="21"/>
                <w:szCs w:val="24"/>
                <w:lang w:val="en-US" w:eastAsia="zh-CN"/>
              </w:rPr>
            </w:pPr>
            <w:r>
              <w:rPr>
                <w:rFonts w:hint="eastAsia" w:ascii="方正仿宋_GBK" w:hAnsi="宋体" w:eastAsia="方正仿宋_GBK"/>
                <w:sz w:val="21"/>
                <w:szCs w:val="24"/>
              </w:rPr>
              <w:t>其它</w:t>
            </w:r>
          </w:p>
        </w:tc>
        <w:tc>
          <w:tcPr>
            <w:tcW w:w="2024" w:type="dxa"/>
            <w:shd w:val="clear" w:color="auto" w:fill="auto"/>
            <w:vAlign w:val="center"/>
          </w:tcPr>
          <w:p w14:paraId="64F426F1">
            <w:pPr>
              <w:tabs>
                <w:tab w:val="left" w:pos="6300"/>
              </w:tabs>
              <w:snapToGrid w:val="0"/>
              <w:spacing w:line="360" w:lineRule="auto"/>
              <w:jc w:val="center"/>
              <w:outlineLvl w:val="0"/>
              <w:rPr>
                <w:rFonts w:hint="eastAsia" w:ascii="方正仿宋_GBK" w:hAnsi="宋体" w:eastAsia="方正仿宋_GBK"/>
                <w:sz w:val="21"/>
                <w:szCs w:val="24"/>
                <w:lang w:val="en-US" w:eastAsia="zh-CN"/>
              </w:rPr>
            </w:pPr>
            <w:r>
              <w:rPr>
                <w:rFonts w:hint="eastAsia" w:ascii="方正仿宋_GBK" w:hAnsi="宋体" w:eastAsia="方正仿宋_GBK"/>
                <w:sz w:val="21"/>
                <w:szCs w:val="24"/>
              </w:rPr>
              <w:t>采购单位未提供需求而投标人认为需说明及补充的内容在此填列</w:t>
            </w:r>
          </w:p>
        </w:tc>
        <w:tc>
          <w:tcPr>
            <w:tcW w:w="1958" w:type="dxa"/>
            <w:vAlign w:val="center"/>
          </w:tcPr>
          <w:p w14:paraId="0A968270">
            <w:pPr>
              <w:tabs>
                <w:tab w:val="left" w:pos="6300"/>
              </w:tabs>
              <w:snapToGrid w:val="0"/>
              <w:spacing w:line="360" w:lineRule="auto"/>
              <w:jc w:val="center"/>
              <w:outlineLvl w:val="0"/>
              <w:rPr>
                <w:rFonts w:ascii="方正仿宋_GBK" w:hAnsi="宋体" w:eastAsia="方正仿宋_GBK"/>
                <w:sz w:val="21"/>
                <w:szCs w:val="24"/>
              </w:rPr>
            </w:pPr>
          </w:p>
        </w:tc>
        <w:tc>
          <w:tcPr>
            <w:tcW w:w="1958" w:type="dxa"/>
            <w:vAlign w:val="center"/>
          </w:tcPr>
          <w:p w14:paraId="3387C753">
            <w:pPr>
              <w:tabs>
                <w:tab w:val="left" w:pos="6300"/>
              </w:tabs>
              <w:snapToGrid w:val="0"/>
              <w:spacing w:line="360" w:lineRule="auto"/>
              <w:jc w:val="center"/>
              <w:outlineLvl w:val="0"/>
              <w:rPr>
                <w:rFonts w:ascii="方正仿宋_GBK" w:hAnsi="宋体" w:eastAsia="方正仿宋_GBK"/>
                <w:sz w:val="21"/>
                <w:szCs w:val="24"/>
              </w:rPr>
            </w:pPr>
          </w:p>
        </w:tc>
      </w:tr>
    </w:tbl>
    <w:p w14:paraId="77DECB3C">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14:paraId="79C39949">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（供应商公章）                                 （签字或盖章）</w:t>
      </w:r>
    </w:p>
    <w:p w14:paraId="206DAAD6">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0BA8CFF4">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0F0B1672">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、本表即为对本项目“第四篇 谈判项目服务需求”中所列服务要求进行比较和响应；</w:t>
      </w:r>
    </w:p>
    <w:p w14:paraId="6C20AB74">
      <w:pPr>
        <w:tabs>
          <w:tab w:val="left" w:pos="6300"/>
        </w:tabs>
        <w:snapToGrid w:val="0"/>
        <w:spacing w:line="500" w:lineRule="exact"/>
        <w:ind w:firstLine="480" w:firstLineChars="200"/>
        <w:rPr>
          <w:rFonts w:ascii="方正仿宋_GBK" w:hAnsi="宋体" w:eastAsia="方正仿宋_GBK"/>
          <w:color w:val="FF0000"/>
          <w:sz w:val="24"/>
        </w:rPr>
      </w:pPr>
      <w:r>
        <w:rPr>
          <w:rFonts w:hint="eastAsia" w:ascii="方正仿宋_GBK" w:hAnsi="宋体" w:eastAsia="方正仿宋_GBK"/>
          <w:sz w:val="24"/>
        </w:rPr>
        <w:t>2、该表必须按照竞争性谈判要求</w:t>
      </w:r>
      <w:r>
        <w:rPr>
          <w:rFonts w:hint="eastAsia" w:ascii="方正仿宋_GBK" w:hAnsi="宋体" w:eastAsia="方正仿宋_GBK"/>
          <w:color w:val="FF0000"/>
          <w:sz w:val="24"/>
        </w:rPr>
        <w:t>逐条如实填写</w:t>
      </w:r>
      <w:r>
        <w:rPr>
          <w:rFonts w:hint="eastAsia" w:ascii="方正仿宋_GBK" w:hAnsi="宋体" w:eastAsia="方正仿宋_GBK"/>
          <w:sz w:val="24"/>
        </w:rPr>
        <w:t>，根据</w:t>
      </w:r>
      <w:r>
        <w:rPr>
          <w:rFonts w:hint="eastAsia" w:ascii="方正仿宋_GBK" w:hAnsi="宋体" w:eastAsia="方正仿宋_GBK"/>
          <w:color w:val="FF0000"/>
          <w:sz w:val="24"/>
        </w:rPr>
        <w:t>响应情况在“差异说明”项填写正偏离或负偏离及原因，完全符合的填写“无差异”；</w:t>
      </w:r>
    </w:p>
    <w:p w14:paraId="59DC86AC">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14:paraId="535B08C3">
      <w:pPr>
        <w:spacing w:line="360" w:lineRule="auto"/>
        <w:ind w:firstLine="560" w:firstLineChars="200"/>
        <w:jc w:val="left"/>
        <w:rPr>
          <w:rFonts w:ascii="方正仿宋_GBK" w:hAnsi="宋体" w:eastAsia="方正仿宋_GBK"/>
          <w:sz w:val="24"/>
          <w:szCs w:val="24"/>
        </w:rPr>
      </w:pPr>
      <w:r>
        <w:br w:type="page"/>
      </w:r>
      <w:bookmarkEnd w:id="176"/>
      <w:bookmarkStart w:id="177" w:name="_Toc403569801"/>
      <w:bookmarkStart w:id="178" w:name="_Toc342913422"/>
      <w:bookmarkStart w:id="179" w:name="_Toc313008359"/>
      <w:bookmarkStart w:id="180" w:name="_Toc313888363"/>
      <w:r>
        <w:rPr>
          <w:rFonts w:hint="eastAsia" w:ascii="方正仿宋_GBK" w:hAnsi="宋体" w:eastAsia="方正仿宋_GBK"/>
          <w:b/>
          <w:sz w:val="30"/>
          <w:szCs w:val="30"/>
        </w:rPr>
        <w:t>三、资格条件及其他</w:t>
      </w:r>
      <w:bookmarkEnd w:id="177"/>
      <w:bookmarkEnd w:id="178"/>
      <w:bookmarkEnd w:id="179"/>
      <w:bookmarkEnd w:id="180"/>
    </w:p>
    <w:p w14:paraId="1194C8BD">
      <w:pPr>
        <w:tabs>
          <w:tab w:val="left" w:pos="6300"/>
        </w:tabs>
        <w:snapToGrid w:val="0"/>
        <w:spacing w:line="360" w:lineRule="auto"/>
        <w:ind w:firstLine="480" w:firstLineChars="200"/>
        <w:rPr>
          <w:rFonts w:hint="eastAsia" w:ascii="方正仿宋_GBK" w:hAnsi="宋体" w:eastAsia="方正仿宋_GBK"/>
          <w:b/>
          <w:szCs w:val="28"/>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一</w:t>
      </w:r>
      <w:r>
        <w:rPr>
          <w:rFonts w:hint="eastAsia" w:ascii="方正仿宋_GBK" w:hAnsi="宋体" w:eastAsia="方正仿宋_GBK"/>
          <w:sz w:val="24"/>
          <w:szCs w:val="24"/>
          <w:lang w:eastAsia="zh-CN"/>
        </w:rPr>
        <w:t>）</w:t>
      </w:r>
      <w:r>
        <w:rPr>
          <w:rFonts w:hint="eastAsia" w:ascii="方正仿宋_GBK" w:hAnsi="宋体" w:eastAsia="方正仿宋_GBK"/>
          <w:sz w:val="24"/>
          <w:szCs w:val="24"/>
        </w:rPr>
        <w:t>法定代表人身份证明书、法定代表人授权委托书、营业执照复印件、税务登记证副本复印件（国税和地税）、组织机构代码证副本复印件</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格式1.格式2.</w:t>
      </w:r>
      <w:r>
        <w:rPr>
          <w:rFonts w:hint="eastAsia" w:ascii="方正仿宋_GBK" w:hAnsi="宋体" w:eastAsia="方正仿宋_GBK"/>
          <w:sz w:val="24"/>
          <w:szCs w:val="24"/>
          <w:lang w:eastAsia="zh-CN"/>
        </w:rPr>
        <w:t>）</w:t>
      </w:r>
    </w:p>
    <w:p w14:paraId="67A32BA5">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营业执照副本复印件</w:t>
      </w:r>
      <w:r>
        <w:rPr>
          <w:rFonts w:hint="eastAsia" w:ascii="方正仿宋_GBK" w:hAnsi="宋体" w:eastAsia="方正仿宋_GBK"/>
          <w:sz w:val="24"/>
          <w:szCs w:val="24"/>
          <w:lang w:eastAsia="zh-CN"/>
        </w:rPr>
        <w:t>、</w:t>
      </w:r>
      <w:r>
        <w:rPr>
          <w:rFonts w:hint="eastAsia" w:ascii="方正仿宋_GBK" w:hAnsi="宋体" w:eastAsia="方正仿宋_GBK"/>
          <w:sz w:val="24"/>
          <w:szCs w:val="24"/>
        </w:rPr>
        <w:t>税务登记证副本复印件（国税和地税）</w:t>
      </w:r>
      <w:r>
        <w:rPr>
          <w:rFonts w:hint="eastAsia" w:ascii="方正仿宋_GBK" w:hAnsi="宋体" w:eastAsia="方正仿宋_GBK"/>
          <w:sz w:val="24"/>
          <w:szCs w:val="24"/>
          <w:lang w:eastAsia="zh-CN"/>
        </w:rPr>
        <w:t>、</w:t>
      </w:r>
      <w:r>
        <w:rPr>
          <w:rFonts w:hint="eastAsia" w:ascii="方正仿宋_GBK" w:hAnsi="宋体" w:eastAsia="方正仿宋_GBK"/>
          <w:sz w:val="24"/>
          <w:szCs w:val="24"/>
        </w:rPr>
        <w:t>组织机构代码证副本复印件；</w:t>
      </w:r>
    </w:p>
    <w:p w14:paraId="20C08510">
      <w:pPr>
        <w:tabs>
          <w:tab w:val="left" w:pos="6300"/>
        </w:tabs>
        <w:snapToGrid w:val="0"/>
        <w:spacing w:line="360" w:lineRule="auto"/>
        <w:ind w:firstLine="480" w:firstLineChars="200"/>
        <w:rPr>
          <w:rFonts w:ascii="方正仿宋_GBK" w:hAnsi="宋体" w:eastAsia="方正仿宋_GBK"/>
          <w:color w:val="FF0000"/>
          <w:sz w:val="24"/>
          <w:szCs w:val="24"/>
        </w:rPr>
      </w:pPr>
      <w:r>
        <w:rPr>
          <w:rFonts w:hint="eastAsia" w:ascii="方正仿宋_GBK" w:hAnsi="宋体" w:eastAsia="方正仿宋_GBK"/>
          <w:color w:val="FF0000"/>
          <w:sz w:val="24"/>
          <w:szCs w:val="24"/>
        </w:rPr>
        <w:t>注：营业执照、税务登记证、组织机构代码已经“三证合一”的，只提供营业执照。</w:t>
      </w:r>
    </w:p>
    <w:p w14:paraId="7D2AD2F1">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最近一年财务报表的复印件（可用基本资格条件承诺函代替）</w:t>
      </w:r>
    </w:p>
    <w:p w14:paraId="2E7CF9F6">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lang w:val="en-US" w:eastAsia="zh-CN"/>
        </w:rPr>
        <w:t>（四）</w:t>
      </w:r>
      <w:r>
        <w:rPr>
          <w:rFonts w:hint="eastAsia" w:ascii="方正仿宋_GBK" w:hAnsi="宋体" w:eastAsia="方正仿宋_GBK"/>
          <w:sz w:val="24"/>
          <w:szCs w:val="24"/>
        </w:rPr>
        <w:t>售后服务机构、服务能力证明材料（格式自定）</w:t>
      </w:r>
    </w:p>
    <w:p w14:paraId="4BF489EA">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lang w:val="en-US" w:eastAsia="zh-CN"/>
        </w:rPr>
        <w:t>（五）</w:t>
      </w:r>
      <w:r>
        <w:rPr>
          <w:rFonts w:hint="eastAsia" w:ascii="方正仿宋_GBK" w:hAnsi="宋体" w:eastAsia="方正仿宋_GBK"/>
          <w:sz w:val="24"/>
          <w:szCs w:val="24"/>
        </w:rPr>
        <w:t>有依法缴纳税收和社会保障资金的良好记录；（提供近三个月的缴税记录和社会保险缴纳证明复印件，可用基本资格条件承诺函代替。）</w:t>
      </w:r>
    </w:p>
    <w:p w14:paraId="02CF039F">
      <w:pPr>
        <w:pStyle w:val="10"/>
        <w:spacing w:line="360" w:lineRule="auto"/>
        <w:ind w:firstLine="480" w:firstLineChars="200"/>
      </w:pPr>
      <w:r>
        <w:rPr>
          <w:rFonts w:hint="eastAsia" w:ascii="方正仿宋_GBK" w:hAnsi="宋体" w:eastAsia="方正仿宋_GBK"/>
          <w:sz w:val="24"/>
          <w:szCs w:val="24"/>
          <w:lang w:val="en-US" w:eastAsia="zh-CN"/>
        </w:rPr>
        <w:t>（六）</w:t>
      </w:r>
      <w:r>
        <w:rPr>
          <w:rFonts w:ascii="方正仿宋_GBK" w:hAnsi="宋体" w:eastAsia="方正仿宋_GBK"/>
          <w:sz w:val="24"/>
          <w:szCs w:val="24"/>
        </w:rPr>
        <w:t>投标保证金银行转账回执</w:t>
      </w:r>
    </w:p>
    <w:p w14:paraId="39FF375D">
      <w:pPr>
        <w:tabs>
          <w:tab w:val="left" w:pos="6300"/>
        </w:tabs>
        <w:snapToGrid w:val="0"/>
        <w:spacing w:line="360" w:lineRule="auto"/>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lang w:val="en-US" w:eastAsia="zh-CN"/>
        </w:rPr>
        <w:t>（七）</w:t>
      </w:r>
      <w:r>
        <w:rPr>
          <w:rFonts w:hint="eastAsia" w:ascii="方正仿宋_GBK" w:hAnsi="宋体" w:eastAsia="方正仿宋_GBK"/>
          <w:sz w:val="24"/>
          <w:szCs w:val="24"/>
        </w:rPr>
        <w:t>参加本项目采购活动基本资格条件承诺函</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格式3</w:t>
      </w:r>
      <w:r>
        <w:rPr>
          <w:rFonts w:hint="eastAsia" w:ascii="方正仿宋_GBK" w:hAnsi="宋体" w:eastAsia="方正仿宋_GBK"/>
          <w:sz w:val="24"/>
          <w:szCs w:val="24"/>
          <w:lang w:eastAsia="zh-CN"/>
        </w:rPr>
        <w:t>）</w:t>
      </w:r>
    </w:p>
    <w:p w14:paraId="4C0CCEB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（八）承诺书（格式4）</w:t>
      </w:r>
    </w:p>
    <w:p w14:paraId="73541AE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（九）投标供应商廉洁承诺书（格式5）</w:t>
      </w:r>
    </w:p>
    <w:p w14:paraId="4413AF18">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（十）投标人关联单位的说明（格式6）</w:t>
      </w:r>
    </w:p>
    <w:p w14:paraId="63684889">
      <w:pPr>
        <w:tabs>
          <w:tab w:val="left" w:pos="6300"/>
        </w:tabs>
        <w:snapToGrid w:val="0"/>
        <w:spacing w:line="360" w:lineRule="auto"/>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（十一）其他（自拟格式）</w:t>
      </w:r>
    </w:p>
    <w:p w14:paraId="3129F795">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1D36E055">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2D525D20">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3D176503">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454FA6F6">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3C7DF35E">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0DB771F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543DAA9F">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6B834579">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5904A6E7">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543CF126">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6390C0E4">
      <w:pPr>
        <w:tabs>
          <w:tab w:val="left" w:pos="6300"/>
        </w:tabs>
        <w:snapToGrid w:val="0"/>
        <w:spacing w:line="360" w:lineRule="auto"/>
        <w:ind w:firstLine="480" w:firstLineChars="200"/>
        <w:rPr>
          <w:rFonts w:hint="eastAsia" w:ascii="方正仿宋_GBK" w:hAnsi="宋体" w:eastAsia="方正仿宋_GBK"/>
          <w:sz w:val="24"/>
          <w:szCs w:val="24"/>
          <w:lang w:val="en-US" w:eastAsia="zh-CN"/>
        </w:rPr>
      </w:pPr>
    </w:p>
    <w:p w14:paraId="64178528">
      <w:pPr>
        <w:tabs>
          <w:tab w:val="left" w:pos="6300"/>
        </w:tabs>
        <w:snapToGrid w:val="0"/>
        <w:spacing w:line="360" w:lineRule="auto"/>
        <w:ind w:firstLine="480" w:firstLineChars="200"/>
        <w:rPr>
          <w:rFonts w:hint="default" w:ascii="方正仿宋_GBK" w:hAnsi="宋体" w:eastAsia="方正仿宋_GBK"/>
          <w:sz w:val="24"/>
          <w:szCs w:val="24"/>
          <w:lang w:val="en-US" w:eastAsia="zh-CN"/>
        </w:rPr>
      </w:pPr>
    </w:p>
    <w:p w14:paraId="544B1B4E">
      <w:pPr>
        <w:tabs>
          <w:tab w:val="left" w:pos="6300"/>
        </w:tabs>
        <w:snapToGrid w:val="0"/>
        <w:spacing w:line="400" w:lineRule="atLeast"/>
        <w:jc w:val="center"/>
        <w:outlineLvl w:val="0"/>
        <w:rPr>
          <w:rFonts w:ascii="方正仿宋_GBK" w:hAnsi="宋体" w:eastAsia="方正仿宋_GBK"/>
          <w:b/>
          <w:szCs w:val="28"/>
        </w:rPr>
      </w:pPr>
      <w:r>
        <w:rPr>
          <w:rFonts w:hint="eastAsia" w:ascii="方正仿宋_GBK" w:hAnsi="宋体" w:eastAsia="方正仿宋_GBK"/>
          <w:b/>
          <w:szCs w:val="28"/>
          <w:lang w:val="en-US" w:eastAsia="zh-CN"/>
        </w:rPr>
        <w:t>格式1：</w:t>
      </w:r>
      <w:r>
        <w:rPr>
          <w:rFonts w:hint="eastAsia" w:ascii="方正仿宋_GBK" w:hAnsi="宋体" w:eastAsia="方正仿宋_GBK"/>
          <w:b/>
          <w:szCs w:val="28"/>
        </w:rPr>
        <w:t>法定代表人身份证明书</w:t>
      </w:r>
    </w:p>
    <w:p w14:paraId="096EF012">
      <w:pPr>
        <w:tabs>
          <w:tab w:val="left" w:pos="6300"/>
        </w:tabs>
        <w:snapToGrid w:val="0"/>
        <w:spacing w:line="360" w:lineRule="auto"/>
        <w:rPr>
          <w:rFonts w:ascii="方正仿宋_GBK" w:hAnsi="宋体" w:eastAsia="方正仿宋_GBK"/>
          <w:sz w:val="24"/>
          <w:szCs w:val="24"/>
        </w:rPr>
      </w:pPr>
    </w:p>
    <w:p w14:paraId="5DD6AC25">
      <w:pPr>
        <w:tabs>
          <w:tab w:val="left" w:pos="6300"/>
        </w:tabs>
        <w:snapToGrid w:val="0"/>
        <w:spacing w:line="360" w:lineRule="auto"/>
        <w:ind w:firstLine="640" w:firstLineChars="267"/>
        <w:rPr>
          <w:rFonts w:ascii="方正仿宋_GBK" w:hAnsi="宋体" w:eastAsia="方正仿宋_GBK"/>
          <w:sz w:val="24"/>
          <w:szCs w:val="24"/>
        </w:rPr>
      </w:pP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（法定代表人姓名）在</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（供应商名称）任</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（职务名称）职务，是__________________（供应商名称）的法定代表人。</w:t>
      </w:r>
    </w:p>
    <w:p w14:paraId="680D6870">
      <w:pPr>
        <w:tabs>
          <w:tab w:val="left" w:pos="6300"/>
        </w:tabs>
        <w:snapToGrid w:val="0"/>
        <w:spacing w:line="360" w:lineRule="auto"/>
        <w:ind w:firstLine="573"/>
        <w:rPr>
          <w:rFonts w:ascii="方正仿宋_GBK" w:hAnsi="宋体" w:eastAsia="方正仿宋_GBK"/>
          <w:sz w:val="24"/>
          <w:szCs w:val="24"/>
        </w:rPr>
      </w:pPr>
    </w:p>
    <w:p w14:paraId="6334F2F8">
      <w:pPr>
        <w:tabs>
          <w:tab w:val="left" w:pos="6300"/>
        </w:tabs>
        <w:snapToGrid w:val="0"/>
        <w:spacing w:line="360" w:lineRule="auto"/>
        <w:ind w:firstLine="573"/>
        <w:outlineLvl w:val="0"/>
        <w:rPr>
          <w:rFonts w:ascii="方正仿宋_GBK" w:hAnsi="宋体" w:eastAsia="方正仿宋_GBK"/>
          <w:sz w:val="24"/>
          <w:szCs w:val="24"/>
        </w:rPr>
      </w:pPr>
      <w:r>
        <w:rPr>
          <w:rFonts w:hint="eastAsia" w:ascii="方正仿宋_GBK" w:hAnsi="宋体" w:eastAsia="方正仿宋_GBK"/>
          <w:sz w:val="24"/>
          <w:szCs w:val="24"/>
        </w:rPr>
        <w:t>特此证明。</w:t>
      </w:r>
    </w:p>
    <w:p w14:paraId="79F0797A">
      <w:pPr>
        <w:tabs>
          <w:tab w:val="left" w:pos="6300"/>
        </w:tabs>
        <w:snapToGrid w:val="0"/>
        <w:spacing w:line="360" w:lineRule="auto"/>
        <w:rPr>
          <w:rFonts w:ascii="方正仿宋_GBK" w:hAnsi="宋体" w:eastAsia="方正仿宋_GBK"/>
          <w:sz w:val="24"/>
          <w:szCs w:val="24"/>
        </w:rPr>
      </w:pPr>
    </w:p>
    <w:p w14:paraId="6A741E15">
      <w:pPr>
        <w:tabs>
          <w:tab w:val="left" w:pos="6300"/>
        </w:tabs>
        <w:snapToGrid w:val="0"/>
        <w:spacing w:line="360" w:lineRule="auto"/>
        <w:outlineLvl w:val="0"/>
        <w:rPr>
          <w:rFonts w:ascii="方正仿宋_GBK" w:hAnsi="宋体" w:eastAsia="方正仿宋_GBK"/>
          <w:sz w:val="24"/>
          <w:szCs w:val="24"/>
        </w:rPr>
      </w:pPr>
      <w:r>
        <w:rPr>
          <w:rFonts w:hint="eastAsia" w:ascii="方正仿宋_GBK" w:hAnsi="宋体" w:eastAsia="方正仿宋_GBK"/>
          <w:sz w:val="24"/>
          <w:szCs w:val="24"/>
        </w:rPr>
        <w:t xml:space="preserve">                                            （供应商全称）</w:t>
      </w:r>
    </w:p>
    <w:p w14:paraId="3CFBC894">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年   月   日</w:t>
      </w:r>
    </w:p>
    <w:p w14:paraId="1ADCBE31">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（公章）</w:t>
      </w:r>
    </w:p>
    <w:p w14:paraId="7EEC1F0A">
      <w:pPr>
        <w:tabs>
          <w:tab w:val="left" w:pos="6300"/>
        </w:tabs>
        <w:snapToGrid w:val="0"/>
        <w:spacing w:line="360" w:lineRule="auto"/>
        <w:rPr>
          <w:rFonts w:ascii="方正仿宋_GBK" w:hAnsi="宋体" w:eastAsia="方正仿宋_GBK"/>
          <w:sz w:val="24"/>
          <w:szCs w:val="24"/>
        </w:rPr>
      </w:pPr>
    </w:p>
    <w:p w14:paraId="5D1C92F8">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附：上述法定代表人住址：</w:t>
      </w:r>
    </w:p>
    <w:p w14:paraId="0CD3D7BE">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身份证号码：</w:t>
      </w:r>
    </w:p>
    <w:p w14:paraId="1EBDA64A">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电    传：</w:t>
      </w:r>
    </w:p>
    <w:p w14:paraId="2F39B518">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网    址：</w:t>
      </w:r>
    </w:p>
    <w:p w14:paraId="75663DED">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邮政编码：</w:t>
      </w:r>
    </w:p>
    <w:p w14:paraId="00FC04D0">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（附：法定代表人身份证正反面复印件）</w:t>
      </w:r>
    </w:p>
    <w:p w14:paraId="4C677CA3">
      <w:pPr>
        <w:tabs>
          <w:tab w:val="left" w:pos="6300"/>
        </w:tabs>
        <w:snapToGrid w:val="0"/>
        <w:spacing w:line="360" w:lineRule="auto"/>
        <w:rPr>
          <w:rFonts w:ascii="方正仿宋_GBK" w:hAnsi="宋体" w:eastAsia="方正仿宋_GBK"/>
          <w:sz w:val="24"/>
          <w:szCs w:val="24"/>
        </w:rPr>
      </w:pPr>
    </w:p>
    <w:p w14:paraId="12AC48C6">
      <w:pPr>
        <w:tabs>
          <w:tab w:val="left" w:pos="6300"/>
        </w:tabs>
        <w:snapToGrid w:val="0"/>
        <w:spacing w:line="400" w:lineRule="atLeast"/>
        <w:rPr>
          <w:rFonts w:ascii="方正仿宋_GBK" w:eastAsia="方正仿宋_GBK"/>
        </w:rPr>
      </w:pPr>
    </w:p>
    <w:p w14:paraId="3EF493F0">
      <w:pPr>
        <w:tabs>
          <w:tab w:val="left" w:pos="6300"/>
        </w:tabs>
        <w:snapToGrid w:val="0"/>
        <w:spacing w:line="400" w:lineRule="atLeast"/>
        <w:rPr>
          <w:rFonts w:ascii="方正仿宋_GBK" w:eastAsia="方正仿宋_GBK"/>
        </w:rPr>
      </w:pPr>
    </w:p>
    <w:p w14:paraId="1F1642A0">
      <w:pPr>
        <w:tabs>
          <w:tab w:val="left" w:pos="6300"/>
        </w:tabs>
        <w:snapToGrid w:val="0"/>
        <w:spacing w:line="400" w:lineRule="atLeast"/>
        <w:rPr>
          <w:rFonts w:ascii="方正仿宋_GBK" w:eastAsia="方正仿宋_GBK"/>
        </w:rPr>
      </w:pPr>
    </w:p>
    <w:p w14:paraId="162FE71B">
      <w:pPr>
        <w:tabs>
          <w:tab w:val="left" w:pos="6300"/>
        </w:tabs>
        <w:snapToGrid w:val="0"/>
        <w:spacing w:line="400" w:lineRule="atLeast"/>
        <w:rPr>
          <w:rFonts w:ascii="方正仿宋_GBK" w:eastAsia="方正仿宋_GBK"/>
        </w:rPr>
      </w:pPr>
    </w:p>
    <w:p w14:paraId="088B559F">
      <w:pPr>
        <w:tabs>
          <w:tab w:val="left" w:pos="6300"/>
        </w:tabs>
        <w:snapToGrid w:val="0"/>
        <w:spacing w:line="400" w:lineRule="atLeast"/>
        <w:rPr>
          <w:rFonts w:ascii="方正仿宋_GBK" w:eastAsia="方正仿宋_GBK"/>
        </w:rPr>
      </w:pPr>
    </w:p>
    <w:p w14:paraId="32329DF0">
      <w:pPr>
        <w:tabs>
          <w:tab w:val="left" w:pos="6300"/>
        </w:tabs>
        <w:snapToGrid w:val="0"/>
        <w:spacing w:line="400" w:lineRule="atLeast"/>
        <w:rPr>
          <w:rFonts w:ascii="方正仿宋_GBK" w:eastAsia="方正仿宋_GBK"/>
        </w:rPr>
      </w:pPr>
    </w:p>
    <w:p w14:paraId="0A9DE0DC">
      <w:pPr>
        <w:tabs>
          <w:tab w:val="left" w:pos="6300"/>
        </w:tabs>
        <w:snapToGrid w:val="0"/>
        <w:spacing w:line="400" w:lineRule="atLeast"/>
        <w:rPr>
          <w:rFonts w:ascii="方正仿宋_GBK" w:eastAsia="方正仿宋_GBK"/>
        </w:rPr>
      </w:pPr>
    </w:p>
    <w:p w14:paraId="79F8E78D">
      <w:pPr>
        <w:tabs>
          <w:tab w:val="left" w:pos="6300"/>
        </w:tabs>
        <w:snapToGrid w:val="0"/>
        <w:spacing w:line="400" w:lineRule="atLeast"/>
        <w:rPr>
          <w:rFonts w:ascii="方正仿宋_GBK" w:eastAsia="方正仿宋_GBK"/>
        </w:rPr>
      </w:pPr>
    </w:p>
    <w:p w14:paraId="35D54AD7">
      <w:pPr>
        <w:tabs>
          <w:tab w:val="left" w:pos="6300"/>
        </w:tabs>
        <w:snapToGrid w:val="0"/>
        <w:spacing w:line="400" w:lineRule="atLeast"/>
        <w:rPr>
          <w:rFonts w:ascii="方正仿宋_GBK" w:eastAsia="方正仿宋_GBK"/>
        </w:rPr>
      </w:pPr>
    </w:p>
    <w:p w14:paraId="4EB3203B">
      <w:pPr>
        <w:tabs>
          <w:tab w:val="left" w:pos="6300"/>
        </w:tabs>
        <w:snapToGrid w:val="0"/>
        <w:spacing w:line="400" w:lineRule="atLeast"/>
        <w:rPr>
          <w:rFonts w:ascii="方正仿宋_GBK" w:eastAsia="方正仿宋_GBK"/>
        </w:rPr>
      </w:pPr>
    </w:p>
    <w:p w14:paraId="77F384B5">
      <w:pPr>
        <w:tabs>
          <w:tab w:val="left" w:pos="6300"/>
        </w:tabs>
        <w:snapToGrid w:val="0"/>
        <w:spacing w:line="400" w:lineRule="atLeast"/>
        <w:jc w:val="center"/>
        <w:outlineLvl w:val="0"/>
        <w:rPr>
          <w:rFonts w:ascii="方正仿宋_GBK" w:hAnsi="宋体" w:eastAsia="方正仿宋_GBK"/>
          <w:b/>
          <w:szCs w:val="28"/>
        </w:rPr>
      </w:pPr>
      <w:r>
        <w:rPr>
          <w:rFonts w:hint="eastAsia" w:ascii="方正仿宋_GBK" w:hAnsi="宋体" w:eastAsia="方正仿宋_GBK"/>
          <w:b/>
          <w:szCs w:val="28"/>
          <w:lang w:val="en-US" w:eastAsia="zh-CN"/>
        </w:rPr>
        <w:t>格式2：</w:t>
      </w:r>
      <w:r>
        <w:rPr>
          <w:rFonts w:hint="eastAsia" w:ascii="方正仿宋_GBK" w:hAnsi="宋体" w:eastAsia="方正仿宋_GBK"/>
          <w:b/>
          <w:szCs w:val="28"/>
        </w:rPr>
        <w:t>法定代表人授权委托书</w:t>
      </w:r>
    </w:p>
    <w:p w14:paraId="0B3F4770">
      <w:pPr>
        <w:tabs>
          <w:tab w:val="left" w:pos="6300"/>
        </w:tabs>
        <w:snapToGrid w:val="0"/>
        <w:spacing w:line="360" w:lineRule="auto"/>
        <w:rPr>
          <w:rFonts w:ascii="方正仿宋_GBK" w:hAnsi="宋体" w:eastAsia="方正仿宋_GBK"/>
          <w:sz w:val="24"/>
          <w:szCs w:val="24"/>
        </w:rPr>
      </w:pPr>
    </w:p>
    <w:p w14:paraId="003A4E6D">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项目名称：_______________</w:t>
      </w:r>
    </w:p>
    <w:p w14:paraId="01B4F990">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日    期：_______________</w:t>
      </w:r>
    </w:p>
    <w:p w14:paraId="4AD06A56">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致：_____________________（采购代理机构名称）</w:t>
      </w:r>
    </w:p>
    <w:p w14:paraId="509D1F0B">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_____________________（供应商名称）是中华人民共和国合法企业，法定地址______________________________。</w:t>
      </w:r>
    </w:p>
    <w:p w14:paraId="5DE111AB">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 xml:space="preserve"> _________（供应商法定代表人姓名）特授权_________（被授权人姓名及身份证代码）代表我单位全权办理对上述项目的谈判、签约等具体工作，并签署全部有关的文件、协议及合同。</w:t>
      </w:r>
    </w:p>
    <w:p w14:paraId="20898145">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我单位对被授权人的签字负全部责任。</w:t>
      </w:r>
    </w:p>
    <w:p w14:paraId="3056CCE5">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在撤消授权的书面通知以前，本授权书一直有效。被授权人签署的所有文件（在授权书有效期内签署的）不因授权的撤消而失效。</w:t>
      </w:r>
    </w:p>
    <w:p w14:paraId="56D7FDC8">
      <w:pPr>
        <w:tabs>
          <w:tab w:val="left" w:pos="6300"/>
        </w:tabs>
        <w:snapToGrid w:val="0"/>
        <w:spacing w:line="360" w:lineRule="auto"/>
        <w:rPr>
          <w:rFonts w:ascii="方正仿宋_GBK" w:hAnsi="宋体" w:eastAsia="方正仿宋_GBK"/>
          <w:sz w:val="24"/>
          <w:szCs w:val="24"/>
        </w:rPr>
      </w:pPr>
    </w:p>
    <w:p w14:paraId="1FA239E6">
      <w:pPr>
        <w:tabs>
          <w:tab w:val="left" w:pos="6300"/>
        </w:tabs>
        <w:snapToGrid w:val="0"/>
        <w:spacing w:line="360" w:lineRule="auto"/>
        <w:rPr>
          <w:rFonts w:ascii="方正仿宋_GBK" w:hAnsi="宋体" w:eastAsia="方正仿宋_GBK"/>
          <w:sz w:val="24"/>
          <w:szCs w:val="24"/>
        </w:rPr>
      </w:pPr>
    </w:p>
    <w:p w14:paraId="089B16E5">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被授权人：                                  法定代表人：</w:t>
      </w:r>
    </w:p>
    <w:p w14:paraId="3C8A6FD1">
      <w:pPr>
        <w:tabs>
          <w:tab w:val="left" w:pos="6300"/>
        </w:tabs>
        <w:snapToGrid w:val="0"/>
        <w:spacing w:line="360" w:lineRule="auto"/>
        <w:ind w:firstLine="240" w:firstLineChars="100"/>
        <w:rPr>
          <w:rFonts w:ascii="方正仿宋_GBK" w:hAnsi="宋体" w:eastAsia="方正仿宋_GBK"/>
          <w:sz w:val="24"/>
          <w:szCs w:val="24"/>
        </w:rPr>
      </w:pPr>
      <w:r>
        <w:rPr>
          <w:rFonts w:hint="eastAsia" w:ascii="方正仿宋_GBK" w:hAnsi="宋体" w:eastAsia="方正仿宋_GBK"/>
          <w:sz w:val="24"/>
          <w:szCs w:val="28"/>
        </w:rPr>
        <w:t>（签字或盖章）</w:t>
      </w:r>
      <w:r>
        <w:rPr>
          <w:rFonts w:hint="eastAsia" w:ascii="方正仿宋_GBK" w:hAnsi="宋体" w:eastAsia="方正仿宋_GBK"/>
          <w:sz w:val="24"/>
          <w:szCs w:val="24"/>
        </w:rPr>
        <w:t xml:space="preserve">                                </w:t>
      </w:r>
      <w:r>
        <w:rPr>
          <w:rFonts w:hint="eastAsia" w:ascii="方正仿宋_GBK" w:hAnsi="宋体" w:eastAsia="方正仿宋_GBK"/>
          <w:sz w:val="24"/>
          <w:szCs w:val="28"/>
        </w:rPr>
        <w:t>（签字或盖章）</w:t>
      </w:r>
      <w:r>
        <w:rPr>
          <w:rFonts w:hint="eastAsia" w:ascii="方正仿宋_GBK" w:hAnsi="宋体" w:eastAsia="方正仿宋_GBK"/>
          <w:sz w:val="24"/>
          <w:szCs w:val="24"/>
        </w:rPr>
        <w:t>：</w:t>
      </w:r>
    </w:p>
    <w:p w14:paraId="351C7610">
      <w:pPr>
        <w:tabs>
          <w:tab w:val="left" w:pos="6300"/>
        </w:tabs>
        <w:snapToGrid w:val="0"/>
        <w:spacing w:line="500" w:lineRule="exact"/>
        <w:ind w:firstLine="570"/>
        <w:rPr>
          <w:rFonts w:ascii="方正仿宋_GBK" w:hAnsi="宋体" w:eastAsia="方正仿宋_GBK"/>
          <w:sz w:val="24"/>
          <w:szCs w:val="28"/>
        </w:rPr>
      </w:pPr>
    </w:p>
    <w:p w14:paraId="51E36ABB">
      <w:pPr>
        <w:tabs>
          <w:tab w:val="left" w:pos="6300"/>
        </w:tabs>
        <w:snapToGrid w:val="0"/>
        <w:spacing w:line="500" w:lineRule="exact"/>
        <w:ind w:firstLine="570"/>
        <w:rPr>
          <w:rFonts w:ascii="方正仿宋_GBK" w:hAnsi="宋体" w:eastAsia="方正仿宋_GBK"/>
          <w:sz w:val="24"/>
          <w:szCs w:val="28"/>
        </w:rPr>
      </w:pPr>
      <w:bookmarkStart w:id="181" w:name="OLE_LINK4"/>
      <w:bookmarkStart w:id="182" w:name="OLE_LINK3"/>
      <w:r>
        <w:rPr>
          <w:rFonts w:hint="eastAsia" w:ascii="方正仿宋_GBK" w:hAnsi="宋体" w:eastAsia="方正仿宋_GBK"/>
          <w:sz w:val="24"/>
          <w:szCs w:val="28"/>
        </w:rPr>
        <w:t>（附：被授权人身份证正反面复印件）</w:t>
      </w:r>
      <w:bookmarkEnd w:id="181"/>
      <w:bookmarkEnd w:id="182"/>
    </w:p>
    <w:p w14:paraId="75BA32D6">
      <w:pPr>
        <w:tabs>
          <w:tab w:val="left" w:pos="6300"/>
        </w:tabs>
        <w:snapToGrid w:val="0"/>
        <w:spacing w:line="360" w:lineRule="auto"/>
        <w:rPr>
          <w:rFonts w:ascii="方正仿宋_GBK" w:hAnsi="宋体" w:eastAsia="方正仿宋_GBK"/>
          <w:sz w:val="24"/>
          <w:szCs w:val="24"/>
        </w:rPr>
      </w:pPr>
    </w:p>
    <w:p w14:paraId="3515F83B">
      <w:pPr>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（供应商公章）</w:t>
      </w:r>
    </w:p>
    <w:p w14:paraId="5B004924">
      <w:pPr>
        <w:snapToGrid w:val="0"/>
        <w:spacing w:line="360" w:lineRule="auto"/>
        <w:ind w:firstLine="6480" w:firstLineChars="2700"/>
        <w:rPr>
          <w:rFonts w:ascii="方正仿宋_GBK" w:hAnsi="宋体" w:eastAsia="方正仿宋_GBK"/>
          <w:sz w:val="24"/>
          <w:szCs w:val="24"/>
        </w:rPr>
      </w:pPr>
      <w:r>
        <w:rPr>
          <w:rFonts w:hint="eastAsia" w:ascii="方正仿宋_GBK" w:hAnsi="宋体" w:eastAsia="方正仿宋_GBK"/>
          <w:sz w:val="24"/>
          <w:szCs w:val="28"/>
        </w:rPr>
        <w:t>年   月   日</w:t>
      </w:r>
    </w:p>
    <w:p w14:paraId="154E5353">
      <w:pPr>
        <w:tabs>
          <w:tab w:val="left" w:pos="6300"/>
        </w:tabs>
        <w:snapToGrid w:val="0"/>
        <w:spacing w:line="360" w:lineRule="auto"/>
        <w:rPr>
          <w:rFonts w:ascii="方正仿宋_GBK" w:hAnsi="宋体" w:eastAsia="方正仿宋_GBK"/>
          <w:sz w:val="24"/>
          <w:szCs w:val="24"/>
        </w:rPr>
      </w:pPr>
    </w:p>
    <w:p w14:paraId="4CC65E49">
      <w:pPr>
        <w:tabs>
          <w:tab w:val="left" w:pos="6300"/>
        </w:tabs>
        <w:snapToGrid w:val="0"/>
        <w:spacing w:line="360" w:lineRule="auto"/>
        <w:rPr>
          <w:rFonts w:ascii="方正仿宋_GBK" w:hAnsi="宋体" w:eastAsia="方正仿宋_GBK"/>
          <w:sz w:val="24"/>
          <w:szCs w:val="24"/>
        </w:rPr>
      </w:pPr>
    </w:p>
    <w:p w14:paraId="503DC668">
      <w:pPr>
        <w:tabs>
          <w:tab w:val="left" w:pos="6300"/>
        </w:tabs>
        <w:snapToGrid w:val="0"/>
        <w:spacing w:line="360" w:lineRule="auto"/>
        <w:rPr>
          <w:rFonts w:ascii="方正仿宋_GBK" w:hAnsi="宋体" w:eastAsia="方正仿宋_GBK"/>
          <w:sz w:val="24"/>
          <w:szCs w:val="24"/>
        </w:rPr>
      </w:pPr>
    </w:p>
    <w:p w14:paraId="05768434">
      <w:pPr>
        <w:pStyle w:val="10"/>
      </w:pPr>
    </w:p>
    <w:p w14:paraId="1577AE3F">
      <w:pPr>
        <w:tabs>
          <w:tab w:val="left" w:pos="6300"/>
        </w:tabs>
        <w:snapToGrid w:val="0"/>
        <w:spacing w:line="500" w:lineRule="exact"/>
        <w:ind w:firstLine="160" w:firstLineChars="50"/>
        <w:jc w:val="center"/>
        <w:rPr>
          <w:rFonts w:hint="eastAsia" w:ascii="方正小标宋_GBK" w:eastAsia="方正小标宋_GBK"/>
          <w:sz w:val="32"/>
          <w:szCs w:val="32"/>
          <w:lang w:val="en-US" w:eastAsia="zh-CN"/>
        </w:rPr>
      </w:pPr>
    </w:p>
    <w:p w14:paraId="36D0929D">
      <w:pPr>
        <w:tabs>
          <w:tab w:val="left" w:pos="6300"/>
        </w:tabs>
        <w:snapToGrid w:val="0"/>
        <w:spacing w:line="500" w:lineRule="exact"/>
        <w:ind w:firstLine="160" w:firstLineChars="50"/>
        <w:jc w:val="center"/>
        <w:rPr>
          <w:rFonts w:ascii="方正小标宋_GBK" w:eastAsia="方正小标宋_GBK"/>
          <w:sz w:val="32"/>
          <w:szCs w:val="32"/>
        </w:rPr>
      </w:pPr>
      <w:r>
        <w:rPr>
          <w:rFonts w:hint="eastAsia" w:ascii="方正小标宋_GBK" w:eastAsia="方正小标宋_GBK"/>
          <w:sz w:val="32"/>
          <w:szCs w:val="32"/>
          <w:lang w:val="en-US" w:eastAsia="zh-CN"/>
        </w:rPr>
        <w:t>格式3：</w:t>
      </w:r>
      <w:r>
        <w:rPr>
          <w:rFonts w:hint="eastAsia" w:ascii="方正小标宋_GBK" w:eastAsia="方正小标宋_GBK"/>
          <w:sz w:val="32"/>
          <w:szCs w:val="32"/>
        </w:rPr>
        <w:t>基本资格条件承诺函</w:t>
      </w:r>
    </w:p>
    <w:p w14:paraId="22F53590">
      <w:pPr>
        <w:tabs>
          <w:tab w:val="left" w:pos="6300"/>
        </w:tabs>
        <w:snapToGrid w:val="0"/>
        <w:spacing w:line="500" w:lineRule="exact"/>
        <w:jc w:val="center"/>
        <w:rPr>
          <w:rFonts w:ascii="方正仿宋_GBK" w:hAnsi="宋体" w:eastAsia="方正仿宋_GBK"/>
          <w:sz w:val="24"/>
          <w:szCs w:val="28"/>
        </w:rPr>
      </w:pPr>
    </w:p>
    <w:p w14:paraId="2642B04A">
      <w:pPr>
        <w:adjustRightInd w:val="0"/>
        <w:snapToGrid w:val="0"/>
        <w:spacing w:line="560" w:lineRule="exact"/>
        <w:ind w:firstLine="480" w:firstLineChars="200"/>
        <w:rPr>
          <w:rFonts w:hint="eastAsia" w:ascii="方正仿宋_GBK" w:eastAsia="方正仿宋_GBK"/>
          <w:sz w:val="24"/>
          <w:szCs w:val="24"/>
          <w:lang w:eastAsia="zh-CN"/>
        </w:rPr>
      </w:pPr>
      <w:r>
        <w:rPr>
          <w:rFonts w:hint="eastAsia" w:ascii="方正仿宋_GBK" w:eastAsia="方正仿宋_GBK"/>
          <w:sz w:val="24"/>
          <w:szCs w:val="24"/>
        </w:rPr>
        <w:t>致</w:t>
      </w:r>
      <w:r>
        <w:rPr>
          <w:rFonts w:ascii="方正仿宋_GBK" w:eastAsia="方正仿宋_GBK"/>
          <w:sz w:val="24"/>
          <w:szCs w:val="24"/>
        </w:rPr>
        <w:t xml:space="preserve"> </w:t>
      </w:r>
      <w:r>
        <w:rPr>
          <w:rFonts w:ascii="方正仿宋_GBK" w:eastAsia="方正仿宋_GBK"/>
          <w:sz w:val="24"/>
          <w:szCs w:val="24"/>
          <w:u w:val="single"/>
        </w:rPr>
        <w:t xml:space="preserve">   </w:t>
      </w:r>
      <w:r>
        <w:rPr>
          <w:rFonts w:hint="eastAsia" w:ascii="方正仿宋_GBK" w:eastAsia="方正仿宋_GBK"/>
          <w:sz w:val="24"/>
          <w:szCs w:val="24"/>
          <w:u w:val="single"/>
        </w:rPr>
        <w:t xml:space="preserve">重庆市合川区妇幼保健院  </w:t>
      </w:r>
      <w:r>
        <w:rPr>
          <w:rFonts w:hint="eastAsia" w:ascii="方正仿宋_GBK" w:eastAsia="方正仿宋_GBK"/>
          <w:sz w:val="24"/>
          <w:szCs w:val="24"/>
        </w:rPr>
        <w:t>:</w:t>
      </w:r>
    </w:p>
    <w:p w14:paraId="0B951605">
      <w:pPr>
        <w:adjustRightInd w:val="0"/>
        <w:snapToGrid w:val="0"/>
        <w:spacing w:line="560" w:lineRule="exact"/>
        <w:ind w:firstLine="480" w:firstLineChars="200"/>
        <w:rPr>
          <w:rFonts w:hint="eastAsia" w:ascii="方正仿宋_GBK" w:eastAsia="方正仿宋_GBK"/>
          <w:sz w:val="24"/>
          <w:szCs w:val="24"/>
          <w:lang w:eastAsia="zh-CN"/>
        </w:rPr>
      </w:pPr>
      <w:r>
        <w:rPr>
          <w:rFonts w:hint="eastAsia" w:ascii="方正仿宋_GBK" w:eastAsia="方正仿宋_GBK"/>
          <w:sz w:val="24"/>
          <w:szCs w:val="24"/>
        </w:rPr>
        <w:t xml:space="preserve">      __________ (投标人名称)郑重承诺:</w:t>
      </w:r>
    </w:p>
    <w:p w14:paraId="347B63C5">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1.我方具有良好的商业信誉和健全的财务会计制度，具有履行合同所必需的设备和专业技术能力,具有依法缴纳税收和社会.保障金的良好记录,参加本项目采购活动前三年内无重大违法活动记录。</w:t>
      </w:r>
    </w:p>
    <w:p w14:paraId="13A099F7">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2.我方未列入在信用中国网站( </w:t>
      </w:r>
      <w:r>
        <w:rPr>
          <w:rFonts w:hint="eastAsia" w:ascii="方正仿宋_GBK" w:eastAsia="方正仿宋_GBK"/>
          <w:sz w:val="24"/>
          <w:szCs w:val="24"/>
        </w:rPr>
        <w:drawing>
          <wp:inline distT="0" distB="0" distL="0" distR="0">
            <wp:extent cx="189865" cy="146685"/>
            <wp:effectExtent l="0" t="0" r="635" b="5715"/>
            <wp:docPr id="3" name="图片 3"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Roaming\Tencent\QQTempSys\%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方正仿宋_GBK" w:eastAsia="方正仿宋_GBK"/>
          <w:sz w:val="24"/>
          <w:szCs w:val="24"/>
        </w:rPr>
        <w:t>www.creditchina.gov.cn )“失信被执行人”、“重大税收违法案件当事人名单”中，也未列入中国政府采购网( </w:t>
      </w:r>
      <w:r>
        <w:rPr>
          <w:rFonts w:hint="eastAsia" w:ascii="方正仿宋_GBK" w:eastAsia="方正仿宋_GBK"/>
          <w:sz w:val="24"/>
          <w:szCs w:val="24"/>
        </w:rPr>
        <w:drawing>
          <wp:inline distT="0" distB="0" distL="0" distR="0">
            <wp:extent cx="189865" cy="146685"/>
            <wp:effectExtent l="0" t="0" r="635" b="5715"/>
            <wp:docPr id="4" name="图片 4"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Roaming\Tencent\QQTempSys\%W@GJ$ACOF(TYDYECOKVDY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方正仿宋_GBK" w:eastAsia="方正仿宋_GBK"/>
          <w:sz w:val="24"/>
          <w:szCs w:val="24"/>
        </w:rPr>
        <w:t>wwwccgp.gov.cn)“政府采购严重违法失信行为记录名单”中。</w:t>
      </w:r>
    </w:p>
    <w:p w14:paraId="20A4FF31">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3.我方在采购项目评审(评标)环节结束后，随时接受采购人、采购代理机构的检查验证，配合提供相关证明材料，证明符合《中华人民共和国政府采购法》规定的投标人基本资格条件。</w:t>
      </w:r>
    </w:p>
    <w:p w14:paraId="67735030">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我方对以上承诺负全部法律责任。</w:t>
      </w:r>
    </w:p>
    <w:p w14:paraId="5903E316">
      <w:pPr>
        <w:pStyle w:val="10"/>
      </w:pPr>
    </w:p>
    <w:p w14:paraId="709988D6">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特此承诺。</w:t>
      </w:r>
    </w:p>
    <w:p w14:paraId="039EA7AD">
      <w:pPr>
        <w:snapToGrid w:val="0"/>
        <w:spacing w:line="560" w:lineRule="exact"/>
        <w:ind w:firstLine="5520" w:firstLineChars="2300"/>
        <w:rPr>
          <w:rFonts w:ascii="方正仿宋_GBK" w:eastAsia="方正仿宋_GBK"/>
          <w:sz w:val="24"/>
          <w:szCs w:val="24"/>
        </w:rPr>
      </w:pPr>
      <w:r>
        <w:rPr>
          <w:rFonts w:hint="eastAsia" w:ascii="方正仿宋_GBK" w:eastAsia="方正仿宋_GBK"/>
          <w:sz w:val="24"/>
          <w:szCs w:val="24"/>
        </w:rPr>
        <w:t>(投标人公章)</w:t>
      </w:r>
    </w:p>
    <w:p w14:paraId="1E05F433">
      <w:pPr>
        <w:snapToGrid w:val="0"/>
        <w:spacing w:line="560" w:lineRule="exact"/>
        <w:ind w:firstLine="5760" w:firstLineChars="2400"/>
        <w:rPr>
          <w:rFonts w:ascii="方正仿宋_GBK" w:eastAsia="方正仿宋_GBK"/>
          <w:sz w:val="24"/>
          <w:szCs w:val="24"/>
        </w:rPr>
      </w:pPr>
      <w:r>
        <w:rPr>
          <w:rFonts w:hint="eastAsia" w:ascii="方正仿宋_GBK" w:eastAsia="方正仿宋_GBK"/>
          <w:sz w:val="24"/>
          <w:szCs w:val="24"/>
        </w:rPr>
        <w:t>年  月  日</w:t>
      </w:r>
    </w:p>
    <w:p w14:paraId="077A073A">
      <w:pPr>
        <w:pStyle w:val="10"/>
      </w:pPr>
    </w:p>
    <w:p w14:paraId="0655444E">
      <w:pPr>
        <w:pStyle w:val="20"/>
      </w:pPr>
    </w:p>
    <w:p w14:paraId="03DE031C">
      <w:pPr>
        <w:spacing w:line="500" w:lineRule="exact"/>
        <w:jc w:val="center"/>
        <w:rPr>
          <w:rFonts w:hint="eastAsia" w:ascii="方正小标宋_GBK" w:eastAsia="方正小标宋_GBK"/>
          <w:sz w:val="32"/>
          <w:szCs w:val="32"/>
          <w:lang w:val="en-US" w:eastAsia="zh-CN"/>
        </w:rPr>
      </w:pPr>
    </w:p>
    <w:p w14:paraId="293719BA">
      <w:pPr>
        <w:spacing w:line="500" w:lineRule="exact"/>
        <w:jc w:val="center"/>
        <w:rPr>
          <w:rFonts w:hint="eastAsia" w:ascii="方正小标宋_GBK" w:eastAsia="方正小标宋_GBK"/>
          <w:sz w:val="32"/>
          <w:szCs w:val="32"/>
          <w:lang w:val="en-US" w:eastAsia="zh-CN"/>
        </w:rPr>
      </w:pPr>
    </w:p>
    <w:p w14:paraId="7B2C6E9D">
      <w:pPr>
        <w:spacing w:line="500" w:lineRule="exact"/>
        <w:jc w:val="center"/>
        <w:rPr>
          <w:rFonts w:hint="eastAsia" w:ascii="方正小标宋_GBK" w:eastAsia="方正小标宋_GBK"/>
          <w:sz w:val="32"/>
          <w:szCs w:val="32"/>
          <w:lang w:val="en-US" w:eastAsia="zh-CN"/>
        </w:rPr>
      </w:pPr>
    </w:p>
    <w:p w14:paraId="64731D52">
      <w:pPr>
        <w:spacing w:line="500" w:lineRule="exact"/>
        <w:jc w:val="center"/>
        <w:rPr>
          <w:rFonts w:hint="eastAsia" w:ascii="方正小标宋_GBK" w:eastAsia="方正小标宋_GBK"/>
          <w:sz w:val="32"/>
          <w:szCs w:val="32"/>
          <w:lang w:val="en-US" w:eastAsia="zh-CN"/>
        </w:rPr>
      </w:pPr>
    </w:p>
    <w:p w14:paraId="18682536">
      <w:pPr>
        <w:spacing w:line="500" w:lineRule="exact"/>
        <w:jc w:val="center"/>
        <w:rPr>
          <w:rFonts w:hint="eastAsia" w:ascii="方正小标宋_GBK" w:eastAsia="方正小标宋_GBK"/>
          <w:sz w:val="32"/>
          <w:szCs w:val="32"/>
          <w:lang w:val="en-US" w:eastAsia="zh-CN"/>
        </w:rPr>
      </w:pPr>
    </w:p>
    <w:p w14:paraId="5DD8410C">
      <w:pPr>
        <w:spacing w:line="500" w:lineRule="exact"/>
        <w:jc w:val="center"/>
        <w:rPr>
          <w:rFonts w:hint="eastAsia" w:ascii="方正小标宋_GBK" w:eastAsia="方正小标宋_GBK"/>
          <w:sz w:val="32"/>
          <w:szCs w:val="32"/>
          <w:lang w:val="en-US" w:eastAsia="zh-CN"/>
        </w:rPr>
      </w:pPr>
    </w:p>
    <w:p w14:paraId="3502DA98">
      <w:pPr>
        <w:spacing w:line="500" w:lineRule="exact"/>
        <w:jc w:val="center"/>
        <w:rPr>
          <w:rFonts w:hint="eastAsia" w:ascii="方正小标宋_GBK" w:eastAsia="方正小标宋_GBK"/>
          <w:sz w:val="32"/>
          <w:szCs w:val="32"/>
          <w:lang w:val="en-US" w:eastAsia="zh-CN"/>
        </w:rPr>
      </w:pPr>
    </w:p>
    <w:p w14:paraId="689E40D2">
      <w:pPr>
        <w:spacing w:line="500" w:lineRule="exact"/>
        <w:jc w:val="center"/>
        <w:rPr>
          <w:rFonts w:hint="eastAsia" w:ascii="方正小标宋_GBK" w:eastAsia="方正小标宋_GBK"/>
          <w:sz w:val="32"/>
          <w:szCs w:val="32"/>
          <w:lang w:val="en-US" w:eastAsia="zh-CN"/>
        </w:rPr>
      </w:pPr>
    </w:p>
    <w:p w14:paraId="6EE50708">
      <w:pPr>
        <w:spacing w:line="500" w:lineRule="exact"/>
        <w:jc w:val="center"/>
        <w:rPr>
          <w:rFonts w:ascii="方正小标宋_GBK" w:eastAsia="方正小标宋_GBK"/>
          <w:sz w:val="32"/>
          <w:szCs w:val="32"/>
        </w:rPr>
      </w:pPr>
      <w:r>
        <w:rPr>
          <w:rFonts w:hint="eastAsia" w:ascii="方正小标宋_GBK" w:eastAsia="方正小标宋_GBK"/>
          <w:sz w:val="32"/>
          <w:szCs w:val="32"/>
          <w:lang w:val="en-US" w:eastAsia="zh-CN"/>
        </w:rPr>
        <w:t>格式4：</w:t>
      </w:r>
      <w:r>
        <w:rPr>
          <w:rFonts w:hint="eastAsia" w:ascii="方正小标宋_GBK" w:eastAsia="方正小标宋_GBK"/>
          <w:sz w:val="32"/>
          <w:szCs w:val="32"/>
        </w:rPr>
        <w:t>承诺书</w:t>
      </w:r>
    </w:p>
    <w:p w14:paraId="6B4094A6">
      <w:pPr>
        <w:pStyle w:val="20"/>
      </w:pPr>
    </w:p>
    <w:p w14:paraId="0575A9DC">
      <w:pPr>
        <w:spacing w:line="500" w:lineRule="exact"/>
        <w:ind w:firstLine="480" w:firstLineChars="200"/>
        <w:rPr>
          <w:rFonts w:ascii="方正仿宋_GBK" w:eastAsia="方正仿宋_GBK"/>
          <w:sz w:val="24"/>
          <w:szCs w:val="24"/>
        </w:rPr>
      </w:pPr>
      <w:r>
        <w:rPr>
          <w:rFonts w:hint="eastAsia" w:ascii="方正仿宋_GBK" w:eastAsia="方正仿宋_GBK"/>
          <w:sz w:val="24"/>
          <w:szCs w:val="24"/>
        </w:rPr>
        <w:t>本公司郑重承诺：</w:t>
      </w:r>
      <w:r>
        <w:rPr>
          <w:rFonts w:ascii="方正仿宋_GBK" w:eastAsia="方正仿宋_GBK"/>
          <w:sz w:val="24"/>
          <w:szCs w:val="24"/>
        </w:rPr>
        <w:t>我公司自觉遵守《中华人民共和国招标投标法》和《中华人民共和国招标投标法</w:t>
      </w:r>
      <w:r>
        <w:rPr>
          <w:rFonts w:hint="eastAsia" w:ascii="方正仿宋_GBK" w:eastAsia="方正仿宋_GBK"/>
          <w:sz w:val="24"/>
          <w:szCs w:val="24"/>
        </w:rPr>
        <w:t>实施条例》以及招投标管理的有关规定。我公司在参加本次项目</w:t>
      </w:r>
      <w:r>
        <w:rPr>
          <w:rFonts w:ascii="方正仿宋_GBK" w:eastAsia="方正仿宋_GBK"/>
          <w:sz w:val="24"/>
          <w:szCs w:val="24"/>
        </w:rPr>
        <w:t>(项目名称:</w:t>
      </w:r>
      <w:r>
        <w:rPr>
          <w:rFonts w:hint="eastAsia" w:ascii="方正仿宋_GBK" w:eastAsia="方正仿宋_GBK"/>
          <w:sz w:val="24"/>
          <w:szCs w:val="24"/>
        </w:rPr>
        <w:t xml:space="preserve"> </w:t>
      </w:r>
      <w:r>
        <w:rPr>
          <w:rFonts w:ascii="方正仿宋_GBK" w:eastAsia="方正仿宋_GBK"/>
          <w:sz w:val="24"/>
          <w:szCs w:val="24"/>
        </w:rPr>
        <w:t xml:space="preserve">                        </w:t>
      </w:r>
      <w:r>
        <w:rPr>
          <w:rFonts w:hint="eastAsia" w:ascii="方正仿宋_GBK" w:eastAsia="方正仿宋_GBK"/>
          <w:sz w:val="24"/>
          <w:szCs w:val="24"/>
        </w:rPr>
        <w:t>、项目编号</w:t>
      </w:r>
      <w:r>
        <w:rPr>
          <w:rFonts w:ascii="方正仿宋_GBK" w:eastAsia="方正仿宋_GBK"/>
          <w:sz w:val="24"/>
          <w:szCs w:val="24"/>
        </w:rPr>
        <w:t xml:space="preserve">:          </w:t>
      </w:r>
      <w:r>
        <w:rPr>
          <w:rFonts w:hint="eastAsia" w:ascii="方正仿宋_GBK" w:eastAsia="方正仿宋_GBK"/>
          <w:sz w:val="24"/>
          <w:szCs w:val="24"/>
        </w:rPr>
        <w:t>)</w:t>
      </w:r>
      <w:r>
        <w:rPr>
          <w:rFonts w:ascii="方正仿宋_GBK" w:eastAsia="方正仿宋_GBK"/>
          <w:sz w:val="24"/>
          <w:szCs w:val="24"/>
        </w:rPr>
        <w:t>活动中，无以下</w:t>
      </w:r>
      <w:r>
        <w:rPr>
          <w:rFonts w:hint="eastAsia" w:ascii="方正仿宋_GBK" w:eastAsia="方正仿宋_GBK"/>
          <w:sz w:val="24"/>
          <w:szCs w:val="24"/>
        </w:rPr>
        <w:t>围</w:t>
      </w:r>
      <w:r>
        <w:rPr>
          <w:rFonts w:ascii="方正仿宋_GBK" w:eastAsia="方正仿宋_GBK"/>
          <w:sz w:val="24"/>
          <w:szCs w:val="24"/>
        </w:rPr>
        <w:t>标、串标行为:</w:t>
      </w:r>
    </w:p>
    <w:p w14:paraId="5DB78A48">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（1）</w:t>
      </w:r>
      <w:r>
        <w:rPr>
          <w:rFonts w:ascii="方正仿宋_GBK" w:eastAsia="方正仿宋_GBK"/>
          <w:sz w:val="24"/>
          <w:szCs w:val="24"/>
        </w:rPr>
        <w:t>不同供应商的投标文件由同一单位或者个人编制</w:t>
      </w:r>
      <w:r>
        <w:rPr>
          <w:rFonts w:hint="eastAsia" w:ascii="方正仿宋_GBK" w:eastAsia="方正仿宋_GBK"/>
          <w:sz w:val="24"/>
          <w:szCs w:val="24"/>
        </w:rPr>
        <w:t>；</w:t>
      </w:r>
    </w:p>
    <w:p w14:paraId="11127FB3">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2</w:t>
      </w:r>
      <w:r>
        <w:rPr>
          <w:rFonts w:hint="eastAsia" w:ascii="方正仿宋_GBK" w:eastAsia="方正仿宋_GBK"/>
          <w:sz w:val="24"/>
          <w:szCs w:val="24"/>
        </w:rPr>
        <w:t>）</w:t>
      </w:r>
      <w:r>
        <w:rPr>
          <w:rFonts w:ascii="方正仿宋_GBK" w:eastAsia="方正仿宋_GBK"/>
          <w:sz w:val="24"/>
          <w:szCs w:val="24"/>
        </w:rPr>
        <w:t>不同供应商委托同一单位或者个人办理投标事宜</w:t>
      </w:r>
      <w:r>
        <w:rPr>
          <w:rFonts w:hint="eastAsia" w:ascii="方正仿宋_GBK" w:eastAsia="方正仿宋_GBK"/>
          <w:sz w:val="24"/>
          <w:szCs w:val="24"/>
        </w:rPr>
        <w:t>；</w:t>
      </w:r>
    </w:p>
    <w:p w14:paraId="2A60854F">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3</w:t>
      </w:r>
      <w:r>
        <w:rPr>
          <w:rFonts w:hint="eastAsia" w:ascii="方正仿宋_GBK" w:eastAsia="方正仿宋_GBK"/>
          <w:sz w:val="24"/>
          <w:szCs w:val="24"/>
        </w:rPr>
        <w:t>）</w:t>
      </w:r>
      <w:r>
        <w:rPr>
          <w:rFonts w:ascii="方正仿宋_GBK" w:eastAsia="方正仿宋_GBK"/>
          <w:sz w:val="24"/>
          <w:szCs w:val="24"/>
        </w:rPr>
        <w:t>不同供应商的投标文件载明的项目管理成员或者联系人员为同一人</w:t>
      </w:r>
      <w:r>
        <w:rPr>
          <w:rFonts w:hint="eastAsia" w:ascii="方正仿宋_GBK" w:eastAsia="方正仿宋_GBK"/>
          <w:sz w:val="24"/>
          <w:szCs w:val="24"/>
        </w:rPr>
        <w:t>；</w:t>
      </w:r>
    </w:p>
    <w:p w14:paraId="630A25A3">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4</w:t>
      </w:r>
      <w:r>
        <w:rPr>
          <w:rFonts w:hint="eastAsia" w:ascii="方正仿宋_GBK" w:eastAsia="方正仿宋_GBK"/>
          <w:sz w:val="24"/>
          <w:szCs w:val="24"/>
        </w:rPr>
        <w:t>）</w:t>
      </w:r>
      <w:r>
        <w:rPr>
          <w:rFonts w:ascii="方正仿宋_GBK" w:eastAsia="方正仿宋_GBK"/>
          <w:sz w:val="24"/>
          <w:szCs w:val="24"/>
        </w:rPr>
        <w:t>不同供应商的投标文件异常</w:t>
      </w:r>
      <w:r>
        <w:rPr>
          <w:rFonts w:hint="eastAsia" w:ascii="方正仿宋_GBK" w:eastAsia="方正仿宋_GBK"/>
          <w:sz w:val="24"/>
          <w:szCs w:val="24"/>
        </w:rPr>
        <w:t>一</w:t>
      </w:r>
      <w:r>
        <w:rPr>
          <w:rFonts w:ascii="方正仿宋_GBK" w:eastAsia="方正仿宋_GBK"/>
          <w:sz w:val="24"/>
          <w:szCs w:val="24"/>
        </w:rPr>
        <w:t>致或者投标报价呈规律性差异</w:t>
      </w:r>
      <w:r>
        <w:rPr>
          <w:rFonts w:hint="eastAsia" w:ascii="方正仿宋_GBK" w:eastAsia="方正仿宋_GBK"/>
          <w:sz w:val="24"/>
          <w:szCs w:val="24"/>
        </w:rPr>
        <w:t>；</w:t>
      </w:r>
    </w:p>
    <w:p w14:paraId="04351746">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5</w:t>
      </w:r>
      <w:r>
        <w:rPr>
          <w:rFonts w:hint="eastAsia" w:ascii="方正仿宋_GBK" w:eastAsia="方正仿宋_GBK"/>
          <w:sz w:val="24"/>
          <w:szCs w:val="24"/>
        </w:rPr>
        <w:t>）</w:t>
      </w:r>
      <w:r>
        <w:rPr>
          <w:rFonts w:ascii="方正仿宋_GBK" w:eastAsia="方正仿宋_GBK"/>
          <w:sz w:val="24"/>
          <w:szCs w:val="24"/>
        </w:rPr>
        <w:t>不同供应商的投标文件相互混装</w:t>
      </w:r>
      <w:r>
        <w:rPr>
          <w:rFonts w:hint="eastAsia" w:ascii="方正仿宋_GBK" w:eastAsia="方正仿宋_GBK"/>
          <w:sz w:val="24"/>
          <w:szCs w:val="24"/>
        </w:rPr>
        <w:t>；</w:t>
      </w:r>
    </w:p>
    <w:p w14:paraId="73F12BD5">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6</w:t>
      </w:r>
      <w:r>
        <w:rPr>
          <w:rFonts w:hint="eastAsia" w:ascii="方正仿宋_GBK" w:eastAsia="方正仿宋_GBK"/>
          <w:sz w:val="24"/>
          <w:szCs w:val="24"/>
        </w:rPr>
        <w:t>）</w:t>
      </w:r>
      <w:r>
        <w:rPr>
          <w:rFonts w:ascii="方正仿宋_GBK" w:eastAsia="方正仿宋_GBK"/>
          <w:sz w:val="24"/>
          <w:szCs w:val="24"/>
        </w:rPr>
        <w:t>不同供应商的投标保证金从同一单位或者个人的账户转出</w:t>
      </w:r>
      <w:r>
        <w:rPr>
          <w:rFonts w:hint="eastAsia" w:ascii="方正仿宋_GBK" w:eastAsia="方正仿宋_GBK"/>
          <w:sz w:val="24"/>
          <w:szCs w:val="24"/>
        </w:rPr>
        <w:t>；</w:t>
      </w:r>
    </w:p>
    <w:p w14:paraId="27AE9ED5">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7</w:t>
      </w:r>
      <w:r>
        <w:rPr>
          <w:rFonts w:hint="eastAsia" w:ascii="方正仿宋_GBK" w:eastAsia="方正仿宋_GBK"/>
          <w:sz w:val="24"/>
          <w:szCs w:val="24"/>
        </w:rPr>
        <w:t>）</w:t>
      </w:r>
      <w:r>
        <w:rPr>
          <w:rFonts w:ascii="方正仿宋_GBK" w:eastAsia="方正仿宋_GBK"/>
          <w:sz w:val="24"/>
          <w:szCs w:val="24"/>
        </w:rPr>
        <w:t>不同供应商的董事、监事、高管、单位负责人为同一人或者存在控股、管理关系的不同单</w:t>
      </w:r>
      <w:r>
        <w:rPr>
          <w:rFonts w:hint="eastAsia" w:ascii="方正仿宋_GBK" w:eastAsia="方正仿宋_GBK"/>
          <w:sz w:val="24"/>
          <w:szCs w:val="24"/>
        </w:rPr>
        <w:t>位参加同一包组招标项目投标；</w:t>
      </w:r>
    </w:p>
    <w:p w14:paraId="6695DF3B">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w:t>
      </w:r>
      <w:r>
        <w:rPr>
          <w:rFonts w:ascii="方正仿宋_GBK" w:eastAsia="方正仿宋_GBK"/>
          <w:sz w:val="24"/>
          <w:szCs w:val="24"/>
        </w:rPr>
        <w:t>8</w:t>
      </w:r>
      <w:r>
        <w:rPr>
          <w:rFonts w:hint="eastAsia" w:ascii="方正仿宋_GBK" w:eastAsia="方正仿宋_GBK"/>
          <w:sz w:val="24"/>
          <w:szCs w:val="24"/>
        </w:rPr>
        <w:t>）</w:t>
      </w:r>
      <w:r>
        <w:rPr>
          <w:rFonts w:ascii="方正仿宋_GBK" w:eastAsia="方正仿宋_GBK"/>
          <w:sz w:val="24"/>
          <w:szCs w:val="24"/>
        </w:rPr>
        <w:t>法律法规界定的其他围标串标行为。</w:t>
      </w:r>
    </w:p>
    <w:p w14:paraId="7C77BB46">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如有发现我公司存在围标、串标行为，我公司愿承担一切法律责任。</w:t>
      </w:r>
    </w:p>
    <w:p w14:paraId="73617E66">
      <w:pPr>
        <w:spacing w:line="460" w:lineRule="exact"/>
        <w:ind w:firstLine="480" w:firstLineChars="200"/>
        <w:rPr>
          <w:rFonts w:ascii="方正仿宋_GBK" w:eastAsia="方正仿宋_GBK"/>
          <w:sz w:val="24"/>
          <w:szCs w:val="24"/>
        </w:rPr>
      </w:pPr>
      <w:r>
        <w:rPr>
          <w:rFonts w:hint="eastAsia" w:ascii="方正仿宋_GBK" w:eastAsia="方正仿宋_GBK"/>
          <w:sz w:val="24"/>
          <w:szCs w:val="24"/>
        </w:rPr>
        <w:t>特此承诺！</w:t>
      </w:r>
    </w:p>
    <w:p w14:paraId="6EA84340">
      <w:pPr>
        <w:spacing w:line="460" w:lineRule="exact"/>
        <w:ind w:firstLine="480" w:firstLineChars="200"/>
        <w:rPr>
          <w:rFonts w:ascii="方正仿宋_GBK" w:eastAsia="方正仿宋_GBK"/>
          <w:sz w:val="24"/>
          <w:szCs w:val="24"/>
        </w:rPr>
      </w:pPr>
    </w:p>
    <w:p w14:paraId="42F6D3A6">
      <w:pPr>
        <w:spacing w:line="460" w:lineRule="exact"/>
        <w:rPr>
          <w:rFonts w:ascii="方正仿宋_GBK" w:eastAsia="方正仿宋_GBK"/>
          <w:sz w:val="24"/>
          <w:szCs w:val="24"/>
        </w:rPr>
      </w:pPr>
      <w:r>
        <w:rPr>
          <w:rFonts w:hint="eastAsia" w:ascii="方正仿宋_GBK" w:eastAsia="方正仿宋_GBK"/>
          <w:sz w:val="24"/>
          <w:szCs w:val="24"/>
        </w:rPr>
        <w:t>注：以上格式不得修改。</w:t>
      </w:r>
    </w:p>
    <w:p w14:paraId="54C2E110">
      <w:pPr>
        <w:spacing w:line="460" w:lineRule="exact"/>
        <w:rPr>
          <w:rFonts w:ascii="方正仿宋_GBK" w:eastAsia="方正仿宋_GBK"/>
          <w:sz w:val="24"/>
          <w:szCs w:val="24"/>
        </w:rPr>
      </w:pPr>
    </w:p>
    <w:p w14:paraId="384AAD8E">
      <w:pPr>
        <w:spacing w:line="460" w:lineRule="exact"/>
        <w:ind w:right="1280" w:firstLine="4080" w:firstLineChars="1700"/>
        <w:rPr>
          <w:rFonts w:ascii="方正仿宋_GBK" w:eastAsia="方正仿宋_GBK"/>
          <w:sz w:val="24"/>
          <w:szCs w:val="24"/>
        </w:rPr>
      </w:pPr>
      <w:r>
        <w:rPr>
          <w:rFonts w:hint="eastAsia" w:ascii="方正仿宋_GBK" w:eastAsia="方正仿宋_GBK"/>
          <w:sz w:val="24"/>
          <w:szCs w:val="24"/>
        </w:rPr>
        <w:t>投标人名称（加盖公章）：</w:t>
      </w:r>
    </w:p>
    <w:p w14:paraId="56CF181F">
      <w:pPr>
        <w:spacing w:line="460" w:lineRule="exact"/>
        <w:ind w:right="1920" w:firstLine="3360" w:firstLineChars="1400"/>
        <w:rPr>
          <w:rFonts w:ascii="方正仿宋_GBK" w:eastAsia="方正仿宋_GBK"/>
          <w:sz w:val="24"/>
          <w:szCs w:val="24"/>
        </w:rPr>
      </w:pPr>
      <w:r>
        <w:rPr>
          <w:rFonts w:hint="eastAsia" w:ascii="方正仿宋_GBK" w:eastAsia="方正仿宋_GBK"/>
          <w:sz w:val="24"/>
          <w:szCs w:val="24"/>
        </w:rPr>
        <w:t>投标人法定代表人签字或其委托人签字：</w:t>
      </w:r>
    </w:p>
    <w:p w14:paraId="6DED849A">
      <w:pPr>
        <w:spacing w:line="460" w:lineRule="exact"/>
        <w:ind w:right="2240" w:firstLine="4800" w:firstLineChars="2000"/>
        <w:rPr>
          <w:rFonts w:ascii="方正仿宋_GBK" w:eastAsia="方正仿宋_GBK"/>
          <w:sz w:val="24"/>
          <w:szCs w:val="24"/>
        </w:rPr>
      </w:pPr>
      <w:r>
        <w:rPr>
          <w:rFonts w:hint="eastAsia" w:ascii="方正仿宋_GBK" w:eastAsia="方正仿宋_GBK"/>
          <w:sz w:val="24"/>
          <w:szCs w:val="24"/>
        </w:rPr>
        <w:t>日期：</w:t>
      </w:r>
    </w:p>
    <w:p w14:paraId="2CC7A5AE">
      <w:pPr>
        <w:pStyle w:val="20"/>
      </w:pPr>
    </w:p>
    <w:p w14:paraId="2DBC9E09">
      <w:pPr>
        <w:pStyle w:val="20"/>
      </w:pPr>
    </w:p>
    <w:p w14:paraId="5E23479E">
      <w:pPr>
        <w:pStyle w:val="11"/>
        <w:numPr>
          <w:ilvl w:val="0"/>
          <w:numId w:val="0"/>
        </w:numPr>
      </w:pPr>
    </w:p>
    <w:p w14:paraId="419AE498"/>
    <w:p w14:paraId="2AD800FF"/>
    <w:p w14:paraId="38615B26"/>
    <w:p w14:paraId="3082E8FD"/>
    <w:p w14:paraId="55CA2CFE"/>
    <w:p w14:paraId="17DC5DAE"/>
    <w:p w14:paraId="295269AC">
      <w:pPr>
        <w:spacing w:line="500" w:lineRule="exact"/>
        <w:jc w:val="center"/>
        <w:rPr>
          <w:rFonts w:hint="eastAsia" w:ascii="方正小标宋_GBK" w:eastAsia="方正小标宋_GBK"/>
          <w:sz w:val="32"/>
          <w:szCs w:val="32"/>
        </w:rPr>
      </w:pPr>
    </w:p>
    <w:p w14:paraId="781EFA34">
      <w:pPr>
        <w:spacing w:line="500" w:lineRule="exact"/>
        <w:jc w:val="center"/>
        <w:rPr>
          <w:rFonts w:hint="eastAsia" w:ascii="方正小标宋_GBK" w:eastAsia="方正小标宋_GBK"/>
          <w:sz w:val="32"/>
          <w:szCs w:val="32"/>
        </w:rPr>
      </w:pPr>
    </w:p>
    <w:p w14:paraId="7F9E1A14">
      <w:pPr>
        <w:spacing w:line="500" w:lineRule="exact"/>
        <w:jc w:val="center"/>
        <w:rPr>
          <w:rFonts w:hint="eastAsia" w:ascii="方正小标宋_GBK" w:eastAsia="方正小标宋_GBK"/>
          <w:sz w:val="32"/>
          <w:szCs w:val="32"/>
        </w:rPr>
      </w:pPr>
      <w:r>
        <w:rPr>
          <w:rFonts w:hint="eastAsia" w:ascii="方正小标宋_GBK" w:eastAsia="方正小标宋_GBK"/>
          <w:sz w:val="32"/>
          <w:szCs w:val="32"/>
          <w:lang w:val="en-US" w:eastAsia="zh-CN"/>
        </w:rPr>
        <w:t>格式5：</w:t>
      </w:r>
      <w:r>
        <w:rPr>
          <w:rFonts w:hint="eastAsia" w:ascii="方正小标宋_GBK" w:eastAsia="方正小标宋_GBK"/>
          <w:sz w:val="32"/>
          <w:szCs w:val="32"/>
        </w:rPr>
        <w:t>投标供应商廉洁承诺书</w:t>
      </w:r>
    </w:p>
    <w:p w14:paraId="26FE1DC2">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b/>
          <w:bCs/>
          <w:kern w:val="2"/>
          <w:sz w:val="24"/>
          <w:szCs w:val="24"/>
          <w:lang w:val="en-US" w:eastAsia="zh-CN" w:bidi="ar-SA"/>
        </w:rPr>
      </w:pPr>
    </w:p>
    <w:p w14:paraId="41D1B427">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default" w:ascii="方正仿宋_GBK" w:hAnsi="Times New Roman" w:eastAsia="方正仿宋_GBK" w:cs="Times New Roman"/>
          <w:b/>
          <w:bCs/>
          <w:kern w:val="2"/>
          <w:sz w:val="24"/>
          <w:szCs w:val="24"/>
          <w:lang w:val="en-US" w:eastAsia="zh-CN" w:bidi="ar-SA"/>
        </w:rPr>
      </w:pPr>
      <w:r>
        <w:rPr>
          <w:rFonts w:hint="eastAsia" w:ascii="方正仿宋_GBK" w:hAnsi="Times New Roman" w:eastAsia="方正仿宋_GBK" w:cs="Times New Roman"/>
          <w:b/>
          <w:bCs/>
          <w:kern w:val="2"/>
          <w:sz w:val="24"/>
          <w:szCs w:val="24"/>
          <w:lang w:val="en-US" w:eastAsia="zh-CN" w:bidi="ar-SA"/>
        </w:rPr>
        <w:t>致：重庆市合川区妇幼保健院</w:t>
      </w:r>
    </w:p>
    <w:p w14:paraId="719DE1EC">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为维护公平、公正的招标投标环境，防止商业贿赂和不正当竞争行为，本公司在参与项目名称：</w:t>
      </w:r>
      <w:r>
        <w:rPr>
          <w:rFonts w:hint="eastAsia" w:ascii="方正仿宋_GBK" w:hAnsi="Times New Roman" w:eastAsia="方正仿宋_GBK" w:cs="Times New Roman"/>
          <w:kern w:val="2"/>
          <w:sz w:val="24"/>
          <w:szCs w:val="24"/>
          <w:u w:val="single"/>
          <w:lang w:val="en-US" w:eastAsia="zh-CN" w:bidi="ar-SA"/>
        </w:rPr>
        <w:t xml:space="preserve">       </w:t>
      </w:r>
      <w:r>
        <w:rPr>
          <w:rFonts w:hint="eastAsia" w:ascii="方正仿宋_GBK" w:eastAsia="方正仿宋_GBK" w:cs="Times New Roman"/>
          <w:kern w:val="2"/>
          <w:sz w:val="24"/>
          <w:szCs w:val="24"/>
          <w:u w:val="single"/>
          <w:lang w:val="en-US" w:eastAsia="zh-CN" w:bidi="ar-SA"/>
        </w:rPr>
        <w:t xml:space="preserve">           </w:t>
      </w:r>
      <w:r>
        <w:rPr>
          <w:rFonts w:hint="eastAsia" w:ascii="方正仿宋_GBK" w:hAnsi="Times New Roman" w:eastAsia="方正仿宋_GBK" w:cs="Times New Roman"/>
          <w:kern w:val="2"/>
          <w:sz w:val="24"/>
          <w:szCs w:val="24"/>
          <w:u w:val="single"/>
          <w:lang w:val="en-US" w:eastAsia="zh-CN" w:bidi="ar-SA"/>
        </w:rPr>
        <w:t xml:space="preserve">    </w:t>
      </w:r>
      <w:r>
        <w:rPr>
          <w:rFonts w:hint="eastAsia" w:ascii="方正仿宋_GBK" w:hAnsi="Times New Roman" w:eastAsia="方正仿宋_GBK" w:cs="Times New Roman"/>
          <w:kern w:val="2"/>
          <w:sz w:val="24"/>
          <w:szCs w:val="24"/>
          <w:lang w:val="en-US" w:eastAsia="zh-CN" w:bidi="ar-SA"/>
        </w:rPr>
        <w:t>的投标活动中，郑重承诺如下：</w:t>
      </w:r>
    </w:p>
    <w:p w14:paraId="6FC43696">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严格遵守《中华人民共和国招标投标法》《中华人民共和国反不正当竞争法》等相关法律法规，以及贵院的招标投标管理制度。杜绝商业贿赂，承诺不以任何形式向贵院工作人员、评标委员会成员或其他相关人员提供财物、回扣、礼品、宴请、旅游等不正当利益，或采取其他不正当手段影响招标投标活动的公正性。</w:t>
      </w:r>
    </w:p>
    <w:p w14:paraId="651D18A9">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承诺不与其他投标人串通投标，不进行围标、陪标等恶意竞争行为，确保投标活动的公平性。</w:t>
      </w:r>
    </w:p>
    <w:p w14:paraId="5DAA9840">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承诺提供的所有投标文件、资质证明、业绩材料等均真实、合法、有效，不存在任何虚假信息或误导性陈述。</w:t>
      </w:r>
    </w:p>
    <w:p w14:paraId="603349BB">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承诺积极配合贵院的廉洁监督工作，如发现贵院工作人员或其他投标人有不正当行为，将及时向贵院举报。</w:t>
      </w:r>
    </w:p>
    <w:p w14:paraId="4D74FA4D">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如违反本承诺书内容，贵院有权取消我方的投标资格或中标资格，并依法追究我方的法律责任。同时，我方自愿接受贵院将我方列入供应商黑名单的处理决定。</w:t>
      </w:r>
    </w:p>
    <w:p w14:paraId="0A2EC76E">
      <w:pPr>
        <w:pStyle w:val="4"/>
        <w:keepNext w:val="0"/>
        <w:keepLines w:val="0"/>
        <w:pageBreakBefore w:val="0"/>
        <w:widowControl w:val="0"/>
        <w:kinsoku/>
        <w:wordWrap/>
        <w:overflowPunct/>
        <w:topLinePunct w:val="0"/>
        <w:autoSpaceDE/>
        <w:autoSpaceDN/>
        <w:bidi w:val="0"/>
        <w:adjustRightInd/>
        <w:snapToGrid/>
        <w:spacing w:line="560" w:lineRule="exact"/>
        <w:ind w:left="142" w:firstLine="480" w:firstLineChars="200"/>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本承诺书不仅适用于本次投标活动，也适用于我方与贵院的所有合作项目。</w:t>
      </w:r>
    </w:p>
    <w:p w14:paraId="1BEAEECC">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承诺人（供应商）：</w:t>
      </w:r>
    </w:p>
    <w:p w14:paraId="20CD77C9">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公司名称（盖章）：________________________</w:t>
      </w:r>
    </w:p>
    <w:p w14:paraId="519F5AC5">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法定代表人（签字）：______________________</w:t>
      </w:r>
    </w:p>
    <w:p w14:paraId="78C56A81">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日期：________年____月____日</w:t>
      </w:r>
    </w:p>
    <w:p w14:paraId="63D5FA58">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pict>
          <v:rect id="_x0000_i1025" o:spt="1" style="height:1.5pt;width:432pt;" fillcolor="#404040" filled="t" stroked="f" coordsize="21600,21600" o:hr="t" o:hrstd="t" o:hrnoshade="t" o:hralign="center">
            <v:path/>
            <v:fill on="t" focussize="0,0"/>
            <v:stroke on="f"/>
            <v:imagedata o:title=""/>
            <o:lock v:ext="edit"/>
            <w10:wrap type="none"/>
            <w10:anchorlock/>
          </v:rect>
        </w:pict>
      </w:r>
    </w:p>
    <w:p w14:paraId="73E3084F">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附：举报联系方式</w:t>
      </w:r>
    </w:p>
    <w:p w14:paraId="718114E0">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如发现招标投标活动中的不正当行为，可通过以下方式举报：</w:t>
      </w:r>
    </w:p>
    <w:p w14:paraId="19A53643">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举报电话：________________________</w:t>
      </w:r>
    </w:p>
    <w:p w14:paraId="1B3515EB">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举报邮箱：________________________</w:t>
      </w:r>
    </w:p>
    <w:p w14:paraId="6E446B91">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邮寄地址：________________________</w:t>
      </w:r>
    </w:p>
    <w:p w14:paraId="152AF9EF">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pict>
          <v:rect id="_x0000_i1026" o:spt="1" style="height:1.5pt;width:432pt;" fillcolor="#404040" filled="t" stroked="f" coordsize="21600,21600" o:hr="t" o:hrstd="t" o:hrnoshade="t" o:hralign="center">
            <v:path/>
            <v:fill on="t" focussize="0,0"/>
            <v:stroke on="f"/>
            <v:imagedata o:title=""/>
            <o:lock v:ext="edit"/>
            <w10:wrap type="none"/>
            <w10:anchorlock/>
          </v:rect>
        </w:pict>
      </w:r>
    </w:p>
    <w:p w14:paraId="7BAFF607">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说明：</w:t>
      </w:r>
    </w:p>
    <w:p w14:paraId="318C6058">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本承诺书需由投标供应商法定代表人签字并加盖公章；</w:t>
      </w:r>
    </w:p>
    <w:p w14:paraId="55FD4087">
      <w:pPr>
        <w:pStyle w:val="4"/>
        <w:keepNext w:val="0"/>
        <w:keepLines w:val="0"/>
        <w:pageBreakBefore w:val="0"/>
        <w:widowControl w:val="0"/>
        <w:kinsoku/>
        <w:wordWrap/>
        <w:overflowPunct/>
        <w:topLinePunct w:val="0"/>
        <w:autoSpaceDE/>
        <w:autoSpaceDN/>
        <w:bidi w:val="0"/>
        <w:adjustRightInd/>
        <w:snapToGrid/>
        <w:spacing w:line="560" w:lineRule="exact"/>
        <w:ind w:left="142"/>
        <w:textAlignment w:val="auto"/>
        <w:rPr>
          <w:rFonts w:hint="eastAsia" w:ascii="方正仿宋_GBK" w:hAnsi="方正仿宋_GBK" w:eastAsia="方正仿宋_GBK" w:cs="方正仿宋_GBK"/>
          <w:sz w:val="28"/>
          <w:szCs w:val="28"/>
        </w:rPr>
      </w:pPr>
      <w:r>
        <w:rPr>
          <w:rFonts w:hint="eastAsia" w:ascii="方正仿宋_GBK" w:hAnsi="Times New Roman" w:eastAsia="方正仿宋_GBK" w:cs="Times New Roman"/>
          <w:kern w:val="2"/>
          <w:sz w:val="24"/>
          <w:szCs w:val="24"/>
          <w:lang w:val="en-US" w:eastAsia="zh-CN" w:bidi="ar-SA"/>
        </w:rPr>
        <w:t>本承诺书作为投标文件的组成部分，与投标文件具有同等法律效力。</w:t>
      </w:r>
    </w:p>
    <w:p w14:paraId="27F46F7F">
      <w:pPr>
        <w:pStyle w:val="10"/>
        <w:spacing w:line="360" w:lineRule="auto"/>
        <w:ind w:firstLine="480" w:firstLineChars="200"/>
        <w:rPr>
          <w:rFonts w:hint="eastAsia" w:ascii="方正仿宋_GBK" w:hAnsi="宋体" w:eastAsia="方正仿宋_GBK"/>
          <w:sz w:val="24"/>
          <w:szCs w:val="24"/>
          <w:lang w:val="en-US" w:eastAsia="zh-CN"/>
        </w:rPr>
      </w:pPr>
    </w:p>
    <w:p w14:paraId="0901185E">
      <w:pPr>
        <w:pStyle w:val="10"/>
        <w:spacing w:line="360" w:lineRule="auto"/>
        <w:ind w:firstLine="480" w:firstLineChars="200"/>
        <w:rPr>
          <w:rFonts w:hint="eastAsia" w:ascii="方正仿宋_GBK" w:hAnsi="宋体" w:eastAsia="方正仿宋_GBK"/>
          <w:sz w:val="24"/>
          <w:szCs w:val="24"/>
          <w:lang w:val="en-US" w:eastAsia="zh-CN"/>
        </w:rPr>
      </w:pPr>
    </w:p>
    <w:p w14:paraId="39183880">
      <w:pPr>
        <w:pStyle w:val="10"/>
        <w:spacing w:line="360" w:lineRule="auto"/>
        <w:ind w:firstLine="480" w:firstLineChars="200"/>
        <w:rPr>
          <w:rFonts w:hint="eastAsia" w:ascii="方正仿宋_GBK" w:hAnsi="宋体" w:eastAsia="方正仿宋_GBK"/>
          <w:sz w:val="24"/>
          <w:szCs w:val="24"/>
          <w:lang w:val="en-US" w:eastAsia="zh-CN"/>
        </w:rPr>
      </w:pPr>
    </w:p>
    <w:p w14:paraId="08703B62">
      <w:pPr>
        <w:pStyle w:val="10"/>
        <w:spacing w:line="360" w:lineRule="auto"/>
        <w:ind w:firstLine="480" w:firstLineChars="200"/>
        <w:rPr>
          <w:rFonts w:hint="eastAsia" w:ascii="方正仿宋_GBK" w:hAnsi="宋体" w:eastAsia="方正仿宋_GBK"/>
          <w:sz w:val="24"/>
          <w:szCs w:val="24"/>
          <w:lang w:val="en-US" w:eastAsia="zh-CN"/>
        </w:rPr>
      </w:pPr>
    </w:p>
    <w:p w14:paraId="22A9BB4D">
      <w:pPr>
        <w:pStyle w:val="10"/>
        <w:spacing w:line="360" w:lineRule="auto"/>
        <w:ind w:firstLine="480" w:firstLineChars="200"/>
        <w:rPr>
          <w:rFonts w:hint="eastAsia" w:ascii="方正仿宋_GBK" w:hAnsi="宋体" w:eastAsia="方正仿宋_GBK"/>
          <w:sz w:val="24"/>
          <w:szCs w:val="24"/>
          <w:lang w:val="en-US" w:eastAsia="zh-CN"/>
        </w:rPr>
      </w:pPr>
    </w:p>
    <w:p w14:paraId="276B1318">
      <w:pPr>
        <w:pStyle w:val="10"/>
        <w:spacing w:line="360" w:lineRule="auto"/>
        <w:ind w:firstLine="480" w:firstLineChars="200"/>
        <w:rPr>
          <w:rFonts w:hint="eastAsia" w:ascii="方正仿宋_GBK" w:hAnsi="宋体" w:eastAsia="方正仿宋_GBK"/>
          <w:sz w:val="24"/>
          <w:szCs w:val="24"/>
          <w:lang w:val="en-US" w:eastAsia="zh-CN"/>
        </w:rPr>
      </w:pPr>
    </w:p>
    <w:p w14:paraId="7BAA4C8C">
      <w:pPr>
        <w:pStyle w:val="10"/>
        <w:spacing w:line="360" w:lineRule="auto"/>
        <w:ind w:firstLine="480" w:firstLineChars="200"/>
        <w:rPr>
          <w:rFonts w:hint="eastAsia" w:ascii="方正仿宋_GBK" w:hAnsi="宋体" w:eastAsia="方正仿宋_GBK"/>
          <w:sz w:val="24"/>
          <w:szCs w:val="24"/>
          <w:lang w:val="en-US" w:eastAsia="zh-CN"/>
        </w:rPr>
      </w:pPr>
    </w:p>
    <w:p w14:paraId="17E31F98">
      <w:pPr>
        <w:pStyle w:val="10"/>
        <w:spacing w:line="360" w:lineRule="auto"/>
        <w:ind w:firstLine="480" w:firstLineChars="200"/>
        <w:rPr>
          <w:rFonts w:hint="eastAsia" w:ascii="方正仿宋_GBK" w:hAnsi="宋体" w:eastAsia="方正仿宋_GBK"/>
          <w:sz w:val="24"/>
          <w:szCs w:val="24"/>
          <w:lang w:val="en-US" w:eastAsia="zh-CN"/>
        </w:rPr>
      </w:pPr>
    </w:p>
    <w:p w14:paraId="5C768813">
      <w:pPr>
        <w:pStyle w:val="10"/>
        <w:spacing w:line="360" w:lineRule="auto"/>
        <w:ind w:firstLine="480" w:firstLineChars="200"/>
        <w:rPr>
          <w:rFonts w:hint="eastAsia" w:ascii="方正仿宋_GBK" w:hAnsi="宋体" w:eastAsia="方正仿宋_GBK"/>
          <w:sz w:val="24"/>
          <w:szCs w:val="24"/>
          <w:lang w:val="en-US" w:eastAsia="zh-CN"/>
        </w:rPr>
      </w:pPr>
    </w:p>
    <w:p w14:paraId="468EE3BC">
      <w:pPr>
        <w:pStyle w:val="10"/>
        <w:spacing w:line="360" w:lineRule="auto"/>
        <w:ind w:firstLine="480" w:firstLineChars="200"/>
        <w:rPr>
          <w:rFonts w:hint="eastAsia" w:ascii="方正仿宋_GBK" w:hAnsi="宋体" w:eastAsia="方正仿宋_GBK"/>
          <w:sz w:val="24"/>
          <w:szCs w:val="24"/>
          <w:lang w:val="en-US" w:eastAsia="zh-CN"/>
        </w:rPr>
      </w:pPr>
    </w:p>
    <w:p w14:paraId="732E5AAB">
      <w:pPr>
        <w:pStyle w:val="10"/>
        <w:spacing w:line="360" w:lineRule="auto"/>
        <w:ind w:firstLine="480" w:firstLineChars="200"/>
        <w:rPr>
          <w:rFonts w:hint="eastAsia" w:ascii="方正仿宋_GBK" w:hAnsi="宋体" w:eastAsia="方正仿宋_GBK"/>
          <w:sz w:val="24"/>
          <w:szCs w:val="24"/>
          <w:lang w:val="en-US" w:eastAsia="zh-CN"/>
        </w:rPr>
      </w:pPr>
    </w:p>
    <w:p w14:paraId="6D0C4807">
      <w:pPr>
        <w:pStyle w:val="10"/>
        <w:spacing w:line="360" w:lineRule="auto"/>
        <w:ind w:firstLine="480" w:firstLineChars="200"/>
        <w:rPr>
          <w:rFonts w:hint="eastAsia" w:ascii="方正仿宋_GBK" w:hAnsi="宋体" w:eastAsia="方正仿宋_GBK"/>
          <w:sz w:val="24"/>
          <w:szCs w:val="24"/>
          <w:lang w:val="en-US" w:eastAsia="zh-CN"/>
        </w:rPr>
      </w:pPr>
    </w:p>
    <w:p w14:paraId="2E06C509">
      <w:pPr>
        <w:pStyle w:val="11"/>
      </w:pPr>
    </w:p>
    <w:p w14:paraId="6AD8DD43"/>
    <w:p w14:paraId="4F8035C3">
      <w:pPr>
        <w:adjustRightInd w:val="0"/>
        <w:snapToGrid w:val="0"/>
        <w:spacing w:before="319" w:beforeLines="100" w:after="319" w:afterLines="100" w:line="360" w:lineRule="auto"/>
        <w:ind w:right="140" w:rightChars="50"/>
        <w:jc w:val="center"/>
        <w:rPr>
          <w:rFonts w:ascii="仿宋_GB2312" w:hAnsi="仿宋_GB2312" w:eastAsia="仿宋_GB2312" w:cs="仿宋_GB2312"/>
          <w:b/>
          <w:bCs/>
          <w:sz w:val="32"/>
          <w:szCs w:val="32"/>
        </w:rPr>
      </w:pPr>
      <w:bookmarkStart w:id="183" w:name="_Toc9410_WPSOffice_Level2"/>
      <w:bookmarkStart w:id="184" w:name="_Toc20929_WPSOffice_Level2"/>
      <w:r>
        <w:rPr>
          <w:rFonts w:hint="eastAsia" w:ascii="仿宋_GB2312" w:hAnsi="仿宋_GB2312" w:eastAsia="仿宋_GB2312" w:cs="仿宋_GB2312"/>
          <w:b/>
          <w:bCs/>
          <w:sz w:val="32"/>
          <w:szCs w:val="32"/>
          <w:lang w:val="en-US" w:eastAsia="zh-CN"/>
        </w:rPr>
        <w:t>格式6：</w:t>
      </w:r>
      <w:r>
        <w:rPr>
          <w:rFonts w:hint="eastAsia" w:ascii="仿宋_GB2312" w:hAnsi="仿宋_GB2312" w:eastAsia="仿宋_GB2312" w:cs="仿宋_GB2312"/>
          <w:b/>
          <w:bCs/>
          <w:sz w:val="32"/>
          <w:szCs w:val="32"/>
        </w:rPr>
        <w:t>投标人关联单位的说明</w:t>
      </w:r>
      <w:bookmarkEnd w:id="183"/>
      <w:bookmarkEnd w:id="184"/>
    </w:p>
    <w:p w14:paraId="42E6EFDB">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说明：投标人应当如实披露与本单位存在下列关联关系的单位名称</w:t>
      </w:r>
    </w:p>
    <w:p w14:paraId="3E7A1676">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bookmarkStart w:id="185" w:name="_Toc31070_WPSOffice_Level2"/>
      <w:bookmarkStart w:id="186" w:name="_Toc2074_WPSOffice_Level2"/>
      <w:r>
        <w:rPr>
          <w:rFonts w:hint="eastAsia" w:ascii="方正仿宋_GBK" w:hAnsi="Times New Roman" w:eastAsia="方正仿宋_GBK" w:cs="Times New Roman"/>
          <w:kern w:val="2"/>
          <w:sz w:val="24"/>
          <w:szCs w:val="24"/>
          <w:lang w:val="en-US" w:eastAsia="zh-CN" w:bidi="ar-SA"/>
        </w:rPr>
        <w:t>（1）与投标人单位法定代表人（或非法人组织负责人）为同一人的其他单位</w:t>
      </w:r>
      <w:bookmarkEnd w:id="185"/>
      <w:bookmarkEnd w:id="186"/>
      <w:r>
        <w:rPr>
          <w:rFonts w:hint="eastAsia" w:ascii="方正仿宋_GBK" w:eastAsia="方正仿宋_GBK" w:cs="Times New Roman"/>
          <w:kern w:val="2"/>
          <w:sz w:val="24"/>
          <w:szCs w:val="24"/>
          <w:lang w:val="en-US" w:eastAsia="zh-CN" w:bidi="ar-SA"/>
        </w:rPr>
        <w:t>：</w:t>
      </w:r>
    </w:p>
    <w:p w14:paraId="20D30DA9">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bookmarkStart w:id="187" w:name="_Toc27053_WPSOffice_Level2"/>
      <w:bookmarkStart w:id="188" w:name="_Toc889_WPSOffice_Level2"/>
      <w:r>
        <w:rPr>
          <w:rFonts w:hint="eastAsia" w:ascii="方正仿宋_GBK" w:hAnsi="Times New Roman" w:eastAsia="方正仿宋_GBK" w:cs="Times New Roman"/>
          <w:kern w:val="2"/>
          <w:sz w:val="24"/>
          <w:szCs w:val="24"/>
          <w:lang w:val="en-US" w:eastAsia="zh-CN" w:bidi="ar-SA"/>
        </w:rPr>
        <w:t>（2）与投标人存在直接控股、管理关系的其他单位</w:t>
      </w:r>
      <w:bookmarkEnd w:id="187"/>
      <w:bookmarkEnd w:id="188"/>
      <w:r>
        <w:rPr>
          <w:rFonts w:hint="eastAsia" w:ascii="方正仿宋_GBK" w:eastAsia="方正仿宋_GBK" w:cs="Times New Roman"/>
          <w:kern w:val="2"/>
          <w:sz w:val="24"/>
          <w:szCs w:val="24"/>
          <w:lang w:val="en-US" w:eastAsia="zh-CN" w:bidi="ar-SA"/>
        </w:rPr>
        <w:t>：</w:t>
      </w:r>
    </w:p>
    <w:p w14:paraId="107EFBA1">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23BE998F">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注：若无此情形，写“无”即可</w:t>
      </w:r>
    </w:p>
    <w:p w14:paraId="5BE61EDC">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0208DD9B">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47A2A891">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47D526D2">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3A22FC0B">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1A510744">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68A01CA5">
      <w:pPr>
        <w:adjustRightInd w:val="0"/>
        <w:snapToGrid w:val="0"/>
        <w:spacing w:line="360" w:lineRule="auto"/>
        <w:ind w:right="140" w:rightChars="50" w:firstLine="544" w:firstLineChars="227"/>
        <w:jc w:val="left"/>
        <w:rPr>
          <w:rFonts w:hint="eastAsia" w:ascii="方正仿宋_GBK" w:hAnsi="Times New Roman" w:eastAsia="方正仿宋_GBK" w:cs="Times New Roman"/>
          <w:kern w:val="2"/>
          <w:sz w:val="24"/>
          <w:szCs w:val="24"/>
          <w:lang w:val="en-US" w:eastAsia="zh-CN" w:bidi="ar-SA"/>
        </w:rPr>
      </w:pPr>
    </w:p>
    <w:p w14:paraId="164C0647">
      <w:pPr>
        <w:snapToGrid w:val="0"/>
        <w:spacing w:line="480" w:lineRule="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 xml:space="preserve">投标人名称（加盖单位公章）：           </w:t>
      </w:r>
    </w:p>
    <w:p w14:paraId="22A6157A">
      <w:pPr>
        <w:snapToGrid w:val="0"/>
        <w:spacing w:line="480" w:lineRule="auto"/>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 xml:space="preserve">法定代表人（或非法人组织负责人）或其授权委托人(签字或盖章)：           </w:t>
      </w:r>
    </w:p>
    <w:p w14:paraId="26924539">
      <w:pPr>
        <w:adjustRightInd w:val="0"/>
        <w:snapToGrid w:val="0"/>
        <w:spacing w:line="480" w:lineRule="auto"/>
        <w:ind w:right="140" w:rightChars="50"/>
        <w:jc w:val="left"/>
        <w:rPr>
          <w:rFonts w:hint="eastAsia" w:ascii="方正仿宋_GBK" w:hAnsi="Times New Roman" w:eastAsia="方正仿宋_GBK" w:cs="Times New Roman"/>
          <w:kern w:val="2"/>
          <w:sz w:val="24"/>
          <w:szCs w:val="24"/>
          <w:lang w:val="en-US" w:eastAsia="zh-CN" w:bidi="ar-SA"/>
        </w:rPr>
      </w:pPr>
      <w:r>
        <w:rPr>
          <w:rFonts w:hint="eastAsia" w:ascii="方正仿宋_GBK" w:hAnsi="Times New Roman" w:eastAsia="方正仿宋_GBK" w:cs="Times New Roman"/>
          <w:kern w:val="2"/>
          <w:sz w:val="24"/>
          <w:szCs w:val="24"/>
          <w:lang w:val="en-US" w:eastAsia="zh-CN" w:bidi="ar-SA"/>
        </w:rPr>
        <w:t xml:space="preserve">日期：                </w:t>
      </w:r>
    </w:p>
    <w:p w14:paraId="663AA364">
      <w:pPr>
        <w:adjustRightInd w:val="0"/>
        <w:snapToGrid w:val="0"/>
        <w:spacing w:before="319" w:beforeLines="100" w:after="319" w:afterLines="100" w:line="360" w:lineRule="auto"/>
        <w:ind w:right="140" w:rightChars="50"/>
        <w:jc w:val="center"/>
        <w:rPr>
          <w:rFonts w:hint="eastAsia" w:ascii="仿宋_GB2312" w:hAnsi="仿宋_GB2312" w:eastAsia="仿宋_GB2312" w:cs="仿宋_GB2312"/>
          <w:b/>
          <w:bCs/>
          <w:sz w:val="32"/>
          <w:szCs w:val="32"/>
          <w:lang w:val="en-US" w:eastAsia="zh-CN"/>
        </w:rPr>
      </w:pPr>
    </w:p>
    <w:p w14:paraId="672F2785">
      <w:pPr>
        <w:adjustRightInd w:val="0"/>
        <w:snapToGrid w:val="0"/>
        <w:spacing w:before="319" w:beforeLines="100" w:after="319" w:afterLines="100" w:line="360" w:lineRule="auto"/>
        <w:ind w:right="140" w:rightChars="50"/>
        <w:jc w:val="center"/>
        <w:rPr>
          <w:rFonts w:hint="eastAsia" w:ascii="仿宋_GB2312" w:hAnsi="仿宋_GB2312" w:eastAsia="仿宋_GB2312" w:cs="仿宋_GB2312"/>
          <w:b/>
          <w:bCs/>
          <w:sz w:val="32"/>
          <w:szCs w:val="32"/>
          <w:lang w:val="en-US" w:eastAsia="zh-CN"/>
        </w:rPr>
      </w:pPr>
    </w:p>
    <w:p w14:paraId="2BEBB7C7">
      <w:pPr>
        <w:adjustRightInd w:val="0"/>
        <w:snapToGrid w:val="0"/>
        <w:spacing w:before="319" w:beforeLines="100" w:after="319" w:afterLines="100" w:line="360" w:lineRule="auto"/>
        <w:ind w:right="140" w:rightChars="50"/>
        <w:jc w:val="center"/>
        <w:rPr>
          <w:rFonts w:hint="eastAsia" w:ascii="仿宋_GB2312" w:hAnsi="仿宋_GB2312" w:eastAsia="仿宋_GB2312" w:cs="仿宋_GB2312"/>
          <w:b/>
          <w:bCs/>
          <w:sz w:val="32"/>
          <w:szCs w:val="32"/>
          <w:lang w:val="en-US" w:eastAsia="zh-CN"/>
        </w:rPr>
      </w:pPr>
    </w:p>
    <w:p w14:paraId="730F8C42">
      <w:pPr>
        <w:adjustRightInd w:val="0"/>
        <w:snapToGrid w:val="0"/>
        <w:spacing w:before="319" w:beforeLines="100" w:after="319" w:afterLines="100" w:line="360" w:lineRule="auto"/>
        <w:ind w:right="140" w:rightChars="50"/>
        <w:jc w:val="center"/>
        <w:rPr>
          <w:rFonts w:hint="eastAsia" w:ascii="仿宋_GB2312" w:hAnsi="仿宋_GB2312" w:eastAsia="仿宋_GB2312" w:cs="仿宋_GB2312"/>
          <w:b/>
          <w:bCs/>
          <w:sz w:val="32"/>
          <w:szCs w:val="32"/>
          <w:lang w:val="en-US" w:eastAsia="zh-CN"/>
        </w:rPr>
      </w:pPr>
    </w:p>
    <w:p w14:paraId="2E29D4C5">
      <w:pPr>
        <w:adjustRightInd w:val="0"/>
        <w:snapToGrid w:val="0"/>
        <w:spacing w:before="319" w:beforeLines="100" w:after="319" w:afterLines="100" w:line="360" w:lineRule="auto"/>
        <w:ind w:right="140" w:rightChars="50"/>
        <w:jc w:val="center"/>
        <w:rPr>
          <w:rFonts w:hint="eastAsia" w:ascii="仿宋_GB2312" w:hAnsi="仿宋_GB2312" w:eastAsia="仿宋_GB2312" w:cs="仿宋_GB2312"/>
          <w:b/>
          <w:bCs/>
          <w:sz w:val="32"/>
          <w:szCs w:val="32"/>
          <w:lang w:val="en-US" w:eastAsia="zh-CN"/>
        </w:rPr>
      </w:pPr>
    </w:p>
    <w:p w14:paraId="2A2ED53C">
      <w:pPr>
        <w:adjustRightInd w:val="0"/>
        <w:snapToGrid w:val="0"/>
        <w:spacing w:before="319" w:beforeLines="100" w:after="319" w:afterLines="100" w:line="360" w:lineRule="auto"/>
        <w:ind w:right="140" w:rightChars="5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格式7:其他应提供的资料（自附）</w:t>
      </w:r>
    </w:p>
    <w:p w14:paraId="1D41ED75"/>
    <w:p w14:paraId="3106DAF0"/>
    <w:p w14:paraId="5335019E"/>
    <w:p w14:paraId="4893E281"/>
    <w:p w14:paraId="509DA9E0"/>
    <w:p w14:paraId="1A93679B"/>
    <w:p w14:paraId="2FF541A3">
      <w:pPr>
        <w:spacing w:line="500" w:lineRule="exact"/>
        <w:jc w:val="center"/>
        <w:rPr>
          <w:rFonts w:ascii="方正小标宋_GBK" w:eastAsia="方正小标宋_GBK"/>
          <w:sz w:val="32"/>
          <w:szCs w:val="32"/>
        </w:rPr>
      </w:pPr>
      <w:r>
        <w:rPr>
          <w:rFonts w:hint="eastAsia" w:ascii="方正小标宋_GBK" w:eastAsia="方正小标宋_GBK"/>
          <w:sz w:val="32"/>
          <w:szCs w:val="32"/>
        </w:rPr>
        <w:t>（结束）</w:t>
      </w:r>
    </w:p>
    <w:sectPr>
      <w:headerReference r:id="rId7"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
    <w:altName w:val="黑体"/>
    <w:panose1 w:val="00000000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9507182"/>
    </w:sdtPr>
    <w:sdtContent>
      <w:p w14:paraId="2C2740F0">
        <w:pPr>
          <w:pStyle w:val="10"/>
          <w:jc w:val="center"/>
        </w:pPr>
        <w:r>
          <w:fldChar w:fldCharType="begin"/>
        </w:r>
        <w:r>
          <w:instrText xml:space="preserve">PAGE   \* MERGEFORMAT</w:instrText>
        </w:r>
        <w:r>
          <w:fldChar w:fldCharType="separate"/>
        </w:r>
        <w:r>
          <w:rPr>
            <w:lang w:val="zh-CN"/>
          </w:rPr>
          <w:t>8</w:t>
        </w:r>
        <w:r>
          <w:fldChar w:fldCharType="end"/>
        </w:r>
      </w:p>
    </w:sdtContent>
  </w:sdt>
  <w:p w14:paraId="6C42ED6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2747991"/>
    </w:sdtPr>
    <w:sdtContent>
      <w:p w14:paraId="64BFE386">
        <w:pPr>
          <w:pStyle w:val="10"/>
          <w:jc w:val="center"/>
        </w:pPr>
        <w:r>
          <w:fldChar w:fldCharType="begin"/>
        </w:r>
        <w:r>
          <w:instrText xml:space="preserve">PAGE   \* MERGEFORMAT</w:instrText>
        </w:r>
        <w:r>
          <w:fldChar w:fldCharType="separate"/>
        </w:r>
        <w:r>
          <w:rPr>
            <w:lang w:val="zh-CN"/>
          </w:rPr>
          <w:t>21</w:t>
        </w:r>
        <w:r>
          <w:fldChar w:fldCharType="end"/>
        </w:r>
      </w:p>
    </w:sdtContent>
  </w:sdt>
  <w:p w14:paraId="1B423AA6">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0217A">
    <w:pPr>
      <w:pStyle w:val="12"/>
      <w:jc w:val="both"/>
      <w:rPr>
        <w:rFonts w:ascii="方正仿宋_GBK" w:eastAsia="方正仿宋_GBK"/>
        <w:sz w:val="21"/>
        <w:szCs w:val="21"/>
      </w:rPr>
    </w:pPr>
    <w:r>
      <w:rPr>
        <w:rFonts w:hint="eastAsia" w:ascii="方正仿宋_GBK" w:eastAsia="方正仿宋_GBK"/>
        <w:sz w:val="21"/>
        <w:szCs w:val="21"/>
      </w:rPr>
      <w:t xml:space="preserve">重庆市合川区妇幼保健院                                    </w:t>
    </w:r>
    <w:r>
      <w:rPr>
        <w:rFonts w:ascii="方正仿宋_GBK" w:eastAsia="方正仿宋_GBK"/>
        <w:sz w:val="21"/>
        <w:szCs w:val="21"/>
      </w:rPr>
      <w:t xml:space="preserve">    </w:t>
    </w:r>
    <w:r>
      <w:rPr>
        <w:rFonts w:hint="eastAsia" w:ascii="方正仿宋_GBK" w:eastAsia="方正仿宋_GBK"/>
        <w:sz w:val="21"/>
        <w:szCs w:val="21"/>
      </w:rPr>
      <w:t xml:space="preserve">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4F79E">
    <w:pPr>
      <w:pStyle w:val="12"/>
      <w:jc w:val="both"/>
    </w:pPr>
  </w:p>
  <w:p w14:paraId="217C23D2">
    <w:pPr>
      <w:pStyle w:val="12"/>
      <w:jc w:val="both"/>
      <w:rPr>
        <w:rFonts w:ascii="方正仿宋_GBK" w:eastAsia="方正仿宋_GBK"/>
        <w:color w:val="FF0000"/>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BF3B1">
    <w:pPr>
      <w:pStyle w:val="12"/>
      <w:jc w:val="both"/>
      <w:rPr>
        <w:rFonts w:ascii="方正仿宋_GBK" w:eastAsia="方正仿宋_GBK"/>
        <w:sz w:val="21"/>
        <w:szCs w:val="21"/>
      </w:rPr>
    </w:pPr>
    <w:r>
      <w:rPr>
        <w:rFonts w:hint="eastAsia" w:ascii="方正仿宋_GBK" w:eastAsia="方正仿宋_GBK"/>
        <w:sz w:val="21"/>
        <w:szCs w:val="21"/>
      </w:rPr>
      <w:t xml:space="preserve">重庆市合川区妇幼保健院                                    </w:t>
    </w:r>
    <w:r>
      <w:rPr>
        <w:rFonts w:ascii="方正仿宋_GBK" w:eastAsia="方正仿宋_GBK"/>
        <w:sz w:val="21"/>
        <w:szCs w:val="21"/>
      </w:rPr>
      <w:t xml:space="preserve">    </w:t>
    </w:r>
    <w:r>
      <w:rPr>
        <w:rFonts w:hint="eastAsia" w:ascii="方正仿宋_GBK" w:eastAsia="方正仿宋_GBK"/>
        <w:sz w:val="21"/>
        <w:szCs w:val="21"/>
      </w:rPr>
      <w:t xml:space="preserve"> 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8787D7"/>
    <w:multiLevelType w:val="singleLevel"/>
    <w:tmpl w:val="B88787D7"/>
    <w:lvl w:ilvl="0" w:tentative="0">
      <w:start w:val="2"/>
      <w:numFmt w:val="chineseCounting"/>
      <w:suff w:val="nothing"/>
      <w:lvlText w:val="（%1）"/>
      <w:lvlJc w:val="left"/>
      <w:rPr>
        <w:rFonts w:hint="eastAsia"/>
      </w:rPr>
    </w:lvl>
  </w:abstractNum>
  <w:abstractNum w:abstractNumId="1">
    <w:nsid w:val="CA9F712C"/>
    <w:multiLevelType w:val="singleLevel"/>
    <w:tmpl w:val="CA9F712C"/>
    <w:lvl w:ilvl="0" w:tentative="0">
      <w:start w:val="1"/>
      <w:numFmt w:val="chineseCounting"/>
      <w:suff w:val="nothing"/>
      <w:lvlText w:val="（%1）"/>
      <w:lvlJc w:val="left"/>
      <w:rPr>
        <w:rFonts w:hint="eastAsia"/>
      </w:rPr>
    </w:lvl>
  </w:abstractNum>
  <w:abstractNum w:abstractNumId="2">
    <w:nsid w:val="1FB04AED"/>
    <w:multiLevelType w:val="multilevel"/>
    <w:tmpl w:val="1FB04AED"/>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mNWRmZTVkM2UxYmIwYjMzMWQyOTNlMjIzYThlMmIifQ=="/>
  </w:docVars>
  <w:rsids>
    <w:rsidRoot w:val="009B7736"/>
    <w:rsid w:val="0001276D"/>
    <w:rsid w:val="0003117B"/>
    <w:rsid w:val="00036475"/>
    <w:rsid w:val="00037D92"/>
    <w:rsid w:val="00084362"/>
    <w:rsid w:val="000A64B3"/>
    <w:rsid w:val="000C579D"/>
    <w:rsid w:val="000D6568"/>
    <w:rsid w:val="000E346B"/>
    <w:rsid w:val="000E7A73"/>
    <w:rsid w:val="0013643B"/>
    <w:rsid w:val="00136D3B"/>
    <w:rsid w:val="001540AE"/>
    <w:rsid w:val="00172B27"/>
    <w:rsid w:val="001A22F4"/>
    <w:rsid w:val="001B635D"/>
    <w:rsid w:val="001B6AFE"/>
    <w:rsid w:val="001C16C8"/>
    <w:rsid w:val="001C7700"/>
    <w:rsid w:val="001E4724"/>
    <w:rsid w:val="001F4140"/>
    <w:rsid w:val="001F7C31"/>
    <w:rsid w:val="00213010"/>
    <w:rsid w:val="00213E69"/>
    <w:rsid w:val="00253EB9"/>
    <w:rsid w:val="00255501"/>
    <w:rsid w:val="00266FF3"/>
    <w:rsid w:val="002C4518"/>
    <w:rsid w:val="003073DE"/>
    <w:rsid w:val="00331548"/>
    <w:rsid w:val="0033371A"/>
    <w:rsid w:val="003346D8"/>
    <w:rsid w:val="0039525A"/>
    <w:rsid w:val="00395F6E"/>
    <w:rsid w:val="003A7370"/>
    <w:rsid w:val="003B45B9"/>
    <w:rsid w:val="003C0CBF"/>
    <w:rsid w:val="003D75D7"/>
    <w:rsid w:val="003F0FB8"/>
    <w:rsid w:val="0041146E"/>
    <w:rsid w:val="004131E9"/>
    <w:rsid w:val="00427306"/>
    <w:rsid w:val="004733D4"/>
    <w:rsid w:val="004760D6"/>
    <w:rsid w:val="004B137C"/>
    <w:rsid w:val="004B75A1"/>
    <w:rsid w:val="004C604B"/>
    <w:rsid w:val="004F5E4F"/>
    <w:rsid w:val="00531F24"/>
    <w:rsid w:val="005349C3"/>
    <w:rsid w:val="00557FD5"/>
    <w:rsid w:val="0056644A"/>
    <w:rsid w:val="005831C7"/>
    <w:rsid w:val="005A1600"/>
    <w:rsid w:val="005E2E3A"/>
    <w:rsid w:val="005E3B49"/>
    <w:rsid w:val="005E7280"/>
    <w:rsid w:val="00605E08"/>
    <w:rsid w:val="00617E69"/>
    <w:rsid w:val="00637743"/>
    <w:rsid w:val="00650C79"/>
    <w:rsid w:val="0067428B"/>
    <w:rsid w:val="00676DA7"/>
    <w:rsid w:val="006A2354"/>
    <w:rsid w:val="006B38DF"/>
    <w:rsid w:val="006C12D5"/>
    <w:rsid w:val="006D7CF9"/>
    <w:rsid w:val="006E14BF"/>
    <w:rsid w:val="007002E1"/>
    <w:rsid w:val="00717BA4"/>
    <w:rsid w:val="00724C11"/>
    <w:rsid w:val="00726A3F"/>
    <w:rsid w:val="00741183"/>
    <w:rsid w:val="00744E14"/>
    <w:rsid w:val="00746BAB"/>
    <w:rsid w:val="00753720"/>
    <w:rsid w:val="00767B15"/>
    <w:rsid w:val="00780851"/>
    <w:rsid w:val="00797389"/>
    <w:rsid w:val="0079775A"/>
    <w:rsid w:val="008214AA"/>
    <w:rsid w:val="008350BE"/>
    <w:rsid w:val="00851E35"/>
    <w:rsid w:val="00874471"/>
    <w:rsid w:val="008823F8"/>
    <w:rsid w:val="008842F3"/>
    <w:rsid w:val="00894408"/>
    <w:rsid w:val="00894B4B"/>
    <w:rsid w:val="008956C0"/>
    <w:rsid w:val="008A1C67"/>
    <w:rsid w:val="008C23FB"/>
    <w:rsid w:val="008C4B97"/>
    <w:rsid w:val="00911EEA"/>
    <w:rsid w:val="00927BAF"/>
    <w:rsid w:val="009523EE"/>
    <w:rsid w:val="0095730E"/>
    <w:rsid w:val="00964186"/>
    <w:rsid w:val="00965861"/>
    <w:rsid w:val="00967066"/>
    <w:rsid w:val="00987994"/>
    <w:rsid w:val="009909F8"/>
    <w:rsid w:val="009B7119"/>
    <w:rsid w:val="009B7736"/>
    <w:rsid w:val="009D322D"/>
    <w:rsid w:val="009D3BF5"/>
    <w:rsid w:val="009E2456"/>
    <w:rsid w:val="009E45E1"/>
    <w:rsid w:val="00A03CEE"/>
    <w:rsid w:val="00A12DCA"/>
    <w:rsid w:val="00A17214"/>
    <w:rsid w:val="00A22203"/>
    <w:rsid w:val="00A26240"/>
    <w:rsid w:val="00A2731C"/>
    <w:rsid w:val="00A441E8"/>
    <w:rsid w:val="00A52523"/>
    <w:rsid w:val="00A755DB"/>
    <w:rsid w:val="00A83602"/>
    <w:rsid w:val="00A85A33"/>
    <w:rsid w:val="00AA2D6A"/>
    <w:rsid w:val="00AA3CB3"/>
    <w:rsid w:val="00AC727E"/>
    <w:rsid w:val="00AD285A"/>
    <w:rsid w:val="00AE1AC2"/>
    <w:rsid w:val="00AE291A"/>
    <w:rsid w:val="00AF00A2"/>
    <w:rsid w:val="00AF6D1D"/>
    <w:rsid w:val="00B00F70"/>
    <w:rsid w:val="00B308CE"/>
    <w:rsid w:val="00B36659"/>
    <w:rsid w:val="00B51BF9"/>
    <w:rsid w:val="00B65D46"/>
    <w:rsid w:val="00B75CD5"/>
    <w:rsid w:val="00B86DB4"/>
    <w:rsid w:val="00B96A3B"/>
    <w:rsid w:val="00B971C2"/>
    <w:rsid w:val="00BA3CF7"/>
    <w:rsid w:val="00BB3D16"/>
    <w:rsid w:val="00BC278B"/>
    <w:rsid w:val="00BC573D"/>
    <w:rsid w:val="00BE488E"/>
    <w:rsid w:val="00C22E18"/>
    <w:rsid w:val="00C312E4"/>
    <w:rsid w:val="00C617E0"/>
    <w:rsid w:val="00C61B08"/>
    <w:rsid w:val="00CB226C"/>
    <w:rsid w:val="00CC400E"/>
    <w:rsid w:val="00CC5FE8"/>
    <w:rsid w:val="00CD4798"/>
    <w:rsid w:val="00CE1E63"/>
    <w:rsid w:val="00D13D3B"/>
    <w:rsid w:val="00D31C39"/>
    <w:rsid w:val="00D82B33"/>
    <w:rsid w:val="00D8756C"/>
    <w:rsid w:val="00DD0498"/>
    <w:rsid w:val="00DD3C82"/>
    <w:rsid w:val="00DE2728"/>
    <w:rsid w:val="00E43A45"/>
    <w:rsid w:val="00E43D67"/>
    <w:rsid w:val="00E44895"/>
    <w:rsid w:val="00E575F8"/>
    <w:rsid w:val="00E66B8C"/>
    <w:rsid w:val="00EA4549"/>
    <w:rsid w:val="00EB2670"/>
    <w:rsid w:val="00EC2D7A"/>
    <w:rsid w:val="00ED0280"/>
    <w:rsid w:val="00EE0871"/>
    <w:rsid w:val="00EE3685"/>
    <w:rsid w:val="00EF5FBD"/>
    <w:rsid w:val="00F23382"/>
    <w:rsid w:val="00F269E0"/>
    <w:rsid w:val="00F52B6D"/>
    <w:rsid w:val="00F75EF1"/>
    <w:rsid w:val="00F90175"/>
    <w:rsid w:val="00F94773"/>
    <w:rsid w:val="00FC53E1"/>
    <w:rsid w:val="00FD16BB"/>
    <w:rsid w:val="00FE4578"/>
    <w:rsid w:val="00FF7356"/>
    <w:rsid w:val="02CC4656"/>
    <w:rsid w:val="02D52CB8"/>
    <w:rsid w:val="03180300"/>
    <w:rsid w:val="03E82C17"/>
    <w:rsid w:val="04057E8C"/>
    <w:rsid w:val="041E7AF5"/>
    <w:rsid w:val="04D4476A"/>
    <w:rsid w:val="04EF1AD4"/>
    <w:rsid w:val="05890902"/>
    <w:rsid w:val="065D1494"/>
    <w:rsid w:val="065E327E"/>
    <w:rsid w:val="06E808E2"/>
    <w:rsid w:val="074810F4"/>
    <w:rsid w:val="07B45450"/>
    <w:rsid w:val="08A908BA"/>
    <w:rsid w:val="09241367"/>
    <w:rsid w:val="09607DBB"/>
    <w:rsid w:val="09645824"/>
    <w:rsid w:val="09EB0ED1"/>
    <w:rsid w:val="0A0115D1"/>
    <w:rsid w:val="0A6661B5"/>
    <w:rsid w:val="0B041415"/>
    <w:rsid w:val="0B350656"/>
    <w:rsid w:val="0B70554B"/>
    <w:rsid w:val="0C000C73"/>
    <w:rsid w:val="0C975866"/>
    <w:rsid w:val="0CDA06AA"/>
    <w:rsid w:val="0DF91DEA"/>
    <w:rsid w:val="0EDA1396"/>
    <w:rsid w:val="0F1C3BA7"/>
    <w:rsid w:val="0FDD306A"/>
    <w:rsid w:val="102A64CE"/>
    <w:rsid w:val="109F4903"/>
    <w:rsid w:val="10D62C02"/>
    <w:rsid w:val="11623881"/>
    <w:rsid w:val="116A02E9"/>
    <w:rsid w:val="11D119EE"/>
    <w:rsid w:val="12542080"/>
    <w:rsid w:val="12D272E2"/>
    <w:rsid w:val="14101278"/>
    <w:rsid w:val="147F0DC2"/>
    <w:rsid w:val="1487028D"/>
    <w:rsid w:val="167A40D0"/>
    <w:rsid w:val="169F040C"/>
    <w:rsid w:val="16B23E47"/>
    <w:rsid w:val="17094E06"/>
    <w:rsid w:val="172717D1"/>
    <w:rsid w:val="17D95A5E"/>
    <w:rsid w:val="184C6A54"/>
    <w:rsid w:val="18D80EB0"/>
    <w:rsid w:val="19475738"/>
    <w:rsid w:val="195645B9"/>
    <w:rsid w:val="19991F3C"/>
    <w:rsid w:val="1A085A1A"/>
    <w:rsid w:val="1A370212"/>
    <w:rsid w:val="1AFA6DD7"/>
    <w:rsid w:val="1B29656A"/>
    <w:rsid w:val="1B6908FA"/>
    <w:rsid w:val="1C0E3781"/>
    <w:rsid w:val="1C197B20"/>
    <w:rsid w:val="1C2D6F70"/>
    <w:rsid w:val="1C991A9D"/>
    <w:rsid w:val="1CAC2742"/>
    <w:rsid w:val="1E064534"/>
    <w:rsid w:val="1E2E4137"/>
    <w:rsid w:val="1EFA59E6"/>
    <w:rsid w:val="1F5350F7"/>
    <w:rsid w:val="1FAF6192"/>
    <w:rsid w:val="1FD45DED"/>
    <w:rsid w:val="20174376"/>
    <w:rsid w:val="201E2E04"/>
    <w:rsid w:val="2171092C"/>
    <w:rsid w:val="21B05864"/>
    <w:rsid w:val="21B05AC2"/>
    <w:rsid w:val="224D0BE8"/>
    <w:rsid w:val="22513B6F"/>
    <w:rsid w:val="22D0502F"/>
    <w:rsid w:val="23243197"/>
    <w:rsid w:val="235015FA"/>
    <w:rsid w:val="237F40C6"/>
    <w:rsid w:val="23B9668C"/>
    <w:rsid w:val="240E5EA1"/>
    <w:rsid w:val="24B631AA"/>
    <w:rsid w:val="24CA587E"/>
    <w:rsid w:val="252D1CD0"/>
    <w:rsid w:val="25513EF1"/>
    <w:rsid w:val="27291419"/>
    <w:rsid w:val="28256EC4"/>
    <w:rsid w:val="286111BF"/>
    <w:rsid w:val="28A85156"/>
    <w:rsid w:val="28C56F83"/>
    <w:rsid w:val="298F250F"/>
    <w:rsid w:val="2A2045CA"/>
    <w:rsid w:val="2A863F0A"/>
    <w:rsid w:val="2A9A2A74"/>
    <w:rsid w:val="2AB10E10"/>
    <w:rsid w:val="2ACD4E46"/>
    <w:rsid w:val="2AD41909"/>
    <w:rsid w:val="2B3D2159"/>
    <w:rsid w:val="2B45472B"/>
    <w:rsid w:val="2C8E1721"/>
    <w:rsid w:val="2E1334BF"/>
    <w:rsid w:val="2EE77CDE"/>
    <w:rsid w:val="2EFE26FA"/>
    <w:rsid w:val="2F1542D3"/>
    <w:rsid w:val="2FE577A0"/>
    <w:rsid w:val="3049057C"/>
    <w:rsid w:val="31580BC0"/>
    <w:rsid w:val="32B26E70"/>
    <w:rsid w:val="32B60A48"/>
    <w:rsid w:val="32FD0A15"/>
    <w:rsid w:val="33144B82"/>
    <w:rsid w:val="3330739B"/>
    <w:rsid w:val="3362049D"/>
    <w:rsid w:val="34232698"/>
    <w:rsid w:val="34526DCE"/>
    <w:rsid w:val="34B31569"/>
    <w:rsid w:val="34CD1F33"/>
    <w:rsid w:val="34DA14EB"/>
    <w:rsid w:val="35C36CBC"/>
    <w:rsid w:val="35DC154A"/>
    <w:rsid w:val="36CF2A62"/>
    <w:rsid w:val="36D94EDD"/>
    <w:rsid w:val="36F9063D"/>
    <w:rsid w:val="38384C95"/>
    <w:rsid w:val="38396ADB"/>
    <w:rsid w:val="38AE11D6"/>
    <w:rsid w:val="38AE76F4"/>
    <w:rsid w:val="399053DB"/>
    <w:rsid w:val="3AAA60BB"/>
    <w:rsid w:val="3B2E317D"/>
    <w:rsid w:val="3D507A81"/>
    <w:rsid w:val="3DFA56C3"/>
    <w:rsid w:val="3E8A4316"/>
    <w:rsid w:val="3EF66531"/>
    <w:rsid w:val="3F7A6114"/>
    <w:rsid w:val="41AF622D"/>
    <w:rsid w:val="43573ADA"/>
    <w:rsid w:val="44010C26"/>
    <w:rsid w:val="44527860"/>
    <w:rsid w:val="44684C88"/>
    <w:rsid w:val="449A3471"/>
    <w:rsid w:val="4506759E"/>
    <w:rsid w:val="457C1A8D"/>
    <w:rsid w:val="45CD098B"/>
    <w:rsid w:val="46B10D83"/>
    <w:rsid w:val="47761618"/>
    <w:rsid w:val="47AF3A2D"/>
    <w:rsid w:val="47C708AA"/>
    <w:rsid w:val="48040AD0"/>
    <w:rsid w:val="483551EA"/>
    <w:rsid w:val="4856387A"/>
    <w:rsid w:val="48D62EAC"/>
    <w:rsid w:val="48E57B92"/>
    <w:rsid w:val="499C4085"/>
    <w:rsid w:val="4A1A577A"/>
    <w:rsid w:val="4BD94EC7"/>
    <w:rsid w:val="4C575A19"/>
    <w:rsid w:val="4D507D3C"/>
    <w:rsid w:val="4DF03210"/>
    <w:rsid w:val="4DF341E2"/>
    <w:rsid w:val="4DF42E1C"/>
    <w:rsid w:val="4E673416"/>
    <w:rsid w:val="4F1C1370"/>
    <w:rsid w:val="4F3A0D17"/>
    <w:rsid w:val="50514E73"/>
    <w:rsid w:val="50C8299F"/>
    <w:rsid w:val="50D7600F"/>
    <w:rsid w:val="51277EC3"/>
    <w:rsid w:val="515A5854"/>
    <w:rsid w:val="523323C8"/>
    <w:rsid w:val="53226DE4"/>
    <w:rsid w:val="532C1B13"/>
    <w:rsid w:val="53A17D41"/>
    <w:rsid w:val="54771E39"/>
    <w:rsid w:val="54C1099F"/>
    <w:rsid w:val="560D098A"/>
    <w:rsid w:val="56694933"/>
    <w:rsid w:val="568B7A50"/>
    <w:rsid w:val="56D07986"/>
    <w:rsid w:val="571A5CF4"/>
    <w:rsid w:val="572020E4"/>
    <w:rsid w:val="57354838"/>
    <w:rsid w:val="578B1355"/>
    <w:rsid w:val="583628BD"/>
    <w:rsid w:val="587F2CF5"/>
    <w:rsid w:val="58A2435B"/>
    <w:rsid w:val="58F279F2"/>
    <w:rsid w:val="59453A39"/>
    <w:rsid w:val="5AFF4668"/>
    <w:rsid w:val="5B2A0B21"/>
    <w:rsid w:val="5B4C685D"/>
    <w:rsid w:val="5B94433A"/>
    <w:rsid w:val="5B97302A"/>
    <w:rsid w:val="5BD32083"/>
    <w:rsid w:val="5C557C98"/>
    <w:rsid w:val="5D0E5DA3"/>
    <w:rsid w:val="5D3A70EE"/>
    <w:rsid w:val="5DF64720"/>
    <w:rsid w:val="5E1978F6"/>
    <w:rsid w:val="5EE562C9"/>
    <w:rsid w:val="5EF17D1E"/>
    <w:rsid w:val="5F025C16"/>
    <w:rsid w:val="5F275310"/>
    <w:rsid w:val="5F6467D5"/>
    <w:rsid w:val="5F792DCD"/>
    <w:rsid w:val="60B116A2"/>
    <w:rsid w:val="60B21746"/>
    <w:rsid w:val="61FA3F63"/>
    <w:rsid w:val="62BA4DD3"/>
    <w:rsid w:val="63B35731"/>
    <w:rsid w:val="641E4905"/>
    <w:rsid w:val="64997800"/>
    <w:rsid w:val="64CE3422"/>
    <w:rsid w:val="65A96E07"/>
    <w:rsid w:val="65B51517"/>
    <w:rsid w:val="65BF535F"/>
    <w:rsid w:val="66D43095"/>
    <w:rsid w:val="68417E39"/>
    <w:rsid w:val="68787B41"/>
    <w:rsid w:val="68CB3C8A"/>
    <w:rsid w:val="69197882"/>
    <w:rsid w:val="69271990"/>
    <w:rsid w:val="69432556"/>
    <w:rsid w:val="6A244BCB"/>
    <w:rsid w:val="6B163F02"/>
    <w:rsid w:val="6B1C593A"/>
    <w:rsid w:val="6B4219A0"/>
    <w:rsid w:val="6B4A2DCE"/>
    <w:rsid w:val="6B8A321B"/>
    <w:rsid w:val="6BCE21C8"/>
    <w:rsid w:val="6BF947A8"/>
    <w:rsid w:val="6C0748B8"/>
    <w:rsid w:val="6C98685E"/>
    <w:rsid w:val="6CC17620"/>
    <w:rsid w:val="6CD124B4"/>
    <w:rsid w:val="6D565B32"/>
    <w:rsid w:val="6D7F7697"/>
    <w:rsid w:val="6DA12A23"/>
    <w:rsid w:val="6DFD4E15"/>
    <w:rsid w:val="6EB65410"/>
    <w:rsid w:val="6EC91C54"/>
    <w:rsid w:val="6FE23448"/>
    <w:rsid w:val="702F0290"/>
    <w:rsid w:val="71E47E30"/>
    <w:rsid w:val="725E131B"/>
    <w:rsid w:val="72BE590C"/>
    <w:rsid w:val="74FE73E6"/>
    <w:rsid w:val="756A1664"/>
    <w:rsid w:val="75CA0DE4"/>
    <w:rsid w:val="766D6295"/>
    <w:rsid w:val="77340300"/>
    <w:rsid w:val="77861A05"/>
    <w:rsid w:val="782A3C80"/>
    <w:rsid w:val="7843046D"/>
    <w:rsid w:val="785D7BF1"/>
    <w:rsid w:val="7874331C"/>
    <w:rsid w:val="78F0263B"/>
    <w:rsid w:val="791A228E"/>
    <w:rsid w:val="79500184"/>
    <w:rsid w:val="79E20998"/>
    <w:rsid w:val="7A65450D"/>
    <w:rsid w:val="7A9B29DA"/>
    <w:rsid w:val="7B891E31"/>
    <w:rsid w:val="7BE256F0"/>
    <w:rsid w:val="7C8137C4"/>
    <w:rsid w:val="7C875E6D"/>
    <w:rsid w:val="7CCD5909"/>
    <w:rsid w:val="7D193F08"/>
    <w:rsid w:val="7EB94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sz w:val="32"/>
    </w:rPr>
  </w:style>
  <w:style w:type="paragraph" w:styleId="3">
    <w:name w:val="heading 3"/>
    <w:basedOn w:val="1"/>
    <w:next w:val="1"/>
    <w:qFormat/>
    <w:uiPriority w:val="0"/>
    <w:pPr>
      <w:keepNext/>
      <w:keepLines/>
      <w:spacing w:line="413" w:lineRule="auto"/>
      <w:outlineLvl w:val="2"/>
    </w:pPr>
    <w:rPr>
      <w:b/>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rPr>
      <w:rFonts w:ascii="等线" w:hAnsi="等线" w:eastAsia="等线"/>
    </w:rPr>
  </w:style>
  <w:style w:type="paragraph" w:styleId="5">
    <w:name w:val="toc 3"/>
    <w:basedOn w:val="1"/>
    <w:next w:val="1"/>
    <w:qFormat/>
    <w:uiPriority w:val="39"/>
    <w:pPr>
      <w:ind w:left="840" w:leftChars="400"/>
    </w:pPr>
  </w:style>
  <w:style w:type="paragraph" w:styleId="6">
    <w:name w:val="Plain Text"/>
    <w:basedOn w:val="1"/>
    <w:qFormat/>
    <w:uiPriority w:val="0"/>
    <w:rPr>
      <w:rFonts w:ascii="宋体" w:hAnsi="Courier New"/>
      <w:sz w:val="21"/>
    </w:rPr>
  </w:style>
  <w:style w:type="paragraph" w:styleId="7">
    <w:name w:val="Date"/>
    <w:basedOn w:val="1"/>
    <w:next w:val="1"/>
    <w:qFormat/>
    <w:uiPriority w:val="0"/>
  </w:style>
  <w:style w:type="paragraph" w:styleId="8">
    <w:name w:val="Body Text Indent 2"/>
    <w:basedOn w:val="1"/>
    <w:next w:val="1"/>
    <w:link w:val="24"/>
    <w:qFormat/>
    <w:uiPriority w:val="0"/>
    <w:pPr>
      <w:snapToGrid w:val="0"/>
      <w:spacing w:line="560" w:lineRule="atLeast"/>
      <w:ind w:firstLine="540"/>
    </w:pPr>
  </w:style>
  <w:style w:type="paragraph" w:styleId="9">
    <w:name w:val="Balloon Text"/>
    <w:basedOn w:val="1"/>
    <w:link w:val="22"/>
    <w:qFormat/>
    <w:uiPriority w:val="0"/>
    <w:rPr>
      <w:sz w:val="18"/>
      <w:szCs w:val="18"/>
    </w:rPr>
  </w:style>
  <w:style w:type="paragraph" w:styleId="10">
    <w:name w:val="footer"/>
    <w:basedOn w:val="1"/>
    <w:next w:val="11"/>
    <w:link w:val="26"/>
    <w:qFormat/>
    <w:uiPriority w:val="99"/>
    <w:pPr>
      <w:tabs>
        <w:tab w:val="center" w:pos="4153"/>
        <w:tab w:val="right" w:pos="8306"/>
      </w:tabs>
      <w:snapToGrid w:val="0"/>
      <w:jc w:val="left"/>
    </w:pPr>
    <w:rPr>
      <w:sz w:val="18"/>
    </w:rPr>
  </w:style>
  <w:style w:type="paragraph" w:customStyle="1" w:styleId="11">
    <w:name w:val="索引 51"/>
    <w:basedOn w:val="1"/>
    <w:next w:val="1"/>
    <w:qFormat/>
    <w:uiPriority w:val="0"/>
    <w:pPr>
      <w:ind w:left="1680"/>
    </w:pPr>
  </w:style>
  <w:style w:type="paragraph" w:styleId="12">
    <w:name w:val="header"/>
    <w:basedOn w:val="1"/>
    <w:link w:val="27"/>
    <w:qFormat/>
    <w:uiPriority w:val="99"/>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pPr>
      <w:spacing w:line="180" w:lineRule="auto"/>
      <w:jc w:val="center"/>
    </w:pPr>
    <w:rPr>
      <w:sz w:val="30"/>
    </w:rPr>
  </w:style>
  <w:style w:type="paragraph" w:styleId="14">
    <w:name w:val="toc 2"/>
    <w:basedOn w:val="1"/>
    <w:next w:val="1"/>
    <w:qFormat/>
    <w:uiPriority w:val="39"/>
    <w:pPr>
      <w:ind w:left="420" w:leftChars="200"/>
    </w:pPr>
  </w:style>
  <w:style w:type="paragraph" w:styleId="15">
    <w:name w:val="Normal (Web)"/>
    <w:basedOn w:val="1"/>
    <w:qFormat/>
    <w:uiPriority w:val="0"/>
    <w:pPr>
      <w:spacing w:beforeAutospacing="1" w:afterAutospacing="1"/>
      <w:jc w:val="left"/>
    </w:pPr>
    <w:rPr>
      <w:rFonts w:ascii="Calibri" w:hAnsi="Calibri"/>
      <w:kern w:val="0"/>
      <w:sz w:val="24"/>
    </w:rPr>
  </w:style>
  <w:style w:type="table" w:styleId="17">
    <w:name w:val="Table Grid"/>
    <w:basedOn w:val="1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Hyperlink"/>
    <w:basedOn w:val="18"/>
    <w:qFormat/>
    <w:uiPriority w:val="99"/>
    <w:rPr>
      <w:color w:val="666666"/>
      <w:u w:val="none"/>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1"/>
    <w:basedOn w:val="1"/>
    <w:next w:val="6"/>
    <w:qFormat/>
    <w:uiPriority w:val="0"/>
    <w:rPr>
      <w:rFonts w:ascii="宋体" w:hAnsi="Courier New"/>
      <w:sz w:val="21"/>
    </w:rPr>
  </w:style>
  <w:style w:type="character" w:customStyle="1" w:styleId="22">
    <w:name w:val="批注框文本 字符"/>
    <w:basedOn w:val="18"/>
    <w:link w:val="9"/>
    <w:qFormat/>
    <w:uiPriority w:val="0"/>
    <w:rPr>
      <w:rFonts w:ascii="Times New Roman" w:hAnsi="Times New Roman" w:eastAsia="宋体" w:cs="Times New Roman"/>
      <w:kern w:val="2"/>
      <w:sz w:val="18"/>
      <w:szCs w:val="18"/>
    </w:rPr>
  </w:style>
  <w:style w:type="paragraph" w:customStyle="1" w:styleId="23">
    <w:name w:val="修订1"/>
    <w:hidden/>
    <w:semiHidden/>
    <w:qFormat/>
    <w:uiPriority w:val="99"/>
    <w:rPr>
      <w:rFonts w:ascii="Times New Roman" w:hAnsi="Times New Roman" w:eastAsia="宋体" w:cs="Times New Roman"/>
      <w:kern w:val="2"/>
      <w:sz w:val="28"/>
      <w:lang w:val="en-US" w:eastAsia="zh-CN" w:bidi="ar-SA"/>
    </w:rPr>
  </w:style>
  <w:style w:type="character" w:customStyle="1" w:styleId="24">
    <w:name w:val="正文文本缩进 2 字符"/>
    <w:link w:val="8"/>
    <w:qFormat/>
    <w:uiPriority w:val="0"/>
    <w:rPr>
      <w:kern w:val="2"/>
      <w:sz w:val="28"/>
    </w:rPr>
  </w:style>
  <w:style w:type="paragraph" w:customStyle="1" w:styleId="25">
    <w:name w:val="修订2"/>
    <w:hidden/>
    <w:semiHidden/>
    <w:qFormat/>
    <w:uiPriority w:val="99"/>
    <w:rPr>
      <w:rFonts w:ascii="Times New Roman" w:hAnsi="Times New Roman" w:eastAsia="宋体" w:cs="Times New Roman"/>
      <w:kern w:val="2"/>
      <w:sz w:val="28"/>
      <w:lang w:val="en-US" w:eastAsia="zh-CN" w:bidi="ar-SA"/>
    </w:rPr>
  </w:style>
  <w:style w:type="character" w:customStyle="1" w:styleId="26">
    <w:name w:val="页脚 字符"/>
    <w:basedOn w:val="18"/>
    <w:link w:val="10"/>
    <w:qFormat/>
    <w:uiPriority w:val="99"/>
    <w:rPr>
      <w:kern w:val="2"/>
      <w:sz w:val="18"/>
    </w:rPr>
  </w:style>
  <w:style w:type="character" w:customStyle="1" w:styleId="27">
    <w:name w:val="页眉 字符"/>
    <w:basedOn w:val="18"/>
    <w:link w:val="12"/>
    <w:qFormat/>
    <w:uiPriority w:val="99"/>
    <w:rPr>
      <w:kern w:val="2"/>
      <w:sz w:val="18"/>
    </w:rPr>
  </w:style>
  <w:style w:type="paragraph" w:styleId="2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515B9-8461-428E-BEA6-2AD4E00FD34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42</Pages>
  <Words>19251</Words>
  <Characters>20176</Characters>
  <Lines>130</Lines>
  <Paragraphs>36</Paragraphs>
  <TotalTime>8</TotalTime>
  <ScaleCrop>false</ScaleCrop>
  <LinksUpToDate>false</LinksUpToDate>
  <CharactersWithSpaces>21280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2024-09-02T02:03:00Z</dcterms:created>
  <dc:creator>Administrator</dc:creator>
  <cp:lastModifiedBy>高文琼</cp:lastModifiedBy>
  <dcterms:modified xsi:type="dcterms:W3CDTF">2025-12-01T08:03:41Z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6F46B09DC3AA4AE68BAE37A8A6DB5389_13</vt:lpwstr>
  </property>
</Properties>
</file>